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3F2930">
      <w:pPr>
        <w:spacing w:line="360" w:lineRule="auto"/>
        <w:rPr>
          <w:rFonts w:hint="eastAsia" w:ascii="楷体" w:hAnsi="楷体" w:eastAsia="楷体" w:cs="楷体"/>
          <w:b/>
          <w:bCs/>
          <w:color w:val="000000"/>
          <w:sz w:val="48"/>
          <w:szCs w:val="48"/>
          <w:highlight w:val="none"/>
        </w:rPr>
      </w:pPr>
    </w:p>
    <w:p w14:paraId="2C736D01">
      <w:pPr>
        <w:tabs>
          <w:tab w:val="left" w:pos="7121"/>
        </w:tabs>
        <w:jc w:val="center"/>
        <w:rPr>
          <w:rFonts w:hint="eastAsia" w:ascii="楷体" w:hAnsi="楷体" w:eastAsia="楷体" w:cs="楷体"/>
          <w:b/>
          <w:bCs/>
          <w:color w:val="000000"/>
          <w:kern w:val="36"/>
          <w:sz w:val="48"/>
          <w:szCs w:val="48"/>
          <w:highlight w:val="none"/>
        </w:rPr>
      </w:pPr>
    </w:p>
    <w:p w14:paraId="7DF01199">
      <w:pPr>
        <w:tabs>
          <w:tab w:val="left" w:pos="7121"/>
        </w:tabs>
        <w:jc w:val="center"/>
        <w:rPr>
          <w:rFonts w:hint="eastAsia" w:ascii="楷体" w:hAnsi="楷体" w:eastAsia="楷体" w:cs="楷体"/>
          <w:b/>
          <w:bCs/>
          <w:color w:val="000000"/>
          <w:kern w:val="36"/>
          <w:sz w:val="48"/>
          <w:szCs w:val="48"/>
          <w:highlight w:val="none"/>
          <w:lang w:eastAsia="zh-CN"/>
        </w:rPr>
      </w:pPr>
      <w:r>
        <w:rPr>
          <w:rFonts w:hint="eastAsia" w:ascii="楷体" w:hAnsi="楷体" w:eastAsia="楷体" w:cs="楷体"/>
          <w:b/>
          <w:bCs/>
          <w:color w:val="000000"/>
          <w:kern w:val="36"/>
          <w:sz w:val="48"/>
          <w:szCs w:val="48"/>
          <w:highlight w:val="none"/>
          <w:lang w:eastAsia="zh-CN"/>
        </w:rPr>
        <w:t>紫阳县人民医院关于康复医学科设备</w:t>
      </w:r>
    </w:p>
    <w:p w14:paraId="350193DE">
      <w:pPr>
        <w:tabs>
          <w:tab w:val="left" w:pos="7121"/>
        </w:tabs>
        <w:jc w:val="center"/>
        <w:rPr>
          <w:rFonts w:hint="eastAsia" w:ascii="楷体" w:hAnsi="楷体" w:eastAsia="楷体" w:cs="楷体"/>
          <w:b/>
          <w:bCs/>
          <w:color w:val="000000"/>
          <w:kern w:val="36"/>
          <w:sz w:val="48"/>
          <w:szCs w:val="48"/>
          <w:highlight w:val="none"/>
          <w:lang w:eastAsia="zh-CN"/>
        </w:rPr>
      </w:pPr>
      <w:r>
        <w:rPr>
          <w:rFonts w:hint="eastAsia" w:ascii="楷体" w:hAnsi="楷体" w:eastAsia="楷体" w:cs="楷体"/>
          <w:b/>
          <w:bCs/>
          <w:color w:val="000000"/>
          <w:kern w:val="36"/>
          <w:sz w:val="48"/>
          <w:szCs w:val="48"/>
          <w:highlight w:val="none"/>
          <w:lang w:eastAsia="zh-CN"/>
        </w:rPr>
        <w:t>采购项目（二次）</w:t>
      </w:r>
    </w:p>
    <w:p w14:paraId="488CF034">
      <w:pPr>
        <w:rPr>
          <w:rFonts w:hint="eastAsia" w:ascii="楷体" w:hAnsi="楷体" w:eastAsia="楷体" w:cs="楷体"/>
          <w:color w:val="000000"/>
        </w:rPr>
      </w:pPr>
    </w:p>
    <w:p w14:paraId="26E2789D">
      <w:pPr>
        <w:rPr>
          <w:rFonts w:hint="eastAsia" w:ascii="楷体" w:hAnsi="楷体" w:eastAsia="楷体" w:cs="楷体"/>
          <w:color w:val="000000"/>
        </w:rPr>
      </w:pPr>
    </w:p>
    <w:p w14:paraId="1B16151E">
      <w:pPr>
        <w:rPr>
          <w:rFonts w:hint="eastAsia" w:ascii="楷体" w:hAnsi="楷体" w:eastAsia="楷体" w:cs="楷体"/>
          <w:color w:val="000000"/>
        </w:rPr>
      </w:pPr>
    </w:p>
    <w:p w14:paraId="13E2C0CF">
      <w:pPr>
        <w:rPr>
          <w:rFonts w:hint="eastAsia" w:ascii="楷体" w:hAnsi="楷体" w:eastAsia="楷体" w:cs="楷体"/>
          <w:color w:val="000000"/>
        </w:rPr>
      </w:pPr>
    </w:p>
    <w:p w14:paraId="32307CE5">
      <w:pPr>
        <w:tabs>
          <w:tab w:val="left" w:pos="7121"/>
        </w:tabs>
        <w:jc w:val="center"/>
        <w:rPr>
          <w:rFonts w:hint="eastAsia" w:ascii="楷体" w:hAnsi="楷体" w:eastAsia="楷体" w:cs="楷体"/>
          <w:b/>
          <w:color w:val="000000"/>
          <w:sz w:val="40"/>
          <w:szCs w:val="40"/>
          <w:highlight w:val="none"/>
        </w:rPr>
      </w:pPr>
      <w:r>
        <w:rPr>
          <w:rFonts w:hint="eastAsia" w:ascii="楷体" w:hAnsi="楷体" w:eastAsia="楷体" w:cs="楷体"/>
          <w:b/>
          <w:bCs/>
          <w:color w:val="000000"/>
          <w:kern w:val="36"/>
          <w:sz w:val="40"/>
          <w:szCs w:val="40"/>
          <w:highlight w:val="none"/>
        </w:rPr>
        <w:t>（项目编号：SZCTC-H2</w:t>
      </w:r>
      <w:r>
        <w:rPr>
          <w:rFonts w:hint="eastAsia" w:ascii="楷体" w:hAnsi="楷体" w:eastAsia="楷体" w:cs="楷体"/>
          <w:b/>
          <w:bCs/>
          <w:color w:val="000000"/>
          <w:kern w:val="36"/>
          <w:sz w:val="40"/>
          <w:szCs w:val="40"/>
          <w:highlight w:val="none"/>
          <w:lang w:val="en-US" w:eastAsia="zh-CN"/>
        </w:rPr>
        <w:t>60102.1B1）</w:t>
      </w:r>
    </w:p>
    <w:p w14:paraId="168EF997">
      <w:pPr>
        <w:tabs>
          <w:tab w:val="left" w:pos="7121"/>
        </w:tabs>
        <w:jc w:val="center"/>
        <w:rPr>
          <w:rFonts w:hint="eastAsia" w:ascii="楷体" w:hAnsi="楷体" w:eastAsia="楷体" w:cs="楷体"/>
          <w:b/>
          <w:color w:val="000000"/>
          <w:sz w:val="84"/>
          <w:szCs w:val="84"/>
          <w:highlight w:val="none"/>
        </w:rPr>
      </w:pPr>
    </w:p>
    <w:p w14:paraId="6C97A9A6">
      <w:pPr>
        <w:jc w:val="center"/>
        <w:rPr>
          <w:rFonts w:hint="eastAsia" w:ascii="楷体" w:hAnsi="楷体" w:eastAsia="楷体" w:cs="楷体"/>
          <w:b/>
          <w:color w:val="000000"/>
          <w:sz w:val="52"/>
          <w:szCs w:val="52"/>
          <w:highlight w:val="none"/>
        </w:rPr>
      </w:pPr>
    </w:p>
    <w:p w14:paraId="1521C6EB">
      <w:pPr>
        <w:pStyle w:val="7"/>
        <w:numPr>
          <w:ilvl w:val="0"/>
          <w:numId w:val="0"/>
        </w:numPr>
        <w:ind w:leftChars="0"/>
        <w:jc w:val="center"/>
        <w:rPr>
          <w:rFonts w:hint="eastAsia" w:ascii="楷体" w:hAnsi="楷体" w:eastAsia="楷体" w:cs="楷体"/>
          <w:b/>
          <w:color w:val="000000"/>
          <w:sz w:val="72"/>
          <w:szCs w:val="72"/>
          <w:highlight w:val="none"/>
          <w:lang w:val="en-US" w:eastAsia="zh-CN"/>
        </w:rPr>
      </w:pPr>
      <w:r>
        <w:rPr>
          <w:rFonts w:hint="eastAsia" w:ascii="楷体" w:hAnsi="楷体" w:eastAsia="楷体" w:cs="楷体"/>
          <w:b/>
          <w:color w:val="000000"/>
          <w:sz w:val="72"/>
          <w:szCs w:val="72"/>
          <w:highlight w:val="none"/>
          <w:lang w:val="en-US" w:eastAsia="zh-CN"/>
        </w:rPr>
        <w:t xml:space="preserve"> </w:t>
      </w:r>
    </w:p>
    <w:p w14:paraId="40FBDB8F">
      <w:pPr>
        <w:pStyle w:val="7"/>
        <w:numPr>
          <w:ilvl w:val="0"/>
          <w:numId w:val="0"/>
        </w:numPr>
        <w:ind w:leftChars="0"/>
        <w:jc w:val="center"/>
        <w:rPr>
          <w:rFonts w:hint="eastAsia" w:ascii="楷体" w:hAnsi="楷体" w:eastAsia="楷体" w:cs="楷体"/>
          <w:b/>
          <w:color w:val="000000"/>
          <w:sz w:val="72"/>
          <w:szCs w:val="72"/>
          <w:highlight w:val="none"/>
        </w:rPr>
      </w:pPr>
      <w:r>
        <w:rPr>
          <w:rFonts w:hint="eastAsia" w:ascii="楷体" w:hAnsi="楷体" w:eastAsia="楷体" w:cs="楷体"/>
          <w:b/>
          <w:color w:val="000000"/>
          <w:sz w:val="72"/>
          <w:szCs w:val="72"/>
          <w:highlight w:val="none"/>
        </w:rPr>
        <w:t>招标文件</w:t>
      </w:r>
    </w:p>
    <w:p w14:paraId="389B6453">
      <w:pPr>
        <w:rPr>
          <w:rFonts w:hint="eastAsia" w:ascii="楷体" w:hAnsi="楷体" w:eastAsia="楷体" w:cs="楷体"/>
          <w:color w:val="000000"/>
          <w:highlight w:val="none"/>
        </w:rPr>
      </w:pPr>
    </w:p>
    <w:p w14:paraId="6D9DE7B2">
      <w:pPr>
        <w:rPr>
          <w:rFonts w:hint="eastAsia" w:ascii="楷体" w:hAnsi="楷体" w:eastAsia="楷体" w:cs="楷体"/>
          <w:color w:val="000000"/>
          <w:highlight w:val="none"/>
        </w:rPr>
      </w:pPr>
    </w:p>
    <w:p w14:paraId="5E165044">
      <w:pPr>
        <w:rPr>
          <w:rFonts w:hint="eastAsia" w:ascii="楷体" w:hAnsi="楷体" w:eastAsia="楷体" w:cs="楷体"/>
          <w:color w:val="000000"/>
          <w:highlight w:val="none"/>
        </w:rPr>
      </w:pPr>
    </w:p>
    <w:p w14:paraId="46B6EF96">
      <w:pPr>
        <w:rPr>
          <w:rFonts w:hint="eastAsia" w:ascii="楷体" w:hAnsi="楷体" w:eastAsia="楷体" w:cs="楷体"/>
          <w:color w:val="000000"/>
          <w:highlight w:val="none"/>
        </w:rPr>
      </w:pPr>
    </w:p>
    <w:p w14:paraId="59F277CB">
      <w:pPr>
        <w:rPr>
          <w:rFonts w:hint="eastAsia" w:ascii="楷体" w:hAnsi="楷体" w:eastAsia="楷体" w:cs="楷体"/>
          <w:color w:val="000000"/>
          <w:highlight w:val="none"/>
        </w:rPr>
      </w:pPr>
    </w:p>
    <w:p w14:paraId="679D3C29">
      <w:pPr>
        <w:pStyle w:val="5"/>
        <w:rPr>
          <w:rFonts w:hint="eastAsia"/>
        </w:rPr>
      </w:pPr>
    </w:p>
    <w:p w14:paraId="1EAF6DDC">
      <w:pPr>
        <w:pStyle w:val="15"/>
        <w:rPr>
          <w:rFonts w:hint="eastAsia" w:ascii="楷体" w:hAnsi="楷体" w:eastAsia="楷体" w:cs="楷体"/>
          <w:color w:val="000000"/>
          <w:highlight w:val="none"/>
        </w:rPr>
      </w:pPr>
    </w:p>
    <w:p w14:paraId="0B493424">
      <w:pPr>
        <w:rPr>
          <w:rFonts w:hint="eastAsia" w:ascii="楷体" w:hAnsi="楷体" w:eastAsia="楷体" w:cs="楷体"/>
          <w:color w:val="000000"/>
          <w:highlight w:val="none"/>
        </w:rPr>
      </w:pPr>
    </w:p>
    <w:p w14:paraId="14C3861F">
      <w:pPr>
        <w:rPr>
          <w:rFonts w:hint="eastAsia" w:ascii="楷体" w:hAnsi="楷体" w:eastAsia="楷体" w:cs="楷体"/>
          <w:color w:val="000000"/>
          <w:highlight w:val="none"/>
        </w:rPr>
      </w:pPr>
    </w:p>
    <w:p w14:paraId="63575396">
      <w:pPr>
        <w:pStyle w:val="15"/>
        <w:ind w:left="0" w:leftChars="0" w:firstLine="0" w:firstLineChars="0"/>
        <w:rPr>
          <w:rFonts w:hint="eastAsia" w:ascii="楷体" w:hAnsi="楷体" w:eastAsia="楷体" w:cs="楷体"/>
          <w:b/>
          <w:bCs/>
          <w:color w:val="000000"/>
          <w:kern w:val="36"/>
          <w:sz w:val="40"/>
          <w:szCs w:val="40"/>
          <w:highlight w:val="none"/>
          <w:lang w:val="en-US" w:eastAsia="zh-CN" w:bidi="ar-SA"/>
        </w:rPr>
      </w:pPr>
    </w:p>
    <w:p w14:paraId="286DBC74">
      <w:pPr>
        <w:spacing w:line="360" w:lineRule="auto"/>
        <w:jc w:val="center"/>
        <w:rPr>
          <w:rFonts w:hint="eastAsia" w:ascii="楷体" w:hAnsi="楷体" w:eastAsia="楷体" w:cs="楷体"/>
          <w:b/>
          <w:bCs/>
          <w:color w:val="000000"/>
          <w:kern w:val="36"/>
          <w:sz w:val="40"/>
          <w:szCs w:val="40"/>
          <w:highlight w:val="none"/>
          <w:lang w:val="en-US" w:eastAsia="zh-CN" w:bidi="ar-SA"/>
        </w:rPr>
      </w:pPr>
      <w:r>
        <w:rPr>
          <w:rFonts w:hint="eastAsia" w:ascii="楷体" w:hAnsi="楷体" w:eastAsia="楷体" w:cs="楷体"/>
          <w:b/>
          <w:bCs/>
          <w:color w:val="000000"/>
          <w:kern w:val="36"/>
          <w:sz w:val="40"/>
          <w:szCs w:val="40"/>
          <w:highlight w:val="none"/>
          <w:lang w:val="en-US" w:eastAsia="zh-CN" w:bidi="ar-SA"/>
        </w:rPr>
        <w:t>陕西中海建招标有限责任公司</w:t>
      </w:r>
    </w:p>
    <w:p w14:paraId="3031F05C">
      <w:pPr>
        <w:jc w:val="center"/>
        <w:rPr>
          <w:rFonts w:hint="eastAsia" w:ascii="楷体" w:hAnsi="楷体" w:eastAsia="楷体" w:cs="楷体"/>
          <w:b/>
          <w:bCs/>
          <w:color w:val="000000"/>
          <w:kern w:val="36"/>
          <w:sz w:val="40"/>
          <w:szCs w:val="40"/>
          <w:highlight w:val="none"/>
          <w:lang w:val="en-US" w:eastAsia="zh-CN" w:bidi="ar-SA"/>
        </w:rPr>
      </w:pPr>
      <w:r>
        <w:rPr>
          <w:rFonts w:hint="eastAsia" w:ascii="楷体" w:hAnsi="楷体" w:eastAsia="楷体" w:cs="楷体"/>
          <w:b/>
          <w:bCs/>
          <w:color w:val="000000"/>
          <w:kern w:val="36"/>
          <w:sz w:val="40"/>
          <w:szCs w:val="40"/>
          <w:highlight w:val="none"/>
          <w:lang w:val="en-US" w:eastAsia="zh-CN" w:bidi="ar-SA"/>
        </w:rPr>
        <w:t>2026年06月</w:t>
      </w:r>
    </w:p>
    <w:p w14:paraId="4FB19A12">
      <w:pPr>
        <w:rPr>
          <w:rFonts w:hint="eastAsia" w:ascii="楷体" w:hAnsi="楷体" w:eastAsia="楷体" w:cs="楷体"/>
          <w:b/>
          <w:bCs/>
          <w:color w:val="000000"/>
          <w:kern w:val="36"/>
          <w:sz w:val="40"/>
          <w:szCs w:val="40"/>
          <w:highlight w:val="none"/>
          <w:lang w:val="en-US" w:eastAsia="zh-CN" w:bidi="ar-SA"/>
        </w:rPr>
      </w:pPr>
    </w:p>
    <w:p w14:paraId="6DC11124">
      <w:pPr>
        <w:rPr>
          <w:rFonts w:hint="eastAsia" w:ascii="楷体" w:hAnsi="楷体" w:eastAsia="楷体" w:cs="楷体"/>
          <w:color w:val="000000"/>
          <w:highlight w:val="none"/>
        </w:rPr>
      </w:pPr>
    </w:p>
    <w:p w14:paraId="4E76F965">
      <w:pPr>
        <w:spacing w:line="560" w:lineRule="exact"/>
        <w:jc w:val="both"/>
        <w:outlineLvl w:val="0"/>
        <w:rPr>
          <w:rFonts w:hint="eastAsia" w:ascii="楷体" w:hAnsi="楷体" w:eastAsia="楷体" w:cs="楷体"/>
          <w:b/>
          <w:color w:val="000000"/>
          <w:sz w:val="32"/>
          <w:highlight w:val="none"/>
        </w:rPr>
      </w:pPr>
    </w:p>
    <w:p w14:paraId="41811D18">
      <w:pPr>
        <w:spacing w:line="560" w:lineRule="exact"/>
        <w:jc w:val="center"/>
        <w:outlineLvl w:val="0"/>
        <w:rPr>
          <w:rFonts w:hint="eastAsia" w:ascii="楷体" w:hAnsi="楷体" w:eastAsia="楷体" w:cs="楷体"/>
          <w:b/>
          <w:color w:val="000000"/>
          <w:sz w:val="32"/>
          <w:highlight w:val="none"/>
        </w:rPr>
      </w:pPr>
      <w:r>
        <w:rPr>
          <w:rFonts w:hint="eastAsia" w:ascii="楷体" w:hAnsi="楷体" w:eastAsia="楷体" w:cs="楷体"/>
          <w:b/>
          <w:color w:val="000000"/>
          <w:sz w:val="32"/>
          <w:highlight w:val="none"/>
        </w:rPr>
        <w:t xml:space="preserve"> 提    示</w:t>
      </w:r>
    </w:p>
    <w:p w14:paraId="1DAC28F6">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1、本项目采用</w:t>
      </w:r>
      <w:r>
        <w:rPr>
          <w:rFonts w:hint="eastAsia" w:ascii="楷体" w:hAnsi="楷体" w:eastAsia="楷体" w:cs="楷体"/>
          <w:b/>
          <w:bCs/>
          <w:snapToGrid w:val="0"/>
          <w:color w:val="000000"/>
          <w:sz w:val="24"/>
          <w:highlight w:val="none"/>
          <w:lang w:eastAsia="zh-CN"/>
        </w:rPr>
        <w:t>不见面开标</w:t>
      </w:r>
      <w:r>
        <w:rPr>
          <w:rFonts w:hint="eastAsia" w:ascii="楷体" w:hAnsi="楷体" w:eastAsia="楷体" w:cs="楷体"/>
          <w:b/>
          <w:bCs/>
          <w:snapToGrid w:val="0"/>
          <w:color w:val="000000"/>
          <w:sz w:val="24"/>
          <w:highlight w:val="none"/>
        </w:rPr>
        <w:t>电子化投标方式投标，供应商须使用数字认证证书（CA锁）对电子投标文件进行签章、加密、递交及开标时解密等相关招投标事宜。开标时供应商须携带数字认证证书（CA锁），如因供应商自身原因造成无法解密投标文件，按无效投标对待。</w:t>
      </w:r>
    </w:p>
    <w:p w14:paraId="320D046C">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2、制作电子投标文件</w:t>
      </w:r>
    </w:p>
    <w:p w14:paraId="0B8F8656">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投标供应商须在“全国公共资源交易中心平台（陕西省）（http://www.sxggzyjy.cn/）”的“服务指南”栏目“下载专区”中，免费下载“陕西省公共资源交易平台政府采购电子标书制作工具(V8.0.0.2)”，并升级至最新版本，使用该客户端制作电子投标文件，</w:t>
      </w:r>
    </w:p>
    <w:p w14:paraId="14DF574D">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制作扩展名为“.SXSTF”的电子投标文件。”</w:t>
      </w:r>
    </w:p>
    <w:p w14:paraId="1562CF23">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3、递交电子投标文件</w:t>
      </w:r>
    </w:p>
    <w:p w14:paraId="0AB1475E">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D74C852">
      <w:pPr>
        <w:spacing w:line="560" w:lineRule="exact"/>
        <w:ind w:firstLine="482" w:firstLineChars="200"/>
        <w:rPr>
          <w:rFonts w:hint="eastAsia" w:ascii="楷体" w:hAnsi="楷体" w:eastAsia="楷体" w:cs="楷体"/>
          <w:b/>
          <w:bCs/>
          <w:snapToGrid w:val="0"/>
          <w:color w:val="000000"/>
          <w:sz w:val="24"/>
          <w:highlight w:val="none"/>
          <w:lang w:val="en-US" w:eastAsia="zh-CN"/>
        </w:rPr>
      </w:pPr>
      <w:r>
        <w:rPr>
          <w:rFonts w:hint="eastAsia" w:ascii="楷体" w:hAnsi="楷体" w:eastAsia="楷体" w:cs="楷体"/>
          <w:b/>
          <w:bCs/>
          <w:snapToGrid w:val="0"/>
          <w:color w:val="000000"/>
          <w:sz w:val="24"/>
          <w:highlight w:val="none"/>
          <w:lang w:val="en-US" w:eastAsia="zh-CN"/>
        </w:rPr>
        <w:t>4、不见面开标大厅：</w:t>
      </w:r>
    </w:p>
    <w:p w14:paraId="4B00E4B8">
      <w:pPr>
        <w:spacing w:line="560" w:lineRule="exact"/>
        <w:ind w:firstLine="482" w:firstLineChars="200"/>
        <w:rPr>
          <w:rFonts w:hint="eastAsia" w:ascii="楷体" w:hAnsi="楷体" w:eastAsia="楷体" w:cs="楷体"/>
          <w:b/>
          <w:bCs/>
          <w:snapToGrid w:val="0"/>
          <w:color w:val="000000"/>
          <w:sz w:val="24"/>
          <w:highlight w:val="none"/>
          <w:lang w:val="en-US" w:eastAsia="zh-CN"/>
        </w:rPr>
      </w:pPr>
      <w:r>
        <w:rPr>
          <w:rFonts w:hint="eastAsia" w:ascii="楷体" w:hAnsi="楷体" w:eastAsia="楷体" w:cs="楷体"/>
          <w:b/>
          <w:bCs/>
          <w:snapToGrid w:val="0"/>
          <w:color w:val="000000"/>
          <w:sz w:val="24"/>
          <w:highlight w:val="none"/>
          <w:lang w:val="en-US" w:eastAsia="zh-CN"/>
        </w:rPr>
        <w:fldChar w:fldCharType="begin"/>
      </w:r>
      <w:r>
        <w:rPr>
          <w:rFonts w:hint="eastAsia" w:ascii="楷体" w:hAnsi="楷体" w:eastAsia="楷体" w:cs="楷体"/>
          <w:b/>
          <w:bCs/>
          <w:snapToGrid w:val="0"/>
          <w:color w:val="000000"/>
          <w:sz w:val="24"/>
          <w:highlight w:val="none"/>
          <w:lang w:val="en-US" w:eastAsia="zh-CN"/>
        </w:rPr>
        <w:instrText xml:space="preserve"> HYPERLINK "http://219.145.206.209/BidOpeningHall/bidopeninghallaction/hall/login" </w:instrText>
      </w:r>
      <w:r>
        <w:rPr>
          <w:rFonts w:hint="eastAsia" w:ascii="楷体" w:hAnsi="楷体" w:eastAsia="楷体" w:cs="楷体"/>
          <w:b/>
          <w:bCs/>
          <w:snapToGrid w:val="0"/>
          <w:color w:val="000000"/>
          <w:sz w:val="24"/>
          <w:highlight w:val="none"/>
          <w:lang w:val="en-US" w:eastAsia="zh-CN"/>
        </w:rPr>
        <w:fldChar w:fldCharType="separate"/>
      </w:r>
      <w:r>
        <w:rPr>
          <w:rStyle w:val="26"/>
          <w:rFonts w:hint="eastAsia" w:ascii="楷体" w:hAnsi="楷体" w:eastAsia="楷体" w:cs="楷体"/>
          <w:b/>
          <w:bCs/>
          <w:snapToGrid w:val="0"/>
          <w:color w:val="000000"/>
          <w:sz w:val="24"/>
          <w:highlight w:val="none"/>
          <w:lang w:val="en-US" w:eastAsia="zh-CN"/>
        </w:rPr>
        <w:t>http://219.145.206.209/BidOpeningHall/bidopeninghallaction/hall/login</w:t>
      </w:r>
      <w:r>
        <w:rPr>
          <w:rFonts w:hint="eastAsia" w:ascii="楷体" w:hAnsi="楷体" w:eastAsia="楷体" w:cs="楷体"/>
          <w:b/>
          <w:bCs/>
          <w:snapToGrid w:val="0"/>
          <w:color w:val="000000"/>
          <w:sz w:val="24"/>
          <w:highlight w:val="none"/>
          <w:lang w:val="en-US" w:eastAsia="zh-CN"/>
        </w:rPr>
        <w:fldChar w:fldCharType="end"/>
      </w:r>
    </w:p>
    <w:p w14:paraId="5982A387">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软件下载地址及操作手册：见</w:t>
      </w:r>
      <w:r>
        <w:rPr>
          <w:rFonts w:hint="eastAsia" w:ascii="楷体" w:hAnsi="楷体" w:eastAsia="楷体" w:cs="楷体"/>
          <w:b/>
          <w:bCs/>
          <w:snapToGrid w:val="0"/>
          <w:color w:val="000000"/>
          <w:sz w:val="24"/>
          <w:highlight w:val="none"/>
          <w:lang w:eastAsia="zh-CN"/>
        </w:rPr>
        <w:t>安康</w:t>
      </w:r>
      <w:r>
        <w:rPr>
          <w:rFonts w:hint="eastAsia" w:ascii="楷体" w:hAnsi="楷体" w:eastAsia="楷体" w:cs="楷体"/>
          <w:b/>
          <w:bCs/>
          <w:snapToGrid w:val="0"/>
          <w:color w:val="000000"/>
          <w:sz w:val="24"/>
          <w:highlight w:val="none"/>
        </w:rPr>
        <w:t>市公共资源交易平台〖首页〉服务指南〉下载专区〗中。</w:t>
      </w:r>
    </w:p>
    <w:p w14:paraId="31F7A9AF">
      <w:pPr>
        <w:pStyle w:val="15"/>
        <w:rPr>
          <w:rFonts w:hint="eastAsia" w:ascii="楷体" w:hAnsi="楷体" w:eastAsia="楷体" w:cs="楷体"/>
          <w:color w:val="000000"/>
          <w:highlight w:val="none"/>
          <w:lang w:val="en-US" w:eastAsia="zh-CN"/>
        </w:rPr>
      </w:pPr>
    </w:p>
    <w:p w14:paraId="4362F156">
      <w:pPr>
        <w:jc w:val="center"/>
        <w:rPr>
          <w:rFonts w:hint="eastAsia" w:ascii="楷体" w:hAnsi="楷体" w:eastAsia="楷体" w:cs="楷体"/>
          <w:color w:val="000000"/>
          <w:sz w:val="40"/>
          <w:highlight w:val="none"/>
        </w:rPr>
        <w:sectPr>
          <w:headerReference r:id="rId3" w:type="default"/>
          <w:footerReference r:id="rId4" w:type="default"/>
          <w:pgSz w:w="11910" w:h="16840"/>
          <w:pgMar w:top="1420" w:right="1845" w:bottom="1520" w:left="1701" w:header="611" w:footer="1337" w:gutter="0"/>
          <w:pgBorders>
            <w:top w:val="none" w:sz="0" w:space="0"/>
            <w:left w:val="none" w:sz="0" w:space="0"/>
            <w:bottom w:val="none" w:sz="0" w:space="0"/>
            <w:right w:val="none" w:sz="0" w:space="0"/>
          </w:pgBorders>
          <w:pgNumType w:fmt="decimal"/>
          <w:cols w:space="720" w:num="1"/>
        </w:sectPr>
      </w:pPr>
    </w:p>
    <w:p w14:paraId="1D21C506">
      <w:pPr>
        <w:pStyle w:val="3"/>
        <w:rPr>
          <w:rFonts w:hint="eastAsia" w:ascii="楷体" w:hAnsi="楷体" w:eastAsia="楷体" w:cs="楷体"/>
          <w:color w:val="000000"/>
          <w:highlight w:val="none"/>
        </w:rPr>
      </w:pPr>
    </w:p>
    <w:p w14:paraId="39409171">
      <w:pPr>
        <w:jc w:val="center"/>
        <w:rPr>
          <w:rFonts w:hint="eastAsia" w:ascii="楷体" w:hAnsi="楷体" w:eastAsia="楷体" w:cs="楷体"/>
          <w:color w:val="000000"/>
          <w:sz w:val="40"/>
          <w:highlight w:val="none"/>
        </w:rPr>
      </w:pPr>
    </w:p>
    <w:p w14:paraId="1E5308D7">
      <w:pPr>
        <w:rPr>
          <w:rFonts w:hint="eastAsia" w:ascii="楷体" w:hAnsi="楷体" w:eastAsia="楷体" w:cs="楷体"/>
          <w:color w:val="000000"/>
          <w:sz w:val="40"/>
          <w:highlight w:val="none"/>
        </w:rPr>
      </w:pPr>
    </w:p>
    <w:p w14:paraId="0CAE7321">
      <w:pPr>
        <w:jc w:val="center"/>
        <w:rPr>
          <w:rFonts w:hint="eastAsia" w:ascii="楷体" w:hAnsi="楷体" w:eastAsia="楷体" w:cs="楷体"/>
          <w:color w:val="000000"/>
          <w:sz w:val="40"/>
          <w:highlight w:val="none"/>
        </w:rPr>
      </w:pPr>
      <w:r>
        <w:rPr>
          <w:rFonts w:hint="eastAsia" w:ascii="楷体" w:hAnsi="楷体" w:eastAsia="楷体" w:cs="楷体"/>
          <w:color w:val="000000"/>
          <w:sz w:val="40"/>
          <w:highlight w:val="none"/>
        </w:rPr>
        <w:t>目   录</w:t>
      </w:r>
    </w:p>
    <w:p w14:paraId="652F8DF9">
      <w:pPr>
        <w:jc w:val="center"/>
        <w:rPr>
          <w:rFonts w:hint="eastAsia" w:ascii="楷体" w:hAnsi="楷体" w:eastAsia="楷体" w:cs="楷体"/>
          <w:color w:val="000000"/>
          <w:highlight w:val="none"/>
        </w:rPr>
      </w:pPr>
    </w:p>
    <w:p w14:paraId="6EA5E526">
      <w:pPr>
        <w:jc w:val="right"/>
        <w:rPr>
          <w:rFonts w:hint="eastAsia" w:ascii="楷体" w:hAnsi="楷体" w:eastAsia="楷体" w:cs="楷体"/>
          <w:color w:val="000000"/>
          <w:highlight w:val="none"/>
        </w:rPr>
      </w:pPr>
    </w:p>
    <w:p w14:paraId="0F3F5C77">
      <w:pPr>
        <w:jc w:val="center"/>
        <w:rPr>
          <w:rFonts w:hint="eastAsia" w:ascii="楷体" w:hAnsi="楷体" w:eastAsia="楷体" w:cs="楷体"/>
          <w:color w:val="000000"/>
          <w:highlight w:val="none"/>
        </w:rPr>
      </w:pPr>
    </w:p>
    <w:p w14:paraId="2E6E9BE4">
      <w:pPr>
        <w:pStyle w:val="12"/>
        <w:tabs>
          <w:tab w:val="right" w:leader="dot" w:pos="8296"/>
        </w:tabs>
        <w:spacing w:after="0" w:line="720" w:lineRule="auto"/>
        <w:jc w:val="center"/>
        <w:rPr>
          <w:rFonts w:hint="eastAsia" w:ascii="楷体" w:hAnsi="楷体" w:eastAsia="楷体" w:cs="楷体"/>
          <w:color w:val="000000"/>
          <w:kern w:val="2"/>
          <w:highlight w:val="none"/>
        </w:rPr>
      </w:pPr>
      <w:r>
        <w:rPr>
          <w:rFonts w:hint="eastAsia" w:ascii="楷体" w:hAnsi="楷体" w:eastAsia="楷体" w:cs="楷体"/>
          <w:color w:val="000000"/>
          <w:highlight w:val="none"/>
        </w:rPr>
        <w:fldChar w:fldCharType="begin"/>
      </w:r>
      <w:r>
        <w:rPr>
          <w:rFonts w:hint="eastAsia" w:ascii="楷体" w:hAnsi="楷体" w:eastAsia="楷体" w:cs="楷体"/>
          <w:color w:val="000000"/>
          <w:highlight w:val="none"/>
        </w:rPr>
        <w:instrText xml:space="preserve"> TOC \o "1-1" \h \z \u </w:instrText>
      </w:r>
      <w:r>
        <w:rPr>
          <w:rFonts w:hint="eastAsia" w:ascii="楷体" w:hAnsi="楷体" w:eastAsia="楷体" w:cs="楷体"/>
          <w:color w:val="000000"/>
          <w:highlight w:val="none"/>
        </w:rPr>
        <w:fldChar w:fldCharType="separate"/>
      </w:r>
      <w:r>
        <w:rPr>
          <w:rFonts w:hint="eastAsia" w:ascii="楷体" w:hAnsi="楷体" w:eastAsia="楷体" w:cs="楷体"/>
          <w:color w:val="000000"/>
          <w:sz w:val="24"/>
          <w:highlight w:val="none"/>
        </w:rPr>
        <w:fldChar w:fldCharType="begin"/>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instrText xml:space="preserve">HYPERLINK \l "_Toc73713478"</w:instrText>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fldChar w:fldCharType="separate"/>
      </w:r>
      <w:r>
        <w:rPr>
          <w:rStyle w:val="26"/>
          <w:rFonts w:hint="eastAsia" w:ascii="楷体" w:hAnsi="楷体" w:eastAsia="楷体" w:cs="楷体"/>
          <w:color w:val="000000"/>
          <w:sz w:val="24"/>
          <w:highlight w:val="none"/>
        </w:rPr>
        <w:t>第一章  招标公告</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fldChar w:fldCharType="begin"/>
      </w:r>
      <w:r>
        <w:rPr>
          <w:rFonts w:hint="eastAsia" w:ascii="楷体" w:hAnsi="楷体" w:eastAsia="楷体" w:cs="楷体"/>
          <w:color w:val="000000"/>
          <w:sz w:val="24"/>
          <w:highlight w:val="none"/>
        </w:rPr>
        <w:instrText xml:space="preserve"> PAGEREF _Toc73713478 \h </w:instrText>
      </w:r>
      <w:r>
        <w:rPr>
          <w:rFonts w:hint="eastAsia" w:ascii="楷体" w:hAnsi="楷体" w:eastAsia="楷体" w:cs="楷体"/>
          <w:color w:val="000000"/>
          <w:sz w:val="24"/>
          <w:highlight w:val="none"/>
        </w:rPr>
        <w:fldChar w:fldCharType="separate"/>
      </w:r>
      <w:r>
        <w:rPr>
          <w:rFonts w:hint="eastAsia" w:ascii="楷体" w:hAnsi="楷体" w:eastAsia="楷体" w:cs="楷体"/>
          <w:color w:val="000000"/>
          <w:sz w:val="24"/>
          <w:highlight w:val="none"/>
        </w:rPr>
        <w:t>4</w:t>
      </w:r>
      <w:r>
        <w:rPr>
          <w:rFonts w:hint="eastAsia" w:ascii="楷体" w:hAnsi="楷体" w:eastAsia="楷体" w:cs="楷体"/>
          <w:color w:val="000000"/>
          <w:sz w:val="24"/>
          <w:highlight w:val="none"/>
        </w:rPr>
        <w:fldChar w:fldCharType="end"/>
      </w:r>
      <w:r>
        <w:rPr>
          <w:rFonts w:hint="eastAsia" w:ascii="楷体" w:hAnsi="楷体" w:eastAsia="楷体" w:cs="楷体"/>
          <w:color w:val="000000"/>
          <w:sz w:val="24"/>
          <w:highlight w:val="none"/>
        </w:rPr>
        <w:fldChar w:fldCharType="end"/>
      </w:r>
    </w:p>
    <w:p w14:paraId="090B57A3">
      <w:pPr>
        <w:pStyle w:val="12"/>
        <w:tabs>
          <w:tab w:val="right" w:leader="dot" w:pos="8296"/>
        </w:tabs>
        <w:spacing w:after="0" w:line="720" w:lineRule="auto"/>
        <w:jc w:val="center"/>
        <w:rPr>
          <w:rFonts w:hint="eastAsia" w:ascii="楷体" w:hAnsi="楷体" w:eastAsia="楷体" w:cs="楷体"/>
          <w:color w:val="000000"/>
          <w:kern w:val="2"/>
          <w:highlight w:val="none"/>
        </w:rPr>
      </w:pPr>
      <w:r>
        <w:rPr>
          <w:rFonts w:hint="eastAsia" w:ascii="楷体" w:hAnsi="楷体" w:eastAsia="楷体" w:cs="楷体"/>
          <w:color w:val="000000"/>
          <w:sz w:val="24"/>
          <w:highlight w:val="none"/>
        </w:rPr>
        <w:fldChar w:fldCharType="begin"/>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instrText xml:space="preserve">HYPERLINK \l "_Toc73713479"</w:instrText>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fldChar w:fldCharType="separate"/>
      </w:r>
      <w:r>
        <w:rPr>
          <w:rStyle w:val="26"/>
          <w:rFonts w:hint="eastAsia" w:ascii="楷体" w:hAnsi="楷体" w:eastAsia="楷体" w:cs="楷体"/>
          <w:color w:val="000000"/>
          <w:sz w:val="24"/>
          <w:highlight w:val="none"/>
        </w:rPr>
        <w:t>第二章  投标人须知</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lang w:val="en-US" w:eastAsia="zh-CN"/>
        </w:rPr>
        <w:t>8</w:t>
      </w:r>
      <w:r>
        <w:rPr>
          <w:rFonts w:hint="eastAsia" w:ascii="楷体" w:hAnsi="楷体" w:eastAsia="楷体" w:cs="楷体"/>
          <w:color w:val="000000"/>
          <w:sz w:val="24"/>
          <w:highlight w:val="none"/>
        </w:rPr>
        <w:fldChar w:fldCharType="end"/>
      </w:r>
    </w:p>
    <w:p w14:paraId="4BD909BE">
      <w:pPr>
        <w:pStyle w:val="12"/>
        <w:tabs>
          <w:tab w:val="right" w:leader="dot" w:pos="8296"/>
        </w:tabs>
        <w:spacing w:after="0" w:line="720" w:lineRule="auto"/>
        <w:jc w:val="center"/>
        <w:rPr>
          <w:rFonts w:hint="eastAsia" w:ascii="楷体" w:hAnsi="楷体" w:eastAsia="楷体" w:cs="楷体"/>
          <w:color w:val="000000"/>
          <w:kern w:val="2"/>
          <w:highlight w:val="none"/>
        </w:rPr>
      </w:pPr>
      <w:r>
        <w:rPr>
          <w:rFonts w:hint="eastAsia" w:ascii="楷体" w:hAnsi="楷体" w:eastAsia="楷体" w:cs="楷体"/>
          <w:color w:val="000000"/>
          <w:sz w:val="24"/>
          <w:highlight w:val="none"/>
        </w:rPr>
        <w:fldChar w:fldCharType="begin"/>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instrText xml:space="preserve">HYPERLINK \l "_Toc73713480"</w:instrText>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fldChar w:fldCharType="separate"/>
      </w:r>
      <w:r>
        <w:rPr>
          <w:rStyle w:val="26"/>
          <w:rFonts w:hint="eastAsia" w:ascii="楷体" w:hAnsi="楷体" w:eastAsia="楷体" w:cs="楷体"/>
          <w:color w:val="000000"/>
          <w:sz w:val="24"/>
          <w:highlight w:val="none"/>
        </w:rPr>
        <w:t>第三章  商务部分（合同</w:t>
      </w:r>
      <w:r>
        <w:rPr>
          <w:rStyle w:val="26"/>
          <w:rFonts w:hint="eastAsia" w:ascii="楷体" w:hAnsi="楷体" w:eastAsia="楷体" w:cs="楷体"/>
          <w:color w:val="000000"/>
          <w:sz w:val="24"/>
          <w:highlight w:val="none"/>
          <w:lang w:eastAsia="zh-CN"/>
        </w:rPr>
        <w:t>要求</w:t>
      </w:r>
      <w:r>
        <w:rPr>
          <w:rStyle w:val="26"/>
          <w:rFonts w:hint="eastAsia" w:ascii="楷体" w:hAnsi="楷体" w:eastAsia="楷体" w:cs="楷体"/>
          <w:color w:val="000000"/>
          <w:sz w:val="24"/>
          <w:highlight w:val="none"/>
        </w:rPr>
        <w:t>及合同格式）</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fldChar w:fldCharType="begin"/>
      </w:r>
      <w:r>
        <w:rPr>
          <w:rFonts w:hint="eastAsia" w:ascii="楷体" w:hAnsi="楷体" w:eastAsia="楷体" w:cs="楷体"/>
          <w:color w:val="000000"/>
          <w:sz w:val="24"/>
          <w:highlight w:val="none"/>
        </w:rPr>
        <w:instrText xml:space="preserve"> PAGEREF _Toc73713480 \h </w:instrText>
      </w:r>
      <w:r>
        <w:rPr>
          <w:rFonts w:hint="eastAsia" w:ascii="楷体" w:hAnsi="楷体" w:eastAsia="楷体" w:cs="楷体"/>
          <w:color w:val="000000"/>
          <w:sz w:val="24"/>
          <w:highlight w:val="none"/>
        </w:rPr>
        <w:fldChar w:fldCharType="separate"/>
      </w:r>
      <w:r>
        <w:rPr>
          <w:rFonts w:hint="eastAsia" w:ascii="楷体" w:hAnsi="楷体" w:eastAsia="楷体" w:cs="楷体"/>
          <w:color w:val="000000"/>
          <w:sz w:val="24"/>
          <w:highlight w:val="none"/>
        </w:rPr>
        <w:t>24</w:t>
      </w:r>
      <w:r>
        <w:rPr>
          <w:rFonts w:hint="eastAsia" w:ascii="楷体" w:hAnsi="楷体" w:eastAsia="楷体" w:cs="楷体"/>
          <w:color w:val="000000"/>
          <w:sz w:val="24"/>
          <w:highlight w:val="none"/>
        </w:rPr>
        <w:fldChar w:fldCharType="end"/>
      </w:r>
      <w:r>
        <w:rPr>
          <w:rFonts w:hint="eastAsia" w:ascii="楷体" w:hAnsi="楷体" w:eastAsia="楷体" w:cs="楷体"/>
          <w:color w:val="000000"/>
          <w:sz w:val="24"/>
          <w:highlight w:val="none"/>
        </w:rPr>
        <w:fldChar w:fldCharType="end"/>
      </w:r>
    </w:p>
    <w:p w14:paraId="09780341">
      <w:pPr>
        <w:pStyle w:val="12"/>
        <w:tabs>
          <w:tab w:val="right" w:leader="dot" w:pos="8296"/>
        </w:tabs>
        <w:spacing w:after="0" w:line="720" w:lineRule="auto"/>
        <w:jc w:val="center"/>
        <w:rPr>
          <w:rFonts w:hint="eastAsia" w:ascii="楷体" w:hAnsi="楷体" w:eastAsia="楷体" w:cs="楷体"/>
          <w:color w:val="000000"/>
          <w:kern w:val="2"/>
          <w:highlight w:val="none"/>
        </w:rPr>
      </w:pPr>
      <w:r>
        <w:rPr>
          <w:rFonts w:hint="eastAsia" w:ascii="楷体" w:hAnsi="楷体" w:eastAsia="楷体" w:cs="楷体"/>
          <w:color w:val="000000"/>
          <w:sz w:val="24"/>
          <w:highlight w:val="none"/>
        </w:rPr>
        <w:fldChar w:fldCharType="begin"/>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instrText xml:space="preserve">HYPERLINK \l "_Toc73713481"</w:instrText>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fldChar w:fldCharType="separate"/>
      </w:r>
      <w:r>
        <w:rPr>
          <w:rStyle w:val="26"/>
          <w:rFonts w:hint="eastAsia" w:ascii="楷体" w:hAnsi="楷体" w:eastAsia="楷体" w:cs="楷体"/>
          <w:color w:val="000000"/>
          <w:sz w:val="24"/>
          <w:highlight w:val="none"/>
        </w:rPr>
        <w:t>第四章  用户需求书</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fldChar w:fldCharType="begin"/>
      </w:r>
      <w:r>
        <w:rPr>
          <w:rFonts w:hint="eastAsia" w:ascii="楷体" w:hAnsi="楷体" w:eastAsia="楷体" w:cs="楷体"/>
          <w:color w:val="000000"/>
          <w:sz w:val="24"/>
          <w:highlight w:val="none"/>
        </w:rPr>
        <w:instrText xml:space="preserve"> PAGEREF _Toc73713481 \h </w:instrText>
      </w:r>
      <w:r>
        <w:rPr>
          <w:rFonts w:hint="eastAsia" w:ascii="楷体" w:hAnsi="楷体" w:eastAsia="楷体" w:cs="楷体"/>
          <w:color w:val="000000"/>
          <w:sz w:val="24"/>
          <w:highlight w:val="none"/>
        </w:rPr>
        <w:fldChar w:fldCharType="separate"/>
      </w:r>
      <w:r>
        <w:rPr>
          <w:rFonts w:hint="eastAsia" w:ascii="楷体" w:hAnsi="楷体" w:eastAsia="楷体" w:cs="楷体"/>
          <w:color w:val="000000"/>
          <w:sz w:val="24"/>
          <w:highlight w:val="none"/>
        </w:rPr>
        <w:t>36</w:t>
      </w:r>
      <w:r>
        <w:rPr>
          <w:rFonts w:hint="eastAsia" w:ascii="楷体" w:hAnsi="楷体" w:eastAsia="楷体" w:cs="楷体"/>
          <w:color w:val="000000"/>
          <w:sz w:val="24"/>
          <w:highlight w:val="none"/>
        </w:rPr>
        <w:fldChar w:fldCharType="end"/>
      </w:r>
      <w:r>
        <w:rPr>
          <w:rFonts w:hint="eastAsia" w:ascii="楷体" w:hAnsi="楷体" w:eastAsia="楷体" w:cs="楷体"/>
          <w:color w:val="000000"/>
          <w:sz w:val="24"/>
          <w:highlight w:val="none"/>
        </w:rPr>
        <w:fldChar w:fldCharType="end"/>
      </w:r>
    </w:p>
    <w:p w14:paraId="53BBD89C">
      <w:pPr>
        <w:pStyle w:val="12"/>
        <w:tabs>
          <w:tab w:val="right" w:leader="dot" w:pos="8296"/>
        </w:tabs>
        <w:spacing w:after="0" w:line="720" w:lineRule="auto"/>
        <w:jc w:val="center"/>
        <w:rPr>
          <w:rFonts w:hint="eastAsia" w:ascii="楷体" w:hAnsi="楷体" w:eastAsia="楷体" w:cs="楷体"/>
          <w:color w:val="000000"/>
          <w:kern w:val="2"/>
          <w:highlight w:val="none"/>
          <w:lang w:val="en-US" w:eastAsia="zh-CN"/>
        </w:rPr>
      </w:pPr>
      <w:r>
        <w:rPr>
          <w:rFonts w:hint="eastAsia" w:ascii="楷体" w:hAnsi="楷体" w:eastAsia="楷体" w:cs="楷体"/>
          <w:color w:val="000000"/>
          <w:sz w:val="24"/>
          <w:highlight w:val="none"/>
        </w:rPr>
        <w:fldChar w:fldCharType="begin"/>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instrText xml:space="preserve">HYPERLINK \l "_Toc73713482"</w:instrText>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fldChar w:fldCharType="separate"/>
      </w:r>
      <w:r>
        <w:rPr>
          <w:rStyle w:val="26"/>
          <w:rFonts w:hint="eastAsia" w:ascii="楷体" w:hAnsi="楷体" w:eastAsia="楷体" w:cs="楷体"/>
          <w:color w:val="000000"/>
          <w:sz w:val="24"/>
          <w:highlight w:val="none"/>
        </w:rPr>
        <w:t>第五章  投标文件格式</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lang w:val="en-US" w:eastAsia="zh-CN"/>
        </w:rPr>
        <w:t>4</w:t>
      </w:r>
      <w:r>
        <w:rPr>
          <w:rFonts w:hint="eastAsia" w:ascii="楷体" w:hAnsi="楷体" w:eastAsia="楷体" w:cs="楷体"/>
          <w:color w:val="000000"/>
          <w:sz w:val="24"/>
          <w:highlight w:val="none"/>
        </w:rPr>
        <w:fldChar w:fldCharType="end"/>
      </w:r>
      <w:r>
        <w:rPr>
          <w:rFonts w:hint="eastAsia" w:ascii="楷体" w:hAnsi="楷体" w:eastAsia="楷体" w:cs="楷体"/>
          <w:color w:val="000000"/>
          <w:sz w:val="24"/>
          <w:highlight w:val="none"/>
          <w:lang w:val="en-US" w:eastAsia="zh-CN"/>
        </w:rPr>
        <w:t>2</w:t>
      </w:r>
    </w:p>
    <w:p w14:paraId="07FE81EA">
      <w:pPr>
        <w:pStyle w:val="12"/>
        <w:tabs>
          <w:tab w:val="right" w:leader="dot" w:pos="8296"/>
        </w:tabs>
        <w:spacing w:after="0" w:line="720" w:lineRule="auto"/>
        <w:jc w:val="center"/>
        <w:rPr>
          <w:rFonts w:hint="eastAsia" w:ascii="楷体" w:hAnsi="楷体" w:eastAsia="楷体" w:cs="楷体"/>
          <w:color w:val="000000"/>
          <w:kern w:val="2"/>
          <w:sz w:val="21"/>
          <w:highlight w:val="none"/>
        </w:rPr>
      </w:pPr>
      <w:r>
        <w:rPr>
          <w:rFonts w:hint="eastAsia" w:ascii="楷体" w:hAnsi="楷体" w:eastAsia="楷体" w:cs="楷体"/>
          <w:color w:val="000000"/>
          <w:sz w:val="24"/>
          <w:highlight w:val="none"/>
        </w:rPr>
        <w:fldChar w:fldCharType="begin"/>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instrText xml:space="preserve">HYPERLINK \l "_Toc73713483"</w:instrText>
      </w:r>
      <w:r>
        <w:rPr>
          <w:rStyle w:val="26"/>
          <w:rFonts w:hint="eastAsia" w:ascii="楷体" w:hAnsi="楷体" w:eastAsia="楷体" w:cs="楷体"/>
          <w:color w:val="000000"/>
          <w:sz w:val="24"/>
          <w:highlight w:val="none"/>
        </w:rPr>
        <w:instrText xml:space="preserve"> </w:instrText>
      </w:r>
      <w:r>
        <w:rPr>
          <w:rFonts w:hint="eastAsia" w:ascii="楷体" w:hAnsi="楷体" w:eastAsia="楷体" w:cs="楷体"/>
          <w:color w:val="000000"/>
          <w:sz w:val="24"/>
          <w:highlight w:val="none"/>
        </w:rPr>
        <w:fldChar w:fldCharType="separate"/>
      </w:r>
      <w:r>
        <w:rPr>
          <w:rStyle w:val="26"/>
          <w:rFonts w:hint="eastAsia" w:ascii="楷体" w:hAnsi="楷体" w:eastAsia="楷体" w:cs="楷体"/>
          <w:color w:val="000000"/>
          <w:sz w:val="24"/>
          <w:highlight w:val="none"/>
        </w:rPr>
        <w:t>第六章  评标办法</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fldChar w:fldCharType="begin"/>
      </w:r>
      <w:r>
        <w:rPr>
          <w:rFonts w:hint="eastAsia" w:ascii="楷体" w:hAnsi="楷体" w:eastAsia="楷体" w:cs="楷体"/>
          <w:color w:val="000000"/>
          <w:sz w:val="24"/>
          <w:highlight w:val="none"/>
        </w:rPr>
        <w:instrText xml:space="preserve"> PAGEREF _Toc73713483 \h </w:instrText>
      </w:r>
      <w:r>
        <w:rPr>
          <w:rFonts w:hint="eastAsia" w:ascii="楷体" w:hAnsi="楷体" w:eastAsia="楷体" w:cs="楷体"/>
          <w:color w:val="000000"/>
          <w:sz w:val="24"/>
          <w:highlight w:val="none"/>
        </w:rPr>
        <w:fldChar w:fldCharType="separate"/>
      </w:r>
      <w:r>
        <w:rPr>
          <w:rFonts w:hint="eastAsia" w:ascii="楷体" w:hAnsi="楷体" w:eastAsia="楷体" w:cs="楷体"/>
          <w:color w:val="000000"/>
          <w:sz w:val="24"/>
          <w:highlight w:val="none"/>
        </w:rPr>
        <w:t>55</w:t>
      </w:r>
      <w:r>
        <w:rPr>
          <w:rFonts w:hint="eastAsia" w:ascii="楷体" w:hAnsi="楷体" w:eastAsia="楷体" w:cs="楷体"/>
          <w:color w:val="000000"/>
          <w:sz w:val="24"/>
          <w:highlight w:val="none"/>
        </w:rPr>
        <w:fldChar w:fldCharType="end"/>
      </w:r>
      <w:r>
        <w:rPr>
          <w:rFonts w:hint="eastAsia" w:ascii="楷体" w:hAnsi="楷体" w:eastAsia="楷体" w:cs="楷体"/>
          <w:color w:val="000000"/>
          <w:sz w:val="24"/>
          <w:highlight w:val="none"/>
        </w:rPr>
        <w:fldChar w:fldCharType="end"/>
      </w:r>
    </w:p>
    <w:p w14:paraId="5572679A">
      <w:pPr>
        <w:jc w:val="center"/>
        <w:rPr>
          <w:rFonts w:hint="eastAsia" w:ascii="楷体" w:hAnsi="楷体" w:eastAsia="楷体" w:cs="楷体"/>
          <w:color w:val="000000"/>
          <w:highlight w:val="none"/>
        </w:rPr>
      </w:pPr>
      <w:r>
        <w:rPr>
          <w:rFonts w:hint="eastAsia" w:ascii="楷体" w:hAnsi="楷体" w:eastAsia="楷体" w:cs="楷体"/>
          <w:color w:val="000000"/>
          <w:highlight w:val="none"/>
        </w:rPr>
        <w:fldChar w:fldCharType="end"/>
      </w:r>
    </w:p>
    <w:p w14:paraId="33C5A519">
      <w:pPr>
        <w:jc w:val="center"/>
        <w:rPr>
          <w:rFonts w:hint="eastAsia" w:ascii="楷体" w:hAnsi="楷体" w:eastAsia="楷体" w:cs="楷体"/>
          <w:color w:val="000000"/>
          <w:highlight w:val="none"/>
        </w:rPr>
      </w:pPr>
    </w:p>
    <w:p w14:paraId="28F6BEFD">
      <w:pPr>
        <w:jc w:val="center"/>
        <w:rPr>
          <w:rFonts w:hint="eastAsia" w:ascii="楷体" w:hAnsi="楷体" w:eastAsia="楷体" w:cs="楷体"/>
          <w:color w:val="000000"/>
          <w:highlight w:val="none"/>
        </w:rPr>
      </w:pPr>
    </w:p>
    <w:p w14:paraId="645E75B6">
      <w:pPr>
        <w:rPr>
          <w:rFonts w:hint="eastAsia" w:ascii="楷体" w:hAnsi="楷体" w:eastAsia="楷体" w:cs="楷体"/>
          <w:color w:val="000000"/>
          <w:highlight w:val="none"/>
        </w:rPr>
      </w:pPr>
    </w:p>
    <w:p w14:paraId="166B0DFB">
      <w:pPr>
        <w:rPr>
          <w:rFonts w:hint="eastAsia" w:ascii="楷体" w:hAnsi="楷体" w:eastAsia="楷体" w:cs="楷体"/>
          <w:color w:val="000000"/>
          <w:highlight w:val="none"/>
        </w:rPr>
      </w:pPr>
    </w:p>
    <w:p w14:paraId="09DDF366">
      <w:pPr>
        <w:rPr>
          <w:rFonts w:hint="eastAsia" w:ascii="楷体" w:hAnsi="楷体" w:eastAsia="楷体" w:cs="楷体"/>
          <w:color w:val="000000"/>
          <w:highlight w:val="none"/>
        </w:rPr>
      </w:pPr>
    </w:p>
    <w:p w14:paraId="1387F530">
      <w:pPr>
        <w:rPr>
          <w:rFonts w:hint="eastAsia" w:ascii="楷体" w:hAnsi="楷体" w:eastAsia="楷体" w:cs="楷体"/>
          <w:color w:val="000000"/>
          <w:highlight w:val="none"/>
        </w:rPr>
      </w:pPr>
    </w:p>
    <w:p w14:paraId="2F74266B">
      <w:pPr>
        <w:rPr>
          <w:rFonts w:hint="eastAsia" w:ascii="楷体" w:hAnsi="楷体" w:eastAsia="楷体" w:cs="楷体"/>
          <w:color w:val="000000"/>
          <w:highlight w:val="none"/>
        </w:rPr>
      </w:pPr>
    </w:p>
    <w:p w14:paraId="69260E56">
      <w:pPr>
        <w:rPr>
          <w:rFonts w:hint="eastAsia" w:ascii="楷体" w:hAnsi="楷体" w:eastAsia="楷体" w:cs="楷体"/>
          <w:color w:val="000000"/>
          <w:highlight w:val="none"/>
        </w:rPr>
      </w:pPr>
    </w:p>
    <w:p w14:paraId="1FE96A9F">
      <w:pPr>
        <w:rPr>
          <w:rFonts w:hint="eastAsia" w:ascii="楷体" w:hAnsi="楷体" w:eastAsia="楷体" w:cs="楷体"/>
          <w:color w:val="000000"/>
          <w:highlight w:val="none"/>
        </w:rPr>
      </w:pPr>
    </w:p>
    <w:p w14:paraId="15174F9E">
      <w:pPr>
        <w:rPr>
          <w:rFonts w:hint="eastAsia" w:ascii="楷体" w:hAnsi="楷体" w:eastAsia="楷体" w:cs="楷体"/>
          <w:color w:val="000000"/>
          <w:highlight w:val="none"/>
        </w:rPr>
        <w:sectPr>
          <w:footerReference r:id="rId5" w:type="default"/>
          <w:pgSz w:w="11910" w:h="16840"/>
          <w:pgMar w:top="1420" w:right="1845" w:bottom="1520" w:left="1701" w:header="611" w:footer="1337" w:gutter="0"/>
          <w:pgBorders>
            <w:top w:val="none" w:sz="0" w:space="0"/>
            <w:left w:val="none" w:sz="0" w:space="0"/>
            <w:bottom w:val="none" w:sz="0" w:space="0"/>
            <w:right w:val="none" w:sz="0" w:space="0"/>
          </w:pgBorders>
          <w:pgNumType w:fmt="decimal"/>
          <w:cols w:space="720" w:num="1"/>
        </w:sectPr>
      </w:pPr>
    </w:p>
    <w:p w14:paraId="75C15E6B">
      <w:pPr>
        <w:rPr>
          <w:rFonts w:hint="eastAsia" w:ascii="楷体" w:hAnsi="楷体" w:eastAsia="楷体" w:cs="楷体"/>
          <w:color w:val="000000"/>
          <w:highlight w:val="none"/>
        </w:rPr>
      </w:pPr>
    </w:p>
    <w:p w14:paraId="0140EFF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723" w:firstLineChars="200"/>
        <w:jc w:val="center"/>
        <w:textAlignment w:val="auto"/>
        <w:rPr>
          <w:rFonts w:hint="eastAsia" w:ascii="楷体" w:hAnsi="楷体" w:eastAsia="楷体" w:cs="楷体"/>
          <w:b/>
          <w:bCs/>
          <w:color w:val="000000"/>
          <w:sz w:val="36"/>
          <w:highlight w:val="none"/>
        </w:rPr>
      </w:pPr>
      <w:bookmarkStart w:id="0" w:name="_Toc73713478"/>
      <w:bookmarkStart w:id="1" w:name="_Toc62194294"/>
      <w:r>
        <w:rPr>
          <w:rFonts w:hint="eastAsia" w:ascii="楷体" w:hAnsi="楷体" w:eastAsia="楷体" w:cs="楷体"/>
          <w:b/>
          <w:bCs/>
          <w:color w:val="000000"/>
          <w:sz w:val="36"/>
          <w:highlight w:val="none"/>
        </w:rPr>
        <w:t>第一章</w:t>
      </w:r>
      <w:r>
        <w:rPr>
          <w:rFonts w:hint="eastAsia" w:ascii="楷体" w:hAnsi="楷体" w:eastAsia="楷体" w:cs="楷体"/>
          <w:b/>
          <w:bCs/>
          <w:color w:val="000000"/>
          <w:sz w:val="36"/>
          <w:highlight w:val="none"/>
        </w:rPr>
        <w:tab/>
      </w:r>
      <w:r>
        <w:rPr>
          <w:rFonts w:hint="eastAsia" w:ascii="楷体" w:hAnsi="楷体" w:eastAsia="楷体" w:cs="楷体"/>
          <w:b/>
          <w:bCs/>
          <w:color w:val="000000"/>
          <w:sz w:val="36"/>
          <w:highlight w:val="none"/>
        </w:rPr>
        <w:t>招标公告</w:t>
      </w:r>
    </w:p>
    <w:bookmarkEnd w:id="0"/>
    <w:p w14:paraId="4D754B55">
      <w:pPr>
        <w:widowControl/>
        <w:spacing w:line="360" w:lineRule="auto"/>
        <w:ind w:firstLine="562" w:firstLineChars="200"/>
        <w:jc w:val="center"/>
        <w:rPr>
          <w:rFonts w:hint="eastAsia" w:ascii="楷体" w:hAnsi="楷体" w:eastAsia="楷体" w:cs="楷体"/>
          <w:b/>
          <w:bCs/>
          <w:color w:val="000000"/>
          <w:sz w:val="28"/>
          <w:szCs w:val="28"/>
          <w:highlight w:val="none"/>
        </w:rPr>
      </w:pPr>
      <w:r>
        <w:rPr>
          <w:rFonts w:hint="eastAsia" w:ascii="楷体" w:hAnsi="楷体" w:eastAsia="楷体" w:cs="楷体"/>
          <w:b/>
          <w:bCs/>
          <w:color w:val="000000"/>
          <w:kern w:val="0"/>
          <w:sz w:val="28"/>
          <w:szCs w:val="28"/>
          <w:highlight w:val="none"/>
          <w:lang w:val="en-US" w:eastAsia="zh-CN" w:bidi="ar"/>
        </w:rPr>
        <w:t>紫阳县人民医院关于康复医学科设备采购项目(二次)</w:t>
      </w:r>
      <w:r>
        <w:rPr>
          <w:rFonts w:hint="eastAsia" w:ascii="楷体" w:hAnsi="楷体" w:eastAsia="楷体" w:cs="楷体"/>
          <w:b/>
          <w:bCs/>
          <w:color w:val="000000"/>
          <w:kern w:val="0"/>
          <w:sz w:val="28"/>
          <w:szCs w:val="28"/>
          <w:highlight w:val="none"/>
          <w:lang w:bidi="ar"/>
        </w:rPr>
        <w:t>招标公告</w:t>
      </w:r>
    </w:p>
    <w:p w14:paraId="1C41FA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b w:val="0"/>
          <w:bCs w:val="0"/>
          <w:sz w:val="21"/>
          <w:szCs w:val="21"/>
        </w:rPr>
      </w:pPr>
      <w:r>
        <w:rPr>
          <w:rStyle w:val="19"/>
          <w:b/>
          <w:bCs/>
          <w:i w:val="0"/>
          <w:iCs w:val="0"/>
          <w:caps w:val="0"/>
          <w:color w:val="333333"/>
          <w:spacing w:val="0"/>
          <w:sz w:val="21"/>
          <w:szCs w:val="21"/>
          <w:shd w:val="clear" w:fill="FFFFFF"/>
          <w:vertAlign w:val="baseline"/>
        </w:rPr>
        <w:t>项目概况</w:t>
      </w:r>
    </w:p>
    <w:p w14:paraId="5BD5C51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关于康复医学科设备采购项目(二次)招标项目的潜在投标人应在全国公共资源交易平台（陕西省·安康市）线上下载获取招标文件，并于 2026年07月08日 14时00分 （北京时间）前递交投标文件。</w:t>
      </w:r>
    </w:p>
    <w:p w14:paraId="6FA4CCC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一、项目基本情况</w:t>
      </w:r>
    </w:p>
    <w:p w14:paraId="4C3AEF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项目编号：SZCTC-H260102.1B1</w:t>
      </w:r>
    </w:p>
    <w:p w14:paraId="1242AFF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项目名称：关于康复医学科设备采购项目(二次)</w:t>
      </w:r>
    </w:p>
    <w:p w14:paraId="51DC11A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采购方式：公开招标</w:t>
      </w:r>
    </w:p>
    <w:p w14:paraId="4660F6B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预算金额：483,700.00元</w:t>
      </w:r>
    </w:p>
    <w:p w14:paraId="25F856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采购需求：</w:t>
      </w:r>
    </w:p>
    <w:p w14:paraId="4F3873B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合同包1(康复医学科设备):</w:t>
      </w:r>
    </w:p>
    <w:p w14:paraId="2EBD4BC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合同包预算金额：483,700.00元</w:t>
      </w:r>
    </w:p>
    <w:p w14:paraId="7CA29F0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合同包最高限价：483,700.00元</w:t>
      </w:r>
    </w:p>
    <w:tbl>
      <w:tblPr>
        <w:tblStyle w:val="16"/>
        <w:tblW w:w="93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06"/>
        <w:gridCol w:w="2567"/>
        <w:gridCol w:w="1822"/>
        <w:gridCol w:w="829"/>
        <w:gridCol w:w="1588"/>
        <w:gridCol w:w="1684"/>
      </w:tblGrid>
      <w:tr w14:paraId="7496A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67" w:hRule="atLeast"/>
          <w:tblHeader/>
        </w:trPr>
        <w:tc>
          <w:tcPr>
            <w:tcW w:w="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C953C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品目号</w:t>
            </w:r>
          </w:p>
        </w:tc>
        <w:tc>
          <w:tcPr>
            <w:tcW w:w="27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210DD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964" w:firstLineChars="400"/>
              <w:jc w:val="both"/>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品目名称</w:t>
            </w:r>
          </w:p>
        </w:tc>
        <w:tc>
          <w:tcPr>
            <w:tcW w:w="18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E2D19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82" w:firstLineChars="200"/>
              <w:jc w:val="both"/>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采购标的</w:t>
            </w:r>
          </w:p>
        </w:tc>
        <w:tc>
          <w:tcPr>
            <w:tcW w:w="8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0556F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数量（单位）</w:t>
            </w:r>
          </w:p>
        </w:tc>
        <w:tc>
          <w:tcPr>
            <w:tcW w:w="1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41D24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技术规格、参数及要求</w:t>
            </w:r>
          </w:p>
        </w:tc>
        <w:tc>
          <w:tcPr>
            <w:tcW w:w="17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2A045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品目预算(元)</w:t>
            </w:r>
          </w:p>
        </w:tc>
      </w:tr>
      <w:tr w14:paraId="39CB8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2" w:hRule="atLeast"/>
        </w:trPr>
        <w:tc>
          <w:tcPr>
            <w:tcW w:w="9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A76CF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1-1</w:t>
            </w:r>
          </w:p>
        </w:tc>
        <w:tc>
          <w:tcPr>
            <w:tcW w:w="27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8E14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物理治疗、康复及体育治疗仪器设备</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4FB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冲击波治疗仪等</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6E348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24A9E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2796E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both"/>
              <w:textAlignment w:val="center"/>
              <w:rPr>
                <w:rFonts w:hint="eastAsia" w:ascii="楷体" w:hAnsi="楷体" w:eastAsia="楷体" w:cs="楷体"/>
                <w:sz w:val="24"/>
                <w:szCs w:val="24"/>
              </w:rPr>
            </w:pPr>
            <w:r>
              <w:rPr>
                <w:rFonts w:hint="eastAsia" w:ascii="楷体" w:hAnsi="楷体" w:eastAsia="楷体" w:cs="楷体"/>
                <w:kern w:val="0"/>
                <w:sz w:val="24"/>
                <w:szCs w:val="24"/>
                <w:vertAlign w:val="baseline"/>
                <w:lang w:val="en-US" w:eastAsia="zh-CN" w:bidi="ar"/>
              </w:rPr>
              <w:t>483,700.00</w:t>
            </w:r>
          </w:p>
        </w:tc>
      </w:tr>
    </w:tbl>
    <w:p w14:paraId="7373E4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本合同包不接受联合体投标</w:t>
      </w:r>
    </w:p>
    <w:p w14:paraId="70A3D4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合同履行期限：贰年（具体服务起止日期可随合同签订时间相应顺延）</w:t>
      </w:r>
    </w:p>
    <w:p w14:paraId="58D999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二、申请人的资格要求：</w:t>
      </w:r>
    </w:p>
    <w:p w14:paraId="624C854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1.满足《中华人民共和国政府采购法》第二十二条规定;</w:t>
      </w:r>
    </w:p>
    <w:p w14:paraId="51306AB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2.落实政府采购政策需满足的资格要求： 无。</w:t>
      </w:r>
    </w:p>
    <w:p w14:paraId="298FF3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3.本项目的特定资格要求：</w:t>
      </w:r>
    </w:p>
    <w:p w14:paraId="6674E2B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合同包1(康复医学科设备)特定资格要求如下:</w:t>
      </w:r>
    </w:p>
    <w:p w14:paraId="4279AF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1、供应商必须是具有独立承担民事责任能力的法人、其他组织或自然人，并出具合法有效的营业执照或事业单位法人证书等国家规定的相关证明，自然人参与的提供其身份证明； 2、法定代表人委托授权书（法定代表人参加不需提供，但需要提供法定代表人身份证）及被授权人身份证； 3、如投标产品属于医疗器械的，供应商为制造商须提供《医疗器械生产许可证》或《医疗器械生产备案凭证》同时提供《医疗器械注册证》；为供应商的须提供《医疗器械经营许可证》或《医疗器械经营备案凭证》以及制造商的《医疗器械生产许可证》或《医疗器械生产备案凭证》同时提供《医疗器械注册证》；4、供应商必须拥有良好的商业信誉（须提供经具有财务审计资质单位出具的完整的2024年或2025年度财务审计报告或投标文件截止时间前三个月内其基本存款账户开户银行出具的资信证明；成立时间至提交投标文件截止时间不足一年的可提供投标文件截止时间前三个月内其基本存款账户开户银行出具的资信证明或提供成立后任意时段的资产负债表；5、提供投标截止日前一年内已缴纳的至少三个月的纳税证明或完税证明（任意税种），依法免税的单位应提供相关证明材料；6、提供投标截止日前一年内已缴存的至少三个月的社会保障资金缴存单据或社保机构开具的社会保险参保缴费情况证明，依法不需要缴纳社会保障资金的单位应提供相关证明材料；7、提供参加政府采购活动前三年内，在经营活动中没有重大违法记录书面声明；8、提供具有履行合同所必需的设备和专业技术能力的承诺书；9、本项目不接受联合体投标.</w:t>
      </w:r>
    </w:p>
    <w:p w14:paraId="10DEB4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三、获取招标文件</w:t>
      </w:r>
    </w:p>
    <w:p w14:paraId="4D5E7A4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时间： 2026年06月17日 至 2026年06月24日 ，每天上午 00:00:00 至 12:00:00 ，下午 12:00:00 至 23:59:59 （北京时间）</w:t>
      </w:r>
    </w:p>
    <w:p w14:paraId="232EF23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途径：全国公共资源交易平台（陕西省·安康市）线上下载</w:t>
      </w:r>
    </w:p>
    <w:p w14:paraId="751E00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方式：在线获取</w:t>
      </w:r>
    </w:p>
    <w:p w14:paraId="6B9009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售价： 0元</w:t>
      </w:r>
    </w:p>
    <w:p w14:paraId="238A19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四、提交投标文件截止时间、开标时间和地点</w:t>
      </w:r>
    </w:p>
    <w:p w14:paraId="3046C19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时间： 2026年07月08日 14时00分00秒 （北京时间）</w:t>
      </w:r>
    </w:p>
    <w:p w14:paraId="73DA750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提交投标文件地点：全国公共资源交易平台（陕西省·安康市）（采用电子化远程不见面开标方式）</w:t>
      </w:r>
    </w:p>
    <w:p w14:paraId="7CC91E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开标地点：全国公共资源交易平台（陕西省·安康市）不见面开标大厅</w:t>
      </w:r>
    </w:p>
    <w:p w14:paraId="357FF4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五、公告期限</w:t>
      </w:r>
    </w:p>
    <w:p w14:paraId="0D04450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自本公告发布之日起5个工作日。</w:t>
      </w:r>
    </w:p>
    <w:p w14:paraId="697672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六、其他补充事宜</w:t>
      </w:r>
    </w:p>
    <w:p w14:paraId="415A426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kern w:val="0"/>
          <w:sz w:val="24"/>
          <w:szCs w:val="24"/>
          <w:shd w:val="clear" w:fill="FFFFFF"/>
          <w:vertAlign w:val="baseline"/>
          <w:lang w:val="en-US" w:eastAsia="zh-CN" w:bidi="ar"/>
        </w:rPr>
        <w:t>（一）使用捆绑省交易平台的CA锁登录电子交易平台，通过政府采购系统企业端进入，点击我要投标，完善相关投标信息；</w:t>
      </w:r>
    </w:p>
    <w:p w14:paraId="107772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（二）未在网站上下载招标文件的，无法完成后续流程。</w:t>
      </w:r>
    </w:p>
    <w:p w14:paraId="399B79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三）本项目采用“不见面开标”方式。不见面开标大厅登录方式为：全国公共资源交易平台（陕西省•安康市）→不见面开标系统。相关操作流程详见全国公共资源交易平台（安康市）网站〖首页•〉服务指南•〉下载专区〗中的《安康市公共资源交易不见面开标大厅供应商操作手册》。因供应商自身设施故障或自身原因导致无法完成签到或解密的，由供应商自行承担后果。文件技术支持：4009280095、4009980000。</w:t>
      </w:r>
    </w:p>
    <w:p w14:paraId="52D9F2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（四）请各供应商下载招标文件后，按照陕西省财政厅《关于政府采供应商注册登记有关事项的通知》要求，通过陕西省政府采购网注册登记加入陕西省政府采购供应商库。</w:t>
      </w:r>
    </w:p>
    <w:p w14:paraId="316F04B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五）提交投标文件的方式：从安康市公共资源交易平台〖首页·〉电子交易平台·〉陕西政府采购交易系统·〉企业端〗登录，登录后切换到〖我的项目〗模块，依次点选〖项目流程·〉项目管理·〉上传投标文件〗上传加密后的电子投标文件（*.SXSTF），逾期提交的，系统将拒绝接收。</w:t>
      </w:r>
    </w:p>
    <w:p w14:paraId="316878B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（六）落实政府采购政策：6.1《关于进一步加大政府采购支持中小企业力度的通知》（财库〔2022〕19号）、《政府采购促进中小企业发展管理办法》（财库〔2020〕46号）、《财政部 司法部关于政府采购支持监狱企业发展有关问题的通知》（财库〔2014〕68号）、《财政部 民政部 中国残疾人联合会关于促进残疾人就业政府采购政策的通知》（财库〔2017〕141号）。6.2《国务院办公厅关于建立政府强制采购节能产品制度的通知》（国办发〔2007〕51号）、《财政部 国家发改委 生态环境部 市场监督管理总局联合印发关于调整优化节能产品、环境标志产品政府采购执行机制的通知》（财库〔2019〕9号）、《关于印发环境标志产品政府采购品目清单的通知》（财库〔2019〕18号）、《关于印发节能产品政府采购品目清单的通知》（财库〔2019〕19号）。6.3《财政部 农业农村部 国家乡村振兴局关于运用政府采购政策支持乡村产业振兴的通知》（财库〔2021〕19 号）、《财政部 农业农村部 国家乡村振兴局 中华全国供销合作总社关于印发&lt;关于深入开展政府采购脱贫地区农副产品工作推进乡村产业振兴的实施意见&gt;的通知》（财库〔2021〕20 号）。6.4《国家互联网信息办公室 工业和信息化部 公安部 财政部 国家认证认可监督管理委员会关于调整网络安全专用产品安全管理有关事项的公告》（2023年第1号）。6.5《陕西省财政厅关于加快推进我省中小企业政府采购信用融资工作的通知》（陕财办采〔2020〕15 号）、《陕西省财政厅关于印发&lt;陕西省中小企业政府采购信用融资办法&gt;的通知》（陕财办采〔2018〕23 号）。6.6《关于扩大政府采购支持绿色建材促进建筑品质提升政策实施范围的通知》（财库〔2022〕35号）、《财政部办公厅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财办库〔2023〕52号）6.7、其他需要落实的政府采购政策。</w:t>
      </w:r>
    </w:p>
    <w:p w14:paraId="78C8D91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rPr>
      </w:pPr>
      <w:r>
        <w:rPr>
          <w:rStyle w:val="19"/>
          <w:rFonts w:hint="eastAsia" w:ascii="楷体" w:hAnsi="楷体" w:eastAsia="楷体" w:cs="楷体"/>
          <w:b/>
          <w:bCs/>
          <w:i w:val="0"/>
          <w:iCs w:val="0"/>
          <w:caps w:val="0"/>
          <w:color w:val="333333"/>
          <w:spacing w:val="0"/>
          <w:sz w:val="24"/>
          <w:szCs w:val="24"/>
          <w:shd w:val="clear" w:fill="FFFFFF"/>
          <w:vertAlign w:val="baseline"/>
        </w:rPr>
        <w:t>七、对本次招标提出询问，请按以下方式联系。</w:t>
      </w:r>
    </w:p>
    <w:p w14:paraId="5189C5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楷体" w:hAnsi="楷体" w:eastAsia="楷体" w:cs="楷体"/>
          <w:b w:val="0"/>
          <w:bCs w:val="0"/>
          <w:sz w:val="24"/>
          <w:szCs w:val="24"/>
        </w:rPr>
      </w:pPr>
      <w:r>
        <w:rPr>
          <w:rFonts w:hint="eastAsia" w:ascii="楷体" w:hAnsi="楷体" w:eastAsia="楷体" w:cs="楷体"/>
          <w:b w:val="0"/>
          <w:bCs w:val="0"/>
          <w:i w:val="0"/>
          <w:iCs w:val="0"/>
          <w:caps w:val="0"/>
          <w:color w:val="333333"/>
          <w:spacing w:val="0"/>
          <w:sz w:val="24"/>
          <w:szCs w:val="24"/>
          <w:shd w:val="clear" w:fill="FFFFFF"/>
          <w:vertAlign w:val="baseline"/>
        </w:rPr>
        <w:t>1.采购人信息</w:t>
      </w:r>
    </w:p>
    <w:p w14:paraId="59CC75B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名称：紫阳县人民医院</w:t>
      </w:r>
    </w:p>
    <w:p w14:paraId="22711B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地址：紫阳县紫府路中段</w:t>
      </w:r>
    </w:p>
    <w:p w14:paraId="1179BAF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联系方式：0915-4423552</w:t>
      </w:r>
    </w:p>
    <w:p w14:paraId="623270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楷体" w:hAnsi="楷体" w:eastAsia="楷体" w:cs="楷体"/>
          <w:b w:val="0"/>
          <w:bCs w:val="0"/>
          <w:sz w:val="24"/>
          <w:szCs w:val="24"/>
        </w:rPr>
      </w:pPr>
      <w:r>
        <w:rPr>
          <w:rFonts w:hint="eastAsia" w:ascii="楷体" w:hAnsi="楷体" w:eastAsia="楷体" w:cs="楷体"/>
          <w:b w:val="0"/>
          <w:bCs w:val="0"/>
          <w:i w:val="0"/>
          <w:iCs w:val="0"/>
          <w:caps w:val="0"/>
          <w:color w:val="333333"/>
          <w:spacing w:val="0"/>
          <w:sz w:val="24"/>
          <w:szCs w:val="24"/>
          <w:shd w:val="clear" w:fill="FFFFFF"/>
          <w:vertAlign w:val="baseline"/>
        </w:rPr>
        <w:t>2.采购代理机构信息</w:t>
      </w:r>
    </w:p>
    <w:p w14:paraId="12EAF5F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名称：陕西中海建招标有限责任公司</w:t>
      </w:r>
    </w:p>
    <w:p w14:paraId="76D5A2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地址：西安市雁塔区南二环西段154号易和蓝钻23楼西（高新路与二环十字东南角大香港酒楼东侧100米红色写字楼，楼西侧电梯直达）</w:t>
      </w:r>
    </w:p>
    <w:p w14:paraId="45A690D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联系方式：029-88852536</w:t>
      </w:r>
    </w:p>
    <w:p w14:paraId="35304B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楷体" w:hAnsi="楷体" w:eastAsia="楷体" w:cs="楷体"/>
          <w:b w:val="0"/>
          <w:bCs w:val="0"/>
          <w:sz w:val="24"/>
          <w:szCs w:val="24"/>
        </w:rPr>
      </w:pPr>
      <w:r>
        <w:rPr>
          <w:rFonts w:hint="eastAsia" w:ascii="楷体" w:hAnsi="楷体" w:eastAsia="楷体" w:cs="楷体"/>
          <w:b w:val="0"/>
          <w:bCs w:val="0"/>
          <w:i w:val="0"/>
          <w:iCs w:val="0"/>
          <w:caps w:val="0"/>
          <w:color w:val="333333"/>
          <w:spacing w:val="0"/>
          <w:sz w:val="24"/>
          <w:szCs w:val="24"/>
          <w:shd w:val="clear" w:fill="FFFFFF"/>
          <w:vertAlign w:val="baseline"/>
        </w:rPr>
        <w:t>3.项目联系方式</w:t>
      </w:r>
    </w:p>
    <w:p w14:paraId="43B5028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项目联系人：董文剑、邓敏</w:t>
      </w:r>
    </w:p>
    <w:p w14:paraId="4FB5E5D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电话：029-88852536转6009</w:t>
      </w:r>
    </w:p>
    <w:p w14:paraId="5B48943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color="auto" w:fill="FFFFFF"/>
          <w:vertAlign w:val="baseline"/>
        </w:rPr>
        <w:t>陕西中海建招标有限责任公司</w:t>
      </w:r>
    </w:p>
    <w:p w14:paraId="1E0807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center"/>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color="auto" w:fill="FFFFFF"/>
          <w:vertAlign w:val="baseline"/>
          <w:lang w:val="en-US" w:eastAsia="zh-CN"/>
        </w:rPr>
        <w:t xml:space="preserve">                                      </w:t>
      </w:r>
      <w:r>
        <w:rPr>
          <w:rFonts w:hint="eastAsia" w:ascii="楷体" w:hAnsi="楷体" w:eastAsia="楷体" w:cs="楷体"/>
          <w:i w:val="0"/>
          <w:iCs w:val="0"/>
          <w:caps w:val="0"/>
          <w:color w:val="333333"/>
          <w:spacing w:val="0"/>
          <w:sz w:val="24"/>
          <w:szCs w:val="24"/>
          <w:shd w:val="clear" w:color="auto" w:fill="FFFFFF"/>
          <w:vertAlign w:val="baseline"/>
        </w:rPr>
        <w:t>2026年</w:t>
      </w:r>
      <w:r>
        <w:rPr>
          <w:rFonts w:hint="eastAsia" w:ascii="楷体" w:hAnsi="楷体" w:eastAsia="楷体" w:cs="楷体"/>
          <w:i w:val="0"/>
          <w:iCs w:val="0"/>
          <w:caps w:val="0"/>
          <w:color w:val="333333"/>
          <w:spacing w:val="0"/>
          <w:sz w:val="24"/>
          <w:szCs w:val="24"/>
          <w:shd w:val="clear" w:color="auto" w:fill="FFFFFF"/>
          <w:vertAlign w:val="baseline"/>
          <w:lang w:val="en-US" w:eastAsia="zh-CN"/>
        </w:rPr>
        <w:t>06</w:t>
      </w:r>
      <w:r>
        <w:rPr>
          <w:rFonts w:hint="eastAsia" w:ascii="楷体" w:hAnsi="楷体" w:eastAsia="楷体" w:cs="楷体"/>
          <w:i w:val="0"/>
          <w:iCs w:val="0"/>
          <w:caps w:val="0"/>
          <w:color w:val="333333"/>
          <w:spacing w:val="0"/>
          <w:sz w:val="24"/>
          <w:szCs w:val="24"/>
          <w:shd w:val="clear" w:color="auto" w:fill="FFFFFF"/>
          <w:vertAlign w:val="baseline"/>
        </w:rPr>
        <w:t>月</w:t>
      </w:r>
      <w:r>
        <w:rPr>
          <w:rFonts w:hint="eastAsia" w:ascii="楷体" w:hAnsi="楷体" w:eastAsia="楷体" w:cs="楷体"/>
          <w:i w:val="0"/>
          <w:iCs w:val="0"/>
          <w:caps w:val="0"/>
          <w:color w:val="333333"/>
          <w:spacing w:val="0"/>
          <w:sz w:val="24"/>
          <w:szCs w:val="24"/>
          <w:shd w:val="clear" w:color="auto" w:fill="FFFFFF"/>
          <w:vertAlign w:val="baseline"/>
          <w:lang w:val="en-US" w:eastAsia="zh-CN"/>
        </w:rPr>
        <w:t>16</w:t>
      </w:r>
      <w:r>
        <w:rPr>
          <w:rFonts w:hint="eastAsia" w:ascii="楷体" w:hAnsi="楷体" w:eastAsia="楷体" w:cs="楷体"/>
          <w:i w:val="0"/>
          <w:iCs w:val="0"/>
          <w:caps w:val="0"/>
          <w:color w:val="333333"/>
          <w:spacing w:val="0"/>
          <w:sz w:val="24"/>
          <w:szCs w:val="24"/>
          <w:shd w:val="clear" w:color="auto" w:fill="FFFFFF"/>
          <w:vertAlign w:val="baseline"/>
        </w:rPr>
        <w:t>日</w:t>
      </w:r>
    </w:p>
    <w:p w14:paraId="25D8E1C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楷体" w:hAnsi="楷体" w:eastAsia="楷体" w:cs="楷体"/>
          <w:b/>
          <w:bCs/>
          <w:color w:val="000000"/>
          <w:sz w:val="36"/>
          <w:highlight w:val="none"/>
        </w:rPr>
      </w:pPr>
      <w:r>
        <w:rPr>
          <w:rFonts w:hint="eastAsia" w:ascii="楷体" w:hAnsi="楷体" w:eastAsia="楷体" w:cs="楷体"/>
          <w:color w:val="000000"/>
          <w:sz w:val="24"/>
          <w:szCs w:val="24"/>
          <w:highlight w:val="none"/>
        </w:rPr>
        <w:br w:type="page"/>
      </w:r>
      <w:r>
        <w:rPr>
          <w:rFonts w:hint="eastAsia" w:ascii="楷体" w:hAnsi="楷体" w:eastAsia="楷体" w:cs="楷体"/>
          <w:b/>
          <w:bCs/>
          <w:color w:val="000000"/>
          <w:sz w:val="36"/>
          <w:highlight w:val="none"/>
        </w:rPr>
        <w:t>第二章投标人须知</w:t>
      </w:r>
    </w:p>
    <w:p w14:paraId="1679CB25">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一、投标人须知前附表</w:t>
      </w:r>
      <w:bookmarkEnd w:id="1"/>
    </w:p>
    <w:p w14:paraId="600C597C">
      <w:pPr>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本表是对投标人须知的具体补充和修改，如有矛盾，应以本表为准。</w:t>
      </w:r>
    </w:p>
    <w:tbl>
      <w:tblPr>
        <w:tblStyle w:val="16"/>
        <w:tblW w:w="8559"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7525"/>
      </w:tblGrid>
      <w:tr w14:paraId="3DA7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07BAD225">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序号</w:t>
            </w:r>
          </w:p>
        </w:tc>
        <w:tc>
          <w:tcPr>
            <w:tcW w:w="7525" w:type="dxa"/>
            <w:noWrap w:val="0"/>
            <w:vAlign w:val="center"/>
          </w:tcPr>
          <w:p w14:paraId="4C081609">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内容</w:t>
            </w:r>
          </w:p>
        </w:tc>
      </w:tr>
      <w:tr w14:paraId="47E1D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1034" w:type="dxa"/>
            <w:noWrap w:val="0"/>
            <w:vAlign w:val="center"/>
          </w:tcPr>
          <w:p w14:paraId="6AA34D81">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p>
        </w:tc>
        <w:tc>
          <w:tcPr>
            <w:tcW w:w="7525" w:type="dxa"/>
            <w:noWrap w:val="0"/>
            <w:vAlign w:val="center"/>
          </w:tcPr>
          <w:p w14:paraId="2F748966">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名称：紫阳县人民医院</w:t>
            </w:r>
          </w:p>
          <w:p w14:paraId="0CCF22F5">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地址：紫阳县紫府路中段</w:t>
            </w:r>
          </w:p>
          <w:p w14:paraId="5B0ADACC">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联系方式：0915-4423552</w:t>
            </w:r>
          </w:p>
        </w:tc>
      </w:tr>
      <w:tr w14:paraId="31F4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0B48E5DC">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2</w:t>
            </w:r>
          </w:p>
        </w:tc>
        <w:tc>
          <w:tcPr>
            <w:tcW w:w="7525" w:type="dxa"/>
            <w:noWrap w:val="0"/>
            <w:vAlign w:val="center"/>
          </w:tcPr>
          <w:p w14:paraId="1475F8E7">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采购代理机构：</w:t>
            </w:r>
            <w:r>
              <w:rPr>
                <w:rFonts w:hint="eastAsia" w:ascii="楷体" w:hAnsi="楷体" w:eastAsia="楷体" w:cs="楷体"/>
                <w:i w:val="0"/>
                <w:iCs w:val="0"/>
                <w:caps w:val="0"/>
                <w:color w:val="000000"/>
                <w:spacing w:val="0"/>
                <w:sz w:val="24"/>
                <w:szCs w:val="24"/>
                <w:shd w:val="clear" w:color="auto" w:fill="FFFFFF"/>
                <w:vertAlign w:val="baseline"/>
                <w:lang w:val="en-US" w:eastAsia="zh-CN"/>
              </w:rPr>
              <w:t xml:space="preserve">陕西中海建招标有限责任公司 </w:t>
            </w:r>
          </w:p>
          <w:p w14:paraId="376E357C">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地址：西安市雁塔区二环南路西段154号易和蓝钻23楼西</w:t>
            </w:r>
          </w:p>
          <w:p w14:paraId="589EA18F">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联系方式：029-88852536-6009</w:t>
            </w:r>
          </w:p>
          <w:p w14:paraId="1889AFD9">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联系人：</w:t>
            </w:r>
            <w:r>
              <w:rPr>
                <w:rFonts w:hint="eastAsia" w:ascii="楷体" w:hAnsi="楷体" w:eastAsia="楷体" w:cs="楷体"/>
                <w:color w:val="000000"/>
                <w:sz w:val="24"/>
                <w:highlight w:val="none"/>
                <w:lang w:eastAsia="zh-CN"/>
              </w:rPr>
              <w:t>董文剑、邓敏</w:t>
            </w:r>
          </w:p>
        </w:tc>
      </w:tr>
      <w:tr w14:paraId="065C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176BA534">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3</w:t>
            </w:r>
          </w:p>
        </w:tc>
        <w:tc>
          <w:tcPr>
            <w:tcW w:w="7525" w:type="dxa"/>
            <w:noWrap w:val="0"/>
            <w:vAlign w:val="center"/>
          </w:tcPr>
          <w:p w14:paraId="2E906AD7">
            <w:pPr>
              <w:pStyle w:val="13"/>
              <w:spacing w:before="0" w:beforeAutospacing="0" w:after="0" w:afterAutospacing="0" w:line="360" w:lineRule="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项目名称：</w:t>
            </w:r>
            <w:r>
              <w:rPr>
                <w:rFonts w:hint="eastAsia" w:ascii="楷体" w:hAnsi="楷体" w:eastAsia="楷体" w:cs="楷体"/>
                <w:color w:val="000000"/>
                <w:sz w:val="24"/>
                <w:highlight w:val="none"/>
                <w:lang w:eastAsia="zh-CN"/>
              </w:rPr>
              <w:t>关于康复医学科设备采购项目(二次)</w:t>
            </w:r>
          </w:p>
        </w:tc>
      </w:tr>
      <w:tr w14:paraId="064C4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4ED19C44">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4</w:t>
            </w:r>
          </w:p>
        </w:tc>
        <w:tc>
          <w:tcPr>
            <w:tcW w:w="7525" w:type="dxa"/>
            <w:noWrap w:val="0"/>
            <w:vAlign w:val="center"/>
          </w:tcPr>
          <w:p w14:paraId="1DA577A2">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项目预算金额：</w:t>
            </w:r>
            <w:r>
              <w:rPr>
                <w:rFonts w:hint="eastAsia" w:ascii="楷体" w:hAnsi="楷体" w:eastAsia="楷体" w:cs="楷体"/>
                <w:color w:val="000000"/>
                <w:sz w:val="24"/>
                <w:highlight w:val="none"/>
                <w:lang w:val="en-US" w:eastAsia="zh-CN"/>
              </w:rPr>
              <w:t>48.37</w:t>
            </w:r>
            <w:r>
              <w:rPr>
                <w:rFonts w:hint="eastAsia" w:ascii="楷体" w:hAnsi="楷体" w:eastAsia="楷体" w:cs="楷体"/>
                <w:color w:val="000000"/>
                <w:sz w:val="24"/>
                <w:highlight w:val="none"/>
              </w:rPr>
              <w:t>万元</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lang w:val="en-US" w:eastAsia="zh-CN"/>
              </w:rPr>
              <w:t>最高限价：48.37</w:t>
            </w:r>
            <w:r>
              <w:rPr>
                <w:rFonts w:hint="eastAsia" w:ascii="楷体" w:hAnsi="楷体" w:eastAsia="楷体" w:cs="楷体"/>
                <w:color w:val="000000"/>
                <w:sz w:val="24"/>
                <w:highlight w:val="none"/>
              </w:rPr>
              <w:t>万元</w:t>
            </w:r>
          </w:p>
          <w:p w14:paraId="6B46D429">
            <w:pPr>
              <w:spacing w:line="360" w:lineRule="auto"/>
              <w:jc w:val="left"/>
              <w:rPr>
                <w:rFonts w:hint="eastAsia" w:ascii="楷体" w:hAnsi="楷体" w:eastAsia="楷体" w:cs="楷体"/>
                <w:color w:val="000000"/>
                <w:sz w:val="24"/>
                <w:highlight w:val="none"/>
              </w:rPr>
            </w:pPr>
            <w:r>
              <w:rPr>
                <w:rFonts w:hint="eastAsia" w:ascii="楷体" w:hAnsi="楷体" w:eastAsia="楷体" w:cs="楷体"/>
                <w:b/>
                <w:bCs/>
                <w:color w:val="000000"/>
                <w:sz w:val="24"/>
                <w:highlight w:val="none"/>
              </w:rPr>
              <w:t>（投标报价不得超过</w:t>
            </w:r>
            <w:r>
              <w:rPr>
                <w:rFonts w:hint="eastAsia" w:ascii="楷体" w:hAnsi="楷体" w:eastAsia="楷体" w:cs="楷体"/>
                <w:b/>
                <w:bCs/>
                <w:color w:val="000000"/>
                <w:sz w:val="24"/>
                <w:highlight w:val="none"/>
                <w:lang w:val="en-US" w:eastAsia="zh-CN"/>
              </w:rPr>
              <w:t>最高限价</w:t>
            </w:r>
            <w:r>
              <w:rPr>
                <w:rFonts w:hint="eastAsia" w:ascii="楷体" w:hAnsi="楷体" w:eastAsia="楷体" w:cs="楷体"/>
                <w:b/>
                <w:bCs/>
                <w:color w:val="000000"/>
                <w:sz w:val="24"/>
                <w:highlight w:val="none"/>
              </w:rPr>
              <w:t>，否则视为无效投标）</w:t>
            </w:r>
          </w:p>
        </w:tc>
      </w:tr>
      <w:tr w14:paraId="26C1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3084AC24">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5</w:t>
            </w:r>
          </w:p>
        </w:tc>
        <w:tc>
          <w:tcPr>
            <w:tcW w:w="7525" w:type="dxa"/>
            <w:noWrap w:val="0"/>
            <w:vAlign w:val="center"/>
          </w:tcPr>
          <w:p w14:paraId="53063DA8">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采购内容：</w:t>
            </w:r>
            <w:r>
              <w:rPr>
                <w:rFonts w:hint="eastAsia" w:ascii="楷体" w:hAnsi="楷体" w:eastAsia="楷体" w:cs="楷体"/>
                <w:b w:val="0"/>
                <w:bCs w:val="0"/>
                <w:i w:val="0"/>
                <w:iCs w:val="0"/>
                <w:caps w:val="0"/>
                <w:color w:val="000000"/>
                <w:spacing w:val="0"/>
                <w:kern w:val="0"/>
                <w:sz w:val="24"/>
                <w:szCs w:val="24"/>
                <w:shd w:val="clear" w:color="auto" w:fill="FFFFFF"/>
                <w:vertAlign w:val="baseline"/>
                <w:lang w:val="en-US" w:eastAsia="zh-CN" w:bidi="ar-SA"/>
              </w:rPr>
              <w:t>康复医学科设备</w:t>
            </w:r>
            <w:r>
              <w:rPr>
                <w:rFonts w:hint="eastAsia" w:ascii="楷体" w:hAnsi="楷体" w:eastAsia="楷体" w:cs="楷体"/>
                <w:b/>
                <w:bCs/>
                <w:color w:val="000000"/>
                <w:sz w:val="24"/>
                <w:highlight w:val="none"/>
                <w:lang w:eastAsia="zh-CN"/>
              </w:rPr>
              <w:t>（</w:t>
            </w:r>
            <w:r>
              <w:rPr>
                <w:rFonts w:hint="eastAsia" w:ascii="楷体" w:hAnsi="楷体" w:eastAsia="楷体" w:cs="楷体"/>
                <w:b/>
                <w:bCs/>
                <w:color w:val="000000"/>
                <w:sz w:val="24"/>
                <w:highlight w:val="none"/>
                <w:lang w:val="en-US" w:eastAsia="zh-CN"/>
              </w:rPr>
              <w:t>具体要求，详见招标文件第四章）</w:t>
            </w:r>
          </w:p>
        </w:tc>
      </w:tr>
      <w:tr w14:paraId="4452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34" w:type="dxa"/>
            <w:noWrap w:val="0"/>
            <w:vAlign w:val="center"/>
          </w:tcPr>
          <w:p w14:paraId="6EC22EBA">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6</w:t>
            </w:r>
          </w:p>
        </w:tc>
        <w:tc>
          <w:tcPr>
            <w:tcW w:w="7525" w:type="dxa"/>
            <w:noWrap w:val="0"/>
            <w:vAlign w:val="center"/>
          </w:tcPr>
          <w:p w14:paraId="783B3C75">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交货期：合同签订后</w:t>
            </w:r>
            <w:r>
              <w:rPr>
                <w:rFonts w:hint="eastAsia" w:ascii="楷体" w:hAnsi="楷体" w:eastAsia="楷体" w:cs="楷体"/>
                <w:color w:val="000000"/>
                <w:sz w:val="24"/>
                <w:highlight w:val="none"/>
                <w:lang w:val="en-US" w:eastAsia="zh-CN"/>
              </w:rPr>
              <w:t>30</w:t>
            </w:r>
            <w:r>
              <w:rPr>
                <w:rFonts w:hint="eastAsia" w:ascii="楷体" w:hAnsi="楷体" w:eastAsia="楷体" w:cs="楷体"/>
                <w:color w:val="000000"/>
                <w:sz w:val="24"/>
                <w:highlight w:val="none"/>
              </w:rPr>
              <w:t>个日历日交货并投入使用。</w:t>
            </w:r>
          </w:p>
          <w:p w14:paraId="67A79B8B">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交货地点：</w:t>
            </w:r>
            <w:r>
              <w:rPr>
                <w:rFonts w:hint="eastAsia" w:ascii="楷体" w:hAnsi="楷体" w:eastAsia="楷体" w:cs="楷体"/>
                <w:color w:val="000000"/>
                <w:sz w:val="24"/>
                <w:highlight w:val="none"/>
                <w:lang w:eastAsia="zh-CN"/>
              </w:rPr>
              <w:t>紫阳县人民医院</w:t>
            </w:r>
            <w:r>
              <w:rPr>
                <w:rFonts w:hint="eastAsia" w:ascii="楷体" w:hAnsi="楷体" w:eastAsia="楷体" w:cs="楷体"/>
                <w:color w:val="000000"/>
                <w:sz w:val="24"/>
                <w:highlight w:val="none"/>
              </w:rPr>
              <w:t>指定地点。</w:t>
            </w:r>
          </w:p>
        </w:tc>
      </w:tr>
      <w:tr w14:paraId="65CB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2F354BE1">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7</w:t>
            </w:r>
          </w:p>
        </w:tc>
        <w:tc>
          <w:tcPr>
            <w:tcW w:w="7525" w:type="dxa"/>
            <w:noWrap w:val="0"/>
            <w:vAlign w:val="center"/>
          </w:tcPr>
          <w:p w14:paraId="7BA56EE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供应商资格要求：</w:t>
            </w:r>
            <w:bookmarkStart w:id="10" w:name="_GoBack"/>
            <w:bookmarkEnd w:id="10"/>
          </w:p>
          <w:p w14:paraId="65BBCD44">
            <w:pPr>
              <w:numPr>
                <w:ilvl w:val="0"/>
                <w:numId w:val="1"/>
              </w:numPr>
              <w:spacing w:line="360" w:lineRule="auto"/>
              <w:jc w:val="left"/>
              <w:rPr>
                <w:rFonts w:hint="eastAsia" w:ascii="楷体" w:hAnsi="楷体" w:eastAsia="楷体" w:cs="楷体"/>
                <w:b w:val="0"/>
                <w:bCs w:val="0"/>
                <w:color w:val="auto"/>
                <w:sz w:val="24"/>
                <w:szCs w:val="24"/>
                <w:highlight w:val="none"/>
              </w:rPr>
            </w:pPr>
            <w:r>
              <w:rPr>
                <w:rFonts w:hint="eastAsia" w:ascii="楷体" w:hAnsi="楷体" w:eastAsia="楷体" w:cs="楷体"/>
                <w:b w:val="0"/>
                <w:bCs w:val="0"/>
                <w:color w:val="auto"/>
                <w:sz w:val="24"/>
                <w:szCs w:val="24"/>
                <w:highlight w:val="none"/>
              </w:rPr>
              <w:t>供应商必须是具有独立承担民事责任能力的法人、其他组织或自然人，并出具合法有效的营业执照或事业单位法人证书等国家规定的相关证明，自然人参与的提供其身份证明； 2、法定代表人委托授权书（法定代表人参加不需提供，但需要提供法定代表人身份证）及被授权人身份证； 3、如投标产品属于医疗器械的，供应商为制造商须提供《医疗器械生产许可证》或《医疗器械生产备案凭证》同时提供《医疗器械注册证》；为供应商的须提供《医疗器械经营许可证》或《医疗器械经营备案凭证》以及制造商的《医疗器械生产许可证》或《医疗器械生产备案凭证》同时提供《医疗器械注册证》；4、供应商必须拥有良好的商业信誉（须提供经具有财务审计资质单位出具的完整的2024年或2025年度财务审计报告或投标文件截止时间前三个月内其基本存款账户开户银行出具的资信证明；成立时间至提交投标文件截止时间不足一年的可提供投标文件截止时间前三个月内其基本存款账户开户银行出具的资信证明或提供成立后任意时段的资产负债表；5、提供投标截止日前一年内已缴纳的至少三个月的纳税证明或完税证明（任意税种），依法免税的单位应提供相关证明材料；6、提供投标截止日前一年内已缴存的至少三个月的社会保障资金缴存单据或社保机构开具的社会保险参保缴费情况证明，依法不需要缴纳社会保障资金的单位应提供相关证明材料；7、提供参加政府采购活动前三年内，在经营活动中没有重大违法记录书面声明；8、提供具有履行合同所必需的设备和专业技术能力的承诺书；9、本项目不接受联合体投标.</w:t>
            </w:r>
          </w:p>
          <w:p w14:paraId="32F3DC06">
            <w:pPr>
              <w:numPr>
                <w:ilvl w:val="0"/>
                <w:numId w:val="0"/>
              </w:numPr>
              <w:spacing w:line="360" w:lineRule="auto"/>
              <w:jc w:val="left"/>
              <w:rPr>
                <w:rFonts w:hint="eastAsia" w:ascii="楷体" w:hAnsi="楷体" w:eastAsia="楷体" w:cs="楷体"/>
                <w:b/>
                <w:bCs/>
                <w:color w:val="auto"/>
                <w:sz w:val="21"/>
                <w:szCs w:val="21"/>
                <w:highlight w:val="none"/>
              </w:rPr>
            </w:pPr>
            <w:r>
              <w:rPr>
                <w:rFonts w:hint="eastAsia" w:ascii="楷体" w:hAnsi="楷体" w:eastAsia="楷体" w:cs="楷体"/>
                <w:b/>
                <w:bCs/>
                <w:color w:val="auto"/>
                <w:sz w:val="21"/>
                <w:szCs w:val="21"/>
                <w:highlight w:val="none"/>
              </w:rPr>
              <w:t>备注：以上资格条件为必备资格条件，缺一项或某项达不到要求，按无效文件处理。</w:t>
            </w:r>
          </w:p>
          <w:p w14:paraId="76FAAED9">
            <w:pPr>
              <w:spacing w:line="360" w:lineRule="auto"/>
              <w:jc w:val="left"/>
              <w:rPr>
                <w:rFonts w:hint="eastAsia" w:ascii="楷体" w:hAnsi="楷体" w:eastAsia="楷体" w:cs="楷体"/>
                <w:b/>
                <w:bCs/>
                <w:color w:val="auto"/>
                <w:sz w:val="21"/>
                <w:szCs w:val="21"/>
                <w:highlight w:val="none"/>
              </w:rPr>
            </w:pPr>
            <w:r>
              <w:rPr>
                <w:rFonts w:hint="eastAsia" w:ascii="楷体" w:hAnsi="楷体" w:eastAsia="楷体" w:cs="楷体"/>
                <w:b/>
                <w:bCs/>
                <w:color w:val="auto"/>
                <w:sz w:val="21"/>
                <w:szCs w:val="21"/>
                <w:highlight w:val="none"/>
              </w:rPr>
              <w:t>1、分支机构参与投标时，投标文件中应附法人出具的授权书。法人只能授权一家分支机构参与投标，且不能与分支机构同时参与投标。分支机构须提供自己的资格要求证明文件。</w:t>
            </w:r>
          </w:p>
          <w:p w14:paraId="733D10F7">
            <w:pPr>
              <w:spacing w:line="360" w:lineRule="auto"/>
              <w:jc w:val="left"/>
              <w:rPr>
                <w:rFonts w:hint="eastAsia" w:ascii="楷体" w:hAnsi="楷体" w:eastAsia="楷体" w:cs="楷体"/>
                <w:b/>
                <w:bCs/>
                <w:color w:val="auto"/>
                <w:sz w:val="21"/>
                <w:szCs w:val="21"/>
                <w:highlight w:val="none"/>
              </w:rPr>
            </w:pPr>
            <w:r>
              <w:rPr>
                <w:rFonts w:hint="eastAsia" w:ascii="楷体" w:hAnsi="楷体" w:eastAsia="楷体" w:cs="楷体"/>
                <w:b/>
                <w:bCs/>
                <w:color w:val="auto"/>
                <w:sz w:val="21"/>
                <w:szCs w:val="21"/>
                <w:highlight w:val="none"/>
              </w:rPr>
              <w:t xml:space="preserve">2、事业单位法人参与投标可不提供财务状况报告、社会保障资金缴纳证明及税收缴纳证明。 </w:t>
            </w:r>
          </w:p>
          <w:p w14:paraId="292B54FE">
            <w:pPr>
              <w:spacing w:line="360" w:lineRule="auto"/>
              <w:jc w:val="left"/>
              <w:rPr>
                <w:rFonts w:hint="eastAsia" w:ascii="楷体" w:hAnsi="楷体" w:eastAsia="楷体" w:cs="楷体"/>
                <w:color w:val="000000"/>
                <w:sz w:val="24"/>
                <w:highlight w:val="none"/>
              </w:rPr>
            </w:pPr>
            <w:r>
              <w:rPr>
                <w:rFonts w:hint="eastAsia" w:ascii="楷体" w:hAnsi="楷体" w:eastAsia="楷体" w:cs="楷体"/>
                <w:b/>
                <w:bCs/>
                <w:color w:val="auto"/>
                <w:sz w:val="21"/>
                <w:szCs w:val="21"/>
                <w:highlight w:val="none"/>
              </w:rPr>
              <w:t>3、单位负责人为同一人或存在直接控股、管理关系的不同单位，不得参加本项目投标活动。</w:t>
            </w:r>
          </w:p>
        </w:tc>
      </w:tr>
      <w:tr w14:paraId="52EE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034" w:type="dxa"/>
            <w:noWrap w:val="0"/>
            <w:vAlign w:val="center"/>
          </w:tcPr>
          <w:p w14:paraId="3457562C">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8</w:t>
            </w:r>
          </w:p>
        </w:tc>
        <w:tc>
          <w:tcPr>
            <w:tcW w:w="7525" w:type="dxa"/>
            <w:noWrap w:val="0"/>
            <w:vAlign w:val="center"/>
          </w:tcPr>
          <w:p w14:paraId="4F6A9189">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本项目以上传电子文件为准，纸质版文档</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lang w:val="en-US" w:eastAsia="zh-CN"/>
              </w:rPr>
              <w:t>资料归档使用</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：正本一套，副本</w:t>
            </w:r>
            <w:r>
              <w:rPr>
                <w:rFonts w:hint="eastAsia" w:ascii="楷体" w:hAnsi="楷体" w:eastAsia="楷体" w:cs="楷体"/>
                <w:color w:val="000000"/>
                <w:sz w:val="24"/>
                <w:highlight w:val="none"/>
                <w:lang w:val="en-US" w:eastAsia="zh-CN"/>
              </w:rPr>
              <w:t>一</w:t>
            </w:r>
            <w:r>
              <w:rPr>
                <w:rFonts w:hint="eastAsia" w:ascii="楷体" w:hAnsi="楷体" w:eastAsia="楷体" w:cs="楷体"/>
                <w:color w:val="000000"/>
                <w:sz w:val="24"/>
                <w:highlight w:val="none"/>
              </w:rPr>
              <w:t>套，开标后</w:t>
            </w:r>
            <w:r>
              <w:rPr>
                <w:rFonts w:hint="eastAsia" w:ascii="楷体" w:hAnsi="楷体" w:eastAsia="楷体" w:cs="楷体"/>
                <w:color w:val="000000"/>
                <w:sz w:val="24"/>
                <w:highlight w:val="none"/>
                <w:lang w:val="en-US" w:eastAsia="zh-CN"/>
              </w:rPr>
              <w:t>三</w:t>
            </w:r>
            <w:r>
              <w:rPr>
                <w:rFonts w:hint="eastAsia" w:ascii="楷体" w:hAnsi="楷体" w:eastAsia="楷体" w:cs="楷体"/>
                <w:color w:val="000000"/>
                <w:sz w:val="24"/>
                <w:highlight w:val="none"/>
              </w:rPr>
              <w:t>个工作日内</w:t>
            </w:r>
            <w:r>
              <w:rPr>
                <w:rFonts w:hint="eastAsia" w:ascii="楷体" w:hAnsi="楷体" w:eastAsia="楷体" w:cs="楷体"/>
                <w:b/>
                <w:bCs/>
                <w:color w:val="000000"/>
                <w:sz w:val="24"/>
                <w:highlight w:val="none"/>
              </w:rPr>
              <w:t>所有参与本项目的供应商</w:t>
            </w:r>
            <w:r>
              <w:rPr>
                <w:rFonts w:hint="eastAsia" w:ascii="楷体" w:hAnsi="楷体" w:eastAsia="楷体" w:cs="楷体"/>
                <w:color w:val="000000"/>
                <w:sz w:val="24"/>
                <w:highlight w:val="none"/>
              </w:rPr>
              <w:t>需将投标文件</w:t>
            </w:r>
            <w:r>
              <w:rPr>
                <w:rFonts w:hint="eastAsia" w:ascii="楷体" w:hAnsi="楷体" w:eastAsia="楷体" w:cs="楷体"/>
                <w:color w:val="000000"/>
                <w:sz w:val="24"/>
                <w:highlight w:val="none"/>
                <w:lang w:val="en-US" w:eastAsia="zh-CN"/>
              </w:rPr>
              <w:t>邮寄</w:t>
            </w:r>
            <w:r>
              <w:rPr>
                <w:rFonts w:hint="eastAsia" w:ascii="楷体" w:hAnsi="楷体" w:eastAsia="楷体" w:cs="楷体"/>
                <w:color w:val="000000"/>
                <w:sz w:val="24"/>
                <w:highlight w:val="none"/>
              </w:rPr>
              <w:t>至</w:t>
            </w:r>
            <w:r>
              <w:rPr>
                <w:rFonts w:hint="eastAsia" w:ascii="楷体" w:hAnsi="楷体" w:eastAsia="楷体" w:cs="楷体"/>
                <w:color w:val="000000"/>
                <w:sz w:val="24"/>
                <w:highlight w:val="none"/>
                <w:lang w:eastAsia="zh-CN"/>
              </w:rPr>
              <w:t>陕西中海建招标有限责任公司</w:t>
            </w:r>
            <w:r>
              <w:rPr>
                <w:rFonts w:hint="eastAsia" w:ascii="楷体" w:hAnsi="楷体" w:eastAsia="楷体" w:cs="楷体"/>
                <w:color w:val="000000"/>
                <w:sz w:val="24"/>
                <w:highlight w:val="none"/>
              </w:rPr>
              <w:t>（</w:t>
            </w:r>
            <w:r>
              <w:rPr>
                <w:rFonts w:hint="eastAsia" w:ascii="楷体" w:hAnsi="楷体" w:eastAsia="楷体" w:cs="楷体"/>
                <w:color w:val="000000"/>
                <w:sz w:val="24"/>
                <w:highlight w:val="none"/>
                <w:lang w:val="en-US" w:eastAsia="zh-CN"/>
              </w:rPr>
              <w:t>地址：</w:t>
            </w:r>
            <w:r>
              <w:rPr>
                <w:rFonts w:hint="eastAsia" w:ascii="楷体" w:hAnsi="楷体" w:eastAsia="楷体" w:cs="楷体"/>
                <w:color w:val="000000"/>
                <w:sz w:val="24"/>
                <w:highlight w:val="none"/>
              </w:rPr>
              <w:t>西安市二环南路西段154号易和蓝钻西侧23楼</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lang w:val="en-US" w:eastAsia="zh-CN"/>
              </w:rPr>
              <w:t>联系人：邓敏</w:t>
            </w:r>
            <w:r>
              <w:rPr>
                <w:rFonts w:hint="eastAsia" w:ascii="楷体" w:hAnsi="楷体" w:eastAsia="楷体" w:cs="楷体"/>
                <w:color w:val="000000"/>
                <w:sz w:val="24"/>
                <w:highlight w:val="none"/>
              </w:rPr>
              <w:t>）。</w:t>
            </w:r>
          </w:p>
        </w:tc>
      </w:tr>
      <w:tr w14:paraId="75EC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34" w:type="dxa"/>
            <w:noWrap w:val="0"/>
            <w:vAlign w:val="center"/>
          </w:tcPr>
          <w:p w14:paraId="5B1D050A">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9</w:t>
            </w:r>
          </w:p>
        </w:tc>
        <w:tc>
          <w:tcPr>
            <w:tcW w:w="7525" w:type="dxa"/>
            <w:noWrap w:val="0"/>
            <w:vAlign w:val="center"/>
          </w:tcPr>
          <w:p w14:paraId="4948BCDC">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投标保证金：本项目不缴纳</w:t>
            </w:r>
          </w:p>
        </w:tc>
      </w:tr>
      <w:tr w14:paraId="614C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7DF880F9">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10</w:t>
            </w:r>
          </w:p>
        </w:tc>
        <w:tc>
          <w:tcPr>
            <w:tcW w:w="7525" w:type="dxa"/>
            <w:noWrap w:val="0"/>
            <w:vAlign w:val="center"/>
          </w:tcPr>
          <w:p w14:paraId="23EED476">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投标有效期：自开标之日起</w:t>
            </w:r>
            <w:r>
              <w:rPr>
                <w:rFonts w:hint="eastAsia" w:ascii="楷体" w:hAnsi="楷体" w:eastAsia="楷体" w:cs="楷体"/>
                <w:color w:val="000000"/>
                <w:sz w:val="24"/>
                <w:highlight w:val="none"/>
                <w:lang w:val="en-US" w:eastAsia="zh-CN"/>
              </w:rPr>
              <w:t>90</w:t>
            </w:r>
            <w:r>
              <w:rPr>
                <w:rFonts w:hint="eastAsia" w:ascii="楷体" w:hAnsi="楷体" w:eastAsia="楷体" w:cs="楷体"/>
                <w:color w:val="000000"/>
                <w:sz w:val="24"/>
                <w:highlight w:val="none"/>
              </w:rPr>
              <w:t>个日历日</w:t>
            </w:r>
          </w:p>
        </w:tc>
      </w:tr>
      <w:tr w14:paraId="3F90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6C07AD83">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11</w:t>
            </w:r>
          </w:p>
        </w:tc>
        <w:tc>
          <w:tcPr>
            <w:tcW w:w="7525" w:type="dxa"/>
            <w:noWrap w:val="0"/>
            <w:vAlign w:val="center"/>
          </w:tcPr>
          <w:p w14:paraId="3938C37B">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是否为专门面向中小企业采购：否</w:t>
            </w:r>
            <w:r>
              <w:rPr>
                <w:rFonts w:hint="eastAsia" w:ascii="楷体" w:hAnsi="楷体" w:eastAsia="楷体" w:cs="楷体"/>
                <w:color w:val="000000"/>
                <w:sz w:val="24"/>
                <w:highlight w:val="none"/>
                <w:lang w:eastAsia="zh-CN"/>
              </w:rPr>
              <w:t>，本项目所属行业为：</w:t>
            </w:r>
            <w:r>
              <w:rPr>
                <w:rFonts w:hint="eastAsia" w:ascii="楷体" w:hAnsi="楷体" w:eastAsia="楷体" w:cs="楷体"/>
                <w:color w:val="000000"/>
                <w:sz w:val="24"/>
                <w:highlight w:val="none"/>
                <w:lang w:val="en-US" w:eastAsia="zh-CN"/>
              </w:rPr>
              <w:t>工业</w:t>
            </w:r>
          </w:p>
        </w:tc>
      </w:tr>
      <w:tr w14:paraId="11C3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5C5B051F">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12</w:t>
            </w:r>
          </w:p>
        </w:tc>
        <w:tc>
          <w:tcPr>
            <w:tcW w:w="7525" w:type="dxa"/>
            <w:noWrap w:val="0"/>
            <w:vAlign w:val="center"/>
          </w:tcPr>
          <w:p w14:paraId="3E183704">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是否允许联合体投标：否</w:t>
            </w:r>
          </w:p>
        </w:tc>
      </w:tr>
      <w:tr w14:paraId="294C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56AA27C0">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13</w:t>
            </w:r>
          </w:p>
        </w:tc>
        <w:tc>
          <w:tcPr>
            <w:tcW w:w="7525" w:type="dxa"/>
            <w:noWrap w:val="0"/>
            <w:vAlign w:val="center"/>
          </w:tcPr>
          <w:p w14:paraId="4417B362">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评标方法：综合评分法</w:t>
            </w:r>
          </w:p>
        </w:tc>
      </w:tr>
      <w:tr w14:paraId="2DE9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13B2CF0E">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14</w:t>
            </w:r>
          </w:p>
        </w:tc>
        <w:tc>
          <w:tcPr>
            <w:tcW w:w="7525" w:type="dxa"/>
            <w:noWrap w:val="0"/>
            <w:vAlign w:val="center"/>
          </w:tcPr>
          <w:p w14:paraId="1723D617">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eastAsia="zh-CN"/>
              </w:rPr>
              <w:t>是否允许进口产品投标：否</w:t>
            </w:r>
          </w:p>
        </w:tc>
      </w:tr>
      <w:tr w14:paraId="5A1F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2AC6576A">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15</w:t>
            </w:r>
          </w:p>
        </w:tc>
        <w:tc>
          <w:tcPr>
            <w:tcW w:w="7525" w:type="dxa"/>
            <w:noWrap w:val="0"/>
            <w:vAlign w:val="center"/>
          </w:tcPr>
          <w:p w14:paraId="52E6591B">
            <w:pPr>
              <w:pStyle w:val="13"/>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投标截止时间</w:t>
            </w:r>
            <w:r>
              <w:rPr>
                <w:rFonts w:hint="eastAsia" w:ascii="楷体" w:hAnsi="楷体" w:eastAsia="楷体" w:cs="楷体"/>
                <w:i w:val="0"/>
                <w:iCs w:val="0"/>
                <w:caps w:val="0"/>
                <w:color w:val="000000"/>
                <w:spacing w:val="0"/>
                <w:sz w:val="24"/>
                <w:szCs w:val="24"/>
                <w:highlight w:val="none"/>
                <w:lang w:val="en-US" w:eastAsia="zh-CN"/>
              </w:rPr>
              <w:t xml:space="preserve"> ： 2026年07月08日 14时00分00秒 （北京时间）</w:t>
            </w:r>
          </w:p>
        </w:tc>
      </w:tr>
      <w:tr w14:paraId="5C25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34" w:type="dxa"/>
            <w:noWrap w:val="0"/>
            <w:vAlign w:val="center"/>
          </w:tcPr>
          <w:p w14:paraId="299EFDE1">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16</w:t>
            </w:r>
          </w:p>
        </w:tc>
        <w:tc>
          <w:tcPr>
            <w:tcW w:w="7525" w:type="dxa"/>
            <w:noWrap w:val="0"/>
            <w:vAlign w:val="center"/>
          </w:tcPr>
          <w:p w14:paraId="05501843">
            <w:pPr>
              <w:pStyle w:val="13"/>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开标时间： 2026年07月08日 14时00分00秒 （北京时间）</w:t>
            </w:r>
          </w:p>
          <w:p w14:paraId="079F3BAE">
            <w:pPr>
              <w:pStyle w:val="13"/>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开标地点：全国公共资源交易平台（陕西省·安康市）（采用电子化远程不见面开标方式）</w:t>
            </w:r>
          </w:p>
        </w:tc>
      </w:tr>
      <w:tr w14:paraId="5053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17A6113B">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17</w:t>
            </w:r>
          </w:p>
        </w:tc>
        <w:tc>
          <w:tcPr>
            <w:tcW w:w="7525" w:type="dxa"/>
            <w:noWrap w:val="0"/>
            <w:vAlign w:val="center"/>
          </w:tcPr>
          <w:p w14:paraId="41CC794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楷体" w:hAnsi="楷体" w:eastAsia="楷体" w:cs="楷体"/>
                <w:sz w:val="24"/>
                <w:highlight w:val="none"/>
              </w:rPr>
            </w:pPr>
            <w:r>
              <w:rPr>
                <w:rFonts w:hint="eastAsia" w:ascii="楷体" w:hAnsi="楷体" w:eastAsia="楷体" w:cs="楷体"/>
                <w:sz w:val="24"/>
                <w:highlight w:val="none"/>
              </w:rPr>
              <w:t>招标代理服务费由中标人支付：</w:t>
            </w:r>
          </w:p>
          <w:p w14:paraId="5FBCEDC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楷体" w:hAnsi="楷体" w:eastAsia="楷体" w:cs="楷体"/>
                <w:sz w:val="24"/>
                <w:highlight w:val="none"/>
              </w:rPr>
            </w:pPr>
            <w:r>
              <w:rPr>
                <w:rFonts w:hint="eastAsia" w:ascii="楷体" w:hAnsi="楷体" w:eastAsia="楷体" w:cs="楷体"/>
                <w:sz w:val="24"/>
                <w:highlight w:val="none"/>
              </w:rPr>
              <w:t>参照原国家计委计价格【2002】1980号文和国家发改委发改办价格【2003】857号文的计算方法（按标段）收取，</w:t>
            </w:r>
          </w:p>
          <w:p w14:paraId="3347986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楷体" w:hAnsi="楷体" w:eastAsia="楷体" w:cs="楷体"/>
                <w:sz w:val="24"/>
                <w:highlight w:val="none"/>
                <w:lang w:eastAsia="zh-CN"/>
              </w:rPr>
            </w:pPr>
            <w:r>
              <w:rPr>
                <w:rFonts w:hint="eastAsia" w:ascii="楷体" w:hAnsi="楷体" w:eastAsia="楷体" w:cs="楷体"/>
                <w:sz w:val="24"/>
                <w:highlight w:val="none"/>
              </w:rPr>
              <w:t>中标单位的招标代理服务费交纳信息</w:t>
            </w:r>
            <w:r>
              <w:rPr>
                <w:rFonts w:hint="eastAsia" w:ascii="楷体" w:hAnsi="楷体" w:eastAsia="楷体" w:cs="楷体"/>
                <w:sz w:val="24"/>
                <w:highlight w:val="none"/>
                <w:lang w:eastAsia="zh-CN"/>
              </w:rPr>
              <w:t>：</w:t>
            </w:r>
          </w:p>
          <w:p w14:paraId="3952528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楷体" w:hAnsi="楷体" w:eastAsia="楷体" w:cs="楷体"/>
                <w:sz w:val="24"/>
                <w:highlight w:val="none"/>
              </w:rPr>
            </w:pPr>
            <w:r>
              <w:rPr>
                <w:rFonts w:hint="eastAsia" w:ascii="楷体" w:hAnsi="楷体" w:eastAsia="楷体" w:cs="楷体"/>
                <w:sz w:val="24"/>
                <w:highlight w:val="none"/>
              </w:rPr>
              <w:t>银行户名：</w:t>
            </w:r>
            <w:r>
              <w:rPr>
                <w:rFonts w:hint="eastAsia" w:ascii="楷体" w:hAnsi="楷体" w:eastAsia="楷体" w:cs="楷体"/>
                <w:sz w:val="24"/>
                <w:highlight w:val="none"/>
                <w:lang w:eastAsia="zh-CN"/>
              </w:rPr>
              <w:t>陕西中海建招标有限责任公司</w:t>
            </w:r>
          </w:p>
          <w:p w14:paraId="4362DB6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楷体" w:hAnsi="楷体" w:eastAsia="楷体" w:cs="楷体"/>
                <w:sz w:val="24"/>
                <w:highlight w:val="none"/>
              </w:rPr>
            </w:pPr>
            <w:r>
              <w:rPr>
                <w:rFonts w:hint="eastAsia" w:ascii="楷体" w:hAnsi="楷体" w:eastAsia="楷体" w:cs="楷体"/>
                <w:sz w:val="24"/>
                <w:highlight w:val="none"/>
              </w:rPr>
              <w:t>开户银行：招商银行股份有限公司西安高新技术开发区支行</w:t>
            </w:r>
          </w:p>
          <w:p w14:paraId="35D34CFA">
            <w:pPr>
              <w:spacing w:line="360" w:lineRule="auto"/>
              <w:jc w:val="left"/>
              <w:rPr>
                <w:rFonts w:hint="eastAsia" w:ascii="楷体" w:hAnsi="楷体" w:eastAsia="楷体" w:cs="楷体"/>
                <w:color w:val="000000"/>
                <w:sz w:val="24"/>
                <w:highlight w:val="none"/>
              </w:rPr>
            </w:pPr>
            <w:r>
              <w:rPr>
                <w:rFonts w:hint="eastAsia" w:ascii="楷体" w:hAnsi="楷体" w:eastAsia="楷体" w:cs="楷体"/>
                <w:sz w:val="24"/>
                <w:highlight w:val="none"/>
              </w:rPr>
              <w:t>账    号：129908913710101</w:t>
            </w:r>
          </w:p>
        </w:tc>
      </w:tr>
      <w:tr w14:paraId="4543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034" w:type="dxa"/>
            <w:noWrap w:val="0"/>
            <w:vAlign w:val="center"/>
          </w:tcPr>
          <w:p w14:paraId="5CA252E4">
            <w:pPr>
              <w:spacing w:line="360" w:lineRule="auto"/>
              <w:jc w:val="center"/>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val="en-US" w:eastAsia="zh-CN"/>
              </w:rPr>
              <w:t>18</w:t>
            </w:r>
          </w:p>
        </w:tc>
        <w:tc>
          <w:tcPr>
            <w:tcW w:w="7525" w:type="dxa"/>
            <w:noWrap w:val="0"/>
            <w:vAlign w:val="center"/>
          </w:tcPr>
          <w:p w14:paraId="5511F4D2">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需要补充的其他内容：</w:t>
            </w:r>
            <w:r>
              <w:rPr>
                <w:rFonts w:hint="eastAsia" w:ascii="楷体" w:hAnsi="楷体" w:eastAsia="楷体" w:cs="楷体"/>
                <w:color w:val="000000"/>
                <w:sz w:val="24"/>
                <w:highlight w:val="none"/>
                <w:lang w:val="en-US" w:eastAsia="zh-CN"/>
              </w:rPr>
              <w:t>/</w:t>
            </w:r>
          </w:p>
        </w:tc>
      </w:tr>
    </w:tbl>
    <w:p w14:paraId="68C6A700">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一、总则</w:t>
      </w:r>
    </w:p>
    <w:p w14:paraId="30DABAD4">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1.1招标项目概况</w:t>
      </w:r>
    </w:p>
    <w:p w14:paraId="768A03E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1.1.1根据《中华人民共和国政府采购法》、《中华人民共和国政府采购法实施条例》等有关法律、法规和规章的规定，本招标项目已具备招标条件，现进行招标。</w:t>
      </w:r>
    </w:p>
    <w:p w14:paraId="6A5827B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1.1.2采购单位：见投标人须知前附表。</w:t>
      </w:r>
    </w:p>
    <w:p w14:paraId="0AE9378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1.1.3采购代理机构：见投标人须知前附表。</w:t>
      </w:r>
    </w:p>
    <w:p w14:paraId="7DA28A41">
      <w:pPr>
        <w:tabs>
          <w:tab w:val="left" w:pos="1740"/>
        </w:tabs>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1.1.4 投标人：是指响应招标、参加投标竞争的法人、其他组织或者自然人。潜在投标人：以招标文件规定的方式获取本项目招标文件的法人、其他组织或者自然人。</w:t>
      </w:r>
    </w:p>
    <w:p w14:paraId="5CAB7E3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1.1.5项目名称：见投标人须知前附表。</w:t>
      </w:r>
    </w:p>
    <w:p w14:paraId="62FA366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1.2项目采购内容</w:t>
      </w:r>
    </w:p>
    <w:p w14:paraId="2026A218">
      <w:pPr>
        <w:spacing w:line="360" w:lineRule="auto"/>
        <w:ind w:firstLine="480" w:firstLineChars="200"/>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招标内容：</w:t>
      </w:r>
      <w:r>
        <w:rPr>
          <w:rFonts w:hint="eastAsia" w:ascii="楷体" w:hAnsi="楷体" w:eastAsia="楷体" w:cs="楷体"/>
          <w:b w:val="0"/>
          <w:bCs w:val="0"/>
          <w:i w:val="0"/>
          <w:iCs w:val="0"/>
          <w:caps w:val="0"/>
          <w:color w:val="000000"/>
          <w:spacing w:val="0"/>
          <w:kern w:val="0"/>
          <w:sz w:val="24"/>
          <w:szCs w:val="24"/>
          <w:shd w:val="clear" w:color="auto" w:fill="FFFFFF"/>
          <w:vertAlign w:val="baseline"/>
          <w:lang w:val="en-US" w:eastAsia="zh-CN" w:bidi="ar-SA"/>
        </w:rPr>
        <w:t>康复医学科设备</w:t>
      </w:r>
      <w:r>
        <w:rPr>
          <w:rFonts w:hint="eastAsia" w:ascii="楷体" w:hAnsi="楷体" w:eastAsia="楷体" w:cs="楷体"/>
          <w:b/>
          <w:bCs/>
          <w:color w:val="000000"/>
          <w:sz w:val="24"/>
          <w:highlight w:val="none"/>
          <w:lang w:eastAsia="zh-CN"/>
        </w:rPr>
        <w:t>（</w:t>
      </w:r>
      <w:r>
        <w:rPr>
          <w:rFonts w:hint="eastAsia" w:ascii="楷体" w:hAnsi="楷体" w:eastAsia="楷体" w:cs="楷体"/>
          <w:b/>
          <w:bCs/>
          <w:color w:val="000000"/>
          <w:sz w:val="24"/>
          <w:highlight w:val="none"/>
          <w:lang w:val="en-US" w:eastAsia="zh-CN"/>
        </w:rPr>
        <w:t>具体要求，详见招标文件第四章）</w:t>
      </w:r>
    </w:p>
    <w:p w14:paraId="3C571AA3">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1.3交货期、交货地点</w:t>
      </w:r>
    </w:p>
    <w:p w14:paraId="61A4AFA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1.3.1交货期：见投标人须知前附表。</w:t>
      </w:r>
    </w:p>
    <w:p w14:paraId="237BD21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1.3.2交货地点：见投标人须知前附表。</w:t>
      </w:r>
    </w:p>
    <w:p w14:paraId="64ABEA86">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1.4投标人资格要求</w:t>
      </w:r>
    </w:p>
    <w:p w14:paraId="29271FD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1.4.1投标人应具备承担本项目资格条件：见投标须知前附表</w:t>
      </w:r>
    </w:p>
    <w:p w14:paraId="0CA1BBE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1.4.2本项目不接受联合体投标。</w:t>
      </w:r>
    </w:p>
    <w:p w14:paraId="4A9AA2B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如投标须知前附表中允许联合体投标，对联合体规定如下：</w:t>
      </w:r>
    </w:p>
    <w:p w14:paraId="743001C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①两个及以上供应商可以组成一个投标联合体，以一个投标人的身份投标。</w:t>
      </w:r>
    </w:p>
    <w:p w14:paraId="3FF8A74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②联合体各方均应符合本须知规定。</w:t>
      </w:r>
    </w:p>
    <w:p w14:paraId="3FA3BBB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③采购人根据采购项目对投标人的特殊要求，联合体中至少应当有一方符合相关规定。</w:t>
      </w:r>
    </w:p>
    <w:p w14:paraId="0BA97C7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④联合体各方应签订共同投标协议，明确约定联合体各方承担的工作和相应的责任，并将共同投标协议作为投标文件第一部分的内容提交。</w:t>
      </w:r>
    </w:p>
    <w:p w14:paraId="655C224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⑤大中型企业、其他自然人、法人或者其他组织与小型、微型企业组成联合体共同参加投标，共同投标协议中应写明小型、微型企业的协议合同金额占到共同投标协议投标总金额的比例。</w:t>
      </w:r>
    </w:p>
    <w:p w14:paraId="502663F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⑥以联合体形式参加政府采购活动的，联合体各方不得再单独参加或者与其他供应商另外组成联合体参加本项目同一合同项下的投标，否则相关投标将被认定为投标无效。</w:t>
      </w:r>
    </w:p>
    <w:p w14:paraId="6A0F1DA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1.4.3</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投标人不得存在下列情形之一：</w:t>
      </w:r>
    </w:p>
    <w:p w14:paraId="14376D8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（1）与招标人存在利害关系且可能影响招标公正性；</w:t>
      </w:r>
    </w:p>
    <w:p w14:paraId="4125B91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（2）与本招标项目的其他投标人为同一个单位负责人；</w:t>
      </w:r>
    </w:p>
    <w:p w14:paraId="7FF7F52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（3）与本招标项目的其他投标人存在控股、管理关系；</w:t>
      </w:r>
    </w:p>
    <w:p w14:paraId="28BA94F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（4）为本招标项目提供过设计、编制技术规范和其他文件的咨询服务；</w:t>
      </w:r>
    </w:p>
    <w:p w14:paraId="32F88E8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（5）被责令停产停业、暂扣或者吊销许可证、暂扣或者吊销执照；</w:t>
      </w:r>
    </w:p>
    <w:p w14:paraId="1982B5A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（6）法律法规或投标人须知前附表规定的其他情形。</w:t>
      </w:r>
    </w:p>
    <w:p w14:paraId="348CFBB5">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1.5费用承担</w:t>
      </w:r>
    </w:p>
    <w:p w14:paraId="625AA80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投标人准备和参加投标活动发生的费用自理。</w:t>
      </w:r>
    </w:p>
    <w:p w14:paraId="636A729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1.6保密</w:t>
      </w:r>
    </w:p>
    <w:p w14:paraId="04C910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参与招标投标活动的各方应对招标文件和投标文件中的商业和技术等秘密保密，否则应承担相应的法律责任。</w:t>
      </w:r>
    </w:p>
    <w:p w14:paraId="6D389B20">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1.7语言文字</w:t>
      </w:r>
    </w:p>
    <w:p w14:paraId="4156B90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招标投标文件使用的语言文字为中文。专用术语使用外文的，应附有中文注释。</w:t>
      </w:r>
    </w:p>
    <w:p w14:paraId="77D9D15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1.8计量单位</w:t>
      </w:r>
    </w:p>
    <w:p w14:paraId="46CDD83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所有计量均采用中华人民共和国法定计量单位。</w:t>
      </w:r>
    </w:p>
    <w:p w14:paraId="556AB0B8">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1.9投标预备会及踏勘现场：不组织</w:t>
      </w:r>
    </w:p>
    <w:p w14:paraId="0820798E">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1.10分包：不允许</w:t>
      </w:r>
    </w:p>
    <w:p w14:paraId="1A37CD6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1.10.1</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投标人拟在中标后将中标项目的非主体设备进行分包的，应符合投标人须知前附表规定的分包内容、分包金额和资质要求等限制性条件，除投标人须知前附表规定的非主体设备外，其他工作不得分包。</w:t>
      </w:r>
    </w:p>
    <w:p w14:paraId="45CB0F1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1.10.2</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中标人不得向他人转让中标项目，接受分包的人不得再次分包。中标人应当就分包项目向招标人负责，接受分包的人就分包项目承担连带责任。</w:t>
      </w:r>
    </w:p>
    <w:p w14:paraId="64579824">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1.11响应和偏差</w:t>
      </w:r>
    </w:p>
    <w:p w14:paraId="1D54988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1.11.1</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投标人应根据招标文件的要求提供投标设备技术性能指标的详细描述、技术支持资料及技术服务和质保期服务计划等内容以对招标文件作出响应。</w:t>
      </w:r>
    </w:p>
    <w:p w14:paraId="1B3866B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1.11.2</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投标文件中应针对实质性要求和条件中列明的技术要求提供技术支持资料。技术支持资料以制造商公开发布的印刷资料，或检测机构出具的检测报告或其他形式为准。</w:t>
      </w:r>
    </w:p>
    <w:p w14:paraId="30E81B0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1.11.3</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投标文件对招标文件的全部偏差，均应在投标文件的商务和技术偏差表中列明。</w:t>
      </w:r>
    </w:p>
    <w:p w14:paraId="01B93DB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二、招标文件</w:t>
      </w:r>
    </w:p>
    <w:p w14:paraId="61A96F1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2.1招标文件的组成</w:t>
      </w:r>
    </w:p>
    <w:p w14:paraId="788416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本招标文件包括：</w:t>
      </w:r>
    </w:p>
    <w:p w14:paraId="26E6BCE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（1）招标公告（或投标邀请书）；</w:t>
      </w:r>
    </w:p>
    <w:p w14:paraId="0CFC1A8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（2）投标人须知；</w:t>
      </w:r>
    </w:p>
    <w:p w14:paraId="7E3FFEC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（3）商务条款及合同格式；</w:t>
      </w:r>
    </w:p>
    <w:p w14:paraId="001108E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（4）用户需求书；</w:t>
      </w:r>
    </w:p>
    <w:p w14:paraId="700A6CD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（5）投标文件格式；</w:t>
      </w:r>
    </w:p>
    <w:p w14:paraId="24ECE63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（6）评标办法；</w:t>
      </w:r>
    </w:p>
    <w:p w14:paraId="1CF1B71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投标人应认真阅读招标文件所有的事项、格式、条款和技术规范等。如投标人没有按照招标文件要求提交全部资料，或者投标文件没有对招标文件的实质性要求做出响应，其投标将被认定为投标无效。</w:t>
      </w:r>
    </w:p>
    <w:p w14:paraId="049A02A3">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2.2招标文件的澄清与修改</w:t>
      </w:r>
    </w:p>
    <w:p w14:paraId="3CE7AD8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2.2.1提交投标文件截止时间前，采购人、招标代理机构可以以书面形式对招标文件进行必要的澄清或修改，澄清或修改的内容均为招标文件的组成部分，并对及投标人起约束作用。澄清或修改的内容可能影响投标文件编制的，都将于提交投标文件截止时间15日前以书面形式发送给所有参加投标的投标人；不足15日的，采购人、采购代理机构顺延递交投标文件的截止时间。</w:t>
      </w:r>
    </w:p>
    <w:p w14:paraId="20203FE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2.2.2投标人若对招标文件有任何疑问要求澄清，投标人在投标截止时间5日前，可致电或以书面形式向采购代理机构提出，招标代理机构以予以答复，在此之后提出的无效，因此带来的一切不利后果由投标人自负。</w:t>
      </w:r>
    </w:p>
    <w:p w14:paraId="3A9FED6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2.2.3招标文件的澄清或修改内容均以书面形式明确的内容为准。当招标文件的澄清、修改、补充等在同一内容的表述上不一致时，以最后发出的文件为准。所有补充文件将作为招标文件的组成部分，对所有投标人具有约束力。</w:t>
      </w:r>
    </w:p>
    <w:p w14:paraId="2DC3414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2.2.4在投标截止时间前，根据招标工作进展实际情况，采购人可酌情延长递交投标文件的截止时间，若延长将另行以书面形式通知各投标人。招标代理机构和投标人的权利和义务将受到新的截止期的约束。</w:t>
      </w:r>
    </w:p>
    <w:p w14:paraId="7B13F52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2.2.5投标人必须从采购代理机构购买招标文件，投标人自行转让或复制招标文件视为无效。</w:t>
      </w:r>
    </w:p>
    <w:p w14:paraId="24F1C7AE">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2.3招标文件的质疑</w:t>
      </w:r>
    </w:p>
    <w:p w14:paraId="520462F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2.3.1投标人认为招标文件、招标过程和中标结果使自己的权益受到损害的，可以根据《中华人民共和国政府采购法》、中华人民共和国财政部令第94号《政府采购质疑和投诉办法》的有关规定，依法向采购人或其委托的采购代理机构提出质疑。</w:t>
      </w:r>
    </w:p>
    <w:p w14:paraId="1065107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2.3.2质疑供应商应按照《政府采购质疑函范本》格式（财政部官方网站下载）和《政府采购质疑和投诉办法》的要求，在法定质疑期内以书面形式提出质疑，针对同一采购程序环节的质疑应一次性提出。</w:t>
      </w:r>
    </w:p>
    <w:p w14:paraId="545112E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超出法定质疑期提交的质疑将被拒绝。</w:t>
      </w:r>
    </w:p>
    <w:p w14:paraId="50CA46D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2.3.3供应商提交质疑函的要求</w:t>
      </w:r>
    </w:p>
    <w:p w14:paraId="33C4BDA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2.3.3.1 供应商提出质疑时，应提交质疑函和必要的证明材料。</w:t>
      </w:r>
    </w:p>
    <w:p w14:paraId="732FA3C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2.3.3.2 质疑供应商若委托代理人进行质疑的，质疑函应按要求列明“授权代表”的有关内容，并在附件中提交由质疑供应商签署的授权委托书。授权委托书应载明代理人的姓名、代理事项、具体权限、期限和相关事项。</w:t>
      </w:r>
    </w:p>
    <w:p w14:paraId="71D9538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2.3.3.3 质疑供应商若对项目的某一分包进行质疑，质疑函中应列明具体分包号。</w:t>
      </w:r>
    </w:p>
    <w:p w14:paraId="4CAE980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2.3.3.4 质疑函的质疑请求应与质疑事项相关。</w:t>
      </w:r>
    </w:p>
    <w:p w14:paraId="1796481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2.3.3.5 质疑函的质疑事项应具体、明确，并有必要的事实依据。</w:t>
      </w:r>
    </w:p>
    <w:p w14:paraId="11DE9D2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2.3.3.6 质疑供应商为自然人的，质疑函应由本人签字，质疑供应商为法人或其他组织的，质疑函应由法定代表人、主要负责人，或者其授权代表签字或盖章，并加盖公章。授权代表签字的需提供相应的授权书。</w:t>
      </w:r>
    </w:p>
    <w:p w14:paraId="74AF39A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三、投标文件</w:t>
      </w:r>
    </w:p>
    <w:p w14:paraId="116CF0A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3.1投标文件的组成</w:t>
      </w:r>
    </w:p>
    <w:p w14:paraId="1E711F7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3.1.1 投标文件应包括下列内容：</w:t>
      </w:r>
    </w:p>
    <w:p w14:paraId="62CE8E44">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（1）投标函；</w:t>
      </w:r>
    </w:p>
    <w:p w14:paraId="3EAD33EE">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（2）法定代表人（单位负责人）身份证明或授权委托书；</w:t>
      </w:r>
    </w:p>
    <w:p w14:paraId="69D5B373">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（3）投标报价表（开标一览表）；</w:t>
      </w:r>
    </w:p>
    <w:p w14:paraId="1F7BDA39">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（4）分项报价表；</w:t>
      </w:r>
    </w:p>
    <w:p w14:paraId="5B57DD8D">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（5）商务和技术偏离表；</w:t>
      </w:r>
    </w:p>
    <w:p w14:paraId="6A5564D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（6）资格审查资料；</w:t>
      </w:r>
    </w:p>
    <w:p w14:paraId="1A84DFEB">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（7）投标设备技术性能指标的详细描述；</w:t>
      </w:r>
    </w:p>
    <w:p w14:paraId="11D3007A">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（8）技术支持资料；</w:t>
      </w:r>
    </w:p>
    <w:p w14:paraId="1DCDB6FF">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（9）售后服务、及培训计划承诺书；</w:t>
      </w:r>
    </w:p>
    <w:p w14:paraId="34DE16D5">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r>
        <w:rPr>
          <w:rFonts w:hint="eastAsia" w:ascii="楷体" w:hAnsi="楷体" w:eastAsia="楷体" w:cs="楷体"/>
          <w:color w:val="000000"/>
          <w:sz w:val="24"/>
          <w:highlight w:val="none"/>
          <w:lang w:val="en-US" w:eastAsia="zh-CN"/>
        </w:rPr>
        <w:t>0</w:t>
      </w:r>
      <w:r>
        <w:rPr>
          <w:rFonts w:hint="eastAsia" w:ascii="楷体" w:hAnsi="楷体" w:eastAsia="楷体" w:cs="楷体"/>
          <w:color w:val="000000"/>
          <w:sz w:val="24"/>
          <w:highlight w:val="none"/>
        </w:rPr>
        <w:t>）投标人提供的其他资料。</w:t>
      </w:r>
    </w:p>
    <w:p w14:paraId="37833C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投标人在评标过程中作出的符合法律法规和招标文件规定的澄清确认，构成投标文件的组成部分。</w:t>
      </w:r>
    </w:p>
    <w:p w14:paraId="7623EC57">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3.2投标报价</w:t>
      </w:r>
    </w:p>
    <w:p w14:paraId="3A7CFCD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3.2.1 投标报价应包括国家规定的增值税税金，除投标人须知前附表另有规定外，增值税税金按一般计税方法计算。</w:t>
      </w:r>
    </w:p>
    <w:p w14:paraId="05864A5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3.2.2 投标人应充分了解该项目的总体情况以及影响投标报价的其他要素。</w:t>
      </w:r>
    </w:p>
    <w:p w14:paraId="466618B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3.2.3 投标报价为各分项报价金额之和，如分项报价中存在缺漏项，则视为缺漏项价格已包含在其他分项报价之中。投标人在投标截止时间前修改投标函中的投标报价总额，应同时修改投标文件“分项报价表”中的相应报价。</w:t>
      </w:r>
    </w:p>
    <w:p w14:paraId="5ECD1C0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3.2.4 招标人设有最高投标限价的，投标人的投标报价不得超过最高投标限价，最高投标限价在投标人须知前附表中载明。</w:t>
      </w:r>
    </w:p>
    <w:p w14:paraId="7303853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3.2.5 投标报价的其他要求:</w:t>
      </w:r>
      <w:r>
        <w:rPr>
          <w:rFonts w:hint="eastAsia" w:ascii="楷体" w:hAnsi="楷体" w:eastAsia="楷体" w:cs="楷体"/>
          <w:color w:val="000000"/>
          <w:highlight w:val="none"/>
        </w:rPr>
        <w:t xml:space="preserve"> </w:t>
      </w:r>
      <w:r>
        <w:rPr>
          <w:rFonts w:hint="eastAsia" w:ascii="楷体" w:hAnsi="楷体" w:eastAsia="楷体" w:cs="楷体"/>
          <w:color w:val="000000"/>
          <w:kern w:val="0"/>
          <w:sz w:val="24"/>
          <w:highlight w:val="none"/>
        </w:rPr>
        <w:t>货物费、运输费、装卸费、保险费、安装费(招标范围的设备、线路及管道系统接驳均由中标人负责采购及安装，招标人不支付任何费用)、技术服务费（含联络费、培训费、调试费、保修费）、税费、验收费、</w:t>
      </w:r>
      <w:r>
        <w:rPr>
          <w:rFonts w:hint="eastAsia" w:ascii="楷体" w:hAnsi="楷体" w:eastAsia="楷体" w:cs="楷体"/>
          <w:b/>
          <w:bCs/>
          <w:color w:val="000000"/>
          <w:kern w:val="0"/>
          <w:sz w:val="24"/>
          <w:highlight w:val="none"/>
        </w:rPr>
        <w:t>相关费用</w:t>
      </w:r>
      <w:r>
        <w:rPr>
          <w:rFonts w:hint="eastAsia" w:ascii="楷体" w:hAnsi="楷体" w:eastAsia="楷体" w:cs="楷体"/>
          <w:color w:val="000000"/>
          <w:kern w:val="0"/>
          <w:sz w:val="24"/>
          <w:highlight w:val="none"/>
        </w:rPr>
        <w:t>及不可预见费等完成本招标内容所需的一切费用。</w:t>
      </w:r>
    </w:p>
    <w:p w14:paraId="087272BE">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3.3投标有效期</w:t>
      </w:r>
    </w:p>
    <w:p w14:paraId="4E961C1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3.3.1投标有效期为提交投标文件截止之日起</w:t>
      </w:r>
      <w:r>
        <w:rPr>
          <w:rFonts w:hint="eastAsia" w:ascii="楷体" w:hAnsi="楷体" w:eastAsia="楷体" w:cs="楷体"/>
          <w:color w:val="000000"/>
          <w:sz w:val="24"/>
          <w:highlight w:val="none"/>
          <w:lang w:val="en-US" w:eastAsia="zh-CN"/>
        </w:rPr>
        <w:t>90</w:t>
      </w:r>
      <w:r>
        <w:rPr>
          <w:rFonts w:hint="eastAsia" w:ascii="楷体" w:hAnsi="楷体" w:eastAsia="楷体" w:cs="楷体"/>
          <w:color w:val="000000"/>
          <w:sz w:val="24"/>
          <w:highlight w:val="none"/>
        </w:rPr>
        <w:t>个日历日，投标应在投标有效期内保持有效。投标有效期不满足要求的投标，其投标将被认定为投标无效。</w:t>
      </w:r>
    </w:p>
    <w:p w14:paraId="4EFA3B5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3.3.2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2EC38DF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3.4投标保证金:本项目不缴纳.</w:t>
      </w:r>
    </w:p>
    <w:p w14:paraId="42B3EB9B">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3.5 投标文件的编制</w:t>
      </w:r>
    </w:p>
    <w:p w14:paraId="3B2F0239">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3.5.1电子投标文件（*.SXSTF）需要使用专用制作软件——“新点投标文件制作软件（陕西公共资源）”进行编制。软件下载地址及操作手册：见</w:t>
      </w:r>
      <w:r>
        <w:rPr>
          <w:rFonts w:hint="eastAsia" w:ascii="楷体" w:hAnsi="楷体" w:eastAsia="楷体" w:cs="楷体"/>
          <w:bCs/>
          <w:color w:val="000000"/>
          <w:sz w:val="24"/>
          <w:highlight w:val="none"/>
          <w:lang w:eastAsia="zh-CN"/>
        </w:rPr>
        <w:t>安康</w:t>
      </w:r>
      <w:r>
        <w:rPr>
          <w:rFonts w:hint="eastAsia" w:ascii="楷体" w:hAnsi="楷体" w:eastAsia="楷体" w:cs="楷体"/>
          <w:bCs/>
          <w:color w:val="000000"/>
          <w:sz w:val="24"/>
          <w:highlight w:val="none"/>
        </w:rPr>
        <w:t>市公共资源交易平台〖首页〉服务指南〉下载专区〗中的《政府采购项目投标文件制作软件及操作手册》。</w:t>
      </w:r>
    </w:p>
    <w:p w14:paraId="66A64076">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链接地址：</w:t>
      </w:r>
    </w:p>
    <w:p w14:paraId="36C8A332">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fldChar w:fldCharType="begin"/>
      </w:r>
      <w:r>
        <w:rPr>
          <w:rFonts w:hint="eastAsia" w:ascii="楷体" w:hAnsi="楷体" w:eastAsia="楷体" w:cs="楷体"/>
          <w:bCs/>
          <w:color w:val="000000"/>
          <w:sz w:val="24"/>
          <w:highlight w:val="none"/>
        </w:rPr>
        <w:instrText xml:space="preserve"> HYPERLINK "http://sxggzyjy.xa.gov.cn/fwzn/004003/20181115/4d59c184-e8f6-4d5a-a416-c2f6b0601e66.html" </w:instrText>
      </w:r>
      <w:r>
        <w:rPr>
          <w:rFonts w:hint="eastAsia" w:ascii="楷体" w:hAnsi="楷体" w:eastAsia="楷体" w:cs="楷体"/>
          <w:bCs/>
          <w:color w:val="000000"/>
          <w:sz w:val="24"/>
          <w:highlight w:val="none"/>
        </w:rPr>
        <w:fldChar w:fldCharType="separate"/>
      </w:r>
      <w:r>
        <w:rPr>
          <w:rFonts w:hint="eastAsia" w:ascii="楷体" w:hAnsi="楷体" w:eastAsia="楷体" w:cs="楷体"/>
          <w:bCs/>
          <w:color w:val="000000"/>
          <w:sz w:val="24"/>
          <w:highlight w:val="none"/>
        </w:rPr>
        <w:t>http://sxggzyjy.xa.gov.cn/fwzn/004003/20181115/4d59c184-e8f6-4d5a-a416-c2f6b0601e66.html</w:t>
      </w:r>
      <w:r>
        <w:rPr>
          <w:rFonts w:hint="eastAsia" w:ascii="楷体" w:hAnsi="楷体" w:eastAsia="楷体" w:cs="楷体"/>
          <w:bCs/>
          <w:color w:val="000000"/>
          <w:sz w:val="24"/>
          <w:highlight w:val="none"/>
        </w:rPr>
        <w:fldChar w:fldCharType="end"/>
      </w:r>
    </w:p>
    <w:p w14:paraId="7DB95664">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3.5.2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BC80EFA">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73DB30D0">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3.5.3电子投标文件制作过程中，需要法定代表人签字或盖章的地方，请使用“法人CA锁”进行签章；需要加盖供应商公章的地方，请使用“企业CA锁”进行签章。</w:t>
      </w:r>
    </w:p>
    <w:p w14:paraId="7C5C5014">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38CBEA54">
      <w:pPr>
        <w:spacing w:line="360" w:lineRule="auto"/>
        <w:ind w:firstLine="482" w:firstLineChars="200"/>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t>3.6、</w:t>
      </w:r>
      <w:r>
        <w:rPr>
          <w:rFonts w:hint="eastAsia" w:ascii="楷体" w:hAnsi="楷体" w:eastAsia="楷体" w:cs="楷体"/>
          <w:b/>
          <w:color w:val="000000"/>
          <w:sz w:val="24"/>
          <w:highlight w:val="none"/>
        </w:rPr>
        <w:t>投标文件的加密和提交</w:t>
      </w:r>
    </w:p>
    <w:p w14:paraId="40E326B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3.6.1在生成电子投标文件时，需要使用CA锁对投标文件进行加密。</w:t>
      </w:r>
    </w:p>
    <w:p w14:paraId="49F274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注意：加密投标文件和开标时解密投标文件应当使用同一CA，否则将会导致解密失败。</w:t>
      </w:r>
    </w:p>
    <w:p w14:paraId="7BB470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3.6.2电子投标文件可于提交投标文件截止时间前任意时段，登录</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市公共资源交易平台〖首页·〉电子交易平台·〉企业端〗，登录后切换到〖我的项目〗模块下，依次点选〖项目流程·〉项目管理·〉上传响应文件〗，上传加密后的电子投标文件（*.SXSTF）。上传成功后，</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市公共资源交易平台政府采购系统将予以记录。</w:t>
      </w:r>
    </w:p>
    <w:p w14:paraId="4B8C603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3.6.3上传文件有误或需要重新提交的，可先撤销已经上传的文件，然后重新上传新文件。</w:t>
      </w:r>
    </w:p>
    <w:p w14:paraId="490A7FC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3.7、投标文件的补充、修改和撤回</w:t>
      </w:r>
    </w:p>
    <w:p w14:paraId="193A596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3.7.1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76A0D63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3.7.2供应商在提交投标文件截止时间后，撤回投标文件的，投标保证金不予退还。</w:t>
      </w:r>
    </w:p>
    <w:p w14:paraId="516FF5A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3.7.3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6FD2562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3.8、关于投标文件的雷同性分析</w:t>
      </w:r>
    </w:p>
    <w:p w14:paraId="418C0ED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0D742CC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7582967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257F88C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若“文件创建标识码”一致，则表示不同投标供应商使用投标文件制作软件时，使用同一源工程文件，该情形建议由评标委员会结合项目情况综合判定。</w:t>
      </w:r>
    </w:p>
    <w:p w14:paraId="0FF27BDB">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3.9、投标文件被拒绝接收的情形</w:t>
      </w:r>
    </w:p>
    <w:p w14:paraId="1EC761B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3.9.1误投的或采用旧版电子招标文件制作的；</w:t>
      </w:r>
    </w:p>
    <w:p w14:paraId="28388D4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3.9.2逾期提交电子投标文件的。</w:t>
      </w:r>
    </w:p>
    <w:p w14:paraId="7D04015C">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3.10供应商投标流程</w:t>
      </w:r>
    </w:p>
    <w:p w14:paraId="5C9DAD4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使用电子交易系统的采购项目（即线上项目），将同时提供WORD\PDF格式（仅用于预览）和SXSZF格式（用于制作电子投标文件）两个版本，文件内容一致。</w:t>
      </w:r>
    </w:p>
    <w:p w14:paraId="054FD2D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1．预览采购文件：打开</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市公共资源交易平台〖首页•〉交易大厅•〉政府采购〗栏目，下载和阅读本项目采购文件的预览版本（WORD\PDF格式）；</w:t>
      </w:r>
    </w:p>
    <w:p w14:paraId="3DC9787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2．办理注册登记（针对初次使用电子交易系统的用户）：</w:t>
      </w:r>
    </w:p>
    <w:p w14:paraId="636F84D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（1）办理诚信入库注册：在决定参加本项目采购活动后，供应商应先在</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市公共资源交易平台上完成“诚信入库登记”；</w:t>
      </w:r>
    </w:p>
    <w:p w14:paraId="2C66318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00669F8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办理须知：http://www.snca.com.cn/channel/show/27.html</w:t>
      </w:r>
    </w:p>
    <w:p w14:paraId="1AEEE17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（3）绑定和激活CA：将数字证书与诚信库中的供应商账户进行绑定。</w:t>
      </w:r>
    </w:p>
    <w:p w14:paraId="51884A8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3．下载电子招标文件：供应商应登录</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3969482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4．制作电子投标文件：需要使用专用制作软件“新点投 标文件制作软件（陕西公共资源）”进行编制，编制完成后使用CA锁对电子投标文件进行签章、加密。详见本章中的“投标文件”相关内容。</w:t>
      </w:r>
    </w:p>
    <w:p w14:paraId="46C6F20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5．提交电子投标文件：在提交投标文件截止时间前及时提交加密后电子投标文件，逾期提交的，系统将会拒收；</w:t>
      </w:r>
    </w:p>
    <w:p w14:paraId="1A9CB6C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[适用于不见面开标项目]6．在线参加开标大会：开标当日，供应商法定代表人或其授权代表需提前登录“不见面开 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2776519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7．等待专家评审：评审期间，可能需要对评审专家提出的问题进行澄清或答复。在主持人宣布评审结束前，供应商请勿擅自离席，否则由此造成的不利后果，由供应商自行承担。</w:t>
      </w:r>
    </w:p>
    <w:p w14:paraId="66CF4405">
      <w:pPr>
        <w:spacing w:line="360" w:lineRule="auto"/>
        <w:ind w:firstLine="480" w:firstLineChars="200"/>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8．中标供应商注册：按照陕西省政府采购监管部门的要求，采购代理机构在发布中标公告前，应由中标供应商在陕西省政府采购网上完成注册。</w:t>
      </w:r>
    </w:p>
    <w:p w14:paraId="6D08B714">
      <w:pPr>
        <w:spacing w:line="360" w:lineRule="auto"/>
        <w:ind w:firstLine="482" w:firstLineChars="200"/>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t>四、投标</w:t>
      </w:r>
    </w:p>
    <w:p w14:paraId="7FB5892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4.1投标文件的递交</w:t>
      </w:r>
    </w:p>
    <w:p w14:paraId="035D42DA">
      <w:pPr>
        <w:spacing w:line="360" w:lineRule="auto"/>
        <w:ind w:firstLine="482" w:firstLineChars="200"/>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t>4.1.1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15ECCFEB">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五、开标</w:t>
      </w:r>
    </w:p>
    <w:p w14:paraId="262E886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开标工作由采购代理机构组织实施，整个过程受同级政府采购监管机构的监督、管理。</w:t>
      </w:r>
    </w:p>
    <w:p w14:paraId="59D8B17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“不见面开标”是依托政府采购云平台实现的供应商在线参与开标的一种组织形式。供应商无需抵达开标现场，即可在线实现开标、解密、澄清等操作。</w:t>
      </w:r>
    </w:p>
    <w:p w14:paraId="29ABD22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1．供应商签到：开标前，请各供应商至少提前半小时登录</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市公共资源交易平台〖首页•〉不见面开标〗系统。</w:t>
      </w:r>
    </w:p>
    <w:p w14:paraId="7C6EBBB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2．主持人宣布开标：提交投标文件截止时间过后，系统将不再接收任何投标文件。</w:t>
      </w:r>
    </w:p>
    <w:p w14:paraId="1A2805F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3．解密投标文件：供应商在收到主持人“开始解密”指令后，应使用“加密该投标文件的CA锁（必须是同一把锁）”在线完成投标文件解密。除因【</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市公共资源交易中心】断电、断网、系统故障及其他不可抗力等因素，导致“不见面开标”系统无法正常运行外，供应商应在规定的解密时间内完成解密。</w:t>
      </w:r>
    </w:p>
    <w:p w14:paraId="71D869F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4．唱标：对于公开招标项目，“不见面开标”系统将自动展示供应商名单及其投标报价。</w:t>
      </w:r>
    </w:p>
    <w:p w14:paraId="25B6FA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5．开标结束：进入评审环节。供应商请保持在线，评审期间评标委员会可能会要求供应商做相应的澄清。因供应商擅自离席造成的不利后果，由供应商自行承担。</w:t>
      </w:r>
    </w:p>
    <w:p w14:paraId="1172F345">
      <w:pPr>
        <w:pStyle w:val="15"/>
        <w:ind w:left="0" w:leftChars="0" w:firstLine="480" w:firstLineChars="200"/>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val="en-US" w:eastAsia="zh-CN"/>
        </w:rPr>
        <w:t>6、无效情形：</w:t>
      </w:r>
    </w:p>
    <w:p w14:paraId="2198B25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1．供应商放弃或拒绝对电子投标文件进行解密的；</w:t>
      </w:r>
    </w:p>
    <w:p w14:paraId="4C21E26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2．因供应商自身原因，导致未在规定的解密时限内完整解密的，如忘带CA锁、或携带的CA锁与加密文件的CA锁不同、或使用旧版招标文件编制投标文件等情形；</w:t>
      </w:r>
    </w:p>
    <w:p w14:paraId="582AEDC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3．上传的电子投标文件无法正常打开的；</w:t>
      </w:r>
    </w:p>
    <w:p w14:paraId="6B07269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4．政府采购法律法规规定的其他无效情形。</w:t>
      </w:r>
    </w:p>
    <w:p w14:paraId="0E209854">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六、评标</w:t>
      </w:r>
    </w:p>
    <w:p w14:paraId="3F0BB015">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6.1评标原则</w:t>
      </w:r>
    </w:p>
    <w:p w14:paraId="6B1C1B7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评标活动遵循公平、公正、科学和择优的原则。</w:t>
      </w:r>
    </w:p>
    <w:p w14:paraId="23BC7647">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6.2评标</w:t>
      </w:r>
    </w:p>
    <w:p w14:paraId="75CBA78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评标委员会按照第六章“评标办法”规定的方法、评审因素、标准和程序对投标文件进行评审。第六章“评标办法”没有规定的方法、评审因素和标准，不作为评标依据。</w:t>
      </w:r>
    </w:p>
    <w:p w14:paraId="5E788CD5">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七、合同授予</w:t>
      </w:r>
    </w:p>
    <w:p w14:paraId="63A464E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7.1定标</w:t>
      </w:r>
    </w:p>
    <w:p w14:paraId="2CD49AB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7.1.1评标委员会依据评标办法，经过初审、澄清、比较与评价等程序后，在最大限度满足招标文件实质性要求前提下进行综合评审，以评标总得分最高到低的顺序推荐3名以上中标候选人，并编写评标报告。　</w:t>
      </w:r>
    </w:p>
    <w:p w14:paraId="6CED649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7.1.2评标委员会成员应当在评标报告上签字，对自己的评审意见承担法律责任。评标委员会成员对评标报告有异议的，评标委员会按照少数服从多数的原则推荐中标候选人。对评标报告有异议的，应当在评标报告上签署不同意见并说明理由，否则视为同意评标报告。</w:t>
      </w:r>
    </w:p>
    <w:p w14:paraId="0A409CA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7.1.3采购代理机构应当自评审结束之日起2个工作日内将评审报告送交采购人。采购人在收到评审报告5个工作日内，从评审报告推荐的中标候选人中，确定中标人，向采购代理机构出具《定标复函》；逾期未确定中标单位且不提出异议的，视为确定评标报告推荐的评标得分最高的投标人为中标人。</w:t>
      </w:r>
    </w:p>
    <w:p w14:paraId="69C30E3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7.1.4采购代理机构接到的《定标复函》后，在2个工作日内，将中标结果在陕西省政府采购网上进行公告。</w:t>
      </w:r>
    </w:p>
    <w:p w14:paraId="7D5855E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7.2发出中标通知书</w:t>
      </w:r>
    </w:p>
    <w:p w14:paraId="062DF20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中标人确定后，采购人或者采购代理机构发布中标公告。在公告中标结果的同时，向中标人发出中标通知书，中标通知书是合同的组成部分。</w:t>
      </w:r>
    </w:p>
    <w:p w14:paraId="2C94B10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7.3告知招标结果</w:t>
      </w:r>
    </w:p>
    <w:p w14:paraId="41C9943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在公告中标结果的同时，告知未通过资格审查投标人未通过的原因；采用综合评分法评审的，还将告知未中标人本人的评审得分和排序。</w:t>
      </w:r>
    </w:p>
    <w:p w14:paraId="564199C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7.4签订合同</w:t>
      </w:r>
    </w:p>
    <w:p w14:paraId="3E0123A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7.4.1 招标人和中标人应当在中标通知书发出之日起 30 日内，根据招标文件和中标人的投标文件订立书面合同。中标人无正当理由拒签合同，在签订合同时向招标人提出附加条件，招标人有权取消其中标资格。</w:t>
      </w:r>
    </w:p>
    <w:p w14:paraId="1DB9C15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7.4.2 发出中标通知书后，招标人无正当理由拒签合同，或者在签订合同时向中标人提出附加条件的，给中标人造成损失的，还应当赔偿损失。</w:t>
      </w:r>
    </w:p>
    <w:p w14:paraId="7293DBA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7.4.3 联合体中标的，联合体各方应当共同与招标人签订合同，就中标项目向招标人承担连带责任。</w:t>
      </w:r>
    </w:p>
    <w:p w14:paraId="26ECC9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7.4.4当出现法规规定的中标无效或中标结果无效情形时，采购人可与排名下一位的中标候选人另行签订合同，或依法重新开展采购活动。</w:t>
      </w:r>
    </w:p>
    <w:p w14:paraId="181062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7.4.5采购人需追加与合同标的相同的货物、工程或服务的，在不改变合同其他条款的前提下，可以与中标人协商签订补充合同，但所有补充合同的采购金额不得超过原合同采购金额的百分之十。</w:t>
      </w:r>
    </w:p>
    <w:p w14:paraId="6ED4EE9F">
      <w:pPr>
        <w:pStyle w:val="15"/>
        <w:keepNext w:val="0"/>
        <w:keepLines w:val="0"/>
        <w:pageBreakBefore w:val="0"/>
        <w:widowControl w:val="0"/>
        <w:kinsoku/>
        <w:wordWrap/>
        <w:overflowPunct/>
        <w:topLinePunct w:val="0"/>
        <w:autoSpaceDE/>
        <w:autoSpaceDN/>
        <w:bidi w:val="0"/>
        <w:adjustRightInd/>
        <w:snapToGrid/>
        <w:spacing w:after="0" w:line="360" w:lineRule="auto"/>
        <w:ind w:left="0" w:leftChars="0" w:firstLine="480"/>
        <w:textAlignment w:val="auto"/>
        <w:rPr>
          <w:rFonts w:hint="eastAsia" w:ascii="楷体" w:hAnsi="楷体" w:eastAsia="楷体" w:cs="楷体"/>
          <w:color w:val="000000"/>
          <w:highlight w:val="none"/>
        </w:rPr>
      </w:pPr>
      <w:r>
        <w:rPr>
          <w:rFonts w:hint="eastAsia" w:ascii="楷体" w:hAnsi="楷体" w:eastAsia="楷体" w:cs="楷体"/>
          <w:color w:val="000000"/>
          <w:sz w:val="24"/>
          <w:highlight w:val="none"/>
        </w:rPr>
        <w:t>7.5履约保证金:/</w:t>
      </w:r>
    </w:p>
    <w:p w14:paraId="0DFDAC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000000"/>
          <w:sz w:val="24"/>
          <w:highlight w:val="none"/>
        </w:rPr>
      </w:pPr>
      <w:bookmarkStart w:id="2" w:name="_Hlk117768176"/>
      <w:r>
        <w:rPr>
          <w:rFonts w:hint="eastAsia" w:ascii="楷体" w:hAnsi="楷体" w:eastAsia="楷体" w:cs="楷体"/>
          <w:color w:val="000000"/>
          <w:sz w:val="24"/>
          <w:highlight w:val="none"/>
        </w:rPr>
        <w:t>7.6</w:t>
      </w:r>
      <w:bookmarkEnd w:id="2"/>
      <w:r>
        <w:rPr>
          <w:rFonts w:hint="eastAsia" w:ascii="楷体" w:hAnsi="楷体" w:eastAsia="楷体" w:cs="楷体"/>
          <w:color w:val="000000"/>
          <w:sz w:val="24"/>
          <w:highlight w:val="none"/>
        </w:rPr>
        <w:t>为防止虚假应标，中标供应商需在中标后三日内按照技术参数要求进行功能测试验证接受甲方的技术质询，通过后方可签订合同。如有虚假应标取消中标资格并上报相关部门按照有关法律处理。</w:t>
      </w:r>
    </w:p>
    <w:p w14:paraId="4939F601">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八、纪律与监督</w:t>
      </w:r>
    </w:p>
    <w:p w14:paraId="527D62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8.1 对招标人的纪律要求</w:t>
      </w:r>
    </w:p>
    <w:p w14:paraId="1E7A23E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招标人不得泄露招标投标活动中应当保密的情况和资料，不得与投标人串通损害国家利益、社会公共利益或者他人合法权益。</w:t>
      </w:r>
    </w:p>
    <w:p w14:paraId="0C93540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8.2 对投标人的纪律要求</w:t>
      </w:r>
    </w:p>
    <w:p w14:paraId="19DFA34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398BEE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8.3 对评标委员会成员的纪律要求</w:t>
      </w:r>
    </w:p>
    <w:p w14:paraId="21ACED1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w:t>
      </w:r>
    </w:p>
    <w:p w14:paraId="25971CD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8.4 对与评标活动有关的工作人员的纪律要求</w:t>
      </w:r>
    </w:p>
    <w:p w14:paraId="0F28259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5AD3DF6">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九、招标代理服务费</w:t>
      </w:r>
    </w:p>
    <w:p w14:paraId="333A958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经协商中标人在领取中标通知书时，依据《国家计委关于印发&lt;招标代理服务收费管理暂行办法&gt;的通知》(计价格〔2002〕1980号)、《国家发展改革委员会办公厅关于招标代理服务收费有关问题的通知》（发改办价格〔2003〕857号）以及《国家发展改革委关于降低部分建设项目收费标准规范收费行为等有关问题的通知》(发改价格〔2011〕534号)，</w:t>
      </w:r>
    </w:p>
    <w:p w14:paraId="4F34E85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代理服务费由中标单位在领取中标通知书前，向</w:t>
      </w:r>
      <w:r>
        <w:rPr>
          <w:rFonts w:hint="eastAsia" w:ascii="楷体" w:hAnsi="楷体" w:eastAsia="楷体" w:cs="楷体"/>
          <w:color w:val="auto"/>
          <w:sz w:val="24"/>
          <w:highlight w:val="none"/>
          <w:lang w:eastAsia="zh-CN"/>
        </w:rPr>
        <w:t>陕西中海建招标有限责任公司</w:t>
      </w:r>
      <w:r>
        <w:rPr>
          <w:rFonts w:hint="eastAsia" w:ascii="楷体" w:hAnsi="楷体" w:eastAsia="楷体" w:cs="楷体"/>
          <w:color w:val="000000"/>
          <w:sz w:val="24"/>
          <w:highlight w:val="none"/>
        </w:rPr>
        <w:t>支付。</w:t>
      </w:r>
    </w:p>
    <w:p w14:paraId="0BCF927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2、招标服务费应采用转账、刷卡、现金形式缴纳.</w:t>
      </w:r>
    </w:p>
    <w:p w14:paraId="6A37CA86">
      <w:pPr>
        <w:spacing w:line="360" w:lineRule="auto"/>
        <w:rPr>
          <w:rFonts w:hint="eastAsia" w:ascii="楷体" w:hAnsi="楷体" w:eastAsia="楷体" w:cs="楷体"/>
          <w:color w:val="000000"/>
          <w:sz w:val="24"/>
          <w:highlight w:val="none"/>
        </w:rPr>
      </w:pPr>
    </w:p>
    <w:p w14:paraId="003415CE">
      <w:pPr>
        <w:pStyle w:val="2"/>
        <w:spacing w:before="0" w:after="0" w:line="360" w:lineRule="auto"/>
        <w:jc w:val="center"/>
        <w:rPr>
          <w:rFonts w:hint="eastAsia" w:ascii="楷体" w:hAnsi="楷体" w:eastAsia="楷体" w:cs="楷体"/>
          <w:color w:val="000000"/>
          <w:sz w:val="36"/>
          <w:highlight w:val="none"/>
        </w:rPr>
      </w:pPr>
      <w:bookmarkStart w:id="3" w:name="_Toc73713480"/>
      <w:r>
        <w:rPr>
          <w:rFonts w:hint="eastAsia" w:ascii="楷体" w:hAnsi="楷体" w:eastAsia="楷体" w:cs="楷体"/>
          <w:color w:val="000000"/>
          <w:sz w:val="36"/>
          <w:highlight w:val="none"/>
        </w:rPr>
        <w:br w:type="page"/>
      </w:r>
    </w:p>
    <w:p w14:paraId="61A08177">
      <w:pPr>
        <w:pStyle w:val="2"/>
        <w:spacing w:before="0" w:after="0" w:line="360" w:lineRule="auto"/>
        <w:jc w:val="center"/>
        <w:rPr>
          <w:rFonts w:hint="eastAsia" w:ascii="楷体" w:hAnsi="楷体" w:eastAsia="楷体" w:cs="楷体"/>
          <w:color w:val="000000"/>
          <w:sz w:val="36"/>
          <w:highlight w:val="none"/>
        </w:rPr>
      </w:pPr>
      <w:r>
        <w:rPr>
          <w:rFonts w:hint="eastAsia" w:ascii="楷体" w:hAnsi="楷体" w:eastAsia="楷体" w:cs="楷体"/>
          <w:color w:val="000000"/>
          <w:sz w:val="36"/>
          <w:highlight w:val="none"/>
        </w:rPr>
        <w:t>第三章  商务部分（</w:t>
      </w:r>
      <w:r>
        <w:rPr>
          <w:rFonts w:hint="eastAsia" w:ascii="楷体" w:hAnsi="楷体" w:eastAsia="楷体" w:cs="楷体"/>
          <w:color w:val="000000"/>
          <w:sz w:val="36"/>
          <w:highlight w:val="none"/>
          <w:lang w:eastAsia="zh-CN"/>
        </w:rPr>
        <w:t>商务要求</w:t>
      </w:r>
      <w:r>
        <w:rPr>
          <w:rFonts w:hint="eastAsia" w:ascii="楷体" w:hAnsi="楷体" w:eastAsia="楷体" w:cs="楷体"/>
          <w:color w:val="000000"/>
          <w:sz w:val="36"/>
          <w:highlight w:val="none"/>
        </w:rPr>
        <w:t>及合同格式）</w:t>
      </w:r>
      <w:bookmarkEnd w:id="3"/>
    </w:p>
    <w:p w14:paraId="0D10FD74">
      <w:pPr>
        <w:spacing w:line="360" w:lineRule="auto"/>
        <w:ind w:firstLine="420" w:firstLineChars="200"/>
        <w:rPr>
          <w:rFonts w:hint="eastAsia" w:ascii="楷体" w:hAnsi="楷体" w:eastAsia="楷体" w:cs="楷体"/>
          <w:bCs/>
          <w:color w:val="000000"/>
          <w:highlight w:val="none"/>
        </w:rPr>
      </w:pPr>
      <w:r>
        <w:rPr>
          <w:rFonts w:hint="eastAsia" w:ascii="楷体" w:hAnsi="楷体" w:eastAsia="楷体" w:cs="楷体"/>
          <w:bCs/>
          <w:color w:val="000000"/>
          <w:highlight w:val="none"/>
        </w:rPr>
        <w:t>（说明：本合同作为合同的基本格式，不作为最终合同，甲方有权在签订合同时对合同的相关条款及内容作进一步的细化和修改。</w:t>
      </w:r>
      <w:r>
        <w:rPr>
          <w:rFonts w:hint="eastAsia" w:ascii="楷体" w:hAnsi="楷体" w:eastAsia="楷体" w:cs="楷体"/>
          <w:b/>
          <w:bCs w:val="0"/>
          <w:color w:val="000000"/>
          <w:highlight w:val="none"/>
          <w:lang w:val="en-US" w:eastAsia="zh-CN"/>
        </w:rPr>
        <w:t>商务要求标注“</w:t>
      </w:r>
      <w:r>
        <w:rPr>
          <w:rFonts w:hint="eastAsia" w:ascii="楷体" w:hAnsi="楷体" w:eastAsia="楷体" w:cs="楷体"/>
          <w:b/>
          <w:bCs w:val="0"/>
          <w:color w:val="auto"/>
          <w:sz w:val="24"/>
          <w:szCs w:val="24"/>
          <w:highlight w:val="none"/>
          <w:lang w:eastAsia="zh-CN"/>
        </w:rPr>
        <w:t>★</w:t>
      </w:r>
      <w:r>
        <w:rPr>
          <w:rFonts w:hint="eastAsia" w:ascii="楷体" w:hAnsi="楷体" w:eastAsia="楷体" w:cs="楷体"/>
          <w:b/>
          <w:bCs w:val="0"/>
          <w:color w:val="000000"/>
          <w:highlight w:val="none"/>
          <w:lang w:val="en-US" w:eastAsia="zh-CN"/>
        </w:rPr>
        <w:t>”不可偏离。</w:t>
      </w:r>
      <w:r>
        <w:rPr>
          <w:rFonts w:hint="eastAsia" w:ascii="楷体" w:hAnsi="楷体" w:eastAsia="楷体" w:cs="楷体"/>
          <w:bCs/>
          <w:color w:val="000000"/>
          <w:highlight w:val="none"/>
        </w:rPr>
        <w:t>）</w:t>
      </w:r>
    </w:p>
    <w:p w14:paraId="6149107E">
      <w:pPr>
        <w:widowControl/>
        <w:spacing w:before="156" w:beforeLines="50" w:after="156" w:afterLines="50" w:line="360" w:lineRule="auto"/>
        <w:ind w:firstLine="482" w:firstLineChars="200"/>
        <w:jc w:val="left"/>
        <w:rPr>
          <w:rFonts w:hint="eastAsia" w:ascii="楷体" w:hAnsi="楷体" w:eastAsia="楷体" w:cs="楷体"/>
          <w:b/>
          <w:bCs/>
          <w:color w:val="000000"/>
          <w:sz w:val="24"/>
          <w:highlight w:val="none"/>
          <w:lang w:eastAsia="zh-CN"/>
        </w:rPr>
      </w:pPr>
      <w:r>
        <w:rPr>
          <w:rFonts w:hint="eastAsia" w:ascii="楷体" w:hAnsi="楷体" w:eastAsia="楷体" w:cs="楷体"/>
          <w:b/>
          <w:bCs/>
          <w:color w:val="000000"/>
          <w:sz w:val="24"/>
          <w:highlight w:val="none"/>
        </w:rPr>
        <w:t>一、</w:t>
      </w:r>
      <w:bookmarkStart w:id="4" w:name="_Toc427681333"/>
      <w:bookmarkEnd w:id="4"/>
      <w:r>
        <w:rPr>
          <w:rFonts w:hint="eastAsia" w:ascii="楷体" w:hAnsi="楷体" w:eastAsia="楷体" w:cs="楷体"/>
          <w:b/>
          <w:bCs/>
          <w:color w:val="000000"/>
          <w:sz w:val="24"/>
          <w:highlight w:val="none"/>
          <w:lang w:eastAsia="zh-CN"/>
        </w:rPr>
        <w:t>商务要求</w:t>
      </w:r>
    </w:p>
    <w:p w14:paraId="7632142E">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bookmarkStart w:id="5" w:name="_Toc487900382"/>
      <w:bookmarkStart w:id="6" w:name="_Toc216513788"/>
      <w:r>
        <w:rPr>
          <w:rFonts w:hint="eastAsia" w:ascii="楷体" w:hAnsi="楷体" w:eastAsia="楷体" w:cs="楷体"/>
          <w:b w:val="0"/>
          <w:bCs w:val="0"/>
          <w:color w:val="auto"/>
          <w:sz w:val="24"/>
          <w:szCs w:val="24"/>
          <w:highlight w:val="none"/>
          <w:lang w:eastAsia="zh-CN"/>
        </w:rPr>
        <w:t>1、投标供应商报价必须包括但不限于设备设计、制造、包装、仓储、运输、装卸、安装、调试(招标范围的设备、线路、系统接口及管道系统接驳均由中标人负责采购及安装，招标人不支付任何费用)、技术服务费（含联络费、培训费、调试费、保修费）、验收、 项目实施相关财产和人员的保险、伴随的资料和服务、质保期保障（含质保期间维修配件和保养耗件的所有费用）、国家强检设备的初次检测费用等全部内容的所有含税费用，及合同履行过程中不可预见费用等。</w:t>
      </w:r>
    </w:p>
    <w:p w14:paraId="028BE4EC">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2、付款方式：合同签订后，货到安装验收合格后支付合同总金额的70%，设备正常运行6个月后支付合同总金额的20%，设备正常运行1年后支付合同总金额的10%。</w:t>
      </w:r>
    </w:p>
    <w:p w14:paraId="590A2362">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支付方式：银行转账</w:t>
      </w:r>
    </w:p>
    <w:p w14:paraId="39B8FA19">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3、交货期：合同签订后30个日历日交货并投入使用。</w:t>
      </w:r>
    </w:p>
    <w:p w14:paraId="00C2261F">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交货地点：紫阳县人民医院指定地点</w:t>
      </w:r>
    </w:p>
    <w:p w14:paraId="5C1543D8">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4、包装及交货要求：货物为原厂商未启封全新包装，具出厂合格证，序列号、包装箱号与出厂批号一致，并可追索查阅。所有随设备的附件必须齐全。</w:t>
      </w:r>
    </w:p>
    <w:p w14:paraId="472087AC">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4.1中标人应提供原装、全新的、符合质量标准的货物，不得以旧货翻新充数，并按有关要求进行包装及装运。 </w:t>
      </w:r>
    </w:p>
    <w:p w14:paraId="24B65D53">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4.2 中国境内制造的产品必须提供出厂合格证。</w:t>
      </w:r>
    </w:p>
    <w:p w14:paraId="0D0E5C41">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4.3 中标人应将所提供货物的装箱清单、用户手册、原厂保修卡、随机资料及配件、随机工具等交付给采购人；中标人不能完整交付货物及本款规定的单证和工具的，视为未按合同约定供货，中标人必须负责补齐，因此导致逾期交付的，由中标人承担相关的违约责任。 </w:t>
      </w:r>
    </w:p>
    <w:p w14:paraId="13F2C467">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4.4如中标设备属于国家强制计量或检定的设备，则中标人须提供国家计量或检定机关所出具的合格证书，采购人可协助中标人联系有关部门进行检测，但相关检测费用由中标人承担。 如中标设备非国家强制计量或检定的设备，但属于国家相关计量技术规范中要求或建议计量或检定的设备，则中标人也必须提供国家计量或检定机关所出具的合格证书 ，采购人可协助中标人联系有关部门进行检测，但相关检测费用由中标人承担。</w:t>
      </w:r>
    </w:p>
    <w:p w14:paraId="3640CCD2">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 4.5中标人应按采购人要求提供设备完整的相关资料文件，包括但不限于设备的注册/许可文件、制造商出厂合格证明、检验检测报告、境外产品报关文书等资质及质量保证文书，能保证设备正确进行安装、调试、应用操作、维修、维护、测试 、运行的产品设计图纸、使用说明书、维修手册、系统密码、简易维护和操作规程、培训课件、宣传推广等用途的所有资料。</w:t>
      </w:r>
    </w:p>
    <w:p w14:paraId="634B0D93">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★4.6、中标人提供的医疗设备必须开放数据接口，费用已包含在投标报价内。（提供承诺函） </w:t>
      </w:r>
    </w:p>
    <w:p w14:paraId="582EDA53">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4.7、如设备需接入采购人院方系统的，原则上应当在验收前由中标人负责接入院方系统，如院方暂时不具备接入条件的，可以先行验收，具体接入时间以院方通知为准，具体接入实施工作由中标人负责，相关费用已包含在投标报价中，采购人不再另行支付其他任何费用。（提供承诺函） </w:t>
      </w:r>
    </w:p>
    <w:p w14:paraId="1EDACBAB">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★4.8、中标人应保证所供设备：如属于国产设备的，应是6个月内生产的（从设备铭牌的生产日期起，计算至设备运至采购人指定地点的日期止）。（提供承诺函）</w:t>
      </w:r>
    </w:p>
    <w:p w14:paraId="1D755459">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5、安 装 调 试：</w:t>
      </w:r>
    </w:p>
    <w:p w14:paraId="1260461E">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5.1设备到货后，中标人应在合同要求的时间内安装调试完成。如采购人暂时不具备安装调试条件的，具体日期以采购人通知的为准。</w:t>
      </w:r>
    </w:p>
    <w:p w14:paraId="4A4390D1">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5.2设备安装期间，中标人应监督项目实施人员做好文明施工，保证物件堆放整齐、通道畅通、施工废料清运及时等，确保施工人员、现场人员安全及采购人设备设施无损。因中标人原因造成采购人设备设施损坏，引起人员伤害等事故，中标人应负全部责任。</w:t>
      </w:r>
    </w:p>
    <w:p w14:paraId="1B53C9B1">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5.3 中标人人员应当严格遵守和配合采购人的消防、受限区域、院感等各项安全管理规定，拒不配合并造成不良后果的，中标人应负全部责任 。</w:t>
      </w:r>
    </w:p>
    <w:p w14:paraId="77C93D39">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5.4 设备包装有木箱或木架的，请中标人在设备安装后把木箱或木架带走，勿丢弃在采购人医院内，如采购人发现中标人有丢弃木箱或木架在医院内的，一经核实，中标人在2日内必须进行处理。</w:t>
      </w:r>
    </w:p>
    <w:p w14:paraId="593C40BC">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6、验收：</w:t>
      </w:r>
    </w:p>
    <w:p w14:paraId="6E093C8D">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6.1 中标人应在设备运至采购人指定地点前3个自然日通知采购人设备主管部门相关人员，且设备到达时，中标人应委派代表到达采购人现场进行交接，否则采购人有权不予接收，中标人承担由此发生的一切损失和费用。 </w:t>
      </w:r>
    </w:p>
    <w:p w14:paraId="4320BA9B">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6.2 中标人确保设备在安装验收前有良好的防护措施（包括但不仅限于设备包装应适应远距离运输，以及设备到达前和到达后的防湿、防锈、防潮、防雨、防腐、防震、防碰撞及防野蛮 装卸，采购人和中标人双方相关人员应尽义务提醒等）。</w:t>
      </w:r>
    </w:p>
    <w:p w14:paraId="0589F1ED">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6.3 设备到货时采购人和中标人双方共同对设备进行开箱清点检查，如果发现短缺、损坏，或与合同约定的品牌、规格型号不符，或存在质量、技术等问题，中标人应及时安排更换，按照采购人的要求，采取补足、更换或退货等处理措施，以保证在本合同约定交付期内成功完成合同设备安装调试。在完成项目验收前，采购人不负有设备完好保障的单方面责任.</w:t>
      </w:r>
    </w:p>
    <w:p w14:paraId="1307B8A4">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6.4合同设备安装调试完成，设备正常运行满7天后，中标人向采购人提出验收申请，设备验收应在采购人和中标人双方共同参加下进行验收，在符合中华人民共和国相关技术标准的基础上，根据合同设备的技术标准进行技术验收，验收合格后，采购人、中标人、使用科室三方相关人员在采购人验收单上签字确认。</w:t>
      </w:r>
    </w:p>
    <w:p w14:paraId="31CF4653">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7、质保期内服务</w:t>
      </w:r>
    </w:p>
    <w:p w14:paraId="22882CBD">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7.1质量保证期：自设备正式验收合格之日起计算，设备保修≥2年。</w:t>
      </w:r>
    </w:p>
    <w:p w14:paraId="5EE77EE5">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7.2质保期内免收故障维修零配件、维护保养耗件、易损配件及其他任何费用。质保期内非因采购人的人为原因而出现产品质量及安装问题，由中标人负责包修、包换或包退，并承担因此而产生的一切费用。中标人在质保期内应确保设备使用、运行完好率≥95%以上，如达不到此要求，即按超出的故障时间（以报修时间起算）的3倍延长质保期。</w:t>
      </w:r>
    </w:p>
    <w:p w14:paraId="2AF32B92">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7.3任何时候，中标人均不能免除因设备本身的缺陷所应付的责任中标人有义务对所提供的货物实行终生维护和对设备进行定期的检测和维修；</w:t>
      </w:r>
    </w:p>
    <w:p w14:paraId="13F091BD">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8、售后服务</w:t>
      </w:r>
    </w:p>
    <w:p w14:paraId="571E50C9">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8.1报修响应时间12小时，经确认需到现场的，24小时内维修人员到场（不可抗力除外）。若在48小时内仍未能恢复正常使用，中标人应该在采购人故障报告72小时内向采购人提供相同或同等标准的适用备用设备作为临时使用（费用包含在投标报价内），或书面提交明确、具体的设备故障解决方案，并报使用科室和设备管理部门审批同意后，在协商限定的时间内解决；若再有延迟，从设备故障报告之时起至实际提供符合使用要求的备用设备或将故障设备修复之时止，质保期按延误时间的10倍顺延。</w:t>
      </w:r>
    </w:p>
    <w:p w14:paraId="3F70A517">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8.2 质保期内，如设备故障在一个月内仍不能修复或者相同故障重复出现3次的，采购人有权要求中标人更换同型号全新设备。中标人须在接采购人通知后更换同型号全新设备并承担相关退换货的费用，交货期与投标文件的承诺相同，并完成安装调试、验收等工作（费用由中标人负责），质保期重新计算。 </w:t>
      </w:r>
    </w:p>
    <w:p w14:paraId="5646984F">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8.3质保期内，中标人或中标人委托的承保单位应根据包括但不限于合同设备说明书的要求提供维护保养服务，并提供经确认的维保工单。 </w:t>
      </w:r>
    </w:p>
    <w:p w14:paraId="539FC15C">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 xml:space="preserve">8.4中标人或中标人委托的承保单位应提供设备质保期外的完好保障服务方案和优质的技术服务，储备足够的零配件备库 ，并提供常用维修备件清单、价格及厂家报价凭证。 </w:t>
      </w:r>
    </w:p>
    <w:p w14:paraId="546633F3">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8.5在设备报废前，中标人应向采购人提供设备相关软件升级和版本更换（费用包含在投标报价内）。</w:t>
      </w:r>
    </w:p>
    <w:p w14:paraId="03A82C34">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8.6 中标人提供的售后服务的费用已包含在投标报价中，采购人不再另行支付。</w:t>
      </w:r>
    </w:p>
    <w:p w14:paraId="0FD6EBC1">
      <w:pPr>
        <w:pStyle w:val="15"/>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楷体" w:hAnsi="楷体" w:eastAsia="楷体" w:cs="楷体"/>
          <w:highlight w:val="none"/>
        </w:rPr>
      </w:pPr>
      <w:r>
        <w:rPr>
          <w:rFonts w:hint="eastAsia" w:ascii="楷体" w:hAnsi="楷体" w:eastAsia="楷体" w:cs="楷体"/>
          <w:b w:val="0"/>
          <w:bCs w:val="0"/>
          <w:color w:val="auto"/>
          <w:sz w:val="24"/>
          <w:szCs w:val="24"/>
          <w:highlight w:val="none"/>
          <w:lang w:eastAsia="zh-CN"/>
        </w:rPr>
        <w:t>8.7 中标人应确保采购人在正当操作使用和维护条件下设备可以达到使用年限的要求。如设备在其质保期间出现严重质量问题（如：反复维修等严重降低采购人工作效率的情形），或其他无法使用情形（如设备配件停产、专机专用耗材无法提供、设备无法维修导致设备报废等），采购人有权要求中标人采取一定措施保证采购人的权利，如要求中标人更换全新设备（所换设备必须符合本合同约定的规格 、质量和性能，并保证可满足使用年限要求）等。如中标人无法更换全新设备的，应向采购人书面提交明确 、具体的解决方案，并报使用科室和设备管理部门审批同意后，在协商限定的时间内解决。如双方无法协商一致，采购人有权退回设备并要求中标人退回合同款项，中标人应赔偿由此造成采购人的一切损失。</w:t>
      </w:r>
      <w:r>
        <w:rPr>
          <w:rFonts w:hint="eastAsia" w:ascii="楷体" w:hAnsi="楷体" w:eastAsia="楷体" w:cs="楷体"/>
          <w:b w:val="0"/>
          <w:bCs w:val="0"/>
          <w:color w:val="auto"/>
          <w:sz w:val="24"/>
          <w:szCs w:val="24"/>
          <w:highlight w:val="none"/>
          <w:lang w:val="en-US" w:eastAsia="zh-CN"/>
        </w:rPr>
        <w:t>；</w:t>
      </w:r>
    </w:p>
    <w:p w14:paraId="2FA6E9B4">
      <w:pPr>
        <w:rPr>
          <w:rFonts w:hint="eastAsia" w:ascii="楷体" w:hAnsi="楷体" w:eastAsia="楷体" w:cs="楷体"/>
          <w:color w:val="000000"/>
          <w:sz w:val="24"/>
          <w:szCs w:val="24"/>
        </w:rPr>
      </w:pPr>
    </w:p>
    <w:p w14:paraId="5D6EC119">
      <w:pPr>
        <w:rPr>
          <w:rFonts w:hint="eastAsia" w:ascii="楷体" w:hAnsi="楷体" w:eastAsia="楷体" w:cs="楷体"/>
          <w:color w:val="000000"/>
          <w:sz w:val="24"/>
          <w:szCs w:val="24"/>
        </w:rPr>
      </w:pPr>
    </w:p>
    <w:p w14:paraId="62544412">
      <w:pPr>
        <w:rPr>
          <w:rFonts w:hint="eastAsia" w:ascii="楷体" w:hAnsi="楷体" w:eastAsia="楷体" w:cs="楷体"/>
          <w:color w:val="000000"/>
          <w:sz w:val="24"/>
          <w:szCs w:val="24"/>
        </w:rPr>
      </w:pPr>
    </w:p>
    <w:p w14:paraId="62B432F0">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375AE96E">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343A6917">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59167B31">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7FB92593">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537BD819">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39EFC4DD">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36BDDC8F">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65007EAE">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1D4C9C27">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2BB781AB">
      <w:pPr>
        <w:pStyle w:val="5"/>
        <w:rPr>
          <w:rFonts w:hint="eastAsia" w:ascii="楷体" w:hAnsi="楷体" w:eastAsia="楷体" w:cs="楷体"/>
          <w:b/>
          <w:bCs/>
          <w:color w:val="000000"/>
          <w:sz w:val="24"/>
          <w:highlight w:val="none"/>
          <w:lang w:eastAsia="zh-CN"/>
        </w:rPr>
      </w:pPr>
    </w:p>
    <w:p w14:paraId="54DCE23B">
      <w:pPr>
        <w:pStyle w:val="5"/>
        <w:rPr>
          <w:rFonts w:hint="eastAsia" w:ascii="楷体" w:hAnsi="楷体" w:eastAsia="楷体" w:cs="楷体"/>
          <w:b/>
          <w:bCs/>
          <w:color w:val="000000"/>
          <w:sz w:val="24"/>
          <w:highlight w:val="none"/>
          <w:lang w:eastAsia="zh-CN"/>
        </w:rPr>
      </w:pPr>
    </w:p>
    <w:p w14:paraId="24042567">
      <w:pPr>
        <w:pStyle w:val="5"/>
        <w:rPr>
          <w:rFonts w:hint="eastAsia" w:ascii="楷体" w:hAnsi="楷体" w:eastAsia="楷体" w:cs="楷体"/>
          <w:b/>
          <w:bCs/>
          <w:color w:val="000000"/>
          <w:sz w:val="24"/>
          <w:highlight w:val="none"/>
          <w:lang w:eastAsia="zh-CN"/>
        </w:rPr>
      </w:pPr>
    </w:p>
    <w:p w14:paraId="16AFE56F">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2932614F">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r>
        <w:rPr>
          <w:rFonts w:hint="eastAsia" w:ascii="楷体" w:hAnsi="楷体" w:eastAsia="楷体" w:cs="楷体"/>
          <w:b/>
          <w:bCs/>
          <w:color w:val="000000"/>
          <w:sz w:val="24"/>
          <w:highlight w:val="none"/>
          <w:lang w:eastAsia="zh-CN"/>
        </w:rPr>
        <w:t>二</w:t>
      </w:r>
      <w:r>
        <w:rPr>
          <w:rFonts w:hint="eastAsia" w:ascii="楷体" w:hAnsi="楷体" w:eastAsia="楷体" w:cs="楷体"/>
          <w:b/>
          <w:bCs/>
          <w:color w:val="000000"/>
          <w:sz w:val="24"/>
          <w:highlight w:val="none"/>
        </w:rPr>
        <w:t>、医疗设备采购合同</w:t>
      </w:r>
      <w:r>
        <w:rPr>
          <w:rFonts w:hint="eastAsia" w:ascii="楷体" w:hAnsi="楷体" w:eastAsia="楷体" w:cs="楷体"/>
          <w:b/>
          <w:bCs/>
          <w:color w:val="000000"/>
          <w:sz w:val="24"/>
          <w:highlight w:val="none"/>
          <w:lang w:eastAsia="zh-CN"/>
        </w:rPr>
        <w:t>（参考）</w:t>
      </w:r>
    </w:p>
    <w:bookmarkEnd w:id="5"/>
    <w:bookmarkEnd w:id="6"/>
    <w:p w14:paraId="7F3D9123">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楷体" w:hAnsi="楷体" w:eastAsia="楷体" w:cs="楷体"/>
          <w:b/>
          <w:bCs/>
          <w:sz w:val="32"/>
          <w:szCs w:val="32"/>
          <w:lang w:val="en-US" w:eastAsia="zh-CN"/>
        </w:rPr>
      </w:pPr>
    </w:p>
    <w:p w14:paraId="542F599E">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货物类</w:t>
      </w:r>
    </w:p>
    <w:p w14:paraId="4618B329">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楷体" w:hAnsi="楷体" w:eastAsia="楷体" w:cs="楷体"/>
          <w:b/>
          <w:bCs/>
          <w:sz w:val="32"/>
          <w:szCs w:val="32"/>
          <w:lang w:val="en-US" w:eastAsia="zh-CN"/>
        </w:rPr>
      </w:pPr>
    </w:p>
    <w:p w14:paraId="676411CF">
      <w:pPr>
        <w:keepNext w:val="0"/>
        <w:keepLines w:val="0"/>
        <w:pageBreakBefore w:val="0"/>
        <w:widowControl w:val="0"/>
        <w:kinsoku/>
        <w:wordWrap/>
        <w:overflowPunct/>
        <w:topLinePunct w:val="0"/>
        <w:autoSpaceDE/>
        <w:autoSpaceDN/>
        <w:bidi w:val="0"/>
        <w:adjustRightInd/>
        <w:snapToGrid/>
        <w:spacing w:line="920" w:lineRule="exact"/>
        <w:ind w:firstLine="0" w:firstLineChars="0"/>
        <w:textAlignment w:val="auto"/>
        <w:rPr>
          <w:rFonts w:hint="eastAsia" w:ascii="楷体" w:hAnsi="楷体" w:eastAsia="楷体" w:cs="楷体"/>
          <w:b/>
          <w:bCs/>
          <w:sz w:val="32"/>
          <w:szCs w:val="32"/>
          <w:lang w:val="en-US" w:eastAsia="zh-CN"/>
        </w:rPr>
      </w:pPr>
    </w:p>
    <w:p w14:paraId="5116DBF3">
      <w:pPr>
        <w:keepNext w:val="0"/>
        <w:keepLines w:val="0"/>
        <w:pageBreakBefore w:val="0"/>
        <w:widowControl w:val="0"/>
        <w:kinsoku/>
        <w:wordWrap/>
        <w:overflowPunct/>
        <w:topLinePunct w:val="0"/>
        <w:autoSpaceDE/>
        <w:autoSpaceDN/>
        <w:bidi w:val="0"/>
        <w:adjustRightInd/>
        <w:snapToGrid/>
        <w:spacing w:line="920" w:lineRule="exact"/>
        <w:textAlignment w:val="auto"/>
        <w:rPr>
          <w:rFonts w:hint="eastAsia" w:ascii="楷体" w:hAnsi="楷体" w:eastAsia="楷体" w:cs="楷体"/>
          <w:b/>
          <w:sz w:val="96"/>
          <w:szCs w:val="96"/>
        </w:rPr>
      </w:pPr>
    </w:p>
    <w:p w14:paraId="5CEF7EB1">
      <w:pPr>
        <w:keepNext w:val="0"/>
        <w:keepLines w:val="0"/>
        <w:pageBreakBefore w:val="0"/>
        <w:widowControl w:val="0"/>
        <w:kinsoku/>
        <w:wordWrap/>
        <w:overflowPunct/>
        <w:topLinePunct w:val="0"/>
        <w:autoSpaceDE/>
        <w:autoSpaceDN/>
        <w:bidi w:val="0"/>
        <w:adjustRightInd/>
        <w:snapToGrid/>
        <w:spacing w:line="920" w:lineRule="exact"/>
        <w:jc w:val="center"/>
        <w:textAlignment w:val="auto"/>
        <w:rPr>
          <w:rFonts w:hint="eastAsia" w:ascii="楷体" w:hAnsi="楷体" w:eastAsia="楷体" w:cs="楷体"/>
          <w:b/>
          <w:sz w:val="72"/>
          <w:szCs w:val="72"/>
          <w:lang w:val="en-US" w:eastAsia="zh-CN"/>
        </w:rPr>
      </w:pPr>
      <w:r>
        <w:rPr>
          <w:rFonts w:hint="eastAsia" w:ascii="楷体" w:hAnsi="楷体" w:eastAsia="楷体" w:cs="楷体"/>
          <w:b/>
          <w:sz w:val="72"/>
          <w:szCs w:val="72"/>
        </w:rPr>
        <w:t>政府采购合同</w:t>
      </w:r>
      <w:r>
        <w:rPr>
          <w:rFonts w:hint="eastAsia" w:ascii="楷体" w:hAnsi="楷体" w:eastAsia="楷体" w:cs="楷体"/>
          <w:b/>
          <w:sz w:val="72"/>
          <w:szCs w:val="72"/>
          <w:lang w:val="en-US" w:eastAsia="zh-CN"/>
        </w:rPr>
        <w:t>范本</w:t>
      </w:r>
    </w:p>
    <w:p w14:paraId="7B88DD1E">
      <w:pPr>
        <w:keepNext w:val="0"/>
        <w:keepLines w:val="0"/>
        <w:pageBreakBefore w:val="0"/>
        <w:widowControl w:val="0"/>
        <w:kinsoku/>
        <w:wordWrap/>
        <w:overflowPunct/>
        <w:topLinePunct w:val="0"/>
        <w:autoSpaceDE/>
        <w:autoSpaceDN/>
        <w:bidi w:val="0"/>
        <w:adjustRightInd/>
        <w:snapToGrid/>
        <w:spacing w:line="920" w:lineRule="exact"/>
        <w:jc w:val="center"/>
        <w:textAlignment w:val="auto"/>
        <w:rPr>
          <w:rFonts w:hint="eastAsia" w:ascii="楷体" w:hAnsi="楷体" w:eastAsia="楷体" w:cs="楷体"/>
          <w:b/>
          <w:sz w:val="96"/>
          <w:szCs w:val="96"/>
        </w:rPr>
      </w:pPr>
    </w:p>
    <w:p w14:paraId="210A6FA5">
      <w:pPr>
        <w:keepNext w:val="0"/>
        <w:keepLines w:val="0"/>
        <w:pageBreakBefore w:val="0"/>
        <w:widowControl w:val="0"/>
        <w:kinsoku/>
        <w:wordWrap/>
        <w:overflowPunct/>
        <w:topLinePunct w:val="0"/>
        <w:autoSpaceDE/>
        <w:autoSpaceDN/>
        <w:bidi w:val="0"/>
        <w:adjustRightInd/>
        <w:snapToGrid/>
        <w:spacing w:line="920" w:lineRule="exact"/>
        <w:jc w:val="center"/>
        <w:textAlignment w:val="auto"/>
        <w:rPr>
          <w:rFonts w:hint="eastAsia" w:ascii="楷体" w:hAnsi="楷体" w:eastAsia="楷体" w:cs="楷体"/>
          <w:b/>
          <w:sz w:val="96"/>
          <w:szCs w:val="96"/>
        </w:rPr>
      </w:pPr>
    </w:p>
    <w:p w14:paraId="09610A27">
      <w:pPr>
        <w:keepNext w:val="0"/>
        <w:keepLines w:val="0"/>
        <w:pageBreakBefore w:val="0"/>
        <w:widowControl w:val="0"/>
        <w:kinsoku/>
        <w:wordWrap/>
        <w:overflowPunct/>
        <w:topLinePunct w:val="0"/>
        <w:autoSpaceDE/>
        <w:autoSpaceDN/>
        <w:bidi w:val="0"/>
        <w:adjustRightInd/>
        <w:snapToGrid/>
        <w:spacing w:line="920" w:lineRule="exact"/>
        <w:jc w:val="center"/>
        <w:textAlignment w:val="auto"/>
        <w:rPr>
          <w:rFonts w:hint="eastAsia" w:ascii="楷体" w:hAnsi="楷体" w:eastAsia="楷体" w:cs="楷体"/>
          <w:b/>
          <w:sz w:val="96"/>
          <w:szCs w:val="96"/>
        </w:rPr>
      </w:pPr>
    </w:p>
    <w:p w14:paraId="6C8F068C">
      <w:pPr>
        <w:keepNext w:val="0"/>
        <w:keepLines w:val="0"/>
        <w:pageBreakBefore w:val="0"/>
        <w:widowControl w:val="0"/>
        <w:kinsoku/>
        <w:wordWrap/>
        <w:overflowPunct/>
        <w:topLinePunct w:val="0"/>
        <w:autoSpaceDE/>
        <w:autoSpaceDN/>
        <w:bidi w:val="0"/>
        <w:adjustRightInd/>
        <w:snapToGrid/>
        <w:spacing w:line="72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项目名称：</w:t>
      </w:r>
      <w:r>
        <w:rPr>
          <w:rFonts w:hint="eastAsia" w:ascii="楷体" w:hAnsi="楷体" w:eastAsia="楷体" w:cs="楷体"/>
          <w:sz w:val="32"/>
          <w:szCs w:val="32"/>
          <w:u w:val="single"/>
        </w:rPr>
        <w:t xml:space="preserve">                                   </w:t>
      </w:r>
    </w:p>
    <w:p w14:paraId="27649E31">
      <w:pPr>
        <w:keepNext w:val="0"/>
        <w:keepLines w:val="0"/>
        <w:pageBreakBefore w:val="0"/>
        <w:widowControl w:val="0"/>
        <w:kinsoku/>
        <w:wordWrap/>
        <w:overflowPunct/>
        <w:topLinePunct w:val="0"/>
        <w:autoSpaceDE/>
        <w:autoSpaceDN/>
        <w:bidi w:val="0"/>
        <w:adjustRightInd/>
        <w:snapToGrid/>
        <w:spacing w:line="72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招标采购文件编号：</w:t>
      </w:r>
      <w:r>
        <w:rPr>
          <w:rFonts w:hint="eastAsia" w:ascii="楷体" w:hAnsi="楷体" w:eastAsia="楷体" w:cs="楷体"/>
          <w:sz w:val="32"/>
          <w:szCs w:val="32"/>
          <w:u w:val="single"/>
        </w:rPr>
        <w:t xml:space="preserve">                           </w:t>
      </w:r>
    </w:p>
    <w:p w14:paraId="33C463CB">
      <w:pPr>
        <w:keepNext w:val="0"/>
        <w:keepLines w:val="0"/>
        <w:pageBreakBefore w:val="0"/>
        <w:widowControl w:val="0"/>
        <w:kinsoku/>
        <w:wordWrap/>
        <w:overflowPunct/>
        <w:topLinePunct w:val="0"/>
        <w:autoSpaceDE/>
        <w:autoSpaceDN/>
        <w:bidi w:val="0"/>
        <w:adjustRightInd/>
        <w:snapToGrid/>
        <w:spacing w:line="720" w:lineRule="exact"/>
        <w:ind w:firstLine="640" w:firstLineChars="200"/>
        <w:textAlignment w:val="auto"/>
        <w:rPr>
          <w:rFonts w:hint="eastAsia" w:ascii="楷体" w:hAnsi="楷体" w:eastAsia="楷体" w:cs="楷体"/>
          <w:sz w:val="32"/>
          <w:szCs w:val="32"/>
          <w:u w:val="single"/>
        </w:rPr>
      </w:pPr>
      <w:r>
        <w:rPr>
          <w:rFonts w:hint="eastAsia" w:ascii="楷体" w:hAnsi="楷体" w:eastAsia="楷体" w:cs="楷体"/>
          <w:sz w:val="32"/>
          <w:szCs w:val="32"/>
        </w:rPr>
        <w:t>甲方：</w:t>
      </w:r>
      <w:r>
        <w:rPr>
          <w:rFonts w:hint="eastAsia" w:ascii="楷体" w:hAnsi="楷体" w:eastAsia="楷体" w:cs="楷体"/>
          <w:sz w:val="32"/>
          <w:szCs w:val="32"/>
          <w:u w:val="single"/>
        </w:rPr>
        <w:t xml:space="preserve">                                       </w:t>
      </w:r>
    </w:p>
    <w:p w14:paraId="7E2F7738">
      <w:pPr>
        <w:keepNext w:val="0"/>
        <w:keepLines w:val="0"/>
        <w:pageBreakBefore w:val="0"/>
        <w:widowControl w:val="0"/>
        <w:kinsoku/>
        <w:wordWrap/>
        <w:overflowPunct/>
        <w:topLinePunct w:val="0"/>
        <w:autoSpaceDE/>
        <w:autoSpaceDN/>
        <w:bidi w:val="0"/>
        <w:adjustRightInd/>
        <w:snapToGrid/>
        <w:spacing w:line="72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乙方：</w:t>
      </w:r>
      <w:r>
        <w:rPr>
          <w:rFonts w:hint="eastAsia" w:ascii="楷体" w:hAnsi="楷体" w:eastAsia="楷体" w:cs="楷体"/>
          <w:sz w:val="32"/>
          <w:szCs w:val="32"/>
          <w:u w:val="single"/>
        </w:rPr>
        <w:t xml:space="preserve">                                       </w:t>
      </w:r>
    </w:p>
    <w:p w14:paraId="40D56B88">
      <w:pPr>
        <w:keepNext w:val="0"/>
        <w:keepLines w:val="0"/>
        <w:pageBreakBefore w:val="0"/>
        <w:widowControl w:val="0"/>
        <w:kinsoku/>
        <w:wordWrap/>
        <w:overflowPunct/>
        <w:topLinePunct w:val="0"/>
        <w:autoSpaceDE/>
        <w:autoSpaceDN/>
        <w:bidi w:val="0"/>
        <w:adjustRightInd/>
        <w:snapToGrid/>
        <w:spacing w:line="720" w:lineRule="exact"/>
        <w:textAlignment w:val="auto"/>
        <w:rPr>
          <w:rFonts w:hint="eastAsia" w:ascii="楷体" w:hAnsi="楷体" w:eastAsia="楷体" w:cs="楷体"/>
          <w:sz w:val="32"/>
          <w:szCs w:val="32"/>
        </w:rPr>
      </w:pPr>
    </w:p>
    <w:p w14:paraId="528C8FCF">
      <w:pPr>
        <w:keepNext w:val="0"/>
        <w:keepLines w:val="0"/>
        <w:pageBreakBefore w:val="0"/>
        <w:widowControl w:val="0"/>
        <w:kinsoku/>
        <w:overflowPunct/>
        <w:topLinePunct w:val="0"/>
        <w:autoSpaceDE/>
        <w:autoSpaceDN/>
        <w:bidi w:val="0"/>
        <w:adjustRightInd/>
        <w:spacing w:line="560" w:lineRule="exact"/>
        <w:rPr>
          <w:rFonts w:hint="eastAsia" w:ascii="楷体" w:hAnsi="楷体" w:eastAsia="楷体" w:cs="楷体"/>
          <w:sz w:val="32"/>
          <w:szCs w:val="32"/>
        </w:rPr>
      </w:pPr>
    </w:p>
    <w:p w14:paraId="7748B815">
      <w:pPr>
        <w:keepNext w:val="0"/>
        <w:keepLines w:val="0"/>
        <w:pageBreakBefore w:val="0"/>
        <w:widowControl w:val="0"/>
        <w:kinsoku/>
        <w:overflowPunct/>
        <w:topLinePunct w:val="0"/>
        <w:autoSpaceDE/>
        <w:autoSpaceDN/>
        <w:bidi w:val="0"/>
        <w:adjustRightInd/>
        <w:spacing w:line="560" w:lineRule="exact"/>
        <w:rPr>
          <w:rFonts w:hint="eastAsia" w:ascii="楷体" w:hAnsi="楷体" w:eastAsia="楷体" w:cs="楷体"/>
          <w:sz w:val="32"/>
          <w:szCs w:val="32"/>
        </w:rPr>
      </w:pPr>
    </w:p>
    <w:p w14:paraId="33F0D40C">
      <w:pPr>
        <w:keepNext w:val="0"/>
        <w:keepLines w:val="0"/>
        <w:pageBreakBefore w:val="0"/>
        <w:widowControl w:val="0"/>
        <w:kinsoku/>
        <w:overflowPunct/>
        <w:topLinePunct w:val="0"/>
        <w:autoSpaceDE/>
        <w:autoSpaceDN/>
        <w:bidi w:val="0"/>
        <w:adjustRightInd/>
        <w:spacing w:line="560" w:lineRule="exact"/>
        <w:jc w:val="center"/>
        <w:rPr>
          <w:rFonts w:hint="eastAsia" w:ascii="楷体" w:hAnsi="楷体" w:eastAsia="楷体" w:cs="楷体"/>
          <w:sz w:val="32"/>
          <w:szCs w:val="32"/>
        </w:rPr>
      </w:pPr>
    </w:p>
    <w:p w14:paraId="2E8B479F">
      <w:pPr>
        <w:keepNext w:val="0"/>
        <w:keepLines w:val="0"/>
        <w:pageBreakBefore w:val="0"/>
        <w:widowControl w:val="0"/>
        <w:kinsoku/>
        <w:overflowPunct/>
        <w:topLinePunct w:val="0"/>
        <w:autoSpaceDE/>
        <w:autoSpaceDN/>
        <w:bidi w:val="0"/>
        <w:adjustRightInd/>
        <w:spacing w:line="560" w:lineRule="exact"/>
        <w:jc w:val="center"/>
        <w:rPr>
          <w:rFonts w:hint="eastAsia" w:ascii="楷体" w:hAnsi="楷体" w:eastAsia="楷体" w:cs="楷体"/>
          <w:sz w:val="32"/>
          <w:szCs w:val="32"/>
        </w:rPr>
      </w:pPr>
    </w:p>
    <w:p w14:paraId="47AF57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（甲方）（××项目）委托（代理机构名称）进行了政府采购。按照评委会评审推荐、确定乙方</w:t>
      </w:r>
      <w:r>
        <w:rPr>
          <w:rFonts w:hint="eastAsia" w:ascii="楷体" w:hAnsi="楷体" w:eastAsia="楷体" w:cs="楷体"/>
          <w:sz w:val="24"/>
          <w:szCs w:val="24"/>
          <w:lang w:eastAsia="zh-CN"/>
        </w:rPr>
        <w:t>（名称）</w:t>
      </w:r>
      <w:r>
        <w:rPr>
          <w:rFonts w:hint="eastAsia" w:ascii="楷体" w:hAnsi="楷体" w:eastAsia="楷体" w:cs="楷体"/>
          <w:sz w:val="24"/>
          <w:szCs w:val="24"/>
        </w:rPr>
        <w:t>为中标单位。现甲乙双方协商同意签订本合同。</w:t>
      </w:r>
    </w:p>
    <w:p w14:paraId="256CFA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textAlignment w:val="auto"/>
        <w:rPr>
          <w:rFonts w:hint="eastAsia" w:ascii="楷体" w:hAnsi="楷体" w:eastAsia="楷体" w:cs="楷体"/>
          <w:b/>
          <w:bCs w:val="0"/>
          <w:sz w:val="24"/>
          <w:szCs w:val="24"/>
          <w:lang w:val="en-US" w:eastAsia="zh-CN"/>
        </w:rPr>
      </w:pPr>
      <w:r>
        <w:rPr>
          <w:rFonts w:hint="eastAsia" w:ascii="楷体" w:hAnsi="楷体" w:eastAsia="楷体" w:cs="楷体"/>
          <w:b/>
          <w:bCs w:val="0"/>
          <w:sz w:val="24"/>
          <w:szCs w:val="24"/>
          <w:lang w:val="en-US" w:eastAsia="zh-CN"/>
        </w:rPr>
        <w:t xml:space="preserve">第一条  </w:t>
      </w:r>
      <w:r>
        <w:rPr>
          <w:rFonts w:hint="eastAsia" w:ascii="楷体" w:hAnsi="楷体" w:eastAsia="楷体" w:cs="楷体"/>
          <w:b/>
          <w:bCs w:val="0"/>
          <w:sz w:val="24"/>
          <w:szCs w:val="24"/>
        </w:rPr>
        <w:t>合同</w:t>
      </w:r>
      <w:r>
        <w:rPr>
          <w:rFonts w:hint="eastAsia" w:ascii="楷体" w:hAnsi="楷体" w:eastAsia="楷体" w:cs="楷体"/>
          <w:b/>
          <w:bCs w:val="0"/>
          <w:sz w:val="24"/>
          <w:szCs w:val="24"/>
          <w:lang w:eastAsia="zh-CN"/>
        </w:rPr>
        <w:t>组成</w:t>
      </w:r>
    </w:p>
    <w:p w14:paraId="0152A7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下列与本次采购活动有关的文件及附件是本合同不可分割的组成部分，与本合同具有同等法律效力，这些文件包括但不限于：</w:t>
      </w:r>
    </w:p>
    <w:p w14:paraId="6882404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楷体" w:hAnsi="楷体" w:eastAsia="楷体" w:cs="楷体"/>
          <w:b w:val="0"/>
          <w:bCs/>
          <w:sz w:val="24"/>
          <w:szCs w:val="24"/>
          <w:lang w:val="en-US" w:eastAsia="zh-CN"/>
        </w:rPr>
      </w:pPr>
      <w:r>
        <w:rPr>
          <w:rFonts w:hint="eastAsia" w:ascii="楷体" w:hAnsi="楷体" w:eastAsia="楷体" w:cs="楷体"/>
          <w:b w:val="0"/>
          <w:bCs/>
          <w:sz w:val="24"/>
          <w:szCs w:val="24"/>
          <w:lang w:val="en-US" w:eastAsia="zh-CN"/>
        </w:rPr>
        <w:t>1.1合同包括本协议及补充协议、相关附件、此外还包括在履行合同过程中形成的、经双方书面确认的会议纪要、备忘录、变更和洽商等书面文件。</w:t>
      </w:r>
    </w:p>
    <w:p w14:paraId="275CB0FE">
      <w:pPr>
        <w:keepNext w:val="0"/>
        <w:keepLines w:val="0"/>
        <w:pageBreakBefore w:val="0"/>
        <w:widowControl w:val="0"/>
        <w:tabs>
          <w:tab w:val="left" w:pos="6576"/>
        </w:tabs>
        <w:kinsoku/>
        <w:wordWrap/>
        <w:overflowPunct/>
        <w:topLinePunct w:val="0"/>
        <w:autoSpaceDE/>
        <w:autoSpaceDN/>
        <w:bidi w:val="0"/>
        <w:adjustRightInd/>
        <w:snapToGrid/>
        <w:spacing w:line="360" w:lineRule="auto"/>
        <w:ind w:left="0" w:firstLine="480" w:firstLineChars="200"/>
        <w:textAlignment w:val="auto"/>
        <w:rPr>
          <w:rFonts w:hint="eastAsia" w:ascii="楷体" w:hAnsi="楷体" w:eastAsia="楷体" w:cs="楷体"/>
          <w:b w:val="0"/>
          <w:bCs/>
          <w:sz w:val="24"/>
          <w:szCs w:val="24"/>
          <w:lang w:val="en-US" w:eastAsia="zh-CN"/>
        </w:rPr>
      </w:pPr>
      <w:r>
        <w:rPr>
          <w:rFonts w:hint="eastAsia" w:ascii="楷体" w:hAnsi="楷体" w:eastAsia="楷体" w:cs="楷体"/>
          <w:b w:val="0"/>
          <w:bCs/>
          <w:sz w:val="24"/>
          <w:szCs w:val="24"/>
          <w:lang w:val="en-US" w:eastAsia="zh-CN"/>
        </w:rPr>
        <w:t>1.2中标通知书。</w:t>
      </w:r>
      <w:r>
        <w:rPr>
          <w:rFonts w:hint="eastAsia" w:ascii="楷体" w:hAnsi="楷体" w:eastAsia="楷体" w:cs="楷体"/>
          <w:b w:val="0"/>
          <w:bCs/>
          <w:sz w:val="24"/>
          <w:szCs w:val="24"/>
          <w:lang w:val="en-US" w:eastAsia="zh-CN"/>
        </w:rPr>
        <w:tab/>
      </w:r>
    </w:p>
    <w:p w14:paraId="675DCC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楷体" w:hAnsi="楷体" w:eastAsia="楷体" w:cs="楷体"/>
          <w:b w:val="0"/>
          <w:bCs/>
          <w:sz w:val="24"/>
          <w:szCs w:val="24"/>
          <w:lang w:val="en-US" w:eastAsia="zh-CN"/>
        </w:rPr>
      </w:pPr>
      <w:r>
        <w:rPr>
          <w:rFonts w:hint="eastAsia" w:ascii="楷体" w:hAnsi="楷体" w:eastAsia="楷体" w:cs="楷体"/>
          <w:b w:val="0"/>
          <w:bCs/>
          <w:sz w:val="24"/>
          <w:szCs w:val="24"/>
          <w:lang w:val="en-US" w:eastAsia="zh-CN"/>
        </w:rPr>
        <w:t>1.3投标文件及投标文件澄清、投标承诺书。</w:t>
      </w:r>
    </w:p>
    <w:p w14:paraId="3346D99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楷体" w:hAnsi="楷体" w:eastAsia="楷体" w:cs="楷体"/>
          <w:b w:val="0"/>
          <w:bCs/>
          <w:sz w:val="24"/>
          <w:szCs w:val="24"/>
          <w:lang w:val="en-US" w:eastAsia="zh-CN"/>
        </w:rPr>
      </w:pPr>
      <w:r>
        <w:rPr>
          <w:rFonts w:hint="eastAsia" w:ascii="楷体" w:hAnsi="楷体" w:eastAsia="楷体" w:cs="楷体"/>
          <w:b w:val="0"/>
          <w:bCs/>
          <w:sz w:val="24"/>
          <w:szCs w:val="24"/>
          <w:lang w:val="en-US" w:eastAsia="zh-CN"/>
        </w:rPr>
        <w:t>1.4招标文件及招标补充通知、答疑、澄清。</w:t>
      </w:r>
    </w:p>
    <w:p w14:paraId="7517950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楷体" w:hAnsi="楷体" w:eastAsia="楷体" w:cs="楷体"/>
          <w:b w:val="0"/>
          <w:bCs/>
          <w:sz w:val="24"/>
          <w:szCs w:val="24"/>
          <w:lang w:val="en-US" w:eastAsia="zh-CN"/>
        </w:rPr>
      </w:pPr>
      <w:r>
        <w:rPr>
          <w:rFonts w:hint="eastAsia" w:ascii="楷体" w:hAnsi="楷体" w:eastAsia="楷体" w:cs="楷体"/>
          <w:b w:val="0"/>
          <w:bCs/>
          <w:sz w:val="24"/>
          <w:szCs w:val="24"/>
          <w:lang w:val="en-US" w:eastAsia="zh-CN"/>
        </w:rPr>
        <w:t>1.5相关图纸。</w:t>
      </w:r>
    </w:p>
    <w:p w14:paraId="41CFAA0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楷体" w:hAnsi="楷体" w:eastAsia="楷体" w:cs="楷体"/>
          <w:b w:val="0"/>
          <w:bCs/>
          <w:sz w:val="24"/>
          <w:szCs w:val="24"/>
          <w:lang w:val="en-US" w:eastAsia="zh-CN"/>
        </w:rPr>
      </w:pPr>
      <w:r>
        <w:rPr>
          <w:rFonts w:hint="eastAsia" w:ascii="楷体" w:hAnsi="楷体" w:eastAsia="楷体" w:cs="楷体"/>
          <w:b w:val="0"/>
          <w:bCs/>
          <w:sz w:val="24"/>
          <w:szCs w:val="24"/>
          <w:lang w:val="en-US" w:eastAsia="zh-CN"/>
        </w:rPr>
        <w:t>1.6甲方或乙方，任一方在履行合同过程中形成的、经双方书面确认的会议纪要、备忘录、变更洽商等书面形成的文件同样为合同的组成部分。</w:t>
      </w:r>
    </w:p>
    <w:p w14:paraId="1EE7BF8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楷体" w:hAnsi="楷体" w:eastAsia="楷体" w:cs="楷体"/>
          <w:b/>
          <w:bCs w:val="0"/>
          <w:sz w:val="24"/>
          <w:szCs w:val="24"/>
        </w:rPr>
      </w:pPr>
      <w:r>
        <w:rPr>
          <w:rFonts w:hint="eastAsia" w:ascii="楷体" w:hAnsi="楷体" w:eastAsia="楷体" w:cs="楷体"/>
          <w:b/>
          <w:bCs w:val="0"/>
          <w:sz w:val="24"/>
          <w:szCs w:val="24"/>
        </w:rPr>
        <w:t>第二条  合同标的</w:t>
      </w:r>
    </w:p>
    <w:p w14:paraId="1F21A9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乙方负责按合同中确定的设备品牌、规格、型号、数量、原产地及配套内容进行供货；按时运到甲方指定的交货地点，负责设备到货后安装调试工作，达到正常使用；负责为甲方培训操作、维护人员，指导操作使用维修保养，做好售后服务。</w:t>
      </w:r>
    </w:p>
    <w:p w14:paraId="7CC4290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楷体" w:hAnsi="楷体" w:eastAsia="楷体" w:cs="楷体"/>
          <w:b/>
          <w:bCs w:val="0"/>
          <w:sz w:val="24"/>
          <w:szCs w:val="24"/>
          <w:lang w:eastAsia="zh-CN"/>
        </w:rPr>
      </w:pPr>
      <w:r>
        <w:rPr>
          <w:rFonts w:hint="eastAsia" w:ascii="楷体" w:hAnsi="楷体" w:eastAsia="楷体" w:cs="楷体"/>
          <w:b/>
          <w:bCs w:val="0"/>
          <w:sz w:val="24"/>
          <w:szCs w:val="24"/>
        </w:rPr>
        <w:t>第三条  合同</w:t>
      </w:r>
      <w:r>
        <w:rPr>
          <w:rFonts w:hint="eastAsia" w:ascii="楷体" w:hAnsi="楷体" w:eastAsia="楷体" w:cs="楷体"/>
          <w:b/>
          <w:bCs w:val="0"/>
          <w:sz w:val="24"/>
          <w:szCs w:val="24"/>
          <w:lang w:eastAsia="zh-CN"/>
        </w:rPr>
        <w:t>价款（</w:t>
      </w:r>
      <w:r>
        <w:rPr>
          <w:rFonts w:hint="eastAsia" w:ascii="楷体" w:hAnsi="楷体" w:eastAsia="楷体" w:cs="楷体"/>
          <w:b/>
          <w:bCs w:val="0"/>
          <w:sz w:val="24"/>
          <w:szCs w:val="24"/>
          <w:u w:val="single"/>
        </w:rPr>
        <w:t>币种：</w:t>
      </w:r>
      <w:r>
        <w:rPr>
          <w:rFonts w:hint="eastAsia" w:ascii="楷体" w:hAnsi="楷体" w:eastAsia="楷体" w:cs="楷体"/>
          <w:b/>
          <w:bCs w:val="0"/>
          <w:sz w:val="24"/>
          <w:szCs w:val="24"/>
          <w:u w:val="single"/>
          <w:lang w:eastAsia="zh-CN"/>
        </w:rPr>
        <w:t>人民币；</w:t>
      </w:r>
      <w:r>
        <w:rPr>
          <w:rFonts w:hint="eastAsia" w:ascii="楷体" w:hAnsi="楷体" w:eastAsia="楷体" w:cs="楷体"/>
          <w:b/>
          <w:bCs w:val="0"/>
          <w:sz w:val="24"/>
          <w:szCs w:val="24"/>
          <w:u w:val="single"/>
        </w:rPr>
        <w:t>单位：元</w:t>
      </w:r>
      <w:r>
        <w:rPr>
          <w:rFonts w:hint="eastAsia" w:ascii="楷体" w:hAnsi="楷体" w:eastAsia="楷体" w:cs="楷体"/>
          <w:b/>
          <w:bCs w:val="0"/>
          <w:sz w:val="24"/>
          <w:szCs w:val="24"/>
          <w:lang w:eastAsia="zh-CN"/>
        </w:rPr>
        <w:t>）</w:t>
      </w:r>
    </w:p>
    <w:p w14:paraId="4DBD2D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lang w:eastAsia="zh-CN"/>
        </w:rPr>
        <w:t>（一）</w:t>
      </w:r>
      <w:r>
        <w:rPr>
          <w:rFonts w:hint="eastAsia" w:ascii="楷体" w:hAnsi="楷体" w:eastAsia="楷体" w:cs="楷体"/>
          <w:sz w:val="24"/>
          <w:szCs w:val="24"/>
          <w:lang w:val="en-US" w:eastAsia="zh-CN"/>
        </w:rPr>
        <w:t>标的明细</w:t>
      </w:r>
    </w:p>
    <w:tbl>
      <w:tblPr>
        <w:tblStyle w:val="17"/>
        <w:tblpPr w:leftFromText="180" w:rightFromText="180" w:vertAnchor="text" w:horzAnchor="page" w:tblpXSpec="center" w:tblpY="128"/>
        <w:tblOverlap w:val="never"/>
        <w:tblW w:w="9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0"/>
        <w:gridCol w:w="1228"/>
        <w:gridCol w:w="1281"/>
        <w:gridCol w:w="1216"/>
        <w:gridCol w:w="771"/>
        <w:gridCol w:w="840"/>
        <w:gridCol w:w="1215"/>
        <w:gridCol w:w="1192"/>
        <w:gridCol w:w="1192"/>
      </w:tblGrid>
      <w:tr w14:paraId="45D0E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2" w:hRule="atLeast"/>
          <w:jc w:val="center"/>
        </w:trPr>
        <w:tc>
          <w:tcPr>
            <w:tcW w:w="480" w:type="dxa"/>
            <w:noWrap w:val="0"/>
            <w:vAlign w:val="center"/>
          </w:tcPr>
          <w:p w14:paraId="1AECEFA7">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序号</w:t>
            </w:r>
          </w:p>
        </w:tc>
        <w:tc>
          <w:tcPr>
            <w:tcW w:w="1228" w:type="dxa"/>
            <w:noWrap w:val="0"/>
            <w:vAlign w:val="center"/>
          </w:tcPr>
          <w:p w14:paraId="6E9ADBE2">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货物名称</w:t>
            </w:r>
          </w:p>
        </w:tc>
        <w:tc>
          <w:tcPr>
            <w:tcW w:w="1281" w:type="dxa"/>
            <w:noWrap w:val="0"/>
            <w:vAlign w:val="center"/>
          </w:tcPr>
          <w:p w14:paraId="0FC47FDB">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规格型号</w:t>
            </w:r>
          </w:p>
        </w:tc>
        <w:tc>
          <w:tcPr>
            <w:tcW w:w="1216" w:type="dxa"/>
            <w:noWrap w:val="0"/>
            <w:vAlign w:val="center"/>
          </w:tcPr>
          <w:p w14:paraId="3DB3144A">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生产厂家</w:t>
            </w:r>
          </w:p>
        </w:tc>
        <w:tc>
          <w:tcPr>
            <w:tcW w:w="771" w:type="dxa"/>
            <w:noWrap w:val="0"/>
            <w:vAlign w:val="center"/>
          </w:tcPr>
          <w:p w14:paraId="0542C09A">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单位</w:t>
            </w:r>
          </w:p>
        </w:tc>
        <w:tc>
          <w:tcPr>
            <w:tcW w:w="840" w:type="dxa"/>
            <w:noWrap w:val="0"/>
            <w:vAlign w:val="center"/>
          </w:tcPr>
          <w:p w14:paraId="260CF32D">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数量</w:t>
            </w:r>
          </w:p>
        </w:tc>
        <w:tc>
          <w:tcPr>
            <w:tcW w:w="1215" w:type="dxa"/>
            <w:noWrap w:val="0"/>
            <w:vAlign w:val="center"/>
          </w:tcPr>
          <w:p w14:paraId="7A81FDCA">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质保年限</w:t>
            </w:r>
          </w:p>
        </w:tc>
        <w:tc>
          <w:tcPr>
            <w:tcW w:w="1192" w:type="dxa"/>
            <w:noWrap w:val="0"/>
            <w:vAlign w:val="center"/>
          </w:tcPr>
          <w:p w14:paraId="1660A448">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单价（元）</w:t>
            </w:r>
          </w:p>
        </w:tc>
        <w:tc>
          <w:tcPr>
            <w:tcW w:w="1192" w:type="dxa"/>
            <w:noWrap w:val="0"/>
            <w:vAlign w:val="center"/>
          </w:tcPr>
          <w:p w14:paraId="075BAD22">
            <w:pPr>
              <w:spacing w:line="360" w:lineRule="auto"/>
              <w:ind w:right="-1"/>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rPr>
              <w:t>金额（元）</w:t>
            </w:r>
          </w:p>
        </w:tc>
      </w:tr>
      <w:tr w14:paraId="4AC66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480" w:type="dxa"/>
            <w:noWrap w:val="0"/>
            <w:vAlign w:val="center"/>
          </w:tcPr>
          <w:p w14:paraId="5033CAA4">
            <w:pPr>
              <w:spacing w:line="360" w:lineRule="auto"/>
              <w:ind w:right="-1"/>
              <w:jc w:val="cente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1</w:t>
            </w:r>
          </w:p>
        </w:tc>
        <w:tc>
          <w:tcPr>
            <w:tcW w:w="1228" w:type="dxa"/>
            <w:noWrap w:val="0"/>
            <w:vAlign w:val="center"/>
          </w:tcPr>
          <w:p w14:paraId="518D8C58">
            <w:pPr>
              <w:spacing w:line="360" w:lineRule="auto"/>
              <w:ind w:right="-1"/>
              <w:jc w:val="center"/>
              <w:rPr>
                <w:rFonts w:hint="eastAsia" w:ascii="楷体" w:hAnsi="楷体" w:eastAsia="楷体" w:cs="楷体"/>
                <w:color w:val="000000"/>
                <w:sz w:val="24"/>
                <w:szCs w:val="24"/>
                <w:highlight w:val="none"/>
              </w:rPr>
            </w:pPr>
          </w:p>
        </w:tc>
        <w:tc>
          <w:tcPr>
            <w:tcW w:w="1281" w:type="dxa"/>
            <w:noWrap w:val="0"/>
            <w:vAlign w:val="center"/>
          </w:tcPr>
          <w:p w14:paraId="39FEA779">
            <w:pPr>
              <w:spacing w:line="360" w:lineRule="auto"/>
              <w:ind w:right="-1"/>
              <w:jc w:val="center"/>
              <w:rPr>
                <w:rFonts w:hint="eastAsia" w:ascii="楷体" w:hAnsi="楷体" w:eastAsia="楷体" w:cs="楷体"/>
                <w:color w:val="000000"/>
                <w:sz w:val="24"/>
                <w:szCs w:val="24"/>
                <w:highlight w:val="none"/>
              </w:rPr>
            </w:pPr>
          </w:p>
        </w:tc>
        <w:tc>
          <w:tcPr>
            <w:tcW w:w="1216" w:type="dxa"/>
            <w:noWrap w:val="0"/>
            <w:vAlign w:val="center"/>
          </w:tcPr>
          <w:p w14:paraId="24E41392">
            <w:pPr>
              <w:spacing w:line="360" w:lineRule="auto"/>
              <w:ind w:right="-1"/>
              <w:jc w:val="center"/>
              <w:rPr>
                <w:rFonts w:hint="eastAsia" w:ascii="楷体" w:hAnsi="楷体" w:eastAsia="楷体" w:cs="楷体"/>
                <w:color w:val="000000"/>
                <w:sz w:val="24"/>
                <w:szCs w:val="24"/>
                <w:highlight w:val="none"/>
              </w:rPr>
            </w:pPr>
          </w:p>
        </w:tc>
        <w:tc>
          <w:tcPr>
            <w:tcW w:w="771" w:type="dxa"/>
            <w:noWrap w:val="0"/>
            <w:vAlign w:val="center"/>
          </w:tcPr>
          <w:p w14:paraId="28EB0378">
            <w:pPr>
              <w:spacing w:line="360" w:lineRule="auto"/>
              <w:ind w:right="-1"/>
              <w:jc w:val="center"/>
              <w:rPr>
                <w:rFonts w:hint="eastAsia" w:ascii="楷体" w:hAnsi="楷体" w:eastAsia="楷体" w:cs="楷体"/>
                <w:color w:val="000000"/>
                <w:sz w:val="24"/>
                <w:szCs w:val="24"/>
                <w:highlight w:val="none"/>
              </w:rPr>
            </w:pPr>
          </w:p>
        </w:tc>
        <w:tc>
          <w:tcPr>
            <w:tcW w:w="840" w:type="dxa"/>
            <w:noWrap w:val="0"/>
            <w:vAlign w:val="center"/>
          </w:tcPr>
          <w:p w14:paraId="1E43E90C">
            <w:pPr>
              <w:spacing w:line="360" w:lineRule="auto"/>
              <w:ind w:right="-1"/>
              <w:jc w:val="center"/>
              <w:rPr>
                <w:rFonts w:hint="eastAsia" w:ascii="楷体" w:hAnsi="楷体" w:eastAsia="楷体" w:cs="楷体"/>
                <w:color w:val="000000"/>
                <w:sz w:val="24"/>
                <w:szCs w:val="24"/>
                <w:highlight w:val="none"/>
              </w:rPr>
            </w:pPr>
          </w:p>
        </w:tc>
        <w:tc>
          <w:tcPr>
            <w:tcW w:w="1215" w:type="dxa"/>
            <w:noWrap w:val="0"/>
            <w:vAlign w:val="center"/>
          </w:tcPr>
          <w:p w14:paraId="29037491">
            <w:pPr>
              <w:spacing w:line="360" w:lineRule="auto"/>
              <w:ind w:right="-1"/>
              <w:jc w:val="center"/>
              <w:rPr>
                <w:rFonts w:hint="eastAsia" w:ascii="楷体" w:hAnsi="楷体" w:eastAsia="楷体" w:cs="楷体"/>
                <w:color w:val="000000"/>
                <w:sz w:val="24"/>
                <w:szCs w:val="24"/>
                <w:highlight w:val="none"/>
              </w:rPr>
            </w:pPr>
          </w:p>
        </w:tc>
        <w:tc>
          <w:tcPr>
            <w:tcW w:w="1192" w:type="dxa"/>
            <w:noWrap w:val="0"/>
            <w:vAlign w:val="center"/>
          </w:tcPr>
          <w:p w14:paraId="1E4F5577">
            <w:pPr>
              <w:spacing w:line="360" w:lineRule="auto"/>
              <w:ind w:right="-1"/>
              <w:jc w:val="center"/>
              <w:rPr>
                <w:rFonts w:hint="eastAsia" w:ascii="楷体" w:hAnsi="楷体" w:eastAsia="楷体" w:cs="楷体"/>
                <w:color w:val="000000"/>
                <w:sz w:val="24"/>
                <w:szCs w:val="24"/>
                <w:highlight w:val="none"/>
              </w:rPr>
            </w:pPr>
          </w:p>
        </w:tc>
        <w:tc>
          <w:tcPr>
            <w:tcW w:w="1192" w:type="dxa"/>
            <w:noWrap w:val="0"/>
            <w:vAlign w:val="center"/>
          </w:tcPr>
          <w:p w14:paraId="655E7518">
            <w:pPr>
              <w:spacing w:line="360" w:lineRule="auto"/>
              <w:ind w:right="-1"/>
              <w:jc w:val="center"/>
              <w:rPr>
                <w:rFonts w:hint="eastAsia" w:ascii="楷体" w:hAnsi="楷体" w:eastAsia="楷体" w:cs="楷体"/>
                <w:color w:val="000000"/>
                <w:sz w:val="24"/>
                <w:szCs w:val="24"/>
                <w:highlight w:val="none"/>
              </w:rPr>
            </w:pPr>
          </w:p>
        </w:tc>
      </w:tr>
      <w:tr w14:paraId="3CA82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480" w:type="dxa"/>
            <w:noWrap w:val="0"/>
            <w:vAlign w:val="center"/>
          </w:tcPr>
          <w:p w14:paraId="3B9AD67B">
            <w:pPr>
              <w:spacing w:line="360" w:lineRule="auto"/>
              <w:ind w:right="-1"/>
              <w:jc w:val="cente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2</w:t>
            </w:r>
          </w:p>
        </w:tc>
        <w:tc>
          <w:tcPr>
            <w:tcW w:w="1228" w:type="dxa"/>
            <w:noWrap w:val="0"/>
            <w:vAlign w:val="center"/>
          </w:tcPr>
          <w:p w14:paraId="367A15A6">
            <w:pPr>
              <w:spacing w:line="360" w:lineRule="auto"/>
              <w:ind w:right="-1"/>
              <w:jc w:val="center"/>
              <w:rPr>
                <w:rFonts w:hint="eastAsia" w:ascii="楷体" w:hAnsi="楷体" w:eastAsia="楷体" w:cs="楷体"/>
                <w:color w:val="000000"/>
                <w:sz w:val="24"/>
                <w:szCs w:val="24"/>
                <w:highlight w:val="none"/>
              </w:rPr>
            </w:pPr>
          </w:p>
        </w:tc>
        <w:tc>
          <w:tcPr>
            <w:tcW w:w="1281" w:type="dxa"/>
            <w:noWrap w:val="0"/>
            <w:vAlign w:val="center"/>
          </w:tcPr>
          <w:p w14:paraId="401AC88A">
            <w:pPr>
              <w:spacing w:line="360" w:lineRule="auto"/>
              <w:ind w:right="-1"/>
              <w:jc w:val="center"/>
              <w:rPr>
                <w:rFonts w:hint="eastAsia" w:ascii="楷体" w:hAnsi="楷体" w:eastAsia="楷体" w:cs="楷体"/>
                <w:color w:val="000000"/>
                <w:sz w:val="24"/>
                <w:szCs w:val="24"/>
                <w:highlight w:val="none"/>
              </w:rPr>
            </w:pPr>
          </w:p>
        </w:tc>
        <w:tc>
          <w:tcPr>
            <w:tcW w:w="1216" w:type="dxa"/>
            <w:noWrap w:val="0"/>
            <w:vAlign w:val="center"/>
          </w:tcPr>
          <w:p w14:paraId="6ADCC858">
            <w:pPr>
              <w:spacing w:line="360" w:lineRule="auto"/>
              <w:ind w:right="-1"/>
              <w:jc w:val="center"/>
              <w:rPr>
                <w:rFonts w:hint="eastAsia" w:ascii="楷体" w:hAnsi="楷体" w:eastAsia="楷体" w:cs="楷体"/>
                <w:color w:val="000000"/>
                <w:sz w:val="24"/>
                <w:szCs w:val="24"/>
                <w:highlight w:val="none"/>
              </w:rPr>
            </w:pPr>
          </w:p>
        </w:tc>
        <w:tc>
          <w:tcPr>
            <w:tcW w:w="771" w:type="dxa"/>
            <w:noWrap w:val="0"/>
            <w:vAlign w:val="center"/>
          </w:tcPr>
          <w:p w14:paraId="2A691FE3">
            <w:pPr>
              <w:spacing w:line="360" w:lineRule="auto"/>
              <w:ind w:right="-1"/>
              <w:jc w:val="center"/>
              <w:rPr>
                <w:rFonts w:hint="eastAsia" w:ascii="楷体" w:hAnsi="楷体" w:eastAsia="楷体" w:cs="楷体"/>
                <w:color w:val="000000"/>
                <w:sz w:val="24"/>
                <w:szCs w:val="24"/>
                <w:highlight w:val="none"/>
              </w:rPr>
            </w:pPr>
          </w:p>
        </w:tc>
        <w:tc>
          <w:tcPr>
            <w:tcW w:w="840" w:type="dxa"/>
            <w:noWrap w:val="0"/>
            <w:vAlign w:val="center"/>
          </w:tcPr>
          <w:p w14:paraId="08112AF5">
            <w:pPr>
              <w:spacing w:line="360" w:lineRule="auto"/>
              <w:ind w:right="-1"/>
              <w:jc w:val="center"/>
              <w:rPr>
                <w:rFonts w:hint="eastAsia" w:ascii="楷体" w:hAnsi="楷体" w:eastAsia="楷体" w:cs="楷体"/>
                <w:color w:val="000000"/>
                <w:sz w:val="24"/>
                <w:szCs w:val="24"/>
                <w:highlight w:val="none"/>
              </w:rPr>
            </w:pPr>
          </w:p>
        </w:tc>
        <w:tc>
          <w:tcPr>
            <w:tcW w:w="1215" w:type="dxa"/>
            <w:noWrap w:val="0"/>
            <w:vAlign w:val="center"/>
          </w:tcPr>
          <w:p w14:paraId="4457C9DF">
            <w:pPr>
              <w:spacing w:line="360" w:lineRule="auto"/>
              <w:ind w:right="-1"/>
              <w:jc w:val="center"/>
              <w:rPr>
                <w:rFonts w:hint="eastAsia" w:ascii="楷体" w:hAnsi="楷体" w:eastAsia="楷体" w:cs="楷体"/>
                <w:color w:val="000000"/>
                <w:sz w:val="24"/>
                <w:szCs w:val="24"/>
                <w:highlight w:val="none"/>
              </w:rPr>
            </w:pPr>
          </w:p>
        </w:tc>
        <w:tc>
          <w:tcPr>
            <w:tcW w:w="1192" w:type="dxa"/>
            <w:noWrap w:val="0"/>
            <w:vAlign w:val="center"/>
          </w:tcPr>
          <w:p w14:paraId="5495DC73">
            <w:pPr>
              <w:spacing w:line="360" w:lineRule="auto"/>
              <w:ind w:right="-1"/>
              <w:jc w:val="center"/>
              <w:rPr>
                <w:rFonts w:hint="eastAsia" w:ascii="楷体" w:hAnsi="楷体" w:eastAsia="楷体" w:cs="楷体"/>
                <w:color w:val="000000"/>
                <w:sz w:val="24"/>
                <w:szCs w:val="24"/>
                <w:highlight w:val="none"/>
              </w:rPr>
            </w:pPr>
          </w:p>
        </w:tc>
        <w:tc>
          <w:tcPr>
            <w:tcW w:w="1192" w:type="dxa"/>
            <w:noWrap w:val="0"/>
            <w:vAlign w:val="center"/>
          </w:tcPr>
          <w:p w14:paraId="3B7C7A3F">
            <w:pPr>
              <w:spacing w:line="360" w:lineRule="auto"/>
              <w:ind w:right="-1"/>
              <w:jc w:val="center"/>
              <w:rPr>
                <w:rFonts w:hint="eastAsia" w:ascii="楷体" w:hAnsi="楷体" w:eastAsia="楷体" w:cs="楷体"/>
                <w:color w:val="000000"/>
                <w:sz w:val="24"/>
                <w:szCs w:val="24"/>
                <w:highlight w:val="none"/>
              </w:rPr>
            </w:pPr>
          </w:p>
        </w:tc>
      </w:tr>
      <w:tr w14:paraId="13413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480" w:type="dxa"/>
            <w:noWrap w:val="0"/>
            <w:vAlign w:val="center"/>
          </w:tcPr>
          <w:p w14:paraId="70E63C8A">
            <w:pPr>
              <w:spacing w:line="360" w:lineRule="auto"/>
              <w:ind w:right="-1"/>
              <w:jc w:val="cente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3</w:t>
            </w:r>
          </w:p>
        </w:tc>
        <w:tc>
          <w:tcPr>
            <w:tcW w:w="1228" w:type="dxa"/>
            <w:noWrap w:val="0"/>
            <w:vAlign w:val="center"/>
          </w:tcPr>
          <w:p w14:paraId="7A28027C">
            <w:pPr>
              <w:spacing w:line="360" w:lineRule="auto"/>
              <w:ind w:right="-1"/>
              <w:jc w:val="center"/>
              <w:rPr>
                <w:rFonts w:hint="eastAsia" w:ascii="楷体" w:hAnsi="楷体" w:eastAsia="楷体" w:cs="楷体"/>
                <w:color w:val="000000"/>
                <w:sz w:val="24"/>
                <w:szCs w:val="24"/>
                <w:highlight w:val="none"/>
              </w:rPr>
            </w:pPr>
          </w:p>
        </w:tc>
        <w:tc>
          <w:tcPr>
            <w:tcW w:w="1281" w:type="dxa"/>
            <w:noWrap w:val="0"/>
            <w:vAlign w:val="center"/>
          </w:tcPr>
          <w:p w14:paraId="44F1FF31">
            <w:pPr>
              <w:spacing w:line="360" w:lineRule="auto"/>
              <w:ind w:right="-1"/>
              <w:jc w:val="center"/>
              <w:rPr>
                <w:rFonts w:hint="eastAsia" w:ascii="楷体" w:hAnsi="楷体" w:eastAsia="楷体" w:cs="楷体"/>
                <w:color w:val="000000"/>
                <w:sz w:val="24"/>
                <w:szCs w:val="24"/>
                <w:highlight w:val="none"/>
              </w:rPr>
            </w:pPr>
          </w:p>
        </w:tc>
        <w:tc>
          <w:tcPr>
            <w:tcW w:w="1216" w:type="dxa"/>
            <w:noWrap w:val="0"/>
            <w:vAlign w:val="center"/>
          </w:tcPr>
          <w:p w14:paraId="2768B191">
            <w:pPr>
              <w:spacing w:line="360" w:lineRule="auto"/>
              <w:ind w:right="-1"/>
              <w:jc w:val="center"/>
              <w:rPr>
                <w:rFonts w:hint="eastAsia" w:ascii="楷体" w:hAnsi="楷体" w:eastAsia="楷体" w:cs="楷体"/>
                <w:color w:val="000000"/>
                <w:sz w:val="24"/>
                <w:szCs w:val="24"/>
                <w:highlight w:val="none"/>
              </w:rPr>
            </w:pPr>
          </w:p>
        </w:tc>
        <w:tc>
          <w:tcPr>
            <w:tcW w:w="771" w:type="dxa"/>
            <w:noWrap w:val="0"/>
            <w:vAlign w:val="center"/>
          </w:tcPr>
          <w:p w14:paraId="721C1D8B">
            <w:pPr>
              <w:spacing w:line="360" w:lineRule="auto"/>
              <w:ind w:right="-1"/>
              <w:jc w:val="center"/>
              <w:rPr>
                <w:rFonts w:hint="eastAsia" w:ascii="楷体" w:hAnsi="楷体" w:eastAsia="楷体" w:cs="楷体"/>
                <w:color w:val="000000"/>
                <w:sz w:val="24"/>
                <w:szCs w:val="24"/>
                <w:highlight w:val="none"/>
              </w:rPr>
            </w:pPr>
          </w:p>
        </w:tc>
        <w:tc>
          <w:tcPr>
            <w:tcW w:w="840" w:type="dxa"/>
            <w:noWrap w:val="0"/>
            <w:vAlign w:val="center"/>
          </w:tcPr>
          <w:p w14:paraId="5E53578C">
            <w:pPr>
              <w:spacing w:line="360" w:lineRule="auto"/>
              <w:ind w:right="-1"/>
              <w:jc w:val="center"/>
              <w:rPr>
                <w:rFonts w:hint="eastAsia" w:ascii="楷体" w:hAnsi="楷体" w:eastAsia="楷体" w:cs="楷体"/>
                <w:color w:val="000000"/>
                <w:sz w:val="24"/>
                <w:szCs w:val="24"/>
                <w:highlight w:val="none"/>
              </w:rPr>
            </w:pPr>
          </w:p>
        </w:tc>
        <w:tc>
          <w:tcPr>
            <w:tcW w:w="1215" w:type="dxa"/>
            <w:noWrap w:val="0"/>
            <w:vAlign w:val="center"/>
          </w:tcPr>
          <w:p w14:paraId="4C82F7A3">
            <w:pPr>
              <w:spacing w:line="360" w:lineRule="auto"/>
              <w:ind w:right="-1"/>
              <w:jc w:val="center"/>
              <w:rPr>
                <w:rFonts w:hint="eastAsia" w:ascii="楷体" w:hAnsi="楷体" w:eastAsia="楷体" w:cs="楷体"/>
                <w:color w:val="000000"/>
                <w:sz w:val="24"/>
                <w:szCs w:val="24"/>
                <w:highlight w:val="none"/>
              </w:rPr>
            </w:pPr>
          </w:p>
        </w:tc>
        <w:tc>
          <w:tcPr>
            <w:tcW w:w="1192" w:type="dxa"/>
            <w:noWrap w:val="0"/>
            <w:vAlign w:val="center"/>
          </w:tcPr>
          <w:p w14:paraId="5FE181A6">
            <w:pPr>
              <w:spacing w:line="360" w:lineRule="auto"/>
              <w:ind w:right="-1"/>
              <w:jc w:val="center"/>
              <w:rPr>
                <w:rFonts w:hint="eastAsia" w:ascii="楷体" w:hAnsi="楷体" w:eastAsia="楷体" w:cs="楷体"/>
                <w:color w:val="000000"/>
                <w:sz w:val="24"/>
                <w:szCs w:val="24"/>
                <w:highlight w:val="none"/>
              </w:rPr>
            </w:pPr>
          </w:p>
        </w:tc>
        <w:tc>
          <w:tcPr>
            <w:tcW w:w="1192" w:type="dxa"/>
            <w:noWrap w:val="0"/>
            <w:vAlign w:val="center"/>
          </w:tcPr>
          <w:p w14:paraId="44A2FE8A">
            <w:pPr>
              <w:spacing w:line="360" w:lineRule="auto"/>
              <w:ind w:right="-1"/>
              <w:jc w:val="center"/>
              <w:rPr>
                <w:rFonts w:hint="eastAsia" w:ascii="楷体" w:hAnsi="楷体" w:eastAsia="楷体" w:cs="楷体"/>
                <w:color w:val="000000"/>
                <w:sz w:val="24"/>
                <w:szCs w:val="24"/>
                <w:highlight w:val="none"/>
              </w:rPr>
            </w:pPr>
          </w:p>
        </w:tc>
      </w:tr>
      <w:tr w14:paraId="0FF79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9415" w:type="dxa"/>
            <w:gridSpan w:val="9"/>
            <w:noWrap w:val="0"/>
            <w:vAlign w:val="center"/>
          </w:tcPr>
          <w:p w14:paraId="5754167D">
            <w:pPr>
              <w:spacing w:line="360" w:lineRule="auto"/>
              <w:ind w:right="-1"/>
              <w:jc w:val="left"/>
              <w:rPr>
                <w:rFonts w:hint="eastAsia" w:ascii="楷体" w:hAnsi="楷体" w:eastAsia="楷体" w:cs="楷体"/>
                <w:color w:val="000000"/>
                <w:sz w:val="24"/>
                <w:szCs w:val="24"/>
                <w:highlight w:val="none"/>
              </w:rPr>
            </w:pPr>
            <w:r>
              <w:rPr>
                <w:rFonts w:hint="eastAsia" w:ascii="楷体" w:hAnsi="楷体" w:eastAsia="楷体" w:cs="楷体"/>
                <w:sz w:val="24"/>
                <w:szCs w:val="24"/>
                <w:highlight w:val="none"/>
              </w:rPr>
              <w:t xml:space="preserve">人民币合计金额（大写）：                                    （小写）             </w:t>
            </w:r>
          </w:p>
        </w:tc>
      </w:tr>
    </w:tbl>
    <w:p w14:paraId="0958902C">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eastAsia="zh-CN"/>
        </w:rPr>
        <w:t>（二）</w:t>
      </w:r>
      <w:r>
        <w:rPr>
          <w:rFonts w:hint="eastAsia" w:ascii="楷体" w:hAnsi="楷体" w:eastAsia="楷体" w:cs="楷体"/>
          <w:sz w:val="24"/>
          <w:szCs w:val="24"/>
        </w:rPr>
        <w:t>本合同总价款包括货物、软件、标准附件、备品备件、专用工具、图纸资料、技术服务，包装、运输、装卸、保险、税金，货到就位以及安装、调试、培训、保修等验收合格之前和质保期内的售后服务一切税金和费用。</w:t>
      </w:r>
    </w:p>
    <w:p w14:paraId="29C6BA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本合同执行期间合同总价款不变。</w:t>
      </w:r>
    </w:p>
    <w:p w14:paraId="19D836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楷体" w:hAnsi="楷体" w:eastAsia="楷体" w:cs="楷体"/>
          <w:sz w:val="24"/>
          <w:szCs w:val="24"/>
          <w:lang w:eastAsia="zh-CN"/>
        </w:rPr>
      </w:pPr>
      <w:r>
        <w:rPr>
          <w:rFonts w:hint="eastAsia" w:ascii="楷体" w:hAnsi="楷体" w:eastAsia="楷体" w:cs="楷体"/>
          <w:sz w:val="24"/>
          <w:szCs w:val="24"/>
          <w:lang w:eastAsia="zh-CN"/>
        </w:rPr>
        <w:t>（三）</w:t>
      </w:r>
      <w:r>
        <w:rPr>
          <w:rFonts w:hint="eastAsia" w:ascii="楷体" w:hAnsi="楷体" w:eastAsia="楷体" w:cs="楷体"/>
          <w:sz w:val="24"/>
          <w:szCs w:val="24"/>
          <w:lang w:val="en-US" w:eastAsia="zh-CN"/>
        </w:rPr>
        <w:t>配置清单及易损配件等见附件：共      页</w:t>
      </w:r>
      <w:r>
        <w:rPr>
          <w:rFonts w:hint="eastAsia" w:ascii="楷体" w:hAnsi="楷体" w:eastAsia="楷体" w:cs="楷体"/>
          <w:bCs/>
          <w:sz w:val="24"/>
          <w:szCs w:val="24"/>
          <w:lang w:val="en-US" w:eastAsia="zh-CN"/>
        </w:rPr>
        <w:t>。</w:t>
      </w:r>
    </w:p>
    <w:p w14:paraId="665AED9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楷体" w:hAnsi="楷体" w:eastAsia="楷体" w:cs="楷体"/>
          <w:b/>
          <w:sz w:val="24"/>
          <w:szCs w:val="24"/>
        </w:rPr>
      </w:pPr>
      <w:r>
        <w:rPr>
          <w:rFonts w:hint="eastAsia" w:ascii="楷体" w:hAnsi="楷体" w:eastAsia="楷体" w:cs="楷体"/>
          <w:b/>
          <w:sz w:val="24"/>
          <w:szCs w:val="24"/>
        </w:rPr>
        <w:t>第四条  权利和质量保证</w:t>
      </w:r>
    </w:p>
    <w:p w14:paraId="56DD9C17">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1.乙方应保证甲方在使用该货物或其任何一部分时不受第三方提出侵犯其专利权、版权、商标权或其他权利的起诉。一旦出现侵权，索赔或诉讼，乙方应承担全部责任。</w:t>
      </w:r>
    </w:p>
    <w:p w14:paraId="29B10CD6">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2.乙方保证货物是全新的、未使用过的，</w:t>
      </w:r>
      <w:r>
        <w:rPr>
          <w:rFonts w:hint="eastAsia" w:ascii="楷体" w:hAnsi="楷体" w:eastAsia="楷体" w:cs="楷体"/>
          <w:sz w:val="24"/>
          <w:szCs w:val="24"/>
          <w:lang w:eastAsia="zh-CN"/>
        </w:rPr>
        <w:t>且货物在验收时出厂日期不超过</w:t>
      </w:r>
      <w:r>
        <w:rPr>
          <w:rFonts w:hint="eastAsia" w:ascii="楷体" w:hAnsi="楷体" w:eastAsia="楷体" w:cs="楷体"/>
          <w:sz w:val="24"/>
          <w:szCs w:val="24"/>
          <w:lang w:val="en-US" w:eastAsia="zh-CN"/>
        </w:rPr>
        <w:t>6个月</w:t>
      </w:r>
      <w:r>
        <w:rPr>
          <w:rFonts w:hint="eastAsia" w:ascii="楷体" w:hAnsi="楷体" w:eastAsia="楷体" w:cs="楷体"/>
          <w:sz w:val="24"/>
          <w:szCs w:val="24"/>
          <w:lang w:eastAsia="zh-CN"/>
        </w:rPr>
        <w:t>，</w:t>
      </w:r>
      <w:r>
        <w:rPr>
          <w:rFonts w:hint="eastAsia" w:ascii="楷体" w:hAnsi="楷体" w:eastAsia="楷体" w:cs="楷体"/>
          <w:sz w:val="24"/>
          <w:szCs w:val="24"/>
        </w:rPr>
        <w:t>完全符合国家规范及甲乙双方确认的投标文件、本合同关于货物数量、质量的要求。货物符合实行国家“三包”规定的，应执行“三包”规定。</w:t>
      </w:r>
    </w:p>
    <w:p w14:paraId="6F1785DB">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本项目质保期</w:t>
      </w:r>
      <w:r>
        <w:rPr>
          <w:rFonts w:hint="eastAsia" w:ascii="楷体" w:hAnsi="楷体" w:eastAsia="楷体" w:cs="楷体"/>
          <w:sz w:val="24"/>
          <w:szCs w:val="24"/>
          <w:u w:val="single"/>
        </w:rPr>
        <w:t xml:space="preserve">      </w:t>
      </w:r>
      <w:r>
        <w:rPr>
          <w:rFonts w:hint="eastAsia" w:ascii="楷体" w:hAnsi="楷体" w:eastAsia="楷体" w:cs="楷体"/>
          <w:sz w:val="24"/>
          <w:szCs w:val="24"/>
        </w:rPr>
        <w:t>年。</w:t>
      </w:r>
    </w:p>
    <w:p w14:paraId="23A3B782">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3.乙方提交的货物应符合投标文件中所记载的详细配置、技术参数、参数及性能，并应附有此类货物完整、详细的技术资料和说明文件。</w:t>
      </w:r>
    </w:p>
    <w:p w14:paraId="28078B8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4.乙方提交的货物必须按照招标采购文件的要求和中标人投标文件的承诺，以约定标准进行制造、安装；经政府采购管理部门批准采购的进口产品应执行原产地国家有关部门最新颁布的相应正式标准并提供国家商检、海关报关等手续。</w:t>
      </w:r>
    </w:p>
    <w:p w14:paraId="011FB5DF">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5.乙方应保证将货物按照国家或专业标准包装、确保货物安全无损运抵合同规定的交货地点，并进行安装、试运行。</w:t>
      </w:r>
    </w:p>
    <w:p w14:paraId="70F6DD0A">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6</w:t>
      </w:r>
      <w:r>
        <w:rPr>
          <w:rFonts w:hint="eastAsia" w:ascii="楷体" w:hAnsi="楷体" w:eastAsia="楷体" w:cs="楷体"/>
          <w:sz w:val="24"/>
          <w:szCs w:val="24"/>
          <w:lang w:eastAsia="zh-CN"/>
        </w:rPr>
        <w:t>.</w:t>
      </w:r>
      <w:r>
        <w:rPr>
          <w:rFonts w:hint="eastAsia" w:ascii="楷体" w:hAnsi="楷体" w:eastAsia="楷体" w:cs="楷体"/>
          <w:sz w:val="24"/>
          <w:szCs w:val="24"/>
        </w:rPr>
        <w:t>乙方保证货物不存在危及人身及财产安全的产品缺陷，否则应承担全部法律责任。</w:t>
      </w:r>
    </w:p>
    <w:p w14:paraId="4E10040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 xml:space="preserve">7.设备自安装、调试正常运行并验收合格之日起，免费保修 </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lang w:val="en-US" w:eastAsia="zh-CN"/>
        </w:rPr>
        <w:t>个月（</w:t>
      </w:r>
      <w:r>
        <w:rPr>
          <w:rFonts w:hint="eastAsia" w:ascii="楷体" w:hAnsi="楷体" w:eastAsia="楷体" w:cs="楷体"/>
          <w:sz w:val="24"/>
          <w:szCs w:val="24"/>
        </w:rPr>
        <w:t>如投标人承诺大于要求的按其承诺执行）</w:t>
      </w:r>
      <w:r>
        <w:rPr>
          <w:rFonts w:hint="eastAsia" w:ascii="楷体" w:hAnsi="楷体" w:eastAsia="楷体" w:cs="楷体"/>
          <w:sz w:val="24"/>
          <w:szCs w:val="24"/>
          <w:lang w:eastAsia="zh-CN"/>
        </w:rPr>
        <w:t>，</w:t>
      </w:r>
      <w:r>
        <w:rPr>
          <w:rFonts w:hint="eastAsia" w:ascii="楷体" w:hAnsi="楷体" w:eastAsia="楷体" w:cs="楷体"/>
          <w:sz w:val="24"/>
          <w:szCs w:val="24"/>
        </w:rPr>
        <w:t>提供至少</w:t>
      </w:r>
      <w:r>
        <w:rPr>
          <w:rFonts w:hint="eastAsia" w:ascii="楷体" w:hAnsi="楷体" w:eastAsia="楷体" w:cs="楷体"/>
          <w:sz w:val="24"/>
          <w:szCs w:val="24"/>
          <w:lang w:val="en-US" w:eastAsia="zh-CN"/>
        </w:rPr>
        <w:t>4</w:t>
      </w:r>
      <w:r>
        <w:rPr>
          <w:rFonts w:hint="eastAsia" w:ascii="楷体" w:hAnsi="楷体" w:eastAsia="楷体" w:cs="楷体"/>
          <w:sz w:val="24"/>
          <w:szCs w:val="24"/>
        </w:rPr>
        <w:t>次工程师保养和检修。</w:t>
      </w:r>
      <w:r>
        <w:rPr>
          <w:rFonts w:hint="eastAsia" w:ascii="楷体" w:hAnsi="楷体" w:eastAsia="楷体" w:cs="楷体"/>
          <w:sz w:val="24"/>
          <w:szCs w:val="24"/>
          <w:lang w:val="en-US" w:eastAsia="zh-CN"/>
        </w:rPr>
        <w:t>设备自验收合格之日起 90 个日历日内，如出现质量问题，可以选择换货或退货。设备自验收合格之日起 180个日历日内，如出现质量问题，可以选择换货。</w:t>
      </w:r>
    </w:p>
    <w:p w14:paraId="4CA25075">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8.质保期内，</w:t>
      </w:r>
      <w:r>
        <w:rPr>
          <w:rFonts w:hint="eastAsia" w:ascii="楷体" w:hAnsi="楷体" w:eastAsia="楷体" w:cs="楷体"/>
          <w:sz w:val="24"/>
          <w:szCs w:val="24"/>
        </w:rPr>
        <w:t>维修响应时间为2小时内，12小时内到达现场，同一主要部件出现两次质量问题经过维修后仍无法正常使用，必须更换同型号、同规格的产品，对问题较大短期内暂不能解决的，为不影响甲方正常使用，乙方须在2日内免费提供替代产品，确保正常运行</w:t>
      </w:r>
      <w:r>
        <w:rPr>
          <w:rFonts w:hint="eastAsia" w:ascii="楷体" w:hAnsi="楷体" w:eastAsia="楷体" w:cs="楷体"/>
          <w:sz w:val="24"/>
          <w:szCs w:val="24"/>
          <w:lang w:eastAsia="zh-CN"/>
        </w:rPr>
        <w:t>。</w:t>
      </w:r>
      <w:r>
        <w:rPr>
          <w:rFonts w:hint="eastAsia" w:ascii="楷体" w:hAnsi="楷体" w:eastAsia="楷体" w:cs="楷体"/>
          <w:sz w:val="24"/>
          <w:szCs w:val="24"/>
        </w:rPr>
        <w:t>在保修期外，只收取维修配件费，无人工费、维修费和差旅费用</w:t>
      </w:r>
      <w:r>
        <w:rPr>
          <w:rFonts w:hint="eastAsia" w:ascii="楷体" w:hAnsi="楷体" w:eastAsia="楷体" w:cs="楷体"/>
          <w:sz w:val="24"/>
          <w:szCs w:val="24"/>
          <w:lang w:val="en-US" w:eastAsia="zh-CN"/>
        </w:rPr>
        <w:t>。</w:t>
      </w:r>
    </w:p>
    <w:p w14:paraId="6ED0A821">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val="en-US" w:eastAsia="zh-CN"/>
        </w:rPr>
        <w:t>9.培训学习：安装调试技术人员免费现场操作培训，包括介绍仪器操作、日常保养及维护方法；</w:t>
      </w:r>
    </w:p>
    <w:p w14:paraId="6FDC61EA">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楷体" w:hAnsi="楷体" w:eastAsia="楷体" w:cs="楷体"/>
          <w:b/>
          <w:sz w:val="24"/>
          <w:szCs w:val="24"/>
        </w:rPr>
      </w:pPr>
      <w:r>
        <w:rPr>
          <w:rFonts w:hint="eastAsia" w:ascii="楷体" w:hAnsi="楷体" w:eastAsia="楷体" w:cs="楷体"/>
          <w:b/>
          <w:sz w:val="24"/>
          <w:szCs w:val="24"/>
        </w:rPr>
        <w:t>第五条  付款方式</w:t>
      </w:r>
    </w:p>
    <w:p w14:paraId="3583360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1.本合同项下所有款项均以人民币支付。</w:t>
      </w:r>
    </w:p>
    <w:p w14:paraId="69841ABC">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2.乙方向甲方提交下列文件材料，经甲方审核无误后支付采购资金：</w:t>
      </w:r>
    </w:p>
    <w:p w14:paraId="6C0D3C0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（1）经甲方确认的发票；</w:t>
      </w:r>
    </w:p>
    <w:p w14:paraId="6AFFDD85">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（2）经甲乙双方确认签署的《验收报告》（或按项目进度阶段性《验收报告》）；</w:t>
      </w:r>
    </w:p>
    <w:p w14:paraId="5EBFE164">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（3）其他材料。</w:t>
      </w:r>
    </w:p>
    <w:p w14:paraId="214DB7E0">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3.款项的支付进度以招标采购文件的有关规定为准。如招标采购文件未作特别规定，则付款进度应符合如下约定：</w:t>
      </w:r>
    </w:p>
    <w:p w14:paraId="24964B3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货到安装调试验收合格后支付合同总价的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rPr>
        <w:t>％，</w:t>
      </w:r>
      <w:r>
        <w:rPr>
          <w:rFonts w:hint="eastAsia" w:ascii="楷体" w:hAnsi="楷体" w:eastAsia="楷体" w:cs="楷体"/>
          <w:sz w:val="24"/>
          <w:szCs w:val="24"/>
          <w:highlight w:val="none"/>
          <w:lang w:val="en-US" w:eastAsia="zh-CN"/>
        </w:rPr>
        <w:t xml:space="preserve">运行 </w:t>
      </w:r>
      <w:r>
        <w:rPr>
          <w:rFonts w:hint="eastAsia" w:ascii="楷体" w:hAnsi="楷体" w:eastAsia="楷体" w:cs="楷体"/>
          <w:sz w:val="24"/>
          <w:szCs w:val="24"/>
          <w:highlight w:val="none"/>
          <w:u w:val="single"/>
          <w:lang w:val="en-US" w:eastAsia="zh-CN"/>
        </w:rPr>
        <w:t xml:space="preserve">   月</w:t>
      </w:r>
      <w:r>
        <w:rPr>
          <w:rFonts w:hint="eastAsia" w:ascii="楷体" w:hAnsi="楷体" w:eastAsia="楷体" w:cs="楷体"/>
          <w:sz w:val="24"/>
          <w:szCs w:val="24"/>
          <w:highlight w:val="none"/>
          <w:lang w:val="en-US" w:eastAsia="zh-CN"/>
        </w:rPr>
        <w:t>无任何质量问题支付合同总价剩余的</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lang w:val="en-US" w:eastAsia="zh-CN"/>
        </w:rPr>
        <w:t>。</w:t>
      </w:r>
    </w:p>
    <w:p w14:paraId="4F179A2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4.结算方式：  </w:t>
      </w:r>
    </w:p>
    <w:p w14:paraId="4855C741">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甲方和乙方的付款必须按合同中所提供的户名及账户进行银行结算。</w:t>
      </w:r>
    </w:p>
    <w:p w14:paraId="4B99C186">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乙方账户信息：</w:t>
      </w:r>
    </w:p>
    <w:p w14:paraId="50CC3753">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开户行：</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lang w:val="en-US" w:eastAsia="zh-CN"/>
        </w:rPr>
        <w:t xml:space="preserve"> </w:t>
      </w:r>
    </w:p>
    <w:p w14:paraId="3C97CA3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u w:val="single"/>
          <w:lang w:val="en-US" w:eastAsia="zh-CN"/>
        </w:rPr>
      </w:pPr>
      <w:r>
        <w:rPr>
          <w:rFonts w:hint="eastAsia" w:ascii="楷体" w:hAnsi="楷体" w:eastAsia="楷体" w:cs="楷体"/>
          <w:sz w:val="24"/>
          <w:szCs w:val="24"/>
          <w:highlight w:val="none"/>
          <w:lang w:val="en-US" w:eastAsia="zh-CN"/>
        </w:rPr>
        <w:t>账  号：</w:t>
      </w:r>
      <w:r>
        <w:rPr>
          <w:rFonts w:hint="eastAsia" w:ascii="楷体" w:hAnsi="楷体" w:eastAsia="楷体" w:cs="楷体"/>
          <w:sz w:val="24"/>
          <w:szCs w:val="24"/>
          <w:highlight w:val="none"/>
          <w:u w:val="single"/>
          <w:lang w:val="en-US" w:eastAsia="zh-CN"/>
        </w:rPr>
        <w:t xml:space="preserve">                                      </w:t>
      </w:r>
    </w:p>
    <w:p w14:paraId="34A921C5">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如需更改账户时，必须向甲方出具乙方公司授权的证明。</w:t>
      </w:r>
    </w:p>
    <w:p w14:paraId="77E00802">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sz w:val="24"/>
          <w:szCs w:val="24"/>
          <w:highlight w:val="none"/>
        </w:rPr>
      </w:pPr>
      <w:r>
        <w:rPr>
          <w:rFonts w:hint="eastAsia" w:ascii="楷体" w:hAnsi="楷体" w:eastAsia="楷体" w:cs="楷体"/>
          <w:b/>
          <w:sz w:val="24"/>
          <w:szCs w:val="24"/>
          <w:highlight w:val="none"/>
        </w:rPr>
        <w:t>第</w:t>
      </w:r>
      <w:r>
        <w:rPr>
          <w:rFonts w:hint="eastAsia" w:ascii="楷体" w:hAnsi="楷体" w:eastAsia="楷体" w:cs="楷体"/>
          <w:b/>
          <w:sz w:val="24"/>
          <w:szCs w:val="24"/>
          <w:highlight w:val="none"/>
          <w:lang w:eastAsia="zh-CN"/>
        </w:rPr>
        <w:t>六</w:t>
      </w:r>
      <w:r>
        <w:rPr>
          <w:rFonts w:hint="eastAsia" w:ascii="楷体" w:hAnsi="楷体" w:eastAsia="楷体" w:cs="楷体"/>
          <w:b/>
          <w:sz w:val="24"/>
          <w:szCs w:val="24"/>
          <w:highlight w:val="none"/>
        </w:rPr>
        <w:t>条  交货和验收</w:t>
      </w:r>
    </w:p>
    <w:p w14:paraId="22637D45">
      <w:pPr>
        <w:pStyle w:val="9"/>
        <w:keepNext w:val="0"/>
        <w:keepLines w:val="0"/>
        <w:pageBreakBefore w:val="0"/>
        <w:widowControl w:val="0"/>
        <w:tabs>
          <w:tab w:val="left" w:pos="0"/>
        </w:tabs>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val="en-US" w:eastAsia="zh-CN"/>
        </w:rPr>
        <w:t>1.</w:t>
      </w:r>
      <w:r>
        <w:rPr>
          <w:rFonts w:hint="eastAsia" w:ascii="楷体" w:hAnsi="楷体" w:eastAsia="楷体" w:cs="楷体"/>
          <w:sz w:val="24"/>
          <w:szCs w:val="24"/>
        </w:rPr>
        <w:t>交货时间：合同签订后</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rPr>
        <w:t>内；</w:t>
      </w:r>
    </w:p>
    <w:p w14:paraId="4062383D">
      <w:pPr>
        <w:pStyle w:val="9"/>
        <w:keepNext w:val="0"/>
        <w:keepLines w:val="0"/>
        <w:pageBreakBefore w:val="0"/>
        <w:widowControl w:val="0"/>
        <w:tabs>
          <w:tab w:val="left" w:pos="0"/>
        </w:tabs>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交货地点：</w:t>
      </w:r>
      <w:r>
        <w:rPr>
          <w:rFonts w:hint="eastAsia" w:ascii="楷体" w:hAnsi="楷体" w:eastAsia="楷体" w:cs="楷体"/>
          <w:sz w:val="24"/>
          <w:szCs w:val="24"/>
          <w:lang w:eastAsia="zh-CN"/>
        </w:rPr>
        <w:t>甲方</w:t>
      </w:r>
      <w:r>
        <w:rPr>
          <w:rFonts w:hint="eastAsia" w:ascii="楷体" w:hAnsi="楷体" w:eastAsia="楷体" w:cs="楷体"/>
          <w:sz w:val="24"/>
          <w:szCs w:val="24"/>
        </w:rPr>
        <w:t>指定地点；</w:t>
      </w:r>
    </w:p>
    <w:p w14:paraId="226FF10B">
      <w:pPr>
        <w:pStyle w:val="9"/>
        <w:keepNext w:val="0"/>
        <w:keepLines w:val="0"/>
        <w:pageBreakBefore w:val="0"/>
        <w:widowControl w:val="0"/>
        <w:tabs>
          <w:tab w:val="left" w:pos="0"/>
        </w:tabs>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安装调试时间：到货后</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rPr>
        <w:t>内</w:t>
      </w:r>
    </w:p>
    <w:p w14:paraId="2C4D6EBD">
      <w:pPr>
        <w:pStyle w:val="9"/>
        <w:keepNext w:val="0"/>
        <w:keepLines w:val="0"/>
        <w:pageBreakBefore w:val="0"/>
        <w:widowControl w:val="0"/>
        <w:tabs>
          <w:tab w:val="left" w:pos="0"/>
        </w:tabs>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 乙方应对提供的货物作出全面自查和整理，并列出清单，作为甲方验收和使用的技术条件依据，清单应随提供的验收资料</w:t>
      </w:r>
      <w:r>
        <w:rPr>
          <w:rFonts w:hint="eastAsia" w:ascii="楷体" w:hAnsi="楷体" w:eastAsia="楷体" w:cs="楷体"/>
          <w:sz w:val="24"/>
          <w:szCs w:val="24"/>
          <w:lang w:eastAsia="zh-CN"/>
        </w:rPr>
        <w:t>移</w:t>
      </w:r>
      <w:r>
        <w:rPr>
          <w:rFonts w:hint="eastAsia" w:ascii="楷体" w:hAnsi="楷体" w:eastAsia="楷体" w:cs="楷体"/>
          <w:sz w:val="24"/>
          <w:szCs w:val="24"/>
        </w:rPr>
        <w:t>交给甲方。</w:t>
      </w:r>
    </w:p>
    <w:p w14:paraId="7A4BABF2">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3.乙方提供的货物应包括本合同“第一条 合同文件”规定的全部货物及其附（辅）件、资料。</w:t>
      </w:r>
    </w:p>
    <w:p w14:paraId="3C9575E3">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4.甲方应当在到货后的</w:t>
      </w:r>
      <w:r>
        <w:rPr>
          <w:rFonts w:hint="eastAsia" w:ascii="楷体" w:hAnsi="楷体" w:eastAsia="楷体" w:cs="楷体"/>
          <w:sz w:val="24"/>
          <w:szCs w:val="24"/>
          <w:u w:val="single"/>
        </w:rPr>
        <w:t xml:space="preserve">  2   </w:t>
      </w:r>
      <w:r>
        <w:rPr>
          <w:rFonts w:hint="eastAsia" w:ascii="楷体" w:hAnsi="楷体" w:eastAsia="楷体" w:cs="楷体"/>
          <w:sz w:val="24"/>
          <w:szCs w:val="24"/>
        </w:rPr>
        <w:t>个工作日内对货物进行验收。货物验收时，甲乙双方必须同时在场，双方共同确认货物与本合同规定的生产厂家产地、品牌、规格型号、数量、质量、技术参数和性能等是否一致。乙方所交付的货物不符合合同规定的，甲方有权拒收。乙方应及时按本合同规定和甲方要求免费对拒收货物采取更换或其他必要的补救措施，直至验收合格，方视为乙方按本合同规定完成交货。验收合格的，由双方共同签署《验收报告》。</w:t>
      </w:r>
    </w:p>
    <w:p w14:paraId="574AB123">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5.需要乙方对货物（包括软件）或系统进行安装调试的，甲乙双方应在货物安装调试完毕后的</w:t>
      </w:r>
      <w:r>
        <w:rPr>
          <w:rFonts w:hint="eastAsia" w:ascii="楷体" w:hAnsi="楷体" w:eastAsia="楷体" w:cs="楷体"/>
          <w:sz w:val="24"/>
          <w:szCs w:val="24"/>
          <w:u w:val="single"/>
        </w:rPr>
        <w:t xml:space="preserve">  2  </w:t>
      </w:r>
      <w:r>
        <w:rPr>
          <w:rFonts w:hint="eastAsia" w:ascii="楷体" w:hAnsi="楷体" w:eastAsia="楷体" w:cs="楷体"/>
          <w:sz w:val="24"/>
          <w:szCs w:val="24"/>
        </w:rPr>
        <w:t>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p>
    <w:p w14:paraId="4D4EA862">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a.重新调试直至合格为止；</w:t>
      </w:r>
    </w:p>
    <w:p w14:paraId="1EE7CB81">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b.要求乙方对货物进行免费更换，然后重新调试直至合格为止。</w:t>
      </w:r>
    </w:p>
    <w:p w14:paraId="139FE110">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甲方因乙方原因所产生的所有费用均由乙方负担。</w:t>
      </w:r>
    </w:p>
    <w:p w14:paraId="3BC89803">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6.验收合格的，由双方共同签署《验收报告》。</w:t>
      </w:r>
    </w:p>
    <w:p w14:paraId="1FDE045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楷体" w:hAnsi="楷体" w:eastAsia="楷体" w:cs="楷体"/>
          <w:sz w:val="24"/>
          <w:szCs w:val="24"/>
        </w:rPr>
      </w:pPr>
      <w:r>
        <w:rPr>
          <w:rFonts w:hint="eastAsia" w:ascii="楷体" w:hAnsi="楷体" w:eastAsia="楷体" w:cs="楷体"/>
          <w:sz w:val="24"/>
          <w:szCs w:val="24"/>
        </w:rPr>
        <w:t>7.甲方可以视项目规模或复杂情况聘请专业人员参与验收，大型或复杂项目，以及特种货物应当邀请国家认可的第三方质量检测机构参与验收。</w:t>
      </w:r>
    </w:p>
    <w:p w14:paraId="32197D14">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8.货物验收包括：货物包装是否完好，产地生产厂家名称、品牌、型号、规格、数量、外观质量、配置、内在质量，以及调试运行是否达到“第一条合同文件”规定的效果。乙方应将所提供货物的装箱清单、产品合格证、</w:t>
      </w:r>
      <w:r>
        <w:rPr>
          <w:rFonts w:hint="eastAsia" w:ascii="楷体" w:hAnsi="楷体" w:eastAsia="楷体" w:cs="楷体"/>
          <w:sz w:val="24"/>
          <w:szCs w:val="24"/>
          <w:lang w:eastAsia="zh-CN"/>
        </w:rPr>
        <w:t>使用</w:t>
      </w:r>
      <w:r>
        <w:rPr>
          <w:rFonts w:hint="eastAsia" w:ascii="楷体" w:hAnsi="楷体" w:eastAsia="楷体" w:cs="楷体"/>
          <w:sz w:val="24"/>
          <w:szCs w:val="24"/>
        </w:rPr>
        <w:t>手册、原厂保修卡、随机资料及备品备件、易损件、专用工具等交付给甲方；乙方不能完整交付货物、附（辅）件和资料的，视为未按合同约定交货，乙方负责补齐，因此导致逾期交付的，由乙方承担相关的违约责任。</w:t>
      </w:r>
    </w:p>
    <w:p w14:paraId="4A8CA10F">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9.货物达不到本合同“第一条合同文件”规定的数量、质量要求和运行效果，甲方有权拒收，并可以解除合同；由此引起甲方损失及赔偿责任由乙方承担。</w:t>
      </w:r>
    </w:p>
    <w:p w14:paraId="4FA89DFB">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10.如果合同双方对《验收报告》有分歧，双方须于出现分歧后</w:t>
      </w:r>
    </w:p>
    <w:p w14:paraId="5491124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u w:val="single" w:color="000000"/>
        </w:rPr>
        <w:t xml:space="preserve">      </w:t>
      </w:r>
      <w:r>
        <w:rPr>
          <w:rFonts w:hint="eastAsia" w:ascii="楷体" w:hAnsi="楷体" w:eastAsia="楷体" w:cs="楷体"/>
          <w:sz w:val="24"/>
          <w:szCs w:val="24"/>
        </w:rPr>
        <w:t>天内给对方书面声明，以陈述己方的理由及要求，并附有关证据。分歧应通过协商解决。</w:t>
      </w:r>
    </w:p>
    <w:p w14:paraId="69837C56">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sz w:val="24"/>
          <w:szCs w:val="24"/>
        </w:rPr>
      </w:pPr>
      <w:r>
        <w:rPr>
          <w:rFonts w:hint="eastAsia" w:ascii="楷体" w:hAnsi="楷体" w:eastAsia="楷体" w:cs="楷体"/>
          <w:b/>
          <w:sz w:val="24"/>
          <w:szCs w:val="24"/>
        </w:rPr>
        <w:t>第</w:t>
      </w:r>
      <w:r>
        <w:rPr>
          <w:rFonts w:hint="eastAsia" w:ascii="楷体" w:hAnsi="楷体" w:eastAsia="楷体" w:cs="楷体"/>
          <w:b/>
          <w:sz w:val="24"/>
          <w:szCs w:val="24"/>
          <w:lang w:eastAsia="zh-CN"/>
        </w:rPr>
        <w:t>七</w:t>
      </w:r>
      <w:r>
        <w:rPr>
          <w:rFonts w:hint="eastAsia" w:ascii="楷体" w:hAnsi="楷体" w:eastAsia="楷体" w:cs="楷体"/>
          <w:b/>
          <w:sz w:val="24"/>
          <w:szCs w:val="24"/>
        </w:rPr>
        <w:t>条  项目管理服务</w:t>
      </w:r>
    </w:p>
    <w:p w14:paraId="55DA8B2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乙方应指定不少于一人全权全程负责本项目的商务服务，以及货物安装、调试、咨询、培训和售后等技术服务工作。</w:t>
      </w:r>
    </w:p>
    <w:p w14:paraId="517B05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楷体" w:hAnsi="楷体" w:eastAsia="楷体" w:cs="楷体"/>
          <w:sz w:val="24"/>
          <w:szCs w:val="24"/>
        </w:rPr>
      </w:pPr>
      <w:r>
        <w:rPr>
          <w:rFonts w:hint="eastAsia" w:ascii="楷体" w:hAnsi="楷体" w:eastAsia="楷体" w:cs="楷体"/>
          <w:sz w:val="24"/>
          <w:szCs w:val="24"/>
        </w:rPr>
        <w:t xml:space="preserve">项目负责人姓名： </w:t>
      </w:r>
      <w:r>
        <w:rPr>
          <w:rFonts w:hint="eastAsia" w:ascii="楷体" w:hAnsi="楷体" w:eastAsia="楷体" w:cs="楷体"/>
          <w:sz w:val="24"/>
          <w:szCs w:val="24"/>
          <w:u w:val="single" w:color="000000"/>
        </w:rPr>
        <w:t xml:space="preserve">      </w:t>
      </w:r>
      <w:r>
        <w:rPr>
          <w:rFonts w:hint="eastAsia" w:ascii="楷体" w:hAnsi="楷体" w:eastAsia="楷体" w:cs="楷体"/>
          <w:sz w:val="24"/>
          <w:szCs w:val="24"/>
        </w:rPr>
        <w:t>； 联系电话：</w:t>
      </w:r>
      <w:r>
        <w:rPr>
          <w:rFonts w:hint="eastAsia" w:ascii="楷体" w:hAnsi="楷体" w:eastAsia="楷体" w:cs="楷体"/>
          <w:sz w:val="24"/>
          <w:szCs w:val="24"/>
          <w:u w:val="single" w:color="000000"/>
        </w:rPr>
        <w:t xml:space="preserve">                   </w:t>
      </w:r>
      <w:r>
        <w:rPr>
          <w:rFonts w:hint="eastAsia" w:ascii="楷体" w:hAnsi="楷体" w:eastAsia="楷体" w:cs="楷体"/>
          <w:sz w:val="24"/>
          <w:szCs w:val="24"/>
        </w:rPr>
        <w:t>。</w:t>
      </w:r>
    </w:p>
    <w:p w14:paraId="5D0135B9">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sz w:val="24"/>
          <w:szCs w:val="24"/>
        </w:rPr>
      </w:pPr>
      <w:r>
        <w:rPr>
          <w:rFonts w:hint="eastAsia" w:ascii="楷体" w:hAnsi="楷体" w:eastAsia="楷体" w:cs="楷体"/>
          <w:b/>
          <w:sz w:val="24"/>
          <w:szCs w:val="24"/>
        </w:rPr>
        <w:t>第</w:t>
      </w:r>
      <w:r>
        <w:rPr>
          <w:rFonts w:hint="eastAsia" w:ascii="楷体" w:hAnsi="楷体" w:eastAsia="楷体" w:cs="楷体"/>
          <w:b/>
          <w:sz w:val="24"/>
          <w:szCs w:val="24"/>
          <w:lang w:eastAsia="zh-CN"/>
        </w:rPr>
        <w:t>八</w:t>
      </w:r>
      <w:r>
        <w:rPr>
          <w:rFonts w:hint="eastAsia" w:ascii="楷体" w:hAnsi="楷体" w:eastAsia="楷体" w:cs="楷体"/>
          <w:b/>
          <w:sz w:val="24"/>
          <w:szCs w:val="24"/>
        </w:rPr>
        <w:t>条  售后服务</w:t>
      </w:r>
    </w:p>
    <w:p w14:paraId="47BF115C">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1.质量保证期为自货物通过最终验收之日起</w:t>
      </w:r>
      <w:r>
        <w:rPr>
          <w:rFonts w:hint="eastAsia" w:ascii="楷体" w:hAnsi="楷体" w:eastAsia="楷体" w:cs="楷体"/>
          <w:sz w:val="24"/>
          <w:szCs w:val="24"/>
          <w:lang w:val="en-US" w:eastAsia="zh-CN"/>
        </w:rPr>
        <w:t xml:space="preserve">  </w:t>
      </w:r>
      <w:r>
        <w:rPr>
          <w:rFonts w:hint="eastAsia" w:ascii="楷体" w:hAnsi="楷体" w:eastAsia="楷体" w:cs="楷体"/>
          <w:sz w:val="24"/>
          <w:szCs w:val="24"/>
          <w:u w:val="single"/>
        </w:rPr>
        <w:t xml:space="preserve">  </w:t>
      </w:r>
      <w:r>
        <w:rPr>
          <w:rFonts w:hint="eastAsia" w:ascii="楷体" w:hAnsi="楷体" w:eastAsia="楷体" w:cs="楷体"/>
          <w:sz w:val="24"/>
          <w:szCs w:val="24"/>
        </w:rPr>
        <w:t>个月。若国家有明确规定的质量保证期高于此质量保证期的，执行国家规定。</w:t>
      </w:r>
    </w:p>
    <w:p w14:paraId="4D31E682">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2.在货物质保期内，乙方应对由于设计、工艺、质量（含环保节能要求）、材料的缺陷而发生的任何不足或故障负责，并解决存在的问题。</w:t>
      </w:r>
    </w:p>
    <w:p w14:paraId="4930242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3.对不符合本合同第四条规定要求的货物应立即进行调换，调换本身并不影响甲方就其损失向乙方索赔的权利。</w:t>
      </w:r>
    </w:p>
    <w:p w14:paraId="7CCA2EEF">
      <w:pPr>
        <w:keepNext w:val="0"/>
        <w:keepLines w:val="0"/>
        <w:pageBreakBefore w:val="0"/>
        <w:widowControl w:val="0"/>
        <w:kinsoku/>
        <w:wordWrap/>
        <w:overflowPunct/>
        <w:topLinePunct w:val="0"/>
        <w:autoSpaceDE/>
        <w:autoSpaceDN/>
        <w:bidi w:val="0"/>
        <w:adjustRightInd/>
        <w:spacing w:line="360" w:lineRule="auto"/>
        <w:ind w:firstLine="480" w:firstLineChars="200"/>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4.货物安装调试完成后，乙方应继续向甲方提供良好的技术支持。应当由专门队伍从事此项工作，并提供全天候的热线技术支持服务，应当对甲方所反映的任何问题在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（小时）之内做出及时响应，在</w:t>
      </w:r>
      <w:r>
        <w:rPr>
          <w:rFonts w:hint="eastAsia" w:ascii="楷体" w:hAnsi="楷体" w:eastAsia="楷体" w:cs="楷体"/>
          <w:sz w:val="24"/>
          <w:szCs w:val="24"/>
          <w:highlight w:val="none"/>
        </w:rPr>
        <w:br w:type="textWrapping"/>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rPr>
        <w:t>日（小时）之内赶到现场实地解决问题。若问题、故障在检修</w:t>
      </w:r>
      <w:r>
        <w:rPr>
          <w:rFonts w:hint="eastAsia" w:ascii="楷体" w:hAnsi="楷体" w:eastAsia="楷体" w:cs="楷体"/>
          <w:sz w:val="24"/>
          <w:szCs w:val="24"/>
          <w:highlight w:val="none"/>
          <w:u w:val="single"/>
          <w:lang w:val="en-US" w:eastAsia="zh-CN"/>
        </w:rPr>
        <w:t xml:space="preserve">  </w:t>
      </w:r>
      <w:r>
        <w:rPr>
          <w:rFonts w:hint="eastAsia" w:ascii="楷体" w:hAnsi="楷体" w:eastAsia="楷体" w:cs="楷体"/>
          <w:sz w:val="24"/>
          <w:szCs w:val="24"/>
          <w:highlight w:val="none"/>
        </w:rPr>
        <w:t>工作日（小时）后仍无法解决，乙方应在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日（小时）内免费提供不低于故障货物规格型号档次的备用货物供甲方使用，直至故障货物修复。</w:t>
      </w:r>
    </w:p>
    <w:p w14:paraId="278A3F1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5.乙方应当建立健全售后服务体系，确保货物正常运行。乙方应当遵守甲方的有关管理制度、操作规程。对于乙方违规操作造成甲方损失的，由乙方按照本合同第十二条的约定承担赔偿责任。</w:t>
      </w:r>
    </w:p>
    <w:p w14:paraId="00E78F9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6.乙方应负责货物及主要部件、配件维修更换。质保期内，乙方对货物（人为故意损坏除外）提供全免费保修或免费更换；质保期后，收取维修成本费（备品备件乙方应以投标文件承诺的优惠价格提供）。</w:t>
      </w:r>
    </w:p>
    <w:p w14:paraId="68F1921E">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sz w:val="24"/>
          <w:szCs w:val="24"/>
        </w:rPr>
      </w:pPr>
      <w:r>
        <w:rPr>
          <w:rFonts w:hint="eastAsia" w:ascii="楷体" w:hAnsi="楷体" w:eastAsia="楷体" w:cs="楷体"/>
          <w:b/>
          <w:sz w:val="24"/>
          <w:szCs w:val="24"/>
        </w:rPr>
        <w:t>第</w:t>
      </w:r>
      <w:r>
        <w:rPr>
          <w:rFonts w:hint="eastAsia" w:ascii="楷体" w:hAnsi="楷体" w:eastAsia="楷体" w:cs="楷体"/>
          <w:b/>
          <w:sz w:val="24"/>
          <w:szCs w:val="24"/>
          <w:lang w:eastAsia="zh-CN"/>
        </w:rPr>
        <w:t>九</w:t>
      </w:r>
      <w:r>
        <w:rPr>
          <w:rFonts w:hint="eastAsia" w:ascii="楷体" w:hAnsi="楷体" w:eastAsia="楷体" w:cs="楷体"/>
          <w:b/>
          <w:sz w:val="24"/>
          <w:szCs w:val="24"/>
        </w:rPr>
        <w:t>条  分包</w:t>
      </w:r>
    </w:p>
    <w:p w14:paraId="576FC7E6">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trike/>
          <w:sz w:val="24"/>
          <w:szCs w:val="24"/>
        </w:rPr>
      </w:pPr>
      <w:r>
        <w:rPr>
          <w:rFonts w:hint="eastAsia" w:ascii="楷体" w:hAnsi="楷体" w:eastAsia="楷体" w:cs="楷体"/>
          <w:sz w:val="24"/>
          <w:szCs w:val="24"/>
        </w:rPr>
        <w:t>除招标采购文件事先说明、且经甲方事先书面同意外，乙方不得分包其应履行的合同义务。</w:t>
      </w:r>
    </w:p>
    <w:p w14:paraId="491CE604">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sz w:val="24"/>
          <w:szCs w:val="24"/>
        </w:rPr>
      </w:pPr>
      <w:r>
        <w:rPr>
          <w:rFonts w:hint="eastAsia" w:ascii="楷体" w:hAnsi="楷体" w:eastAsia="楷体" w:cs="楷体"/>
          <w:b/>
          <w:sz w:val="24"/>
          <w:szCs w:val="24"/>
        </w:rPr>
        <w:t>第十条  合同的生效</w:t>
      </w:r>
    </w:p>
    <w:p w14:paraId="699D122B">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本合同经甲乙双方授权代表签订并加盖公章或合同专用章后生效。</w:t>
      </w:r>
    </w:p>
    <w:p w14:paraId="5CB5ED10">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sz w:val="24"/>
          <w:szCs w:val="24"/>
        </w:rPr>
      </w:pPr>
      <w:r>
        <w:rPr>
          <w:rFonts w:hint="eastAsia" w:ascii="楷体" w:hAnsi="楷体" w:eastAsia="楷体" w:cs="楷体"/>
          <w:b/>
          <w:bCs/>
          <w:sz w:val="24"/>
          <w:szCs w:val="24"/>
          <w:lang w:eastAsia="zh-CN"/>
        </w:rPr>
        <w:t>第十一条</w:t>
      </w:r>
      <w:r>
        <w:rPr>
          <w:rFonts w:hint="eastAsia" w:ascii="楷体" w:hAnsi="楷体" w:eastAsia="楷体" w:cs="楷体"/>
          <w:b/>
          <w:bCs/>
          <w:sz w:val="24"/>
          <w:szCs w:val="24"/>
          <w:lang w:val="en-US" w:eastAsia="zh-CN"/>
        </w:rPr>
        <w:t xml:space="preserve"> </w:t>
      </w:r>
      <w:r>
        <w:rPr>
          <w:rFonts w:hint="eastAsia" w:ascii="楷体" w:hAnsi="楷体" w:eastAsia="楷体" w:cs="楷体"/>
          <w:b/>
          <w:sz w:val="24"/>
          <w:szCs w:val="24"/>
        </w:rPr>
        <w:t xml:space="preserve"> 违约责任</w:t>
      </w:r>
    </w:p>
    <w:p w14:paraId="5336AAD2">
      <w:pPr>
        <w:pStyle w:val="6"/>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lang w:eastAsia="zh-CN"/>
        </w:rPr>
      </w:pPr>
      <w:r>
        <w:rPr>
          <w:rFonts w:hint="eastAsia" w:ascii="楷体" w:hAnsi="楷体" w:eastAsia="楷体" w:cs="楷体"/>
          <w:b w:val="0"/>
          <w:bCs/>
          <w:sz w:val="24"/>
          <w:szCs w:val="24"/>
          <w:lang w:val="en-US" w:eastAsia="zh-CN"/>
        </w:rPr>
        <w:t>1、</w:t>
      </w:r>
      <w:r>
        <w:rPr>
          <w:rFonts w:hint="eastAsia" w:ascii="楷体" w:hAnsi="楷体" w:eastAsia="楷体" w:cs="楷体"/>
          <w:b w:val="0"/>
          <w:bCs/>
          <w:sz w:val="24"/>
          <w:szCs w:val="24"/>
        </w:rPr>
        <w:t>乙方所交付的货物不符合本合同规定的，甲方有权拒收，乙方在得到甲方通知之日起</w:t>
      </w:r>
      <w:r>
        <w:rPr>
          <w:rFonts w:hint="eastAsia" w:ascii="楷体" w:hAnsi="楷体" w:eastAsia="楷体" w:cs="楷体"/>
          <w:b w:val="0"/>
          <w:bCs/>
          <w:sz w:val="24"/>
          <w:szCs w:val="24"/>
          <w:u w:val="single"/>
          <w:lang w:val="en-US" w:eastAsia="zh-CN"/>
        </w:rPr>
        <w:t>15</w:t>
      </w:r>
      <w:r>
        <w:rPr>
          <w:rFonts w:hint="eastAsia" w:ascii="楷体" w:hAnsi="楷体" w:eastAsia="楷体" w:cs="楷体"/>
          <w:b w:val="0"/>
          <w:bCs/>
          <w:sz w:val="24"/>
          <w:szCs w:val="24"/>
        </w:rPr>
        <w:t xml:space="preserve"> 个工作日内采取补救措施，逾期仍未采取有效措施的，乙方应向甲方支付合同总价</w:t>
      </w:r>
      <w:r>
        <w:rPr>
          <w:rFonts w:hint="eastAsia" w:ascii="楷体" w:hAnsi="楷体" w:eastAsia="楷体" w:cs="楷体"/>
          <w:b w:val="0"/>
          <w:bCs/>
          <w:sz w:val="24"/>
          <w:szCs w:val="24"/>
          <w:u w:val="single"/>
        </w:rPr>
        <w:t xml:space="preserve">  </w:t>
      </w:r>
      <w:r>
        <w:rPr>
          <w:rFonts w:hint="eastAsia" w:ascii="楷体" w:hAnsi="楷体" w:eastAsia="楷体" w:cs="楷体"/>
          <w:b w:val="0"/>
          <w:bCs/>
          <w:sz w:val="24"/>
          <w:szCs w:val="24"/>
          <w:u w:val="single"/>
          <w:lang w:val="en-US" w:eastAsia="zh-CN"/>
        </w:rPr>
        <w:t>2</w:t>
      </w:r>
      <w:r>
        <w:rPr>
          <w:rFonts w:hint="eastAsia" w:ascii="楷体" w:hAnsi="楷体" w:eastAsia="楷体" w:cs="楷体"/>
          <w:b w:val="0"/>
          <w:bCs/>
          <w:sz w:val="24"/>
          <w:szCs w:val="24"/>
          <w:u w:val="single"/>
        </w:rPr>
        <w:t xml:space="preserve"> ％</w:t>
      </w:r>
      <w:r>
        <w:rPr>
          <w:rFonts w:hint="eastAsia" w:ascii="楷体" w:hAnsi="楷体" w:eastAsia="楷体" w:cs="楷体"/>
          <w:b w:val="0"/>
          <w:bCs/>
          <w:sz w:val="24"/>
          <w:szCs w:val="24"/>
        </w:rPr>
        <w:t>的违约金</w:t>
      </w:r>
      <w:r>
        <w:rPr>
          <w:rFonts w:hint="eastAsia" w:ascii="楷体" w:hAnsi="楷体" w:eastAsia="楷体" w:cs="楷体"/>
          <w:b w:val="0"/>
          <w:bCs/>
          <w:sz w:val="24"/>
          <w:szCs w:val="24"/>
          <w:lang w:eastAsia="zh-CN"/>
        </w:rPr>
        <w:t>，并赔偿甲方一切损失，该损失包括但不限于：甲方维权产生的诉讼费、保全费、保全担保费、鉴定费、评估费、公证费、差旅费、律师费等</w:t>
      </w:r>
    </w:p>
    <w:p w14:paraId="5BE8943B">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rPr>
          <w:rFonts w:hint="eastAsia" w:ascii="楷体" w:hAnsi="楷体" w:eastAsia="楷体" w:cs="楷体"/>
          <w:b w:val="0"/>
          <w:bCs/>
          <w:sz w:val="24"/>
          <w:szCs w:val="24"/>
        </w:rPr>
      </w:pPr>
      <w:r>
        <w:rPr>
          <w:rFonts w:hint="eastAsia" w:ascii="楷体" w:hAnsi="楷体" w:eastAsia="楷体" w:cs="楷体"/>
          <w:b w:val="0"/>
          <w:bCs/>
          <w:sz w:val="24"/>
          <w:szCs w:val="24"/>
        </w:rPr>
        <w:t>2、如</w:t>
      </w:r>
      <w:r>
        <w:rPr>
          <w:rFonts w:hint="eastAsia" w:ascii="楷体" w:hAnsi="楷体" w:eastAsia="楷体" w:cs="楷体"/>
          <w:b w:val="0"/>
          <w:bCs/>
          <w:sz w:val="24"/>
          <w:szCs w:val="24"/>
          <w:lang w:eastAsia="zh-CN"/>
        </w:rPr>
        <w:t>乙</w:t>
      </w:r>
      <w:r>
        <w:rPr>
          <w:rFonts w:hint="eastAsia" w:ascii="楷体" w:hAnsi="楷体" w:eastAsia="楷体" w:cs="楷体"/>
          <w:b w:val="0"/>
          <w:bCs/>
          <w:sz w:val="24"/>
          <w:szCs w:val="24"/>
        </w:rPr>
        <w:t>方未能按期送货，甲方可按照每天合同金额0.02%的比例进行罚款，但以总金额的2%为限。</w:t>
      </w:r>
      <w:r>
        <w:rPr>
          <w:rFonts w:hint="eastAsia" w:ascii="楷体" w:hAnsi="楷体" w:eastAsia="楷体" w:cs="楷体"/>
          <w:b w:val="0"/>
          <w:bCs/>
          <w:sz w:val="24"/>
          <w:szCs w:val="24"/>
          <w:lang w:eastAsia="zh-CN"/>
        </w:rPr>
        <w:t>乙</w:t>
      </w:r>
      <w:r>
        <w:rPr>
          <w:rFonts w:hint="eastAsia" w:ascii="楷体" w:hAnsi="楷体" w:eastAsia="楷体" w:cs="楷体"/>
          <w:b w:val="0"/>
          <w:bCs/>
          <w:sz w:val="24"/>
          <w:szCs w:val="24"/>
        </w:rPr>
        <w:t>方逾期</w:t>
      </w:r>
      <w:r>
        <w:rPr>
          <w:rFonts w:hint="eastAsia" w:ascii="楷体" w:hAnsi="楷体" w:eastAsia="楷体" w:cs="楷体"/>
          <w:b w:val="0"/>
          <w:bCs/>
          <w:sz w:val="24"/>
          <w:szCs w:val="24"/>
          <w:lang w:val="en-US" w:eastAsia="zh-CN"/>
        </w:rPr>
        <w:t>20</w:t>
      </w:r>
      <w:r>
        <w:rPr>
          <w:rFonts w:hint="eastAsia" w:ascii="楷体" w:hAnsi="楷体" w:eastAsia="楷体" w:cs="楷体"/>
          <w:b w:val="0"/>
          <w:bCs/>
          <w:sz w:val="24"/>
          <w:szCs w:val="24"/>
        </w:rPr>
        <w:t>天未送货，甲方可以单方解除合同。</w:t>
      </w:r>
    </w:p>
    <w:p w14:paraId="456B0CA4">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rPr>
          <w:rFonts w:hint="eastAsia" w:ascii="楷体" w:hAnsi="楷体" w:eastAsia="楷体" w:cs="楷体"/>
          <w:b/>
          <w:sz w:val="24"/>
          <w:szCs w:val="24"/>
        </w:rPr>
      </w:pPr>
      <w:r>
        <w:rPr>
          <w:rFonts w:hint="eastAsia" w:ascii="楷体" w:hAnsi="楷体" w:eastAsia="楷体" w:cs="楷体"/>
          <w:b w:val="0"/>
          <w:bCs/>
          <w:sz w:val="24"/>
          <w:szCs w:val="24"/>
        </w:rPr>
        <w:t>3、</w:t>
      </w:r>
      <w:r>
        <w:rPr>
          <w:rFonts w:hint="eastAsia" w:ascii="楷体" w:hAnsi="楷体" w:eastAsia="楷体" w:cs="楷体"/>
          <w:b w:val="0"/>
          <w:bCs/>
          <w:sz w:val="24"/>
          <w:szCs w:val="24"/>
          <w:lang w:eastAsia="zh-CN"/>
        </w:rPr>
        <w:t>乙</w:t>
      </w:r>
      <w:r>
        <w:rPr>
          <w:rFonts w:hint="eastAsia" w:ascii="楷体" w:hAnsi="楷体" w:eastAsia="楷体" w:cs="楷体"/>
          <w:b w:val="0"/>
          <w:bCs/>
          <w:sz w:val="24"/>
          <w:szCs w:val="24"/>
        </w:rPr>
        <w:t>方无任何违约行为且本合同所列产品经验收合格，如甲方拒绝按合同约定方式付清货款或已付货款之支票到期未能兑现时，所购物品所有权归属</w:t>
      </w:r>
      <w:r>
        <w:rPr>
          <w:rFonts w:hint="eastAsia" w:ascii="楷体" w:hAnsi="楷体" w:eastAsia="楷体" w:cs="楷体"/>
          <w:b w:val="0"/>
          <w:bCs/>
          <w:sz w:val="24"/>
          <w:szCs w:val="24"/>
          <w:lang w:eastAsia="zh-CN"/>
        </w:rPr>
        <w:t>乙</w:t>
      </w:r>
      <w:r>
        <w:rPr>
          <w:rFonts w:hint="eastAsia" w:ascii="楷体" w:hAnsi="楷体" w:eastAsia="楷体" w:cs="楷体"/>
          <w:b w:val="0"/>
          <w:bCs/>
          <w:sz w:val="24"/>
          <w:szCs w:val="24"/>
        </w:rPr>
        <w:t>方，甲方绝无异议应无条件退还已受领之货品，甲方需赔偿</w:t>
      </w:r>
      <w:r>
        <w:rPr>
          <w:rFonts w:hint="eastAsia" w:ascii="楷体" w:hAnsi="楷体" w:eastAsia="楷体" w:cs="楷体"/>
          <w:b w:val="0"/>
          <w:bCs/>
          <w:sz w:val="24"/>
          <w:szCs w:val="24"/>
          <w:lang w:eastAsia="zh-CN"/>
        </w:rPr>
        <w:t>乙</w:t>
      </w:r>
      <w:r>
        <w:rPr>
          <w:rFonts w:hint="eastAsia" w:ascii="楷体" w:hAnsi="楷体" w:eastAsia="楷体" w:cs="楷体"/>
          <w:b w:val="0"/>
          <w:bCs/>
          <w:sz w:val="24"/>
          <w:szCs w:val="24"/>
        </w:rPr>
        <w:t>方</w:t>
      </w:r>
      <w:r>
        <w:rPr>
          <w:rFonts w:hint="eastAsia" w:ascii="楷体" w:hAnsi="楷体" w:eastAsia="楷体" w:cs="楷体"/>
          <w:b w:val="0"/>
          <w:bCs/>
          <w:sz w:val="24"/>
          <w:szCs w:val="24"/>
          <w:lang w:eastAsia="zh-CN"/>
        </w:rPr>
        <w:t>因</w:t>
      </w:r>
      <w:r>
        <w:rPr>
          <w:rFonts w:hint="eastAsia" w:ascii="楷体" w:hAnsi="楷体" w:eastAsia="楷体" w:cs="楷体"/>
          <w:b w:val="0"/>
          <w:bCs/>
          <w:sz w:val="24"/>
          <w:szCs w:val="24"/>
        </w:rPr>
        <w:t>搬运</w:t>
      </w:r>
      <w:r>
        <w:rPr>
          <w:rFonts w:hint="eastAsia" w:ascii="楷体" w:hAnsi="楷体" w:eastAsia="楷体" w:cs="楷体"/>
          <w:b w:val="0"/>
          <w:bCs/>
          <w:sz w:val="24"/>
          <w:szCs w:val="24"/>
          <w:lang w:eastAsia="zh-CN"/>
        </w:rPr>
        <w:t>货物产生的运输费用</w:t>
      </w:r>
      <w:r>
        <w:rPr>
          <w:rFonts w:hint="eastAsia" w:ascii="楷体" w:hAnsi="楷体" w:eastAsia="楷体" w:cs="楷体"/>
          <w:b w:val="0"/>
          <w:bCs/>
          <w:sz w:val="24"/>
          <w:szCs w:val="24"/>
        </w:rPr>
        <w:t>。</w:t>
      </w:r>
    </w:p>
    <w:p w14:paraId="7379740F">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val="en-US" w:eastAsia="zh-CN"/>
        </w:rPr>
        <w:t>4</w:t>
      </w:r>
      <w:r>
        <w:rPr>
          <w:rFonts w:hint="eastAsia" w:ascii="楷体" w:hAnsi="楷体" w:eastAsia="楷体" w:cs="楷体"/>
          <w:sz w:val="24"/>
          <w:szCs w:val="24"/>
        </w:rPr>
        <w:t>.在乙方承诺的或国家规定的质量保证期内（取两者中最长的期限），如经乙方两次维修，货物仍不能达到合同约定的质量标准、运行效果的，甲方有权要求乙方更换为全新合格货物并按本条第1款处理，同时，乙方还须赔偿甲方因此遭受的损失。</w:t>
      </w:r>
    </w:p>
    <w:p w14:paraId="2E9316DF">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val="en-US" w:eastAsia="zh-CN"/>
        </w:rPr>
        <w:t>5</w:t>
      </w:r>
      <w:r>
        <w:rPr>
          <w:rFonts w:hint="eastAsia" w:ascii="楷体" w:hAnsi="楷体" w:eastAsia="楷体" w:cs="楷体"/>
          <w:sz w:val="24"/>
          <w:szCs w:val="24"/>
        </w:rPr>
        <w:t>.其它未尽事宜，以《</w:t>
      </w:r>
      <w:r>
        <w:rPr>
          <w:rFonts w:hint="eastAsia" w:ascii="楷体" w:hAnsi="楷体" w:eastAsia="楷体" w:cs="楷体"/>
          <w:sz w:val="24"/>
          <w:szCs w:val="24"/>
          <w:lang w:eastAsia="zh-CN"/>
        </w:rPr>
        <w:t>民法典</w:t>
      </w:r>
      <w:r>
        <w:rPr>
          <w:rFonts w:hint="eastAsia" w:ascii="楷体" w:hAnsi="楷体" w:eastAsia="楷体" w:cs="楷体"/>
          <w:sz w:val="24"/>
          <w:szCs w:val="24"/>
        </w:rPr>
        <w:t>》和《政府采购法》等有关法律法规规定为准，无相关规定的，双方协商解决。</w:t>
      </w:r>
    </w:p>
    <w:p w14:paraId="5B757CAE">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rPr>
        <w:t>第十</w:t>
      </w:r>
      <w:r>
        <w:rPr>
          <w:rFonts w:hint="eastAsia" w:ascii="楷体" w:hAnsi="楷体" w:eastAsia="楷体" w:cs="楷体"/>
          <w:b/>
          <w:bCs/>
          <w:sz w:val="24"/>
          <w:szCs w:val="24"/>
          <w:lang w:eastAsia="zh-CN"/>
        </w:rPr>
        <w:t>二</w:t>
      </w:r>
      <w:r>
        <w:rPr>
          <w:rFonts w:hint="eastAsia" w:ascii="楷体" w:hAnsi="楷体" w:eastAsia="楷体" w:cs="楷体"/>
          <w:b/>
          <w:bCs/>
          <w:sz w:val="24"/>
          <w:szCs w:val="24"/>
        </w:rPr>
        <w:t>条  不可抗力</w:t>
      </w:r>
    </w:p>
    <w:p w14:paraId="3F0C80DB">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甲、乙方中任何一方，因不可抗力不能按时或完全履行合同的，应及时通知对方，并在</w:t>
      </w:r>
      <w:r>
        <w:rPr>
          <w:rFonts w:hint="eastAsia" w:ascii="楷体" w:hAnsi="楷体" w:eastAsia="楷体" w:cs="楷体"/>
          <w:sz w:val="24"/>
          <w:szCs w:val="24"/>
          <w:u w:val="single"/>
        </w:rPr>
        <w:t xml:space="preserve"> 2   </w:t>
      </w:r>
      <w:r>
        <w:rPr>
          <w:rFonts w:hint="eastAsia" w:ascii="楷体" w:hAnsi="楷体" w:eastAsia="楷体" w:cs="楷体"/>
          <w:sz w:val="24"/>
          <w:szCs w:val="24"/>
        </w:rPr>
        <w:t>个工作日内提供相应证明。未履行完合同部分是否继续履行、如何履行等问题，可由双方初步协商，并向主管部门和政府采购管理部门报告。确定为不可抗力原因造成的损失，免予承担责任。</w:t>
      </w:r>
    </w:p>
    <w:p w14:paraId="7187C0FB">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rPr>
        <w:t>第十</w:t>
      </w:r>
      <w:r>
        <w:rPr>
          <w:rFonts w:hint="eastAsia" w:ascii="楷体" w:hAnsi="楷体" w:eastAsia="楷体" w:cs="楷体"/>
          <w:b/>
          <w:bCs/>
          <w:sz w:val="24"/>
          <w:szCs w:val="24"/>
          <w:lang w:eastAsia="zh-CN"/>
        </w:rPr>
        <w:t>三</w:t>
      </w:r>
      <w:r>
        <w:rPr>
          <w:rFonts w:hint="eastAsia" w:ascii="楷体" w:hAnsi="楷体" w:eastAsia="楷体" w:cs="楷体"/>
          <w:b/>
          <w:bCs/>
          <w:sz w:val="24"/>
          <w:szCs w:val="24"/>
        </w:rPr>
        <w:t>条  争议的解决方式</w:t>
      </w:r>
    </w:p>
    <w:p w14:paraId="750ED58A">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1.因货物的质量问题发生争议的，应当邀请国家认可的质量检测机构对货物质量进行鉴定。货物符合标准的，鉴定费由甲方承担；货物不符合质量标准的，鉴定费由乙方承担。</w:t>
      </w:r>
    </w:p>
    <w:p w14:paraId="776FC199">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2.在解释或者执行本合同的过程中发生争议时，双方应通过协商方式解决。</w:t>
      </w:r>
    </w:p>
    <w:p w14:paraId="7B852442">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3.经协商不能解决的争议，双方可选择以下第 1  种方式解决：</w:t>
      </w:r>
    </w:p>
    <w:p w14:paraId="4A3BE768">
      <w:pPr>
        <w:pStyle w:val="6"/>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kern w:val="2"/>
          <w:sz w:val="24"/>
          <w:szCs w:val="24"/>
          <w:lang w:val="en-US" w:eastAsia="zh-CN" w:bidi="ar-SA"/>
        </w:rPr>
      </w:pPr>
      <w:r>
        <w:rPr>
          <w:rFonts w:hint="eastAsia" w:ascii="楷体" w:hAnsi="楷体" w:eastAsia="楷体" w:cs="楷体"/>
          <w:kern w:val="2"/>
          <w:sz w:val="24"/>
          <w:szCs w:val="24"/>
          <w:lang w:val="en-US" w:eastAsia="zh-CN" w:bidi="ar-SA"/>
        </w:rPr>
        <w:t>①向甲方住所地人民法院提起诉讼；</w:t>
      </w:r>
    </w:p>
    <w:p w14:paraId="309B936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②向安康仲裁委员会提出仲裁。</w:t>
      </w:r>
    </w:p>
    <w:p w14:paraId="75967495">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4.在法院审理和仲裁期间，除有争议部分外，本合同其他部分可以履行的仍应按合同条款继续履行。</w:t>
      </w:r>
    </w:p>
    <w:p w14:paraId="0A9CF513">
      <w:pPr>
        <w:keepNext w:val="0"/>
        <w:keepLines w:val="0"/>
        <w:pageBreakBefore w:val="0"/>
        <w:widowControl w:val="0"/>
        <w:kinsoku/>
        <w:wordWrap/>
        <w:overflowPunct/>
        <w:topLinePunct w:val="0"/>
        <w:autoSpaceDE/>
        <w:autoSpaceDN/>
        <w:bidi w:val="0"/>
        <w:adjustRightInd/>
        <w:spacing w:line="36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rPr>
        <w:t>第十</w:t>
      </w:r>
      <w:r>
        <w:rPr>
          <w:rFonts w:hint="eastAsia" w:ascii="楷体" w:hAnsi="楷体" w:eastAsia="楷体" w:cs="楷体"/>
          <w:b/>
          <w:bCs/>
          <w:sz w:val="24"/>
          <w:szCs w:val="24"/>
          <w:lang w:eastAsia="zh-CN"/>
        </w:rPr>
        <w:t>四</w:t>
      </w:r>
      <w:r>
        <w:rPr>
          <w:rFonts w:hint="eastAsia" w:ascii="楷体" w:hAnsi="楷体" w:eastAsia="楷体" w:cs="楷体"/>
          <w:b/>
          <w:bCs/>
          <w:sz w:val="24"/>
          <w:szCs w:val="24"/>
        </w:rPr>
        <w:t>条  其他</w:t>
      </w:r>
    </w:p>
    <w:p w14:paraId="406C89E0">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符合《政府采购法》规定的，经双方协商，办理政府采购手续后，可签订补充合同，所签订的补充合同与本合同具有同等法律效力。</w:t>
      </w:r>
    </w:p>
    <w:p w14:paraId="1FFD5053">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楷体" w:hAnsi="楷体" w:eastAsia="楷体" w:cs="楷体"/>
          <w:sz w:val="24"/>
          <w:szCs w:val="24"/>
        </w:rPr>
      </w:pPr>
      <w:r>
        <w:rPr>
          <w:rFonts w:hint="eastAsia" w:ascii="楷体" w:hAnsi="楷体" w:eastAsia="楷体" w:cs="楷体"/>
          <w:sz w:val="24"/>
          <w:szCs w:val="24"/>
        </w:rPr>
        <w:t xml:space="preserve">本合同一式 </w:t>
      </w:r>
      <w:r>
        <w:rPr>
          <w:rFonts w:hint="eastAsia" w:ascii="楷体" w:hAnsi="楷体" w:eastAsia="楷体" w:cs="楷体"/>
          <w:sz w:val="24"/>
          <w:szCs w:val="24"/>
          <w:u w:val="single"/>
        </w:rPr>
        <w:t xml:space="preserve"> 肆 </w:t>
      </w:r>
      <w:r>
        <w:rPr>
          <w:rFonts w:hint="eastAsia" w:ascii="楷体" w:hAnsi="楷体" w:eastAsia="楷体" w:cs="楷体"/>
          <w:sz w:val="24"/>
          <w:szCs w:val="24"/>
        </w:rPr>
        <w:t xml:space="preserve"> 份，甲方</w:t>
      </w:r>
      <w:r>
        <w:rPr>
          <w:rFonts w:hint="eastAsia" w:ascii="楷体" w:hAnsi="楷体" w:eastAsia="楷体" w:cs="楷体"/>
          <w:sz w:val="24"/>
          <w:szCs w:val="24"/>
          <w:u w:val="single"/>
          <w:lang w:eastAsia="zh-CN"/>
        </w:rPr>
        <w:t>贰</w:t>
      </w:r>
      <w:r>
        <w:rPr>
          <w:rFonts w:hint="eastAsia" w:ascii="楷体" w:hAnsi="楷体" w:eastAsia="楷体" w:cs="楷体"/>
          <w:sz w:val="24"/>
          <w:szCs w:val="24"/>
        </w:rPr>
        <w:t>份，乙方</w:t>
      </w:r>
      <w:r>
        <w:rPr>
          <w:rFonts w:hint="eastAsia" w:ascii="楷体" w:hAnsi="楷体" w:eastAsia="楷体" w:cs="楷体"/>
          <w:sz w:val="24"/>
          <w:szCs w:val="24"/>
          <w:u w:val="single"/>
        </w:rPr>
        <w:t>壹</w:t>
      </w:r>
      <w:r>
        <w:rPr>
          <w:rFonts w:hint="eastAsia" w:ascii="楷体" w:hAnsi="楷体" w:eastAsia="楷体" w:cs="楷体"/>
          <w:sz w:val="24"/>
          <w:szCs w:val="24"/>
        </w:rPr>
        <w:t>份</w:t>
      </w:r>
      <w:r>
        <w:rPr>
          <w:rFonts w:hint="eastAsia" w:ascii="楷体" w:hAnsi="楷体" w:eastAsia="楷体" w:cs="楷体"/>
          <w:sz w:val="24"/>
          <w:szCs w:val="24"/>
          <w:lang w:eastAsia="zh-CN"/>
        </w:rPr>
        <w:t>、紫阳县财政局</w:t>
      </w:r>
      <w:r>
        <w:rPr>
          <w:rFonts w:hint="eastAsia" w:ascii="楷体" w:hAnsi="楷体" w:eastAsia="楷体" w:cs="楷体"/>
          <w:sz w:val="24"/>
          <w:szCs w:val="24"/>
          <w:u w:val="single"/>
          <w:lang w:eastAsia="zh-CN"/>
        </w:rPr>
        <w:t>壹</w:t>
      </w:r>
      <w:r>
        <w:rPr>
          <w:rFonts w:hint="eastAsia" w:ascii="楷体" w:hAnsi="楷体" w:eastAsia="楷体" w:cs="楷体"/>
          <w:sz w:val="24"/>
          <w:szCs w:val="24"/>
          <w:lang w:eastAsia="zh-CN"/>
        </w:rPr>
        <w:t>份备案</w:t>
      </w:r>
      <w:r>
        <w:rPr>
          <w:rFonts w:hint="eastAsia" w:ascii="楷体" w:hAnsi="楷体" w:eastAsia="楷体" w:cs="楷体"/>
          <w:sz w:val="24"/>
          <w:szCs w:val="24"/>
        </w:rPr>
        <w:t>。</w:t>
      </w:r>
    </w:p>
    <w:p w14:paraId="3D9D0645">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8"/>
          <w:szCs w:val="28"/>
        </w:rPr>
      </w:pPr>
    </w:p>
    <w:p w14:paraId="331F1D72">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lang w:val="en-US" w:eastAsia="zh-CN"/>
        </w:rPr>
      </w:pPr>
      <w:r>
        <w:rPr>
          <w:rFonts w:hint="eastAsia" w:ascii="楷体" w:hAnsi="楷体" w:eastAsia="楷体" w:cs="楷体"/>
          <w:sz w:val="24"/>
          <w:szCs w:val="24"/>
        </w:rPr>
        <w:t>甲方名称：（盖章）</w:t>
      </w:r>
      <w:r>
        <w:rPr>
          <w:rFonts w:hint="eastAsia" w:ascii="楷体" w:hAnsi="楷体" w:eastAsia="楷体" w:cs="楷体"/>
          <w:sz w:val="24"/>
          <w:szCs w:val="24"/>
          <w:lang w:val="en-US" w:eastAsia="zh-CN"/>
        </w:rPr>
        <w:t xml:space="preserve">                 乙</w:t>
      </w:r>
      <w:r>
        <w:rPr>
          <w:rFonts w:hint="eastAsia" w:ascii="楷体" w:hAnsi="楷体" w:eastAsia="楷体" w:cs="楷体"/>
          <w:sz w:val="24"/>
          <w:szCs w:val="24"/>
        </w:rPr>
        <w:t>方名称：</w:t>
      </w:r>
      <w:r>
        <w:rPr>
          <w:rFonts w:hint="eastAsia" w:ascii="楷体" w:hAnsi="楷体" w:eastAsia="楷体" w:cs="楷体"/>
          <w:sz w:val="24"/>
          <w:szCs w:val="24"/>
          <w:lang w:eastAsia="zh-CN"/>
        </w:rPr>
        <w:t>（</w:t>
      </w:r>
      <w:r>
        <w:rPr>
          <w:rFonts w:hint="eastAsia" w:ascii="楷体" w:hAnsi="楷体" w:eastAsia="楷体" w:cs="楷体"/>
          <w:sz w:val="24"/>
          <w:szCs w:val="24"/>
        </w:rPr>
        <w:t>盖章）</w:t>
      </w:r>
    </w:p>
    <w:p w14:paraId="3E7CB55E">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rPr>
      </w:pPr>
      <w:r>
        <w:rPr>
          <w:rFonts w:hint="eastAsia" w:ascii="楷体" w:hAnsi="楷体" w:eastAsia="楷体" w:cs="楷体"/>
          <w:sz w:val="24"/>
          <w:szCs w:val="24"/>
        </w:rPr>
        <w:t xml:space="preserve">地址：                   </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地址：</w:t>
      </w:r>
    </w:p>
    <w:p w14:paraId="4D0B6758">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rPr>
      </w:pPr>
      <w:r>
        <w:rPr>
          <w:rFonts w:hint="eastAsia" w:ascii="楷体" w:hAnsi="楷体" w:eastAsia="楷体" w:cs="楷体"/>
          <w:sz w:val="24"/>
          <w:szCs w:val="24"/>
        </w:rPr>
        <w:t>法定代表人</w:t>
      </w:r>
      <w:r>
        <w:rPr>
          <w:rFonts w:hint="eastAsia" w:ascii="楷体" w:hAnsi="楷体" w:eastAsia="楷体" w:cs="楷体"/>
          <w:sz w:val="24"/>
          <w:szCs w:val="24"/>
          <w:lang w:val="en-US" w:eastAsia="zh-CN"/>
        </w:rPr>
        <w:t>或</w:t>
      </w:r>
      <w:r>
        <w:rPr>
          <w:rFonts w:hint="eastAsia" w:ascii="楷体" w:hAnsi="楷体" w:eastAsia="楷体" w:cs="楷体"/>
          <w:sz w:val="24"/>
          <w:szCs w:val="24"/>
        </w:rPr>
        <w:t>授权代表（签字）：     法定代表人</w:t>
      </w:r>
      <w:r>
        <w:rPr>
          <w:rFonts w:hint="eastAsia" w:ascii="楷体" w:hAnsi="楷体" w:eastAsia="楷体" w:cs="楷体"/>
          <w:sz w:val="24"/>
          <w:szCs w:val="24"/>
          <w:lang w:val="en-US" w:eastAsia="zh-CN"/>
        </w:rPr>
        <w:t>或</w:t>
      </w:r>
      <w:r>
        <w:rPr>
          <w:rFonts w:hint="eastAsia" w:ascii="楷体" w:hAnsi="楷体" w:eastAsia="楷体" w:cs="楷体"/>
          <w:sz w:val="24"/>
          <w:szCs w:val="24"/>
        </w:rPr>
        <w:t xml:space="preserve">授权代表（签字）    </w:t>
      </w:r>
    </w:p>
    <w:p w14:paraId="5E4BF5FB">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rPr>
      </w:pPr>
      <w:r>
        <w:rPr>
          <w:rFonts w:hint="eastAsia" w:ascii="楷体" w:hAnsi="楷体" w:eastAsia="楷体" w:cs="楷体"/>
          <w:sz w:val="24"/>
          <w:szCs w:val="24"/>
        </w:rPr>
        <w:t xml:space="preserve">开户银行：                       </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开户银行：</w:t>
      </w:r>
    </w:p>
    <w:p w14:paraId="56E95527">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rPr>
      </w:pPr>
      <w:r>
        <w:rPr>
          <w:rFonts w:hint="eastAsia" w:ascii="楷体" w:hAnsi="楷体" w:eastAsia="楷体" w:cs="楷体"/>
          <w:sz w:val="24"/>
          <w:szCs w:val="24"/>
        </w:rPr>
        <w:t xml:space="preserve">银行帐号：                       </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银行帐号：</w:t>
      </w:r>
    </w:p>
    <w:p w14:paraId="290D3250">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rPr>
      </w:pPr>
      <w:r>
        <w:rPr>
          <w:rFonts w:hint="eastAsia" w:ascii="楷体" w:hAnsi="楷体" w:eastAsia="楷体" w:cs="楷体"/>
          <w:sz w:val="24"/>
          <w:szCs w:val="24"/>
        </w:rPr>
        <w:t xml:space="preserve">   </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年     月     日</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 xml:space="preserve"> </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 xml:space="preserve"> </w:t>
      </w:r>
      <w:r>
        <w:rPr>
          <w:rFonts w:hint="eastAsia" w:ascii="楷体" w:hAnsi="楷体" w:eastAsia="楷体" w:cs="楷体"/>
          <w:sz w:val="24"/>
          <w:szCs w:val="24"/>
          <w:lang w:val="en-US" w:eastAsia="zh-CN"/>
        </w:rPr>
        <w:t xml:space="preserve"> </w:t>
      </w:r>
      <w:r>
        <w:rPr>
          <w:rFonts w:hint="eastAsia" w:ascii="楷体" w:hAnsi="楷体" w:eastAsia="楷体" w:cs="楷体"/>
          <w:sz w:val="24"/>
          <w:szCs w:val="24"/>
        </w:rPr>
        <w:t>年     月     日</w:t>
      </w:r>
    </w:p>
    <w:p w14:paraId="74144C6C">
      <w:pPr>
        <w:keepNext w:val="0"/>
        <w:keepLines w:val="0"/>
        <w:pageBreakBefore w:val="0"/>
        <w:widowControl w:val="0"/>
        <w:kinsoku/>
        <w:overflowPunct/>
        <w:topLinePunct w:val="0"/>
        <w:autoSpaceDE/>
        <w:autoSpaceDN/>
        <w:bidi w:val="0"/>
        <w:adjustRightInd/>
        <w:spacing w:line="560" w:lineRule="exact"/>
        <w:rPr>
          <w:rFonts w:hint="eastAsia" w:ascii="楷体" w:hAnsi="楷体" w:eastAsia="楷体" w:cs="楷体"/>
          <w:b/>
          <w:sz w:val="24"/>
          <w:szCs w:val="24"/>
          <w:lang w:val="en-US" w:eastAsia="zh-CN"/>
        </w:rPr>
      </w:pPr>
      <w:r>
        <w:rPr>
          <w:rFonts w:hint="eastAsia" w:ascii="楷体" w:hAnsi="楷体" w:eastAsia="楷体" w:cs="楷体"/>
          <w:b/>
          <w:sz w:val="24"/>
          <w:szCs w:val="24"/>
          <w:lang w:eastAsia="zh-CN"/>
        </w:rPr>
        <w:t>附件</w:t>
      </w:r>
      <w:r>
        <w:rPr>
          <w:rFonts w:hint="eastAsia" w:ascii="楷体" w:hAnsi="楷体" w:eastAsia="楷体" w:cs="楷体"/>
          <w:b/>
          <w:sz w:val="24"/>
          <w:szCs w:val="24"/>
          <w:lang w:val="en-US" w:eastAsia="zh-CN"/>
        </w:rPr>
        <w:t>1：</w:t>
      </w:r>
    </w:p>
    <w:p w14:paraId="2429A4B7">
      <w:pPr>
        <w:numPr>
          <w:ilvl w:val="0"/>
          <w:numId w:val="0"/>
        </w:numPr>
        <w:spacing w:line="440" w:lineRule="exact"/>
        <w:jc w:val="both"/>
        <w:rPr>
          <w:rFonts w:hint="eastAsia" w:ascii="楷体" w:hAnsi="楷体" w:eastAsia="楷体" w:cs="楷体"/>
          <w:b w:val="0"/>
          <w:bCs/>
          <w:sz w:val="24"/>
          <w:szCs w:val="24"/>
          <w:u w:val="none"/>
          <w:lang w:val="en-US" w:eastAsia="zh-CN"/>
        </w:rPr>
      </w:pPr>
    </w:p>
    <w:p w14:paraId="49D4CFFF">
      <w:pPr>
        <w:numPr>
          <w:ilvl w:val="0"/>
          <w:numId w:val="0"/>
        </w:numPr>
        <w:spacing w:line="440" w:lineRule="exact"/>
        <w:jc w:val="center"/>
        <w:rPr>
          <w:rFonts w:hint="eastAsia" w:ascii="楷体" w:hAnsi="楷体" w:eastAsia="楷体" w:cs="楷体"/>
          <w:b w:val="0"/>
          <w:bCs/>
          <w:sz w:val="24"/>
          <w:szCs w:val="24"/>
          <w:u w:val="none"/>
          <w:lang w:val="en-US" w:eastAsia="zh-CN"/>
        </w:rPr>
      </w:pPr>
      <w:r>
        <w:rPr>
          <w:rFonts w:hint="eastAsia" w:ascii="楷体" w:hAnsi="楷体" w:eastAsia="楷体" w:cs="楷体"/>
          <w:b w:val="0"/>
          <w:bCs/>
          <w:sz w:val="24"/>
          <w:szCs w:val="24"/>
          <w:u w:val="none"/>
          <w:lang w:val="en-US" w:eastAsia="zh-CN"/>
        </w:rPr>
        <w:t>设备配置清单</w:t>
      </w:r>
    </w:p>
    <w:p w14:paraId="1E9B2EAA">
      <w:pPr>
        <w:numPr>
          <w:ilvl w:val="0"/>
          <w:numId w:val="0"/>
        </w:numPr>
        <w:spacing w:line="440" w:lineRule="exact"/>
        <w:jc w:val="both"/>
        <w:rPr>
          <w:rFonts w:hint="eastAsia" w:ascii="楷体" w:hAnsi="楷体" w:eastAsia="楷体" w:cs="楷体"/>
          <w:b w:val="0"/>
          <w:bCs/>
          <w:sz w:val="24"/>
          <w:szCs w:val="24"/>
          <w:u w:val="none"/>
          <w:lang w:val="en-US" w:eastAsia="zh-CN"/>
        </w:rPr>
      </w:pPr>
    </w:p>
    <w:tbl>
      <w:tblPr>
        <w:tblStyle w:val="1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3231"/>
        <w:gridCol w:w="2139"/>
        <w:gridCol w:w="1134"/>
        <w:gridCol w:w="1438"/>
      </w:tblGrid>
      <w:tr w14:paraId="6F47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701382DA">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序号</w:t>
            </w:r>
          </w:p>
        </w:tc>
        <w:tc>
          <w:tcPr>
            <w:tcW w:w="3231" w:type="dxa"/>
            <w:noWrap w:val="0"/>
            <w:vAlign w:val="center"/>
          </w:tcPr>
          <w:p w14:paraId="6F5A22C1">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品    名</w:t>
            </w:r>
          </w:p>
        </w:tc>
        <w:tc>
          <w:tcPr>
            <w:tcW w:w="2139" w:type="dxa"/>
            <w:noWrap w:val="0"/>
            <w:vAlign w:val="center"/>
          </w:tcPr>
          <w:p w14:paraId="585A44DF">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型  号</w:t>
            </w:r>
          </w:p>
        </w:tc>
        <w:tc>
          <w:tcPr>
            <w:tcW w:w="1134" w:type="dxa"/>
            <w:noWrap w:val="0"/>
            <w:vAlign w:val="center"/>
          </w:tcPr>
          <w:p w14:paraId="78BA40D0">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单位</w:t>
            </w:r>
          </w:p>
        </w:tc>
        <w:tc>
          <w:tcPr>
            <w:tcW w:w="1438" w:type="dxa"/>
            <w:noWrap w:val="0"/>
            <w:vAlign w:val="center"/>
          </w:tcPr>
          <w:p w14:paraId="0FE782D5">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数  量</w:t>
            </w:r>
          </w:p>
        </w:tc>
      </w:tr>
      <w:tr w14:paraId="773A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6D48F199">
            <w:pPr>
              <w:spacing w:line="460" w:lineRule="exact"/>
              <w:jc w:val="center"/>
              <w:rPr>
                <w:rFonts w:hint="eastAsia" w:ascii="楷体" w:hAnsi="楷体" w:eastAsia="楷体" w:cs="楷体"/>
                <w:color w:val="000000"/>
                <w:sz w:val="24"/>
                <w:szCs w:val="24"/>
              </w:rPr>
            </w:pPr>
          </w:p>
        </w:tc>
        <w:tc>
          <w:tcPr>
            <w:tcW w:w="3231" w:type="dxa"/>
            <w:noWrap w:val="0"/>
            <w:vAlign w:val="center"/>
          </w:tcPr>
          <w:p w14:paraId="09C1DF15">
            <w:pPr>
              <w:spacing w:line="460" w:lineRule="exact"/>
              <w:jc w:val="center"/>
              <w:rPr>
                <w:rFonts w:hint="eastAsia" w:ascii="楷体" w:hAnsi="楷体" w:eastAsia="楷体" w:cs="楷体"/>
                <w:color w:val="000000"/>
                <w:sz w:val="24"/>
                <w:szCs w:val="24"/>
              </w:rPr>
            </w:pPr>
          </w:p>
        </w:tc>
        <w:tc>
          <w:tcPr>
            <w:tcW w:w="2139" w:type="dxa"/>
            <w:noWrap w:val="0"/>
            <w:vAlign w:val="center"/>
          </w:tcPr>
          <w:p w14:paraId="7F1565D3">
            <w:pPr>
              <w:spacing w:line="460" w:lineRule="exact"/>
              <w:jc w:val="center"/>
              <w:rPr>
                <w:rFonts w:hint="eastAsia" w:ascii="楷体" w:hAnsi="楷体" w:eastAsia="楷体" w:cs="楷体"/>
                <w:color w:val="000000"/>
                <w:sz w:val="24"/>
                <w:szCs w:val="24"/>
              </w:rPr>
            </w:pPr>
          </w:p>
        </w:tc>
        <w:tc>
          <w:tcPr>
            <w:tcW w:w="1134" w:type="dxa"/>
            <w:noWrap w:val="0"/>
            <w:vAlign w:val="center"/>
          </w:tcPr>
          <w:p w14:paraId="06305819">
            <w:pPr>
              <w:spacing w:line="460" w:lineRule="exact"/>
              <w:jc w:val="center"/>
              <w:rPr>
                <w:rFonts w:hint="eastAsia" w:ascii="楷体" w:hAnsi="楷体" w:eastAsia="楷体" w:cs="楷体"/>
                <w:color w:val="000000"/>
                <w:sz w:val="24"/>
                <w:szCs w:val="24"/>
              </w:rPr>
            </w:pPr>
          </w:p>
        </w:tc>
        <w:tc>
          <w:tcPr>
            <w:tcW w:w="1438" w:type="dxa"/>
            <w:noWrap w:val="0"/>
            <w:vAlign w:val="center"/>
          </w:tcPr>
          <w:p w14:paraId="766D35B7">
            <w:pPr>
              <w:spacing w:line="460" w:lineRule="exact"/>
              <w:jc w:val="center"/>
              <w:rPr>
                <w:rFonts w:hint="eastAsia" w:ascii="楷体" w:hAnsi="楷体" w:eastAsia="楷体" w:cs="楷体"/>
                <w:color w:val="000000"/>
                <w:sz w:val="24"/>
                <w:szCs w:val="24"/>
              </w:rPr>
            </w:pPr>
          </w:p>
        </w:tc>
      </w:tr>
      <w:tr w14:paraId="55AC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04C7DBBA">
            <w:pPr>
              <w:spacing w:line="460" w:lineRule="exact"/>
              <w:jc w:val="center"/>
              <w:rPr>
                <w:rFonts w:hint="eastAsia" w:ascii="楷体" w:hAnsi="楷体" w:eastAsia="楷体" w:cs="楷体"/>
                <w:color w:val="000000"/>
                <w:sz w:val="24"/>
                <w:szCs w:val="24"/>
              </w:rPr>
            </w:pPr>
          </w:p>
        </w:tc>
        <w:tc>
          <w:tcPr>
            <w:tcW w:w="3231" w:type="dxa"/>
            <w:noWrap w:val="0"/>
            <w:vAlign w:val="center"/>
          </w:tcPr>
          <w:p w14:paraId="793AB137">
            <w:pPr>
              <w:spacing w:line="460" w:lineRule="exact"/>
              <w:jc w:val="center"/>
              <w:rPr>
                <w:rFonts w:hint="eastAsia" w:ascii="楷体" w:hAnsi="楷体" w:eastAsia="楷体" w:cs="楷体"/>
                <w:color w:val="000000"/>
                <w:sz w:val="24"/>
                <w:szCs w:val="24"/>
              </w:rPr>
            </w:pPr>
          </w:p>
        </w:tc>
        <w:tc>
          <w:tcPr>
            <w:tcW w:w="2139" w:type="dxa"/>
            <w:noWrap w:val="0"/>
            <w:vAlign w:val="center"/>
          </w:tcPr>
          <w:p w14:paraId="365DAE01">
            <w:pPr>
              <w:spacing w:line="460" w:lineRule="exact"/>
              <w:jc w:val="center"/>
              <w:rPr>
                <w:rFonts w:hint="eastAsia" w:ascii="楷体" w:hAnsi="楷体" w:eastAsia="楷体" w:cs="楷体"/>
                <w:color w:val="000000"/>
                <w:sz w:val="24"/>
                <w:szCs w:val="24"/>
              </w:rPr>
            </w:pPr>
          </w:p>
        </w:tc>
        <w:tc>
          <w:tcPr>
            <w:tcW w:w="1134" w:type="dxa"/>
            <w:noWrap w:val="0"/>
            <w:vAlign w:val="center"/>
          </w:tcPr>
          <w:p w14:paraId="6DFA0D12">
            <w:pPr>
              <w:spacing w:line="460" w:lineRule="exact"/>
              <w:jc w:val="center"/>
              <w:rPr>
                <w:rFonts w:hint="eastAsia" w:ascii="楷体" w:hAnsi="楷体" w:eastAsia="楷体" w:cs="楷体"/>
                <w:color w:val="000000"/>
                <w:sz w:val="24"/>
                <w:szCs w:val="24"/>
              </w:rPr>
            </w:pPr>
          </w:p>
        </w:tc>
        <w:tc>
          <w:tcPr>
            <w:tcW w:w="1438" w:type="dxa"/>
            <w:noWrap w:val="0"/>
            <w:vAlign w:val="center"/>
          </w:tcPr>
          <w:p w14:paraId="5B196479">
            <w:pPr>
              <w:spacing w:line="460" w:lineRule="exact"/>
              <w:jc w:val="center"/>
              <w:rPr>
                <w:rFonts w:hint="eastAsia" w:ascii="楷体" w:hAnsi="楷体" w:eastAsia="楷体" w:cs="楷体"/>
                <w:color w:val="000000"/>
                <w:sz w:val="24"/>
                <w:szCs w:val="24"/>
              </w:rPr>
            </w:pPr>
          </w:p>
        </w:tc>
      </w:tr>
    </w:tbl>
    <w:p w14:paraId="799C9ECA">
      <w:pPr>
        <w:numPr>
          <w:ilvl w:val="0"/>
          <w:numId w:val="0"/>
        </w:numPr>
        <w:spacing w:line="440" w:lineRule="exact"/>
        <w:jc w:val="both"/>
        <w:rPr>
          <w:rFonts w:hint="eastAsia" w:ascii="楷体" w:hAnsi="楷体" w:eastAsia="楷体" w:cs="楷体"/>
          <w:b w:val="0"/>
          <w:bCs/>
          <w:sz w:val="24"/>
          <w:szCs w:val="24"/>
          <w:u w:val="none"/>
          <w:lang w:val="en-US" w:eastAsia="zh-CN"/>
        </w:rPr>
      </w:pPr>
    </w:p>
    <w:p w14:paraId="123C30B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楷体" w:hAnsi="楷体" w:eastAsia="楷体" w:cs="楷体"/>
          <w:b/>
          <w:sz w:val="24"/>
          <w:szCs w:val="24"/>
          <w:lang w:val="en-US" w:eastAsia="zh-CN"/>
        </w:rPr>
      </w:pPr>
      <w:r>
        <w:rPr>
          <w:rFonts w:hint="eastAsia" w:ascii="楷体" w:hAnsi="楷体" w:eastAsia="楷体" w:cs="楷体"/>
          <w:b/>
          <w:sz w:val="24"/>
          <w:szCs w:val="24"/>
          <w:lang w:eastAsia="zh-CN"/>
        </w:rPr>
        <w:t>附件</w:t>
      </w:r>
      <w:r>
        <w:rPr>
          <w:rFonts w:hint="eastAsia" w:ascii="楷体" w:hAnsi="楷体" w:eastAsia="楷体" w:cs="楷体"/>
          <w:b/>
          <w:sz w:val="24"/>
          <w:szCs w:val="24"/>
          <w:lang w:val="en-US" w:eastAsia="zh-CN"/>
        </w:rPr>
        <w:t>2：</w:t>
      </w:r>
    </w:p>
    <w:p w14:paraId="290FE239">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楷体" w:hAnsi="楷体" w:eastAsia="楷体" w:cs="楷体"/>
          <w:b/>
          <w:sz w:val="24"/>
          <w:szCs w:val="24"/>
          <w:lang w:eastAsia="zh-CN"/>
        </w:rPr>
      </w:pPr>
      <w:r>
        <w:rPr>
          <w:rFonts w:hint="eastAsia" w:ascii="楷体" w:hAnsi="楷体" w:eastAsia="楷体" w:cs="楷体"/>
          <w:b w:val="0"/>
          <w:bCs/>
          <w:sz w:val="24"/>
          <w:szCs w:val="24"/>
          <w:lang w:eastAsia="zh-CN"/>
        </w:rPr>
        <w:t>易损耗配件更换维修报价</w:t>
      </w:r>
    </w:p>
    <w:tbl>
      <w:tblPr>
        <w:tblStyle w:val="1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790"/>
        <w:gridCol w:w="1597"/>
        <w:gridCol w:w="1050"/>
        <w:gridCol w:w="1114"/>
        <w:gridCol w:w="1136"/>
        <w:gridCol w:w="1125"/>
      </w:tblGrid>
      <w:tr w14:paraId="08FB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7451E5FA">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序号</w:t>
            </w:r>
          </w:p>
        </w:tc>
        <w:tc>
          <w:tcPr>
            <w:tcW w:w="1790" w:type="dxa"/>
            <w:noWrap w:val="0"/>
            <w:vAlign w:val="center"/>
          </w:tcPr>
          <w:p w14:paraId="4D4A07FA">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品    名</w:t>
            </w:r>
          </w:p>
        </w:tc>
        <w:tc>
          <w:tcPr>
            <w:tcW w:w="1597" w:type="dxa"/>
            <w:noWrap w:val="0"/>
            <w:vAlign w:val="center"/>
          </w:tcPr>
          <w:p w14:paraId="07A96685">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型  号</w:t>
            </w:r>
          </w:p>
        </w:tc>
        <w:tc>
          <w:tcPr>
            <w:tcW w:w="1050" w:type="dxa"/>
            <w:noWrap w:val="0"/>
            <w:vAlign w:val="center"/>
          </w:tcPr>
          <w:p w14:paraId="3DAF6AAA">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单位</w:t>
            </w:r>
          </w:p>
        </w:tc>
        <w:tc>
          <w:tcPr>
            <w:tcW w:w="1114" w:type="dxa"/>
            <w:noWrap w:val="0"/>
            <w:vAlign w:val="center"/>
          </w:tcPr>
          <w:p w14:paraId="247C8028">
            <w:pPr>
              <w:spacing w:line="460" w:lineRule="exact"/>
              <w:jc w:val="center"/>
              <w:rPr>
                <w:rFonts w:hint="eastAsia" w:ascii="楷体" w:hAnsi="楷体" w:eastAsia="楷体" w:cs="楷体"/>
                <w:color w:val="000000"/>
                <w:sz w:val="24"/>
                <w:szCs w:val="24"/>
              </w:rPr>
            </w:pPr>
            <w:r>
              <w:rPr>
                <w:rFonts w:hint="eastAsia" w:ascii="楷体" w:hAnsi="楷体" w:eastAsia="楷体" w:cs="楷体"/>
                <w:color w:val="000000"/>
                <w:sz w:val="24"/>
                <w:szCs w:val="24"/>
              </w:rPr>
              <w:t>数量</w:t>
            </w:r>
          </w:p>
        </w:tc>
        <w:tc>
          <w:tcPr>
            <w:tcW w:w="1136" w:type="dxa"/>
            <w:noWrap w:val="0"/>
            <w:vAlign w:val="center"/>
          </w:tcPr>
          <w:p w14:paraId="6BA7799C">
            <w:pPr>
              <w:spacing w:line="460" w:lineRule="exact"/>
              <w:jc w:val="center"/>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单价</w:t>
            </w:r>
          </w:p>
        </w:tc>
        <w:tc>
          <w:tcPr>
            <w:tcW w:w="1125" w:type="dxa"/>
            <w:noWrap w:val="0"/>
            <w:vAlign w:val="center"/>
          </w:tcPr>
          <w:p w14:paraId="34777608">
            <w:pPr>
              <w:spacing w:line="460" w:lineRule="exact"/>
              <w:jc w:val="center"/>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备注</w:t>
            </w:r>
          </w:p>
        </w:tc>
      </w:tr>
      <w:tr w14:paraId="01F0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73FE5595">
            <w:pPr>
              <w:spacing w:line="460" w:lineRule="exact"/>
              <w:jc w:val="center"/>
              <w:rPr>
                <w:rFonts w:hint="eastAsia" w:ascii="楷体" w:hAnsi="楷体" w:eastAsia="楷体" w:cs="楷体"/>
                <w:color w:val="000000"/>
                <w:sz w:val="24"/>
                <w:szCs w:val="24"/>
              </w:rPr>
            </w:pPr>
          </w:p>
        </w:tc>
        <w:tc>
          <w:tcPr>
            <w:tcW w:w="1790" w:type="dxa"/>
            <w:noWrap w:val="0"/>
            <w:vAlign w:val="center"/>
          </w:tcPr>
          <w:p w14:paraId="2CF3B9A6">
            <w:pPr>
              <w:spacing w:line="460" w:lineRule="exact"/>
              <w:jc w:val="center"/>
              <w:rPr>
                <w:rFonts w:hint="eastAsia" w:ascii="楷体" w:hAnsi="楷体" w:eastAsia="楷体" w:cs="楷体"/>
                <w:color w:val="000000"/>
                <w:sz w:val="24"/>
                <w:szCs w:val="24"/>
              </w:rPr>
            </w:pPr>
          </w:p>
        </w:tc>
        <w:tc>
          <w:tcPr>
            <w:tcW w:w="1597" w:type="dxa"/>
            <w:noWrap w:val="0"/>
            <w:vAlign w:val="center"/>
          </w:tcPr>
          <w:p w14:paraId="6CB3CD6C">
            <w:pPr>
              <w:spacing w:line="460" w:lineRule="exact"/>
              <w:jc w:val="center"/>
              <w:rPr>
                <w:rFonts w:hint="eastAsia" w:ascii="楷体" w:hAnsi="楷体" w:eastAsia="楷体" w:cs="楷体"/>
                <w:color w:val="000000"/>
                <w:sz w:val="24"/>
                <w:szCs w:val="24"/>
              </w:rPr>
            </w:pPr>
          </w:p>
        </w:tc>
        <w:tc>
          <w:tcPr>
            <w:tcW w:w="1050" w:type="dxa"/>
            <w:noWrap w:val="0"/>
            <w:vAlign w:val="center"/>
          </w:tcPr>
          <w:p w14:paraId="15261AB0">
            <w:pPr>
              <w:spacing w:line="460" w:lineRule="exact"/>
              <w:jc w:val="center"/>
              <w:rPr>
                <w:rFonts w:hint="eastAsia" w:ascii="楷体" w:hAnsi="楷体" w:eastAsia="楷体" w:cs="楷体"/>
                <w:color w:val="000000"/>
                <w:sz w:val="24"/>
                <w:szCs w:val="24"/>
              </w:rPr>
            </w:pPr>
          </w:p>
        </w:tc>
        <w:tc>
          <w:tcPr>
            <w:tcW w:w="1114" w:type="dxa"/>
            <w:noWrap w:val="0"/>
            <w:vAlign w:val="center"/>
          </w:tcPr>
          <w:p w14:paraId="4927561D">
            <w:pPr>
              <w:spacing w:line="460" w:lineRule="exact"/>
              <w:jc w:val="center"/>
              <w:rPr>
                <w:rFonts w:hint="eastAsia" w:ascii="楷体" w:hAnsi="楷体" w:eastAsia="楷体" w:cs="楷体"/>
                <w:color w:val="000000"/>
                <w:sz w:val="24"/>
                <w:szCs w:val="24"/>
              </w:rPr>
            </w:pPr>
          </w:p>
        </w:tc>
        <w:tc>
          <w:tcPr>
            <w:tcW w:w="1136" w:type="dxa"/>
            <w:noWrap w:val="0"/>
            <w:vAlign w:val="center"/>
          </w:tcPr>
          <w:p w14:paraId="203D9184">
            <w:pPr>
              <w:spacing w:line="460" w:lineRule="exact"/>
              <w:jc w:val="center"/>
              <w:rPr>
                <w:rFonts w:hint="eastAsia" w:ascii="楷体" w:hAnsi="楷体" w:eastAsia="楷体" w:cs="楷体"/>
                <w:color w:val="000000"/>
                <w:sz w:val="24"/>
                <w:szCs w:val="24"/>
              </w:rPr>
            </w:pPr>
          </w:p>
        </w:tc>
        <w:tc>
          <w:tcPr>
            <w:tcW w:w="1125" w:type="dxa"/>
            <w:noWrap w:val="0"/>
            <w:vAlign w:val="center"/>
          </w:tcPr>
          <w:p w14:paraId="7536F3F4">
            <w:pPr>
              <w:spacing w:line="460" w:lineRule="exact"/>
              <w:jc w:val="center"/>
              <w:rPr>
                <w:rFonts w:hint="eastAsia" w:ascii="楷体" w:hAnsi="楷体" w:eastAsia="楷体" w:cs="楷体"/>
                <w:color w:val="000000"/>
                <w:sz w:val="24"/>
                <w:szCs w:val="24"/>
              </w:rPr>
            </w:pPr>
          </w:p>
        </w:tc>
      </w:tr>
      <w:tr w14:paraId="3361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35A958EA">
            <w:pPr>
              <w:spacing w:line="460" w:lineRule="exact"/>
              <w:jc w:val="center"/>
              <w:rPr>
                <w:rFonts w:hint="eastAsia" w:ascii="楷体" w:hAnsi="楷体" w:eastAsia="楷体" w:cs="楷体"/>
                <w:color w:val="000000"/>
                <w:sz w:val="24"/>
                <w:szCs w:val="24"/>
              </w:rPr>
            </w:pPr>
          </w:p>
        </w:tc>
        <w:tc>
          <w:tcPr>
            <w:tcW w:w="1790" w:type="dxa"/>
            <w:noWrap w:val="0"/>
            <w:vAlign w:val="center"/>
          </w:tcPr>
          <w:p w14:paraId="386A6C5E">
            <w:pPr>
              <w:spacing w:line="460" w:lineRule="exact"/>
              <w:jc w:val="center"/>
              <w:rPr>
                <w:rFonts w:hint="eastAsia" w:ascii="楷体" w:hAnsi="楷体" w:eastAsia="楷体" w:cs="楷体"/>
                <w:color w:val="000000"/>
                <w:sz w:val="24"/>
                <w:szCs w:val="24"/>
              </w:rPr>
            </w:pPr>
          </w:p>
        </w:tc>
        <w:tc>
          <w:tcPr>
            <w:tcW w:w="1597" w:type="dxa"/>
            <w:noWrap w:val="0"/>
            <w:vAlign w:val="center"/>
          </w:tcPr>
          <w:p w14:paraId="7B866045">
            <w:pPr>
              <w:spacing w:line="460" w:lineRule="exact"/>
              <w:jc w:val="center"/>
              <w:rPr>
                <w:rFonts w:hint="eastAsia" w:ascii="楷体" w:hAnsi="楷体" w:eastAsia="楷体" w:cs="楷体"/>
                <w:color w:val="000000"/>
                <w:sz w:val="24"/>
                <w:szCs w:val="24"/>
              </w:rPr>
            </w:pPr>
          </w:p>
        </w:tc>
        <w:tc>
          <w:tcPr>
            <w:tcW w:w="1050" w:type="dxa"/>
            <w:noWrap w:val="0"/>
            <w:vAlign w:val="center"/>
          </w:tcPr>
          <w:p w14:paraId="5A2FFD05">
            <w:pPr>
              <w:spacing w:line="460" w:lineRule="exact"/>
              <w:jc w:val="center"/>
              <w:rPr>
                <w:rFonts w:hint="eastAsia" w:ascii="楷体" w:hAnsi="楷体" w:eastAsia="楷体" w:cs="楷体"/>
                <w:color w:val="000000"/>
                <w:sz w:val="24"/>
                <w:szCs w:val="24"/>
              </w:rPr>
            </w:pPr>
          </w:p>
        </w:tc>
        <w:tc>
          <w:tcPr>
            <w:tcW w:w="1114" w:type="dxa"/>
            <w:noWrap w:val="0"/>
            <w:vAlign w:val="center"/>
          </w:tcPr>
          <w:p w14:paraId="680835C4">
            <w:pPr>
              <w:spacing w:line="460" w:lineRule="exact"/>
              <w:jc w:val="center"/>
              <w:rPr>
                <w:rFonts w:hint="eastAsia" w:ascii="楷体" w:hAnsi="楷体" w:eastAsia="楷体" w:cs="楷体"/>
                <w:color w:val="000000"/>
                <w:sz w:val="24"/>
                <w:szCs w:val="24"/>
              </w:rPr>
            </w:pPr>
          </w:p>
        </w:tc>
        <w:tc>
          <w:tcPr>
            <w:tcW w:w="1136" w:type="dxa"/>
            <w:noWrap w:val="0"/>
            <w:vAlign w:val="center"/>
          </w:tcPr>
          <w:p w14:paraId="5DC2B4FA">
            <w:pPr>
              <w:spacing w:line="460" w:lineRule="exact"/>
              <w:jc w:val="center"/>
              <w:rPr>
                <w:rFonts w:hint="eastAsia" w:ascii="楷体" w:hAnsi="楷体" w:eastAsia="楷体" w:cs="楷体"/>
                <w:color w:val="000000"/>
                <w:sz w:val="24"/>
                <w:szCs w:val="24"/>
              </w:rPr>
            </w:pPr>
          </w:p>
        </w:tc>
        <w:tc>
          <w:tcPr>
            <w:tcW w:w="1125" w:type="dxa"/>
            <w:noWrap w:val="0"/>
            <w:vAlign w:val="center"/>
          </w:tcPr>
          <w:p w14:paraId="56059FF4">
            <w:pPr>
              <w:spacing w:line="460" w:lineRule="exact"/>
              <w:jc w:val="center"/>
              <w:rPr>
                <w:rFonts w:hint="eastAsia" w:ascii="楷体" w:hAnsi="楷体" w:eastAsia="楷体" w:cs="楷体"/>
                <w:color w:val="000000"/>
                <w:sz w:val="24"/>
                <w:szCs w:val="24"/>
              </w:rPr>
            </w:pPr>
          </w:p>
        </w:tc>
      </w:tr>
      <w:tr w14:paraId="215B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0"/>
            <w:vAlign w:val="center"/>
          </w:tcPr>
          <w:p w14:paraId="56D827C4">
            <w:pPr>
              <w:spacing w:line="460" w:lineRule="exact"/>
              <w:jc w:val="center"/>
              <w:rPr>
                <w:rFonts w:hint="eastAsia" w:ascii="楷体" w:hAnsi="楷体" w:eastAsia="楷体" w:cs="楷体"/>
                <w:color w:val="000000"/>
                <w:sz w:val="24"/>
                <w:szCs w:val="24"/>
              </w:rPr>
            </w:pPr>
          </w:p>
        </w:tc>
        <w:tc>
          <w:tcPr>
            <w:tcW w:w="1790" w:type="dxa"/>
            <w:noWrap w:val="0"/>
            <w:vAlign w:val="center"/>
          </w:tcPr>
          <w:p w14:paraId="4E253A5E">
            <w:pPr>
              <w:spacing w:line="460" w:lineRule="exact"/>
              <w:jc w:val="center"/>
              <w:rPr>
                <w:rFonts w:hint="eastAsia" w:ascii="楷体" w:hAnsi="楷体" w:eastAsia="楷体" w:cs="楷体"/>
                <w:color w:val="000000"/>
                <w:sz w:val="24"/>
                <w:szCs w:val="24"/>
              </w:rPr>
            </w:pPr>
          </w:p>
        </w:tc>
        <w:tc>
          <w:tcPr>
            <w:tcW w:w="1597" w:type="dxa"/>
            <w:noWrap w:val="0"/>
            <w:vAlign w:val="center"/>
          </w:tcPr>
          <w:p w14:paraId="65C8B222">
            <w:pPr>
              <w:spacing w:line="460" w:lineRule="exact"/>
              <w:jc w:val="center"/>
              <w:rPr>
                <w:rFonts w:hint="eastAsia" w:ascii="楷体" w:hAnsi="楷体" w:eastAsia="楷体" w:cs="楷体"/>
                <w:color w:val="000000"/>
                <w:sz w:val="24"/>
                <w:szCs w:val="24"/>
              </w:rPr>
            </w:pPr>
          </w:p>
        </w:tc>
        <w:tc>
          <w:tcPr>
            <w:tcW w:w="1050" w:type="dxa"/>
            <w:noWrap w:val="0"/>
            <w:vAlign w:val="center"/>
          </w:tcPr>
          <w:p w14:paraId="6ED19E39">
            <w:pPr>
              <w:spacing w:line="460" w:lineRule="exact"/>
              <w:jc w:val="center"/>
              <w:rPr>
                <w:rFonts w:hint="eastAsia" w:ascii="楷体" w:hAnsi="楷体" w:eastAsia="楷体" w:cs="楷体"/>
                <w:color w:val="000000"/>
                <w:sz w:val="24"/>
                <w:szCs w:val="24"/>
              </w:rPr>
            </w:pPr>
          </w:p>
        </w:tc>
        <w:tc>
          <w:tcPr>
            <w:tcW w:w="1114" w:type="dxa"/>
            <w:noWrap w:val="0"/>
            <w:vAlign w:val="center"/>
          </w:tcPr>
          <w:p w14:paraId="7DEBB7C7">
            <w:pPr>
              <w:spacing w:line="460" w:lineRule="exact"/>
              <w:jc w:val="center"/>
              <w:rPr>
                <w:rFonts w:hint="eastAsia" w:ascii="楷体" w:hAnsi="楷体" w:eastAsia="楷体" w:cs="楷体"/>
                <w:color w:val="000000"/>
                <w:sz w:val="24"/>
                <w:szCs w:val="24"/>
              </w:rPr>
            </w:pPr>
          </w:p>
        </w:tc>
        <w:tc>
          <w:tcPr>
            <w:tcW w:w="1136" w:type="dxa"/>
            <w:noWrap w:val="0"/>
            <w:vAlign w:val="center"/>
          </w:tcPr>
          <w:p w14:paraId="777F84D3">
            <w:pPr>
              <w:spacing w:line="460" w:lineRule="exact"/>
              <w:jc w:val="center"/>
              <w:rPr>
                <w:rFonts w:hint="eastAsia" w:ascii="楷体" w:hAnsi="楷体" w:eastAsia="楷体" w:cs="楷体"/>
                <w:color w:val="000000"/>
                <w:sz w:val="24"/>
                <w:szCs w:val="24"/>
              </w:rPr>
            </w:pPr>
          </w:p>
        </w:tc>
        <w:tc>
          <w:tcPr>
            <w:tcW w:w="1125" w:type="dxa"/>
            <w:noWrap w:val="0"/>
            <w:vAlign w:val="center"/>
          </w:tcPr>
          <w:p w14:paraId="2F2FB259">
            <w:pPr>
              <w:spacing w:line="460" w:lineRule="exact"/>
              <w:jc w:val="center"/>
              <w:rPr>
                <w:rFonts w:hint="eastAsia" w:ascii="楷体" w:hAnsi="楷体" w:eastAsia="楷体" w:cs="楷体"/>
                <w:color w:val="000000"/>
                <w:sz w:val="24"/>
                <w:szCs w:val="24"/>
              </w:rPr>
            </w:pPr>
          </w:p>
        </w:tc>
      </w:tr>
    </w:tbl>
    <w:p w14:paraId="2E65A844">
      <w:pPr>
        <w:pStyle w:val="2"/>
        <w:spacing w:before="0" w:after="0" w:line="360" w:lineRule="auto"/>
        <w:jc w:val="center"/>
        <w:rPr>
          <w:rFonts w:hint="eastAsia" w:ascii="楷体" w:hAnsi="楷体" w:eastAsia="楷体" w:cs="楷体"/>
          <w:b/>
          <w:bCs/>
          <w:color w:val="000000"/>
          <w:sz w:val="36"/>
          <w:highlight w:val="none"/>
        </w:rPr>
      </w:pPr>
      <w:bookmarkStart w:id="7" w:name="_Toc73713481"/>
      <w:bookmarkStart w:id="8" w:name="_Toc73713482"/>
      <w:r>
        <w:rPr>
          <w:rFonts w:hint="eastAsia" w:ascii="楷体" w:hAnsi="楷体" w:eastAsia="楷体" w:cs="楷体"/>
          <w:b/>
          <w:bCs/>
          <w:color w:val="000000"/>
          <w:sz w:val="36"/>
          <w:highlight w:val="none"/>
        </w:rPr>
        <w:t xml:space="preserve"> </w:t>
      </w:r>
      <w:r>
        <w:rPr>
          <w:rFonts w:hint="eastAsia" w:ascii="楷体" w:hAnsi="楷体" w:eastAsia="楷体" w:cs="楷体"/>
          <w:b/>
          <w:bCs/>
          <w:color w:val="000000"/>
          <w:sz w:val="36"/>
          <w:highlight w:val="none"/>
          <w:lang w:eastAsia="zh-CN"/>
        </w:rPr>
        <w:t>第四章</w:t>
      </w:r>
      <w:r>
        <w:rPr>
          <w:rFonts w:hint="eastAsia" w:ascii="楷体" w:hAnsi="楷体" w:eastAsia="楷体" w:cs="楷体"/>
          <w:b/>
          <w:bCs/>
          <w:color w:val="000000"/>
          <w:sz w:val="36"/>
          <w:highlight w:val="none"/>
          <w:lang w:val="en-US" w:eastAsia="zh-CN"/>
        </w:rPr>
        <w:t xml:space="preserve">  </w:t>
      </w:r>
      <w:r>
        <w:rPr>
          <w:rFonts w:hint="eastAsia" w:ascii="楷体" w:hAnsi="楷体" w:eastAsia="楷体" w:cs="楷体"/>
          <w:b/>
          <w:bCs/>
          <w:color w:val="000000"/>
          <w:sz w:val="36"/>
          <w:highlight w:val="none"/>
        </w:rPr>
        <w:t>用户需求书</w:t>
      </w:r>
      <w:bookmarkEnd w:id="7"/>
    </w:p>
    <w:p w14:paraId="0A8C5AD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楷体" w:hAnsi="楷体" w:eastAsia="楷体" w:cs="楷体"/>
          <w:b/>
          <w:bCs/>
          <w:color w:val="000000"/>
          <w:sz w:val="28"/>
          <w:szCs w:val="28"/>
          <w:lang w:val="en-US" w:eastAsia="zh-CN"/>
        </w:rPr>
      </w:pPr>
      <w:r>
        <w:rPr>
          <w:rFonts w:hint="eastAsia" w:ascii="楷体" w:hAnsi="楷体" w:eastAsia="楷体" w:cs="楷体"/>
          <w:b/>
          <w:bCs/>
          <w:color w:val="000000"/>
          <w:sz w:val="28"/>
          <w:szCs w:val="28"/>
          <w:lang w:val="en-US" w:eastAsia="zh-CN"/>
        </w:rPr>
        <w:t>采购清单</w:t>
      </w:r>
    </w:p>
    <w:tbl>
      <w:tblPr>
        <w:tblStyle w:val="16"/>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2783"/>
        <w:gridCol w:w="897"/>
        <w:gridCol w:w="1088"/>
        <w:gridCol w:w="1265"/>
        <w:gridCol w:w="1691"/>
      </w:tblGrid>
      <w:tr w14:paraId="7DD3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A20721C">
            <w:pPr>
              <w:jc w:val="center"/>
              <w:rPr>
                <w:rFonts w:hint="eastAsia" w:ascii="楷体" w:hAnsi="楷体" w:eastAsia="楷体" w:cs="楷体"/>
                <w:b/>
                <w:bCs/>
                <w:sz w:val="24"/>
                <w:szCs w:val="24"/>
              </w:rPr>
            </w:pPr>
            <w:r>
              <w:rPr>
                <w:rFonts w:hint="eastAsia" w:ascii="楷体" w:hAnsi="楷体" w:eastAsia="楷体" w:cs="楷体"/>
                <w:b/>
                <w:bCs/>
                <w:sz w:val="24"/>
                <w:szCs w:val="24"/>
              </w:rPr>
              <w:t>序号</w:t>
            </w:r>
          </w:p>
        </w:tc>
        <w:tc>
          <w:tcPr>
            <w:tcW w:w="2783" w:type="dxa"/>
            <w:noWrap w:val="0"/>
            <w:vAlign w:val="center"/>
          </w:tcPr>
          <w:p w14:paraId="1BC0768B">
            <w:pPr>
              <w:jc w:val="center"/>
              <w:rPr>
                <w:rFonts w:hint="eastAsia" w:ascii="楷体" w:hAnsi="楷体" w:eastAsia="楷体" w:cs="楷体"/>
                <w:b/>
                <w:bCs/>
                <w:sz w:val="24"/>
                <w:szCs w:val="24"/>
              </w:rPr>
            </w:pPr>
            <w:r>
              <w:rPr>
                <w:rFonts w:hint="eastAsia" w:ascii="楷体" w:hAnsi="楷体" w:eastAsia="楷体" w:cs="楷体"/>
                <w:b/>
                <w:bCs/>
                <w:sz w:val="24"/>
                <w:szCs w:val="24"/>
              </w:rPr>
              <w:t>标的名称</w:t>
            </w:r>
          </w:p>
        </w:tc>
        <w:tc>
          <w:tcPr>
            <w:tcW w:w="897" w:type="dxa"/>
            <w:noWrap w:val="0"/>
            <w:vAlign w:val="center"/>
          </w:tcPr>
          <w:p w14:paraId="0FBF1CC4">
            <w:pPr>
              <w:jc w:val="center"/>
              <w:rPr>
                <w:rFonts w:hint="eastAsia" w:ascii="楷体" w:hAnsi="楷体" w:eastAsia="楷体" w:cs="楷体"/>
                <w:b/>
                <w:bCs/>
                <w:sz w:val="24"/>
                <w:szCs w:val="24"/>
              </w:rPr>
            </w:pPr>
            <w:r>
              <w:rPr>
                <w:rFonts w:hint="eastAsia" w:ascii="楷体" w:hAnsi="楷体" w:eastAsia="楷体" w:cs="楷体"/>
                <w:b/>
                <w:bCs/>
                <w:sz w:val="24"/>
                <w:szCs w:val="24"/>
              </w:rPr>
              <w:t>计量</w:t>
            </w:r>
          </w:p>
          <w:p w14:paraId="6BB7B49A">
            <w:pPr>
              <w:jc w:val="center"/>
              <w:rPr>
                <w:rFonts w:hint="eastAsia" w:ascii="楷体" w:hAnsi="楷体" w:eastAsia="楷体" w:cs="楷体"/>
                <w:b/>
                <w:bCs/>
                <w:sz w:val="24"/>
                <w:szCs w:val="24"/>
              </w:rPr>
            </w:pPr>
            <w:r>
              <w:rPr>
                <w:rFonts w:hint="eastAsia" w:ascii="楷体" w:hAnsi="楷体" w:eastAsia="楷体" w:cs="楷体"/>
                <w:b/>
                <w:bCs/>
                <w:sz w:val="24"/>
                <w:szCs w:val="24"/>
              </w:rPr>
              <w:t>单位</w:t>
            </w:r>
          </w:p>
        </w:tc>
        <w:tc>
          <w:tcPr>
            <w:tcW w:w="1088" w:type="dxa"/>
            <w:noWrap w:val="0"/>
            <w:vAlign w:val="center"/>
          </w:tcPr>
          <w:p w14:paraId="168E8E0F">
            <w:pPr>
              <w:jc w:val="center"/>
              <w:rPr>
                <w:rFonts w:hint="eastAsia" w:ascii="楷体" w:hAnsi="楷体" w:eastAsia="楷体" w:cs="楷体"/>
                <w:b/>
                <w:bCs/>
                <w:sz w:val="24"/>
                <w:szCs w:val="24"/>
                <w:lang w:eastAsia="zh-CN"/>
              </w:rPr>
            </w:pPr>
            <w:r>
              <w:rPr>
                <w:rFonts w:hint="eastAsia" w:ascii="楷体" w:hAnsi="楷体" w:eastAsia="楷体" w:cs="楷体"/>
                <w:b/>
                <w:bCs/>
                <w:sz w:val="24"/>
                <w:szCs w:val="24"/>
              </w:rPr>
              <w:t>数量</w:t>
            </w:r>
          </w:p>
        </w:tc>
        <w:tc>
          <w:tcPr>
            <w:tcW w:w="1265" w:type="dxa"/>
            <w:noWrap w:val="0"/>
            <w:vAlign w:val="center"/>
          </w:tcPr>
          <w:p w14:paraId="6FD6C577">
            <w:pPr>
              <w:jc w:val="center"/>
              <w:rPr>
                <w:rFonts w:hint="eastAsia" w:ascii="楷体" w:hAnsi="楷体" w:eastAsia="楷体" w:cs="楷体"/>
                <w:b/>
                <w:bCs/>
                <w:sz w:val="24"/>
                <w:szCs w:val="24"/>
              </w:rPr>
            </w:pPr>
            <w:r>
              <w:rPr>
                <w:rFonts w:hint="eastAsia" w:ascii="楷体" w:hAnsi="楷体" w:eastAsia="楷体" w:cs="楷体"/>
                <w:b/>
                <w:bCs/>
                <w:sz w:val="24"/>
                <w:szCs w:val="24"/>
              </w:rPr>
              <w:t>预算</w:t>
            </w:r>
          </w:p>
          <w:p w14:paraId="173C8210">
            <w:pPr>
              <w:jc w:val="center"/>
              <w:rPr>
                <w:rFonts w:hint="eastAsia" w:ascii="楷体" w:hAnsi="楷体" w:eastAsia="楷体" w:cs="楷体"/>
                <w:b/>
                <w:bCs/>
                <w:sz w:val="24"/>
                <w:szCs w:val="24"/>
                <w:lang w:eastAsia="zh-CN"/>
              </w:rPr>
            </w:pPr>
            <w:r>
              <w:rPr>
                <w:rFonts w:hint="eastAsia" w:ascii="楷体" w:hAnsi="楷体" w:eastAsia="楷体" w:cs="楷体"/>
                <w:b/>
                <w:bCs/>
                <w:sz w:val="24"/>
                <w:szCs w:val="24"/>
                <w:lang w:eastAsia="zh-CN"/>
              </w:rPr>
              <w:t>（万元）</w:t>
            </w:r>
          </w:p>
        </w:tc>
        <w:tc>
          <w:tcPr>
            <w:tcW w:w="1691" w:type="dxa"/>
            <w:noWrap w:val="0"/>
            <w:vAlign w:val="center"/>
          </w:tcPr>
          <w:p w14:paraId="0D51633C">
            <w:pPr>
              <w:jc w:val="center"/>
              <w:rPr>
                <w:rFonts w:hint="eastAsia" w:ascii="楷体" w:hAnsi="楷体" w:eastAsia="楷体" w:cs="楷体"/>
                <w:b/>
                <w:bCs/>
                <w:sz w:val="24"/>
                <w:szCs w:val="24"/>
                <w:lang w:eastAsia="zh-CN"/>
              </w:rPr>
            </w:pPr>
            <w:r>
              <w:rPr>
                <w:rFonts w:hint="eastAsia" w:ascii="楷体" w:hAnsi="楷体" w:eastAsia="楷体" w:cs="楷体"/>
                <w:b/>
                <w:bCs/>
                <w:sz w:val="24"/>
                <w:szCs w:val="24"/>
                <w:lang w:eastAsia="zh-CN"/>
              </w:rPr>
              <w:t>备注</w:t>
            </w:r>
          </w:p>
        </w:tc>
      </w:tr>
      <w:tr w14:paraId="3814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F1CCE0F">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2783" w:type="dxa"/>
            <w:noWrap w:val="0"/>
            <w:vAlign w:val="center"/>
          </w:tcPr>
          <w:p w14:paraId="2F0A75E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平行杠训练</w:t>
            </w:r>
          </w:p>
        </w:tc>
        <w:tc>
          <w:tcPr>
            <w:tcW w:w="897" w:type="dxa"/>
            <w:noWrap w:val="0"/>
            <w:vAlign w:val="center"/>
          </w:tcPr>
          <w:p w14:paraId="7E3F6E16">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台</w:t>
            </w:r>
          </w:p>
        </w:tc>
        <w:tc>
          <w:tcPr>
            <w:tcW w:w="1088" w:type="dxa"/>
            <w:noWrap w:val="0"/>
            <w:vAlign w:val="center"/>
          </w:tcPr>
          <w:p w14:paraId="62BE54F6">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3E141355">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0.3</w:t>
            </w:r>
          </w:p>
        </w:tc>
        <w:tc>
          <w:tcPr>
            <w:tcW w:w="1691" w:type="dxa"/>
            <w:noWrap w:val="0"/>
            <w:vAlign w:val="center"/>
          </w:tcPr>
          <w:p w14:paraId="1B0FE8C7">
            <w:pPr>
              <w:jc w:val="center"/>
              <w:rPr>
                <w:rFonts w:hint="eastAsia" w:ascii="楷体" w:hAnsi="楷体" w:eastAsia="楷体" w:cs="楷体"/>
                <w:sz w:val="24"/>
                <w:szCs w:val="24"/>
                <w:lang w:val="en-US" w:eastAsia="zh-CN"/>
              </w:rPr>
            </w:pPr>
          </w:p>
        </w:tc>
      </w:tr>
      <w:tr w14:paraId="763E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2B691EB0">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2783" w:type="dxa"/>
            <w:noWrap w:val="0"/>
            <w:vAlign w:val="center"/>
          </w:tcPr>
          <w:p w14:paraId="17F5E2FD">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双向训练阶梯</w:t>
            </w:r>
          </w:p>
        </w:tc>
        <w:tc>
          <w:tcPr>
            <w:tcW w:w="897" w:type="dxa"/>
            <w:noWrap w:val="0"/>
            <w:vAlign w:val="center"/>
          </w:tcPr>
          <w:p w14:paraId="6AFE6D5D">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台</w:t>
            </w:r>
          </w:p>
        </w:tc>
        <w:tc>
          <w:tcPr>
            <w:tcW w:w="1088" w:type="dxa"/>
            <w:noWrap w:val="0"/>
            <w:vAlign w:val="center"/>
          </w:tcPr>
          <w:p w14:paraId="6045C872">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6489DE6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0.3</w:t>
            </w:r>
          </w:p>
        </w:tc>
        <w:tc>
          <w:tcPr>
            <w:tcW w:w="1691" w:type="dxa"/>
            <w:noWrap w:val="0"/>
            <w:vAlign w:val="center"/>
          </w:tcPr>
          <w:p w14:paraId="03A54159">
            <w:pPr>
              <w:jc w:val="center"/>
              <w:rPr>
                <w:rFonts w:hint="eastAsia" w:ascii="楷体" w:hAnsi="楷体" w:eastAsia="楷体" w:cs="楷体"/>
                <w:sz w:val="24"/>
                <w:szCs w:val="24"/>
                <w:lang w:val="en-US" w:eastAsia="zh-CN"/>
              </w:rPr>
            </w:pPr>
          </w:p>
        </w:tc>
      </w:tr>
      <w:tr w14:paraId="7B5F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69B9B68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3</w:t>
            </w:r>
          </w:p>
        </w:tc>
        <w:tc>
          <w:tcPr>
            <w:tcW w:w="2783" w:type="dxa"/>
            <w:noWrap w:val="0"/>
            <w:vAlign w:val="center"/>
          </w:tcPr>
          <w:p w14:paraId="51502D2B">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电动起立床</w:t>
            </w:r>
          </w:p>
        </w:tc>
        <w:tc>
          <w:tcPr>
            <w:tcW w:w="897" w:type="dxa"/>
            <w:noWrap w:val="0"/>
            <w:vAlign w:val="center"/>
          </w:tcPr>
          <w:p w14:paraId="5D8F5B0E">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台</w:t>
            </w:r>
          </w:p>
        </w:tc>
        <w:tc>
          <w:tcPr>
            <w:tcW w:w="1088" w:type="dxa"/>
            <w:noWrap w:val="0"/>
            <w:vAlign w:val="center"/>
          </w:tcPr>
          <w:p w14:paraId="5C74B2F8">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329FFF9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1691" w:type="dxa"/>
            <w:noWrap w:val="0"/>
            <w:vAlign w:val="center"/>
          </w:tcPr>
          <w:p w14:paraId="67773FA8">
            <w:pPr>
              <w:jc w:val="center"/>
              <w:rPr>
                <w:rFonts w:hint="eastAsia" w:ascii="楷体" w:hAnsi="楷体" w:eastAsia="楷体" w:cs="楷体"/>
                <w:sz w:val="24"/>
                <w:szCs w:val="24"/>
                <w:lang w:val="en-US" w:eastAsia="zh-CN"/>
              </w:rPr>
            </w:pPr>
          </w:p>
        </w:tc>
      </w:tr>
      <w:tr w14:paraId="60B3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4E57141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w:t>
            </w:r>
          </w:p>
        </w:tc>
        <w:tc>
          <w:tcPr>
            <w:tcW w:w="2783" w:type="dxa"/>
            <w:noWrap w:val="0"/>
            <w:vAlign w:val="center"/>
          </w:tcPr>
          <w:p w14:paraId="075E1EC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多功能悬吊训练床</w:t>
            </w:r>
          </w:p>
        </w:tc>
        <w:tc>
          <w:tcPr>
            <w:tcW w:w="897" w:type="dxa"/>
            <w:noWrap w:val="0"/>
            <w:vAlign w:val="center"/>
          </w:tcPr>
          <w:p w14:paraId="750E4C5B">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台</w:t>
            </w:r>
          </w:p>
        </w:tc>
        <w:tc>
          <w:tcPr>
            <w:tcW w:w="1088" w:type="dxa"/>
            <w:noWrap w:val="0"/>
            <w:vAlign w:val="center"/>
          </w:tcPr>
          <w:p w14:paraId="2ED234CB">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6B0B8006">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8.5</w:t>
            </w:r>
          </w:p>
        </w:tc>
        <w:tc>
          <w:tcPr>
            <w:tcW w:w="1691" w:type="dxa"/>
            <w:noWrap w:val="0"/>
            <w:vAlign w:val="center"/>
          </w:tcPr>
          <w:p w14:paraId="67EB5027">
            <w:pPr>
              <w:jc w:val="center"/>
              <w:rPr>
                <w:rFonts w:hint="eastAsia" w:ascii="楷体" w:hAnsi="楷体" w:eastAsia="楷体" w:cs="楷体"/>
                <w:sz w:val="24"/>
                <w:szCs w:val="24"/>
                <w:lang w:val="en-US" w:eastAsia="zh-CN"/>
              </w:rPr>
            </w:pPr>
          </w:p>
        </w:tc>
      </w:tr>
      <w:tr w14:paraId="7304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A675E4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5</w:t>
            </w:r>
          </w:p>
        </w:tc>
        <w:tc>
          <w:tcPr>
            <w:tcW w:w="2783" w:type="dxa"/>
            <w:noWrap w:val="0"/>
            <w:vAlign w:val="center"/>
          </w:tcPr>
          <w:p w14:paraId="2B22ED3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康复治疗床（五段）</w:t>
            </w:r>
          </w:p>
        </w:tc>
        <w:tc>
          <w:tcPr>
            <w:tcW w:w="897" w:type="dxa"/>
            <w:noWrap w:val="0"/>
            <w:vAlign w:val="center"/>
          </w:tcPr>
          <w:p w14:paraId="2A3A8CE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张</w:t>
            </w:r>
          </w:p>
        </w:tc>
        <w:tc>
          <w:tcPr>
            <w:tcW w:w="1088" w:type="dxa"/>
            <w:noWrap w:val="0"/>
            <w:vAlign w:val="center"/>
          </w:tcPr>
          <w:p w14:paraId="5AF17B7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1265" w:type="dxa"/>
            <w:noWrap w:val="0"/>
            <w:vAlign w:val="center"/>
          </w:tcPr>
          <w:p w14:paraId="30C9F7B4">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1.6</w:t>
            </w:r>
          </w:p>
        </w:tc>
        <w:tc>
          <w:tcPr>
            <w:tcW w:w="1691" w:type="dxa"/>
            <w:noWrap w:val="0"/>
            <w:vAlign w:val="center"/>
          </w:tcPr>
          <w:p w14:paraId="3A4EFA38">
            <w:pPr>
              <w:jc w:val="center"/>
              <w:rPr>
                <w:rFonts w:hint="eastAsia" w:ascii="楷体" w:hAnsi="楷体" w:eastAsia="楷体" w:cs="楷体"/>
                <w:sz w:val="24"/>
                <w:szCs w:val="24"/>
                <w:lang w:val="en-US" w:eastAsia="zh-CN"/>
              </w:rPr>
            </w:pPr>
          </w:p>
        </w:tc>
      </w:tr>
      <w:tr w14:paraId="525C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1CE4F3F">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6</w:t>
            </w:r>
          </w:p>
        </w:tc>
        <w:tc>
          <w:tcPr>
            <w:tcW w:w="2783" w:type="dxa"/>
            <w:noWrap w:val="0"/>
            <w:vAlign w:val="center"/>
          </w:tcPr>
          <w:p w14:paraId="4434677A">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作业综合训练台</w:t>
            </w:r>
          </w:p>
        </w:tc>
        <w:tc>
          <w:tcPr>
            <w:tcW w:w="897" w:type="dxa"/>
            <w:noWrap w:val="0"/>
            <w:vAlign w:val="center"/>
          </w:tcPr>
          <w:p w14:paraId="3786F9C1">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个</w:t>
            </w:r>
          </w:p>
        </w:tc>
        <w:tc>
          <w:tcPr>
            <w:tcW w:w="1088" w:type="dxa"/>
            <w:noWrap w:val="0"/>
            <w:vAlign w:val="center"/>
          </w:tcPr>
          <w:p w14:paraId="288654B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4CACD41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0.8</w:t>
            </w:r>
          </w:p>
        </w:tc>
        <w:tc>
          <w:tcPr>
            <w:tcW w:w="1691" w:type="dxa"/>
            <w:noWrap w:val="0"/>
            <w:vAlign w:val="center"/>
          </w:tcPr>
          <w:p w14:paraId="1D99AF18">
            <w:pPr>
              <w:jc w:val="center"/>
              <w:rPr>
                <w:rFonts w:hint="eastAsia" w:ascii="楷体" w:hAnsi="楷体" w:eastAsia="楷体" w:cs="楷体"/>
                <w:sz w:val="24"/>
                <w:szCs w:val="24"/>
                <w:lang w:val="en-US" w:eastAsia="zh-CN"/>
              </w:rPr>
            </w:pPr>
          </w:p>
        </w:tc>
      </w:tr>
      <w:tr w14:paraId="0D70A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343A5D80">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7</w:t>
            </w:r>
          </w:p>
        </w:tc>
        <w:tc>
          <w:tcPr>
            <w:tcW w:w="2783" w:type="dxa"/>
            <w:noWrap w:val="0"/>
            <w:vAlign w:val="center"/>
          </w:tcPr>
          <w:p w14:paraId="5CE08137">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手功能训练平台</w:t>
            </w:r>
          </w:p>
        </w:tc>
        <w:tc>
          <w:tcPr>
            <w:tcW w:w="897" w:type="dxa"/>
            <w:noWrap w:val="0"/>
            <w:vAlign w:val="center"/>
          </w:tcPr>
          <w:p w14:paraId="7E83D32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台</w:t>
            </w:r>
          </w:p>
        </w:tc>
        <w:tc>
          <w:tcPr>
            <w:tcW w:w="1088" w:type="dxa"/>
            <w:noWrap w:val="0"/>
            <w:vAlign w:val="center"/>
          </w:tcPr>
          <w:p w14:paraId="5FA2A3D5">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284D085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1691" w:type="dxa"/>
            <w:noWrap w:val="0"/>
            <w:vAlign w:val="center"/>
          </w:tcPr>
          <w:p w14:paraId="1C30FE50">
            <w:pPr>
              <w:jc w:val="center"/>
              <w:rPr>
                <w:rFonts w:hint="eastAsia" w:ascii="楷体" w:hAnsi="楷体" w:eastAsia="楷体" w:cs="楷体"/>
                <w:sz w:val="24"/>
                <w:szCs w:val="24"/>
                <w:lang w:val="en-US" w:eastAsia="zh-CN"/>
              </w:rPr>
            </w:pPr>
          </w:p>
        </w:tc>
      </w:tr>
      <w:tr w14:paraId="7A97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720CBD0">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8</w:t>
            </w:r>
          </w:p>
        </w:tc>
        <w:tc>
          <w:tcPr>
            <w:tcW w:w="2783" w:type="dxa"/>
            <w:noWrap w:val="0"/>
            <w:vAlign w:val="center"/>
          </w:tcPr>
          <w:p w14:paraId="3C0EA232">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股四头肌训练椅</w:t>
            </w:r>
          </w:p>
        </w:tc>
        <w:tc>
          <w:tcPr>
            <w:tcW w:w="897" w:type="dxa"/>
            <w:noWrap w:val="0"/>
            <w:vAlign w:val="center"/>
          </w:tcPr>
          <w:p w14:paraId="4EB20955">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7475392A">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1878526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0.5</w:t>
            </w:r>
          </w:p>
        </w:tc>
        <w:tc>
          <w:tcPr>
            <w:tcW w:w="1691" w:type="dxa"/>
            <w:noWrap w:val="0"/>
            <w:vAlign w:val="center"/>
          </w:tcPr>
          <w:p w14:paraId="0AE292E2">
            <w:pPr>
              <w:jc w:val="center"/>
              <w:rPr>
                <w:rFonts w:hint="eastAsia" w:ascii="楷体" w:hAnsi="楷体" w:eastAsia="楷体" w:cs="楷体"/>
                <w:sz w:val="24"/>
                <w:szCs w:val="24"/>
                <w:lang w:val="en-US" w:eastAsia="zh-CN"/>
              </w:rPr>
            </w:pPr>
          </w:p>
        </w:tc>
      </w:tr>
      <w:tr w14:paraId="5C048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5A6CBAC8">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9</w:t>
            </w:r>
          </w:p>
        </w:tc>
        <w:tc>
          <w:tcPr>
            <w:tcW w:w="2783" w:type="dxa"/>
            <w:noWrap w:val="0"/>
            <w:vAlign w:val="center"/>
          </w:tcPr>
          <w:p w14:paraId="2A9D5B0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髋关节训练椅</w:t>
            </w:r>
          </w:p>
        </w:tc>
        <w:tc>
          <w:tcPr>
            <w:tcW w:w="897" w:type="dxa"/>
            <w:noWrap w:val="0"/>
            <w:vAlign w:val="center"/>
          </w:tcPr>
          <w:p w14:paraId="673EF736">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7128156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414144B1">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0.5</w:t>
            </w:r>
          </w:p>
        </w:tc>
        <w:tc>
          <w:tcPr>
            <w:tcW w:w="1691" w:type="dxa"/>
            <w:noWrap w:val="0"/>
            <w:vAlign w:val="center"/>
          </w:tcPr>
          <w:p w14:paraId="0050D144">
            <w:pPr>
              <w:jc w:val="center"/>
              <w:rPr>
                <w:rFonts w:hint="eastAsia" w:ascii="楷体" w:hAnsi="楷体" w:eastAsia="楷体" w:cs="楷体"/>
                <w:sz w:val="24"/>
                <w:szCs w:val="24"/>
                <w:lang w:val="en-US" w:eastAsia="zh-CN"/>
              </w:rPr>
            </w:pPr>
          </w:p>
        </w:tc>
      </w:tr>
      <w:tr w14:paraId="62434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4E19417E">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10</w:t>
            </w:r>
          </w:p>
        </w:tc>
        <w:tc>
          <w:tcPr>
            <w:tcW w:w="2783" w:type="dxa"/>
            <w:noWrap w:val="0"/>
            <w:vAlign w:val="center"/>
          </w:tcPr>
          <w:p w14:paraId="1607C07F">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康复专用跑步机</w:t>
            </w:r>
          </w:p>
        </w:tc>
        <w:tc>
          <w:tcPr>
            <w:tcW w:w="897" w:type="dxa"/>
            <w:noWrap w:val="0"/>
            <w:vAlign w:val="center"/>
          </w:tcPr>
          <w:p w14:paraId="2A434ECF">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1EE35C45">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36A49474">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5.8</w:t>
            </w:r>
          </w:p>
        </w:tc>
        <w:tc>
          <w:tcPr>
            <w:tcW w:w="1691" w:type="dxa"/>
            <w:noWrap w:val="0"/>
            <w:vAlign w:val="center"/>
          </w:tcPr>
          <w:p w14:paraId="201B0881">
            <w:pPr>
              <w:jc w:val="center"/>
              <w:rPr>
                <w:rFonts w:hint="eastAsia" w:ascii="楷体" w:hAnsi="楷体" w:eastAsia="楷体" w:cs="楷体"/>
                <w:sz w:val="24"/>
                <w:szCs w:val="24"/>
                <w:lang w:val="en-US" w:eastAsia="zh-CN"/>
              </w:rPr>
            </w:pPr>
          </w:p>
        </w:tc>
      </w:tr>
      <w:tr w14:paraId="3E95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304E1CF">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11</w:t>
            </w:r>
          </w:p>
        </w:tc>
        <w:tc>
          <w:tcPr>
            <w:tcW w:w="2783" w:type="dxa"/>
            <w:noWrap w:val="0"/>
            <w:vAlign w:val="center"/>
          </w:tcPr>
          <w:p w14:paraId="0A31FBE4">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体位镜</w:t>
            </w:r>
          </w:p>
        </w:tc>
        <w:tc>
          <w:tcPr>
            <w:tcW w:w="897" w:type="dxa"/>
            <w:noWrap w:val="0"/>
            <w:vAlign w:val="center"/>
          </w:tcPr>
          <w:p w14:paraId="6BCC0441">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1A6F63EF">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3BDE8D16">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1.8</w:t>
            </w:r>
          </w:p>
        </w:tc>
        <w:tc>
          <w:tcPr>
            <w:tcW w:w="1691" w:type="dxa"/>
            <w:noWrap w:val="0"/>
            <w:vAlign w:val="center"/>
          </w:tcPr>
          <w:p w14:paraId="2C62D9A0">
            <w:pPr>
              <w:jc w:val="center"/>
              <w:rPr>
                <w:rFonts w:hint="eastAsia" w:ascii="楷体" w:hAnsi="楷体" w:eastAsia="楷体" w:cs="楷体"/>
                <w:sz w:val="24"/>
                <w:szCs w:val="24"/>
                <w:lang w:val="en-US" w:eastAsia="zh-CN"/>
              </w:rPr>
            </w:pPr>
          </w:p>
        </w:tc>
      </w:tr>
      <w:tr w14:paraId="6062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5E6D0164">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12</w:t>
            </w:r>
          </w:p>
        </w:tc>
        <w:tc>
          <w:tcPr>
            <w:tcW w:w="2783" w:type="dxa"/>
            <w:noWrap w:val="0"/>
            <w:vAlign w:val="center"/>
          </w:tcPr>
          <w:p w14:paraId="69F89FB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冲击波治疗仪</w:t>
            </w:r>
          </w:p>
        </w:tc>
        <w:tc>
          <w:tcPr>
            <w:tcW w:w="897" w:type="dxa"/>
            <w:noWrap w:val="0"/>
            <w:vAlign w:val="center"/>
          </w:tcPr>
          <w:p w14:paraId="3F2025DA">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62EAD9BD">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0254C737">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10</w:t>
            </w:r>
          </w:p>
        </w:tc>
        <w:tc>
          <w:tcPr>
            <w:tcW w:w="1691" w:type="dxa"/>
            <w:noWrap w:val="0"/>
            <w:vAlign w:val="center"/>
          </w:tcPr>
          <w:p w14:paraId="53F157F0">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核心产品</w:t>
            </w:r>
          </w:p>
        </w:tc>
      </w:tr>
      <w:tr w14:paraId="0071A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2BDB61E1">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13</w:t>
            </w:r>
          </w:p>
        </w:tc>
        <w:tc>
          <w:tcPr>
            <w:tcW w:w="2783" w:type="dxa"/>
            <w:noWrap w:val="0"/>
            <w:vAlign w:val="center"/>
          </w:tcPr>
          <w:p w14:paraId="32DC8C7A">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牵引治疗仪</w:t>
            </w:r>
          </w:p>
        </w:tc>
        <w:tc>
          <w:tcPr>
            <w:tcW w:w="897" w:type="dxa"/>
            <w:noWrap w:val="0"/>
            <w:vAlign w:val="center"/>
          </w:tcPr>
          <w:p w14:paraId="51434AF7">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3AAEFA84">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5056E9F8">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w:t>
            </w:r>
          </w:p>
        </w:tc>
        <w:tc>
          <w:tcPr>
            <w:tcW w:w="1691" w:type="dxa"/>
            <w:noWrap w:val="0"/>
            <w:vAlign w:val="center"/>
          </w:tcPr>
          <w:p w14:paraId="59A163F9">
            <w:pPr>
              <w:jc w:val="center"/>
              <w:rPr>
                <w:rFonts w:hint="eastAsia" w:ascii="楷体" w:hAnsi="楷体" w:eastAsia="楷体" w:cs="楷体"/>
                <w:sz w:val="24"/>
                <w:szCs w:val="24"/>
                <w:lang w:val="en-US" w:eastAsia="zh-CN"/>
              </w:rPr>
            </w:pPr>
          </w:p>
        </w:tc>
      </w:tr>
      <w:tr w14:paraId="3297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2B888ABA">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14</w:t>
            </w:r>
          </w:p>
        </w:tc>
        <w:tc>
          <w:tcPr>
            <w:tcW w:w="2783" w:type="dxa"/>
            <w:noWrap w:val="0"/>
            <w:vAlign w:val="center"/>
          </w:tcPr>
          <w:p w14:paraId="196E344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超声治疗仪</w:t>
            </w:r>
          </w:p>
        </w:tc>
        <w:tc>
          <w:tcPr>
            <w:tcW w:w="897" w:type="dxa"/>
            <w:noWrap w:val="0"/>
            <w:vAlign w:val="center"/>
          </w:tcPr>
          <w:p w14:paraId="7CC373D1">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32B73496">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69905F2F">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4.5</w:t>
            </w:r>
          </w:p>
        </w:tc>
        <w:tc>
          <w:tcPr>
            <w:tcW w:w="1691" w:type="dxa"/>
            <w:noWrap w:val="0"/>
            <w:vAlign w:val="center"/>
          </w:tcPr>
          <w:p w14:paraId="26371C65">
            <w:pPr>
              <w:jc w:val="center"/>
              <w:rPr>
                <w:rFonts w:hint="eastAsia" w:ascii="楷体" w:hAnsi="楷体" w:eastAsia="楷体" w:cs="楷体"/>
                <w:sz w:val="24"/>
                <w:szCs w:val="24"/>
                <w:lang w:val="en-US" w:eastAsia="zh-CN"/>
              </w:rPr>
            </w:pPr>
          </w:p>
        </w:tc>
      </w:tr>
      <w:tr w14:paraId="079E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72D4383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15</w:t>
            </w:r>
          </w:p>
        </w:tc>
        <w:tc>
          <w:tcPr>
            <w:tcW w:w="2783" w:type="dxa"/>
            <w:noWrap w:val="0"/>
            <w:vAlign w:val="center"/>
          </w:tcPr>
          <w:p w14:paraId="7ABD5418">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电子艾灸治疗仪</w:t>
            </w:r>
          </w:p>
        </w:tc>
        <w:tc>
          <w:tcPr>
            <w:tcW w:w="897" w:type="dxa"/>
            <w:noWrap w:val="0"/>
            <w:vAlign w:val="center"/>
          </w:tcPr>
          <w:p w14:paraId="416E3650">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006C267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w:t>
            </w:r>
          </w:p>
        </w:tc>
        <w:tc>
          <w:tcPr>
            <w:tcW w:w="1265" w:type="dxa"/>
            <w:noWrap w:val="0"/>
            <w:vAlign w:val="center"/>
          </w:tcPr>
          <w:p w14:paraId="38BB1F31">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1691" w:type="dxa"/>
            <w:noWrap w:val="0"/>
            <w:vAlign w:val="center"/>
          </w:tcPr>
          <w:p w14:paraId="76F4CCAF">
            <w:pPr>
              <w:jc w:val="center"/>
              <w:rPr>
                <w:rFonts w:hint="eastAsia" w:ascii="楷体" w:hAnsi="楷体" w:eastAsia="楷体" w:cs="楷体"/>
                <w:sz w:val="24"/>
                <w:szCs w:val="24"/>
                <w:lang w:val="en-US" w:eastAsia="zh-CN"/>
              </w:rPr>
            </w:pPr>
          </w:p>
        </w:tc>
      </w:tr>
      <w:tr w14:paraId="3409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18491957">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16</w:t>
            </w:r>
          </w:p>
        </w:tc>
        <w:tc>
          <w:tcPr>
            <w:tcW w:w="2783" w:type="dxa"/>
            <w:noWrap w:val="0"/>
            <w:vAlign w:val="center"/>
          </w:tcPr>
          <w:p w14:paraId="7CB20344">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针灸理疗床</w:t>
            </w:r>
          </w:p>
        </w:tc>
        <w:tc>
          <w:tcPr>
            <w:tcW w:w="897" w:type="dxa"/>
            <w:noWrap w:val="0"/>
            <w:vAlign w:val="center"/>
          </w:tcPr>
          <w:p w14:paraId="683169A3">
            <w:pPr>
              <w:jc w:val="center"/>
              <w:rPr>
                <w:rFonts w:hint="eastAsia" w:ascii="楷体" w:hAnsi="楷体" w:eastAsia="楷体" w:cs="楷体"/>
                <w:sz w:val="24"/>
                <w:szCs w:val="24"/>
                <w:lang w:val="en-US" w:eastAsia="zh-CN"/>
              </w:rPr>
            </w:pPr>
            <w:r>
              <w:rPr>
                <w:rFonts w:hint="eastAsia" w:ascii="楷体" w:hAnsi="楷体" w:eastAsia="楷体" w:cs="楷体"/>
                <w:sz w:val="24"/>
                <w:szCs w:val="24"/>
                <w:lang w:eastAsia="zh-CN"/>
              </w:rPr>
              <w:t>张</w:t>
            </w:r>
          </w:p>
        </w:tc>
        <w:tc>
          <w:tcPr>
            <w:tcW w:w="1088" w:type="dxa"/>
            <w:noWrap w:val="0"/>
            <w:vAlign w:val="center"/>
          </w:tcPr>
          <w:p w14:paraId="45CC9000">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15</w:t>
            </w:r>
          </w:p>
        </w:tc>
        <w:tc>
          <w:tcPr>
            <w:tcW w:w="1265" w:type="dxa"/>
            <w:noWrap w:val="0"/>
            <w:vAlign w:val="center"/>
          </w:tcPr>
          <w:p w14:paraId="72CCA07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1.5</w:t>
            </w:r>
          </w:p>
        </w:tc>
        <w:tc>
          <w:tcPr>
            <w:tcW w:w="1691" w:type="dxa"/>
            <w:noWrap w:val="0"/>
            <w:vAlign w:val="center"/>
          </w:tcPr>
          <w:p w14:paraId="08787AF6">
            <w:pPr>
              <w:jc w:val="center"/>
              <w:rPr>
                <w:rFonts w:hint="eastAsia" w:ascii="楷体" w:hAnsi="楷体" w:eastAsia="楷体" w:cs="楷体"/>
                <w:sz w:val="24"/>
                <w:szCs w:val="24"/>
                <w:lang w:val="en-US" w:eastAsia="zh-CN"/>
              </w:rPr>
            </w:pPr>
          </w:p>
        </w:tc>
      </w:tr>
      <w:tr w14:paraId="6FCB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16F2B4BC">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17</w:t>
            </w:r>
          </w:p>
        </w:tc>
        <w:tc>
          <w:tcPr>
            <w:tcW w:w="2783" w:type="dxa"/>
            <w:noWrap w:val="0"/>
            <w:vAlign w:val="center"/>
          </w:tcPr>
          <w:p w14:paraId="11E16C08">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膝关节康复器</w:t>
            </w:r>
          </w:p>
        </w:tc>
        <w:tc>
          <w:tcPr>
            <w:tcW w:w="897" w:type="dxa"/>
            <w:noWrap w:val="0"/>
            <w:vAlign w:val="center"/>
          </w:tcPr>
          <w:p w14:paraId="2F318FDD">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23ADB79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1265" w:type="dxa"/>
            <w:noWrap w:val="0"/>
            <w:vAlign w:val="center"/>
          </w:tcPr>
          <w:p w14:paraId="0774EA63">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2</w:t>
            </w:r>
          </w:p>
        </w:tc>
        <w:tc>
          <w:tcPr>
            <w:tcW w:w="1691" w:type="dxa"/>
            <w:noWrap w:val="0"/>
            <w:vAlign w:val="center"/>
          </w:tcPr>
          <w:p w14:paraId="0F015529">
            <w:pPr>
              <w:jc w:val="center"/>
              <w:rPr>
                <w:rFonts w:hint="eastAsia" w:ascii="楷体" w:hAnsi="楷体" w:eastAsia="楷体" w:cs="楷体"/>
                <w:sz w:val="24"/>
                <w:szCs w:val="24"/>
                <w:lang w:val="en-US" w:eastAsia="zh-CN"/>
              </w:rPr>
            </w:pPr>
          </w:p>
        </w:tc>
      </w:tr>
      <w:tr w14:paraId="5AAC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669" w:type="dxa"/>
            <w:noWrap w:val="0"/>
            <w:vAlign w:val="center"/>
          </w:tcPr>
          <w:p w14:paraId="22AD5848">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18</w:t>
            </w:r>
          </w:p>
        </w:tc>
        <w:tc>
          <w:tcPr>
            <w:tcW w:w="2783" w:type="dxa"/>
            <w:noWrap w:val="0"/>
            <w:vAlign w:val="center"/>
          </w:tcPr>
          <w:p w14:paraId="578589BD">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脉冲电疗仪</w:t>
            </w:r>
          </w:p>
        </w:tc>
        <w:tc>
          <w:tcPr>
            <w:tcW w:w="897" w:type="dxa"/>
            <w:noWrap w:val="0"/>
            <w:vAlign w:val="center"/>
          </w:tcPr>
          <w:p w14:paraId="7BB2CA17">
            <w:pPr>
              <w:jc w:val="center"/>
              <w:rPr>
                <w:rFonts w:hint="eastAsia" w:ascii="楷体" w:hAnsi="楷体" w:eastAsia="楷体" w:cs="楷体"/>
                <w:sz w:val="24"/>
                <w:szCs w:val="24"/>
                <w:lang w:val="en-US" w:eastAsia="zh-CN"/>
              </w:rPr>
            </w:pPr>
            <w:r>
              <w:rPr>
                <w:rFonts w:hint="eastAsia" w:ascii="楷体" w:hAnsi="楷体" w:eastAsia="楷体" w:cs="楷体"/>
                <w:sz w:val="24"/>
                <w:szCs w:val="24"/>
              </w:rPr>
              <w:t>台</w:t>
            </w:r>
          </w:p>
        </w:tc>
        <w:tc>
          <w:tcPr>
            <w:tcW w:w="1088" w:type="dxa"/>
            <w:noWrap w:val="0"/>
            <w:vAlign w:val="center"/>
          </w:tcPr>
          <w:p w14:paraId="34077FA9">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6</w:t>
            </w:r>
          </w:p>
        </w:tc>
        <w:tc>
          <w:tcPr>
            <w:tcW w:w="1265" w:type="dxa"/>
            <w:noWrap w:val="0"/>
            <w:vAlign w:val="center"/>
          </w:tcPr>
          <w:p w14:paraId="0E026FB6">
            <w:pPr>
              <w:jc w:val="center"/>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0.27</w:t>
            </w:r>
          </w:p>
        </w:tc>
        <w:tc>
          <w:tcPr>
            <w:tcW w:w="1691" w:type="dxa"/>
            <w:noWrap w:val="0"/>
            <w:vAlign w:val="center"/>
          </w:tcPr>
          <w:p w14:paraId="36680A2E">
            <w:pPr>
              <w:jc w:val="center"/>
              <w:rPr>
                <w:rFonts w:hint="eastAsia" w:ascii="楷体" w:hAnsi="楷体" w:eastAsia="楷体" w:cs="楷体"/>
                <w:sz w:val="24"/>
                <w:szCs w:val="24"/>
                <w:lang w:val="en-US" w:eastAsia="zh-CN"/>
              </w:rPr>
            </w:pPr>
          </w:p>
        </w:tc>
      </w:tr>
    </w:tbl>
    <w:p w14:paraId="375E381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highlight w:val="none"/>
          <w:lang w:eastAsia="zh-CN"/>
        </w:rPr>
      </w:pPr>
      <w:r>
        <w:rPr>
          <w:rFonts w:hint="eastAsia" w:ascii="楷体" w:hAnsi="楷体" w:eastAsia="楷体" w:cs="楷体"/>
          <w:b/>
          <w:bCs/>
          <w:color w:val="auto"/>
          <w:sz w:val="24"/>
          <w:szCs w:val="32"/>
          <w:highlight w:val="none"/>
          <w:lang w:eastAsia="zh-CN"/>
        </w:rPr>
        <w:t>品目一：平行杠训练</w:t>
      </w:r>
    </w:p>
    <w:p w14:paraId="5235730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1、</w:t>
      </w:r>
      <w:r>
        <w:rPr>
          <w:rFonts w:hint="eastAsia" w:ascii="楷体" w:hAnsi="楷体" w:eastAsia="楷体" w:cs="楷体"/>
          <w:color w:val="auto"/>
          <w:sz w:val="24"/>
          <w:szCs w:val="32"/>
          <w:highlight w:val="none"/>
          <w:lang w:eastAsia="zh-CN"/>
        </w:rPr>
        <w:t>设备功能及用途：帮助患者早期下地行走，进行平衡功能训练。</w:t>
      </w:r>
    </w:p>
    <w:p w14:paraId="43DF6BA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2、规格：≥3500×1150×800～1250mm</w:t>
      </w:r>
    </w:p>
    <w:p w14:paraId="62FA17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3、</w:t>
      </w:r>
      <w:r>
        <w:rPr>
          <w:rFonts w:hint="eastAsia" w:ascii="楷体" w:hAnsi="楷体" w:eastAsia="楷体" w:cs="楷体"/>
          <w:color w:val="auto"/>
          <w:sz w:val="24"/>
          <w:szCs w:val="32"/>
          <w:highlight w:val="none"/>
          <w:lang w:eastAsia="zh-CN"/>
        </w:rPr>
        <w:t>高度调节范围</w:t>
      </w:r>
      <w:r>
        <w:rPr>
          <w:rFonts w:hint="eastAsia" w:ascii="楷体" w:hAnsi="楷体" w:eastAsia="楷体" w:cs="楷体"/>
          <w:color w:val="auto"/>
          <w:sz w:val="24"/>
          <w:szCs w:val="32"/>
          <w:highlight w:val="none"/>
          <w:lang w:val="en-US" w:eastAsia="zh-CN"/>
        </w:rPr>
        <w:t>80</w:t>
      </w:r>
      <w:r>
        <w:rPr>
          <w:rFonts w:hint="eastAsia" w:ascii="楷体" w:hAnsi="楷体" w:eastAsia="楷体" w:cs="楷体"/>
          <w:color w:val="auto"/>
          <w:sz w:val="24"/>
          <w:szCs w:val="32"/>
          <w:highlight w:val="none"/>
          <w:lang w:eastAsia="zh-CN"/>
        </w:rPr>
        <w:t>～</w:t>
      </w:r>
      <w:r>
        <w:rPr>
          <w:rFonts w:hint="eastAsia" w:ascii="楷体" w:hAnsi="楷体" w:eastAsia="楷体" w:cs="楷体"/>
          <w:strike w:val="0"/>
          <w:dstrike w:val="0"/>
          <w:color w:val="auto"/>
          <w:sz w:val="24"/>
          <w:szCs w:val="32"/>
          <w:highlight w:val="none"/>
          <w:lang w:val="en-US" w:eastAsia="zh-CN"/>
        </w:rPr>
        <w:t>120cm</w:t>
      </w:r>
    </w:p>
    <w:p w14:paraId="02AA060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4、</w:t>
      </w:r>
      <w:r>
        <w:rPr>
          <w:rFonts w:hint="eastAsia" w:ascii="楷体" w:hAnsi="楷体" w:eastAsia="楷体" w:cs="楷体"/>
          <w:color w:val="auto"/>
          <w:sz w:val="24"/>
          <w:szCs w:val="32"/>
          <w:highlight w:val="none"/>
          <w:lang w:eastAsia="zh-CN"/>
        </w:rPr>
        <w:t>宽度调节范围</w:t>
      </w:r>
      <w:r>
        <w:rPr>
          <w:rFonts w:hint="eastAsia" w:ascii="楷体" w:hAnsi="楷体" w:eastAsia="楷体" w:cs="楷体"/>
          <w:strike w:val="0"/>
          <w:dstrike w:val="0"/>
          <w:color w:val="auto"/>
          <w:sz w:val="24"/>
          <w:szCs w:val="32"/>
          <w:highlight w:val="none"/>
          <w:lang w:val="en-US" w:eastAsia="zh-CN"/>
        </w:rPr>
        <w:t xml:space="preserve"> 35</w:t>
      </w:r>
      <w:r>
        <w:rPr>
          <w:rFonts w:hint="eastAsia" w:ascii="楷体" w:hAnsi="楷体" w:eastAsia="楷体" w:cs="楷体"/>
          <w:color w:val="auto"/>
          <w:sz w:val="24"/>
          <w:szCs w:val="32"/>
          <w:highlight w:val="none"/>
          <w:lang w:eastAsia="zh-CN"/>
        </w:rPr>
        <w:t>～6</w:t>
      </w:r>
      <w:r>
        <w:rPr>
          <w:rFonts w:hint="eastAsia" w:ascii="楷体" w:hAnsi="楷体" w:eastAsia="楷体" w:cs="楷体"/>
          <w:color w:val="auto"/>
          <w:sz w:val="24"/>
          <w:szCs w:val="32"/>
          <w:highlight w:val="none"/>
          <w:lang w:val="en-US" w:eastAsia="zh-CN"/>
        </w:rPr>
        <w:t>0</w:t>
      </w:r>
      <w:r>
        <w:rPr>
          <w:rFonts w:hint="eastAsia" w:ascii="楷体" w:hAnsi="楷体" w:eastAsia="楷体" w:cs="楷体"/>
          <w:color w:val="auto"/>
          <w:sz w:val="24"/>
          <w:szCs w:val="32"/>
          <w:highlight w:val="none"/>
          <w:lang w:eastAsia="zh-CN"/>
        </w:rPr>
        <w:t>cm，</w:t>
      </w:r>
    </w:p>
    <w:p w14:paraId="5A21A079">
      <w:pPr>
        <w:keepNext w:val="0"/>
        <w:keepLines w:val="0"/>
        <w:pageBreakBefore w:val="0"/>
        <w:widowControl w:val="0"/>
        <w:tabs>
          <w:tab w:val="left" w:pos="6907"/>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5、</w:t>
      </w:r>
      <w:r>
        <w:rPr>
          <w:rFonts w:hint="eastAsia" w:ascii="楷体" w:hAnsi="楷体" w:eastAsia="楷体" w:cs="楷体"/>
          <w:color w:val="auto"/>
          <w:sz w:val="24"/>
          <w:szCs w:val="32"/>
          <w:highlight w:val="none"/>
          <w:lang w:eastAsia="zh-CN"/>
        </w:rPr>
        <w:t>杠杆直径≥φ38mm。</w:t>
      </w:r>
      <w:r>
        <w:rPr>
          <w:rFonts w:hint="eastAsia" w:ascii="楷体" w:hAnsi="楷体" w:eastAsia="楷体" w:cs="楷体"/>
          <w:color w:val="auto"/>
          <w:sz w:val="24"/>
          <w:szCs w:val="32"/>
          <w:highlight w:val="none"/>
          <w:lang w:eastAsia="zh-CN"/>
        </w:rPr>
        <w:tab/>
      </w:r>
    </w:p>
    <w:p w14:paraId="4CF3B27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6、</w:t>
      </w:r>
      <w:r>
        <w:rPr>
          <w:rFonts w:hint="eastAsia" w:ascii="楷体" w:hAnsi="楷体" w:eastAsia="楷体" w:cs="楷体"/>
          <w:color w:val="auto"/>
          <w:sz w:val="24"/>
          <w:szCs w:val="32"/>
          <w:highlight w:val="none"/>
          <w:lang w:eastAsia="zh-CN"/>
        </w:rPr>
        <w:t>杠杆静载荷≥135kg，</w:t>
      </w:r>
    </w:p>
    <w:p w14:paraId="4F63613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7、</w:t>
      </w:r>
      <w:r>
        <w:rPr>
          <w:rFonts w:hint="eastAsia" w:ascii="楷体" w:hAnsi="楷体" w:eastAsia="楷体" w:cs="楷体"/>
          <w:color w:val="auto"/>
          <w:sz w:val="24"/>
          <w:szCs w:val="32"/>
          <w:highlight w:val="none"/>
          <w:lang w:eastAsia="zh-CN"/>
        </w:rPr>
        <w:t>矫正板坡度≥15°</w:t>
      </w:r>
    </w:p>
    <w:p w14:paraId="48FF09A3">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ascii="楷体" w:hAnsi="楷体" w:eastAsia="楷体" w:cs="楷体"/>
          <w:color w:val="auto"/>
          <w:sz w:val="24"/>
          <w:szCs w:val="32"/>
          <w:highlight w:val="none"/>
          <w:lang w:eastAsia="zh-CN"/>
        </w:rPr>
      </w:pPr>
    </w:p>
    <w:p w14:paraId="32949C2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highlight w:val="none"/>
          <w:lang w:eastAsia="zh-CN"/>
        </w:rPr>
      </w:pPr>
      <w:r>
        <w:rPr>
          <w:rFonts w:hint="eastAsia" w:ascii="楷体" w:hAnsi="楷体" w:eastAsia="楷体" w:cs="楷体"/>
          <w:b/>
          <w:bCs/>
          <w:color w:val="auto"/>
          <w:sz w:val="24"/>
          <w:szCs w:val="32"/>
          <w:highlight w:val="none"/>
          <w:lang w:eastAsia="zh-CN"/>
        </w:rPr>
        <w:t>品目二：双向训练阶梯</w:t>
      </w:r>
    </w:p>
    <w:p w14:paraId="748E903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1、</w:t>
      </w:r>
      <w:r>
        <w:rPr>
          <w:rFonts w:hint="eastAsia" w:ascii="楷体" w:hAnsi="楷体" w:eastAsia="楷体" w:cs="楷体"/>
          <w:color w:val="auto"/>
          <w:sz w:val="24"/>
          <w:szCs w:val="32"/>
          <w:highlight w:val="none"/>
          <w:lang w:eastAsia="zh-CN"/>
        </w:rPr>
        <w:t>设备功能及用途：主要用于帮助偏瘫、脊柱损伤、骨折术后等肢体功能障碍患者恢复上下楼梯功能，扶手高度可调节。同时可训练下肢力量、速度耐力等。</w:t>
      </w:r>
    </w:p>
    <w:p w14:paraId="1A4746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2、</w:t>
      </w:r>
      <w:r>
        <w:rPr>
          <w:rFonts w:hint="eastAsia" w:ascii="楷体" w:hAnsi="楷体" w:eastAsia="楷体" w:cs="楷体"/>
          <w:color w:val="auto"/>
          <w:sz w:val="24"/>
          <w:szCs w:val="32"/>
          <w:highlight w:val="none"/>
          <w:lang w:eastAsia="zh-CN"/>
        </w:rPr>
        <w:t>外形尺寸（长×宽×高）：355㎝×80㎝×（135～155）㎝ 允差±10%</w:t>
      </w:r>
    </w:p>
    <w:p w14:paraId="3B023DB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3、</w:t>
      </w:r>
      <w:r>
        <w:rPr>
          <w:rFonts w:hint="eastAsia" w:ascii="楷体" w:hAnsi="楷体" w:eastAsia="楷体" w:cs="楷体"/>
          <w:color w:val="auto"/>
          <w:sz w:val="24"/>
          <w:szCs w:val="32"/>
          <w:highlight w:val="none"/>
          <w:lang w:eastAsia="zh-CN"/>
        </w:rPr>
        <w:t>梯面高度：10㎝、11㎝、12㎝</w:t>
      </w:r>
      <w:r>
        <w:rPr>
          <w:rFonts w:hint="eastAsia" w:ascii="楷体" w:hAnsi="楷体" w:eastAsia="楷体" w:cs="楷体"/>
          <w:color w:val="auto"/>
          <w:sz w:val="24"/>
          <w:szCs w:val="32"/>
          <w:highlight w:val="none"/>
          <w:lang w:val="en-US" w:eastAsia="zh-CN"/>
        </w:rPr>
        <w:t xml:space="preserve"> </w:t>
      </w:r>
    </w:p>
    <w:p w14:paraId="0B827F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4、</w:t>
      </w:r>
      <w:r>
        <w:rPr>
          <w:rFonts w:hint="eastAsia" w:ascii="楷体" w:hAnsi="楷体" w:eastAsia="楷体" w:cs="楷体"/>
          <w:color w:val="auto"/>
          <w:sz w:val="24"/>
          <w:szCs w:val="32"/>
          <w:highlight w:val="none"/>
          <w:lang w:eastAsia="zh-CN"/>
        </w:rPr>
        <w:t xml:space="preserve">扶手杠可调距离：≥0-20cm </w:t>
      </w:r>
    </w:p>
    <w:p w14:paraId="702F32C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5、</w:t>
      </w:r>
      <w:r>
        <w:rPr>
          <w:rFonts w:hint="eastAsia" w:ascii="楷体" w:hAnsi="楷体" w:eastAsia="楷体" w:cs="楷体"/>
          <w:color w:val="auto"/>
          <w:sz w:val="24"/>
          <w:szCs w:val="32"/>
          <w:highlight w:val="none"/>
          <w:lang w:eastAsia="zh-CN"/>
        </w:rPr>
        <w:t>阶梯踏板额定承载：≥135kg</w:t>
      </w:r>
    </w:p>
    <w:p w14:paraId="175F6FD0">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ascii="楷体" w:hAnsi="楷体" w:eastAsia="楷体" w:cs="楷体"/>
          <w:color w:val="auto"/>
          <w:sz w:val="24"/>
          <w:szCs w:val="32"/>
          <w:highlight w:val="none"/>
          <w:lang w:eastAsia="zh-CN"/>
        </w:rPr>
      </w:pPr>
    </w:p>
    <w:p w14:paraId="142F577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highlight w:val="none"/>
          <w:lang w:eastAsia="zh-CN"/>
        </w:rPr>
      </w:pPr>
      <w:r>
        <w:rPr>
          <w:rFonts w:hint="eastAsia" w:ascii="楷体" w:hAnsi="楷体" w:eastAsia="楷体" w:cs="楷体"/>
          <w:b/>
          <w:bCs/>
          <w:color w:val="auto"/>
          <w:sz w:val="24"/>
          <w:szCs w:val="32"/>
          <w:highlight w:val="none"/>
          <w:lang w:eastAsia="zh-CN"/>
        </w:rPr>
        <w:t>品目三：电动起立床</w:t>
      </w:r>
    </w:p>
    <w:p w14:paraId="76768DE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设备功能及用途：让卒中患者逐步适应直立体位，减少长期卧床导致的体位性低血压（如头晕、心慌）、静脉血栓、肺部感染等并发症，为卒中患者缓解肌张力增高等。</w:t>
      </w:r>
    </w:p>
    <w:p w14:paraId="6EB6968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1.外形尺寸: ≥1900mm×750mm×790mm，</w:t>
      </w:r>
    </w:p>
    <w:p w14:paraId="06556DE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2.床面尺寸: 1800×600mm，±</w:t>
      </w:r>
      <w:r>
        <w:rPr>
          <w:rFonts w:hint="eastAsia" w:ascii="楷体" w:hAnsi="楷体" w:eastAsia="楷体" w:cs="楷体"/>
          <w:color w:val="auto"/>
          <w:sz w:val="24"/>
          <w:szCs w:val="32"/>
          <w:highlight w:val="none"/>
          <w:lang w:val="en-US" w:eastAsia="zh-CN"/>
        </w:rPr>
        <w:t>10mm</w:t>
      </w:r>
      <w:r>
        <w:rPr>
          <w:rFonts w:hint="eastAsia" w:ascii="楷体" w:hAnsi="楷体" w:eastAsia="楷体" w:cs="楷体"/>
          <w:color w:val="auto"/>
          <w:sz w:val="24"/>
          <w:szCs w:val="32"/>
          <w:highlight w:val="none"/>
          <w:lang w:eastAsia="zh-CN"/>
        </w:rPr>
        <w:t xml:space="preserve"> </w:t>
      </w:r>
    </w:p>
    <w:p w14:paraId="20F67BB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3.安全工作载荷：≥135kg，</w:t>
      </w:r>
    </w:p>
    <w:p w14:paraId="16ACE7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4.起立角度范围：0-85°任意可调，</w:t>
      </w:r>
    </w:p>
    <w:p w14:paraId="2A2031C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5.脚踏板：</w:t>
      </w:r>
    </w:p>
    <w:p w14:paraId="0786D73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5.1</w:t>
      </w:r>
      <w:r>
        <w:rPr>
          <w:rFonts w:hint="eastAsia" w:ascii="楷体" w:hAnsi="楷体" w:eastAsia="楷体" w:cs="楷体"/>
          <w:color w:val="auto"/>
          <w:sz w:val="24"/>
          <w:szCs w:val="32"/>
          <w:highlight w:val="none"/>
          <w:lang w:eastAsia="zh-CN"/>
        </w:rPr>
        <w:t>上下调整角度：背屈0°～20°，跖屈0°～30°（允差±3°）</w:t>
      </w:r>
    </w:p>
    <w:p w14:paraId="69D3FD9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val="en-US" w:eastAsia="zh-CN"/>
        </w:rPr>
        <w:t>5.2</w:t>
      </w:r>
      <w:r>
        <w:rPr>
          <w:rFonts w:hint="eastAsia" w:ascii="楷体" w:hAnsi="楷体" w:eastAsia="楷体" w:cs="楷体"/>
          <w:color w:val="auto"/>
          <w:sz w:val="24"/>
          <w:szCs w:val="32"/>
          <w:highlight w:val="none"/>
          <w:lang w:eastAsia="zh-CN"/>
        </w:rPr>
        <w:t>内外调整角度：内翻0°～30°，外翻0°～30°（允差±3°）。</w:t>
      </w:r>
    </w:p>
    <w:p w14:paraId="05F8AF23">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color w:val="auto"/>
          <w:highlight w:val="none"/>
          <w:lang w:eastAsia="zh-CN"/>
        </w:rPr>
      </w:pPr>
    </w:p>
    <w:p w14:paraId="0F00145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highlight w:val="none"/>
          <w:lang w:eastAsia="zh-CN"/>
        </w:rPr>
      </w:pPr>
      <w:r>
        <w:rPr>
          <w:rFonts w:hint="eastAsia" w:ascii="楷体" w:hAnsi="楷体" w:eastAsia="楷体" w:cs="楷体"/>
          <w:b/>
          <w:bCs/>
          <w:color w:val="auto"/>
          <w:sz w:val="24"/>
          <w:szCs w:val="32"/>
          <w:highlight w:val="none"/>
          <w:lang w:eastAsia="zh-CN"/>
        </w:rPr>
        <w:t>品目四：多功能悬吊训练床</w:t>
      </w:r>
    </w:p>
    <w:p w14:paraId="05E530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设备功能及用途：用于神经、骨科术后功能障碍患者的抗阻训练。</w:t>
      </w:r>
    </w:p>
    <w:p w14:paraId="03EB630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一、主机</w:t>
      </w:r>
    </w:p>
    <w:p w14:paraId="32AF448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1.结构：高强度白色方钢落地龙门架</w:t>
      </w:r>
    </w:p>
    <w:p w14:paraId="27C1B24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eastAsia="zh-CN"/>
        </w:rPr>
        <w:t>2.尺寸（L×W×H）：</w:t>
      </w:r>
      <w:r>
        <w:rPr>
          <w:rFonts w:hint="eastAsia" w:ascii="仿宋" w:hAnsi="仿宋" w:eastAsia="仿宋" w:cs="仿宋"/>
          <w:color w:val="auto"/>
          <w:sz w:val="24"/>
          <w:szCs w:val="32"/>
          <w:highlight w:val="none"/>
          <w:lang w:eastAsia="zh-CN"/>
        </w:rPr>
        <w:t>≥</w:t>
      </w:r>
      <w:r>
        <w:rPr>
          <w:rFonts w:hint="eastAsia" w:ascii="楷体" w:hAnsi="楷体" w:eastAsia="楷体" w:cs="楷体"/>
          <w:color w:val="auto"/>
          <w:sz w:val="24"/>
          <w:szCs w:val="32"/>
          <w:highlight w:val="none"/>
          <w:lang w:eastAsia="zh-CN"/>
        </w:rPr>
        <w:t>2250×15</w:t>
      </w:r>
      <w:r>
        <w:rPr>
          <w:rFonts w:hint="eastAsia" w:ascii="楷体" w:hAnsi="楷体" w:eastAsia="楷体" w:cs="楷体"/>
          <w:color w:val="auto"/>
          <w:sz w:val="24"/>
          <w:szCs w:val="32"/>
          <w:highlight w:val="none"/>
          <w:lang w:val="en-US" w:eastAsia="zh-CN"/>
        </w:rPr>
        <w:t>0</w:t>
      </w:r>
      <w:r>
        <w:rPr>
          <w:rFonts w:hint="eastAsia" w:ascii="楷体" w:hAnsi="楷体" w:eastAsia="楷体" w:cs="楷体"/>
          <w:color w:val="auto"/>
          <w:sz w:val="24"/>
          <w:szCs w:val="32"/>
          <w:highlight w:val="none"/>
          <w:lang w:eastAsia="zh-CN"/>
        </w:rPr>
        <w:t>0×2</w:t>
      </w:r>
      <w:r>
        <w:rPr>
          <w:rFonts w:hint="eastAsia" w:ascii="楷体" w:hAnsi="楷体" w:eastAsia="楷体" w:cs="楷体"/>
          <w:color w:val="auto"/>
          <w:sz w:val="24"/>
          <w:szCs w:val="32"/>
          <w:highlight w:val="none"/>
          <w:lang w:val="en-US" w:eastAsia="zh-CN"/>
        </w:rPr>
        <w:t>3</w:t>
      </w:r>
      <w:r>
        <w:rPr>
          <w:rFonts w:hint="eastAsia" w:ascii="楷体" w:hAnsi="楷体" w:eastAsia="楷体" w:cs="楷体"/>
          <w:color w:val="auto"/>
          <w:sz w:val="24"/>
          <w:szCs w:val="32"/>
          <w:highlight w:val="none"/>
          <w:lang w:eastAsia="zh-CN"/>
        </w:rPr>
        <w:t>00mm</w:t>
      </w:r>
      <w:r>
        <w:rPr>
          <w:rFonts w:hint="eastAsia" w:ascii="楷体" w:hAnsi="楷体" w:eastAsia="楷体" w:cs="楷体"/>
          <w:color w:val="auto"/>
          <w:sz w:val="24"/>
          <w:szCs w:val="32"/>
          <w:highlight w:val="none"/>
          <w:lang w:val="en-US" w:eastAsia="zh-CN"/>
        </w:rPr>
        <w:t xml:space="preserve"> </w:t>
      </w:r>
    </w:p>
    <w:p w14:paraId="106994A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3.移动：底部带脚轮（带刹车），可整体推移</w:t>
      </w:r>
    </w:p>
    <w:p w14:paraId="04EE2D7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eastAsia="zh-CN"/>
        </w:rPr>
        <w:t>4.悬吊点：</w:t>
      </w:r>
      <w:r>
        <w:rPr>
          <w:rFonts w:hint="eastAsia" w:ascii="楷体" w:hAnsi="楷体" w:eastAsia="楷体" w:cs="楷体"/>
          <w:color w:val="auto"/>
          <w:sz w:val="24"/>
          <w:szCs w:val="32"/>
          <w:highlight w:val="none"/>
          <w:lang w:val="en-US" w:eastAsia="zh-CN"/>
        </w:rPr>
        <w:t>3组</w:t>
      </w:r>
      <w:r>
        <w:rPr>
          <w:rFonts w:hint="eastAsia" w:ascii="楷体" w:hAnsi="楷体" w:eastAsia="楷体" w:cs="楷体"/>
          <w:color w:val="auto"/>
          <w:sz w:val="24"/>
          <w:szCs w:val="32"/>
          <w:highlight w:val="none"/>
          <w:lang w:eastAsia="zh-CN"/>
        </w:rPr>
        <w:t>（3×基本训练器 + 1×专业训练器）</w:t>
      </w:r>
    </w:p>
    <w:p w14:paraId="62CA1C0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5.滑轨：静音滑道，可任意位置锁死</w:t>
      </w:r>
    </w:p>
    <w:p w14:paraId="3C675B9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6.承重：单组悬吊绳</w:t>
      </w:r>
      <w:r>
        <w:rPr>
          <w:rFonts w:hint="eastAsia" w:ascii="仿宋" w:hAnsi="仿宋" w:eastAsia="仿宋" w:cs="仿宋"/>
          <w:color w:val="auto"/>
          <w:sz w:val="24"/>
          <w:szCs w:val="32"/>
          <w:highlight w:val="none"/>
          <w:lang w:eastAsia="zh-CN"/>
        </w:rPr>
        <w:t>≥</w:t>
      </w:r>
      <w:r>
        <w:rPr>
          <w:rFonts w:hint="eastAsia" w:ascii="仿宋" w:hAnsi="仿宋" w:eastAsia="仿宋" w:cs="仿宋"/>
          <w:color w:val="auto"/>
          <w:sz w:val="24"/>
          <w:szCs w:val="32"/>
          <w:highlight w:val="none"/>
          <w:lang w:val="en-US" w:eastAsia="zh-CN"/>
        </w:rPr>
        <w:t>160</w:t>
      </w:r>
      <w:r>
        <w:rPr>
          <w:rFonts w:hint="eastAsia" w:ascii="楷体" w:hAnsi="楷体" w:eastAsia="楷体" w:cs="楷体"/>
          <w:color w:val="auto"/>
          <w:sz w:val="24"/>
          <w:szCs w:val="32"/>
          <w:highlight w:val="none"/>
          <w:lang w:eastAsia="zh-CN"/>
        </w:rPr>
        <w:t>kg</w:t>
      </w:r>
    </w:p>
    <w:p w14:paraId="7810080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7.适用：成人康复、儿童康复（通用）</w:t>
      </w:r>
    </w:p>
    <w:p w14:paraId="441762DB">
      <w:pPr>
        <w:keepNext w:val="0"/>
        <w:keepLines w:val="0"/>
        <w:pageBreakBefore w:val="0"/>
        <w:widowControl w:val="0"/>
        <w:tabs>
          <w:tab w:val="left" w:pos="6152"/>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二、悬吊器</w:t>
      </w:r>
      <w:r>
        <w:rPr>
          <w:rFonts w:hint="eastAsia" w:ascii="楷体" w:hAnsi="楷体" w:eastAsia="楷体" w:cs="楷体"/>
          <w:color w:val="auto"/>
          <w:sz w:val="24"/>
          <w:szCs w:val="32"/>
          <w:highlight w:val="none"/>
          <w:lang w:eastAsia="zh-CN"/>
        </w:rPr>
        <w:tab/>
      </w:r>
    </w:p>
    <w:p w14:paraId="309A8C7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1. 基本型悬吊器 ×3，滑动：前后/左右手动位移、自锁，悬吊绳：2条/个，长</w:t>
      </w:r>
      <w:r>
        <w:rPr>
          <w:rFonts w:hint="eastAsia" w:ascii="仿宋" w:hAnsi="仿宋" w:eastAsia="仿宋" w:cs="仿宋"/>
          <w:color w:val="auto"/>
          <w:sz w:val="24"/>
          <w:szCs w:val="32"/>
          <w:highlight w:val="none"/>
          <w:lang w:eastAsia="zh-CN"/>
        </w:rPr>
        <w:t>≥</w:t>
      </w:r>
      <w:r>
        <w:rPr>
          <w:rFonts w:hint="eastAsia" w:ascii="楷体" w:hAnsi="楷体" w:eastAsia="楷体" w:cs="楷体"/>
          <w:color w:val="auto"/>
          <w:sz w:val="24"/>
          <w:szCs w:val="32"/>
          <w:highlight w:val="none"/>
          <w:lang w:eastAsia="zh-CN"/>
        </w:rPr>
        <w:t>3m，自锁升降，承重：≥</w:t>
      </w:r>
      <w:r>
        <w:rPr>
          <w:rFonts w:hint="eastAsia" w:ascii="楷体" w:hAnsi="楷体" w:eastAsia="楷体" w:cs="楷体"/>
          <w:color w:val="auto"/>
          <w:sz w:val="24"/>
          <w:szCs w:val="32"/>
          <w:highlight w:val="none"/>
          <w:lang w:val="en-US" w:eastAsia="zh-CN"/>
        </w:rPr>
        <w:t>1</w:t>
      </w:r>
      <w:r>
        <w:rPr>
          <w:rFonts w:hint="eastAsia" w:ascii="楷体" w:hAnsi="楷体" w:eastAsia="楷体" w:cs="楷体"/>
          <w:color w:val="auto"/>
          <w:sz w:val="24"/>
          <w:szCs w:val="32"/>
          <w:highlight w:val="none"/>
          <w:lang w:eastAsia="zh-CN"/>
        </w:rPr>
        <w:t>50kg</w:t>
      </w:r>
    </w:p>
    <w:p w14:paraId="4DF60FA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2.专业型悬吊器 ×1，带旋转定滑轮，支持躯干/颈部旋转训练，承重：≥</w:t>
      </w:r>
      <w:r>
        <w:rPr>
          <w:rFonts w:hint="eastAsia" w:ascii="楷体" w:hAnsi="楷体" w:eastAsia="楷体" w:cs="楷体"/>
          <w:color w:val="auto"/>
          <w:sz w:val="24"/>
          <w:szCs w:val="32"/>
          <w:highlight w:val="none"/>
          <w:lang w:val="en-US" w:eastAsia="zh-CN"/>
        </w:rPr>
        <w:t>80</w:t>
      </w:r>
      <w:r>
        <w:rPr>
          <w:rFonts w:hint="eastAsia" w:ascii="楷体" w:hAnsi="楷体" w:eastAsia="楷体" w:cs="楷体"/>
          <w:color w:val="auto"/>
          <w:sz w:val="24"/>
          <w:szCs w:val="32"/>
          <w:highlight w:val="none"/>
          <w:lang w:eastAsia="zh-CN"/>
        </w:rPr>
        <w:t>kg×</w:t>
      </w:r>
      <w:r>
        <w:rPr>
          <w:rFonts w:hint="eastAsia" w:ascii="楷体" w:hAnsi="楷体" w:eastAsia="楷体" w:cs="楷体"/>
          <w:color w:val="auto"/>
          <w:sz w:val="24"/>
          <w:szCs w:val="32"/>
          <w:highlight w:val="none"/>
          <w:lang w:val="en-US" w:eastAsia="zh-CN"/>
        </w:rPr>
        <w:t>2</w:t>
      </w:r>
      <w:r>
        <w:rPr>
          <w:rFonts w:hint="eastAsia" w:ascii="楷体" w:hAnsi="楷体" w:eastAsia="楷体" w:cs="楷体"/>
          <w:color w:val="auto"/>
          <w:sz w:val="24"/>
          <w:szCs w:val="32"/>
          <w:highlight w:val="none"/>
          <w:lang w:eastAsia="zh-CN"/>
        </w:rPr>
        <w:t>。</w:t>
      </w:r>
    </w:p>
    <w:p w14:paraId="49E2ED1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三、悬吊绳（全套标配）</w:t>
      </w:r>
    </w:p>
    <w:p w14:paraId="1FAD75D3">
      <w:pPr>
        <w:keepNext w:val="0"/>
        <w:keepLines w:val="0"/>
        <w:pageBreakBefore w:val="0"/>
        <w:widowControl w:val="0"/>
        <w:tabs>
          <w:tab w:val="left" w:pos="3509"/>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 xml:space="preserve">弹性绳（30kg） </w:t>
      </w:r>
      <w:r>
        <w:rPr>
          <w:rFonts w:hint="eastAsia" w:ascii="楷体" w:hAnsi="楷体" w:eastAsia="楷体" w:cs="楷体"/>
          <w:color w:val="auto"/>
          <w:sz w:val="24"/>
          <w:szCs w:val="32"/>
          <w:highlight w:val="none"/>
          <w:lang w:eastAsia="zh-CN"/>
        </w:rPr>
        <w:tab/>
      </w:r>
    </w:p>
    <w:p w14:paraId="161276F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 xml:space="preserve">300mm：2根 </w:t>
      </w:r>
    </w:p>
    <w:p w14:paraId="27E3469C">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 xml:space="preserve">600mm：2根 </w:t>
      </w:r>
      <w:r>
        <w:rPr>
          <w:rFonts w:hint="eastAsia" w:ascii="楷体" w:hAnsi="楷体" w:eastAsia="楷体" w:cs="楷体"/>
          <w:color w:val="auto"/>
          <w:sz w:val="24"/>
          <w:szCs w:val="32"/>
          <w:highlight w:val="none"/>
          <w:lang w:eastAsia="zh-CN"/>
        </w:rPr>
        <w:tab/>
      </w:r>
    </w:p>
    <w:p w14:paraId="53C9F8F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弹性绳（50kg）</w:t>
      </w:r>
    </w:p>
    <w:p w14:paraId="17A0DA3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 xml:space="preserve">300mm：2根 </w:t>
      </w:r>
    </w:p>
    <w:p w14:paraId="5F4D1CE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eastAsia="zh-CN"/>
        </w:rPr>
      </w:pPr>
      <w:r>
        <w:rPr>
          <w:rFonts w:hint="eastAsia" w:ascii="楷体" w:hAnsi="楷体" w:eastAsia="楷体" w:cs="楷体"/>
          <w:color w:val="auto"/>
          <w:sz w:val="24"/>
          <w:szCs w:val="32"/>
          <w:highlight w:val="none"/>
          <w:lang w:eastAsia="zh-CN"/>
        </w:rPr>
        <w:t xml:space="preserve">600mm：2根 </w:t>
      </w:r>
    </w:p>
    <w:p w14:paraId="0CD515A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无弹力绳（承重</w:t>
      </w:r>
      <w:r>
        <w:rPr>
          <w:rFonts w:hint="eastAsia" w:ascii="仿宋" w:hAnsi="仿宋" w:eastAsia="仿宋" w:cs="仿宋"/>
          <w:color w:val="auto"/>
          <w:sz w:val="24"/>
          <w:szCs w:val="32"/>
          <w:lang w:eastAsia="zh-CN"/>
        </w:rPr>
        <w:t>≥</w:t>
      </w:r>
      <w:r>
        <w:rPr>
          <w:rFonts w:hint="eastAsia" w:ascii="楷体" w:hAnsi="楷体" w:eastAsia="楷体" w:cs="楷体"/>
          <w:color w:val="auto"/>
          <w:sz w:val="24"/>
          <w:szCs w:val="32"/>
          <w:lang w:eastAsia="zh-CN"/>
        </w:rPr>
        <w:t>150kg）</w:t>
      </w:r>
    </w:p>
    <w:p w14:paraId="5D13E60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 xml:space="preserve">300mm：6条 </w:t>
      </w:r>
    </w:p>
    <w:p w14:paraId="7A407A13">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lang w:eastAsia="zh-CN"/>
        </w:rPr>
        <w:t>600mm：3</w:t>
      </w:r>
      <w:r>
        <w:rPr>
          <w:rFonts w:hint="eastAsia" w:ascii="楷体" w:hAnsi="楷体" w:eastAsia="楷体" w:cs="楷体"/>
          <w:color w:val="auto"/>
          <w:sz w:val="24"/>
          <w:szCs w:val="32"/>
          <w:lang w:val="en-US" w:eastAsia="zh-CN"/>
        </w:rPr>
        <w:t xml:space="preserve">条 </w:t>
      </w:r>
    </w:p>
    <w:p w14:paraId="7A1B211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长悬吊绳（5m）：2根（承重100–150kg）</w:t>
      </w:r>
    </w:p>
    <w:p w14:paraId="4CB19C30">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四、悬带与附件（全套标配）</w:t>
      </w:r>
    </w:p>
    <w:p w14:paraId="6C0F7C3B">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yellow"/>
          <w:lang w:eastAsia="zh-CN"/>
        </w:rPr>
      </w:pPr>
      <w:r>
        <w:rPr>
          <w:rFonts w:hint="eastAsia" w:ascii="楷体" w:hAnsi="楷体" w:eastAsia="楷体" w:cs="楷体"/>
          <w:color w:val="auto"/>
          <w:sz w:val="24"/>
          <w:szCs w:val="32"/>
          <w:highlight w:val="none"/>
          <w:lang w:eastAsia="zh-CN"/>
        </w:rPr>
        <w:t>头颈悬带：1个</w:t>
      </w:r>
      <w:r>
        <w:rPr>
          <w:rFonts w:hint="eastAsia" w:ascii="楷体" w:hAnsi="楷体" w:eastAsia="楷体" w:cs="楷体"/>
          <w:color w:val="auto"/>
          <w:sz w:val="24"/>
          <w:szCs w:val="32"/>
          <w:highlight w:val="none"/>
          <w:lang w:val="en-US" w:eastAsia="zh-CN"/>
        </w:rPr>
        <w:t>（650×100×8mm）</w:t>
      </w:r>
    </w:p>
    <w:p w14:paraId="68CA7F55">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eastAsia="zh-CN"/>
        </w:rPr>
        <w:t>胸部悬带：1个</w:t>
      </w:r>
      <w:r>
        <w:rPr>
          <w:rFonts w:hint="eastAsia" w:ascii="楷体" w:hAnsi="楷体" w:eastAsia="楷体" w:cs="楷体"/>
          <w:color w:val="auto"/>
          <w:sz w:val="24"/>
          <w:szCs w:val="32"/>
          <w:highlight w:val="none"/>
          <w:lang w:val="en-US" w:eastAsia="zh-CN"/>
        </w:rPr>
        <w:t>（950×200×8mm）</w:t>
      </w:r>
    </w:p>
    <w:p w14:paraId="0F072827">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宽悬带：2个（850×</w:t>
      </w:r>
      <w:r>
        <w:rPr>
          <w:rFonts w:hint="eastAsia" w:ascii="楷体" w:hAnsi="楷体" w:eastAsia="楷体" w:cs="楷体"/>
          <w:color w:val="auto"/>
          <w:sz w:val="24"/>
          <w:szCs w:val="32"/>
          <w:lang w:val="en-US" w:eastAsia="zh-CN"/>
        </w:rPr>
        <w:t>235</w:t>
      </w:r>
      <w:r>
        <w:rPr>
          <w:rFonts w:hint="eastAsia" w:ascii="楷体" w:hAnsi="楷体" w:eastAsia="楷体" w:cs="楷体"/>
          <w:color w:val="auto"/>
          <w:sz w:val="24"/>
          <w:szCs w:val="32"/>
          <w:lang w:eastAsia="zh-CN"/>
        </w:rPr>
        <w:t>×8mm）</w:t>
      </w:r>
    </w:p>
    <w:p w14:paraId="28A2E75F">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lang w:eastAsia="zh-CN"/>
        </w:rPr>
        <w:t>窄悬带：2个（860×1</w:t>
      </w:r>
      <w:r>
        <w:rPr>
          <w:rFonts w:hint="eastAsia" w:ascii="楷体" w:hAnsi="楷体" w:eastAsia="楷体" w:cs="楷体"/>
          <w:color w:val="auto"/>
          <w:sz w:val="24"/>
          <w:szCs w:val="32"/>
          <w:lang w:val="en-US" w:eastAsia="zh-CN"/>
        </w:rPr>
        <w:t>00</w:t>
      </w:r>
      <w:r>
        <w:rPr>
          <w:rFonts w:hint="eastAsia" w:ascii="楷体" w:hAnsi="楷体" w:eastAsia="楷体" w:cs="楷体"/>
          <w:color w:val="auto"/>
          <w:sz w:val="24"/>
          <w:szCs w:val="32"/>
          <w:lang w:eastAsia="zh-CN"/>
        </w:rPr>
        <w:t>×8mm）</w:t>
      </w:r>
    </w:p>
    <w:p w14:paraId="7DA16A7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中分带：1个</w:t>
      </w:r>
      <w:r>
        <w:rPr>
          <w:rFonts w:hint="eastAsia" w:ascii="楷体" w:hAnsi="楷体" w:eastAsia="楷体" w:cs="楷体"/>
          <w:color w:val="auto"/>
          <w:sz w:val="24"/>
          <w:szCs w:val="32"/>
          <w:lang w:val="en-US" w:eastAsia="zh-CN"/>
        </w:rPr>
        <w:t>（670×50×8mm）</w:t>
      </w:r>
    </w:p>
    <w:p w14:paraId="74B05179">
      <w:pPr>
        <w:keepNext w:val="0"/>
        <w:keepLines w:val="0"/>
        <w:pageBreakBefore w:val="0"/>
        <w:widowControl w:val="0"/>
        <w:tabs>
          <w:tab w:val="left" w:pos="3152"/>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lang w:eastAsia="zh-CN"/>
        </w:rPr>
        <w:t>握具（腕/踝）</w:t>
      </w:r>
      <w:r>
        <w:rPr>
          <w:rFonts w:hint="eastAsia" w:ascii="楷体" w:hAnsi="楷体" w:eastAsia="楷体" w:cs="楷体"/>
          <w:color w:val="auto"/>
          <w:sz w:val="24"/>
          <w:szCs w:val="32"/>
          <w:highlight w:val="none"/>
          <w:lang w:val="en-US" w:eastAsia="zh-CN"/>
        </w:rPr>
        <w:t xml:space="preserve">：4个 </w:t>
      </w:r>
      <w:r>
        <w:rPr>
          <w:rFonts w:hint="eastAsia" w:ascii="楷体" w:hAnsi="楷体" w:eastAsia="楷体" w:cs="楷体"/>
          <w:color w:val="auto"/>
          <w:sz w:val="24"/>
          <w:szCs w:val="32"/>
          <w:highlight w:val="none"/>
          <w:lang w:val="en-US" w:eastAsia="zh-CN"/>
        </w:rPr>
        <w:tab/>
      </w:r>
    </w:p>
    <w:p w14:paraId="43CD33FD">
      <w:pPr>
        <w:keepNext w:val="0"/>
        <w:keepLines w:val="0"/>
        <w:pageBreakBefore w:val="0"/>
        <w:widowControl w:val="0"/>
        <w:tabs>
          <w:tab w:val="center" w:pos="4153"/>
        </w:tabs>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 xml:space="preserve">松绳器：2个 </w:t>
      </w:r>
    </w:p>
    <w:p w14:paraId="48300D6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 xml:space="preserve">位移控制绳：≥1m </w:t>
      </w:r>
    </w:p>
    <w:p w14:paraId="22B8DA9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五、床体（电动多体位康复床）</w:t>
      </w:r>
    </w:p>
    <w:p w14:paraId="14133E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尺寸：</w:t>
      </w:r>
      <w:r>
        <w:rPr>
          <w:rFonts w:hint="eastAsia" w:ascii="楷体" w:hAnsi="楷体" w:eastAsia="楷体" w:cs="楷体"/>
          <w:color w:val="auto"/>
          <w:sz w:val="24"/>
          <w:szCs w:val="32"/>
          <w:lang w:val="en-US" w:eastAsia="zh-CN"/>
        </w:rPr>
        <w:t xml:space="preserve"> </w:t>
      </w:r>
      <w:r>
        <w:rPr>
          <w:rFonts w:hint="eastAsia" w:ascii="仿宋" w:hAnsi="仿宋" w:eastAsia="仿宋" w:cs="仿宋"/>
          <w:color w:val="auto"/>
          <w:sz w:val="24"/>
          <w:szCs w:val="32"/>
          <w:lang w:val="en-US" w:eastAsia="zh-CN"/>
        </w:rPr>
        <w:t>≥1950</w:t>
      </w:r>
      <w:r>
        <w:rPr>
          <w:rFonts w:hint="eastAsia" w:ascii="楷体" w:hAnsi="楷体" w:eastAsia="楷体" w:cs="楷体"/>
          <w:color w:val="auto"/>
          <w:sz w:val="24"/>
          <w:szCs w:val="32"/>
          <w:lang w:eastAsia="zh-CN"/>
        </w:rPr>
        <w:t>×</w:t>
      </w:r>
      <w:r>
        <w:rPr>
          <w:rFonts w:hint="eastAsia" w:ascii="楷体" w:hAnsi="楷体" w:eastAsia="楷体" w:cs="楷体"/>
          <w:color w:val="auto"/>
          <w:sz w:val="24"/>
          <w:szCs w:val="32"/>
          <w:lang w:val="en-US" w:eastAsia="zh-CN"/>
        </w:rPr>
        <w:t>660</w:t>
      </w:r>
      <w:r>
        <w:rPr>
          <w:rFonts w:hint="eastAsia" w:ascii="楷体" w:hAnsi="楷体" w:eastAsia="楷体" w:cs="楷体"/>
          <w:color w:val="auto"/>
          <w:sz w:val="24"/>
          <w:szCs w:val="32"/>
          <w:lang w:eastAsia="zh-CN"/>
        </w:rPr>
        <w:t>×500–800mm（升降可调）</w:t>
      </w:r>
    </w:p>
    <w:p w14:paraId="0709A57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功能：背部升降、腿部折转、整体升降</w:t>
      </w:r>
    </w:p>
    <w:p w14:paraId="77B8907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床面：耐磨皮革、高弹海绵</w:t>
      </w:r>
    </w:p>
    <w:p w14:paraId="4A4ACB7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承重：</w:t>
      </w:r>
      <w:r>
        <w:rPr>
          <w:rFonts w:hint="eastAsia" w:ascii="楷体" w:hAnsi="楷体" w:eastAsia="楷体" w:cs="楷体"/>
          <w:color w:val="auto"/>
          <w:sz w:val="24"/>
          <w:szCs w:val="32"/>
          <w:lang w:val="en-US" w:eastAsia="zh-CN"/>
        </w:rPr>
        <w:t xml:space="preserve"> </w:t>
      </w:r>
      <w:r>
        <w:rPr>
          <w:rFonts w:hint="eastAsia" w:ascii="楷体" w:hAnsi="楷体" w:eastAsia="楷体" w:cs="楷体"/>
          <w:color w:val="auto"/>
          <w:sz w:val="24"/>
          <w:szCs w:val="32"/>
          <w:lang w:eastAsia="zh-CN"/>
        </w:rPr>
        <w:t>≥2</w:t>
      </w:r>
      <w:r>
        <w:rPr>
          <w:rFonts w:hint="eastAsia" w:ascii="楷体" w:hAnsi="楷体" w:eastAsia="楷体" w:cs="楷体"/>
          <w:color w:val="auto"/>
          <w:sz w:val="24"/>
          <w:szCs w:val="32"/>
          <w:lang w:val="en-US" w:eastAsia="zh-CN"/>
        </w:rPr>
        <w:t>0</w:t>
      </w:r>
      <w:r>
        <w:rPr>
          <w:rFonts w:hint="eastAsia" w:ascii="楷体" w:hAnsi="楷体" w:eastAsia="楷体" w:cs="楷体"/>
          <w:color w:val="auto"/>
          <w:sz w:val="24"/>
          <w:szCs w:val="32"/>
          <w:lang w:eastAsia="zh-CN"/>
        </w:rPr>
        <w:t>0kg</w:t>
      </w:r>
    </w:p>
    <w:p w14:paraId="341836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电机：静音直流电机、手控器和脚控器；</w:t>
      </w:r>
    </w:p>
    <w:p w14:paraId="30ECFE8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六、功能与适用范围</w:t>
      </w:r>
    </w:p>
    <w:p w14:paraId="72D9AA9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训练：肌肉放松、关节活动、稳定性、闭链/开链、核心平衡、减重步态、本体感觉等</w:t>
      </w:r>
    </w:p>
    <w:p w14:paraId="10CF37C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适用：脑卒中、脑外伤、骨科术后、颈腰腿痛、运动损伤、神经康复等</w:t>
      </w:r>
    </w:p>
    <w:p w14:paraId="0AC8730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p>
    <w:p w14:paraId="22D60FB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品目五：康复治疗床（五段）</w:t>
      </w:r>
    </w:p>
    <w:p w14:paraId="6F598CD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设备功能及用途：适配多场景治疗体位需求。</w:t>
      </w:r>
    </w:p>
    <w:p w14:paraId="7203196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1.电源：a.c.220V±22V，频率：50Hz±1Hz，备用电池DC24V</w:t>
      </w:r>
    </w:p>
    <w:p w14:paraId="41E87F2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2.起升重量≥200kg</w:t>
      </w:r>
    </w:p>
    <w:p w14:paraId="0C5802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3.控制方式：包含电动脚踏开关、手柄开关两种方式</w:t>
      </w:r>
    </w:p>
    <w:p w14:paraId="3AFA5BE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4.床体升降行程：0～300mm连续可调，允差±30mm</w:t>
      </w:r>
    </w:p>
    <w:p w14:paraId="465DF2F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5.头部段面调节角度：相对水平面-20°～+30°连续可调，允差±3%</w:t>
      </w:r>
    </w:p>
    <w:p w14:paraId="6C7FE4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6.胸腰段面调节角度：相对水平面0°～+20°连续可调，允差±3%</w:t>
      </w:r>
    </w:p>
    <w:p w14:paraId="24983B3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7.下身段面调节角度：相对水平面-20°～0°连续可调，允差±3%</w:t>
      </w:r>
    </w:p>
    <w:p w14:paraId="76B0565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8.左右双下肢段面功能：相对水平面-70°～+40°连续可调，允差±3%。</w:t>
      </w:r>
    </w:p>
    <w:p w14:paraId="66046F0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highlight w:val="none"/>
          <w:lang w:val="en-US" w:eastAsia="zh-CN"/>
        </w:rPr>
      </w:pPr>
      <w:r>
        <w:rPr>
          <w:rFonts w:hint="eastAsia" w:ascii="楷体" w:hAnsi="楷体" w:eastAsia="楷体" w:cs="楷体"/>
          <w:color w:val="auto"/>
          <w:sz w:val="24"/>
          <w:szCs w:val="32"/>
          <w:highlight w:val="none"/>
          <w:lang w:val="en-US" w:eastAsia="zh-CN"/>
        </w:rPr>
        <w:t>9.</w:t>
      </w:r>
      <w:r>
        <w:rPr>
          <w:rFonts w:hint="eastAsia" w:ascii="楷体" w:hAnsi="楷体" w:eastAsia="楷体" w:cs="楷体"/>
          <w:b/>
          <w:bCs/>
          <w:color w:val="auto"/>
          <w:sz w:val="24"/>
          <w:szCs w:val="32"/>
          <w:highlight w:val="none"/>
          <w:lang w:eastAsia="zh-CN"/>
        </w:rPr>
        <w:t>PT凳</w:t>
      </w:r>
      <w:r>
        <w:rPr>
          <w:rFonts w:hint="eastAsia" w:ascii="楷体" w:hAnsi="楷体" w:eastAsia="楷体" w:cs="楷体"/>
          <w:b/>
          <w:bCs/>
          <w:color w:val="auto"/>
          <w:sz w:val="24"/>
          <w:szCs w:val="32"/>
          <w:highlight w:val="none"/>
          <w:lang w:val="en-US" w:eastAsia="zh-CN"/>
        </w:rPr>
        <w:t>2个。</w:t>
      </w:r>
      <w:r>
        <w:rPr>
          <w:rFonts w:hint="eastAsia" w:ascii="楷体" w:hAnsi="楷体" w:eastAsia="楷体" w:cs="楷体"/>
          <w:color w:val="auto"/>
          <w:sz w:val="24"/>
          <w:szCs w:val="32"/>
          <w:highlight w:val="none"/>
          <w:lang w:eastAsia="zh-CN"/>
        </w:rPr>
        <w:t>与康复治疗床配套使用，无靠背款：600*（420</w:t>
      </w:r>
      <w:r>
        <w:rPr>
          <w:rFonts w:hint="eastAsia" w:ascii="楷体" w:hAnsi="楷体" w:eastAsia="楷体" w:cs="楷体"/>
          <w:color w:val="auto"/>
          <w:sz w:val="24"/>
          <w:szCs w:val="32"/>
          <w:highlight w:val="none"/>
          <w:lang w:val="en-US" w:eastAsia="zh-CN"/>
        </w:rPr>
        <w:t>～</w:t>
      </w:r>
      <w:r>
        <w:rPr>
          <w:rFonts w:hint="eastAsia" w:ascii="楷体" w:hAnsi="楷体" w:eastAsia="楷体" w:cs="楷体"/>
          <w:color w:val="auto"/>
          <w:sz w:val="24"/>
          <w:szCs w:val="32"/>
          <w:highlight w:val="none"/>
          <w:lang w:eastAsia="zh-CN"/>
        </w:rPr>
        <w:t>560）mm，液压升降，360°旋转。</w:t>
      </w:r>
    </w:p>
    <w:p w14:paraId="1838090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p>
    <w:p w14:paraId="7FC9F06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品目六：作业综合训练台</w:t>
      </w:r>
    </w:p>
    <w:p w14:paraId="0835E5F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strike/>
          <w:dstrike w:val="0"/>
          <w:color w:val="auto"/>
          <w:sz w:val="24"/>
          <w:szCs w:val="32"/>
          <w:highlight w:val="yellow"/>
          <w:lang w:eastAsia="zh-CN"/>
        </w:rPr>
      </w:pPr>
      <w:r>
        <w:rPr>
          <w:rFonts w:hint="eastAsia" w:ascii="楷体" w:hAnsi="楷体" w:eastAsia="楷体" w:cs="楷体"/>
          <w:color w:val="auto"/>
          <w:sz w:val="24"/>
          <w:szCs w:val="32"/>
          <w:lang w:eastAsia="zh-CN"/>
        </w:rPr>
        <w:t>设备功能及用途：通过模拟日常生活场景，帮助患者恢复 “功能性活动能力”，</w:t>
      </w:r>
    </w:p>
    <w:p w14:paraId="2BC3017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1.</w:t>
      </w:r>
      <w:r>
        <w:rPr>
          <w:rFonts w:hint="eastAsia" w:ascii="楷体" w:hAnsi="楷体" w:eastAsia="楷体" w:cs="楷体"/>
          <w:color w:val="auto"/>
          <w:sz w:val="24"/>
          <w:szCs w:val="32"/>
          <w:lang w:eastAsia="zh-CN"/>
        </w:rPr>
        <w:t>规格：≥1930×1065×940mm。</w:t>
      </w:r>
    </w:p>
    <w:p w14:paraId="38D12F1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2.</w:t>
      </w:r>
      <w:r>
        <w:rPr>
          <w:rFonts w:hint="eastAsia" w:ascii="楷体" w:hAnsi="楷体" w:eastAsia="楷体" w:cs="楷体"/>
          <w:color w:val="auto"/>
          <w:sz w:val="24"/>
          <w:szCs w:val="32"/>
          <w:lang w:eastAsia="zh-CN"/>
        </w:rPr>
        <w:t>左右操作面板：≥500×390mm。</w:t>
      </w:r>
    </w:p>
    <w:p w14:paraId="5A9FD7E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3.</w:t>
      </w:r>
      <w:r>
        <w:rPr>
          <w:rFonts w:hint="eastAsia" w:ascii="楷体" w:hAnsi="楷体" w:eastAsia="楷体" w:cs="楷体"/>
          <w:color w:val="auto"/>
          <w:sz w:val="24"/>
          <w:szCs w:val="32"/>
          <w:lang w:eastAsia="zh-CN"/>
        </w:rPr>
        <w:t>后操作面板：≥980×390mm。</w:t>
      </w:r>
    </w:p>
    <w:p w14:paraId="43C4145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4.</w:t>
      </w:r>
      <w:r>
        <w:rPr>
          <w:rFonts w:hint="eastAsia" w:ascii="楷体" w:hAnsi="楷体" w:eastAsia="楷体" w:cs="楷体"/>
          <w:color w:val="auto"/>
          <w:sz w:val="24"/>
          <w:szCs w:val="32"/>
          <w:lang w:eastAsia="zh-CN"/>
        </w:rPr>
        <w:t>操作面板调节范围：0～350mm。</w:t>
      </w:r>
    </w:p>
    <w:p w14:paraId="63FC3F2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w:t>
      </w:r>
      <w:r>
        <w:rPr>
          <w:rFonts w:hint="eastAsia" w:ascii="楷体" w:hAnsi="楷体" w:eastAsia="楷体" w:cs="楷体"/>
          <w:color w:val="auto"/>
          <w:sz w:val="24"/>
          <w:szCs w:val="32"/>
          <w:lang w:eastAsia="zh-CN"/>
        </w:rPr>
        <w:t>组件：上肢协调功能练习器（手指），分指板、堆杯、铁棍插板、木插板、套圈（立式）、几何图形插板、认知图形插板、模拟作业工具、上螺丝、上螺母等。</w:t>
      </w:r>
      <w:r>
        <w:rPr>
          <w:rFonts w:hint="eastAsia" w:ascii="楷体" w:hAnsi="楷体" w:eastAsia="楷体" w:cs="楷体"/>
          <w:color w:val="auto"/>
          <w:sz w:val="24"/>
          <w:szCs w:val="32"/>
          <w:lang w:val="en-US" w:eastAsia="zh-CN"/>
        </w:rPr>
        <w:t xml:space="preserve"> </w:t>
      </w:r>
    </w:p>
    <w:p w14:paraId="16AE4CFD">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color w:val="auto"/>
          <w:lang w:eastAsia="zh-CN"/>
        </w:rPr>
      </w:pPr>
    </w:p>
    <w:p w14:paraId="653049A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品目七、手功能训练平台</w:t>
      </w:r>
    </w:p>
    <w:p w14:paraId="4507F8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1.</w:t>
      </w:r>
      <w:r>
        <w:rPr>
          <w:rFonts w:hint="eastAsia" w:ascii="楷体" w:hAnsi="楷体" w:eastAsia="楷体" w:cs="楷体"/>
          <w:color w:val="auto"/>
          <w:sz w:val="24"/>
          <w:szCs w:val="32"/>
          <w:lang w:eastAsia="zh-CN"/>
        </w:rPr>
        <w:t>设备功能及用途：通过整合多种训练模块，可系统性提升手部肌力、灵活性、协调性、精细动作及感觉功能等。</w:t>
      </w:r>
    </w:p>
    <w:p w14:paraId="75A29EF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2.</w:t>
      </w:r>
      <w:r>
        <w:rPr>
          <w:rFonts w:hint="eastAsia" w:ascii="楷体" w:hAnsi="楷体" w:eastAsia="楷体" w:cs="楷体"/>
          <w:color w:val="auto"/>
          <w:sz w:val="24"/>
          <w:szCs w:val="32"/>
          <w:lang w:eastAsia="zh-CN"/>
        </w:rPr>
        <w:t>桌体和配重柜分别连接</w:t>
      </w:r>
      <w:r>
        <w:rPr>
          <w:rFonts w:hint="eastAsia" w:ascii="仿宋" w:hAnsi="仿宋" w:eastAsia="仿宋" w:cs="仿宋"/>
          <w:color w:val="auto"/>
          <w:sz w:val="24"/>
          <w:szCs w:val="32"/>
          <w:lang w:eastAsia="zh-CN"/>
        </w:rPr>
        <w:t>≥</w:t>
      </w:r>
      <w:r>
        <w:rPr>
          <w:rFonts w:hint="eastAsia" w:ascii="楷体" w:hAnsi="楷体" w:eastAsia="楷体" w:cs="楷体"/>
          <w:color w:val="auto"/>
          <w:sz w:val="24"/>
          <w:szCs w:val="32"/>
          <w:lang w:eastAsia="zh-CN"/>
        </w:rPr>
        <w:t>12种手部训练器:</w:t>
      </w:r>
    </w:p>
    <w:p w14:paraId="37C181B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1.手掌抓握训练器</w:t>
      </w:r>
    </w:p>
    <w:p w14:paraId="203AF76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2.前臂旋转训练器</w:t>
      </w:r>
    </w:p>
    <w:p w14:paraId="18A26FE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3.手指屈伸训练器</w:t>
      </w:r>
    </w:p>
    <w:p w14:paraId="0A5187B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4.手指对称位训练器</w:t>
      </w:r>
    </w:p>
    <w:p w14:paraId="605209D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5.手指捏力训练器</w:t>
      </w:r>
    </w:p>
    <w:p w14:paraId="2D64EF8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6.拇指力量训练器</w:t>
      </w:r>
    </w:p>
    <w:p w14:paraId="0B064F6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7.手柄提升训练器</w:t>
      </w:r>
    </w:p>
    <w:p w14:paraId="2342C6A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8.手指平拉训练器</w:t>
      </w:r>
    </w:p>
    <w:p w14:paraId="6175DB9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9.手指抓握训练器</w:t>
      </w:r>
    </w:p>
    <w:p w14:paraId="737339F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10.腕关节背屈背伸训练器</w:t>
      </w:r>
    </w:p>
    <w:p w14:paraId="730910C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11.腕关节尺偏桡偏训练器</w:t>
      </w:r>
    </w:p>
    <w:p w14:paraId="7AE7FF9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12.前臂伸展训练器</w:t>
      </w:r>
    </w:p>
    <w:p w14:paraId="15E282A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材质：</w:t>
      </w:r>
      <w:r>
        <w:rPr>
          <w:rFonts w:hint="eastAsia" w:ascii="楷体" w:hAnsi="楷体" w:eastAsia="楷体" w:cs="楷体"/>
          <w:strike w:val="0"/>
          <w:dstrike w:val="0"/>
          <w:color w:val="auto"/>
          <w:sz w:val="24"/>
          <w:szCs w:val="32"/>
          <w:highlight w:val="none"/>
          <w:lang w:eastAsia="zh-CN"/>
        </w:rPr>
        <w:t>铝型材</w:t>
      </w:r>
      <w:r>
        <w:rPr>
          <w:rFonts w:hint="eastAsia" w:ascii="楷体" w:hAnsi="楷体" w:eastAsia="楷体" w:cs="楷体"/>
          <w:strike w:val="0"/>
          <w:color w:val="auto"/>
          <w:sz w:val="24"/>
          <w:szCs w:val="32"/>
          <w:highlight w:val="none"/>
          <w:lang w:eastAsia="zh-CN"/>
        </w:rPr>
        <w:t>，</w:t>
      </w:r>
      <w:r>
        <w:rPr>
          <w:rFonts w:hint="eastAsia" w:ascii="楷体" w:hAnsi="楷体" w:eastAsia="楷体" w:cs="楷体"/>
          <w:color w:val="auto"/>
          <w:sz w:val="24"/>
          <w:szCs w:val="32"/>
          <w:lang w:eastAsia="zh-CN"/>
        </w:rPr>
        <w:t>实木板，皮革，海绵，亚克力</w:t>
      </w:r>
    </w:p>
    <w:p w14:paraId="2444041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主要材质规格：铝型材3030R;冷板3mm/20mm（板材厚度）；圆钢φ5/φ10/φ12/φ16/φ20/φ35；尼龙棒φ20/φ30/φ32/φ38；方钢80*40mm；</w:t>
      </w:r>
    </w:p>
    <w:p w14:paraId="2996B07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产品特点:</w:t>
      </w:r>
    </w:p>
    <w:p w14:paraId="7112983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lang w:eastAsia="zh-CN"/>
        </w:rPr>
      </w:pPr>
      <w:r>
        <w:rPr>
          <w:rFonts w:hint="eastAsia" w:ascii="楷体" w:hAnsi="楷体" w:eastAsia="楷体" w:cs="楷体"/>
          <w:color w:val="auto"/>
          <w:sz w:val="24"/>
          <w:szCs w:val="32"/>
          <w:lang w:eastAsia="zh-CN"/>
        </w:rPr>
        <w:t>配重设计为封闭柜式，阻力调节范围：500g-2500g,患者可根据康复需求合理调节阻力</w:t>
      </w:r>
    </w:p>
    <w:p w14:paraId="744F50C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品目八：股四头肌训练椅</w:t>
      </w:r>
    </w:p>
    <w:p w14:paraId="3B487F5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 xml:space="preserve">设备功能及用途：用于神经、骨科术后患者的肌肉力量锻炼。 </w:t>
      </w:r>
    </w:p>
    <w:p w14:paraId="40CD655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1.</w:t>
      </w:r>
      <w:r>
        <w:rPr>
          <w:rFonts w:hint="eastAsia" w:ascii="楷体" w:hAnsi="楷体" w:eastAsia="楷体" w:cs="楷体"/>
          <w:color w:val="auto"/>
          <w:sz w:val="24"/>
          <w:szCs w:val="32"/>
          <w:lang w:eastAsia="zh-CN"/>
        </w:rPr>
        <w:t>规格（cm):≥</w:t>
      </w:r>
      <w:r>
        <w:rPr>
          <w:rFonts w:hint="eastAsia" w:ascii="楷体" w:hAnsi="楷体" w:eastAsia="楷体" w:cs="楷体"/>
          <w:color w:val="auto"/>
          <w:sz w:val="24"/>
          <w:szCs w:val="32"/>
          <w:lang w:val="en-US" w:eastAsia="zh-CN"/>
        </w:rPr>
        <w:t>105</w:t>
      </w:r>
      <w:r>
        <w:rPr>
          <w:rFonts w:hint="eastAsia" w:ascii="楷体" w:hAnsi="楷体" w:eastAsia="楷体" w:cs="楷体"/>
          <w:color w:val="auto"/>
          <w:sz w:val="24"/>
          <w:szCs w:val="32"/>
          <w:lang w:eastAsia="zh-CN"/>
        </w:rPr>
        <w:t>*105*115</w:t>
      </w:r>
    </w:p>
    <w:p w14:paraId="48B09AB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2.</w:t>
      </w:r>
      <w:r>
        <w:rPr>
          <w:rFonts w:hint="eastAsia" w:ascii="楷体" w:hAnsi="楷体" w:eastAsia="楷体" w:cs="楷体"/>
          <w:color w:val="auto"/>
          <w:sz w:val="24"/>
          <w:szCs w:val="32"/>
          <w:lang w:eastAsia="zh-CN"/>
        </w:rPr>
        <w:t>坐面宽度：≥65cm</w:t>
      </w:r>
    </w:p>
    <w:p w14:paraId="751ECDA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3.</w:t>
      </w:r>
      <w:r>
        <w:rPr>
          <w:rFonts w:hint="eastAsia" w:ascii="楷体" w:hAnsi="楷体" w:eastAsia="楷体" w:cs="楷体"/>
          <w:color w:val="auto"/>
          <w:sz w:val="24"/>
          <w:szCs w:val="32"/>
          <w:lang w:eastAsia="zh-CN"/>
        </w:rPr>
        <w:t>升降支架可调距离：≥12㎝</w:t>
      </w:r>
    </w:p>
    <w:p w14:paraId="43CD16E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w:t>
      </w:r>
      <w:r>
        <w:rPr>
          <w:rFonts w:hint="eastAsia" w:ascii="楷体" w:hAnsi="楷体" w:eastAsia="楷体" w:cs="楷体"/>
          <w:color w:val="auto"/>
          <w:sz w:val="24"/>
          <w:szCs w:val="32"/>
          <w:lang w:eastAsia="zh-CN"/>
        </w:rPr>
        <w:t>小腿垫可调距离：≥</w:t>
      </w:r>
      <w:r>
        <w:rPr>
          <w:rFonts w:hint="eastAsia" w:ascii="楷体" w:hAnsi="楷体" w:eastAsia="楷体" w:cs="楷体"/>
          <w:color w:val="auto"/>
          <w:sz w:val="24"/>
          <w:szCs w:val="32"/>
          <w:lang w:val="en-US" w:eastAsia="zh-CN"/>
        </w:rPr>
        <w:t>45㎝</w:t>
      </w:r>
    </w:p>
    <w:p w14:paraId="5463622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5.</w:t>
      </w:r>
      <w:r>
        <w:rPr>
          <w:rFonts w:hint="eastAsia" w:ascii="楷体" w:hAnsi="楷体" w:eastAsia="楷体" w:cs="楷体"/>
          <w:color w:val="auto"/>
          <w:sz w:val="24"/>
          <w:szCs w:val="32"/>
          <w:lang w:eastAsia="zh-CN"/>
        </w:rPr>
        <w:t>助力手柄可调距离：≥25㎝</w:t>
      </w:r>
    </w:p>
    <w:p w14:paraId="039E49E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6.</w:t>
      </w:r>
      <w:r>
        <w:rPr>
          <w:rFonts w:hint="eastAsia" w:ascii="楷体" w:hAnsi="楷体" w:eastAsia="楷体" w:cs="楷体"/>
          <w:color w:val="auto"/>
          <w:sz w:val="24"/>
          <w:szCs w:val="32"/>
          <w:lang w:eastAsia="zh-CN"/>
        </w:rPr>
        <w:t>小腿支架摆动角度：≥120°哑铃片质量及数量：每块≥1.5kg，≥2块</w:t>
      </w:r>
    </w:p>
    <w:p w14:paraId="09F012A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7.</w:t>
      </w:r>
      <w:r>
        <w:rPr>
          <w:rFonts w:hint="eastAsia" w:ascii="楷体" w:hAnsi="楷体" w:eastAsia="楷体" w:cs="楷体"/>
          <w:color w:val="auto"/>
          <w:sz w:val="24"/>
          <w:szCs w:val="32"/>
          <w:lang w:eastAsia="zh-CN"/>
        </w:rPr>
        <w:t>关节运动受限患者进行股四头肌抗阻力主动训练和被动训练，也可进行膝关节牵引。</w:t>
      </w:r>
      <w:r>
        <w:rPr>
          <w:rFonts w:hint="eastAsia" w:ascii="楷体" w:hAnsi="楷体" w:eastAsia="楷体" w:cs="楷体"/>
          <w:color w:val="auto"/>
          <w:sz w:val="24"/>
          <w:szCs w:val="32"/>
          <w:lang w:val="en-US" w:eastAsia="zh-CN"/>
        </w:rPr>
        <w:t xml:space="preserve">  </w:t>
      </w:r>
    </w:p>
    <w:p w14:paraId="3864EA4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品目九：髋关节训练椅</w:t>
      </w:r>
    </w:p>
    <w:p w14:paraId="6C4E567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设备功能及用途：用于神经、骨科术后患者的肌肉力量锻炼及髋关节外展、内收肌力训练等</w:t>
      </w:r>
    </w:p>
    <w:p w14:paraId="1923E36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1.</w:t>
      </w:r>
      <w:r>
        <w:rPr>
          <w:rFonts w:hint="eastAsia" w:ascii="楷体" w:hAnsi="楷体" w:eastAsia="楷体" w:cs="楷体"/>
          <w:color w:val="auto"/>
          <w:sz w:val="24"/>
          <w:szCs w:val="32"/>
          <w:lang w:eastAsia="zh-CN"/>
        </w:rPr>
        <w:t>规格(cm)：座位高：≥50，座位宽：≥55</w:t>
      </w:r>
    </w:p>
    <w:p w14:paraId="43413B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w:t>
      </w:r>
      <w:r>
        <w:rPr>
          <w:rFonts w:hint="eastAsia" w:ascii="楷体" w:hAnsi="楷体" w:eastAsia="楷体" w:cs="楷体"/>
          <w:color w:val="auto"/>
          <w:sz w:val="24"/>
          <w:szCs w:val="32"/>
          <w:lang w:eastAsia="zh-CN"/>
        </w:rPr>
        <w:t>下肢支架长度(cm)：≥60</w:t>
      </w:r>
      <w:r>
        <w:rPr>
          <w:rFonts w:hint="eastAsia" w:ascii="楷体" w:hAnsi="楷体" w:eastAsia="楷体" w:cs="楷体"/>
          <w:color w:val="auto"/>
          <w:sz w:val="24"/>
          <w:szCs w:val="32"/>
          <w:lang w:val="en-US" w:eastAsia="zh-CN"/>
        </w:rPr>
        <w:t xml:space="preserve">                      </w:t>
      </w:r>
    </w:p>
    <w:p w14:paraId="079D0BA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3.</w:t>
      </w:r>
      <w:r>
        <w:rPr>
          <w:rFonts w:hint="eastAsia" w:ascii="楷体" w:hAnsi="楷体" w:eastAsia="楷体" w:cs="楷体"/>
          <w:color w:val="auto"/>
          <w:sz w:val="24"/>
          <w:szCs w:val="32"/>
          <w:lang w:eastAsia="zh-CN"/>
        </w:rPr>
        <w:t>下肢支架展角范围：0°～50°，配重块质量×块数：1.8kg×6</w:t>
      </w:r>
    </w:p>
    <w:p w14:paraId="1D4B261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val="en-US" w:eastAsia="zh-CN"/>
        </w:rPr>
        <w:t>4.</w:t>
      </w:r>
      <w:r>
        <w:rPr>
          <w:rFonts w:hint="eastAsia" w:ascii="楷体" w:hAnsi="楷体" w:eastAsia="楷体" w:cs="楷体"/>
          <w:color w:val="auto"/>
          <w:sz w:val="24"/>
          <w:szCs w:val="32"/>
          <w:lang w:eastAsia="zh-CN"/>
        </w:rPr>
        <w:t>髋关节外展、内收肌力训练。</w:t>
      </w:r>
    </w:p>
    <w:p w14:paraId="11BA3001">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default"/>
          <w:color w:val="auto"/>
          <w:lang w:val="en-US" w:eastAsia="zh-CN"/>
        </w:rPr>
      </w:pPr>
    </w:p>
    <w:p w14:paraId="76492A2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品目十：康复专用跑步机</w:t>
      </w:r>
    </w:p>
    <w:p w14:paraId="59F13F9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eastAsia="zh-CN"/>
        </w:rPr>
      </w:pPr>
      <w:r>
        <w:rPr>
          <w:rFonts w:hint="eastAsia" w:ascii="楷体" w:hAnsi="楷体" w:eastAsia="楷体" w:cs="楷体"/>
          <w:color w:val="auto"/>
          <w:sz w:val="24"/>
          <w:szCs w:val="32"/>
          <w:lang w:eastAsia="zh-CN"/>
        </w:rPr>
        <w:t>设备功能及用途：提高患者的量化评估和可控训练的强度，可明显改善患者步态不稳、下肢肌力不均衡的问题。</w:t>
      </w:r>
    </w:p>
    <w:p w14:paraId="64718E6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1.承重：≥150kg</w:t>
      </w:r>
    </w:p>
    <w:p w14:paraId="54B5FC8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2.速度范围：0.1～10km/h</w:t>
      </w:r>
    </w:p>
    <w:p w14:paraId="11FC8EF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3.控制模式：</w:t>
      </w:r>
      <w:r>
        <w:rPr>
          <w:rFonts w:hint="eastAsia" w:ascii="楷体" w:hAnsi="楷体" w:eastAsia="楷体" w:cs="楷体"/>
          <w:color w:val="auto"/>
          <w:sz w:val="24"/>
          <w:szCs w:val="32"/>
          <w:lang w:eastAsia="zh-CN"/>
        </w:rPr>
        <w:t>≥</w:t>
      </w:r>
      <w:r>
        <w:rPr>
          <w:rFonts w:hint="eastAsia" w:ascii="楷体" w:hAnsi="楷体" w:eastAsia="楷体" w:cs="楷体"/>
          <w:color w:val="auto"/>
          <w:sz w:val="24"/>
          <w:szCs w:val="32"/>
          <w:lang w:val="en-US" w:eastAsia="zh-CN"/>
        </w:rPr>
        <w:t>5种模式</w:t>
      </w:r>
    </w:p>
    <w:p w14:paraId="56BD299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4.LCD控制面板显示时间、速度、距离、消耗热量、心率程式等</w:t>
      </w:r>
    </w:p>
    <w:p w14:paraId="144DFEB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5.心跳测量：手握心跳</w:t>
      </w:r>
    </w:p>
    <w:p w14:paraId="0EE65BE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6.反向训练：0～5km/h可调。</w:t>
      </w:r>
    </w:p>
    <w:p w14:paraId="43907D4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7.借助下肢力量带动平板进行步行训练，适合于各类患者的耐力训练，步态训练，下肢关节活动范围练习，下用于常人室内健身运动。</w:t>
      </w:r>
    </w:p>
    <w:p w14:paraId="1DF521FD">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color w:val="auto"/>
          <w:lang w:eastAsia="zh-CN"/>
        </w:rPr>
      </w:pPr>
    </w:p>
    <w:p w14:paraId="2C484C8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eastAsia="zh-CN"/>
        </w:rPr>
      </w:pPr>
      <w:r>
        <w:rPr>
          <w:rFonts w:hint="eastAsia" w:ascii="楷体" w:hAnsi="楷体" w:eastAsia="楷体" w:cs="楷体"/>
          <w:b/>
          <w:bCs/>
          <w:color w:val="auto"/>
          <w:sz w:val="24"/>
          <w:szCs w:val="32"/>
          <w:lang w:eastAsia="zh-CN"/>
        </w:rPr>
        <w:t>品目十一：体位镜</w:t>
      </w:r>
    </w:p>
    <w:p w14:paraId="51CBFD3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strike/>
          <w:dstrike w:val="0"/>
          <w:color w:val="auto"/>
          <w:sz w:val="24"/>
          <w:szCs w:val="32"/>
          <w:highlight w:val="yellow"/>
          <w:lang w:eastAsia="zh-CN"/>
        </w:rPr>
      </w:pPr>
      <w:r>
        <w:rPr>
          <w:rFonts w:hint="eastAsia" w:ascii="楷体" w:hAnsi="楷体" w:eastAsia="楷体" w:cs="楷体"/>
          <w:color w:val="auto"/>
          <w:sz w:val="24"/>
          <w:szCs w:val="32"/>
          <w:lang w:eastAsia="zh-CN"/>
        </w:rPr>
        <w:t>设备功能及用途：通过反射图像帮助患者识别自己的姿势和体态问题，如头部位置、颈椎姿势、肩膀位置、骨盆位置等，并通过视觉反馈来指导患者进行纠正，</w:t>
      </w:r>
      <w:r>
        <w:rPr>
          <w:rFonts w:hint="eastAsia" w:ascii="楷体" w:hAnsi="楷体" w:eastAsia="楷体" w:cs="楷体"/>
          <w:strike w:val="0"/>
          <w:dstrike w:val="0"/>
          <w:color w:val="auto"/>
          <w:sz w:val="24"/>
          <w:szCs w:val="32"/>
          <w:highlight w:val="none"/>
          <w:lang w:eastAsia="zh-CN"/>
        </w:rPr>
        <w:t>保证</w:t>
      </w:r>
      <w:r>
        <w:rPr>
          <w:rFonts w:hint="eastAsia" w:ascii="楷体" w:hAnsi="楷体" w:eastAsia="楷体" w:cs="楷体"/>
          <w:color w:val="auto"/>
          <w:sz w:val="24"/>
          <w:szCs w:val="32"/>
          <w:lang w:eastAsia="zh-CN"/>
        </w:rPr>
        <w:t>正确的姿势习惯，缓解疼痛和不适</w:t>
      </w:r>
    </w:p>
    <w:p w14:paraId="5E6B4F0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1.尺寸：≥90×65×180cm，镜面玻璃厚度≥0.5cm。</w:t>
      </w:r>
    </w:p>
    <w:p w14:paraId="2D5481D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2.功能：各种姿势矫正训练</w:t>
      </w:r>
    </w:p>
    <w:p w14:paraId="52C9FCA1">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color w:val="auto"/>
          <w:lang w:eastAsia="zh-CN"/>
        </w:rPr>
      </w:pPr>
    </w:p>
    <w:p w14:paraId="445F9D6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eastAsia="zh-CN"/>
        </w:rPr>
        <w:t>品目十二：</w:t>
      </w:r>
      <w:r>
        <w:rPr>
          <w:rFonts w:hint="eastAsia" w:ascii="楷体" w:hAnsi="楷体" w:eastAsia="楷体" w:cs="楷体"/>
          <w:b/>
          <w:bCs/>
          <w:color w:val="auto"/>
          <w:sz w:val="24"/>
          <w:szCs w:val="32"/>
          <w:lang w:val="en-US" w:eastAsia="zh-CN"/>
        </w:rPr>
        <w:t>冲击波治疗仪</w:t>
      </w:r>
    </w:p>
    <w:p w14:paraId="1D45CF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设备功能及用途：针</w:t>
      </w:r>
      <w:r>
        <w:rPr>
          <w:rFonts w:hint="eastAsia" w:ascii="楷体" w:hAnsi="楷体" w:eastAsia="楷体" w:cs="楷体"/>
          <w:color w:val="auto"/>
          <w:sz w:val="24"/>
          <w:szCs w:val="32"/>
          <w:lang w:val="en-US" w:eastAsia="zh-CN"/>
        </w:rPr>
        <w:t>对局部疼痛、组织黏连患者。通过非侵入性促进血液循环、刺激组织修复再生。</w:t>
      </w:r>
    </w:p>
    <w:p w14:paraId="027A5AA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1.最大工作压力≥5.0bar（5.0×10²kPa）；</w:t>
      </w:r>
    </w:p>
    <w:p w14:paraId="2AB2E3D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 xml:space="preserve">2.最大能量密度≥5mJ/mm²； </w:t>
      </w:r>
    </w:p>
    <w:p w14:paraId="7C94555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3.最大冲击频率：≥22Hz；</w:t>
      </w:r>
    </w:p>
    <w:p w14:paraId="0DDCFBD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4.主机单次治疗设置次数可选100-9900次；</w:t>
      </w:r>
    </w:p>
    <w:p w14:paraId="6E68270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5.治疗模式≥6种；</w:t>
      </w:r>
    </w:p>
    <w:p w14:paraId="60DB3E0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6.采用气压弹道发散式冲击波治疗；</w:t>
      </w:r>
    </w:p>
    <w:p w14:paraId="295A50C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7.配≥6种治疗头：6mm、10mm、15mm、20mm、25mm、35mm，分别适配精准痛点、通用治疗、大面积放松、深部组织等不同治疗场景，满足全身多部位康复需求。</w:t>
      </w:r>
    </w:p>
    <w:p w14:paraId="01364C8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8.带有人体治疗部位选择图，内置处方数量≥200个。</w:t>
      </w:r>
    </w:p>
    <w:p w14:paraId="1411DAE5">
      <w:pPr>
        <w:pStyle w:val="5"/>
        <w:keepNext w:val="0"/>
        <w:keepLines w:val="0"/>
        <w:pageBreakBefore w:val="0"/>
        <w:widowControl w:val="0"/>
        <w:kinsoku/>
        <w:wordWrap/>
        <w:overflowPunct/>
        <w:topLinePunct w:val="0"/>
        <w:bidi w:val="0"/>
        <w:snapToGrid/>
        <w:spacing w:line="400" w:lineRule="exact"/>
        <w:textAlignment w:val="auto"/>
        <w:rPr>
          <w:rFonts w:hint="eastAsia"/>
          <w:color w:val="auto"/>
          <w:lang w:val="en-US" w:eastAsia="zh-CN"/>
        </w:rPr>
      </w:pPr>
    </w:p>
    <w:p w14:paraId="6D92F30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val="en-US" w:eastAsia="zh-CN"/>
        </w:rPr>
        <w:t>品目十三：牵引治疗仪</w:t>
      </w:r>
    </w:p>
    <w:p w14:paraId="7B8B795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w:t>
      </w:r>
      <w:r>
        <w:rPr>
          <w:rFonts w:hint="eastAsia" w:ascii="楷体" w:hAnsi="楷体" w:eastAsia="楷体" w:cs="楷体"/>
          <w:color w:val="auto"/>
          <w:sz w:val="24"/>
          <w:szCs w:val="32"/>
          <w:lang w:val="en-US" w:eastAsia="zh-CN"/>
        </w:rPr>
        <w:t>通过纵向和横向的应力作用于腰椎和颈椎，加宽椎间盘之间的缝隙，减轻患者神经疼痛和麻木。</w:t>
      </w:r>
    </w:p>
    <w:p w14:paraId="534A2F0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1.牵引力：腰椎牵引力：0～990N范围内可调；颈椎牵引力：0～300N范围内可调</w:t>
      </w:r>
    </w:p>
    <w:p w14:paraId="5F174A0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2.腰椎治疗时间：0～99min范围内设定</w:t>
      </w:r>
    </w:p>
    <w:p w14:paraId="0C5888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3.颈椎牵引时间：0～99min范围内设定</w:t>
      </w:r>
    </w:p>
    <w:p w14:paraId="1F630AA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 xml:space="preserve">4.间歇时间：0～9min范围内设定 </w:t>
      </w:r>
    </w:p>
    <w:p w14:paraId="4F3C66F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5.成角动作范围：-10°～+30°连续可调，允差±2°</w:t>
      </w:r>
    </w:p>
    <w:p w14:paraId="4234D47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 xml:space="preserve">6.旋转动作范围：左右各25°连续可调，允差±2° </w:t>
      </w:r>
    </w:p>
    <w:p w14:paraId="0D69878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7.颈腰椎一体化牵引，可以针对两个患者分别或同时进行颈椎或腰椎牵引</w:t>
      </w:r>
    </w:p>
    <w:p w14:paraId="1654B2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8.</w:t>
      </w:r>
      <w:r>
        <w:rPr>
          <w:rFonts w:hint="eastAsia" w:ascii="楷体" w:hAnsi="楷体" w:eastAsia="楷体" w:cs="楷体"/>
          <w:strike w:val="0"/>
          <w:dstrike w:val="0"/>
          <w:color w:val="auto"/>
          <w:sz w:val="24"/>
          <w:szCs w:val="32"/>
          <w:highlight w:val="none"/>
          <w:lang w:val="en-US" w:eastAsia="zh-CN"/>
        </w:rPr>
        <w:t>具有</w:t>
      </w:r>
      <w:r>
        <w:rPr>
          <w:rFonts w:hint="eastAsia" w:ascii="楷体" w:hAnsi="楷体" w:eastAsia="楷体" w:cs="楷体"/>
          <w:color w:val="auto"/>
          <w:sz w:val="24"/>
          <w:szCs w:val="32"/>
          <w:lang w:val="en-US" w:eastAsia="zh-CN"/>
        </w:rPr>
        <w:t>患者应急线控手柄开关、医务人员操作急退键等安全设计</w:t>
      </w:r>
    </w:p>
    <w:p w14:paraId="025053C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p>
    <w:p w14:paraId="5E31853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val="en-US" w:eastAsia="zh-CN"/>
        </w:rPr>
        <w:t>品目十四：超声治疗仪</w:t>
      </w:r>
    </w:p>
    <w:p w14:paraId="04CA2AC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w:t>
      </w:r>
      <w:r>
        <w:rPr>
          <w:rFonts w:hint="eastAsia" w:ascii="楷体" w:hAnsi="楷体" w:eastAsia="楷体" w:cs="楷体"/>
          <w:color w:val="auto"/>
          <w:sz w:val="24"/>
          <w:szCs w:val="32"/>
          <w:lang w:val="en-US" w:eastAsia="zh-CN"/>
        </w:rPr>
        <w:t>通过深层靶向治疗穿透皮下深层组织肌肉、精准定位病灶，</w:t>
      </w:r>
      <w:r>
        <w:rPr>
          <w:rFonts w:hint="eastAsia" w:ascii="楷体" w:hAnsi="楷体" w:eastAsia="楷体" w:cs="楷体"/>
          <w:strike w:val="0"/>
          <w:dstrike w:val="0"/>
          <w:color w:val="auto"/>
          <w:sz w:val="24"/>
          <w:szCs w:val="32"/>
          <w:highlight w:val="none"/>
          <w:lang w:val="en-US" w:eastAsia="zh-CN"/>
        </w:rPr>
        <w:t>缓解</w:t>
      </w:r>
      <w:r>
        <w:rPr>
          <w:rFonts w:hint="eastAsia" w:ascii="楷体" w:hAnsi="楷体" w:eastAsia="楷体" w:cs="楷体"/>
          <w:color w:val="auto"/>
          <w:sz w:val="24"/>
          <w:szCs w:val="32"/>
          <w:lang w:val="en-US" w:eastAsia="zh-CN"/>
        </w:rPr>
        <w:t>术后早期肿胀、瘢痕粘连、慢性疼痛等</w:t>
      </w:r>
    </w:p>
    <w:p w14:paraId="351AD84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1.输入功率：≤50VA。</w:t>
      </w:r>
    </w:p>
    <w:p w14:paraId="54F57E2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2.显示方式：≥5英寸液晶显示。</w:t>
      </w:r>
    </w:p>
    <w:p w14:paraId="7920562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3.超声工作频率：1MHz±10%。</w:t>
      </w:r>
    </w:p>
    <w:p w14:paraId="17CF80A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4.最大输出功率≥6W。</w:t>
      </w:r>
    </w:p>
    <w:p w14:paraId="5DE045C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5.输出模式：≥4种输出模式。</w:t>
      </w:r>
    </w:p>
    <w:p w14:paraId="144963E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6.最大有效声强：≥1.5W/cm2，≥10档可调。</w:t>
      </w:r>
    </w:p>
    <w:p w14:paraId="512B73D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7.定时范围：1-30min，连续可调，步进1min。</w:t>
      </w:r>
    </w:p>
    <w:p w14:paraId="769930D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8.有效辐射面积≥4cm²。</w:t>
      </w:r>
    </w:p>
    <w:p w14:paraId="1F058DD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9.波束不均匀性系数RBN：≤8.0。</w:t>
      </w:r>
    </w:p>
    <w:p w14:paraId="4A4D3567">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color w:val="auto"/>
          <w:lang w:val="en-US" w:eastAsia="zh-CN"/>
        </w:rPr>
      </w:pPr>
    </w:p>
    <w:p w14:paraId="5A0D735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val="en-US" w:eastAsia="zh-CN"/>
        </w:rPr>
        <w:t>品目十五：电子艾灸治疗仪</w:t>
      </w:r>
    </w:p>
    <w:p w14:paraId="4E54665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w:t>
      </w:r>
      <w:r>
        <w:rPr>
          <w:rFonts w:hint="eastAsia" w:ascii="楷体" w:hAnsi="楷体" w:eastAsia="楷体" w:cs="楷体"/>
          <w:color w:val="auto"/>
          <w:sz w:val="24"/>
          <w:szCs w:val="32"/>
          <w:lang w:val="en-US" w:eastAsia="zh-CN"/>
        </w:rPr>
        <w:t>通过温热刺激，作用于穴位或病灶部位，对面瘫患者效果显著。</w:t>
      </w:r>
    </w:p>
    <w:p w14:paraId="4B42AF6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1.电源：AC220V±10%，50Hz，150VA</w:t>
      </w:r>
    </w:p>
    <w:p w14:paraId="3AE7355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strike/>
          <w:dstrike w:val="0"/>
          <w:color w:val="auto"/>
          <w:sz w:val="24"/>
          <w:szCs w:val="32"/>
          <w:highlight w:val="yellow"/>
          <w:lang w:val="en-US" w:eastAsia="zh-CN"/>
        </w:rPr>
      </w:pPr>
      <w:r>
        <w:rPr>
          <w:rFonts w:hint="eastAsia" w:ascii="楷体" w:hAnsi="楷体" w:eastAsia="楷体" w:cs="楷体"/>
          <w:color w:val="auto"/>
          <w:sz w:val="24"/>
          <w:szCs w:val="32"/>
          <w:lang w:val="en-US" w:eastAsia="zh-CN"/>
        </w:rPr>
        <w:t>2.通道：≥6路独立通道，≥8个灸头</w:t>
      </w:r>
    </w:p>
    <w:p w14:paraId="0F764EF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3.温度：37℃～57℃（精密控温）</w:t>
      </w:r>
    </w:p>
    <w:p w14:paraId="54844B1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4.时间：1～99min（倒计时+声光提示）</w:t>
      </w:r>
    </w:p>
    <w:p w14:paraId="397934E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5.输出：18V，小头4.5W，大头20W</w:t>
      </w:r>
    </w:p>
    <w:p w14:paraId="180A61C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楷体" w:hAnsi="楷体" w:eastAsia="楷体" w:cs="楷体"/>
          <w:strike/>
          <w:dstrike w:val="0"/>
          <w:color w:val="auto"/>
          <w:sz w:val="24"/>
          <w:szCs w:val="32"/>
          <w:highlight w:val="yellow"/>
          <w:lang w:val="en-US" w:eastAsia="zh-CN"/>
        </w:rPr>
      </w:pPr>
      <w:r>
        <w:rPr>
          <w:rFonts w:hint="eastAsia" w:ascii="楷体" w:hAnsi="楷体" w:eastAsia="楷体" w:cs="楷体"/>
          <w:color w:val="auto"/>
          <w:sz w:val="24"/>
          <w:szCs w:val="32"/>
          <w:lang w:val="en-US" w:eastAsia="zh-CN"/>
        </w:rPr>
        <w:t>6.</w:t>
      </w:r>
      <w:r>
        <w:rPr>
          <w:rFonts w:hint="eastAsia" w:ascii="楷体" w:hAnsi="楷体" w:eastAsia="楷体" w:cs="楷体"/>
          <w:strike w:val="0"/>
          <w:dstrike w:val="0"/>
          <w:color w:val="auto"/>
          <w:sz w:val="24"/>
          <w:szCs w:val="32"/>
          <w:highlight w:val="none"/>
          <w:lang w:val="en-US" w:eastAsia="zh-CN"/>
        </w:rPr>
        <w:t>具有</w:t>
      </w:r>
      <w:r>
        <w:rPr>
          <w:rFonts w:hint="eastAsia" w:ascii="楷体" w:hAnsi="楷体" w:eastAsia="楷体" w:cs="楷体"/>
          <w:color w:val="auto"/>
          <w:sz w:val="24"/>
          <w:szCs w:val="32"/>
          <w:lang w:val="en-US" w:eastAsia="zh-CN"/>
        </w:rPr>
        <w:t>双过热保护功能</w:t>
      </w:r>
    </w:p>
    <w:p w14:paraId="651B3F80">
      <w:pPr>
        <w:pStyle w:val="5"/>
        <w:keepNext w:val="0"/>
        <w:keepLines w:val="0"/>
        <w:pageBreakBefore w:val="0"/>
        <w:widowControl w:val="0"/>
        <w:kinsoku/>
        <w:wordWrap/>
        <w:overflowPunct/>
        <w:topLinePunct w:val="0"/>
        <w:bidi w:val="0"/>
        <w:snapToGrid/>
        <w:spacing w:line="360" w:lineRule="auto"/>
        <w:ind w:left="0" w:leftChars="0" w:firstLine="0" w:firstLineChars="0"/>
        <w:textAlignment w:val="auto"/>
        <w:rPr>
          <w:rFonts w:hint="eastAsia" w:ascii="楷体" w:hAnsi="楷体" w:eastAsia="楷体" w:cs="楷体"/>
          <w:color w:val="auto"/>
          <w:sz w:val="24"/>
          <w:szCs w:val="32"/>
          <w:lang w:val="en-US" w:eastAsia="zh-CN"/>
        </w:rPr>
      </w:pPr>
      <w:r>
        <w:rPr>
          <w:rFonts w:hint="eastAsia" w:ascii="楷体" w:hAnsi="楷体" w:eastAsia="楷体" w:cs="楷体"/>
          <w:strike w:val="0"/>
          <w:dstrike w:val="0"/>
          <w:color w:val="auto"/>
          <w:sz w:val="24"/>
          <w:szCs w:val="32"/>
          <w:highlight w:val="none"/>
          <w:lang w:val="en-US" w:eastAsia="zh-CN"/>
        </w:rPr>
        <w:t xml:space="preserve">6.1 </w:t>
      </w:r>
      <w:r>
        <w:rPr>
          <w:rFonts w:hint="eastAsia" w:ascii="楷体" w:hAnsi="楷体" w:eastAsia="楷体" w:cs="楷体"/>
          <w:color w:val="auto"/>
          <w:sz w:val="24"/>
          <w:szCs w:val="32"/>
          <w:lang w:val="en-US" w:eastAsia="zh-CN"/>
        </w:rPr>
        <w:t>灸垫温度：超过设定温度±3℃，过温保护</w:t>
      </w:r>
    </w:p>
    <w:p w14:paraId="6C0EC7AF">
      <w:pPr>
        <w:pStyle w:val="5"/>
        <w:keepNext w:val="0"/>
        <w:keepLines w:val="0"/>
        <w:pageBreakBefore w:val="0"/>
        <w:widowControl w:val="0"/>
        <w:kinsoku/>
        <w:wordWrap/>
        <w:overflowPunct/>
        <w:topLinePunct w:val="0"/>
        <w:bidi w:val="0"/>
        <w:snapToGrid/>
        <w:spacing w:line="360" w:lineRule="auto"/>
        <w:ind w:left="0" w:leftChars="0" w:firstLine="0" w:firstLineChars="0"/>
        <w:textAlignment w:val="auto"/>
        <w:rPr>
          <w:rFonts w:hint="eastAsia"/>
          <w:color w:val="auto"/>
          <w:lang w:val="en-US" w:eastAsia="zh-CN"/>
        </w:rPr>
      </w:pPr>
      <w:r>
        <w:rPr>
          <w:rFonts w:hint="eastAsia" w:ascii="楷体" w:hAnsi="楷体" w:eastAsia="楷体" w:cs="楷体"/>
          <w:color w:val="auto"/>
          <w:sz w:val="24"/>
          <w:szCs w:val="32"/>
          <w:lang w:val="en-US" w:eastAsia="zh-CN"/>
        </w:rPr>
        <w:t>6.2 灸头温度：超过设定温度</w:t>
      </w:r>
      <w:r>
        <w:rPr>
          <w:rFonts w:hint="eastAsia" w:ascii="仿宋" w:hAnsi="仿宋" w:eastAsia="仿宋" w:cs="仿宋"/>
          <w:color w:val="auto"/>
          <w:sz w:val="24"/>
          <w:szCs w:val="32"/>
          <w:lang w:val="en-US" w:eastAsia="zh-CN"/>
        </w:rPr>
        <w:t>≥</w:t>
      </w:r>
      <w:r>
        <w:rPr>
          <w:rFonts w:hint="eastAsia" w:ascii="楷体" w:hAnsi="楷体" w:eastAsia="楷体" w:cs="楷体"/>
          <w:color w:val="auto"/>
          <w:sz w:val="24"/>
          <w:szCs w:val="32"/>
          <w:lang w:val="en-US" w:eastAsia="zh-CN"/>
        </w:rPr>
        <w:t>95℃，过温保护</w:t>
      </w:r>
    </w:p>
    <w:p w14:paraId="2A8BDFC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val="en-US" w:eastAsia="zh-CN"/>
        </w:rPr>
        <w:t>品目十六：针灸理疗床</w:t>
      </w:r>
    </w:p>
    <w:p w14:paraId="4BB0ED4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w:t>
      </w:r>
      <w:r>
        <w:rPr>
          <w:rFonts w:hint="eastAsia" w:ascii="楷体" w:hAnsi="楷体" w:eastAsia="楷体" w:cs="楷体"/>
          <w:color w:val="auto"/>
          <w:sz w:val="24"/>
          <w:szCs w:val="32"/>
          <w:lang w:val="en-US" w:eastAsia="zh-CN"/>
        </w:rPr>
        <w:t>针灸理疗操作时使用</w:t>
      </w:r>
    </w:p>
    <w:p w14:paraId="27A1092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1、9张为加固加厚带洞款，规格:长190cm*宽80cm*高65cm;</w:t>
      </w:r>
    </w:p>
    <w:p w14:paraId="785AD13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2、6张为加固加厚不带洞款，规格:长190cm*宽80cm*高60cm。</w:t>
      </w:r>
    </w:p>
    <w:p w14:paraId="3B2A8D0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p>
    <w:p w14:paraId="1CE7A72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val="en-US" w:eastAsia="zh-CN"/>
        </w:rPr>
        <w:t>品目十七：膝关节康复器</w:t>
      </w:r>
    </w:p>
    <w:p w14:paraId="00DE5A8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w:t>
      </w:r>
      <w:r>
        <w:rPr>
          <w:rFonts w:hint="eastAsia" w:ascii="楷体" w:hAnsi="楷体" w:eastAsia="楷体" w:cs="楷体"/>
          <w:color w:val="auto"/>
          <w:sz w:val="24"/>
          <w:szCs w:val="32"/>
          <w:lang w:val="en-US" w:eastAsia="zh-CN"/>
        </w:rPr>
        <w:t>满足术后患者患肢的静脉回流，减轻肿胀，提高肌力和关节活动度，减轻周围组织黏连，增加关节周围肌肉群的力量，改善关节功能状态，</w:t>
      </w:r>
    </w:p>
    <w:p w14:paraId="6E566CF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1.支架长度调节范围：大腿0～260mm，小腿0～260mm，滑动连杆0～340mm，允差±10%。</w:t>
      </w:r>
    </w:p>
    <w:p w14:paraId="6147E97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2.伸展角度调节范围：0～120°，级差</w:t>
      </w:r>
      <w:r>
        <w:rPr>
          <w:rFonts w:hint="eastAsia" w:ascii="仿宋" w:hAnsi="仿宋" w:eastAsia="仿宋" w:cs="仿宋"/>
          <w:color w:val="auto"/>
          <w:sz w:val="24"/>
          <w:szCs w:val="32"/>
          <w:lang w:val="en-US" w:eastAsia="zh-CN"/>
        </w:rPr>
        <w:t>≤</w:t>
      </w:r>
      <w:r>
        <w:rPr>
          <w:rFonts w:hint="eastAsia" w:ascii="楷体" w:hAnsi="楷体" w:eastAsia="楷体" w:cs="楷体"/>
          <w:color w:val="auto"/>
          <w:sz w:val="24"/>
          <w:szCs w:val="32"/>
          <w:lang w:val="en-US" w:eastAsia="zh-CN"/>
        </w:rPr>
        <w:t>3°。</w:t>
      </w:r>
    </w:p>
    <w:p w14:paraId="1F6DEFB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3.屈曲角度调节范围：0～125°，级差</w:t>
      </w:r>
      <w:r>
        <w:rPr>
          <w:rFonts w:hint="eastAsia" w:ascii="仿宋" w:hAnsi="仿宋" w:eastAsia="仿宋" w:cs="仿宋"/>
          <w:color w:val="auto"/>
          <w:sz w:val="24"/>
          <w:szCs w:val="32"/>
          <w:lang w:val="en-US" w:eastAsia="zh-CN"/>
        </w:rPr>
        <w:t>≤</w:t>
      </w:r>
      <w:r>
        <w:rPr>
          <w:rFonts w:hint="eastAsia" w:ascii="楷体" w:hAnsi="楷体" w:eastAsia="楷体" w:cs="楷体"/>
          <w:color w:val="auto"/>
          <w:sz w:val="24"/>
          <w:szCs w:val="32"/>
          <w:lang w:val="en-US" w:eastAsia="zh-CN"/>
        </w:rPr>
        <w:t>3°。</w:t>
      </w:r>
    </w:p>
    <w:p w14:paraId="5B4D20D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4.角度运行速度：</w:t>
      </w:r>
      <w:r>
        <w:rPr>
          <w:rFonts w:hint="eastAsia" w:ascii="仿宋" w:hAnsi="仿宋" w:eastAsia="仿宋" w:cs="仿宋"/>
          <w:color w:val="auto"/>
          <w:sz w:val="24"/>
          <w:szCs w:val="32"/>
          <w:lang w:val="en-US" w:eastAsia="zh-CN"/>
        </w:rPr>
        <w:t>≥</w:t>
      </w:r>
      <w:r>
        <w:rPr>
          <w:rFonts w:hint="eastAsia" w:ascii="楷体" w:hAnsi="楷体" w:eastAsia="楷体" w:cs="楷体"/>
          <w:color w:val="auto"/>
          <w:sz w:val="24"/>
          <w:szCs w:val="32"/>
          <w:lang w:val="en-US" w:eastAsia="zh-CN"/>
        </w:rPr>
        <w:t>8档可调，1.5～</w:t>
      </w:r>
      <w:r>
        <w:rPr>
          <w:rFonts w:hint="eastAsia" w:ascii="楷体" w:hAnsi="楷体" w:eastAsia="楷体" w:cs="楷体"/>
          <w:strike w:val="0"/>
          <w:dstrike w:val="0"/>
          <w:color w:val="auto"/>
          <w:sz w:val="24"/>
          <w:szCs w:val="32"/>
          <w:highlight w:val="none"/>
          <w:lang w:val="en-US" w:eastAsia="zh-CN"/>
        </w:rPr>
        <w:t>3.5</w:t>
      </w:r>
      <w:r>
        <w:rPr>
          <w:rFonts w:hint="eastAsia" w:ascii="楷体" w:hAnsi="楷体" w:eastAsia="楷体" w:cs="楷体"/>
          <w:color w:val="auto"/>
          <w:sz w:val="24"/>
          <w:szCs w:val="32"/>
          <w:lang w:val="en-US" w:eastAsia="zh-CN"/>
        </w:rPr>
        <w:t>°/s，允差±20%。</w:t>
      </w:r>
    </w:p>
    <w:p w14:paraId="125C249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5.训练过程中可实时显示训练当前角度位置。</w:t>
      </w:r>
    </w:p>
    <w:p w14:paraId="79B20C6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6.训练时间：1～240min可调，级差1min，允差±10%，训练结束有提示音。</w:t>
      </w:r>
    </w:p>
    <w:p w14:paraId="28364A6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7.脚踏板左右活动范围：移动至最左位置</w:t>
      </w:r>
      <w:r>
        <w:rPr>
          <w:rFonts w:hint="eastAsia" w:ascii="楷体" w:hAnsi="楷体" w:eastAsia="楷体" w:cs="楷体"/>
          <w:strike w:val="0"/>
          <w:dstrike w:val="0"/>
          <w:color w:val="auto"/>
          <w:sz w:val="24"/>
          <w:szCs w:val="32"/>
          <w:highlight w:val="none"/>
          <w:lang w:val="en-US" w:eastAsia="zh-CN"/>
        </w:rPr>
        <w:t>和</w:t>
      </w:r>
      <w:r>
        <w:rPr>
          <w:rFonts w:hint="eastAsia" w:ascii="楷体" w:hAnsi="楷体" w:eastAsia="楷体" w:cs="楷体"/>
          <w:color w:val="auto"/>
          <w:sz w:val="24"/>
          <w:szCs w:val="32"/>
          <w:lang w:val="en-US" w:eastAsia="zh-CN"/>
        </w:rPr>
        <w:t>最右位置与中心线夹角为60°，允差为±10°。</w:t>
      </w:r>
    </w:p>
    <w:p w14:paraId="44FF19E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8.设备具有手动急停开关</w:t>
      </w:r>
    </w:p>
    <w:p w14:paraId="4188C86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9.</w:t>
      </w:r>
      <w:r>
        <w:rPr>
          <w:rFonts w:hint="eastAsia" w:ascii="楷体" w:hAnsi="楷体" w:eastAsia="楷体" w:cs="楷体"/>
          <w:strike w:val="0"/>
          <w:dstrike w:val="0"/>
          <w:color w:val="auto"/>
          <w:sz w:val="24"/>
          <w:szCs w:val="32"/>
          <w:highlight w:val="none"/>
          <w:lang w:val="en-US" w:eastAsia="zh-CN"/>
        </w:rPr>
        <w:t>具有</w:t>
      </w:r>
      <w:r>
        <w:rPr>
          <w:rFonts w:hint="eastAsia" w:ascii="楷体" w:hAnsi="楷体" w:eastAsia="楷体" w:cs="楷体"/>
          <w:strike w:val="0"/>
          <w:color w:val="auto"/>
          <w:sz w:val="24"/>
          <w:szCs w:val="32"/>
          <w:highlight w:val="none"/>
          <w:lang w:val="en-US" w:eastAsia="zh-CN"/>
        </w:rPr>
        <w:t>开机自检</w:t>
      </w:r>
      <w:r>
        <w:rPr>
          <w:rFonts w:hint="eastAsia" w:ascii="楷体" w:hAnsi="楷体" w:eastAsia="楷体" w:cs="楷体"/>
          <w:color w:val="auto"/>
          <w:sz w:val="24"/>
          <w:szCs w:val="32"/>
          <w:lang w:val="en-US" w:eastAsia="zh-CN"/>
        </w:rPr>
        <w:t>，自动复位功能。</w:t>
      </w:r>
    </w:p>
    <w:p w14:paraId="7B7D6DE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10.额定输入功率≥60VA。</w:t>
      </w:r>
    </w:p>
    <w:p w14:paraId="64DB790F">
      <w:pPr>
        <w:pStyle w:val="5"/>
        <w:keepNext w:val="0"/>
        <w:keepLines w:val="0"/>
        <w:pageBreakBefore w:val="0"/>
        <w:widowControl w:val="0"/>
        <w:kinsoku/>
        <w:wordWrap/>
        <w:overflowPunct/>
        <w:topLinePunct w:val="0"/>
        <w:bidi w:val="0"/>
        <w:snapToGrid/>
        <w:spacing w:line="400" w:lineRule="exact"/>
        <w:ind w:left="0" w:leftChars="0" w:firstLine="0" w:firstLineChars="0"/>
        <w:textAlignment w:val="auto"/>
        <w:rPr>
          <w:rFonts w:hint="eastAsia"/>
          <w:color w:val="auto"/>
          <w:lang w:val="en-US" w:eastAsia="zh-CN"/>
        </w:rPr>
      </w:pPr>
    </w:p>
    <w:p w14:paraId="01D7D32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b/>
          <w:bCs/>
          <w:color w:val="auto"/>
          <w:sz w:val="24"/>
          <w:szCs w:val="32"/>
          <w:lang w:val="en-US" w:eastAsia="zh-CN"/>
        </w:rPr>
      </w:pPr>
      <w:r>
        <w:rPr>
          <w:rFonts w:hint="eastAsia" w:ascii="楷体" w:hAnsi="楷体" w:eastAsia="楷体" w:cs="楷体"/>
          <w:b/>
          <w:bCs/>
          <w:color w:val="auto"/>
          <w:sz w:val="24"/>
          <w:szCs w:val="32"/>
          <w:lang w:val="en-US" w:eastAsia="zh-CN"/>
        </w:rPr>
        <w:t>品目十八：脉冲电疗仪</w:t>
      </w:r>
    </w:p>
    <w:p w14:paraId="088CF0D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eastAsia="zh-CN"/>
        </w:rPr>
        <w:t>设备功能及用途：</w:t>
      </w:r>
      <w:r>
        <w:rPr>
          <w:rFonts w:hint="eastAsia" w:ascii="楷体" w:hAnsi="楷体" w:eastAsia="楷体" w:cs="楷体"/>
          <w:color w:val="auto"/>
          <w:sz w:val="24"/>
          <w:szCs w:val="32"/>
          <w:lang w:val="en-US" w:eastAsia="zh-CN"/>
        </w:rPr>
        <w:t>脉冲电流经过银针传导刺激人体穴位，从而达到疏经通络、镇痛、促进血液循环等作用。</w:t>
      </w:r>
    </w:p>
    <w:p w14:paraId="52A6BEE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1.输出通道：≥6路输出，独立可调。</w:t>
      </w:r>
    </w:p>
    <w:p w14:paraId="429ADA5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2.输出波形：≥3种（连续波、断续波、疏密波）。</w:t>
      </w:r>
    </w:p>
    <w:p w14:paraId="7EB868D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3.连续波：频率</w:t>
      </w:r>
      <w:r>
        <w:rPr>
          <w:rFonts w:hint="eastAsia" w:ascii="楷体" w:hAnsi="楷体" w:eastAsia="楷体" w:cs="楷体"/>
          <w:strike w:val="0"/>
          <w:dstrike w:val="0"/>
          <w:color w:val="auto"/>
          <w:sz w:val="24"/>
          <w:szCs w:val="32"/>
          <w:highlight w:val="none"/>
          <w:lang w:val="en-US" w:eastAsia="zh-CN"/>
        </w:rPr>
        <w:t>1.0</w:t>
      </w:r>
      <w:r>
        <w:rPr>
          <w:rFonts w:hint="eastAsia" w:ascii="楷体" w:hAnsi="楷体" w:eastAsia="楷体" w:cs="楷体"/>
          <w:strike w:val="0"/>
          <w:color w:val="auto"/>
          <w:sz w:val="24"/>
          <w:szCs w:val="32"/>
          <w:highlight w:val="none"/>
          <w:lang w:val="en-US" w:eastAsia="zh-CN"/>
        </w:rPr>
        <w:t>Hz</w:t>
      </w:r>
      <w:r>
        <w:rPr>
          <w:rFonts w:hint="eastAsia" w:ascii="楷体" w:hAnsi="楷体" w:eastAsia="楷体" w:cs="楷体"/>
          <w:color w:val="auto"/>
          <w:sz w:val="24"/>
          <w:szCs w:val="32"/>
          <w:lang w:val="en-US" w:eastAsia="zh-CN"/>
        </w:rPr>
        <w:t>～100Hz，</w:t>
      </w:r>
      <w:r>
        <w:rPr>
          <w:rFonts w:hint="eastAsia" w:ascii="仿宋" w:hAnsi="仿宋" w:eastAsia="仿宋" w:cs="仿宋"/>
          <w:strike w:val="0"/>
          <w:dstrike w:val="0"/>
          <w:color w:val="auto"/>
          <w:sz w:val="24"/>
          <w:szCs w:val="32"/>
          <w:highlight w:val="none"/>
          <w:lang w:val="en-US" w:eastAsia="zh-CN"/>
        </w:rPr>
        <w:t>≥</w:t>
      </w:r>
      <w:r>
        <w:rPr>
          <w:rFonts w:hint="eastAsia" w:ascii="楷体" w:hAnsi="楷体" w:eastAsia="楷体" w:cs="楷体"/>
          <w:strike w:val="0"/>
          <w:dstrike w:val="0"/>
          <w:color w:val="auto"/>
          <w:sz w:val="24"/>
          <w:szCs w:val="32"/>
          <w:highlight w:val="none"/>
          <w:lang w:val="en-US" w:eastAsia="zh-CN"/>
        </w:rPr>
        <w:t>10</w:t>
      </w:r>
      <w:r>
        <w:rPr>
          <w:rFonts w:hint="eastAsia" w:ascii="楷体" w:hAnsi="楷体" w:eastAsia="楷体" w:cs="楷体"/>
          <w:color w:val="auto"/>
          <w:sz w:val="24"/>
          <w:szCs w:val="32"/>
          <w:lang w:val="en-US" w:eastAsia="zh-CN"/>
        </w:rPr>
        <w:t>档可调</w:t>
      </w:r>
      <w:r>
        <w:rPr>
          <w:rFonts w:hint="eastAsia" w:ascii="楷体" w:hAnsi="楷体" w:eastAsia="楷体" w:cs="楷体"/>
          <w:strike/>
          <w:dstrike w:val="0"/>
          <w:color w:val="auto"/>
          <w:sz w:val="24"/>
          <w:szCs w:val="32"/>
          <w:lang w:val="en-US" w:eastAsia="zh-CN"/>
        </w:rPr>
        <w:t>节</w:t>
      </w:r>
      <w:r>
        <w:rPr>
          <w:rFonts w:hint="eastAsia" w:ascii="楷体" w:hAnsi="楷体" w:eastAsia="楷体" w:cs="楷体"/>
          <w:color w:val="auto"/>
          <w:sz w:val="24"/>
          <w:szCs w:val="32"/>
          <w:lang w:val="en-US" w:eastAsia="zh-CN"/>
        </w:rPr>
        <w:t>,允差±15%；脉冲宽度0.5ms±0.1ms。</w:t>
      </w:r>
    </w:p>
    <w:p w14:paraId="53DFB7F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4.断续波：断续周期6s可调，允差±10%。</w:t>
      </w:r>
    </w:p>
    <w:p w14:paraId="5919FBC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楷体" w:hAnsi="楷体" w:eastAsia="楷体" w:cs="楷体"/>
          <w:color w:val="auto"/>
          <w:sz w:val="24"/>
          <w:szCs w:val="32"/>
          <w:lang w:val="en-US" w:eastAsia="zh-CN"/>
        </w:rPr>
      </w:pPr>
      <w:r>
        <w:rPr>
          <w:rFonts w:hint="eastAsia" w:ascii="楷体" w:hAnsi="楷体" w:eastAsia="楷体" w:cs="楷体"/>
          <w:color w:val="auto"/>
          <w:sz w:val="24"/>
          <w:szCs w:val="32"/>
          <w:lang w:val="en-US" w:eastAsia="zh-CN"/>
        </w:rPr>
        <w:t>5.疏密波：疏、密波变换周期6s可调，允差±10%。</w:t>
      </w:r>
    </w:p>
    <w:p w14:paraId="6F9B0AFC">
      <w:pPr>
        <w:rPr>
          <w:rFonts w:hint="eastAsia" w:ascii="楷体" w:hAnsi="楷体" w:eastAsia="楷体" w:cs="楷体"/>
          <w:b/>
          <w:bCs/>
          <w:color w:val="000000"/>
          <w:sz w:val="36"/>
          <w:highlight w:val="none"/>
        </w:rPr>
      </w:pPr>
    </w:p>
    <w:p w14:paraId="49619D36">
      <w:pPr>
        <w:rPr>
          <w:rFonts w:hint="eastAsia" w:ascii="楷体" w:hAnsi="楷体" w:eastAsia="楷体" w:cs="楷体"/>
          <w:b/>
          <w:bCs/>
          <w:color w:val="000000"/>
          <w:sz w:val="36"/>
          <w:highlight w:val="none"/>
        </w:rPr>
      </w:pPr>
      <w:r>
        <w:rPr>
          <w:rFonts w:hint="eastAsia" w:ascii="楷体" w:hAnsi="楷体" w:eastAsia="楷体" w:cs="楷体"/>
          <w:b/>
          <w:bCs/>
          <w:color w:val="000000"/>
          <w:sz w:val="36"/>
          <w:highlight w:val="none"/>
        </w:rPr>
        <w:br w:type="page"/>
      </w:r>
    </w:p>
    <w:p w14:paraId="11B7C14E">
      <w:pPr>
        <w:pStyle w:val="2"/>
        <w:spacing w:before="0" w:after="0" w:line="360" w:lineRule="auto"/>
        <w:jc w:val="center"/>
        <w:rPr>
          <w:rFonts w:hint="eastAsia" w:ascii="楷体" w:hAnsi="楷体" w:eastAsia="楷体" w:cs="楷体"/>
          <w:color w:val="000000"/>
          <w:sz w:val="36"/>
          <w:highlight w:val="none"/>
        </w:rPr>
      </w:pPr>
      <w:r>
        <w:rPr>
          <w:rFonts w:hint="eastAsia" w:ascii="楷体" w:hAnsi="楷体" w:eastAsia="楷体" w:cs="楷体"/>
          <w:b/>
          <w:bCs/>
          <w:color w:val="000000"/>
          <w:sz w:val="36"/>
          <w:highlight w:val="none"/>
        </w:rPr>
        <w:t>第五章  投标文件格式</w:t>
      </w:r>
      <w:bookmarkEnd w:id="8"/>
    </w:p>
    <w:p w14:paraId="26CE0E5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（注：招标文件未给出固定格式的部分，供应商自行拟定格式。投标文件因格式问题造成缺项的，后果自负。）</w:t>
      </w:r>
    </w:p>
    <w:p w14:paraId="7E86380C">
      <w:pPr>
        <w:spacing w:line="360" w:lineRule="auto"/>
        <w:rPr>
          <w:rFonts w:hint="eastAsia" w:ascii="楷体" w:hAnsi="楷体" w:eastAsia="楷体" w:cs="楷体"/>
          <w:b/>
          <w:color w:val="000000"/>
          <w:sz w:val="24"/>
          <w:highlight w:val="none"/>
        </w:rPr>
      </w:pPr>
    </w:p>
    <w:p w14:paraId="745B44A3">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格式一、投标函</w:t>
      </w:r>
    </w:p>
    <w:p w14:paraId="5BB3817E">
      <w:pPr>
        <w:spacing w:line="360" w:lineRule="auto"/>
        <w:ind w:firstLine="640" w:firstLineChars="200"/>
        <w:jc w:val="center"/>
        <w:rPr>
          <w:rFonts w:hint="eastAsia" w:ascii="楷体" w:hAnsi="楷体" w:eastAsia="楷体" w:cs="楷体"/>
          <w:color w:val="000000"/>
          <w:sz w:val="32"/>
          <w:highlight w:val="none"/>
        </w:rPr>
      </w:pPr>
      <w:r>
        <w:rPr>
          <w:rFonts w:hint="eastAsia" w:ascii="楷体" w:hAnsi="楷体" w:eastAsia="楷体" w:cs="楷体"/>
          <w:color w:val="000000"/>
          <w:sz w:val="32"/>
          <w:highlight w:val="none"/>
        </w:rPr>
        <w:t>投  标  函</w:t>
      </w:r>
    </w:p>
    <w:p w14:paraId="7C2EE474">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致：（采购人名称）</w:t>
      </w:r>
    </w:p>
    <w:p w14:paraId="3FEE03B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我方确认收到贵方提供的（采购项目名称）招标文件的全部内容，我方：（投标人名称）作为投标人正式授权（授权代表全名、职务）代表我方进行有关本投标的一切事宜。</w:t>
      </w:r>
    </w:p>
    <w:p w14:paraId="1AC8727A">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在此提交的投标文件，应包括如下等内容：</w:t>
      </w:r>
    </w:p>
    <w:p w14:paraId="7B39C8B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（1）投标函；</w:t>
      </w:r>
    </w:p>
    <w:p w14:paraId="405C68F3">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（2）法定代表人（单位负责人）身份证明或授权委托书；</w:t>
      </w:r>
    </w:p>
    <w:p w14:paraId="5B3813B5">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（3）投标报价表（开标一览表）；</w:t>
      </w:r>
    </w:p>
    <w:p w14:paraId="5F9B6818">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（4）分项报价表；</w:t>
      </w:r>
    </w:p>
    <w:p w14:paraId="3804409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（5）商务和技术偏离表；</w:t>
      </w:r>
    </w:p>
    <w:p w14:paraId="41950228">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（6）资格审查资料；</w:t>
      </w:r>
    </w:p>
    <w:p w14:paraId="71B5C2D1">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（7）投标设备技术性能指标的详细描述；</w:t>
      </w:r>
    </w:p>
    <w:p w14:paraId="5628F27C">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（8）技术支持资料；</w:t>
      </w:r>
    </w:p>
    <w:p w14:paraId="3B2C885E">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（9）售后服务、及培训计划承诺书；</w:t>
      </w:r>
    </w:p>
    <w:p w14:paraId="265EC6E8">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r>
        <w:rPr>
          <w:rFonts w:hint="eastAsia" w:ascii="楷体" w:hAnsi="楷体" w:eastAsia="楷体" w:cs="楷体"/>
          <w:color w:val="000000"/>
          <w:sz w:val="24"/>
          <w:highlight w:val="none"/>
          <w:lang w:val="en-US" w:eastAsia="zh-CN"/>
        </w:rPr>
        <w:t>0</w:t>
      </w:r>
      <w:r>
        <w:rPr>
          <w:rFonts w:hint="eastAsia" w:ascii="楷体" w:hAnsi="楷体" w:eastAsia="楷体" w:cs="楷体"/>
          <w:color w:val="000000"/>
          <w:sz w:val="24"/>
          <w:highlight w:val="none"/>
        </w:rPr>
        <w:t>）投标人提供的其他资料。</w:t>
      </w:r>
    </w:p>
    <w:p w14:paraId="0AFA3AB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我方已完全明白招标文件的所有条款要求，并重申以下几点。</w:t>
      </w:r>
    </w:p>
    <w:p w14:paraId="5101667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（一）</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我方决定参加：</w:t>
      </w:r>
      <w:r>
        <w:rPr>
          <w:rFonts w:hint="eastAsia" w:ascii="楷体" w:hAnsi="楷体" w:eastAsia="楷体" w:cs="楷体"/>
          <w:color w:val="000000"/>
          <w:sz w:val="24"/>
          <w:highlight w:val="none"/>
          <w:u w:val="single"/>
        </w:rPr>
        <w:t>（项目名称）（招标编号）</w:t>
      </w:r>
      <w:r>
        <w:rPr>
          <w:rFonts w:hint="eastAsia" w:ascii="楷体" w:hAnsi="楷体" w:eastAsia="楷体" w:cs="楷体"/>
          <w:color w:val="000000"/>
          <w:sz w:val="24"/>
          <w:highlight w:val="none"/>
        </w:rPr>
        <w:t>的投标。</w:t>
      </w:r>
    </w:p>
    <w:p w14:paraId="2DD1F99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（二）</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全部工程及货物供应和有关服务的投标总价为：               （大、小写）。</w:t>
      </w:r>
    </w:p>
    <w:p w14:paraId="010C987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（三）</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本投标文件的有效期在投标截止日后</w:t>
      </w:r>
      <w:r>
        <w:rPr>
          <w:rFonts w:hint="eastAsia" w:ascii="楷体" w:hAnsi="楷体" w:eastAsia="楷体" w:cs="楷体"/>
          <w:color w:val="000000"/>
          <w:sz w:val="24"/>
          <w:highlight w:val="none"/>
          <w:u w:val="single"/>
        </w:rPr>
        <w:t xml:space="preserve">      </w:t>
      </w:r>
      <w:r>
        <w:rPr>
          <w:rFonts w:hint="eastAsia" w:ascii="楷体" w:hAnsi="楷体" w:eastAsia="楷体" w:cs="楷体"/>
          <w:color w:val="000000"/>
          <w:sz w:val="24"/>
          <w:highlight w:val="none"/>
        </w:rPr>
        <w:t>天有效，如中标，有效期将延至合同终止日为止。</w:t>
      </w:r>
    </w:p>
    <w:p w14:paraId="65B468F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（四）</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我方已详细研究了招标文件的所有内容包括修正文（如果有）和所有已提供的参考资料以及有关附件并完全明白，我方放弃在此方面提出含糊意见或误解的一切权力。</w:t>
      </w:r>
    </w:p>
    <w:p w14:paraId="46B507C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（五）</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我方同意按照贵方可能提出的要求而提供与投标有关的任何其它数据或信息。</w:t>
      </w:r>
    </w:p>
    <w:p w14:paraId="771A0EE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（六）</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我方理解贵方不一定接受最低标价或任何贵方可能收到的投标。</w:t>
      </w:r>
    </w:p>
    <w:p w14:paraId="313EEEB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（七）</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我方如果中标，将保证履行招标文件及其补充文件中的全部责任和义务，按质、按量、按期完成《合同书》中的全部任务。</w:t>
      </w:r>
    </w:p>
    <w:p w14:paraId="0D11C7A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（八）</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如我方中标，我方将在收到中标通知书之前，按规定标准向</w:t>
      </w:r>
      <w:r>
        <w:rPr>
          <w:rFonts w:hint="eastAsia" w:ascii="楷体" w:hAnsi="楷体" w:eastAsia="楷体" w:cs="楷体"/>
          <w:color w:val="000000"/>
          <w:sz w:val="24"/>
          <w:highlight w:val="none"/>
          <w:lang w:eastAsia="zh-CN"/>
        </w:rPr>
        <w:t>陕西中海建招标有限责任公司</w:t>
      </w:r>
      <w:r>
        <w:rPr>
          <w:rFonts w:hint="eastAsia" w:ascii="楷体" w:hAnsi="楷体" w:eastAsia="楷体" w:cs="楷体"/>
          <w:color w:val="000000"/>
          <w:sz w:val="24"/>
          <w:highlight w:val="none"/>
        </w:rPr>
        <w:t>交纳中标服务费。</w:t>
      </w:r>
    </w:p>
    <w:p w14:paraId="67DD3E37">
      <w:pPr>
        <w:spacing w:line="360" w:lineRule="auto"/>
        <w:ind w:firstLine="480" w:firstLineChars="200"/>
        <w:rPr>
          <w:rFonts w:hint="eastAsia" w:ascii="楷体" w:hAnsi="楷体" w:eastAsia="楷体" w:cs="楷体"/>
          <w:color w:val="000000"/>
          <w:sz w:val="24"/>
          <w:highlight w:val="none"/>
        </w:rPr>
      </w:pPr>
    </w:p>
    <w:p w14:paraId="2FF7CD0E">
      <w:pPr>
        <w:spacing w:line="360" w:lineRule="auto"/>
        <w:ind w:firstLine="480" w:firstLineChars="200"/>
        <w:rPr>
          <w:rFonts w:hint="eastAsia" w:ascii="楷体" w:hAnsi="楷体" w:eastAsia="楷体" w:cs="楷体"/>
          <w:color w:val="000000"/>
          <w:sz w:val="24"/>
          <w:highlight w:val="none"/>
        </w:rPr>
      </w:pPr>
    </w:p>
    <w:p w14:paraId="2DDAB54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 标 人： （盖单位章）</w:t>
      </w:r>
    </w:p>
    <w:p w14:paraId="4833D58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法定代表人（单位负责人）或其委托代理人： （签字）</w:t>
      </w:r>
    </w:p>
    <w:p w14:paraId="1510499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地 址：</w:t>
      </w:r>
    </w:p>
    <w:p w14:paraId="74D3B72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网 址：</w:t>
      </w:r>
    </w:p>
    <w:p w14:paraId="735EB98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电 话：</w:t>
      </w:r>
    </w:p>
    <w:p w14:paraId="6903BBA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传 真：</w:t>
      </w:r>
    </w:p>
    <w:p w14:paraId="5EC4773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邮政编码：</w:t>
      </w:r>
    </w:p>
    <w:p w14:paraId="65239AD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年   月   日</w:t>
      </w:r>
    </w:p>
    <w:p w14:paraId="53551E20">
      <w:pPr>
        <w:spacing w:line="360" w:lineRule="auto"/>
        <w:ind w:firstLine="480" w:firstLineChars="200"/>
        <w:rPr>
          <w:rFonts w:hint="eastAsia" w:ascii="楷体" w:hAnsi="楷体" w:eastAsia="楷体" w:cs="楷体"/>
          <w:color w:val="000000"/>
          <w:sz w:val="24"/>
          <w:highlight w:val="none"/>
        </w:rPr>
      </w:pPr>
    </w:p>
    <w:p w14:paraId="28A74375">
      <w:pPr>
        <w:spacing w:line="360" w:lineRule="auto"/>
        <w:ind w:firstLine="480" w:firstLineChars="200"/>
        <w:rPr>
          <w:rFonts w:hint="eastAsia" w:ascii="楷体" w:hAnsi="楷体" w:eastAsia="楷体" w:cs="楷体"/>
          <w:color w:val="000000"/>
          <w:sz w:val="24"/>
          <w:highlight w:val="none"/>
        </w:rPr>
      </w:pPr>
    </w:p>
    <w:p w14:paraId="48ECA555">
      <w:pPr>
        <w:spacing w:line="360" w:lineRule="auto"/>
        <w:ind w:firstLine="480" w:firstLineChars="200"/>
        <w:rPr>
          <w:rFonts w:hint="eastAsia" w:ascii="楷体" w:hAnsi="楷体" w:eastAsia="楷体" w:cs="楷体"/>
          <w:color w:val="000000"/>
          <w:sz w:val="24"/>
          <w:highlight w:val="none"/>
        </w:rPr>
      </w:pPr>
    </w:p>
    <w:p w14:paraId="07CDB1BE">
      <w:pPr>
        <w:spacing w:line="360" w:lineRule="auto"/>
        <w:ind w:firstLine="480" w:firstLineChars="200"/>
        <w:rPr>
          <w:rFonts w:hint="eastAsia" w:ascii="楷体" w:hAnsi="楷体" w:eastAsia="楷体" w:cs="楷体"/>
          <w:color w:val="000000"/>
          <w:sz w:val="24"/>
          <w:highlight w:val="none"/>
        </w:rPr>
      </w:pPr>
    </w:p>
    <w:p w14:paraId="0E2FBE45">
      <w:pPr>
        <w:spacing w:line="360" w:lineRule="auto"/>
        <w:ind w:firstLine="480" w:firstLineChars="200"/>
        <w:rPr>
          <w:rFonts w:hint="eastAsia" w:ascii="楷体" w:hAnsi="楷体" w:eastAsia="楷体" w:cs="楷体"/>
          <w:color w:val="000000"/>
          <w:sz w:val="24"/>
          <w:highlight w:val="none"/>
        </w:rPr>
      </w:pPr>
    </w:p>
    <w:p w14:paraId="2ECCEFFF">
      <w:pPr>
        <w:pStyle w:val="14"/>
        <w:rPr>
          <w:rFonts w:hint="eastAsia" w:ascii="楷体" w:hAnsi="楷体" w:eastAsia="楷体" w:cs="楷体"/>
          <w:color w:val="000000"/>
          <w:highlight w:val="none"/>
        </w:rPr>
      </w:pPr>
    </w:p>
    <w:p w14:paraId="22EF609E">
      <w:pPr>
        <w:spacing w:line="360" w:lineRule="auto"/>
        <w:ind w:firstLine="480" w:firstLineChars="200"/>
        <w:rPr>
          <w:rFonts w:hint="eastAsia" w:ascii="楷体" w:hAnsi="楷体" w:eastAsia="楷体" w:cs="楷体"/>
          <w:color w:val="000000"/>
          <w:sz w:val="24"/>
          <w:highlight w:val="none"/>
        </w:rPr>
      </w:pPr>
    </w:p>
    <w:p w14:paraId="1CBE97A3">
      <w:pPr>
        <w:pStyle w:val="14"/>
        <w:rPr>
          <w:rFonts w:hint="eastAsia" w:ascii="楷体" w:hAnsi="楷体" w:eastAsia="楷体" w:cs="楷体"/>
          <w:color w:val="000000"/>
          <w:sz w:val="24"/>
          <w:highlight w:val="none"/>
        </w:rPr>
      </w:pPr>
    </w:p>
    <w:p w14:paraId="1B5D5F60">
      <w:pPr>
        <w:pStyle w:val="14"/>
        <w:rPr>
          <w:rFonts w:hint="eastAsia" w:ascii="楷体" w:hAnsi="楷体" w:eastAsia="楷体" w:cs="楷体"/>
          <w:color w:val="000000"/>
          <w:sz w:val="24"/>
          <w:highlight w:val="none"/>
        </w:rPr>
      </w:pPr>
    </w:p>
    <w:p w14:paraId="1BAE8657">
      <w:pPr>
        <w:spacing w:line="360" w:lineRule="auto"/>
        <w:rPr>
          <w:rFonts w:hint="eastAsia" w:ascii="楷体" w:hAnsi="楷体" w:eastAsia="楷体" w:cs="楷体"/>
          <w:b/>
          <w:color w:val="000000"/>
          <w:sz w:val="24"/>
          <w:highlight w:val="none"/>
        </w:rPr>
      </w:pPr>
    </w:p>
    <w:p w14:paraId="333D7186">
      <w:pPr>
        <w:spacing w:line="360" w:lineRule="auto"/>
        <w:rPr>
          <w:rFonts w:hint="eastAsia" w:ascii="楷体" w:hAnsi="楷体" w:eastAsia="楷体" w:cs="楷体"/>
          <w:b/>
          <w:color w:val="000000"/>
          <w:sz w:val="24"/>
          <w:highlight w:val="none"/>
        </w:rPr>
      </w:pPr>
    </w:p>
    <w:p w14:paraId="0564A871">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格式二、法定代表人（单位负责人）身份证明或授权委托书</w:t>
      </w:r>
    </w:p>
    <w:p w14:paraId="398078E0">
      <w:pPr>
        <w:spacing w:line="360" w:lineRule="auto"/>
        <w:ind w:firstLine="480" w:firstLineChars="200"/>
        <w:rPr>
          <w:rFonts w:hint="eastAsia" w:ascii="楷体" w:hAnsi="楷体" w:eastAsia="楷体" w:cs="楷体"/>
          <w:color w:val="000000"/>
          <w:sz w:val="24"/>
          <w:highlight w:val="none"/>
        </w:rPr>
      </w:pPr>
    </w:p>
    <w:p w14:paraId="4AC52CF8">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法定代表人（单位负责人）身份证明</w:t>
      </w:r>
    </w:p>
    <w:p w14:paraId="3AEE931C">
      <w:pPr>
        <w:spacing w:line="360" w:lineRule="auto"/>
        <w:ind w:firstLine="480" w:firstLineChars="200"/>
        <w:rPr>
          <w:rFonts w:hint="eastAsia" w:ascii="楷体" w:hAnsi="楷体" w:eastAsia="楷体" w:cs="楷体"/>
          <w:color w:val="000000"/>
          <w:sz w:val="24"/>
          <w:highlight w:val="none"/>
        </w:rPr>
      </w:pPr>
    </w:p>
    <w:p w14:paraId="40BA09B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投标人名称：</w:t>
      </w:r>
    </w:p>
    <w:p w14:paraId="76E6EDB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姓名： 性别： 年龄： 职务：</w:t>
      </w:r>
    </w:p>
    <w:p w14:paraId="0514F3C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系 （投标人名称）的法定代表人（单位负责人）。</w:t>
      </w:r>
    </w:p>
    <w:p w14:paraId="724D558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特此证明。</w:t>
      </w:r>
    </w:p>
    <w:p w14:paraId="7BBE62FD">
      <w:pPr>
        <w:spacing w:line="360" w:lineRule="auto"/>
        <w:ind w:firstLine="480" w:firstLineChars="200"/>
        <w:rPr>
          <w:rFonts w:hint="eastAsia" w:ascii="楷体" w:hAnsi="楷体" w:eastAsia="楷体" w:cs="楷体"/>
          <w:color w:val="000000"/>
          <w:sz w:val="24"/>
          <w:highlight w:val="none"/>
        </w:rPr>
      </w:pPr>
    </w:p>
    <w:p w14:paraId="360CB6D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附：法定代表人（单位负责人）身份证复印件。</w:t>
      </w:r>
    </w:p>
    <w:p w14:paraId="1FB24D5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注：本身份证明需由投标人加盖单位公章。</w:t>
      </w:r>
    </w:p>
    <w:p w14:paraId="20A70E1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w:t>
      </w:r>
    </w:p>
    <w:p w14:paraId="1F82BE2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 （单位公章）</w:t>
      </w:r>
    </w:p>
    <w:p w14:paraId="0354635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w:t>
      </w:r>
    </w:p>
    <w:p w14:paraId="5C07F4FA">
      <w:pPr>
        <w:spacing w:line="360" w:lineRule="auto"/>
        <w:ind w:firstLine="7200" w:firstLineChars="30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5B7598DA">
      <w:pPr>
        <w:spacing w:line="360" w:lineRule="auto"/>
        <w:ind w:firstLine="480" w:firstLineChars="200"/>
        <w:rPr>
          <w:rFonts w:hint="eastAsia" w:ascii="楷体" w:hAnsi="楷体" w:eastAsia="楷体" w:cs="楷体"/>
          <w:color w:val="000000"/>
          <w:sz w:val="24"/>
          <w:highlight w:val="none"/>
        </w:rPr>
      </w:pPr>
    </w:p>
    <w:p w14:paraId="7BAD1DE7">
      <w:pPr>
        <w:spacing w:line="360" w:lineRule="auto"/>
        <w:ind w:firstLine="480" w:firstLineChars="200"/>
        <w:rPr>
          <w:rFonts w:hint="eastAsia" w:ascii="楷体" w:hAnsi="楷体" w:eastAsia="楷体" w:cs="楷体"/>
          <w:color w:val="000000"/>
          <w:sz w:val="24"/>
          <w:highlight w:val="none"/>
        </w:rPr>
      </w:pPr>
    </w:p>
    <w:p w14:paraId="527191B2">
      <w:pPr>
        <w:spacing w:line="360" w:lineRule="auto"/>
        <w:ind w:firstLine="480" w:firstLineChars="200"/>
        <w:rPr>
          <w:rFonts w:hint="eastAsia" w:ascii="楷体" w:hAnsi="楷体" w:eastAsia="楷体" w:cs="楷体"/>
          <w:color w:val="000000"/>
          <w:sz w:val="24"/>
          <w:highlight w:val="none"/>
        </w:rPr>
      </w:pPr>
    </w:p>
    <w:p w14:paraId="7A2CA326">
      <w:pPr>
        <w:spacing w:line="360" w:lineRule="auto"/>
        <w:ind w:firstLine="480" w:firstLineChars="200"/>
        <w:rPr>
          <w:rFonts w:hint="eastAsia" w:ascii="楷体" w:hAnsi="楷体" w:eastAsia="楷体" w:cs="楷体"/>
          <w:color w:val="000000"/>
          <w:sz w:val="24"/>
          <w:highlight w:val="none"/>
        </w:rPr>
      </w:pPr>
    </w:p>
    <w:p w14:paraId="2C65BD39">
      <w:pPr>
        <w:spacing w:line="360" w:lineRule="auto"/>
        <w:ind w:firstLine="480" w:firstLineChars="200"/>
        <w:rPr>
          <w:rFonts w:hint="eastAsia" w:ascii="楷体" w:hAnsi="楷体" w:eastAsia="楷体" w:cs="楷体"/>
          <w:color w:val="000000"/>
          <w:sz w:val="24"/>
          <w:highlight w:val="none"/>
        </w:rPr>
      </w:pPr>
    </w:p>
    <w:p w14:paraId="5D21EE92">
      <w:pPr>
        <w:spacing w:line="360" w:lineRule="auto"/>
        <w:ind w:firstLine="480" w:firstLineChars="200"/>
        <w:rPr>
          <w:rFonts w:hint="eastAsia" w:ascii="楷体" w:hAnsi="楷体" w:eastAsia="楷体" w:cs="楷体"/>
          <w:color w:val="000000"/>
          <w:sz w:val="24"/>
          <w:highlight w:val="none"/>
        </w:rPr>
      </w:pPr>
    </w:p>
    <w:p w14:paraId="7086E404">
      <w:pPr>
        <w:spacing w:line="360" w:lineRule="auto"/>
        <w:ind w:firstLine="480" w:firstLineChars="200"/>
        <w:rPr>
          <w:rFonts w:hint="eastAsia" w:ascii="楷体" w:hAnsi="楷体" w:eastAsia="楷体" w:cs="楷体"/>
          <w:color w:val="000000"/>
          <w:sz w:val="24"/>
          <w:highlight w:val="none"/>
        </w:rPr>
      </w:pPr>
    </w:p>
    <w:p w14:paraId="64CB7F35">
      <w:pPr>
        <w:spacing w:line="360" w:lineRule="auto"/>
        <w:ind w:firstLine="480" w:firstLineChars="200"/>
        <w:rPr>
          <w:rFonts w:hint="eastAsia" w:ascii="楷体" w:hAnsi="楷体" w:eastAsia="楷体" w:cs="楷体"/>
          <w:color w:val="000000"/>
          <w:sz w:val="24"/>
          <w:highlight w:val="none"/>
        </w:rPr>
      </w:pPr>
    </w:p>
    <w:p w14:paraId="0B49D7A1">
      <w:pPr>
        <w:spacing w:line="360" w:lineRule="auto"/>
        <w:ind w:firstLine="480" w:firstLineChars="200"/>
        <w:rPr>
          <w:rFonts w:hint="eastAsia" w:ascii="楷体" w:hAnsi="楷体" w:eastAsia="楷体" w:cs="楷体"/>
          <w:color w:val="000000"/>
          <w:sz w:val="24"/>
          <w:highlight w:val="none"/>
        </w:rPr>
      </w:pPr>
    </w:p>
    <w:p w14:paraId="462C474D">
      <w:pPr>
        <w:spacing w:line="360" w:lineRule="auto"/>
        <w:ind w:firstLine="480" w:firstLineChars="200"/>
        <w:rPr>
          <w:rFonts w:hint="eastAsia" w:ascii="楷体" w:hAnsi="楷体" w:eastAsia="楷体" w:cs="楷体"/>
          <w:color w:val="000000"/>
          <w:sz w:val="24"/>
          <w:highlight w:val="none"/>
        </w:rPr>
      </w:pPr>
    </w:p>
    <w:p w14:paraId="213D003C">
      <w:pPr>
        <w:spacing w:line="360" w:lineRule="auto"/>
        <w:ind w:firstLine="480" w:firstLineChars="200"/>
        <w:rPr>
          <w:rFonts w:hint="eastAsia" w:ascii="楷体" w:hAnsi="楷体" w:eastAsia="楷体" w:cs="楷体"/>
          <w:color w:val="000000"/>
          <w:sz w:val="24"/>
          <w:highlight w:val="none"/>
        </w:rPr>
      </w:pPr>
    </w:p>
    <w:p w14:paraId="1883DEAF">
      <w:pPr>
        <w:spacing w:line="360" w:lineRule="auto"/>
        <w:ind w:firstLine="480" w:firstLineChars="200"/>
        <w:rPr>
          <w:rFonts w:hint="eastAsia" w:ascii="楷体" w:hAnsi="楷体" w:eastAsia="楷体" w:cs="楷体"/>
          <w:color w:val="000000"/>
          <w:sz w:val="24"/>
          <w:highlight w:val="none"/>
        </w:rPr>
      </w:pPr>
    </w:p>
    <w:p w14:paraId="191A8736">
      <w:pPr>
        <w:spacing w:line="360" w:lineRule="auto"/>
        <w:ind w:firstLine="480" w:firstLineChars="200"/>
        <w:rPr>
          <w:rFonts w:hint="eastAsia" w:ascii="楷体" w:hAnsi="楷体" w:eastAsia="楷体" w:cs="楷体"/>
          <w:color w:val="000000"/>
          <w:sz w:val="24"/>
          <w:highlight w:val="none"/>
        </w:rPr>
      </w:pPr>
    </w:p>
    <w:p w14:paraId="2FDE1267">
      <w:pPr>
        <w:spacing w:line="360" w:lineRule="auto"/>
        <w:rPr>
          <w:rFonts w:hint="eastAsia" w:ascii="楷体" w:hAnsi="楷体" w:eastAsia="楷体" w:cs="楷体"/>
          <w:color w:val="000000"/>
          <w:sz w:val="24"/>
          <w:highlight w:val="none"/>
        </w:rPr>
      </w:pPr>
    </w:p>
    <w:p w14:paraId="66ADD52F">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授权委托书</w:t>
      </w:r>
    </w:p>
    <w:p w14:paraId="07295B1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本人 （姓名）系 （投标人名称）的法定代表人（单位负责人），现委托 （姓名）为我方代理人。代理人根据授权，以我方名义签署、澄清确认、递交、撤回、修改</w:t>
      </w:r>
      <w:r>
        <w:rPr>
          <w:rFonts w:hint="eastAsia" w:ascii="楷体" w:hAnsi="楷体" w:eastAsia="楷体" w:cs="楷体"/>
          <w:color w:val="000000"/>
          <w:sz w:val="24"/>
          <w:highlight w:val="none"/>
          <w:lang w:eastAsia="zh-CN"/>
        </w:rPr>
        <w:t>（招标项目名称）</w:t>
      </w:r>
      <w:r>
        <w:rPr>
          <w:rFonts w:hint="eastAsia" w:ascii="楷体" w:hAnsi="楷体" w:eastAsia="楷体" w:cs="楷体"/>
          <w:color w:val="000000"/>
          <w:sz w:val="24"/>
          <w:highlight w:val="none"/>
        </w:rPr>
        <w:t>投标文件、签订合同和处理有关事宜，其法律后果由我方承担。</w:t>
      </w:r>
    </w:p>
    <w:p w14:paraId="629BBF5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委托期限：</w:t>
      </w:r>
      <w:r>
        <w:rPr>
          <w:rFonts w:hint="eastAsia" w:ascii="楷体" w:hAnsi="楷体" w:eastAsia="楷体" w:cs="楷体"/>
          <w:color w:val="000000"/>
          <w:sz w:val="24"/>
          <w:highlight w:val="none"/>
          <w:u w:val="single"/>
          <w:lang w:val="en-US" w:eastAsia="zh-CN"/>
        </w:rPr>
        <w:t xml:space="preserve">      </w:t>
      </w:r>
      <w:r>
        <w:rPr>
          <w:rFonts w:hint="eastAsia" w:ascii="楷体" w:hAnsi="楷体" w:eastAsia="楷体" w:cs="楷体"/>
          <w:color w:val="000000"/>
          <w:sz w:val="24"/>
          <w:highlight w:val="none"/>
        </w:rPr>
        <w:t>。</w:t>
      </w:r>
    </w:p>
    <w:p w14:paraId="76EE07F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代理人无转委托权。</w:t>
      </w:r>
    </w:p>
    <w:p w14:paraId="588B1A9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附：法定代表人（单位负责人）身份证复印件及委托代理人身份证复印件</w:t>
      </w:r>
    </w:p>
    <w:p w14:paraId="127F233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注：本授权委托书需由投标人加盖单位公章并由其法定代表人（单位负责人）和委托代理人签字。</w:t>
      </w:r>
    </w:p>
    <w:p w14:paraId="12E7D60D">
      <w:pPr>
        <w:spacing w:line="360" w:lineRule="auto"/>
        <w:ind w:firstLine="480" w:firstLineChars="200"/>
        <w:rPr>
          <w:rFonts w:hint="eastAsia" w:ascii="楷体" w:hAnsi="楷体" w:eastAsia="楷体" w:cs="楷体"/>
          <w:color w:val="000000"/>
          <w:sz w:val="24"/>
          <w:highlight w:val="none"/>
        </w:rPr>
      </w:pPr>
    </w:p>
    <w:p w14:paraId="404D452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 标 人： （单位公章）</w:t>
      </w:r>
    </w:p>
    <w:p w14:paraId="6192839D">
      <w:pPr>
        <w:spacing w:line="360" w:lineRule="auto"/>
        <w:ind w:firstLine="480" w:firstLineChars="200"/>
        <w:rPr>
          <w:rFonts w:hint="eastAsia" w:ascii="楷体" w:hAnsi="楷体" w:eastAsia="楷体" w:cs="楷体"/>
          <w:color w:val="000000"/>
          <w:sz w:val="24"/>
          <w:highlight w:val="none"/>
        </w:rPr>
      </w:pPr>
    </w:p>
    <w:p w14:paraId="54FDD61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法定代表人（单位负责人）： （签字）</w:t>
      </w:r>
    </w:p>
    <w:p w14:paraId="4B2F1192">
      <w:pPr>
        <w:spacing w:line="360" w:lineRule="auto"/>
        <w:ind w:firstLine="480" w:firstLineChars="200"/>
        <w:rPr>
          <w:rFonts w:hint="eastAsia" w:ascii="楷体" w:hAnsi="楷体" w:eastAsia="楷体" w:cs="楷体"/>
          <w:color w:val="000000"/>
          <w:sz w:val="24"/>
          <w:highlight w:val="none"/>
        </w:rPr>
      </w:pPr>
    </w:p>
    <w:p w14:paraId="08C24D4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身份证号码：</w:t>
      </w:r>
    </w:p>
    <w:p w14:paraId="5004B29A">
      <w:pPr>
        <w:spacing w:line="360" w:lineRule="auto"/>
        <w:ind w:firstLine="480" w:firstLineChars="200"/>
        <w:rPr>
          <w:rFonts w:hint="eastAsia" w:ascii="楷体" w:hAnsi="楷体" w:eastAsia="楷体" w:cs="楷体"/>
          <w:color w:val="000000"/>
          <w:sz w:val="24"/>
          <w:highlight w:val="none"/>
        </w:rPr>
      </w:pPr>
    </w:p>
    <w:p w14:paraId="560F49D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委托代理人： （签字）</w:t>
      </w:r>
    </w:p>
    <w:p w14:paraId="00F46E2D">
      <w:pPr>
        <w:spacing w:line="360" w:lineRule="auto"/>
        <w:ind w:firstLine="480" w:firstLineChars="200"/>
        <w:rPr>
          <w:rFonts w:hint="eastAsia" w:ascii="楷体" w:hAnsi="楷体" w:eastAsia="楷体" w:cs="楷体"/>
          <w:color w:val="000000"/>
          <w:sz w:val="24"/>
          <w:highlight w:val="none"/>
        </w:rPr>
      </w:pPr>
    </w:p>
    <w:p w14:paraId="08036E6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身份证号码：</w:t>
      </w:r>
    </w:p>
    <w:p w14:paraId="76A4956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w:t>
      </w:r>
    </w:p>
    <w:p w14:paraId="764C8029">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2BD808A0">
      <w:pPr>
        <w:spacing w:line="360" w:lineRule="auto"/>
        <w:ind w:firstLine="480" w:firstLineChars="200"/>
        <w:rPr>
          <w:rFonts w:hint="eastAsia" w:ascii="楷体" w:hAnsi="楷体" w:eastAsia="楷体" w:cs="楷体"/>
          <w:color w:val="000000"/>
          <w:sz w:val="24"/>
          <w:highlight w:val="none"/>
        </w:rPr>
      </w:pPr>
    </w:p>
    <w:p w14:paraId="7E4E4FBA">
      <w:pPr>
        <w:spacing w:line="360" w:lineRule="auto"/>
        <w:ind w:firstLine="480" w:firstLineChars="200"/>
        <w:rPr>
          <w:rFonts w:hint="eastAsia" w:ascii="楷体" w:hAnsi="楷体" w:eastAsia="楷体" w:cs="楷体"/>
          <w:color w:val="000000"/>
          <w:sz w:val="24"/>
          <w:highlight w:val="none"/>
        </w:rPr>
      </w:pPr>
    </w:p>
    <w:p w14:paraId="2AE4BA19">
      <w:pPr>
        <w:spacing w:line="360" w:lineRule="auto"/>
        <w:ind w:firstLine="480" w:firstLineChars="200"/>
        <w:rPr>
          <w:rFonts w:hint="eastAsia" w:ascii="楷体" w:hAnsi="楷体" w:eastAsia="楷体" w:cs="楷体"/>
          <w:color w:val="000000"/>
          <w:sz w:val="24"/>
          <w:highlight w:val="none"/>
        </w:rPr>
      </w:pPr>
    </w:p>
    <w:p w14:paraId="499B20AD">
      <w:pPr>
        <w:spacing w:line="360" w:lineRule="auto"/>
        <w:ind w:firstLine="480" w:firstLineChars="200"/>
        <w:rPr>
          <w:rFonts w:hint="eastAsia" w:ascii="楷体" w:hAnsi="楷体" w:eastAsia="楷体" w:cs="楷体"/>
          <w:color w:val="000000"/>
          <w:sz w:val="24"/>
          <w:highlight w:val="none"/>
        </w:rPr>
      </w:pPr>
    </w:p>
    <w:p w14:paraId="2118CFD5">
      <w:pPr>
        <w:spacing w:line="360" w:lineRule="auto"/>
        <w:ind w:firstLine="480" w:firstLineChars="200"/>
        <w:rPr>
          <w:rFonts w:hint="eastAsia" w:ascii="楷体" w:hAnsi="楷体" w:eastAsia="楷体" w:cs="楷体"/>
          <w:color w:val="000000"/>
          <w:sz w:val="24"/>
          <w:highlight w:val="none"/>
        </w:rPr>
      </w:pPr>
    </w:p>
    <w:p w14:paraId="5E97CF78">
      <w:pPr>
        <w:spacing w:line="360" w:lineRule="auto"/>
        <w:ind w:firstLine="480" w:firstLineChars="200"/>
        <w:rPr>
          <w:rFonts w:hint="eastAsia" w:ascii="楷体" w:hAnsi="楷体" w:eastAsia="楷体" w:cs="楷体"/>
          <w:color w:val="000000"/>
          <w:sz w:val="24"/>
          <w:highlight w:val="none"/>
        </w:rPr>
      </w:pPr>
    </w:p>
    <w:p w14:paraId="66370662">
      <w:pPr>
        <w:spacing w:line="360" w:lineRule="auto"/>
        <w:rPr>
          <w:rFonts w:hint="eastAsia" w:ascii="楷体" w:hAnsi="楷体" w:eastAsia="楷体" w:cs="楷体"/>
          <w:b/>
          <w:color w:val="000000"/>
          <w:sz w:val="24"/>
          <w:highlight w:val="none"/>
        </w:rPr>
      </w:pPr>
    </w:p>
    <w:p w14:paraId="71C37EC8">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格式三、投标报价表（开标一览表）</w:t>
      </w:r>
    </w:p>
    <w:p w14:paraId="7AB14B00">
      <w:pPr>
        <w:spacing w:line="360" w:lineRule="auto"/>
        <w:ind w:firstLine="480" w:firstLineChars="200"/>
        <w:rPr>
          <w:rFonts w:hint="eastAsia" w:ascii="楷体" w:hAnsi="楷体" w:eastAsia="楷体" w:cs="楷体"/>
          <w:color w:val="000000"/>
          <w:sz w:val="24"/>
          <w:highlight w:val="none"/>
        </w:rPr>
      </w:pPr>
    </w:p>
    <w:p w14:paraId="0F6327A4">
      <w:pPr>
        <w:spacing w:line="360" w:lineRule="auto"/>
        <w:rPr>
          <w:rFonts w:hint="eastAsia" w:ascii="楷体" w:hAnsi="楷体" w:eastAsia="楷体" w:cs="楷体"/>
          <w:color w:val="000000"/>
          <w:sz w:val="24"/>
          <w:highlight w:val="none"/>
        </w:rPr>
      </w:pPr>
    </w:p>
    <w:p w14:paraId="0F168A5F">
      <w:pPr>
        <w:pStyle w:val="13"/>
        <w:wordWrap w:val="0"/>
        <w:spacing w:before="0" w:beforeAutospacing="0" w:after="0" w:afterAutospacing="0"/>
        <w:jc w:val="center"/>
        <w:rPr>
          <w:rFonts w:hint="eastAsia" w:ascii="楷体" w:hAnsi="楷体" w:eastAsia="楷体" w:cs="楷体"/>
          <w:b/>
          <w:bCs w:val="0"/>
          <w:color w:val="000000"/>
          <w:sz w:val="32"/>
          <w:szCs w:val="32"/>
          <w:highlight w:val="none"/>
        </w:rPr>
      </w:pPr>
      <w:r>
        <w:rPr>
          <w:rFonts w:hint="eastAsia" w:ascii="楷体" w:hAnsi="楷体" w:eastAsia="楷体" w:cs="楷体"/>
          <w:b/>
          <w:bCs w:val="0"/>
          <w:color w:val="000000"/>
          <w:sz w:val="32"/>
          <w:szCs w:val="32"/>
          <w:highlight w:val="none"/>
          <w:shd w:val="clear" w:color="auto" w:fill="FFFFFF"/>
        </w:rPr>
        <w:t>开  标 一 览  表（格式）</w:t>
      </w:r>
    </w:p>
    <w:p w14:paraId="050D8D80">
      <w:pPr>
        <w:pStyle w:val="13"/>
        <w:wordWrap w:val="0"/>
        <w:spacing w:before="0" w:beforeAutospacing="0" w:after="0" w:afterAutospacing="0" w:line="360" w:lineRule="auto"/>
        <w:rPr>
          <w:rFonts w:hint="eastAsia" w:ascii="楷体" w:hAnsi="楷体" w:eastAsia="楷体" w:cs="楷体"/>
          <w:color w:val="000000"/>
          <w:sz w:val="21"/>
          <w:szCs w:val="21"/>
          <w:highlight w:val="none"/>
        </w:rPr>
      </w:pPr>
      <w:r>
        <w:rPr>
          <w:rFonts w:hint="eastAsia" w:ascii="楷体" w:hAnsi="楷体" w:eastAsia="楷体" w:cs="楷体"/>
          <w:color w:val="000000"/>
          <w:highlight w:val="none"/>
          <w:shd w:val="clear" w:color="auto" w:fill="FFFFFF"/>
        </w:rPr>
        <w:t>        </w:t>
      </w:r>
      <w:r>
        <w:rPr>
          <w:rFonts w:hint="eastAsia" w:ascii="楷体" w:hAnsi="楷体" w:eastAsia="楷体" w:cs="楷体"/>
          <w:color w:val="000000"/>
          <w:sz w:val="21"/>
          <w:szCs w:val="21"/>
          <w:highlight w:val="none"/>
          <w:shd w:val="clear" w:color="auto" w:fill="FFFFFF"/>
        </w:rPr>
        <w:t xml:space="preserve">   项目编号： </w:t>
      </w:r>
    </w:p>
    <w:p w14:paraId="1AC1BF59">
      <w:pPr>
        <w:pStyle w:val="13"/>
        <w:wordWrap w:val="0"/>
        <w:spacing w:before="0" w:beforeAutospacing="0" w:after="0" w:afterAutospacing="0" w:line="360" w:lineRule="auto"/>
        <w:rPr>
          <w:rFonts w:hint="eastAsia" w:ascii="楷体" w:hAnsi="楷体" w:eastAsia="楷体" w:cs="楷体"/>
          <w:color w:val="000000"/>
          <w:sz w:val="21"/>
          <w:szCs w:val="21"/>
          <w:highlight w:val="none"/>
          <w:shd w:val="clear" w:color="auto" w:fill="FFFFFF"/>
        </w:rPr>
      </w:pPr>
      <w:r>
        <w:rPr>
          <w:rFonts w:hint="eastAsia" w:ascii="楷体" w:hAnsi="楷体" w:eastAsia="楷体" w:cs="楷体"/>
          <w:color w:val="000000"/>
          <w:sz w:val="21"/>
          <w:szCs w:val="21"/>
          <w:highlight w:val="none"/>
          <w:shd w:val="clear" w:color="auto" w:fill="FFFFFF"/>
        </w:rPr>
        <w:t xml:space="preserve">          项目名称： </w:t>
      </w:r>
    </w:p>
    <w:p w14:paraId="1039D4C1">
      <w:pPr>
        <w:pStyle w:val="13"/>
        <w:wordWrap w:val="0"/>
        <w:spacing w:before="0" w:beforeAutospacing="0" w:after="0" w:afterAutospacing="0" w:line="360" w:lineRule="auto"/>
        <w:ind w:firstLine="630" w:firstLineChars="300"/>
        <w:rPr>
          <w:rFonts w:hint="eastAsia" w:ascii="楷体" w:hAnsi="楷体" w:eastAsia="楷体" w:cs="楷体"/>
          <w:color w:val="000000"/>
          <w:sz w:val="21"/>
          <w:szCs w:val="21"/>
          <w:highlight w:val="none"/>
          <w:shd w:val="clear" w:color="auto" w:fill="FFFFFF"/>
        </w:rPr>
      </w:pPr>
      <w:r>
        <w:rPr>
          <w:rFonts w:hint="eastAsia" w:ascii="楷体" w:hAnsi="楷体" w:eastAsia="楷体" w:cs="楷体"/>
          <w:color w:val="000000"/>
          <w:sz w:val="21"/>
          <w:szCs w:val="21"/>
          <w:highlight w:val="none"/>
          <w:shd w:val="clear" w:color="auto" w:fill="FFFFFF"/>
        </w:rPr>
        <w:t>标段编号：</w:t>
      </w:r>
      <w:r>
        <w:rPr>
          <w:rFonts w:hint="eastAsia" w:ascii="楷体" w:hAnsi="楷体" w:eastAsia="楷体" w:cs="楷体"/>
          <w:color w:val="000000"/>
          <w:sz w:val="21"/>
          <w:szCs w:val="21"/>
          <w:highlight w:val="none"/>
          <w:shd w:val="clear" w:color="auto" w:fill="FFFFFF"/>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ItT9YakBAABZAwAADgAA&#10;AAAAAAABACAAAAAeAQAAZHJzL2Uyb0RvYy54bWxQSwUGAAAAAAYABgBZAQAAOQUAAAAA&#10;">
                <v:fill on="f" focussize="0,0"/>
                <v:stroke on="f"/>
                <v:imagedata o:title=""/>
                <o:lock v:ext="edit" aspectratio="t"/>
                <w10:anchorlock/>
              </v:rect>
            </w:pict>
          </mc:Fallback>
        </mc:AlternateContent>
      </w:r>
      <w:r>
        <w:rPr>
          <w:rFonts w:hint="eastAsia" w:ascii="楷体" w:hAnsi="楷体" w:eastAsia="楷体" w:cs="楷体"/>
          <w:color w:val="000000"/>
          <w:sz w:val="21"/>
          <w:szCs w:val="21"/>
          <w:highlight w:val="none"/>
          <w:shd w:val="clear" w:color="auto" w:fill="FFFFFF"/>
        </w:rPr>
        <mc:AlternateContent>
          <mc:Choice Requires="wps">
            <w:drawing>
              <wp:inline distT="0" distB="0" distL="114300" distR="114300">
                <wp:extent cx="635" cy="0"/>
                <wp:effectExtent l="0" t="0" r="0" b="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AyP4ElqAEAAFkDAAAOAAAA&#10;AAAAAAEAIAAAAB4BAABkcnMvZTJvRG9jLnhtbFBLBQYAAAAABgAGAFkBAAA4BQAAAAA=&#10;">
                <v:fill on="f" focussize="0,0"/>
                <v:stroke on="f"/>
                <v:imagedata o:title=""/>
                <o:lock v:ext="edit" aspectratio="t"/>
                <w10:wrap type="none"/>
                <w10:anchorlock/>
              </v:rect>
            </w:pict>
          </mc:Fallback>
        </mc:AlternateContent>
      </w:r>
    </w:p>
    <w:p w14:paraId="66F3981A">
      <w:pPr>
        <w:pStyle w:val="13"/>
        <w:wordWrap w:val="0"/>
        <w:spacing w:before="0" w:beforeAutospacing="0" w:after="0" w:afterAutospacing="0" w:line="360" w:lineRule="auto"/>
        <w:rPr>
          <w:rFonts w:hint="eastAsia" w:ascii="楷体" w:hAnsi="楷体" w:eastAsia="楷体" w:cs="楷体"/>
          <w:color w:val="000000"/>
          <w:sz w:val="21"/>
          <w:szCs w:val="21"/>
          <w:highlight w:val="none"/>
          <w:shd w:val="clear" w:color="auto" w:fill="FFFFFF"/>
        </w:rPr>
      </w:pPr>
      <w:r>
        <w:rPr>
          <w:rFonts w:hint="eastAsia" w:ascii="楷体" w:hAnsi="楷体" w:eastAsia="楷体" w:cs="楷体"/>
          <w:color w:val="000000"/>
          <w:sz w:val="21"/>
          <w:szCs w:val="21"/>
          <w:highlight w:val="none"/>
          <w:shd w:val="clear" w:color="auto" w:fill="FFFFFF"/>
        </w:rPr>
        <w:t>          标段名称：</w:t>
      </w:r>
      <w:r>
        <w:rPr>
          <w:rFonts w:hint="eastAsia" w:ascii="楷体" w:hAnsi="楷体" w:eastAsia="楷体" w:cs="楷体"/>
          <w:color w:val="000000"/>
          <w:sz w:val="21"/>
          <w:szCs w:val="21"/>
          <w:highlight w:val="none"/>
          <w:shd w:val="clear" w:color="auto" w:fill="FFFFFF"/>
        </w:rPr>
        <mc:AlternateContent>
          <mc:Choice Requires="wps">
            <w:drawing>
              <wp:anchor distT="0" distB="0" distL="114300" distR="114300" simplePos="0" relativeHeight="251661312" behindDoc="0" locked="1" layoutInCell="0" allowOverlap="1">
                <wp:simplePos x="0" y="0"/>
                <wp:positionH relativeFrom="column">
                  <wp:posOffset>0</wp:posOffset>
                </wp:positionH>
                <wp:positionV relativeFrom="paragraph">
                  <wp:posOffset>0</wp:posOffset>
                </wp:positionV>
                <wp:extent cx="635" cy="0"/>
                <wp:effectExtent l="0" t="0" r="0" b="0"/>
                <wp:wrapNone/>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1312;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wpmqGakBAABZAwAADgAA&#10;AAAAAAABACAAAAAeAQAAZHJzL2Uyb0RvYy54bWxQSwUGAAAAAAYABgBZAQAAOQUAAAAA&#10;">
                <v:fill on="f" focussize="0,0"/>
                <v:stroke on="f"/>
                <v:imagedata o:title=""/>
                <o:lock v:ext="edit" aspectratio="t"/>
                <w10:anchorlock/>
              </v:rect>
            </w:pict>
          </mc:Fallback>
        </mc:AlternateContent>
      </w:r>
      <w:r>
        <w:rPr>
          <w:rFonts w:hint="eastAsia" w:ascii="楷体" w:hAnsi="楷体" w:eastAsia="楷体" w:cs="楷体"/>
          <w:color w:val="000000"/>
          <w:sz w:val="21"/>
          <w:szCs w:val="21"/>
          <w:highlight w:val="none"/>
          <w:shd w:val="clear" w:color="auto" w:fill="FFFFFF"/>
        </w:rPr>
        <mc:AlternateContent>
          <mc:Choice Requires="wps">
            <w:drawing>
              <wp:inline distT="0" distB="0" distL="114300" distR="114300">
                <wp:extent cx="635" cy="0"/>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Eul4rakBAABZAwAADgAA&#10;AAAAAAABACAAAAAeAQAAZHJzL2Uyb0RvYy54bWxQSwUGAAAAAAYABgBZAQAAOQUAAAAA&#10;">
                <v:fill on="f" focussize="0,0"/>
                <v:stroke on="f"/>
                <v:imagedata o:title=""/>
                <o:lock v:ext="edit" aspectratio="t"/>
                <w10:wrap type="none"/>
                <w10:anchorlock/>
              </v:rect>
            </w:pict>
          </mc:Fallback>
        </mc:AlternateContent>
      </w:r>
    </w:p>
    <w:p w14:paraId="4A5117E4">
      <w:pPr>
        <w:pStyle w:val="13"/>
        <w:wordWrap w:val="0"/>
        <w:spacing w:before="0" w:beforeAutospacing="0" w:after="0" w:afterAutospacing="0" w:line="360" w:lineRule="auto"/>
        <w:rPr>
          <w:rFonts w:hint="eastAsia" w:ascii="楷体" w:hAnsi="楷体" w:eastAsia="楷体" w:cs="楷体"/>
          <w:color w:val="000000"/>
          <w:sz w:val="21"/>
          <w:szCs w:val="21"/>
          <w:highlight w:val="none"/>
          <w:shd w:val="clear" w:color="auto" w:fill="FFFFFF"/>
        </w:rPr>
      </w:pPr>
    </w:p>
    <w:tbl>
      <w:tblPr>
        <w:tblStyle w:val="16"/>
        <w:tblW w:w="8503"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tblLayout w:type="autofit"/>
        <w:tblCellMar>
          <w:top w:w="0" w:type="dxa"/>
          <w:left w:w="0" w:type="dxa"/>
          <w:bottom w:w="0" w:type="dxa"/>
          <w:right w:w="0" w:type="dxa"/>
        </w:tblCellMar>
      </w:tblPr>
      <w:tblGrid>
        <w:gridCol w:w="4143"/>
        <w:gridCol w:w="4360"/>
      </w:tblGrid>
      <w:tr w14:paraId="26839AB8">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650" w:hRule="atLeast"/>
          <w:jc w:val="center"/>
        </w:trPr>
        <w:tc>
          <w:tcPr>
            <w:tcW w:w="4143" w:type="dxa"/>
            <w:noWrap w:val="0"/>
            <w:vAlign w:val="center"/>
          </w:tcPr>
          <w:p w14:paraId="5C534600">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 xml:space="preserve">标题  </w:t>
            </w:r>
          </w:p>
        </w:tc>
        <w:tc>
          <w:tcPr>
            <w:tcW w:w="4360" w:type="dxa"/>
            <w:noWrap w:val="0"/>
            <w:vAlign w:val="center"/>
          </w:tcPr>
          <w:p w14:paraId="53B9D665">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 xml:space="preserve">内容 </w:t>
            </w:r>
          </w:p>
        </w:tc>
      </w:tr>
      <w:tr w14:paraId="5E0F7D9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57" w:hRule="atLeast"/>
          <w:jc w:val="center"/>
        </w:trPr>
        <w:tc>
          <w:tcPr>
            <w:tcW w:w="4143" w:type="dxa"/>
            <w:noWrap w:val="0"/>
            <w:vAlign w:val="center"/>
          </w:tcPr>
          <w:p w14:paraId="78678E2A">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投标报价</w:t>
            </w:r>
          </w:p>
        </w:tc>
        <w:tc>
          <w:tcPr>
            <w:tcW w:w="4360" w:type="dxa"/>
            <w:noWrap w:val="0"/>
            <w:vAlign w:val="center"/>
          </w:tcPr>
          <w:p w14:paraId="07F5DB6E">
            <w:pPr>
              <w:jc w:val="center"/>
              <w:rPr>
                <w:rFonts w:hint="eastAsia" w:ascii="楷体" w:hAnsi="楷体" w:eastAsia="楷体" w:cs="楷体"/>
                <w:b/>
                <w:bCs/>
                <w:color w:val="000000"/>
                <w:szCs w:val="21"/>
                <w:highlight w:val="none"/>
              </w:rPr>
            </w:pPr>
          </w:p>
        </w:tc>
      </w:tr>
      <w:tr w14:paraId="61F8FEDB">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650" w:hRule="atLeast"/>
          <w:jc w:val="center"/>
        </w:trPr>
        <w:tc>
          <w:tcPr>
            <w:tcW w:w="4143" w:type="dxa"/>
            <w:noWrap w:val="0"/>
            <w:vAlign w:val="center"/>
          </w:tcPr>
          <w:p w14:paraId="54853E93">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交货期</w:t>
            </w:r>
          </w:p>
        </w:tc>
        <w:tc>
          <w:tcPr>
            <w:tcW w:w="4360" w:type="dxa"/>
            <w:noWrap w:val="0"/>
            <w:vAlign w:val="center"/>
          </w:tcPr>
          <w:p w14:paraId="4CA22FAE">
            <w:pPr>
              <w:jc w:val="center"/>
              <w:rPr>
                <w:rFonts w:hint="eastAsia" w:ascii="楷体" w:hAnsi="楷体" w:eastAsia="楷体" w:cs="楷体"/>
                <w:b/>
                <w:bCs/>
                <w:color w:val="000000"/>
                <w:szCs w:val="21"/>
                <w:highlight w:val="none"/>
              </w:rPr>
            </w:pPr>
          </w:p>
        </w:tc>
      </w:tr>
    </w:tbl>
    <w:p w14:paraId="4D911737">
      <w:pPr>
        <w:widowControl/>
        <w:spacing w:after="240"/>
        <w:jc w:val="left"/>
        <w:rPr>
          <w:rFonts w:hint="eastAsia" w:ascii="楷体" w:hAnsi="楷体" w:eastAsia="楷体" w:cs="楷体"/>
          <w:color w:val="000000"/>
          <w:sz w:val="24"/>
          <w:highlight w:val="none"/>
          <w:lang w:val="zh-CN"/>
        </w:rPr>
      </w:pPr>
    </w:p>
    <w:p w14:paraId="67EA938C">
      <w:pPr>
        <w:pStyle w:val="13"/>
        <w:wordWrap w:val="0"/>
        <w:spacing w:before="0" w:beforeAutospacing="0" w:after="0" w:afterAutospacing="0"/>
        <w:ind w:firstLine="960" w:firstLineChars="400"/>
        <w:rPr>
          <w:rFonts w:hint="eastAsia" w:ascii="楷体" w:hAnsi="楷体" w:eastAsia="楷体" w:cs="楷体"/>
          <w:color w:val="000000"/>
          <w:kern w:val="2"/>
          <w:sz w:val="24"/>
          <w:szCs w:val="24"/>
          <w:highlight w:val="none"/>
          <w:lang w:val="zh-CN"/>
        </w:rPr>
      </w:pPr>
      <w:r>
        <w:rPr>
          <w:rFonts w:hint="eastAsia" w:ascii="楷体" w:hAnsi="楷体" w:eastAsia="楷体" w:cs="楷体"/>
          <w:color w:val="000000"/>
          <w:kern w:val="2"/>
          <w:sz w:val="24"/>
          <w:szCs w:val="24"/>
          <w:highlight w:val="none"/>
          <w:lang w:val="zh-CN"/>
        </w:rPr>
        <w:t>供应商：（加盖公章）</w:t>
      </w:r>
    </w:p>
    <w:p w14:paraId="71300556">
      <w:pPr>
        <w:pStyle w:val="13"/>
        <w:wordWrap w:val="0"/>
        <w:spacing w:before="0" w:beforeAutospacing="0" w:after="0" w:afterAutospacing="0"/>
        <w:ind w:firstLine="960" w:firstLineChars="400"/>
        <w:rPr>
          <w:rFonts w:hint="eastAsia" w:ascii="楷体" w:hAnsi="楷体" w:eastAsia="楷体" w:cs="楷体"/>
          <w:color w:val="000000"/>
          <w:kern w:val="2"/>
          <w:sz w:val="24"/>
          <w:szCs w:val="24"/>
          <w:highlight w:val="none"/>
          <w:lang w:val="zh-CN"/>
        </w:rPr>
      </w:pPr>
      <w:r>
        <w:rPr>
          <w:rFonts w:hint="eastAsia" w:ascii="楷体" w:hAnsi="楷体" w:eastAsia="楷体" w:cs="楷体"/>
          <w:color w:val="000000"/>
          <w:kern w:val="2"/>
          <w:sz w:val="24"/>
          <w:szCs w:val="24"/>
          <w:highlight w:val="none"/>
          <w:lang w:val="zh-CN"/>
        </w:rPr>
        <w:t>日</w:t>
      </w:r>
      <w:r>
        <w:rPr>
          <w:rFonts w:hint="eastAsia" w:ascii="楷体" w:hAnsi="楷体" w:eastAsia="楷体" w:cs="楷体"/>
          <w:color w:val="000000"/>
          <w:kern w:val="2"/>
          <w:sz w:val="24"/>
          <w:szCs w:val="24"/>
          <w:highlight w:val="none"/>
          <w:lang w:val="en-US" w:eastAsia="zh-CN"/>
        </w:rPr>
        <w:t xml:space="preserve">  </w:t>
      </w:r>
      <w:r>
        <w:rPr>
          <w:rFonts w:hint="eastAsia" w:ascii="楷体" w:hAnsi="楷体" w:eastAsia="楷体" w:cs="楷体"/>
          <w:color w:val="000000"/>
          <w:kern w:val="2"/>
          <w:sz w:val="24"/>
          <w:szCs w:val="24"/>
          <w:highlight w:val="none"/>
          <w:lang w:val="zh-CN"/>
        </w:rPr>
        <w:t>期：</w:t>
      </w:r>
    </w:p>
    <w:p w14:paraId="2ABE6416">
      <w:pPr>
        <w:rPr>
          <w:rFonts w:hint="eastAsia" w:ascii="楷体" w:hAnsi="楷体" w:eastAsia="楷体" w:cs="楷体"/>
          <w:color w:val="000000"/>
          <w:highlight w:val="none"/>
        </w:rPr>
      </w:pPr>
      <w:r>
        <w:rPr>
          <w:rFonts w:hint="eastAsia" w:ascii="楷体" w:hAnsi="楷体" w:eastAsia="楷体" w:cs="楷体"/>
          <w:color w:val="000000"/>
          <w:highlight w:val="none"/>
        </w:rPr>
        <w:t> </w:t>
      </w:r>
    </w:p>
    <w:p w14:paraId="117E30B1">
      <w:pPr>
        <w:spacing w:line="360" w:lineRule="auto"/>
        <w:rPr>
          <w:rFonts w:hint="eastAsia" w:ascii="楷体" w:hAnsi="楷体" w:eastAsia="楷体" w:cs="楷体"/>
          <w:color w:val="000000"/>
          <w:highlight w:val="none"/>
        </w:rPr>
      </w:pPr>
      <w:r>
        <w:rPr>
          <w:rFonts w:hint="eastAsia" w:ascii="楷体" w:hAnsi="楷体" w:eastAsia="楷体" w:cs="楷体"/>
          <w:color w:val="000000"/>
          <w:highlight w:val="none"/>
        </w:rPr>
        <w:t xml:space="preserve">备注: </w:t>
      </w:r>
    </w:p>
    <w:p w14:paraId="741A2AE3">
      <w:pPr>
        <w:pStyle w:val="13"/>
        <w:wordWrap w:val="0"/>
        <w:spacing w:before="0" w:beforeAutospacing="0" w:after="0" w:afterAutospacing="0" w:line="360" w:lineRule="auto"/>
        <w:ind w:firstLine="315" w:firstLineChars="150"/>
        <w:rPr>
          <w:rFonts w:hint="eastAsia" w:ascii="楷体" w:hAnsi="楷体" w:eastAsia="楷体" w:cs="楷体"/>
          <w:color w:val="000000"/>
          <w:kern w:val="2"/>
          <w:sz w:val="21"/>
          <w:szCs w:val="24"/>
          <w:highlight w:val="none"/>
        </w:rPr>
      </w:pPr>
      <w:r>
        <w:rPr>
          <w:rFonts w:hint="eastAsia" w:ascii="楷体" w:hAnsi="楷体" w:eastAsia="楷体" w:cs="楷体"/>
          <w:color w:val="000000"/>
          <w:kern w:val="2"/>
          <w:sz w:val="21"/>
          <w:szCs w:val="24"/>
          <w:highlight w:val="none"/>
        </w:rPr>
        <w:t xml:space="preserve"> </w:t>
      </w:r>
      <w:r>
        <w:rPr>
          <w:rFonts w:hint="eastAsia" w:ascii="楷体" w:hAnsi="楷体" w:eastAsia="楷体" w:cs="楷体"/>
          <w:color w:val="000000"/>
          <w:kern w:val="2"/>
          <w:sz w:val="21"/>
          <w:szCs w:val="24"/>
          <w:highlight w:val="none"/>
          <w:lang w:val="zh-CN"/>
        </w:rPr>
        <w:t>1“投标报价”为投标总价。投标报价必须包括本项目所需全部费用；</w:t>
      </w:r>
    </w:p>
    <w:p w14:paraId="7CCB7C6C">
      <w:pPr>
        <w:spacing w:line="360" w:lineRule="auto"/>
        <w:ind w:firstLine="482" w:firstLineChars="200"/>
        <w:rPr>
          <w:rFonts w:hint="eastAsia" w:ascii="楷体" w:hAnsi="楷体" w:eastAsia="楷体" w:cs="楷体"/>
          <w:b/>
          <w:color w:val="000000"/>
          <w:sz w:val="24"/>
          <w:highlight w:val="none"/>
        </w:rPr>
      </w:pPr>
    </w:p>
    <w:p w14:paraId="0DDB0663">
      <w:pPr>
        <w:spacing w:line="360" w:lineRule="auto"/>
        <w:ind w:firstLine="482" w:firstLineChars="200"/>
        <w:rPr>
          <w:rFonts w:hint="eastAsia" w:ascii="楷体" w:hAnsi="楷体" w:eastAsia="楷体" w:cs="楷体"/>
          <w:b/>
          <w:color w:val="000000"/>
          <w:sz w:val="24"/>
          <w:highlight w:val="none"/>
        </w:rPr>
      </w:pPr>
    </w:p>
    <w:p w14:paraId="0D91B11E">
      <w:pPr>
        <w:spacing w:line="360" w:lineRule="auto"/>
        <w:ind w:firstLine="480" w:firstLineChars="200"/>
        <w:rPr>
          <w:rFonts w:hint="eastAsia" w:ascii="楷体" w:hAnsi="楷体" w:eastAsia="楷体" w:cs="楷体"/>
          <w:color w:val="000000"/>
          <w:sz w:val="24"/>
          <w:highlight w:val="none"/>
        </w:rPr>
      </w:pPr>
    </w:p>
    <w:p w14:paraId="5B929B12">
      <w:pPr>
        <w:spacing w:line="360" w:lineRule="auto"/>
        <w:ind w:firstLine="480" w:firstLineChars="200"/>
        <w:rPr>
          <w:rFonts w:hint="eastAsia" w:ascii="楷体" w:hAnsi="楷体" w:eastAsia="楷体" w:cs="楷体"/>
          <w:color w:val="000000"/>
          <w:sz w:val="24"/>
          <w:highlight w:val="none"/>
        </w:rPr>
      </w:pPr>
    </w:p>
    <w:p w14:paraId="5CB52797">
      <w:pPr>
        <w:spacing w:line="360" w:lineRule="auto"/>
        <w:ind w:firstLine="480" w:firstLineChars="200"/>
        <w:rPr>
          <w:rFonts w:hint="eastAsia" w:ascii="楷体" w:hAnsi="楷体" w:eastAsia="楷体" w:cs="楷体"/>
          <w:color w:val="000000"/>
          <w:sz w:val="24"/>
          <w:highlight w:val="none"/>
        </w:rPr>
      </w:pPr>
    </w:p>
    <w:p w14:paraId="57C13520">
      <w:pPr>
        <w:spacing w:line="360" w:lineRule="auto"/>
        <w:ind w:firstLine="480" w:firstLineChars="200"/>
        <w:rPr>
          <w:rFonts w:hint="eastAsia" w:ascii="楷体" w:hAnsi="楷体" w:eastAsia="楷体" w:cs="楷体"/>
          <w:color w:val="000000"/>
          <w:sz w:val="24"/>
          <w:highlight w:val="none"/>
        </w:rPr>
      </w:pPr>
    </w:p>
    <w:p w14:paraId="04F85A09">
      <w:pPr>
        <w:spacing w:line="360" w:lineRule="auto"/>
        <w:rPr>
          <w:rFonts w:hint="eastAsia" w:ascii="楷体" w:hAnsi="楷体" w:eastAsia="楷体" w:cs="楷体"/>
          <w:b/>
          <w:color w:val="000000"/>
          <w:sz w:val="24"/>
          <w:highlight w:val="none"/>
        </w:rPr>
      </w:pPr>
    </w:p>
    <w:p w14:paraId="26E20EF9">
      <w:pPr>
        <w:rPr>
          <w:rFonts w:hint="eastAsia" w:ascii="楷体" w:hAnsi="楷体" w:eastAsia="楷体" w:cs="楷体"/>
          <w:color w:val="000000"/>
          <w:highlight w:val="none"/>
        </w:rPr>
      </w:pPr>
    </w:p>
    <w:p w14:paraId="0907C041">
      <w:pPr>
        <w:spacing w:line="360" w:lineRule="auto"/>
        <w:rPr>
          <w:rFonts w:hint="eastAsia" w:ascii="楷体" w:hAnsi="楷体" w:eastAsia="楷体" w:cs="楷体"/>
          <w:b/>
          <w:color w:val="000000"/>
          <w:sz w:val="24"/>
          <w:highlight w:val="none"/>
        </w:rPr>
      </w:pPr>
    </w:p>
    <w:p w14:paraId="36C375D8">
      <w:pPr>
        <w:pStyle w:val="14"/>
        <w:rPr>
          <w:rFonts w:hint="eastAsia" w:ascii="楷体" w:hAnsi="楷体" w:eastAsia="楷体" w:cs="楷体"/>
          <w:b/>
          <w:color w:val="000000"/>
          <w:sz w:val="24"/>
          <w:highlight w:val="none"/>
        </w:rPr>
      </w:pPr>
    </w:p>
    <w:p w14:paraId="031AE83B">
      <w:pPr>
        <w:spacing w:line="360" w:lineRule="auto"/>
        <w:rPr>
          <w:rFonts w:hint="eastAsia" w:ascii="楷体" w:hAnsi="楷体" w:eastAsia="楷体" w:cs="楷体"/>
          <w:b/>
          <w:color w:val="000000"/>
          <w:sz w:val="24"/>
          <w:highlight w:val="none"/>
        </w:rPr>
      </w:pPr>
    </w:p>
    <w:p w14:paraId="0E6E4316">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格式四、分项报价表</w:t>
      </w:r>
    </w:p>
    <w:p w14:paraId="6F35C463">
      <w:pPr>
        <w:spacing w:line="360" w:lineRule="auto"/>
        <w:ind w:firstLine="480" w:firstLineChars="200"/>
        <w:rPr>
          <w:rFonts w:hint="eastAsia" w:ascii="楷体" w:hAnsi="楷体" w:eastAsia="楷体" w:cs="楷体"/>
          <w:color w:val="000000"/>
          <w:sz w:val="24"/>
          <w:highlight w:val="none"/>
        </w:rPr>
      </w:pPr>
    </w:p>
    <w:p w14:paraId="35E2D2DC">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分项报价表</w:t>
      </w:r>
    </w:p>
    <w:p w14:paraId="7D2612C1">
      <w:pPr>
        <w:tabs>
          <w:tab w:val="left" w:pos="1800"/>
          <w:tab w:val="left" w:pos="5580"/>
        </w:tabs>
        <w:spacing w:line="360" w:lineRule="auto"/>
        <w:ind w:right="-867" w:rightChars="-413"/>
        <w:rPr>
          <w:rFonts w:hint="eastAsia" w:ascii="楷体" w:hAnsi="楷体" w:eastAsia="楷体" w:cs="楷体"/>
          <w:color w:val="000000"/>
          <w:sz w:val="24"/>
          <w:highlight w:val="none"/>
        </w:rPr>
      </w:pPr>
      <w:r>
        <w:rPr>
          <w:rFonts w:hint="eastAsia" w:ascii="楷体" w:hAnsi="楷体" w:eastAsia="楷体" w:cs="楷体"/>
          <w:color w:val="000000"/>
          <w:sz w:val="24"/>
          <w:highlight w:val="none"/>
        </w:rPr>
        <w:t>项目名称：</w:t>
      </w:r>
      <w:r>
        <w:rPr>
          <w:rFonts w:hint="eastAsia" w:ascii="楷体" w:hAnsi="楷体" w:eastAsia="楷体" w:cs="楷体"/>
          <w:color w:val="000000"/>
          <w:sz w:val="24"/>
          <w:highlight w:val="none"/>
          <w:u w:val="single"/>
        </w:rPr>
        <w:t xml:space="preserve">　                  </w:t>
      </w:r>
    </w:p>
    <w:p w14:paraId="05A8E6E3">
      <w:pPr>
        <w:tabs>
          <w:tab w:val="left" w:pos="1800"/>
          <w:tab w:val="left" w:pos="5580"/>
        </w:tabs>
        <w:spacing w:line="360" w:lineRule="auto"/>
        <w:ind w:right="-867" w:rightChars="-413"/>
        <w:rPr>
          <w:rFonts w:hint="eastAsia" w:ascii="楷体" w:hAnsi="楷体" w:eastAsia="楷体" w:cs="楷体"/>
          <w:color w:val="000000"/>
          <w:sz w:val="24"/>
          <w:highlight w:val="none"/>
        </w:rPr>
      </w:pPr>
      <w:r>
        <w:rPr>
          <w:rFonts w:hint="eastAsia" w:ascii="楷体" w:hAnsi="楷体" w:eastAsia="楷体" w:cs="楷体"/>
          <w:color w:val="000000"/>
          <w:sz w:val="24"/>
          <w:highlight w:val="none"/>
        </w:rPr>
        <w:t>采购项目编号：</w:t>
      </w:r>
      <w:r>
        <w:rPr>
          <w:rFonts w:hint="eastAsia" w:ascii="楷体" w:hAnsi="楷体" w:eastAsia="楷体" w:cs="楷体"/>
          <w:color w:val="000000"/>
          <w:sz w:val="24"/>
          <w:highlight w:val="none"/>
          <w:u w:val="single"/>
        </w:rPr>
        <w:t xml:space="preserve">                </w:t>
      </w:r>
    </w:p>
    <w:p w14:paraId="39D219CF">
      <w:pPr>
        <w:tabs>
          <w:tab w:val="left" w:pos="1800"/>
          <w:tab w:val="left" w:pos="5580"/>
        </w:tabs>
        <w:spacing w:line="360" w:lineRule="auto"/>
        <w:ind w:right="-867" w:rightChars="-413"/>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投标人名称：</w:t>
      </w:r>
      <w:r>
        <w:rPr>
          <w:rFonts w:hint="eastAsia" w:ascii="楷体" w:hAnsi="楷体" w:eastAsia="楷体" w:cs="楷体"/>
          <w:color w:val="000000"/>
          <w:sz w:val="24"/>
          <w:highlight w:val="none"/>
          <w:u w:val="single"/>
        </w:rPr>
        <w:t xml:space="preserve">                  </w:t>
      </w:r>
    </w:p>
    <w:tbl>
      <w:tblPr>
        <w:tblStyle w:val="16"/>
        <w:tblW w:w="8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42"/>
        <w:gridCol w:w="1350"/>
        <w:gridCol w:w="1353"/>
        <w:gridCol w:w="956"/>
        <w:gridCol w:w="1156"/>
        <w:gridCol w:w="1120"/>
        <w:gridCol w:w="880"/>
      </w:tblGrid>
      <w:tr w14:paraId="1D2E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75" w:type="dxa"/>
            <w:noWrap w:val="0"/>
            <w:vAlign w:val="center"/>
          </w:tcPr>
          <w:p w14:paraId="17FA3880">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序号</w:t>
            </w:r>
          </w:p>
        </w:tc>
        <w:tc>
          <w:tcPr>
            <w:tcW w:w="1142" w:type="dxa"/>
            <w:noWrap w:val="0"/>
            <w:vAlign w:val="center"/>
          </w:tcPr>
          <w:p w14:paraId="144EAD27">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产品名称</w:t>
            </w:r>
          </w:p>
        </w:tc>
        <w:tc>
          <w:tcPr>
            <w:tcW w:w="1350" w:type="dxa"/>
            <w:noWrap w:val="0"/>
            <w:vAlign w:val="center"/>
          </w:tcPr>
          <w:p w14:paraId="30AF74F1">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规格型号</w:t>
            </w:r>
          </w:p>
        </w:tc>
        <w:tc>
          <w:tcPr>
            <w:tcW w:w="1353" w:type="dxa"/>
            <w:noWrap w:val="0"/>
            <w:vAlign w:val="center"/>
          </w:tcPr>
          <w:p w14:paraId="49B333CE">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制造厂家</w:t>
            </w:r>
          </w:p>
        </w:tc>
        <w:tc>
          <w:tcPr>
            <w:tcW w:w="956" w:type="dxa"/>
            <w:noWrap w:val="0"/>
            <w:vAlign w:val="center"/>
          </w:tcPr>
          <w:p w14:paraId="3C2A3535">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数量</w:t>
            </w:r>
          </w:p>
        </w:tc>
        <w:tc>
          <w:tcPr>
            <w:tcW w:w="1156" w:type="dxa"/>
            <w:noWrap w:val="0"/>
            <w:vAlign w:val="center"/>
          </w:tcPr>
          <w:p w14:paraId="71B68820">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单价（元）</w:t>
            </w:r>
          </w:p>
        </w:tc>
        <w:tc>
          <w:tcPr>
            <w:tcW w:w="1120" w:type="dxa"/>
            <w:noWrap w:val="0"/>
            <w:vAlign w:val="center"/>
          </w:tcPr>
          <w:p w14:paraId="6F0AA6F9">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小计（元）</w:t>
            </w:r>
          </w:p>
        </w:tc>
        <w:tc>
          <w:tcPr>
            <w:tcW w:w="880" w:type="dxa"/>
            <w:noWrap w:val="0"/>
            <w:vAlign w:val="center"/>
          </w:tcPr>
          <w:p w14:paraId="75012246">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交货期</w:t>
            </w:r>
          </w:p>
        </w:tc>
      </w:tr>
      <w:tr w14:paraId="71E91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273A1209">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44792104">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47EE9FCF">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1CE6BC9E">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4D0C5E91">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4D8406EC">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1AF0C6B7">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46FD8029">
            <w:pPr>
              <w:adjustRightInd w:val="0"/>
              <w:snapToGrid w:val="0"/>
              <w:spacing w:line="360" w:lineRule="auto"/>
              <w:jc w:val="center"/>
              <w:rPr>
                <w:rFonts w:hint="eastAsia" w:ascii="楷体" w:hAnsi="楷体" w:eastAsia="楷体" w:cs="楷体"/>
                <w:color w:val="000000"/>
                <w:szCs w:val="21"/>
                <w:highlight w:val="none"/>
              </w:rPr>
            </w:pPr>
          </w:p>
        </w:tc>
      </w:tr>
      <w:tr w14:paraId="4C80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0D56CE54">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60A6FE98">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1FE205AE">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6973B6C9">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72DA873F">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4E5EA053">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0FFE21A2">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3E5190A5">
            <w:pPr>
              <w:adjustRightInd w:val="0"/>
              <w:snapToGrid w:val="0"/>
              <w:spacing w:line="360" w:lineRule="auto"/>
              <w:jc w:val="center"/>
              <w:rPr>
                <w:rFonts w:hint="eastAsia" w:ascii="楷体" w:hAnsi="楷体" w:eastAsia="楷体" w:cs="楷体"/>
                <w:color w:val="000000"/>
                <w:szCs w:val="21"/>
                <w:highlight w:val="none"/>
              </w:rPr>
            </w:pPr>
          </w:p>
        </w:tc>
      </w:tr>
      <w:tr w14:paraId="6374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3F7705A1">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4B31BA17">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3C610257">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334D5E7B">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77BD6953">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73F7D5F0">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1AFE384C">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1B65CAB0">
            <w:pPr>
              <w:adjustRightInd w:val="0"/>
              <w:snapToGrid w:val="0"/>
              <w:spacing w:line="360" w:lineRule="auto"/>
              <w:jc w:val="center"/>
              <w:rPr>
                <w:rFonts w:hint="eastAsia" w:ascii="楷体" w:hAnsi="楷体" w:eastAsia="楷体" w:cs="楷体"/>
                <w:color w:val="000000"/>
                <w:szCs w:val="21"/>
                <w:highlight w:val="none"/>
              </w:rPr>
            </w:pPr>
          </w:p>
        </w:tc>
      </w:tr>
      <w:tr w14:paraId="7BC3D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7A6A06D9">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7C0A10AE">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47BE5E50">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25817CC4">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32CB05F">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6713F4EA">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3C82CF91">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58FBB130">
            <w:pPr>
              <w:adjustRightInd w:val="0"/>
              <w:snapToGrid w:val="0"/>
              <w:spacing w:line="360" w:lineRule="auto"/>
              <w:jc w:val="center"/>
              <w:rPr>
                <w:rFonts w:hint="eastAsia" w:ascii="楷体" w:hAnsi="楷体" w:eastAsia="楷体" w:cs="楷体"/>
                <w:color w:val="000000"/>
                <w:szCs w:val="21"/>
                <w:highlight w:val="none"/>
              </w:rPr>
            </w:pPr>
          </w:p>
        </w:tc>
      </w:tr>
      <w:tr w14:paraId="3399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028B54FE">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6EC5E8A6">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719CDE76">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13ACC34D">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928D2B1">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1F6C39D7">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59C236C7">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5EF24897">
            <w:pPr>
              <w:adjustRightInd w:val="0"/>
              <w:snapToGrid w:val="0"/>
              <w:spacing w:line="360" w:lineRule="auto"/>
              <w:jc w:val="center"/>
              <w:rPr>
                <w:rFonts w:hint="eastAsia" w:ascii="楷体" w:hAnsi="楷体" w:eastAsia="楷体" w:cs="楷体"/>
                <w:color w:val="000000"/>
                <w:szCs w:val="21"/>
                <w:highlight w:val="none"/>
              </w:rPr>
            </w:pPr>
          </w:p>
        </w:tc>
      </w:tr>
      <w:tr w14:paraId="2F04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07309395">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560F8944">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342FF262">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3B5E4430">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66E6763F">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2788D399">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35ECEE0C">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339648CF">
            <w:pPr>
              <w:adjustRightInd w:val="0"/>
              <w:snapToGrid w:val="0"/>
              <w:spacing w:line="360" w:lineRule="auto"/>
              <w:jc w:val="center"/>
              <w:rPr>
                <w:rFonts w:hint="eastAsia" w:ascii="楷体" w:hAnsi="楷体" w:eastAsia="楷体" w:cs="楷体"/>
                <w:color w:val="000000"/>
                <w:szCs w:val="21"/>
                <w:highlight w:val="none"/>
              </w:rPr>
            </w:pPr>
          </w:p>
        </w:tc>
      </w:tr>
      <w:tr w14:paraId="6A62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1D710819">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4FDEB79E">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16ED6F44">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06038023">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76610CFB">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24345D36">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52176086">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528CFFF9">
            <w:pPr>
              <w:adjustRightInd w:val="0"/>
              <w:snapToGrid w:val="0"/>
              <w:spacing w:line="360" w:lineRule="auto"/>
              <w:jc w:val="center"/>
              <w:rPr>
                <w:rFonts w:hint="eastAsia" w:ascii="楷体" w:hAnsi="楷体" w:eastAsia="楷体" w:cs="楷体"/>
                <w:color w:val="000000"/>
                <w:szCs w:val="21"/>
                <w:highlight w:val="none"/>
              </w:rPr>
            </w:pPr>
          </w:p>
        </w:tc>
      </w:tr>
      <w:tr w14:paraId="1C1DC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092BD11A">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6C0DA5B1">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037E2F75">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25DC8F05">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E8BE6F9">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2ADE011E">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628248F5">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7A122BC6">
            <w:pPr>
              <w:adjustRightInd w:val="0"/>
              <w:snapToGrid w:val="0"/>
              <w:spacing w:line="360" w:lineRule="auto"/>
              <w:jc w:val="center"/>
              <w:rPr>
                <w:rFonts w:hint="eastAsia" w:ascii="楷体" w:hAnsi="楷体" w:eastAsia="楷体" w:cs="楷体"/>
                <w:color w:val="000000"/>
                <w:szCs w:val="21"/>
                <w:highlight w:val="none"/>
              </w:rPr>
            </w:pPr>
          </w:p>
        </w:tc>
      </w:tr>
      <w:tr w14:paraId="3C700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1F17F66A">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3FD29321">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0A429475">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2723FC1B">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3A03C3C">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061A4EA2">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52AF7B8F">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34A8E3A7">
            <w:pPr>
              <w:adjustRightInd w:val="0"/>
              <w:snapToGrid w:val="0"/>
              <w:spacing w:line="360" w:lineRule="auto"/>
              <w:jc w:val="center"/>
              <w:rPr>
                <w:rFonts w:hint="eastAsia" w:ascii="楷体" w:hAnsi="楷体" w:eastAsia="楷体" w:cs="楷体"/>
                <w:color w:val="000000"/>
                <w:szCs w:val="21"/>
                <w:highlight w:val="none"/>
              </w:rPr>
            </w:pPr>
          </w:p>
        </w:tc>
      </w:tr>
      <w:tr w14:paraId="3FED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15663D18">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76C09CBD">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2DF56266">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3A70202B">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16CE94BB">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072EED3B">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002ED9AD">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324B82BB">
            <w:pPr>
              <w:adjustRightInd w:val="0"/>
              <w:snapToGrid w:val="0"/>
              <w:spacing w:line="360" w:lineRule="auto"/>
              <w:jc w:val="center"/>
              <w:rPr>
                <w:rFonts w:hint="eastAsia" w:ascii="楷体" w:hAnsi="楷体" w:eastAsia="楷体" w:cs="楷体"/>
                <w:color w:val="000000"/>
                <w:szCs w:val="21"/>
                <w:highlight w:val="none"/>
              </w:rPr>
            </w:pPr>
          </w:p>
        </w:tc>
      </w:tr>
      <w:tr w14:paraId="2730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2ED96177">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269EE9B3">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560F8FEB">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75FD2108">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63B61624">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5ED81773">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7B986FC1">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73ECC5D2">
            <w:pPr>
              <w:adjustRightInd w:val="0"/>
              <w:snapToGrid w:val="0"/>
              <w:spacing w:line="360" w:lineRule="auto"/>
              <w:jc w:val="center"/>
              <w:rPr>
                <w:rFonts w:hint="eastAsia" w:ascii="楷体" w:hAnsi="楷体" w:eastAsia="楷体" w:cs="楷体"/>
                <w:color w:val="000000"/>
                <w:szCs w:val="21"/>
                <w:highlight w:val="none"/>
              </w:rPr>
            </w:pPr>
          </w:p>
        </w:tc>
      </w:tr>
      <w:tr w14:paraId="15E2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17A9F196">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4CDFA0F9">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1F3F2652">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6DDE1255">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1AA80F6">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56AFCA6D">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30084DBF">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109C2DE2">
            <w:pPr>
              <w:adjustRightInd w:val="0"/>
              <w:snapToGrid w:val="0"/>
              <w:spacing w:line="360" w:lineRule="auto"/>
              <w:jc w:val="center"/>
              <w:rPr>
                <w:rFonts w:hint="eastAsia" w:ascii="楷体" w:hAnsi="楷体" w:eastAsia="楷体" w:cs="楷体"/>
                <w:color w:val="000000"/>
                <w:szCs w:val="21"/>
                <w:highlight w:val="none"/>
              </w:rPr>
            </w:pPr>
          </w:p>
        </w:tc>
      </w:tr>
    </w:tbl>
    <w:p w14:paraId="1CD005D4">
      <w:pPr>
        <w:pStyle w:val="9"/>
        <w:tabs>
          <w:tab w:val="left" w:pos="5580"/>
        </w:tabs>
        <w:spacing w:line="360" w:lineRule="auto"/>
        <w:rPr>
          <w:rFonts w:hint="eastAsia" w:ascii="楷体" w:hAnsi="楷体" w:eastAsia="楷体" w:cs="楷体"/>
          <w:b/>
          <w:bCs/>
          <w:color w:val="000000"/>
          <w:kern w:val="0"/>
          <w:szCs w:val="21"/>
          <w:highlight w:val="none"/>
          <w:lang w:bidi="ar"/>
        </w:rPr>
      </w:pPr>
    </w:p>
    <w:p w14:paraId="5AC7C429">
      <w:pPr>
        <w:pStyle w:val="9"/>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投标人（盖公章）：</w:t>
      </w:r>
      <w:r>
        <w:rPr>
          <w:rFonts w:hint="eastAsia" w:ascii="楷体" w:hAnsi="楷体" w:eastAsia="楷体" w:cs="楷体"/>
          <w:color w:val="000000"/>
          <w:sz w:val="24"/>
          <w:szCs w:val="24"/>
          <w:highlight w:val="none"/>
          <w:u w:val="single"/>
        </w:rPr>
        <w:t xml:space="preserve">                          </w:t>
      </w:r>
    </w:p>
    <w:p w14:paraId="01B07694">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1DB383D5">
      <w:pPr>
        <w:pStyle w:val="9"/>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667C8D4A">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0B14D946">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102B9998">
      <w:pPr>
        <w:spacing w:line="360" w:lineRule="auto"/>
        <w:ind w:firstLine="480" w:firstLineChars="200"/>
        <w:rPr>
          <w:rFonts w:hint="eastAsia" w:ascii="楷体" w:hAnsi="楷体" w:eastAsia="楷体" w:cs="楷体"/>
          <w:color w:val="000000"/>
          <w:sz w:val="24"/>
          <w:highlight w:val="none"/>
        </w:rPr>
      </w:pPr>
    </w:p>
    <w:p w14:paraId="09381254">
      <w:pPr>
        <w:spacing w:line="360" w:lineRule="auto"/>
        <w:ind w:firstLine="480" w:firstLineChars="200"/>
        <w:rPr>
          <w:rFonts w:hint="eastAsia" w:ascii="楷体" w:hAnsi="楷体" w:eastAsia="楷体" w:cs="楷体"/>
          <w:color w:val="000000"/>
          <w:sz w:val="24"/>
          <w:highlight w:val="none"/>
        </w:rPr>
      </w:pPr>
    </w:p>
    <w:p w14:paraId="115E9DC8">
      <w:pPr>
        <w:spacing w:line="360" w:lineRule="auto"/>
        <w:ind w:firstLine="480" w:firstLineChars="200"/>
        <w:rPr>
          <w:rFonts w:hint="eastAsia" w:ascii="楷体" w:hAnsi="楷体" w:eastAsia="楷体" w:cs="楷体"/>
          <w:color w:val="000000"/>
          <w:sz w:val="24"/>
          <w:highlight w:val="none"/>
        </w:rPr>
      </w:pPr>
    </w:p>
    <w:p w14:paraId="7AA6D49F">
      <w:pPr>
        <w:pStyle w:val="14"/>
        <w:ind w:firstLine="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br w:type="page"/>
      </w:r>
      <w:r>
        <w:rPr>
          <w:rFonts w:hint="eastAsia" w:ascii="楷体" w:hAnsi="楷体" w:eastAsia="楷体" w:cs="楷体"/>
          <w:b/>
          <w:color w:val="000000"/>
          <w:sz w:val="24"/>
          <w:highlight w:val="none"/>
        </w:rPr>
        <w:t>格式五、商务条款偏离表</w:t>
      </w:r>
    </w:p>
    <w:p w14:paraId="5E0C5882">
      <w:pPr>
        <w:pStyle w:val="7"/>
        <w:spacing w:after="0"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〔说明〕投标人应根据其提供的货物和服务，对照招标文件“</w:t>
      </w:r>
      <w:r>
        <w:rPr>
          <w:rFonts w:hint="eastAsia" w:ascii="楷体" w:hAnsi="楷体" w:eastAsia="楷体" w:cs="楷体"/>
          <w:color w:val="000000"/>
          <w:sz w:val="24"/>
          <w:highlight w:val="none"/>
          <w:lang w:eastAsia="zh-CN"/>
        </w:rPr>
        <w:t>商务要求</w:t>
      </w:r>
      <w:r>
        <w:rPr>
          <w:rFonts w:hint="eastAsia" w:ascii="楷体" w:hAnsi="楷体" w:eastAsia="楷体" w:cs="楷体"/>
          <w:color w:val="000000"/>
          <w:sz w:val="24"/>
          <w:highlight w:val="none"/>
        </w:rPr>
        <w:t>”的要求，有差异的，则在差异表中写明实际响应的具体内容。</w:t>
      </w:r>
    </w:p>
    <w:p w14:paraId="53E3836C">
      <w:pPr>
        <w:pStyle w:val="7"/>
        <w:spacing w:after="0" w:line="360" w:lineRule="auto"/>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投标人名称：</w:t>
      </w:r>
      <w:r>
        <w:rPr>
          <w:rFonts w:hint="eastAsia" w:ascii="楷体" w:hAnsi="楷体" w:eastAsia="楷体" w:cs="楷体"/>
          <w:color w:val="000000"/>
          <w:sz w:val="24"/>
          <w:highlight w:val="none"/>
          <w:u w:val="single"/>
        </w:rPr>
        <w:t xml:space="preserve">                  </w:t>
      </w:r>
      <w:r>
        <w:rPr>
          <w:rFonts w:hint="eastAsia" w:ascii="楷体" w:hAnsi="楷体" w:eastAsia="楷体" w:cs="楷体"/>
          <w:color w:val="000000"/>
          <w:sz w:val="24"/>
          <w:highlight w:val="none"/>
        </w:rPr>
        <w:t xml:space="preserve"> 招标编号：</w:t>
      </w:r>
      <w:r>
        <w:rPr>
          <w:rFonts w:hint="eastAsia" w:ascii="楷体" w:hAnsi="楷体" w:eastAsia="楷体" w:cs="楷体"/>
          <w:color w:val="000000"/>
          <w:sz w:val="24"/>
          <w:highlight w:val="none"/>
          <w:u w:val="single"/>
        </w:rPr>
        <w:t xml:space="preserve">                   </w:t>
      </w:r>
    </w:p>
    <w:tbl>
      <w:tblPr>
        <w:tblStyle w:val="16"/>
        <w:tblW w:w="86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849"/>
        <w:gridCol w:w="2276"/>
        <w:gridCol w:w="2155"/>
        <w:gridCol w:w="1543"/>
      </w:tblGrid>
      <w:tr w14:paraId="3639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9" w:hRule="atLeast"/>
        </w:trPr>
        <w:tc>
          <w:tcPr>
            <w:tcW w:w="820" w:type="dxa"/>
            <w:tcBorders>
              <w:top w:val="double" w:color="auto" w:sz="4" w:space="0"/>
              <w:left w:val="double" w:color="auto" w:sz="4" w:space="0"/>
            </w:tcBorders>
            <w:noWrap w:val="0"/>
            <w:vAlign w:val="center"/>
          </w:tcPr>
          <w:p w14:paraId="2B75BBBC">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序号</w:t>
            </w:r>
          </w:p>
        </w:tc>
        <w:tc>
          <w:tcPr>
            <w:tcW w:w="1849" w:type="dxa"/>
            <w:tcBorders>
              <w:top w:val="double" w:color="auto" w:sz="4" w:space="0"/>
            </w:tcBorders>
            <w:noWrap w:val="0"/>
            <w:vAlign w:val="center"/>
          </w:tcPr>
          <w:p w14:paraId="46FC649B">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招标文件要求</w:t>
            </w:r>
          </w:p>
        </w:tc>
        <w:tc>
          <w:tcPr>
            <w:tcW w:w="2276" w:type="dxa"/>
            <w:tcBorders>
              <w:top w:val="double" w:color="auto" w:sz="4" w:space="0"/>
            </w:tcBorders>
            <w:noWrap w:val="0"/>
            <w:vAlign w:val="center"/>
          </w:tcPr>
          <w:p w14:paraId="0B086AC0">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投标文件响应内容</w:t>
            </w:r>
          </w:p>
        </w:tc>
        <w:tc>
          <w:tcPr>
            <w:tcW w:w="2155" w:type="dxa"/>
            <w:tcBorders>
              <w:top w:val="double" w:color="auto" w:sz="4" w:space="0"/>
            </w:tcBorders>
            <w:noWrap w:val="0"/>
            <w:vAlign w:val="center"/>
          </w:tcPr>
          <w:p w14:paraId="49EC742C">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偏离情况</w:t>
            </w:r>
          </w:p>
        </w:tc>
        <w:tc>
          <w:tcPr>
            <w:tcW w:w="1543" w:type="dxa"/>
            <w:tcBorders>
              <w:top w:val="double" w:color="auto" w:sz="4" w:space="0"/>
              <w:right w:val="double" w:color="auto" w:sz="4" w:space="0"/>
            </w:tcBorders>
            <w:noWrap w:val="0"/>
            <w:vAlign w:val="center"/>
          </w:tcPr>
          <w:p w14:paraId="732CB5BD">
            <w:pPr>
              <w:spacing w:line="360" w:lineRule="auto"/>
              <w:jc w:val="center"/>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备注</w:t>
            </w:r>
          </w:p>
        </w:tc>
      </w:tr>
      <w:tr w14:paraId="6D40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175CAF19">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6D6D7946">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62C979C7">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5B24F44A">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0D03F860">
            <w:pPr>
              <w:spacing w:line="360" w:lineRule="auto"/>
              <w:jc w:val="center"/>
              <w:rPr>
                <w:rFonts w:hint="eastAsia" w:ascii="楷体" w:hAnsi="楷体" w:eastAsia="楷体" w:cs="楷体"/>
                <w:color w:val="000000"/>
                <w:sz w:val="24"/>
                <w:highlight w:val="none"/>
              </w:rPr>
            </w:pPr>
          </w:p>
        </w:tc>
      </w:tr>
      <w:tr w14:paraId="706B8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6D246049">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2D5F5354">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6E32F204">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3DEB028D">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58FB23AA">
            <w:pPr>
              <w:spacing w:line="360" w:lineRule="auto"/>
              <w:jc w:val="center"/>
              <w:rPr>
                <w:rFonts w:hint="eastAsia" w:ascii="楷体" w:hAnsi="楷体" w:eastAsia="楷体" w:cs="楷体"/>
                <w:color w:val="000000"/>
                <w:sz w:val="24"/>
                <w:highlight w:val="none"/>
              </w:rPr>
            </w:pPr>
          </w:p>
        </w:tc>
      </w:tr>
      <w:tr w14:paraId="5120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72749E6B">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5C6E7F28">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788D8B9E">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6E03DCFE">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3F077899">
            <w:pPr>
              <w:spacing w:line="360" w:lineRule="auto"/>
              <w:jc w:val="center"/>
              <w:rPr>
                <w:rFonts w:hint="eastAsia" w:ascii="楷体" w:hAnsi="楷体" w:eastAsia="楷体" w:cs="楷体"/>
                <w:color w:val="000000"/>
                <w:sz w:val="24"/>
                <w:highlight w:val="none"/>
              </w:rPr>
            </w:pPr>
          </w:p>
        </w:tc>
      </w:tr>
      <w:tr w14:paraId="37D81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0" w:type="dxa"/>
            <w:tcBorders>
              <w:left w:val="double" w:color="auto" w:sz="4" w:space="0"/>
            </w:tcBorders>
            <w:noWrap w:val="0"/>
            <w:vAlign w:val="center"/>
          </w:tcPr>
          <w:p w14:paraId="54341A5C">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2F79F452">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0B4E86DC">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58A916BF">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14EAA262">
            <w:pPr>
              <w:spacing w:line="360" w:lineRule="auto"/>
              <w:jc w:val="center"/>
              <w:rPr>
                <w:rFonts w:hint="eastAsia" w:ascii="楷体" w:hAnsi="楷体" w:eastAsia="楷体" w:cs="楷体"/>
                <w:color w:val="000000"/>
                <w:sz w:val="24"/>
                <w:highlight w:val="none"/>
              </w:rPr>
            </w:pPr>
          </w:p>
        </w:tc>
      </w:tr>
      <w:tr w14:paraId="43AE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7A6F9404">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22943F04">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16A7C7CC">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0C298478">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23084EC2">
            <w:pPr>
              <w:spacing w:line="360" w:lineRule="auto"/>
              <w:jc w:val="center"/>
              <w:rPr>
                <w:rFonts w:hint="eastAsia" w:ascii="楷体" w:hAnsi="楷体" w:eastAsia="楷体" w:cs="楷体"/>
                <w:color w:val="000000"/>
                <w:sz w:val="24"/>
                <w:highlight w:val="none"/>
              </w:rPr>
            </w:pPr>
          </w:p>
        </w:tc>
      </w:tr>
      <w:tr w14:paraId="7D7E8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2558B85D">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7E27972C">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47B3D041">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1E3807A5">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10421DF1">
            <w:pPr>
              <w:spacing w:line="360" w:lineRule="auto"/>
              <w:jc w:val="center"/>
              <w:rPr>
                <w:rFonts w:hint="eastAsia" w:ascii="楷体" w:hAnsi="楷体" w:eastAsia="楷体" w:cs="楷体"/>
                <w:color w:val="000000"/>
                <w:sz w:val="24"/>
                <w:highlight w:val="none"/>
              </w:rPr>
            </w:pPr>
          </w:p>
        </w:tc>
      </w:tr>
      <w:tr w14:paraId="2057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1B281E50">
            <w:pPr>
              <w:spacing w:line="360" w:lineRule="auto"/>
              <w:jc w:val="center"/>
              <w:rPr>
                <w:rFonts w:hint="eastAsia" w:ascii="楷体" w:hAnsi="楷体" w:eastAsia="楷体" w:cs="楷体"/>
                <w:color w:val="000000"/>
                <w:sz w:val="24"/>
                <w:highlight w:val="none"/>
              </w:rPr>
            </w:pPr>
          </w:p>
        </w:tc>
        <w:tc>
          <w:tcPr>
            <w:tcW w:w="1849" w:type="dxa"/>
            <w:noWrap w:val="0"/>
            <w:vAlign w:val="center"/>
          </w:tcPr>
          <w:p w14:paraId="15FB6108">
            <w:pPr>
              <w:spacing w:line="360" w:lineRule="auto"/>
              <w:jc w:val="center"/>
              <w:rPr>
                <w:rFonts w:hint="eastAsia" w:ascii="楷体" w:hAnsi="楷体" w:eastAsia="楷体" w:cs="楷体"/>
                <w:color w:val="000000"/>
                <w:sz w:val="24"/>
                <w:highlight w:val="none"/>
              </w:rPr>
            </w:pPr>
          </w:p>
        </w:tc>
        <w:tc>
          <w:tcPr>
            <w:tcW w:w="2276" w:type="dxa"/>
            <w:noWrap w:val="0"/>
            <w:vAlign w:val="center"/>
          </w:tcPr>
          <w:p w14:paraId="3135976C">
            <w:pPr>
              <w:spacing w:line="360" w:lineRule="auto"/>
              <w:jc w:val="center"/>
              <w:rPr>
                <w:rFonts w:hint="eastAsia" w:ascii="楷体" w:hAnsi="楷体" w:eastAsia="楷体" w:cs="楷体"/>
                <w:color w:val="000000"/>
                <w:sz w:val="24"/>
                <w:highlight w:val="none"/>
              </w:rPr>
            </w:pPr>
          </w:p>
        </w:tc>
        <w:tc>
          <w:tcPr>
            <w:tcW w:w="2155" w:type="dxa"/>
            <w:noWrap w:val="0"/>
            <w:vAlign w:val="center"/>
          </w:tcPr>
          <w:p w14:paraId="717E0100">
            <w:pPr>
              <w:spacing w:line="360" w:lineRule="auto"/>
              <w:jc w:val="center"/>
              <w:rPr>
                <w:rFonts w:hint="eastAsia" w:ascii="楷体" w:hAnsi="楷体" w:eastAsia="楷体" w:cs="楷体"/>
                <w:color w:val="000000"/>
                <w:sz w:val="24"/>
                <w:highlight w:val="none"/>
              </w:rPr>
            </w:pPr>
          </w:p>
        </w:tc>
        <w:tc>
          <w:tcPr>
            <w:tcW w:w="1543" w:type="dxa"/>
            <w:tcBorders>
              <w:right w:val="double" w:color="auto" w:sz="4" w:space="0"/>
            </w:tcBorders>
            <w:noWrap w:val="0"/>
            <w:vAlign w:val="center"/>
          </w:tcPr>
          <w:p w14:paraId="2A8D62C1">
            <w:pPr>
              <w:spacing w:line="360" w:lineRule="auto"/>
              <w:jc w:val="center"/>
              <w:rPr>
                <w:rFonts w:hint="eastAsia" w:ascii="楷体" w:hAnsi="楷体" w:eastAsia="楷体" w:cs="楷体"/>
                <w:color w:val="000000"/>
                <w:sz w:val="24"/>
                <w:highlight w:val="none"/>
              </w:rPr>
            </w:pPr>
          </w:p>
        </w:tc>
      </w:tr>
      <w:tr w14:paraId="47F8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bottom w:val="double" w:color="auto" w:sz="4" w:space="0"/>
            </w:tcBorders>
            <w:noWrap w:val="0"/>
            <w:vAlign w:val="center"/>
          </w:tcPr>
          <w:p w14:paraId="33A6A792">
            <w:pPr>
              <w:spacing w:line="360" w:lineRule="auto"/>
              <w:jc w:val="center"/>
              <w:rPr>
                <w:rFonts w:hint="eastAsia" w:ascii="楷体" w:hAnsi="楷体" w:eastAsia="楷体" w:cs="楷体"/>
                <w:color w:val="000000"/>
                <w:sz w:val="24"/>
                <w:highlight w:val="none"/>
              </w:rPr>
            </w:pPr>
          </w:p>
        </w:tc>
        <w:tc>
          <w:tcPr>
            <w:tcW w:w="1849" w:type="dxa"/>
            <w:tcBorders>
              <w:bottom w:val="double" w:color="auto" w:sz="4" w:space="0"/>
            </w:tcBorders>
            <w:noWrap w:val="0"/>
            <w:vAlign w:val="center"/>
          </w:tcPr>
          <w:p w14:paraId="7BD16042">
            <w:pPr>
              <w:spacing w:line="360" w:lineRule="auto"/>
              <w:jc w:val="center"/>
              <w:rPr>
                <w:rFonts w:hint="eastAsia" w:ascii="楷体" w:hAnsi="楷体" w:eastAsia="楷体" w:cs="楷体"/>
                <w:color w:val="000000"/>
                <w:sz w:val="24"/>
                <w:highlight w:val="none"/>
              </w:rPr>
            </w:pPr>
          </w:p>
        </w:tc>
        <w:tc>
          <w:tcPr>
            <w:tcW w:w="2276" w:type="dxa"/>
            <w:tcBorders>
              <w:bottom w:val="double" w:color="auto" w:sz="4" w:space="0"/>
            </w:tcBorders>
            <w:noWrap w:val="0"/>
            <w:vAlign w:val="center"/>
          </w:tcPr>
          <w:p w14:paraId="56467662">
            <w:pPr>
              <w:spacing w:line="360" w:lineRule="auto"/>
              <w:jc w:val="center"/>
              <w:rPr>
                <w:rFonts w:hint="eastAsia" w:ascii="楷体" w:hAnsi="楷体" w:eastAsia="楷体" w:cs="楷体"/>
                <w:color w:val="000000"/>
                <w:sz w:val="24"/>
                <w:highlight w:val="none"/>
              </w:rPr>
            </w:pPr>
          </w:p>
        </w:tc>
        <w:tc>
          <w:tcPr>
            <w:tcW w:w="2155" w:type="dxa"/>
            <w:tcBorders>
              <w:bottom w:val="double" w:color="auto" w:sz="4" w:space="0"/>
            </w:tcBorders>
            <w:noWrap w:val="0"/>
            <w:vAlign w:val="center"/>
          </w:tcPr>
          <w:p w14:paraId="7E5C330E">
            <w:pPr>
              <w:spacing w:line="360" w:lineRule="auto"/>
              <w:jc w:val="center"/>
              <w:rPr>
                <w:rFonts w:hint="eastAsia" w:ascii="楷体" w:hAnsi="楷体" w:eastAsia="楷体" w:cs="楷体"/>
                <w:color w:val="000000"/>
                <w:sz w:val="24"/>
                <w:highlight w:val="none"/>
              </w:rPr>
            </w:pPr>
          </w:p>
        </w:tc>
        <w:tc>
          <w:tcPr>
            <w:tcW w:w="1543" w:type="dxa"/>
            <w:tcBorders>
              <w:bottom w:val="double" w:color="auto" w:sz="4" w:space="0"/>
              <w:right w:val="double" w:color="auto" w:sz="4" w:space="0"/>
            </w:tcBorders>
            <w:noWrap w:val="0"/>
            <w:vAlign w:val="center"/>
          </w:tcPr>
          <w:p w14:paraId="6824437A">
            <w:pPr>
              <w:spacing w:line="360" w:lineRule="auto"/>
              <w:jc w:val="center"/>
              <w:rPr>
                <w:rFonts w:hint="eastAsia" w:ascii="楷体" w:hAnsi="楷体" w:eastAsia="楷体" w:cs="楷体"/>
                <w:color w:val="000000"/>
                <w:sz w:val="24"/>
                <w:highlight w:val="none"/>
              </w:rPr>
            </w:pPr>
          </w:p>
        </w:tc>
      </w:tr>
    </w:tbl>
    <w:p w14:paraId="359ED5F7">
      <w:pPr>
        <w:spacing w:after="240"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注：请对招标文件商务要求内容逐条响应。（响应、正偏离、负偏离）</w:t>
      </w:r>
    </w:p>
    <w:p w14:paraId="456B8DC4">
      <w:pPr>
        <w:pStyle w:val="9"/>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投标人（盖公章）：</w:t>
      </w:r>
      <w:r>
        <w:rPr>
          <w:rFonts w:hint="eastAsia" w:ascii="楷体" w:hAnsi="楷体" w:eastAsia="楷体" w:cs="楷体"/>
          <w:color w:val="000000"/>
          <w:sz w:val="24"/>
          <w:szCs w:val="24"/>
          <w:highlight w:val="none"/>
          <w:u w:val="single"/>
        </w:rPr>
        <w:t xml:space="preserve">                          </w:t>
      </w:r>
    </w:p>
    <w:p w14:paraId="6E7257DF">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24E42981">
      <w:pPr>
        <w:pStyle w:val="9"/>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76425FB4">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39E69178">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1A1BA62A">
      <w:pPr>
        <w:spacing w:line="360" w:lineRule="auto"/>
        <w:ind w:firstLine="480" w:firstLineChars="200"/>
        <w:rPr>
          <w:rFonts w:hint="eastAsia" w:ascii="楷体" w:hAnsi="楷体" w:eastAsia="楷体" w:cs="楷体"/>
          <w:color w:val="000000"/>
          <w:sz w:val="24"/>
          <w:highlight w:val="none"/>
        </w:rPr>
      </w:pPr>
    </w:p>
    <w:p w14:paraId="21BECE2B">
      <w:pPr>
        <w:spacing w:line="360" w:lineRule="auto"/>
        <w:ind w:firstLine="480" w:firstLineChars="200"/>
        <w:rPr>
          <w:rFonts w:hint="eastAsia" w:ascii="楷体" w:hAnsi="楷体" w:eastAsia="楷体" w:cs="楷体"/>
          <w:color w:val="000000"/>
          <w:sz w:val="24"/>
          <w:highlight w:val="none"/>
        </w:rPr>
      </w:pPr>
    </w:p>
    <w:p w14:paraId="437B3E58">
      <w:pPr>
        <w:spacing w:line="360" w:lineRule="auto"/>
        <w:ind w:firstLine="480" w:firstLineChars="200"/>
        <w:rPr>
          <w:rFonts w:hint="eastAsia" w:ascii="楷体" w:hAnsi="楷体" w:eastAsia="楷体" w:cs="楷体"/>
          <w:color w:val="000000"/>
          <w:sz w:val="24"/>
          <w:highlight w:val="none"/>
        </w:rPr>
      </w:pPr>
    </w:p>
    <w:p w14:paraId="2285E588">
      <w:pPr>
        <w:spacing w:line="360" w:lineRule="auto"/>
        <w:ind w:firstLine="480" w:firstLineChars="200"/>
        <w:rPr>
          <w:rFonts w:hint="eastAsia" w:ascii="楷体" w:hAnsi="楷体" w:eastAsia="楷体" w:cs="楷体"/>
          <w:color w:val="000000"/>
          <w:sz w:val="24"/>
          <w:highlight w:val="none"/>
        </w:rPr>
      </w:pPr>
    </w:p>
    <w:p w14:paraId="06958D59">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格式六、技术规格偏离表</w:t>
      </w:r>
    </w:p>
    <w:p w14:paraId="4CCD8E66">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〔说明〕投标人应按照招标文件要求，根据“用户需求书”内容做出全面响应。</w:t>
      </w:r>
    </w:p>
    <w:p w14:paraId="30E554D8">
      <w:pPr>
        <w:spacing w:line="360" w:lineRule="auto"/>
        <w:ind w:hanging="480"/>
        <w:rPr>
          <w:rFonts w:hint="eastAsia" w:ascii="楷体" w:hAnsi="楷体" w:eastAsia="楷体" w:cs="楷体"/>
          <w:color w:val="000000"/>
          <w:sz w:val="24"/>
          <w:highlight w:val="none"/>
        </w:rPr>
      </w:pPr>
      <w:r>
        <w:rPr>
          <w:rFonts w:hint="eastAsia" w:ascii="楷体" w:hAnsi="楷体" w:eastAsia="楷体" w:cs="楷体"/>
          <w:color w:val="000000"/>
          <w:sz w:val="24"/>
          <w:highlight w:val="none"/>
        </w:rPr>
        <w:t>对响应有差异的，则说明差异的内容。</w:t>
      </w:r>
    </w:p>
    <w:p w14:paraId="2212FFD6">
      <w:pPr>
        <w:pStyle w:val="7"/>
        <w:spacing w:line="360" w:lineRule="auto"/>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投标人名称：</w:t>
      </w:r>
      <w:r>
        <w:rPr>
          <w:rFonts w:hint="eastAsia" w:ascii="楷体" w:hAnsi="楷体" w:eastAsia="楷体" w:cs="楷体"/>
          <w:color w:val="000000"/>
          <w:sz w:val="24"/>
          <w:highlight w:val="none"/>
          <w:u w:val="single"/>
        </w:rPr>
        <w:t xml:space="preserve">                  </w:t>
      </w:r>
      <w:r>
        <w:rPr>
          <w:rFonts w:hint="eastAsia" w:ascii="楷体" w:hAnsi="楷体" w:eastAsia="楷体" w:cs="楷体"/>
          <w:color w:val="000000"/>
          <w:sz w:val="24"/>
          <w:highlight w:val="none"/>
        </w:rPr>
        <w:t xml:space="preserve"> 招标编号：</w:t>
      </w:r>
      <w:r>
        <w:rPr>
          <w:rFonts w:hint="eastAsia" w:ascii="楷体" w:hAnsi="楷体" w:eastAsia="楷体" w:cs="楷体"/>
          <w:color w:val="000000"/>
          <w:sz w:val="24"/>
          <w:highlight w:val="none"/>
          <w:u w:val="single"/>
        </w:rPr>
        <w:t xml:space="preserve">               </w:t>
      </w:r>
    </w:p>
    <w:tbl>
      <w:tblPr>
        <w:tblStyle w:val="16"/>
        <w:tblW w:w="86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123"/>
        <w:gridCol w:w="2410"/>
        <w:gridCol w:w="1843"/>
        <w:gridCol w:w="1447"/>
      </w:tblGrid>
      <w:tr w14:paraId="44358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9" w:hRule="atLeast"/>
        </w:trPr>
        <w:tc>
          <w:tcPr>
            <w:tcW w:w="820" w:type="dxa"/>
            <w:tcBorders>
              <w:top w:val="double" w:color="auto" w:sz="4" w:space="0"/>
              <w:left w:val="double" w:color="auto" w:sz="4" w:space="0"/>
            </w:tcBorders>
            <w:noWrap w:val="0"/>
            <w:vAlign w:val="center"/>
          </w:tcPr>
          <w:p w14:paraId="700C2491">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序号</w:t>
            </w:r>
          </w:p>
        </w:tc>
        <w:tc>
          <w:tcPr>
            <w:tcW w:w="2123" w:type="dxa"/>
            <w:tcBorders>
              <w:top w:val="double" w:color="auto" w:sz="4" w:space="0"/>
            </w:tcBorders>
            <w:noWrap w:val="0"/>
            <w:vAlign w:val="center"/>
          </w:tcPr>
          <w:p w14:paraId="4E0B0B00">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招标文件要求</w:t>
            </w:r>
          </w:p>
        </w:tc>
        <w:tc>
          <w:tcPr>
            <w:tcW w:w="2410" w:type="dxa"/>
            <w:tcBorders>
              <w:top w:val="double" w:color="auto" w:sz="4" w:space="0"/>
            </w:tcBorders>
            <w:noWrap w:val="0"/>
            <w:vAlign w:val="center"/>
          </w:tcPr>
          <w:p w14:paraId="4E4E000F">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投标文件响应内容</w:t>
            </w:r>
          </w:p>
        </w:tc>
        <w:tc>
          <w:tcPr>
            <w:tcW w:w="1843" w:type="dxa"/>
            <w:tcBorders>
              <w:top w:val="double" w:color="auto" w:sz="4" w:space="0"/>
            </w:tcBorders>
            <w:noWrap w:val="0"/>
            <w:vAlign w:val="center"/>
          </w:tcPr>
          <w:p w14:paraId="11F4669C">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偏离情况</w:t>
            </w:r>
          </w:p>
        </w:tc>
        <w:tc>
          <w:tcPr>
            <w:tcW w:w="1447" w:type="dxa"/>
            <w:tcBorders>
              <w:top w:val="double" w:color="auto" w:sz="4" w:space="0"/>
              <w:right w:val="double" w:color="auto" w:sz="4" w:space="0"/>
            </w:tcBorders>
            <w:noWrap w:val="0"/>
            <w:vAlign w:val="center"/>
          </w:tcPr>
          <w:p w14:paraId="30B8D866">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备注</w:t>
            </w:r>
          </w:p>
        </w:tc>
      </w:tr>
      <w:tr w14:paraId="73D8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5980FA01">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2B311587">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519322E5">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4B473C67">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40D36015">
            <w:pPr>
              <w:spacing w:line="360" w:lineRule="auto"/>
              <w:jc w:val="center"/>
              <w:rPr>
                <w:rFonts w:hint="eastAsia" w:ascii="楷体" w:hAnsi="楷体" w:eastAsia="楷体" w:cs="楷体"/>
                <w:color w:val="000000"/>
                <w:sz w:val="24"/>
                <w:highlight w:val="none"/>
              </w:rPr>
            </w:pPr>
          </w:p>
        </w:tc>
      </w:tr>
      <w:tr w14:paraId="2CE0D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49D63889">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3F5D5D86">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6C8F708A">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7E72DF30">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48D738AE">
            <w:pPr>
              <w:spacing w:line="360" w:lineRule="auto"/>
              <w:jc w:val="center"/>
              <w:rPr>
                <w:rFonts w:hint="eastAsia" w:ascii="楷体" w:hAnsi="楷体" w:eastAsia="楷体" w:cs="楷体"/>
                <w:color w:val="000000"/>
                <w:sz w:val="24"/>
                <w:highlight w:val="none"/>
              </w:rPr>
            </w:pPr>
          </w:p>
        </w:tc>
      </w:tr>
      <w:tr w14:paraId="7AC0A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00539331">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7FE97F41">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37427AA5">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0429409A">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30FB2EAF">
            <w:pPr>
              <w:spacing w:line="360" w:lineRule="auto"/>
              <w:jc w:val="center"/>
              <w:rPr>
                <w:rFonts w:hint="eastAsia" w:ascii="楷体" w:hAnsi="楷体" w:eastAsia="楷体" w:cs="楷体"/>
                <w:color w:val="000000"/>
                <w:sz w:val="24"/>
                <w:highlight w:val="none"/>
              </w:rPr>
            </w:pPr>
          </w:p>
        </w:tc>
      </w:tr>
      <w:tr w14:paraId="6BAA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0" w:type="dxa"/>
            <w:tcBorders>
              <w:left w:val="double" w:color="auto" w:sz="4" w:space="0"/>
            </w:tcBorders>
            <w:noWrap w:val="0"/>
            <w:vAlign w:val="center"/>
          </w:tcPr>
          <w:p w14:paraId="7C755C1D">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3F11FA5F">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5468B789">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01A4A8D4">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476C4D29">
            <w:pPr>
              <w:spacing w:line="360" w:lineRule="auto"/>
              <w:jc w:val="center"/>
              <w:rPr>
                <w:rFonts w:hint="eastAsia" w:ascii="楷体" w:hAnsi="楷体" w:eastAsia="楷体" w:cs="楷体"/>
                <w:color w:val="000000"/>
                <w:sz w:val="24"/>
                <w:highlight w:val="none"/>
              </w:rPr>
            </w:pPr>
          </w:p>
        </w:tc>
      </w:tr>
      <w:tr w14:paraId="64FCE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532DF32A">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6426FC25">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2A433060">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7CBA5ED3">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358D6CFB">
            <w:pPr>
              <w:spacing w:line="360" w:lineRule="auto"/>
              <w:jc w:val="center"/>
              <w:rPr>
                <w:rFonts w:hint="eastAsia" w:ascii="楷体" w:hAnsi="楷体" w:eastAsia="楷体" w:cs="楷体"/>
                <w:color w:val="000000"/>
                <w:sz w:val="24"/>
                <w:highlight w:val="none"/>
              </w:rPr>
            </w:pPr>
          </w:p>
        </w:tc>
      </w:tr>
      <w:tr w14:paraId="1432F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4B15CBC7">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489F6F19">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456FB97D">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312D36E8">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3AF7B428">
            <w:pPr>
              <w:spacing w:line="360" w:lineRule="auto"/>
              <w:jc w:val="center"/>
              <w:rPr>
                <w:rFonts w:hint="eastAsia" w:ascii="楷体" w:hAnsi="楷体" w:eastAsia="楷体" w:cs="楷体"/>
                <w:color w:val="000000"/>
                <w:sz w:val="24"/>
                <w:highlight w:val="none"/>
              </w:rPr>
            </w:pPr>
          </w:p>
        </w:tc>
      </w:tr>
      <w:tr w14:paraId="5E35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3CCE8177">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431877B5">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543D1FEF">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7DDCB166">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25F035F8">
            <w:pPr>
              <w:spacing w:line="360" w:lineRule="auto"/>
              <w:jc w:val="center"/>
              <w:rPr>
                <w:rFonts w:hint="eastAsia" w:ascii="楷体" w:hAnsi="楷体" w:eastAsia="楷体" w:cs="楷体"/>
                <w:color w:val="000000"/>
                <w:sz w:val="24"/>
                <w:highlight w:val="none"/>
              </w:rPr>
            </w:pPr>
          </w:p>
        </w:tc>
      </w:tr>
      <w:tr w14:paraId="0347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bottom w:val="double" w:color="auto" w:sz="4" w:space="0"/>
            </w:tcBorders>
            <w:noWrap w:val="0"/>
            <w:vAlign w:val="center"/>
          </w:tcPr>
          <w:p w14:paraId="7A88A4CA">
            <w:pPr>
              <w:spacing w:line="360" w:lineRule="auto"/>
              <w:jc w:val="center"/>
              <w:rPr>
                <w:rFonts w:hint="eastAsia" w:ascii="楷体" w:hAnsi="楷体" w:eastAsia="楷体" w:cs="楷体"/>
                <w:color w:val="000000"/>
                <w:sz w:val="24"/>
                <w:highlight w:val="none"/>
              </w:rPr>
            </w:pPr>
          </w:p>
        </w:tc>
        <w:tc>
          <w:tcPr>
            <w:tcW w:w="2123" w:type="dxa"/>
            <w:tcBorders>
              <w:bottom w:val="double" w:color="auto" w:sz="4" w:space="0"/>
            </w:tcBorders>
            <w:noWrap w:val="0"/>
            <w:vAlign w:val="center"/>
          </w:tcPr>
          <w:p w14:paraId="740B40A1">
            <w:pPr>
              <w:spacing w:line="360" w:lineRule="auto"/>
              <w:jc w:val="center"/>
              <w:rPr>
                <w:rFonts w:hint="eastAsia" w:ascii="楷体" w:hAnsi="楷体" w:eastAsia="楷体" w:cs="楷体"/>
                <w:color w:val="000000"/>
                <w:sz w:val="24"/>
                <w:highlight w:val="none"/>
              </w:rPr>
            </w:pPr>
          </w:p>
        </w:tc>
        <w:tc>
          <w:tcPr>
            <w:tcW w:w="2410" w:type="dxa"/>
            <w:tcBorders>
              <w:bottom w:val="double" w:color="auto" w:sz="4" w:space="0"/>
            </w:tcBorders>
            <w:noWrap w:val="0"/>
            <w:vAlign w:val="center"/>
          </w:tcPr>
          <w:p w14:paraId="42C82C21">
            <w:pPr>
              <w:spacing w:line="360" w:lineRule="auto"/>
              <w:jc w:val="center"/>
              <w:rPr>
                <w:rFonts w:hint="eastAsia" w:ascii="楷体" w:hAnsi="楷体" w:eastAsia="楷体" w:cs="楷体"/>
                <w:color w:val="000000"/>
                <w:sz w:val="24"/>
                <w:highlight w:val="none"/>
              </w:rPr>
            </w:pPr>
          </w:p>
        </w:tc>
        <w:tc>
          <w:tcPr>
            <w:tcW w:w="1843" w:type="dxa"/>
            <w:tcBorders>
              <w:bottom w:val="double" w:color="auto" w:sz="4" w:space="0"/>
            </w:tcBorders>
            <w:noWrap w:val="0"/>
            <w:vAlign w:val="center"/>
          </w:tcPr>
          <w:p w14:paraId="20510104">
            <w:pPr>
              <w:spacing w:line="360" w:lineRule="auto"/>
              <w:jc w:val="center"/>
              <w:rPr>
                <w:rFonts w:hint="eastAsia" w:ascii="楷体" w:hAnsi="楷体" w:eastAsia="楷体" w:cs="楷体"/>
                <w:color w:val="000000"/>
                <w:sz w:val="24"/>
                <w:highlight w:val="none"/>
              </w:rPr>
            </w:pPr>
          </w:p>
        </w:tc>
        <w:tc>
          <w:tcPr>
            <w:tcW w:w="1447" w:type="dxa"/>
            <w:tcBorders>
              <w:bottom w:val="double" w:color="auto" w:sz="4" w:space="0"/>
              <w:right w:val="double" w:color="auto" w:sz="4" w:space="0"/>
            </w:tcBorders>
            <w:noWrap w:val="0"/>
            <w:vAlign w:val="center"/>
          </w:tcPr>
          <w:p w14:paraId="56AA9FE8">
            <w:pPr>
              <w:spacing w:line="360" w:lineRule="auto"/>
              <w:jc w:val="center"/>
              <w:rPr>
                <w:rFonts w:hint="eastAsia" w:ascii="楷体" w:hAnsi="楷体" w:eastAsia="楷体" w:cs="楷体"/>
                <w:color w:val="000000"/>
                <w:sz w:val="24"/>
                <w:highlight w:val="none"/>
              </w:rPr>
            </w:pPr>
          </w:p>
        </w:tc>
      </w:tr>
    </w:tbl>
    <w:p w14:paraId="431E0657">
      <w:pPr>
        <w:spacing w:after="240"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注：请对招标文件技术规格书要求内容逐条响应。（响应、正偏离、负偏离）</w:t>
      </w:r>
    </w:p>
    <w:p w14:paraId="7286631C">
      <w:pPr>
        <w:pStyle w:val="9"/>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投标人（盖公章）：</w:t>
      </w:r>
      <w:r>
        <w:rPr>
          <w:rFonts w:hint="eastAsia" w:ascii="楷体" w:hAnsi="楷体" w:eastAsia="楷体" w:cs="楷体"/>
          <w:color w:val="000000"/>
          <w:sz w:val="24"/>
          <w:szCs w:val="24"/>
          <w:highlight w:val="none"/>
          <w:u w:val="single"/>
        </w:rPr>
        <w:t xml:space="preserve">                          </w:t>
      </w:r>
    </w:p>
    <w:p w14:paraId="3428C300">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3CDE7BCF">
      <w:pPr>
        <w:pStyle w:val="9"/>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1E92202B">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25610226">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3D525E8C">
      <w:pPr>
        <w:spacing w:line="360" w:lineRule="auto"/>
        <w:ind w:firstLine="480" w:firstLineChars="200"/>
        <w:rPr>
          <w:rFonts w:hint="eastAsia" w:ascii="楷体" w:hAnsi="楷体" w:eastAsia="楷体" w:cs="楷体"/>
          <w:color w:val="000000"/>
          <w:sz w:val="24"/>
          <w:highlight w:val="none"/>
        </w:rPr>
      </w:pPr>
    </w:p>
    <w:p w14:paraId="0A1ECE52">
      <w:pPr>
        <w:spacing w:line="360" w:lineRule="auto"/>
        <w:rPr>
          <w:rFonts w:hint="eastAsia" w:ascii="楷体" w:hAnsi="楷体" w:eastAsia="楷体" w:cs="楷体"/>
          <w:b/>
          <w:color w:val="000000"/>
          <w:sz w:val="24"/>
          <w:highlight w:val="none"/>
        </w:rPr>
      </w:pPr>
      <w:r>
        <w:rPr>
          <w:rFonts w:hint="eastAsia" w:ascii="楷体" w:hAnsi="楷体" w:eastAsia="楷体" w:cs="楷体"/>
          <w:color w:val="000000"/>
          <w:sz w:val="24"/>
          <w:highlight w:val="none"/>
        </w:rPr>
        <w:br w:type="page"/>
      </w:r>
      <w:r>
        <w:rPr>
          <w:rFonts w:hint="eastAsia" w:ascii="楷体" w:hAnsi="楷体" w:eastAsia="楷体" w:cs="楷体"/>
          <w:b/>
          <w:color w:val="000000"/>
          <w:sz w:val="24"/>
          <w:highlight w:val="none"/>
        </w:rPr>
        <w:t>格式七、资格审查资料</w:t>
      </w:r>
    </w:p>
    <w:p w14:paraId="44D73014">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格式八、投标设备技术性能指标的详细描述（格式自拟）；</w:t>
      </w:r>
    </w:p>
    <w:p w14:paraId="67BB1D6D">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格式九、技术支持资料（格式自拟）；</w:t>
      </w:r>
    </w:p>
    <w:p w14:paraId="6CAD6256">
      <w:pPr>
        <w:spacing w:line="360" w:lineRule="auto"/>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产品技术说明书和彩页（彩页须是印刷版，要与所投产品型号、规格一致）。</w:t>
      </w:r>
    </w:p>
    <w:p w14:paraId="2A01D8D4">
      <w:pPr>
        <w:spacing w:line="360" w:lineRule="auto"/>
        <w:ind w:firstLine="482" w:firstLineChars="200"/>
        <w:rPr>
          <w:rFonts w:hint="eastAsia" w:ascii="楷体" w:hAnsi="楷体" w:eastAsia="楷体" w:cs="楷体"/>
          <w:b/>
          <w:color w:val="000000"/>
          <w:sz w:val="24"/>
          <w:highlight w:val="none"/>
        </w:rPr>
      </w:pPr>
    </w:p>
    <w:p w14:paraId="246B8A2B">
      <w:pPr>
        <w:spacing w:line="360" w:lineRule="auto"/>
        <w:ind w:firstLine="482" w:firstLineChars="200"/>
        <w:rPr>
          <w:rFonts w:hint="eastAsia" w:ascii="楷体" w:hAnsi="楷体" w:eastAsia="楷体" w:cs="楷体"/>
          <w:b/>
          <w:color w:val="000000"/>
          <w:sz w:val="24"/>
          <w:highlight w:val="none"/>
        </w:rPr>
      </w:pPr>
    </w:p>
    <w:p w14:paraId="33F960CE">
      <w:pPr>
        <w:spacing w:line="360" w:lineRule="auto"/>
        <w:ind w:firstLine="482" w:firstLineChars="200"/>
        <w:rPr>
          <w:rFonts w:hint="eastAsia" w:ascii="楷体" w:hAnsi="楷体" w:eastAsia="楷体" w:cs="楷体"/>
          <w:b/>
          <w:color w:val="000000"/>
          <w:sz w:val="24"/>
          <w:highlight w:val="none"/>
        </w:rPr>
      </w:pPr>
    </w:p>
    <w:p w14:paraId="1AD1A9B4">
      <w:pPr>
        <w:spacing w:line="360" w:lineRule="auto"/>
        <w:ind w:firstLine="482" w:firstLineChars="200"/>
        <w:rPr>
          <w:rFonts w:hint="eastAsia" w:ascii="楷体" w:hAnsi="楷体" w:eastAsia="楷体" w:cs="楷体"/>
          <w:b/>
          <w:color w:val="000000"/>
          <w:sz w:val="24"/>
          <w:highlight w:val="none"/>
        </w:rPr>
      </w:pPr>
    </w:p>
    <w:p w14:paraId="539D81C6">
      <w:pPr>
        <w:spacing w:line="360" w:lineRule="auto"/>
        <w:ind w:firstLine="482" w:firstLineChars="200"/>
        <w:rPr>
          <w:rFonts w:hint="eastAsia" w:ascii="楷体" w:hAnsi="楷体" w:eastAsia="楷体" w:cs="楷体"/>
          <w:b/>
          <w:color w:val="000000"/>
          <w:sz w:val="24"/>
          <w:highlight w:val="none"/>
        </w:rPr>
      </w:pPr>
    </w:p>
    <w:p w14:paraId="10285AE5">
      <w:pPr>
        <w:spacing w:line="360" w:lineRule="auto"/>
        <w:ind w:firstLine="482" w:firstLineChars="200"/>
        <w:rPr>
          <w:rFonts w:hint="eastAsia" w:ascii="楷体" w:hAnsi="楷体" w:eastAsia="楷体" w:cs="楷体"/>
          <w:b/>
          <w:color w:val="000000"/>
          <w:sz w:val="24"/>
          <w:highlight w:val="none"/>
        </w:rPr>
      </w:pPr>
    </w:p>
    <w:p w14:paraId="37A23F9B">
      <w:pPr>
        <w:spacing w:line="360" w:lineRule="auto"/>
        <w:ind w:firstLine="482" w:firstLineChars="200"/>
        <w:rPr>
          <w:rFonts w:hint="eastAsia" w:ascii="楷体" w:hAnsi="楷体" w:eastAsia="楷体" w:cs="楷体"/>
          <w:b/>
          <w:color w:val="000000"/>
          <w:sz w:val="24"/>
          <w:highlight w:val="none"/>
        </w:rPr>
      </w:pPr>
    </w:p>
    <w:p w14:paraId="65F6ED91">
      <w:pPr>
        <w:spacing w:line="360" w:lineRule="auto"/>
        <w:ind w:firstLine="482" w:firstLineChars="200"/>
        <w:rPr>
          <w:rFonts w:hint="eastAsia" w:ascii="楷体" w:hAnsi="楷体" w:eastAsia="楷体" w:cs="楷体"/>
          <w:b/>
          <w:color w:val="000000"/>
          <w:sz w:val="24"/>
          <w:highlight w:val="none"/>
        </w:rPr>
      </w:pPr>
    </w:p>
    <w:p w14:paraId="757366C1">
      <w:pPr>
        <w:spacing w:line="360" w:lineRule="auto"/>
        <w:ind w:firstLine="482" w:firstLineChars="200"/>
        <w:rPr>
          <w:rFonts w:hint="eastAsia" w:ascii="楷体" w:hAnsi="楷体" w:eastAsia="楷体" w:cs="楷体"/>
          <w:b/>
          <w:color w:val="000000"/>
          <w:sz w:val="24"/>
          <w:highlight w:val="none"/>
        </w:rPr>
      </w:pPr>
    </w:p>
    <w:p w14:paraId="716E6AD0">
      <w:pPr>
        <w:spacing w:line="360" w:lineRule="auto"/>
        <w:ind w:firstLine="482" w:firstLineChars="200"/>
        <w:rPr>
          <w:rFonts w:hint="eastAsia" w:ascii="楷体" w:hAnsi="楷体" w:eastAsia="楷体" w:cs="楷体"/>
          <w:b/>
          <w:color w:val="000000"/>
          <w:sz w:val="24"/>
          <w:highlight w:val="none"/>
        </w:rPr>
      </w:pPr>
    </w:p>
    <w:p w14:paraId="38C8C9C5">
      <w:pPr>
        <w:spacing w:line="360" w:lineRule="auto"/>
        <w:ind w:firstLine="482" w:firstLineChars="200"/>
        <w:rPr>
          <w:rFonts w:hint="eastAsia" w:ascii="楷体" w:hAnsi="楷体" w:eastAsia="楷体" w:cs="楷体"/>
          <w:b/>
          <w:color w:val="000000"/>
          <w:sz w:val="24"/>
          <w:highlight w:val="none"/>
        </w:rPr>
      </w:pPr>
    </w:p>
    <w:p w14:paraId="28865733">
      <w:pPr>
        <w:spacing w:line="360" w:lineRule="auto"/>
        <w:ind w:firstLine="482" w:firstLineChars="200"/>
        <w:rPr>
          <w:rFonts w:hint="eastAsia" w:ascii="楷体" w:hAnsi="楷体" w:eastAsia="楷体" w:cs="楷体"/>
          <w:b/>
          <w:color w:val="000000"/>
          <w:sz w:val="24"/>
          <w:highlight w:val="none"/>
        </w:rPr>
      </w:pPr>
    </w:p>
    <w:p w14:paraId="246D357B">
      <w:pPr>
        <w:spacing w:line="360" w:lineRule="auto"/>
        <w:ind w:firstLine="482" w:firstLineChars="200"/>
        <w:rPr>
          <w:rFonts w:hint="eastAsia" w:ascii="楷体" w:hAnsi="楷体" w:eastAsia="楷体" w:cs="楷体"/>
          <w:b/>
          <w:color w:val="000000"/>
          <w:sz w:val="24"/>
          <w:highlight w:val="none"/>
        </w:rPr>
      </w:pPr>
    </w:p>
    <w:p w14:paraId="4F998BBF">
      <w:pPr>
        <w:spacing w:line="360" w:lineRule="auto"/>
        <w:ind w:firstLine="482" w:firstLineChars="200"/>
        <w:rPr>
          <w:rFonts w:hint="eastAsia" w:ascii="楷体" w:hAnsi="楷体" w:eastAsia="楷体" w:cs="楷体"/>
          <w:b/>
          <w:color w:val="000000"/>
          <w:sz w:val="24"/>
          <w:highlight w:val="none"/>
        </w:rPr>
      </w:pPr>
    </w:p>
    <w:p w14:paraId="68A3EE33">
      <w:pPr>
        <w:spacing w:line="360" w:lineRule="auto"/>
        <w:ind w:firstLine="482" w:firstLineChars="200"/>
        <w:rPr>
          <w:rFonts w:hint="eastAsia" w:ascii="楷体" w:hAnsi="楷体" w:eastAsia="楷体" w:cs="楷体"/>
          <w:b/>
          <w:color w:val="000000"/>
          <w:sz w:val="24"/>
          <w:highlight w:val="none"/>
        </w:rPr>
      </w:pPr>
    </w:p>
    <w:p w14:paraId="28B2232B">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br w:type="page"/>
      </w:r>
      <w:r>
        <w:rPr>
          <w:rFonts w:hint="eastAsia" w:ascii="楷体" w:hAnsi="楷体" w:eastAsia="楷体" w:cs="楷体"/>
          <w:b/>
          <w:color w:val="000000"/>
          <w:sz w:val="24"/>
          <w:highlight w:val="none"/>
        </w:rPr>
        <w:t>格式</w:t>
      </w:r>
      <w:r>
        <w:rPr>
          <w:rFonts w:hint="eastAsia" w:ascii="楷体" w:hAnsi="楷体" w:eastAsia="楷体" w:cs="楷体"/>
          <w:b/>
          <w:color w:val="000000"/>
          <w:sz w:val="24"/>
          <w:highlight w:val="none"/>
          <w:lang w:val="en-US" w:eastAsia="zh-CN"/>
        </w:rPr>
        <w:t>十</w:t>
      </w:r>
      <w:r>
        <w:rPr>
          <w:rFonts w:hint="eastAsia" w:ascii="楷体" w:hAnsi="楷体" w:eastAsia="楷体" w:cs="楷体"/>
          <w:b/>
          <w:color w:val="000000"/>
          <w:sz w:val="24"/>
          <w:highlight w:val="none"/>
        </w:rPr>
        <w:t>、业绩（业绩要求详见评分细则）</w:t>
      </w:r>
    </w:p>
    <w:p w14:paraId="2D8370B1">
      <w:pPr>
        <w:spacing w:line="360" w:lineRule="auto"/>
        <w:ind w:firstLine="482" w:firstLineChars="200"/>
        <w:rPr>
          <w:rFonts w:hint="eastAsia" w:ascii="楷体" w:hAnsi="楷体" w:eastAsia="楷体" w:cs="楷体"/>
          <w:b/>
          <w:color w:val="000000"/>
          <w:sz w:val="24"/>
          <w:highlight w:val="none"/>
        </w:rPr>
      </w:pPr>
    </w:p>
    <w:p w14:paraId="6EC6BD73">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业绩</w:t>
      </w:r>
    </w:p>
    <w:p w14:paraId="68BC3301">
      <w:pPr>
        <w:spacing w:line="360" w:lineRule="auto"/>
        <w:ind w:firstLine="482" w:firstLineChars="200"/>
        <w:rPr>
          <w:rFonts w:hint="eastAsia" w:ascii="楷体" w:hAnsi="楷体" w:eastAsia="楷体" w:cs="楷体"/>
          <w:b/>
          <w:color w:val="000000"/>
          <w:sz w:val="24"/>
          <w:highlight w:val="none"/>
        </w:rPr>
      </w:pPr>
    </w:p>
    <w:tbl>
      <w:tblPr>
        <w:tblStyle w:val="16"/>
        <w:tblW w:w="8495"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5"/>
        <w:gridCol w:w="1316"/>
        <w:gridCol w:w="1157"/>
        <w:gridCol w:w="1256"/>
        <w:gridCol w:w="1624"/>
        <w:gridCol w:w="989"/>
      </w:tblGrid>
      <w:tr w14:paraId="291B0C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tcBorders>
              <w:top w:val="single" w:color="auto" w:sz="4" w:space="0"/>
            </w:tcBorders>
            <w:noWrap w:val="0"/>
            <w:vAlign w:val="center"/>
          </w:tcPr>
          <w:p w14:paraId="32487C4B">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年份</w:t>
            </w:r>
          </w:p>
        </w:tc>
        <w:tc>
          <w:tcPr>
            <w:tcW w:w="1435" w:type="dxa"/>
            <w:noWrap w:val="0"/>
            <w:vAlign w:val="center"/>
          </w:tcPr>
          <w:p w14:paraId="2C57E186">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用户名称</w:t>
            </w:r>
          </w:p>
        </w:tc>
        <w:tc>
          <w:tcPr>
            <w:tcW w:w="1316" w:type="dxa"/>
            <w:noWrap w:val="0"/>
            <w:vAlign w:val="center"/>
          </w:tcPr>
          <w:p w14:paraId="67D53C0F">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项目名称</w:t>
            </w:r>
          </w:p>
        </w:tc>
        <w:tc>
          <w:tcPr>
            <w:tcW w:w="1157" w:type="dxa"/>
            <w:noWrap w:val="0"/>
            <w:vAlign w:val="center"/>
          </w:tcPr>
          <w:p w14:paraId="010D41E3">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完成时间</w:t>
            </w:r>
          </w:p>
        </w:tc>
        <w:tc>
          <w:tcPr>
            <w:tcW w:w="1256" w:type="dxa"/>
            <w:noWrap w:val="0"/>
            <w:vAlign w:val="center"/>
          </w:tcPr>
          <w:p w14:paraId="122EB5BB">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合同金额</w:t>
            </w:r>
          </w:p>
        </w:tc>
        <w:tc>
          <w:tcPr>
            <w:tcW w:w="1624" w:type="dxa"/>
            <w:tcBorders>
              <w:right w:val="single" w:color="auto" w:sz="4" w:space="0"/>
            </w:tcBorders>
            <w:noWrap w:val="0"/>
            <w:vAlign w:val="center"/>
          </w:tcPr>
          <w:p w14:paraId="7EE41B17">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是否通过验收</w:t>
            </w:r>
          </w:p>
        </w:tc>
        <w:tc>
          <w:tcPr>
            <w:tcW w:w="989" w:type="dxa"/>
            <w:tcBorders>
              <w:left w:val="single" w:color="auto" w:sz="4" w:space="0"/>
            </w:tcBorders>
            <w:noWrap w:val="0"/>
            <w:vAlign w:val="center"/>
          </w:tcPr>
          <w:p w14:paraId="5A59B844">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备注</w:t>
            </w:r>
          </w:p>
        </w:tc>
      </w:tr>
      <w:tr w14:paraId="7005C3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20FFA45E">
            <w:pPr>
              <w:spacing w:line="360" w:lineRule="auto"/>
              <w:jc w:val="center"/>
              <w:outlineLvl w:val="1"/>
              <w:rPr>
                <w:rFonts w:hint="eastAsia" w:ascii="楷体" w:hAnsi="楷体" w:eastAsia="楷体" w:cs="楷体"/>
                <w:color w:val="000000"/>
                <w:highlight w:val="none"/>
              </w:rPr>
            </w:pPr>
          </w:p>
        </w:tc>
        <w:tc>
          <w:tcPr>
            <w:tcW w:w="1435" w:type="dxa"/>
            <w:noWrap w:val="0"/>
            <w:vAlign w:val="center"/>
          </w:tcPr>
          <w:p w14:paraId="0E05C509">
            <w:pPr>
              <w:spacing w:line="360" w:lineRule="auto"/>
              <w:jc w:val="center"/>
              <w:outlineLvl w:val="1"/>
              <w:rPr>
                <w:rFonts w:hint="eastAsia" w:ascii="楷体" w:hAnsi="楷体" w:eastAsia="楷体" w:cs="楷体"/>
                <w:color w:val="000000"/>
                <w:highlight w:val="none"/>
              </w:rPr>
            </w:pPr>
          </w:p>
        </w:tc>
        <w:tc>
          <w:tcPr>
            <w:tcW w:w="1316" w:type="dxa"/>
            <w:noWrap w:val="0"/>
            <w:vAlign w:val="center"/>
          </w:tcPr>
          <w:p w14:paraId="2C35E966">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3215C835">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58907551">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124AA4C1">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6D7896CA">
            <w:pPr>
              <w:spacing w:line="360" w:lineRule="auto"/>
              <w:jc w:val="center"/>
              <w:outlineLvl w:val="1"/>
              <w:rPr>
                <w:rFonts w:hint="eastAsia" w:ascii="楷体" w:hAnsi="楷体" w:eastAsia="楷体" w:cs="楷体"/>
                <w:color w:val="000000"/>
                <w:highlight w:val="none"/>
              </w:rPr>
            </w:pPr>
          </w:p>
        </w:tc>
      </w:tr>
      <w:tr w14:paraId="17EFC6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0947934E">
            <w:pPr>
              <w:spacing w:line="360" w:lineRule="auto"/>
              <w:jc w:val="center"/>
              <w:outlineLvl w:val="1"/>
              <w:rPr>
                <w:rFonts w:hint="eastAsia" w:ascii="楷体" w:hAnsi="楷体" w:eastAsia="楷体" w:cs="楷体"/>
                <w:color w:val="000000"/>
                <w:highlight w:val="none"/>
              </w:rPr>
            </w:pPr>
          </w:p>
        </w:tc>
        <w:tc>
          <w:tcPr>
            <w:tcW w:w="1435" w:type="dxa"/>
            <w:noWrap w:val="0"/>
            <w:vAlign w:val="center"/>
          </w:tcPr>
          <w:p w14:paraId="04087218">
            <w:pPr>
              <w:spacing w:line="360" w:lineRule="auto"/>
              <w:jc w:val="center"/>
              <w:outlineLvl w:val="1"/>
              <w:rPr>
                <w:rFonts w:hint="eastAsia" w:ascii="楷体" w:hAnsi="楷体" w:eastAsia="楷体" w:cs="楷体"/>
                <w:color w:val="000000"/>
                <w:highlight w:val="none"/>
              </w:rPr>
            </w:pPr>
          </w:p>
        </w:tc>
        <w:tc>
          <w:tcPr>
            <w:tcW w:w="1316" w:type="dxa"/>
            <w:noWrap w:val="0"/>
            <w:vAlign w:val="center"/>
          </w:tcPr>
          <w:p w14:paraId="384FC84E">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754AC248">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070F1809">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62F069B">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E5838EB">
            <w:pPr>
              <w:spacing w:line="360" w:lineRule="auto"/>
              <w:jc w:val="center"/>
              <w:outlineLvl w:val="1"/>
              <w:rPr>
                <w:rFonts w:hint="eastAsia" w:ascii="楷体" w:hAnsi="楷体" w:eastAsia="楷体" w:cs="楷体"/>
                <w:color w:val="000000"/>
                <w:highlight w:val="none"/>
              </w:rPr>
            </w:pPr>
          </w:p>
        </w:tc>
      </w:tr>
      <w:tr w14:paraId="62C884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2E465BA7">
            <w:pPr>
              <w:spacing w:line="360" w:lineRule="auto"/>
              <w:jc w:val="center"/>
              <w:outlineLvl w:val="1"/>
              <w:rPr>
                <w:rFonts w:hint="eastAsia" w:ascii="楷体" w:hAnsi="楷体" w:eastAsia="楷体" w:cs="楷体"/>
                <w:color w:val="000000"/>
                <w:highlight w:val="none"/>
              </w:rPr>
            </w:pPr>
          </w:p>
        </w:tc>
        <w:tc>
          <w:tcPr>
            <w:tcW w:w="1435" w:type="dxa"/>
            <w:noWrap w:val="0"/>
            <w:vAlign w:val="center"/>
          </w:tcPr>
          <w:p w14:paraId="234DD738">
            <w:pPr>
              <w:spacing w:line="360" w:lineRule="auto"/>
              <w:jc w:val="center"/>
              <w:outlineLvl w:val="1"/>
              <w:rPr>
                <w:rFonts w:hint="eastAsia" w:ascii="楷体" w:hAnsi="楷体" w:eastAsia="楷体" w:cs="楷体"/>
                <w:color w:val="000000"/>
                <w:highlight w:val="none"/>
              </w:rPr>
            </w:pPr>
          </w:p>
        </w:tc>
        <w:tc>
          <w:tcPr>
            <w:tcW w:w="1316" w:type="dxa"/>
            <w:noWrap w:val="0"/>
            <w:vAlign w:val="center"/>
          </w:tcPr>
          <w:p w14:paraId="189B14DD">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359C9524">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161617AA">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202BE043">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79E8E57E">
            <w:pPr>
              <w:spacing w:line="360" w:lineRule="auto"/>
              <w:jc w:val="center"/>
              <w:outlineLvl w:val="1"/>
              <w:rPr>
                <w:rFonts w:hint="eastAsia" w:ascii="楷体" w:hAnsi="楷体" w:eastAsia="楷体" w:cs="楷体"/>
                <w:color w:val="000000"/>
                <w:highlight w:val="none"/>
              </w:rPr>
            </w:pPr>
          </w:p>
        </w:tc>
      </w:tr>
      <w:tr w14:paraId="373424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29B3A6AA">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565750C3">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6122D089">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350D2F87">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242BD751">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FFA92C4">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7579AEF6">
            <w:pPr>
              <w:spacing w:line="360" w:lineRule="auto"/>
              <w:jc w:val="center"/>
              <w:outlineLvl w:val="1"/>
              <w:rPr>
                <w:rFonts w:hint="eastAsia" w:ascii="楷体" w:hAnsi="楷体" w:eastAsia="楷体" w:cs="楷体"/>
                <w:color w:val="000000"/>
                <w:highlight w:val="none"/>
              </w:rPr>
            </w:pPr>
          </w:p>
        </w:tc>
      </w:tr>
      <w:tr w14:paraId="1ABA82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39D24F8B">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309C7898">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6BD15632">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7CF944F0">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49DC0DE4">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5FDE2CD">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57E5AF1">
            <w:pPr>
              <w:spacing w:line="360" w:lineRule="auto"/>
              <w:jc w:val="center"/>
              <w:outlineLvl w:val="1"/>
              <w:rPr>
                <w:rFonts w:hint="eastAsia" w:ascii="楷体" w:hAnsi="楷体" w:eastAsia="楷体" w:cs="楷体"/>
                <w:color w:val="000000"/>
                <w:highlight w:val="none"/>
              </w:rPr>
            </w:pPr>
          </w:p>
        </w:tc>
      </w:tr>
      <w:tr w14:paraId="2E5F45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6E250BD9">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57B8AF9A">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607BF437">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2AEAA965">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6AA99B5A">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B50466C">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3AEAA760">
            <w:pPr>
              <w:spacing w:line="360" w:lineRule="auto"/>
              <w:jc w:val="center"/>
              <w:outlineLvl w:val="1"/>
              <w:rPr>
                <w:rFonts w:hint="eastAsia" w:ascii="楷体" w:hAnsi="楷体" w:eastAsia="楷体" w:cs="楷体"/>
                <w:color w:val="000000"/>
                <w:highlight w:val="none"/>
              </w:rPr>
            </w:pPr>
          </w:p>
        </w:tc>
      </w:tr>
      <w:tr w14:paraId="7514B3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7B2C3FEC">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55B7F2D8">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23A8E4BA">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2B3FEE71">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2A69C7FD">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42053196">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D4EB618">
            <w:pPr>
              <w:spacing w:line="360" w:lineRule="auto"/>
              <w:jc w:val="center"/>
              <w:outlineLvl w:val="1"/>
              <w:rPr>
                <w:rFonts w:hint="eastAsia" w:ascii="楷体" w:hAnsi="楷体" w:eastAsia="楷体" w:cs="楷体"/>
                <w:color w:val="000000"/>
                <w:highlight w:val="none"/>
              </w:rPr>
            </w:pPr>
          </w:p>
        </w:tc>
      </w:tr>
    </w:tbl>
    <w:p w14:paraId="543EB80C">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注：须提供业绩相应的证明材料。</w:t>
      </w:r>
    </w:p>
    <w:p w14:paraId="090B3311">
      <w:pPr>
        <w:spacing w:line="360" w:lineRule="auto"/>
        <w:ind w:firstLine="480" w:firstLineChars="200"/>
        <w:rPr>
          <w:rFonts w:hint="eastAsia" w:ascii="楷体" w:hAnsi="楷体" w:eastAsia="楷体" w:cs="楷体"/>
          <w:color w:val="000000"/>
          <w:sz w:val="24"/>
          <w:highlight w:val="none"/>
        </w:rPr>
      </w:pPr>
    </w:p>
    <w:p w14:paraId="02D7C7F4">
      <w:pPr>
        <w:spacing w:line="360" w:lineRule="auto"/>
        <w:ind w:firstLine="480" w:firstLineChars="200"/>
        <w:rPr>
          <w:rFonts w:hint="eastAsia" w:ascii="楷体" w:hAnsi="楷体" w:eastAsia="楷体" w:cs="楷体"/>
          <w:color w:val="000000"/>
          <w:sz w:val="24"/>
          <w:highlight w:val="none"/>
        </w:rPr>
      </w:pPr>
    </w:p>
    <w:p w14:paraId="32E2DCA8">
      <w:pPr>
        <w:spacing w:line="360" w:lineRule="auto"/>
        <w:ind w:firstLine="480" w:firstLineChars="200"/>
        <w:rPr>
          <w:rFonts w:hint="eastAsia" w:ascii="楷体" w:hAnsi="楷体" w:eastAsia="楷体" w:cs="楷体"/>
          <w:color w:val="000000"/>
          <w:sz w:val="24"/>
          <w:highlight w:val="none"/>
        </w:rPr>
      </w:pPr>
    </w:p>
    <w:p w14:paraId="65172B9A">
      <w:pPr>
        <w:spacing w:line="360" w:lineRule="auto"/>
        <w:ind w:firstLine="480" w:firstLineChars="200"/>
        <w:rPr>
          <w:rFonts w:hint="eastAsia" w:ascii="楷体" w:hAnsi="楷体" w:eastAsia="楷体" w:cs="楷体"/>
          <w:color w:val="000000"/>
          <w:sz w:val="24"/>
          <w:highlight w:val="none"/>
        </w:rPr>
      </w:pPr>
    </w:p>
    <w:p w14:paraId="596E046F">
      <w:pPr>
        <w:spacing w:line="360" w:lineRule="auto"/>
        <w:ind w:firstLine="480" w:firstLineChars="200"/>
        <w:rPr>
          <w:rFonts w:hint="eastAsia" w:ascii="楷体" w:hAnsi="楷体" w:eastAsia="楷体" w:cs="楷体"/>
          <w:color w:val="000000"/>
          <w:sz w:val="24"/>
          <w:highlight w:val="none"/>
        </w:rPr>
      </w:pPr>
    </w:p>
    <w:p w14:paraId="2DF7707A">
      <w:pPr>
        <w:spacing w:line="360" w:lineRule="auto"/>
        <w:ind w:firstLine="480" w:firstLineChars="200"/>
        <w:rPr>
          <w:rFonts w:hint="eastAsia" w:ascii="楷体" w:hAnsi="楷体" w:eastAsia="楷体" w:cs="楷体"/>
          <w:color w:val="000000"/>
          <w:sz w:val="24"/>
          <w:highlight w:val="none"/>
        </w:rPr>
      </w:pPr>
    </w:p>
    <w:p w14:paraId="1451AC32">
      <w:pPr>
        <w:spacing w:line="360" w:lineRule="auto"/>
        <w:ind w:firstLine="480" w:firstLineChars="200"/>
        <w:rPr>
          <w:rFonts w:hint="eastAsia" w:ascii="楷体" w:hAnsi="楷体" w:eastAsia="楷体" w:cs="楷体"/>
          <w:color w:val="000000"/>
          <w:sz w:val="24"/>
          <w:highlight w:val="none"/>
        </w:rPr>
      </w:pPr>
    </w:p>
    <w:p w14:paraId="376D2FF3">
      <w:pPr>
        <w:spacing w:line="360" w:lineRule="auto"/>
        <w:ind w:firstLine="480" w:firstLineChars="200"/>
        <w:rPr>
          <w:rFonts w:hint="eastAsia" w:ascii="楷体" w:hAnsi="楷体" w:eastAsia="楷体" w:cs="楷体"/>
          <w:color w:val="000000"/>
          <w:sz w:val="24"/>
          <w:highlight w:val="none"/>
        </w:rPr>
      </w:pPr>
    </w:p>
    <w:p w14:paraId="431D4218">
      <w:pPr>
        <w:spacing w:line="360" w:lineRule="auto"/>
        <w:ind w:firstLine="480" w:firstLineChars="200"/>
        <w:rPr>
          <w:rFonts w:hint="eastAsia" w:ascii="楷体" w:hAnsi="楷体" w:eastAsia="楷体" w:cs="楷体"/>
          <w:color w:val="000000"/>
          <w:sz w:val="24"/>
          <w:highlight w:val="none"/>
        </w:rPr>
      </w:pPr>
    </w:p>
    <w:p w14:paraId="35E9CA2B">
      <w:pPr>
        <w:spacing w:line="360" w:lineRule="auto"/>
        <w:ind w:firstLine="480" w:firstLineChars="200"/>
        <w:rPr>
          <w:rFonts w:hint="eastAsia" w:ascii="楷体" w:hAnsi="楷体" w:eastAsia="楷体" w:cs="楷体"/>
          <w:color w:val="000000"/>
          <w:sz w:val="24"/>
          <w:highlight w:val="none"/>
        </w:rPr>
      </w:pPr>
    </w:p>
    <w:p w14:paraId="3FD47C46">
      <w:pPr>
        <w:spacing w:line="360" w:lineRule="auto"/>
        <w:ind w:firstLine="480" w:firstLineChars="200"/>
        <w:rPr>
          <w:rFonts w:hint="eastAsia" w:ascii="楷体" w:hAnsi="楷体" w:eastAsia="楷体" w:cs="楷体"/>
          <w:color w:val="000000"/>
          <w:sz w:val="24"/>
          <w:highlight w:val="none"/>
        </w:rPr>
      </w:pPr>
    </w:p>
    <w:p w14:paraId="68AE7ACE">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格式十</w:t>
      </w:r>
      <w:r>
        <w:rPr>
          <w:rFonts w:hint="eastAsia" w:ascii="楷体" w:hAnsi="楷体" w:eastAsia="楷体" w:cs="楷体"/>
          <w:b/>
          <w:color w:val="000000"/>
          <w:sz w:val="24"/>
          <w:highlight w:val="none"/>
          <w:lang w:val="en-US" w:eastAsia="zh-CN"/>
        </w:rPr>
        <w:t>一</w:t>
      </w:r>
      <w:r>
        <w:rPr>
          <w:rFonts w:hint="eastAsia" w:ascii="楷体" w:hAnsi="楷体" w:eastAsia="楷体" w:cs="楷体"/>
          <w:b/>
          <w:color w:val="000000"/>
          <w:sz w:val="24"/>
          <w:highlight w:val="none"/>
        </w:rPr>
        <w:t>、售后服务、及培训计划承诺书；</w:t>
      </w:r>
    </w:p>
    <w:p w14:paraId="1E4183CD">
      <w:pPr>
        <w:spacing w:line="360" w:lineRule="auto"/>
        <w:rPr>
          <w:rFonts w:hint="eastAsia" w:ascii="楷体" w:hAnsi="楷体" w:eastAsia="楷体" w:cs="楷体"/>
          <w:b/>
          <w:color w:val="000000"/>
          <w:sz w:val="24"/>
          <w:highlight w:val="none"/>
        </w:rPr>
      </w:pPr>
    </w:p>
    <w:p w14:paraId="00151F91">
      <w:pPr>
        <w:spacing w:line="360" w:lineRule="auto"/>
        <w:ind w:firstLine="560" w:firstLineChars="200"/>
        <w:jc w:val="center"/>
        <w:rPr>
          <w:rFonts w:hint="eastAsia" w:ascii="楷体" w:hAnsi="楷体" w:eastAsia="楷体" w:cs="楷体"/>
          <w:color w:val="000000"/>
          <w:sz w:val="28"/>
          <w:highlight w:val="none"/>
        </w:rPr>
      </w:pPr>
    </w:p>
    <w:p w14:paraId="70A2E272">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1</w:t>
      </w:r>
      <w:r>
        <w:rPr>
          <w:rFonts w:hint="eastAsia" w:ascii="楷体" w:hAnsi="楷体" w:eastAsia="楷体" w:cs="楷体"/>
          <w:color w:val="000000"/>
          <w:sz w:val="28"/>
          <w:highlight w:val="none"/>
          <w:lang w:val="en-US" w:eastAsia="zh-CN"/>
        </w:rPr>
        <w:t>1</w:t>
      </w:r>
      <w:r>
        <w:rPr>
          <w:rFonts w:hint="eastAsia" w:ascii="楷体" w:hAnsi="楷体" w:eastAsia="楷体" w:cs="楷体"/>
          <w:color w:val="000000"/>
          <w:sz w:val="28"/>
          <w:highlight w:val="none"/>
        </w:rPr>
        <w:t>.1培训计划承诺</w:t>
      </w:r>
    </w:p>
    <w:p w14:paraId="19C384ED">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致：</w:t>
      </w:r>
    </w:p>
    <w:p w14:paraId="6E6D0F1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经仔细阅读你们的招标文件，我们同意招标文件中有关培训计划的要求，对所投标项目向贵单位特作如下培训计划承诺：</w:t>
      </w:r>
    </w:p>
    <w:p w14:paraId="0464965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p>
    <w:p w14:paraId="1474B0C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w:t>
      </w:r>
    </w:p>
    <w:p w14:paraId="360E81D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w:t>
      </w:r>
    </w:p>
    <w:p w14:paraId="13FC8C3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w:t>
      </w:r>
    </w:p>
    <w:p w14:paraId="0F74FC0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特此承诺！</w:t>
      </w:r>
    </w:p>
    <w:p w14:paraId="6F4FD326">
      <w:pPr>
        <w:spacing w:line="360" w:lineRule="auto"/>
        <w:ind w:firstLine="480" w:firstLineChars="200"/>
        <w:rPr>
          <w:rFonts w:hint="eastAsia" w:ascii="楷体" w:hAnsi="楷体" w:eastAsia="楷体" w:cs="楷体"/>
          <w:color w:val="000000"/>
          <w:sz w:val="24"/>
          <w:highlight w:val="none"/>
        </w:rPr>
      </w:pPr>
    </w:p>
    <w:p w14:paraId="0E4EA3D4">
      <w:pPr>
        <w:pStyle w:val="9"/>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投标人（盖公章）：</w:t>
      </w:r>
      <w:r>
        <w:rPr>
          <w:rFonts w:hint="eastAsia" w:ascii="楷体" w:hAnsi="楷体" w:eastAsia="楷体" w:cs="楷体"/>
          <w:color w:val="000000"/>
          <w:sz w:val="24"/>
          <w:szCs w:val="24"/>
          <w:highlight w:val="none"/>
          <w:u w:val="single"/>
        </w:rPr>
        <w:t xml:space="preserve">                          </w:t>
      </w:r>
    </w:p>
    <w:p w14:paraId="43254F8C">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7190D80B">
      <w:pPr>
        <w:pStyle w:val="9"/>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1BA67C8D">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54030BB3">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6F4102B4">
      <w:pPr>
        <w:spacing w:line="360" w:lineRule="auto"/>
        <w:ind w:firstLine="480" w:firstLineChars="200"/>
        <w:rPr>
          <w:rFonts w:hint="eastAsia" w:ascii="楷体" w:hAnsi="楷体" w:eastAsia="楷体" w:cs="楷体"/>
          <w:color w:val="000000"/>
          <w:sz w:val="24"/>
          <w:highlight w:val="none"/>
        </w:rPr>
      </w:pPr>
    </w:p>
    <w:p w14:paraId="21CFC07B">
      <w:pPr>
        <w:spacing w:line="360" w:lineRule="auto"/>
        <w:ind w:firstLine="480" w:firstLineChars="200"/>
        <w:rPr>
          <w:rFonts w:hint="eastAsia" w:ascii="楷体" w:hAnsi="楷体" w:eastAsia="楷体" w:cs="楷体"/>
          <w:color w:val="000000"/>
          <w:sz w:val="24"/>
          <w:highlight w:val="none"/>
        </w:rPr>
      </w:pPr>
    </w:p>
    <w:p w14:paraId="57C33307">
      <w:pPr>
        <w:spacing w:line="360" w:lineRule="auto"/>
        <w:ind w:firstLine="480" w:firstLineChars="200"/>
        <w:rPr>
          <w:rFonts w:hint="eastAsia" w:ascii="楷体" w:hAnsi="楷体" w:eastAsia="楷体" w:cs="楷体"/>
          <w:color w:val="000000"/>
          <w:sz w:val="24"/>
          <w:highlight w:val="none"/>
        </w:rPr>
      </w:pPr>
    </w:p>
    <w:p w14:paraId="158F1D1F">
      <w:pPr>
        <w:spacing w:line="360" w:lineRule="auto"/>
        <w:ind w:firstLine="480" w:firstLineChars="200"/>
        <w:rPr>
          <w:rFonts w:hint="eastAsia" w:ascii="楷体" w:hAnsi="楷体" w:eastAsia="楷体" w:cs="楷体"/>
          <w:color w:val="000000"/>
          <w:sz w:val="24"/>
          <w:highlight w:val="none"/>
        </w:rPr>
      </w:pPr>
    </w:p>
    <w:p w14:paraId="3EED8479">
      <w:pPr>
        <w:spacing w:line="360" w:lineRule="auto"/>
        <w:ind w:firstLine="480" w:firstLineChars="200"/>
        <w:rPr>
          <w:rFonts w:hint="eastAsia" w:ascii="楷体" w:hAnsi="楷体" w:eastAsia="楷体" w:cs="楷体"/>
          <w:color w:val="000000"/>
          <w:sz w:val="24"/>
          <w:highlight w:val="none"/>
        </w:rPr>
      </w:pPr>
    </w:p>
    <w:p w14:paraId="3EFADAC9">
      <w:pPr>
        <w:spacing w:line="360" w:lineRule="auto"/>
        <w:ind w:firstLine="480" w:firstLineChars="200"/>
        <w:rPr>
          <w:rFonts w:hint="eastAsia" w:ascii="楷体" w:hAnsi="楷体" w:eastAsia="楷体" w:cs="楷体"/>
          <w:color w:val="000000"/>
          <w:sz w:val="24"/>
          <w:highlight w:val="none"/>
        </w:rPr>
      </w:pPr>
    </w:p>
    <w:p w14:paraId="4598B29B">
      <w:pPr>
        <w:spacing w:line="360" w:lineRule="auto"/>
        <w:ind w:firstLine="480" w:firstLineChars="200"/>
        <w:rPr>
          <w:rFonts w:hint="eastAsia" w:ascii="楷体" w:hAnsi="楷体" w:eastAsia="楷体" w:cs="楷体"/>
          <w:color w:val="000000"/>
          <w:sz w:val="24"/>
          <w:highlight w:val="none"/>
        </w:rPr>
      </w:pPr>
    </w:p>
    <w:p w14:paraId="6315088C">
      <w:pPr>
        <w:spacing w:line="360" w:lineRule="auto"/>
        <w:ind w:firstLine="480" w:firstLineChars="200"/>
        <w:rPr>
          <w:rFonts w:hint="eastAsia" w:ascii="楷体" w:hAnsi="楷体" w:eastAsia="楷体" w:cs="楷体"/>
          <w:color w:val="000000"/>
          <w:sz w:val="24"/>
          <w:highlight w:val="none"/>
        </w:rPr>
      </w:pPr>
    </w:p>
    <w:p w14:paraId="0DFBB5D6">
      <w:pPr>
        <w:spacing w:line="360" w:lineRule="auto"/>
        <w:ind w:firstLine="480" w:firstLineChars="200"/>
        <w:rPr>
          <w:rFonts w:hint="eastAsia" w:ascii="楷体" w:hAnsi="楷体" w:eastAsia="楷体" w:cs="楷体"/>
          <w:color w:val="000000"/>
          <w:sz w:val="24"/>
          <w:highlight w:val="none"/>
        </w:rPr>
      </w:pPr>
    </w:p>
    <w:p w14:paraId="0A147EB7">
      <w:pPr>
        <w:spacing w:line="360" w:lineRule="auto"/>
        <w:ind w:firstLine="480" w:firstLineChars="200"/>
        <w:rPr>
          <w:rFonts w:hint="eastAsia" w:ascii="楷体" w:hAnsi="楷体" w:eastAsia="楷体" w:cs="楷体"/>
          <w:color w:val="000000"/>
          <w:sz w:val="24"/>
          <w:highlight w:val="none"/>
        </w:rPr>
      </w:pPr>
    </w:p>
    <w:p w14:paraId="04C2CAFA">
      <w:pPr>
        <w:spacing w:line="360" w:lineRule="auto"/>
        <w:ind w:firstLine="480" w:firstLineChars="200"/>
        <w:rPr>
          <w:rFonts w:hint="eastAsia" w:ascii="楷体" w:hAnsi="楷体" w:eastAsia="楷体" w:cs="楷体"/>
          <w:color w:val="000000"/>
          <w:sz w:val="24"/>
          <w:highlight w:val="none"/>
        </w:rPr>
      </w:pPr>
    </w:p>
    <w:p w14:paraId="259DAA55">
      <w:pPr>
        <w:spacing w:line="360" w:lineRule="auto"/>
        <w:ind w:firstLine="560" w:firstLineChars="200"/>
        <w:jc w:val="center"/>
        <w:rPr>
          <w:rFonts w:hint="eastAsia" w:ascii="楷体" w:hAnsi="楷体" w:eastAsia="楷体" w:cs="楷体"/>
          <w:color w:val="000000"/>
          <w:sz w:val="28"/>
          <w:highlight w:val="none"/>
        </w:rPr>
      </w:pPr>
    </w:p>
    <w:p w14:paraId="3E562B46">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1</w:t>
      </w:r>
      <w:r>
        <w:rPr>
          <w:rFonts w:hint="eastAsia" w:ascii="楷体" w:hAnsi="楷体" w:eastAsia="楷体" w:cs="楷体"/>
          <w:color w:val="000000"/>
          <w:sz w:val="28"/>
          <w:highlight w:val="none"/>
          <w:lang w:val="en-US" w:eastAsia="zh-CN"/>
        </w:rPr>
        <w:t>1</w:t>
      </w:r>
      <w:r>
        <w:rPr>
          <w:rFonts w:hint="eastAsia" w:ascii="楷体" w:hAnsi="楷体" w:eastAsia="楷体" w:cs="楷体"/>
          <w:color w:val="000000"/>
          <w:sz w:val="28"/>
          <w:highlight w:val="none"/>
        </w:rPr>
        <w:t>.2售后服务承诺</w:t>
      </w:r>
    </w:p>
    <w:p w14:paraId="18A4CA8A">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致：</w:t>
      </w:r>
    </w:p>
    <w:p w14:paraId="38E4BDA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报价人应详细说明售后服务保证内容，备品备件供应情况，出现故障响应时间及售后服务人员情况</w:t>
      </w:r>
    </w:p>
    <w:p w14:paraId="0972EBD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p>
    <w:p w14:paraId="32C56DE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w:t>
      </w:r>
    </w:p>
    <w:p w14:paraId="4DD3697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w:t>
      </w:r>
    </w:p>
    <w:p w14:paraId="4F2D3FD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w:t>
      </w:r>
    </w:p>
    <w:p w14:paraId="6334C3A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特此承诺！</w:t>
      </w:r>
    </w:p>
    <w:p w14:paraId="327EA469">
      <w:pPr>
        <w:spacing w:line="360" w:lineRule="auto"/>
        <w:ind w:firstLine="480" w:firstLineChars="200"/>
        <w:rPr>
          <w:rFonts w:hint="eastAsia" w:ascii="楷体" w:hAnsi="楷体" w:eastAsia="楷体" w:cs="楷体"/>
          <w:color w:val="000000"/>
          <w:sz w:val="24"/>
          <w:highlight w:val="none"/>
        </w:rPr>
      </w:pPr>
    </w:p>
    <w:p w14:paraId="1C0FD5C5">
      <w:pPr>
        <w:pStyle w:val="9"/>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szCs w:val="24"/>
          <w:highlight w:val="none"/>
        </w:rPr>
        <w:t>投标人（盖公章）：</w:t>
      </w:r>
      <w:r>
        <w:rPr>
          <w:rFonts w:hint="eastAsia" w:ascii="楷体" w:hAnsi="楷体" w:eastAsia="楷体" w:cs="楷体"/>
          <w:color w:val="000000"/>
          <w:sz w:val="24"/>
          <w:szCs w:val="24"/>
          <w:highlight w:val="none"/>
          <w:u w:val="single"/>
        </w:rPr>
        <w:t xml:space="preserve">                          </w:t>
      </w:r>
    </w:p>
    <w:p w14:paraId="4D497225">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50EAEEF7">
      <w:pPr>
        <w:pStyle w:val="9"/>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2A0572F8">
      <w:pPr>
        <w:pStyle w:val="9"/>
        <w:tabs>
          <w:tab w:val="left" w:pos="5580"/>
        </w:tabs>
        <w:spacing w:line="360" w:lineRule="auto"/>
        <w:ind w:left="1080" w:leftChars="257" w:hanging="540"/>
        <w:rPr>
          <w:rFonts w:hint="eastAsia" w:ascii="楷体" w:hAnsi="楷体" w:eastAsia="楷体" w:cs="楷体"/>
          <w:color w:val="000000"/>
          <w:sz w:val="24"/>
          <w:szCs w:val="24"/>
          <w:highlight w:val="none"/>
        </w:rPr>
      </w:pPr>
    </w:p>
    <w:p w14:paraId="452C43E4">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7FBC6BD7">
      <w:pPr>
        <w:spacing w:line="360" w:lineRule="auto"/>
        <w:ind w:firstLine="480" w:firstLineChars="200"/>
        <w:rPr>
          <w:rFonts w:hint="eastAsia" w:ascii="楷体" w:hAnsi="楷体" w:eastAsia="楷体" w:cs="楷体"/>
          <w:color w:val="000000"/>
          <w:sz w:val="24"/>
          <w:highlight w:val="none"/>
        </w:rPr>
      </w:pPr>
    </w:p>
    <w:p w14:paraId="436CACD5">
      <w:pPr>
        <w:spacing w:line="360" w:lineRule="auto"/>
        <w:ind w:firstLine="480" w:firstLineChars="200"/>
        <w:rPr>
          <w:rFonts w:hint="eastAsia" w:ascii="楷体" w:hAnsi="楷体" w:eastAsia="楷体" w:cs="楷体"/>
          <w:color w:val="000000"/>
          <w:sz w:val="24"/>
          <w:highlight w:val="none"/>
        </w:rPr>
      </w:pPr>
    </w:p>
    <w:p w14:paraId="206D29F8">
      <w:pPr>
        <w:spacing w:line="360" w:lineRule="auto"/>
        <w:ind w:firstLine="480" w:firstLineChars="200"/>
        <w:rPr>
          <w:rFonts w:hint="eastAsia" w:ascii="楷体" w:hAnsi="楷体" w:eastAsia="楷体" w:cs="楷体"/>
          <w:color w:val="000000"/>
          <w:sz w:val="24"/>
          <w:highlight w:val="none"/>
        </w:rPr>
      </w:pPr>
    </w:p>
    <w:p w14:paraId="657F5A41">
      <w:pPr>
        <w:spacing w:line="360" w:lineRule="auto"/>
        <w:ind w:firstLine="480" w:firstLineChars="200"/>
        <w:rPr>
          <w:rFonts w:hint="eastAsia" w:ascii="楷体" w:hAnsi="楷体" w:eastAsia="楷体" w:cs="楷体"/>
          <w:color w:val="000000"/>
          <w:sz w:val="24"/>
          <w:highlight w:val="none"/>
        </w:rPr>
      </w:pPr>
    </w:p>
    <w:p w14:paraId="495B9760">
      <w:pPr>
        <w:spacing w:line="360" w:lineRule="auto"/>
        <w:ind w:firstLine="480" w:firstLineChars="200"/>
        <w:rPr>
          <w:rFonts w:hint="eastAsia" w:ascii="楷体" w:hAnsi="楷体" w:eastAsia="楷体" w:cs="楷体"/>
          <w:color w:val="000000"/>
          <w:sz w:val="24"/>
          <w:highlight w:val="none"/>
        </w:rPr>
      </w:pPr>
    </w:p>
    <w:p w14:paraId="3B241736">
      <w:pPr>
        <w:spacing w:line="360" w:lineRule="auto"/>
        <w:ind w:firstLine="480" w:firstLineChars="200"/>
        <w:rPr>
          <w:rFonts w:hint="eastAsia" w:ascii="楷体" w:hAnsi="楷体" w:eastAsia="楷体" w:cs="楷体"/>
          <w:color w:val="000000"/>
          <w:sz w:val="24"/>
          <w:highlight w:val="none"/>
        </w:rPr>
      </w:pPr>
    </w:p>
    <w:p w14:paraId="161D20C9">
      <w:pPr>
        <w:spacing w:line="360" w:lineRule="auto"/>
        <w:ind w:firstLine="480" w:firstLineChars="200"/>
        <w:rPr>
          <w:rFonts w:hint="eastAsia" w:ascii="楷体" w:hAnsi="楷体" w:eastAsia="楷体" w:cs="楷体"/>
          <w:color w:val="000000"/>
          <w:sz w:val="24"/>
          <w:highlight w:val="none"/>
        </w:rPr>
      </w:pPr>
    </w:p>
    <w:p w14:paraId="727021B4">
      <w:pPr>
        <w:spacing w:line="360" w:lineRule="auto"/>
        <w:ind w:firstLine="480" w:firstLineChars="200"/>
        <w:rPr>
          <w:rFonts w:hint="eastAsia" w:ascii="楷体" w:hAnsi="楷体" w:eastAsia="楷体" w:cs="楷体"/>
          <w:color w:val="000000"/>
          <w:sz w:val="24"/>
          <w:highlight w:val="none"/>
        </w:rPr>
      </w:pPr>
    </w:p>
    <w:p w14:paraId="313A9C3B">
      <w:pPr>
        <w:spacing w:line="360" w:lineRule="auto"/>
        <w:ind w:firstLine="480" w:firstLineChars="200"/>
        <w:rPr>
          <w:rFonts w:hint="eastAsia" w:ascii="楷体" w:hAnsi="楷体" w:eastAsia="楷体" w:cs="楷体"/>
          <w:color w:val="000000"/>
          <w:sz w:val="24"/>
          <w:highlight w:val="none"/>
        </w:rPr>
      </w:pPr>
    </w:p>
    <w:p w14:paraId="4E5194F3">
      <w:pPr>
        <w:spacing w:line="360" w:lineRule="auto"/>
        <w:ind w:firstLine="480" w:firstLineChars="200"/>
        <w:rPr>
          <w:rFonts w:hint="eastAsia" w:ascii="楷体" w:hAnsi="楷体" w:eastAsia="楷体" w:cs="楷体"/>
          <w:color w:val="000000"/>
          <w:sz w:val="24"/>
          <w:highlight w:val="none"/>
        </w:rPr>
      </w:pPr>
    </w:p>
    <w:p w14:paraId="61CF7894">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br w:type="page"/>
      </w:r>
      <w:r>
        <w:rPr>
          <w:rFonts w:hint="eastAsia" w:ascii="楷体" w:hAnsi="楷体" w:eastAsia="楷体" w:cs="楷体"/>
          <w:b/>
          <w:color w:val="000000"/>
          <w:sz w:val="24"/>
          <w:highlight w:val="none"/>
        </w:rPr>
        <w:t>格式十</w:t>
      </w:r>
      <w:r>
        <w:rPr>
          <w:rFonts w:hint="eastAsia" w:ascii="楷体" w:hAnsi="楷体" w:eastAsia="楷体" w:cs="楷体"/>
          <w:b/>
          <w:color w:val="000000"/>
          <w:sz w:val="24"/>
          <w:highlight w:val="none"/>
          <w:lang w:val="en-US" w:eastAsia="zh-CN"/>
        </w:rPr>
        <w:t>二</w:t>
      </w:r>
      <w:r>
        <w:rPr>
          <w:rFonts w:hint="eastAsia" w:ascii="楷体" w:hAnsi="楷体" w:eastAsia="楷体" w:cs="楷体"/>
          <w:b/>
          <w:color w:val="000000"/>
          <w:sz w:val="24"/>
          <w:highlight w:val="none"/>
        </w:rPr>
        <w:t>、投标人提供的其他资料。</w:t>
      </w:r>
    </w:p>
    <w:p w14:paraId="0802AE5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r>
        <w:rPr>
          <w:rFonts w:hint="eastAsia" w:ascii="楷体" w:hAnsi="楷体" w:eastAsia="楷体" w:cs="楷体"/>
          <w:color w:val="000000"/>
          <w:sz w:val="24"/>
          <w:highlight w:val="none"/>
          <w:lang w:val="en-US" w:eastAsia="zh-CN"/>
        </w:rPr>
        <w:t>2</w:t>
      </w:r>
      <w:r>
        <w:rPr>
          <w:rFonts w:hint="eastAsia" w:ascii="楷体" w:hAnsi="楷体" w:eastAsia="楷体" w:cs="楷体"/>
          <w:color w:val="000000"/>
          <w:sz w:val="24"/>
          <w:highlight w:val="none"/>
        </w:rPr>
        <w:t>.1投标人简介。</w:t>
      </w:r>
    </w:p>
    <w:p w14:paraId="280CA57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r>
        <w:rPr>
          <w:rFonts w:hint="eastAsia" w:ascii="楷体" w:hAnsi="楷体" w:eastAsia="楷体" w:cs="楷体"/>
          <w:color w:val="000000"/>
          <w:sz w:val="24"/>
          <w:highlight w:val="none"/>
          <w:lang w:val="en-US" w:eastAsia="zh-CN"/>
        </w:rPr>
        <w:t>2</w:t>
      </w:r>
      <w:r>
        <w:rPr>
          <w:rFonts w:hint="eastAsia" w:ascii="楷体" w:hAnsi="楷体" w:eastAsia="楷体" w:cs="楷体"/>
          <w:color w:val="000000"/>
          <w:sz w:val="24"/>
          <w:highlight w:val="none"/>
        </w:rPr>
        <w:t>.</w:t>
      </w:r>
      <w:r>
        <w:rPr>
          <w:rFonts w:hint="eastAsia" w:ascii="楷体" w:hAnsi="楷体" w:eastAsia="楷体" w:cs="楷体"/>
          <w:color w:val="000000"/>
          <w:sz w:val="24"/>
          <w:highlight w:val="none"/>
          <w:lang w:val="en-US" w:eastAsia="zh-CN"/>
        </w:rPr>
        <w:t>2</w:t>
      </w:r>
      <w:r>
        <w:rPr>
          <w:rFonts w:hint="eastAsia" w:ascii="楷体" w:hAnsi="楷体" w:eastAsia="楷体" w:cs="楷体"/>
          <w:color w:val="000000"/>
          <w:sz w:val="24"/>
          <w:highlight w:val="none"/>
        </w:rPr>
        <w:t>投标人觉得有必要提供的其它证明材料。</w:t>
      </w:r>
    </w:p>
    <w:p w14:paraId="6889686A">
      <w:pPr>
        <w:spacing w:line="360" w:lineRule="auto"/>
        <w:ind w:firstLine="480" w:firstLineChars="200"/>
        <w:rPr>
          <w:rFonts w:hint="eastAsia" w:ascii="楷体" w:hAnsi="楷体" w:eastAsia="楷体" w:cs="楷体"/>
          <w:color w:val="000000"/>
          <w:sz w:val="24"/>
          <w:highlight w:val="none"/>
        </w:rPr>
      </w:pPr>
    </w:p>
    <w:p w14:paraId="2F07F8D1">
      <w:pPr>
        <w:spacing w:line="360" w:lineRule="auto"/>
        <w:ind w:firstLine="480" w:firstLineChars="200"/>
        <w:rPr>
          <w:rFonts w:hint="eastAsia" w:ascii="楷体" w:hAnsi="楷体" w:eastAsia="楷体" w:cs="楷体"/>
          <w:color w:val="000000"/>
          <w:sz w:val="24"/>
          <w:highlight w:val="none"/>
        </w:rPr>
      </w:pPr>
    </w:p>
    <w:p w14:paraId="2F20E4A4">
      <w:pPr>
        <w:spacing w:line="360" w:lineRule="auto"/>
        <w:ind w:firstLine="480" w:firstLineChars="200"/>
        <w:rPr>
          <w:rFonts w:hint="eastAsia" w:ascii="楷体" w:hAnsi="楷体" w:eastAsia="楷体" w:cs="楷体"/>
          <w:color w:val="000000"/>
          <w:sz w:val="24"/>
          <w:highlight w:val="yellow"/>
        </w:rPr>
      </w:pPr>
    </w:p>
    <w:p w14:paraId="0657CF77">
      <w:pPr>
        <w:spacing w:line="360" w:lineRule="auto"/>
        <w:ind w:firstLine="480" w:firstLineChars="200"/>
        <w:rPr>
          <w:rFonts w:hint="eastAsia" w:ascii="楷体" w:hAnsi="楷体" w:eastAsia="楷体" w:cs="楷体"/>
          <w:color w:val="000000"/>
          <w:sz w:val="24"/>
          <w:highlight w:val="yellow"/>
        </w:rPr>
      </w:pPr>
    </w:p>
    <w:p w14:paraId="2B8F53C5">
      <w:pPr>
        <w:spacing w:line="360" w:lineRule="auto"/>
        <w:ind w:firstLine="480" w:firstLineChars="200"/>
        <w:rPr>
          <w:rFonts w:hint="eastAsia" w:ascii="楷体" w:hAnsi="楷体" w:eastAsia="楷体" w:cs="楷体"/>
          <w:color w:val="000000"/>
          <w:sz w:val="24"/>
          <w:highlight w:val="yellow"/>
        </w:rPr>
      </w:pPr>
    </w:p>
    <w:p w14:paraId="1F91B927">
      <w:pPr>
        <w:spacing w:line="360" w:lineRule="auto"/>
        <w:ind w:firstLine="480" w:firstLineChars="200"/>
        <w:rPr>
          <w:rFonts w:hint="eastAsia" w:ascii="楷体" w:hAnsi="楷体" w:eastAsia="楷体" w:cs="楷体"/>
          <w:color w:val="000000"/>
          <w:sz w:val="24"/>
          <w:highlight w:val="yellow"/>
        </w:rPr>
      </w:pPr>
    </w:p>
    <w:p w14:paraId="1D08FB61">
      <w:pPr>
        <w:spacing w:line="360" w:lineRule="auto"/>
        <w:ind w:firstLine="480" w:firstLineChars="200"/>
        <w:rPr>
          <w:rFonts w:hint="eastAsia" w:ascii="楷体" w:hAnsi="楷体" w:eastAsia="楷体" w:cs="楷体"/>
          <w:color w:val="000000"/>
          <w:sz w:val="24"/>
          <w:highlight w:val="none"/>
        </w:rPr>
      </w:pPr>
    </w:p>
    <w:p w14:paraId="0E40F85E">
      <w:pPr>
        <w:spacing w:line="360" w:lineRule="auto"/>
        <w:ind w:firstLine="480" w:firstLineChars="200"/>
        <w:rPr>
          <w:rFonts w:hint="eastAsia" w:ascii="楷体" w:hAnsi="楷体" w:eastAsia="楷体" w:cs="楷体"/>
          <w:color w:val="000000"/>
          <w:sz w:val="24"/>
          <w:highlight w:val="none"/>
        </w:rPr>
      </w:pPr>
    </w:p>
    <w:p w14:paraId="22E6FEF7">
      <w:pPr>
        <w:spacing w:line="360" w:lineRule="auto"/>
        <w:ind w:firstLine="480" w:firstLineChars="200"/>
        <w:rPr>
          <w:rFonts w:hint="eastAsia" w:ascii="楷体" w:hAnsi="楷体" w:eastAsia="楷体" w:cs="楷体"/>
          <w:color w:val="000000"/>
          <w:sz w:val="24"/>
          <w:highlight w:val="none"/>
        </w:rPr>
      </w:pPr>
    </w:p>
    <w:p w14:paraId="0430FCAF">
      <w:pPr>
        <w:spacing w:line="360" w:lineRule="auto"/>
        <w:ind w:firstLine="480" w:firstLineChars="200"/>
        <w:rPr>
          <w:rFonts w:hint="eastAsia" w:ascii="楷体" w:hAnsi="楷体" w:eastAsia="楷体" w:cs="楷体"/>
          <w:color w:val="000000"/>
          <w:sz w:val="24"/>
          <w:highlight w:val="none"/>
        </w:rPr>
      </w:pPr>
    </w:p>
    <w:p w14:paraId="0C9B0A69">
      <w:pPr>
        <w:spacing w:line="360" w:lineRule="auto"/>
        <w:ind w:firstLine="480" w:firstLineChars="200"/>
        <w:rPr>
          <w:rFonts w:hint="eastAsia" w:ascii="楷体" w:hAnsi="楷体" w:eastAsia="楷体" w:cs="楷体"/>
          <w:color w:val="000000"/>
          <w:sz w:val="24"/>
          <w:highlight w:val="none"/>
        </w:rPr>
      </w:pPr>
    </w:p>
    <w:p w14:paraId="2064ADA3">
      <w:pPr>
        <w:spacing w:line="360" w:lineRule="auto"/>
        <w:ind w:firstLine="480" w:firstLineChars="200"/>
        <w:rPr>
          <w:rFonts w:hint="eastAsia" w:ascii="楷体" w:hAnsi="楷体" w:eastAsia="楷体" w:cs="楷体"/>
          <w:color w:val="000000"/>
          <w:sz w:val="24"/>
          <w:highlight w:val="none"/>
        </w:rPr>
      </w:pPr>
    </w:p>
    <w:p w14:paraId="4D422D67">
      <w:pPr>
        <w:spacing w:line="360" w:lineRule="auto"/>
        <w:ind w:firstLine="480" w:firstLineChars="200"/>
        <w:rPr>
          <w:rFonts w:hint="eastAsia" w:ascii="楷体" w:hAnsi="楷体" w:eastAsia="楷体" w:cs="楷体"/>
          <w:color w:val="000000"/>
          <w:sz w:val="24"/>
          <w:highlight w:val="none"/>
        </w:rPr>
      </w:pPr>
    </w:p>
    <w:p w14:paraId="32FC649B">
      <w:pPr>
        <w:spacing w:line="360" w:lineRule="auto"/>
        <w:ind w:firstLine="480" w:firstLineChars="200"/>
        <w:rPr>
          <w:rFonts w:hint="eastAsia" w:ascii="楷体" w:hAnsi="楷体" w:eastAsia="楷体" w:cs="楷体"/>
          <w:color w:val="000000"/>
          <w:sz w:val="24"/>
          <w:highlight w:val="none"/>
        </w:rPr>
      </w:pPr>
    </w:p>
    <w:p w14:paraId="390383FC">
      <w:pPr>
        <w:spacing w:line="360" w:lineRule="auto"/>
        <w:ind w:firstLine="480" w:firstLineChars="200"/>
        <w:rPr>
          <w:rFonts w:hint="eastAsia" w:ascii="楷体" w:hAnsi="楷体" w:eastAsia="楷体" w:cs="楷体"/>
          <w:color w:val="000000"/>
          <w:sz w:val="24"/>
          <w:highlight w:val="none"/>
        </w:rPr>
      </w:pPr>
    </w:p>
    <w:p w14:paraId="171CC498">
      <w:pPr>
        <w:spacing w:line="360" w:lineRule="auto"/>
        <w:ind w:firstLine="480" w:firstLineChars="200"/>
        <w:rPr>
          <w:rFonts w:hint="eastAsia" w:ascii="楷体" w:hAnsi="楷体" w:eastAsia="楷体" w:cs="楷体"/>
          <w:color w:val="000000"/>
          <w:sz w:val="24"/>
          <w:highlight w:val="none"/>
        </w:rPr>
      </w:pPr>
    </w:p>
    <w:p w14:paraId="0B681157">
      <w:pPr>
        <w:spacing w:line="360" w:lineRule="auto"/>
        <w:ind w:firstLine="480" w:firstLineChars="200"/>
        <w:rPr>
          <w:rFonts w:hint="eastAsia" w:ascii="楷体" w:hAnsi="楷体" w:eastAsia="楷体" w:cs="楷体"/>
          <w:color w:val="000000"/>
          <w:sz w:val="24"/>
          <w:highlight w:val="none"/>
        </w:rPr>
      </w:pPr>
    </w:p>
    <w:p w14:paraId="69EEDD07">
      <w:pPr>
        <w:spacing w:line="360" w:lineRule="auto"/>
        <w:ind w:firstLine="480" w:firstLineChars="200"/>
        <w:rPr>
          <w:rFonts w:hint="eastAsia" w:ascii="楷体" w:hAnsi="楷体" w:eastAsia="楷体" w:cs="楷体"/>
          <w:color w:val="000000"/>
          <w:sz w:val="24"/>
          <w:highlight w:val="none"/>
        </w:rPr>
      </w:pPr>
    </w:p>
    <w:p w14:paraId="3629372A">
      <w:pPr>
        <w:spacing w:line="360" w:lineRule="auto"/>
        <w:ind w:firstLine="480" w:firstLineChars="200"/>
        <w:rPr>
          <w:rFonts w:hint="eastAsia" w:ascii="楷体" w:hAnsi="楷体" w:eastAsia="楷体" w:cs="楷体"/>
          <w:color w:val="000000"/>
          <w:sz w:val="24"/>
          <w:highlight w:val="none"/>
        </w:rPr>
      </w:pPr>
    </w:p>
    <w:p w14:paraId="653C889F">
      <w:pPr>
        <w:spacing w:line="360" w:lineRule="auto"/>
        <w:ind w:firstLine="480" w:firstLineChars="200"/>
        <w:rPr>
          <w:rFonts w:hint="eastAsia" w:ascii="楷体" w:hAnsi="楷体" w:eastAsia="楷体" w:cs="楷体"/>
          <w:color w:val="000000"/>
          <w:sz w:val="24"/>
          <w:highlight w:val="none"/>
        </w:rPr>
      </w:pPr>
    </w:p>
    <w:p w14:paraId="18FE2B98">
      <w:pPr>
        <w:spacing w:line="360" w:lineRule="auto"/>
        <w:ind w:firstLine="480" w:firstLineChars="200"/>
        <w:rPr>
          <w:rFonts w:hint="eastAsia" w:ascii="楷体" w:hAnsi="楷体" w:eastAsia="楷体" w:cs="楷体"/>
          <w:color w:val="000000"/>
          <w:sz w:val="24"/>
          <w:highlight w:val="none"/>
        </w:rPr>
      </w:pPr>
    </w:p>
    <w:p w14:paraId="7D462E5C">
      <w:pPr>
        <w:rPr>
          <w:rFonts w:hint="eastAsia" w:ascii="楷体" w:hAnsi="楷体" w:eastAsia="楷体" w:cs="楷体"/>
          <w:color w:val="000000"/>
          <w:highlight w:val="none"/>
        </w:rPr>
      </w:pPr>
    </w:p>
    <w:p w14:paraId="38677384">
      <w:pPr>
        <w:rPr>
          <w:rFonts w:hint="eastAsia" w:ascii="楷体" w:hAnsi="楷体" w:eastAsia="楷体" w:cs="楷体"/>
          <w:color w:val="000000"/>
          <w:highlight w:val="none"/>
        </w:rPr>
      </w:pPr>
    </w:p>
    <w:p w14:paraId="288A5333">
      <w:pPr>
        <w:rPr>
          <w:rFonts w:hint="eastAsia" w:ascii="楷体" w:hAnsi="楷体" w:eastAsia="楷体" w:cs="楷体"/>
          <w:color w:val="000000"/>
          <w:highlight w:val="none"/>
        </w:rPr>
      </w:pPr>
    </w:p>
    <w:p w14:paraId="1E30BB56">
      <w:pPr>
        <w:pStyle w:val="2"/>
        <w:jc w:val="center"/>
        <w:rPr>
          <w:rFonts w:hint="eastAsia" w:ascii="楷体" w:hAnsi="楷体" w:eastAsia="楷体" w:cs="楷体"/>
          <w:color w:val="000000"/>
          <w:sz w:val="36"/>
          <w:highlight w:val="none"/>
        </w:rPr>
      </w:pPr>
      <w:bookmarkStart w:id="9" w:name="_Toc73713483"/>
      <w:r>
        <w:rPr>
          <w:rFonts w:hint="eastAsia" w:ascii="楷体" w:hAnsi="楷体" w:eastAsia="楷体" w:cs="楷体"/>
          <w:color w:val="000000"/>
          <w:sz w:val="36"/>
          <w:highlight w:val="none"/>
        </w:rPr>
        <w:t>第六章  评标办法</w:t>
      </w:r>
      <w:bookmarkEnd w:id="9"/>
    </w:p>
    <w:p w14:paraId="565DF90F">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一、评标委员会</w:t>
      </w:r>
    </w:p>
    <w:p w14:paraId="70E9832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采购代理机构将按照《中华人民共和国政府采购法》、《中华人民共和国政府采购法实施条例》及有关规定组建评标委员会。评标由依法组建的评标委员会负责。评标委员会由招标人或其委托的招标代理机构熟悉相关业务的代表，以及有关技术、经济等方面的专家组成。评标委员会成员人数为5人以上单数。</w:t>
      </w:r>
    </w:p>
    <w:p w14:paraId="19B9AEF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1.1.2 评标委员会成员有下列情形之一的，应当回避：</w:t>
      </w:r>
    </w:p>
    <w:p w14:paraId="774B7C7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（1）投标人或投标人主要负责人的近亲属；</w:t>
      </w:r>
    </w:p>
    <w:p w14:paraId="56CCA6F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（2）项目主管部门或者行政监督部门的人员；</w:t>
      </w:r>
    </w:p>
    <w:p w14:paraId="4CA579F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（3）与投标人有经济利益关系，可能影响对投标公正评审的；</w:t>
      </w:r>
    </w:p>
    <w:p w14:paraId="368AA12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（4）曾因在招标、评标以及其他与招标投标有关活动中从事违法行为而受过行政处罚或刑事处罚的；</w:t>
      </w:r>
    </w:p>
    <w:p w14:paraId="5A5DF7A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（5）与投标人有其他利害关系。</w:t>
      </w:r>
    </w:p>
    <w:p w14:paraId="6F3F27E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1.1.3 评标过程中，评标委员会成员有回避事由、擅离职守或者因健康等原因不能继续评标的，招标人有权更换。被更换的评标委员会成员作出的评审结论无效，由更换后的评标委员会成员重新进行评审。</w:t>
      </w:r>
    </w:p>
    <w:p w14:paraId="1249A13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1.1.4评标方法：综合评分法。</w:t>
      </w:r>
    </w:p>
    <w:p w14:paraId="5FC7590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二、投标文件的初审（资格审查、符合性审查）</w:t>
      </w:r>
    </w:p>
    <w:p w14:paraId="13062B0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2.1资格审查</w:t>
      </w:r>
    </w:p>
    <w:p w14:paraId="4212A14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开标结束后，由采购人委派的资格审查小组按照《政府采购货物和服务招标投标管理办法》（财政部第87号令）有关规定，对投标文件中的供应商资格证明文件进行审查，并对供应商信用记录进行核查。</w:t>
      </w:r>
    </w:p>
    <w:p w14:paraId="71EEB29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7D207DE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资格审查结束后，资格审查小组成员应当对审查结果进行签字确认；对未通过资格审查的供应商，资格审查小组应当场告知其未通过的原因。</w:t>
      </w:r>
    </w:p>
    <w:p w14:paraId="64F7E08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通过资格审查的投标人不足三家的，不得评标。</w:t>
      </w:r>
    </w:p>
    <w:p w14:paraId="05EE612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投标将被认定为投标无效。</w:t>
      </w:r>
    </w:p>
    <w:p w14:paraId="759F6F6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以联合体形式参加投标的，联合体任何成员存在以上不良信用记录的，联合体投标将被认定为投标无效。</w:t>
      </w:r>
    </w:p>
    <w:p w14:paraId="57571C2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2.2符合性审查</w:t>
      </w:r>
    </w:p>
    <w:p w14:paraId="0D71A31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依据招标文件的规定，对资格合格者投标文件的完整性、有效性和对招标文件的响应程度进行审查，以确定是否对招标文件的实质性内容做出响应，包含但不限于以下内容：</w:t>
      </w:r>
    </w:p>
    <w:p w14:paraId="42062C7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（1）投标人名称是否与</w:t>
      </w:r>
      <w:r>
        <w:rPr>
          <w:rFonts w:hint="eastAsia" w:ascii="楷体" w:hAnsi="楷体" w:eastAsia="楷体" w:cs="楷体"/>
          <w:color w:val="000000"/>
          <w:sz w:val="24"/>
          <w:highlight w:val="none"/>
          <w:lang w:val="en-US" w:eastAsia="zh-CN"/>
        </w:rPr>
        <w:t>获取</w:t>
      </w:r>
      <w:r>
        <w:rPr>
          <w:rFonts w:hint="eastAsia" w:ascii="楷体" w:hAnsi="楷体" w:eastAsia="楷体" w:cs="楷体"/>
          <w:color w:val="000000"/>
          <w:sz w:val="24"/>
          <w:highlight w:val="none"/>
        </w:rPr>
        <w:t>招标文件的单位名称一致；</w:t>
      </w:r>
    </w:p>
    <w:p w14:paraId="2C85487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（2）投标文件是否按照招标文件的要求盖章</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签字；</w:t>
      </w:r>
    </w:p>
    <w:p w14:paraId="030614D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（3）投标内容是否有重大缺漏项；</w:t>
      </w:r>
    </w:p>
    <w:p w14:paraId="451E977A">
      <w:pPr>
        <w:spacing w:line="360" w:lineRule="auto"/>
        <w:ind w:firstLine="480" w:firstLineChars="200"/>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（4）投标有效期是否符合招标文件的要求</w:t>
      </w:r>
      <w:r>
        <w:rPr>
          <w:rFonts w:hint="eastAsia" w:ascii="楷体" w:hAnsi="楷体" w:eastAsia="楷体" w:cs="楷体"/>
          <w:color w:val="000000"/>
          <w:sz w:val="24"/>
          <w:highlight w:val="none"/>
          <w:lang w:eastAsia="zh-CN"/>
        </w:rPr>
        <w:t>；</w:t>
      </w:r>
    </w:p>
    <w:p w14:paraId="540881F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（5）预防不正当竞争</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投标人的报价明显低于其他通过符合性审查投标人的报价，有可能影响产品质量或者不能诚信履约的，且投标人不能证明其报价合理性的。</w:t>
      </w:r>
    </w:p>
    <w:p w14:paraId="5AB1281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（6）投标报价是否超过</w:t>
      </w:r>
      <w:r>
        <w:rPr>
          <w:rFonts w:hint="eastAsia" w:ascii="楷体" w:hAnsi="楷体" w:eastAsia="楷体" w:cs="楷体"/>
          <w:color w:val="000000"/>
          <w:sz w:val="24"/>
          <w:highlight w:val="none"/>
          <w:lang w:eastAsia="zh-CN"/>
        </w:rPr>
        <w:t>项目最高限价</w:t>
      </w:r>
      <w:r>
        <w:rPr>
          <w:rFonts w:hint="eastAsia" w:ascii="楷体" w:hAnsi="楷体" w:eastAsia="楷体" w:cs="楷体"/>
          <w:color w:val="000000"/>
          <w:sz w:val="24"/>
          <w:highlight w:val="none"/>
        </w:rPr>
        <w:t>；</w:t>
      </w:r>
    </w:p>
    <w:p w14:paraId="529187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（7）对招标文件商务要求是否作了明确且实质性响应；</w:t>
      </w:r>
    </w:p>
    <w:p w14:paraId="2E0B19D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（8）对招标文件技术要求是否作了明确响应，对不得偏离的要求是否作了实质性响应； </w:t>
      </w:r>
    </w:p>
    <w:p w14:paraId="185DC963">
      <w:pPr>
        <w:spacing w:line="360" w:lineRule="auto"/>
        <w:ind w:firstLine="480" w:firstLineChars="200"/>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（9）公平竞争</w:t>
      </w:r>
      <w:r>
        <w:rPr>
          <w:rFonts w:hint="eastAsia" w:ascii="楷体" w:hAnsi="楷体" w:eastAsia="楷体" w:cs="楷体"/>
          <w:color w:val="000000"/>
          <w:sz w:val="24"/>
          <w:highlight w:val="none"/>
          <w:lang w:eastAsia="zh-CN"/>
        </w:rPr>
        <w:t>：遵循公平竞争的原则，没有弄虚作假、恶意串通或妨碍其他投标人的竞争行为，损害采购人或者其他投标人的合法权益。</w:t>
      </w:r>
    </w:p>
    <w:p w14:paraId="5872A8F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（10）投标文件是否含有采购人不能接受的附件条件；</w:t>
      </w:r>
    </w:p>
    <w:p w14:paraId="1C3A560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（11）是否符合法律、法规和招标文件规定的其他无效投标情形。</w:t>
      </w:r>
    </w:p>
    <w:p w14:paraId="0C2042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2.3投标文件的澄清</w:t>
      </w:r>
      <w:r>
        <w:rPr>
          <w:rFonts w:hint="eastAsia" w:ascii="楷体" w:hAnsi="楷体" w:eastAsia="楷体" w:cs="楷体"/>
          <w:color w:val="000000"/>
          <w:sz w:val="24"/>
          <w:highlight w:val="none"/>
          <w:lang w:val="en-US" w:eastAsia="zh-CN"/>
        </w:rPr>
        <w:t>与审查</w:t>
      </w:r>
    </w:p>
    <w:p w14:paraId="03A7DBD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在评标期间,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被授权人签字。投标人的澄清、说明或者补正不得超出投标文件的范围或者改变投标文件的实质性内容。</w:t>
      </w:r>
    </w:p>
    <w:p w14:paraId="6451D1C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（2）书写错误的评审标准：</w:t>
      </w:r>
    </w:p>
    <w:p w14:paraId="3A924A6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评标委员会在评标过程中，发现投标文件出现下列情况之一者，按以下原则修正：</w:t>
      </w:r>
    </w:p>
    <w:p w14:paraId="11FD29C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a、投标文件中开标一览表（报价表）内容与投标文件中相应内容不一致的，以开标一览表（报价表）为准；</w:t>
      </w:r>
    </w:p>
    <w:p w14:paraId="6CD1982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b、大写金额和小写金额不一致的，以大写金额为准；</w:t>
      </w:r>
    </w:p>
    <w:p w14:paraId="541877E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c、单价金额小数点或者百分比有明显错位的，以开标一览表的总价为准，并修改单价；</w:t>
      </w:r>
    </w:p>
    <w:p w14:paraId="4DFAD33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d、总价金额与按单价汇总金额不一致的，以单价金额计算结果为准。</w:t>
      </w:r>
    </w:p>
    <w:p w14:paraId="257D67B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e、投标文件图表与文字不符时，以文字为准；</w:t>
      </w:r>
    </w:p>
    <w:p w14:paraId="08D1C9D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f、投标文件正本与副本不符时，以正本为准；</w:t>
      </w:r>
    </w:p>
    <w:p w14:paraId="5548717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g、对不同文字文本投标文件的解释发生异议的，以中文文本为准；</w:t>
      </w:r>
    </w:p>
    <w:p w14:paraId="4479083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h、多处内容交叉不符时，以评标委员会评审结果为准。</w:t>
      </w:r>
    </w:p>
    <w:p w14:paraId="0F89721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注：按上述方法修正的内容（其中，同时出现上述a至d两种以上不一致的，按上述规定的顺序修正），经投标人确认后产生约束力，投标人不确认的，其投标无效。</w:t>
      </w:r>
    </w:p>
    <w:p w14:paraId="1257E5D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（3）政府采购异常低价问题</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关于推动解决政府采购异常低价问题的通知 财库〔2026〕2号</w:t>
      </w:r>
      <w:r>
        <w:rPr>
          <w:rFonts w:hint="eastAsia" w:ascii="楷体" w:hAnsi="楷体" w:eastAsia="楷体" w:cs="楷体"/>
          <w:color w:val="000000"/>
          <w:sz w:val="24"/>
          <w:highlight w:val="none"/>
          <w:lang w:eastAsia="zh-CN"/>
        </w:rPr>
        <w:t>）</w:t>
      </w:r>
    </w:p>
    <w:p w14:paraId="21E4993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政府采购评审中出现下列情形之一的，评审委员会应当启动异常低价投标（响应）审查程序：</w:t>
      </w:r>
    </w:p>
    <w:p w14:paraId="32F69AF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1.投标（响应）报价低于全部通过符合性审查供应商投标（响应）报价平均值50%的，即投标（响应）报价&lt;全部通过符合性审查供应商投标（响应）报价平均值×50%；</w:t>
      </w:r>
    </w:p>
    <w:p w14:paraId="2065BC5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2.投标（响应）报价低于通过符合性审查的次低报价供应商投标（响应）报价50%的，即投标（响应）报价&lt;通过符合性审查的次低报价供应商投标（响应）报价×50%；</w:t>
      </w:r>
    </w:p>
    <w:p w14:paraId="0600A96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3.投标（响应）报价低于采购项目最高限价45%的，即投标（响应）报价&lt;采购项目最高限价×45%；</w:t>
      </w:r>
    </w:p>
    <w:p w14:paraId="6BBD782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4.评审委员会基于专业判断，认为供应商报价过低，有可能影响产品质量或者不能诚信履约的其他情形。</w:t>
      </w:r>
    </w:p>
    <w:p w14:paraId="284BA16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采购人可以结合具体项目实际情况，提高上述第1项至第3项中启动异常低价投标（响应）审查的数值标准，但是最高不得超过65%。相关法律法规对供应商报价有规定的，从其规定。</w:t>
      </w:r>
    </w:p>
    <w:p w14:paraId="5D0B05A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832A8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eastAsia="zh-CN"/>
        </w:rPr>
        <w:t>（三）</w:t>
      </w:r>
      <w:r>
        <w:rPr>
          <w:rFonts w:hint="eastAsia" w:ascii="楷体" w:hAnsi="楷体" w:eastAsia="楷体" w:cs="楷体"/>
          <w:color w:val="000000"/>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4BF1CC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2.4评审</w:t>
      </w:r>
    </w:p>
    <w:p w14:paraId="5BE8680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经符合性审查合格的投标文件，评标委员会将根据招标文件确定的评标方法和标准，对其技术部分和商务部分作进一步的比较和评价。</w:t>
      </w:r>
    </w:p>
    <w:p w14:paraId="3B59A0F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公开招标的采购项目，招标过程中提交投标文件或者经评审实质性响应招标文件要求的供应商只有2家时，招标过程中提交投标文件或者经评审实质性响应招标文件要求的供应商只有两家时，采购人依据《政府采购非招标采购方式管理办法》（财政部令第74号）第二十七条第二款规定并经本级财政部门批准后可以与该两家供应商进行竞争性谈判采购，具体程序参考财政部74号令竞争性谈判程序组织。否则，按废标处理，重新开展采购活动；招标过程中，提交投标文件或者经评审实质性响应招标文件要求的供应商只有1家时，按废标处理，重新开展采购活动。采购人如需申请转为单一来源采购方式的，按单一来源采购程序进行。</w:t>
      </w:r>
    </w:p>
    <w:p w14:paraId="57E58F2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2.5无效投标</w:t>
      </w:r>
    </w:p>
    <w:p w14:paraId="54D5A6E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如发现下列情况之一的，其投标将被认定为投标无效：</w:t>
      </w:r>
    </w:p>
    <w:p w14:paraId="1793CD6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（1）未按照招标文件规定要求签署、盖章的；</w:t>
      </w:r>
    </w:p>
    <w:p w14:paraId="424266B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（2）未满足招标文件中商务和技术条款的实质性要求；</w:t>
      </w:r>
    </w:p>
    <w:p w14:paraId="52B1FE5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（3）属于串通投标，或者依法被视为串通投标；</w:t>
      </w:r>
    </w:p>
    <w:p w14:paraId="437C837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（4）评标委员会认为投标人的报价明显低于其他通过符合性审查投标人的报价，有可能影响履约的，且投标人未按照规定证明其报价合理性的；</w:t>
      </w:r>
    </w:p>
    <w:p w14:paraId="2A80440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（5）投标文件含有采购人不能接受的附加条件的；</w:t>
      </w:r>
    </w:p>
    <w:p w14:paraId="4140461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（6）属于招标文件规定的其他投标无效情形；</w:t>
      </w:r>
    </w:p>
    <w:p w14:paraId="0F05C2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（7）不符合法规和招标文件中规定的其他实质性要求的。</w:t>
      </w:r>
    </w:p>
    <w:p w14:paraId="09BC0F26">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三、投标文件详细评审</w:t>
      </w:r>
    </w:p>
    <w:p w14:paraId="6C193A5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3.1评标委员会只对确定为实质上响应招标文件要求的投标进行详细评审。</w:t>
      </w:r>
    </w:p>
    <w:tbl>
      <w:tblPr>
        <w:tblStyle w:val="16"/>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51"/>
        <w:gridCol w:w="6945"/>
      </w:tblGrid>
      <w:tr w14:paraId="29F4A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851" w:type="dxa"/>
            <w:noWrap/>
            <w:vAlign w:val="center"/>
          </w:tcPr>
          <w:p w14:paraId="1033CB0F">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报价</w:t>
            </w:r>
          </w:p>
        </w:tc>
        <w:tc>
          <w:tcPr>
            <w:tcW w:w="851" w:type="dxa"/>
            <w:noWrap/>
            <w:vAlign w:val="center"/>
          </w:tcPr>
          <w:p w14:paraId="56E29A41">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30分</w:t>
            </w:r>
          </w:p>
        </w:tc>
        <w:tc>
          <w:tcPr>
            <w:tcW w:w="6945" w:type="dxa"/>
            <w:noWrap/>
            <w:vAlign w:val="center"/>
          </w:tcPr>
          <w:p w14:paraId="64BF6620">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按照财政部《政府采购货物和服务招标投标管理办法》（财政部令第87号）的有关规定：价格分采用低价优先法计算，即满足招标文件要求且投标价格最低的投标报价为评标基准价，其价格分为满分。其他投标人的价格分统一按照下列公式计算：投标报价得分=（评标基准价/投标报价）×价格权值×100（因落实政府采购政策进行价格调整的，以调整后的价格计算评标基准价和投标报价）</w:t>
            </w:r>
          </w:p>
          <w:p w14:paraId="2C019324">
            <w:pPr>
              <w:autoSpaceDE w:val="0"/>
              <w:autoSpaceDN w:val="0"/>
              <w:adjustRightInd w:val="0"/>
              <w:snapToGrid w:val="0"/>
              <w:spacing w:line="360" w:lineRule="auto"/>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因落实政府采购政策进行价格调整的，以调整后的价格计算评标基准价和投标报价。</w:t>
            </w:r>
          </w:p>
          <w:p w14:paraId="0DECFFBF">
            <w:pPr>
              <w:autoSpaceDE w:val="0"/>
              <w:autoSpaceDN w:val="0"/>
              <w:adjustRightInd w:val="0"/>
              <w:snapToGrid w:val="0"/>
              <w:spacing w:line="360" w:lineRule="auto"/>
              <w:rPr>
                <w:rFonts w:hint="eastAsia" w:ascii="楷体" w:hAnsi="楷体" w:eastAsia="楷体" w:cs="楷体"/>
                <w:b/>
                <w:bCs/>
                <w:sz w:val="24"/>
                <w:highlight w:val="none"/>
                <w:lang w:val="zh-CN"/>
              </w:rPr>
            </w:pPr>
            <w:r>
              <w:rPr>
                <w:rFonts w:hint="eastAsia" w:ascii="楷体" w:hAnsi="楷体" w:eastAsia="楷体" w:cs="楷体"/>
                <w:b/>
                <w:bCs/>
                <w:sz w:val="24"/>
                <w:highlight w:val="none"/>
                <w:lang w:val="en-US" w:eastAsia="zh-CN"/>
              </w:rPr>
              <w:t>1、</w:t>
            </w:r>
            <w:r>
              <w:rPr>
                <w:rFonts w:hint="eastAsia" w:ascii="楷体" w:hAnsi="楷体" w:eastAsia="楷体" w:cs="楷体"/>
                <w:b/>
                <w:bCs/>
                <w:sz w:val="24"/>
                <w:highlight w:val="none"/>
                <w:lang w:val="zh-CN"/>
              </w:rPr>
              <w:t>符合招标文件规定的小微企业、监狱企业优惠条件的供应商，价格给予10%的扣除，用扣除后的价格参与评审。</w:t>
            </w:r>
          </w:p>
          <w:p w14:paraId="3A284057">
            <w:pPr>
              <w:autoSpaceDE w:val="0"/>
              <w:autoSpaceDN w:val="0"/>
              <w:adjustRightInd w:val="0"/>
              <w:snapToGrid w:val="0"/>
              <w:spacing w:line="360" w:lineRule="auto"/>
              <w:rPr>
                <w:rFonts w:hint="eastAsia" w:ascii="楷体" w:hAnsi="楷体" w:eastAsia="楷体" w:cs="楷体"/>
                <w:highlight w:val="none"/>
                <w:lang w:val="zh-CN"/>
              </w:rPr>
            </w:pPr>
            <w:r>
              <w:rPr>
                <w:rFonts w:hint="eastAsia" w:ascii="楷体" w:hAnsi="楷体" w:eastAsia="楷体" w:cs="楷体"/>
                <w:b/>
                <w:bCs/>
                <w:sz w:val="24"/>
                <w:highlight w:val="none"/>
                <w:lang w:val="en-US" w:eastAsia="zh-CN"/>
              </w:rPr>
              <w:t>2、</w:t>
            </w:r>
            <w:r>
              <w:rPr>
                <w:rFonts w:hint="eastAsia" w:ascii="楷体" w:hAnsi="楷体" w:eastAsia="楷体" w:cs="楷体"/>
                <w:b/>
                <w:bCs/>
                <w:sz w:val="24"/>
                <w:highlight w:val="none"/>
                <w:lang w:val="zh-CN"/>
              </w:rPr>
              <w:t>本国产品符合财库〔2025〕30号文件规定的情形，报价给予20%的价格扣除，用扣除后的价格参与评审。</w:t>
            </w:r>
          </w:p>
        </w:tc>
      </w:tr>
      <w:tr w14:paraId="7E35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851" w:type="dxa"/>
            <w:noWrap/>
            <w:vAlign w:val="center"/>
          </w:tcPr>
          <w:p w14:paraId="181FBFAD">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商务</w:t>
            </w:r>
          </w:p>
          <w:p w14:paraId="1EF2F9EA">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响应</w:t>
            </w:r>
          </w:p>
        </w:tc>
        <w:tc>
          <w:tcPr>
            <w:tcW w:w="851" w:type="dxa"/>
            <w:noWrap/>
            <w:vAlign w:val="center"/>
          </w:tcPr>
          <w:p w14:paraId="586EF6CB">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5分</w:t>
            </w:r>
          </w:p>
        </w:tc>
        <w:tc>
          <w:tcPr>
            <w:tcW w:w="6945" w:type="dxa"/>
            <w:noWrap/>
            <w:vAlign w:val="center"/>
          </w:tcPr>
          <w:p w14:paraId="4EA9A961">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lang w:val="en-US" w:eastAsia="zh-CN"/>
              </w:rPr>
              <w:t>1.</w:t>
            </w:r>
            <w:r>
              <w:rPr>
                <w:rFonts w:hint="eastAsia" w:ascii="楷体" w:hAnsi="楷体" w:eastAsia="楷体" w:cs="楷体"/>
                <w:sz w:val="24"/>
                <w:lang w:val="zh-CN"/>
              </w:rPr>
              <w:t>投标文件对交货期、付款方式、安装调试与验收等</w:t>
            </w:r>
            <w:r>
              <w:rPr>
                <w:rFonts w:hint="eastAsia" w:ascii="楷体" w:hAnsi="楷体" w:eastAsia="楷体" w:cs="楷体"/>
                <w:sz w:val="24"/>
                <w:lang w:val="en-US" w:eastAsia="zh-CN"/>
              </w:rPr>
              <w:t>3</w:t>
            </w:r>
            <w:r>
              <w:rPr>
                <w:rFonts w:hint="eastAsia" w:ascii="楷体" w:hAnsi="楷体" w:eastAsia="楷体" w:cs="楷体"/>
                <w:sz w:val="24"/>
                <w:lang w:val="zh-CN"/>
              </w:rPr>
              <w:t>项商务要求进行详细说明，每</w:t>
            </w:r>
            <w:r>
              <w:rPr>
                <w:rFonts w:hint="eastAsia" w:ascii="楷体" w:hAnsi="楷体" w:eastAsia="楷体" w:cs="楷体"/>
                <w:sz w:val="24"/>
              </w:rPr>
              <w:t>一</w:t>
            </w:r>
            <w:r>
              <w:rPr>
                <w:rFonts w:hint="eastAsia" w:ascii="楷体" w:hAnsi="楷体" w:eastAsia="楷体" w:cs="楷体"/>
                <w:sz w:val="24"/>
                <w:lang w:val="zh-CN"/>
              </w:rPr>
              <w:t>项根据响应情况得</w:t>
            </w:r>
            <w:r>
              <w:rPr>
                <w:rFonts w:hint="eastAsia" w:ascii="楷体" w:hAnsi="楷体" w:eastAsia="楷体" w:cs="楷体"/>
                <w:sz w:val="24"/>
              </w:rPr>
              <w:t>0</w:t>
            </w:r>
            <w:r>
              <w:rPr>
                <w:rFonts w:hint="eastAsia" w:ascii="楷体" w:hAnsi="楷体" w:eastAsia="楷体" w:cs="楷体"/>
                <w:sz w:val="24"/>
                <w:szCs w:val="22"/>
                <w:lang w:val="zh-CN"/>
              </w:rPr>
              <w:t>～</w:t>
            </w:r>
            <w:r>
              <w:rPr>
                <w:rFonts w:hint="eastAsia" w:ascii="楷体" w:hAnsi="楷体" w:eastAsia="楷体" w:cs="楷体"/>
                <w:sz w:val="24"/>
                <w:szCs w:val="22"/>
              </w:rPr>
              <w:t>1分</w:t>
            </w:r>
            <w:r>
              <w:rPr>
                <w:rFonts w:hint="eastAsia" w:ascii="楷体" w:hAnsi="楷体" w:eastAsia="楷体" w:cs="楷体"/>
                <w:sz w:val="24"/>
                <w:lang w:val="zh-CN"/>
              </w:rPr>
              <w:t>；</w:t>
            </w:r>
          </w:p>
          <w:p w14:paraId="4AC6A3C8">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szCs w:val="22"/>
                <w:lang w:val="en-US" w:eastAsia="zh-CN"/>
              </w:rPr>
              <w:t>2.</w:t>
            </w:r>
            <w:r>
              <w:rPr>
                <w:rFonts w:hint="eastAsia" w:ascii="楷体" w:hAnsi="楷体" w:eastAsia="楷体" w:cs="楷体"/>
                <w:sz w:val="24"/>
                <w:szCs w:val="22"/>
                <w:lang w:val="zh-CN"/>
              </w:rPr>
              <w:t>投标产品的质量保证期在满足招标文件要求下，每延长一年得1分，最多得2分。</w:t>
            </w:r>
          </w:p>
        </w:tc>
      </w:tr>
      <w:tr w14:paraId="4C2A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1" w:type="dxa"/>
            <w:noWrap/>
            <w:vAlign w:val="center"/>
          </w:tcPr>
          <w:p w14:paraId="55899011">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技术</w:t>
            </w:r>
          </w:p>
          <w:p w14:paraId="6D39017F">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响应</w:t>
            </w:r>
          </w:p>
        </w:tc>
        <w:tc>
          <w:tcPr>
            <w:tcW w:w="851" w:type="dxa"/>
            <w:noWrap/>
            <w:vAlign w:val="center"/>
          </w:tcPr>
          <w:p w14:paraId="5260C8E6">
            <w:pPr>
              <w:autoSpaceDE w:val="0"/>
              <w:autoSpaceDN w:val="0"/>
              <w:adjustRightInd w:val="0"/>
              <w:snapToGrid w:val="0"/>
              <w:spacing w:line="500" w:lineRule="exact"/>
              <w:jc w:val="center"/>
              <w:rPr>
                <w:rFonts w:hint="eastAsia" w:ascii="楷体" w:hAnsi="楷体" w:eastAsia="楷体" w:cs="楷体"/>
                <w:b/>
                <w:bCs/>
                <w:sz w:val="24"/>
                <w:highlight w:val="none"/>
              </w:rPr>
            </w:pPr>
            <w:r>
              <w:rPr>
                <w:rFonts w:hint="eastAsia" w:ascii="楷体" w:hAnsi="楷体" w:eastAsia="楷体" w:cs="楷体"/>
                <w:b/>
                <w:bCs/>
                <w:sz w:val="24"/>
                <w:highlight w:val="none"/>
              </w:rPr>
              <w:t>3</w:t>
            </w:r>
            <w:r>
              <w:rPr>
                <w:rFonts w:hint="eastAsia" w:ascii="楷体" w:hAnsi="楷体" w:eastAsia="楷体" w:cs="楷体"/>
                <w:b/>
                <w:bCs/>
                <w:sz w:val="24"/>
                <w:highlight w:val="none"/>
                <w:lang w:val="en-US" w:eastAsia="zh-CN"/>
              </w:rPr>
              <w:t>4</w:t>
            </w:r>
            <w:r>
              <w:rPr>
                <w:rFonts w:hint="eastAsia" w:ascii="楷体" w:hAnsi="楷体" w:eastAsia="楷体" w:cs="楷体"/>
                <w:b/>
                <w:bCs/>
                <w:sz w:val="24"/>
                <w:highlight w:val="none"/>
              </w:rPr>
              <w:t>分</w:t>
            </w:r>
          </w:p>
        </w:tc>
        <w:tc>
          <w:tcPr>
            <w:tcW w:w="6945" w:type="dxa"/>
            <w:noWrap/>
            <w:vAlign w:val="center"/>
          </w:tcPr>
          <w:p w14:paraId="40E212D4">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投标产品技术参数清晰、明确，满足或优于招标要求。根据技术参数响应情况（投标时须附有所投产品的相关资料包括但不限于检测报告、官网和系统功能截图、生产厂家出具的、相应的功能证明材料等资料，并附上清晰可辨识的相关图片、彩页等），由评标委员综合评审，技术参数每偏离一项扣</w:t>
            </w:r>
            <w:r>
              <w:rPr>
                <w:rFonts w:hint="eastAsia" w:ascii="楷体" w:hAnsi="楷体" w:eastAsia="楷体" w:cs="楷体"/>
                <w:sz w:val="24"/>
                <w:highlight w:val="none"/>
                <w:lang w:val="en-US" w:eastAsia="zh-CN"/>
              </w:rPr>
              <w:t>0.2</w:t>
            </w:r>
            <w:r>
              <w:rPr>
                <w:rFonts w:hint="eastAsia" w:ascii="楷体" w:hAnsi="楷体" w:eastAsia="楷体" w:cs="楷体"/>
                <w:sz w:val="24"/>
                <w:highlight w:val="none"/>
                <w:lang w:val="zh-CN"/>
              </w:rPr>
              <w:t>分。</w:t>
            </w:r>
          </w:p>
          <w:p w14:paraId="0FC9881D">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b/>
                <w:bCs/>
                <w:sz w:val="24"/>
                <w:highlight w:val="none"/>
                <w:lang w:val="zh-CN"/>
              </w:rPr>
              <w:t>评审依据：按照技术参数要求，提供所有参数的证明文件（包括不限于检测报告、技术白皮书、厂家产品说明等），在技术偏离表“说明”栏中标明证明材料的具体页码；无技术材料支持视为负偏离。</w:t>
            </w:r>
          </w:p>
        </w:tc>
      </w:tr>
      <w:tr w14:paraId="41AD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1" w:type="dxa"/>
            <w:noWrap/>
            <w:vAlign w:val="center"/>
          </w:tcPr>
          <w:p w14:paraId="3A6A7013">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r>
              <w:rPr>
                <w:rFonts w:hint="eastAsia" w:ascii="楷体" w:hAnsi="楷体" w:eastAsia="楷体" w:cs="楷体"/>
                <w:b/>
                <w:bCs/>
                <w:sz w:val="24"/>
                <w:szCs w:val="22"/>
                <w:highlight w:val="none"/>
                <w:lang w:val="zh-CN"/>
              </w:rPr>
              <w:t>产品选型、功能配置</w:t>
            </w:r>
          </w:p>
          <w:p w14:paraId="338E708A">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p>
        </w:tc>
        <w:tc>
          <w:tcPr>
            <w:tcW w:w="851" w:type="dxa"/>
            <w:noWrap/>
            <w:vAlign w:val="center"/>
          </w:tcPr>
          <w:p w14:paraId="071747A3">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r>
              <w:rPr>
                <w:rFonts w:hint="eastAsia" w:ascii="楷体" w:hAnsi="楷体" w:eastAsia="楷体" w:cs="楷体"/>
                <w:b/>
                <w:bCs/>
                <w:sz w:val="24"/>
                <w:szCs w:val="22"/>
                <w:highlight w:val="none"/>
                <w:lang w:val="en-US" w:eastAsia="zh-CN"/>
              </w:rPr>
              <w:t>9</w:t>
            </w:r>
            <w:r>
              <w:rPr>
                <w:rFonts w:hint="eastAsia" w:ascii="楷体" w:hAnsi="楷体" w:eastAsia="楷体" w:cs="楷体"/>
                <w:b/>
                <w:bCs/>
                <w:sz w:val="24"/>
                <w:szCs w:val="22"/>
                <w:highlight w:val="none"/>
                <w:lang w:val="zh-CN"/>
              </w:rPr>
              <w:t>分</w:t>
            </w:r>
          </w:p>
        </w:tc>
        <w:tc>
          <w:tcPr>
            <w:tcW w:w="6945" w:type="dxa"/>
            <w:noWrap/>
            <w:vAlign w:val="center"/>
          </w:tcPr>
          <w:p w14:paraId="2B167BC8">
            <w:pPr>
              <w:numPr>
                <w:ilvl w:val="0"/>
                <w:numId w:val="0"/>
              </w:numPr>
              <w:autoSpaceDE w:val="0"/>
              <w:autoSpaceDN w:val="0"/>
              <w:adjustRightInd w:val="0"/>
              <w:snapToGrid w:val="0"/>
              <w:spacing w:line="360" w:lineRule="auto"/>
              <w:rPr>
                <w:rFonts w:hint="eastAsia" w:ascii="楷体" w:hAnsi="楷体" w:eastAsia="楷体" w:cs="楷体"/>
                <w:sz w:val="24"/>
                <w:szCs w:val="22"/>
                <w:highlight w:val="none"/>
                <w:lang w:val="zh-CN" w:eastAsia="zh-CN"/>
              </w:rPr>
            </w:pPr>
            <w:r>
              <w:rPr>
                <w:rFonts w:hint="eastAsia" w:ascii="楷体" w:hAnsi="楷体" w:eastAsia="楷体" w:cs="楷体"/>
                <w:sz w:val="24"/>
                <w:szCs w:val="24"/>
                <w:highlight w:val="none"/>
                <w:lang w:val="zh-CN"/>
              </w:rPr>
              <w:t>一、评审内容:</w:t>
            </w:r>
            <w:r>
              <w:rPr>
                <w:rFonts w:hint="eastAsia" w:ascii="楷体" w:hAnsi="楷体" w:eastAsia="楷体" w:cs="楷体"/>
                <w:sz w:val="24"/>
                <w:szCs w:val="22"/>
                <w:highlight w:val="none"/>
                <w:lang w:val="zh-CN" w:eastAsia="zh-CN"/>
              </w:rPr>
              <w:t>对供应商提供所有货物选型及功能配置逐一进行评价，</w:t>
            </w:r>
            <w:r>
              <w:rPr>
                <w:rFonts w:hint="eastAsia" w:ascii="楷体" w:hAnsi="楷体" w:eastAsia="楷体" w:cs="楷体"/>
                <w:sz w:val="24"/>
                <w:szCs w:val="22"/>
                <w:highlight w:val="none"/>
                <w:lang w:val="zh-CN"/>
              </w:rPr>
              <w:t>包括但不限于:</w:t>
            </w:r>
            <w:r>
              <w:rPr>
                <w:rFonts w:hint="eastAsia" w:ascii="楷体" w:hAnsi="楷体" w:eastAsia="楷体" w:cs="楷体"/>
                <w:sz w:val="24"/>
                <w:szCs w:val="22"/>
                <w:highlight w:val="none"/>
                <w:lang w:val="zh-CN" w:eastAsia="zh-CN"/>
              </w:rPr>
              <w:t>①产品的整体功能、描述；②产品的技术性能、描述；③产品的详细配置清单、描述。</w:t>
            </w:r>
          </w:p>
          <w:p w14:paraId="34A7EC88">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二、评审标准:</w:t>
            </w:r>
          </w:p>
          <w:p w14:paraId="6FFCDF8A">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lang w:val="zh-CN"/>
              </w:rPr>
              <w:t>货品的技术资料是否齐全，安全、性能指标是否满足</w:t>
            </w:r>
          </w:p>
          <w:p w14:paraId="58815775">
            <w:pPr>
              <w:autoSpaceDE w:val="0"/>
              <w:autoSpaceDN w:val="0"/>
              <w:adjustRightInd w:val="0"/>
              <w:snapToGrid w:val="0"/>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2、相关描述是否详细</w:t>
            </w:r>
          </w:p>
          <w:p w14:paraId="1AB7271D">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三、赋分依据(满分</w:t>
            </w:r>
            <w:r>
              <w:rPr>
                <w:rFonts w:hint="eastAsia" w:ascii="楷体" w:hAnsi="楷体" w:eastAsia="楷体" w:cs="楷体"/>
                <w:sz w:val="24"/>
                <w:szCs w:val="24"/>
                <w:highlight w:val="none"/>
                <w:lang w:val="en-US" w:eastAsia="zh-CN"/>
              </w:rPr>
              <w:t>9</w:t>
            </w:r>
            <w:r>
              <w:rPr>
                <w:rFonts w:hint="eastAsia" w:ascii="楷体" w:hAnsi="楷体" w:eastAsia="楷体" w:cs="楷体"/>
                <w:sz w:val="24"/>
                <w:szCs w:val="24"/>
                <w:highlight w:val="none"/>
                <w:lang w:val="zh-CN"/>
              </w:rPr>
              <w:t>分):</w:t>
            </w:r>
          </w:p>
          <w:p w14:paraId="4546D35F">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①产品的整体功能、描述；每一项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0-1.5</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3分</w:t>
            </w:r>
            <w:r>
              <w:rPr>
                <w:rFonts w:hint="eastAsia" w:ascii="楷体" w:hAnsi="楷体" w:eastAsia="楷体" w:cs="楷体"/>
                <w:sz w:val="24"/>
                <w:szCs w:val="24"/>
                <w:highlight w:val="none"/>
                <w:lang w:val="zh-CN"/>
              </w:rPr>
              <w:t>。</w:t>
            </w:r>
          </w:p>
          <w:p w14:paraId="555F3F82">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②产品的技术性能、描述</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0-1.5</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3分</w:t>
            </w:r>
            <w:r>
              <w:rPr>
                <w:rFonts w:hint="eastAsia" w:ascii="楷体" w:hAnsi="楷体" w:eastAsia="楷体" w:cs="楷体"/>
                <w:sz w:val="24"/>
                <w:szCs w:val="24"/>
                <w:highlight w:val="none"/>
                <w:lang w:val="zh-CN"/>
              </w:rPr>
              <w:t>。</w:t>
            </w:r>
          </w:p>
          <w:p w14:paraId="7653EC35">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4"/>
                <w:highlight w:val="none"/>
                <w:lang w:val="zh-CN"/>
              </w:rPr>
              <w:t>③</w:t>
            </w:r>
            <w:r>
              <w:rPr>
                <w:rFonts w:hint="eastAsia" w:ascii="楷体" w:hAnsi="楷体" w:eastAsia="楷体" w:cs="楷体"/>
                <w:sz w:val="24"/>
                <w:szCs w:val="22"/>
                <w:highlight w:val="none"/>
                <w:lang w:val="zh-CN" w:eastAsia="zh-CN"/>
              </w:rPr>
              <w:t>产品的详细配置清单、描述</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0-1.5</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3分</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（须提供所投货物的第三方检测机构出具的检测报告等证明材料）</w:t>
            </w:r>
          </w:p>
        </w:tc>
      </w:tr>
      <w:tr w14:paraId="6E1B7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51" w:type="dxa"/>
            <w:noWrap/>
            <w:vAlign w:val="center"/>
          </w:tcPr>
          <w:p w14:paraId="1F2318C1">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r>
              <w:rPr>
                <w:rFonts w:hint="eastAsia" w:ascii="楷体" w:hAnsi="楷体" w:eastAsia="楷体" w:cs="楷体"/>
                <w:b/>
                <w:bCs/>
                <w:sz w:val="24"/>
                <w:szCs w:val="22"/>
                <w:highlight w:val="none"/>
                <w:lang w:val="zh-CN"/>
              </w:rPr>
              <w:t>质量</w:t>
            </w:r>
          </w:p>
          <w:p w14:paraId="4B89FB1F">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szCs w:val="22"/>
                <w:highlight w:val="none"/>
                <w:lang w:val="zh-CN"/>
              </w:rPr>
              <w:t>保证</w:t>
            </w:r>
          </w:p>
        </w:tc>
        <w:tc>
          <w:tcPr>
            <w:tcW w:w="851" w:type="dxa"/>
            <w:noWrap/>
            <w:vAlign w:val="center"/>
          </w:tcPr>
          <w:p w14:paraId="2DD0FF48">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en-US" w:eastAsia="zh-CN"/>
              </w:rPr>
              <w:t>6</w:t>
            </w:r>
            <w:r>
              <w:rPr>
                <w:rFonts w:hint="eastAsia" w:ascii="楷体" w:hAnsi="楷体" w:eastAsia="楷体" w:cs="楷体"/>
                <w:b/>
                <w:bCs/>
                <w:sz w:val="24"/>
                <w:highlight w:val="none"/>
                <w:lang w:val="zh-CN"/>
              </w:rPr>
              <w:t>分</w:t>
            </w:r>
          </w:p>
        </w:tc>
        <w:tc>
          <w:tcPr>
            <w:tcW w:w="6945" w:type="dxa"/>
            <w:noWrap/>
            <w:vAlign w:val="center"/>
          </w:tcPr>
          <w:p w14:paraId="21AC22EF">
            <w:pPr>
              <w:numPr>
                <w:ilvl w:val="0"/>
                <w:numId w:val="0"/>
              </w:numPr>
              <w:autoSpaceDE w:val="0"/>
              <w:autoSpaceDN w:val="0"/>
              <w:adjustRightInd w:val="0"/>
              <w:snapToGrid w:val="0"/>
              <w:spacing w:line="360" w:lineRule="auto"/>
              <w:rPr>
                <w:rFonts w:hint="eastAsia" w:ascii="楷体" w:hAnsi="楷体" w:eastAsia="楷体" w:cs="楷体"/>
                <w:sz w:val="24"/>
                <w:szCs w:val="22"/>
                <w:highlight w:val="none"/>
                <w:lang w:val="zh-CN" w:eastAsia="zh-CN"/>
              </w:rPr>
            </w:pPr>
            <w:r>
              <w:rPr>
                <w:rFonts w:hint="eastAsia" w:ascii="楷体" w:hAnsi="楷体" w:eastAsia="楷体" w:cs="楷体"/>
                <w:sz w:val="24"/>
                <w:szCs w:val="24"/>
                <w:highlight w:val="none"/>
                <w:lang w:val="zh-CN"/>
              </w:rPr>
              <w:t>一、评审内容:</w:t>
            </w:r>
            <w:r>
              <w:rPr>
                <w:rFonts w:hint="eastAsia" w:ascii="楷体" w:hAnsi="楷体" w:eastAsia="楷体" w:cs="楷体"/>
                <w:sz w:val="24"/>
                <w:szCs w:val="22"/>
                <w:highlight w:val="none"/>
                <w:lang w:val="zh-CN"/>
              </w:rPr>
              <w:t>对供应商提供所有货物质量方案逐一进行评价，包括但不限于:①产品制造商详细介绍；②原材料来源渠道证明；③质量管理体系及条款</w:t>
            </w:r>
            <w:r>
              <w:rPr>
                <w:rFonts w:hint="eastAsia" w:ascii="楷体" w:hAnsi="楷体" w:eastAsia="楷体" w:cs="楷体"/>
                <w:sz w:val="24"/>
                <w:szCs w:val="22"/>
                <w:highlight w:val="none"/>
                <w:lang w:val="zh-CN" w:eastAsia="zh-CN"/>
              </w:rPr>
              <w:t>。</w:t>
            </w:r>
          </w:p>
          <w:p w14:paraId="73FE1811">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二、评审标准:</w:t>
            </w:r>
          </w:p>
          <w:p w14:paraId="4227BBE5">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lang w:val="zh-CN"/>
              </w:rPr>
              <w:t>货品的技术资料是否齐全，安全、性能指标是否满足</w:t>
            </w:r>
          </w:p>
          <w:p w14:paraId="225CC86B">
            <w:pPr>
              <w:autoSpaceDE w:val="0"/>
              <w:autoSpaceDN w:val="0"/>
              <w:adjustRightInd w:val="0"/>
              <w:snapToGrid w:val="0"/>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2、相关描述是否详细</w:t>
            </w:r>
          </w:p>
          <w:p w14:paraId="31B1F963">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三、赋分依据(满分</w:t>
            </w:r>
            <w:r>
              <w:rPr>
                <w:rFonts w:hint="eastAsia" w:ascii="楷体" w:hAnsi="楷体" w:eastAsia="楷体" w:cs="楷体"/>
                <w:sz w:val="24"/>
                <w:szCs w:val="24"/>
                <w:highlight w:val="none"/>
                <w:lang w:val="en-US" w:eastAsia="zh-CN"/>
              </w:rPr>
              <w:t>6</w:t>
            </w:r>
            <w:r>
              <w:rPr>
                <w:rFonts w:hint="eastAsia" w:ascii="楷体" w:hAnsi="楷体" w:eastAsia="楷体" w:cs="楷体"/>
                <w:sz w:val="24"/>
                <w:szCs w:val="24"/>
                <w:highlight w:val="none"/>
                <w:lang w:val="zh-CN"/>
              </w:rPr>
              <w:t>分):</w:t>
            </w:r>
          </w:p>
          <w:p w14:paraId="492E7520">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①</w:t>
            </w:r>
            <w:r>
              <w:rPr>
                <w:rFonts w:hint="eastAsia" w:ascii="楷体" w:hAnsi="楷体" w:eastAsia="楷体" w:cs="楷体"/>
                <w:sz w:val="24"/>
                <w:szCs w:val="22"/>
                <w:highlight w:val="none"/>
                <w:lang w:val="zh-CN"/>
              </w:rPr>
              <w:t>产品制造商详细介绍</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2分</w:t>
            </w:r>
            <w:r>
              <w:rPr>
                <w:rFonts w:hint="eastAsia" w:ascii="楷体" w:hAnsi="楷体" w:eastAsia="楷体" w:cs="楷体"/>
                <w:sz w:val="24"/>
                <w:szCs w:val="24"/>
                <w:highlight w:val="none"/>
                <w:lang w:val="zh-CN"/>
              </w:rPr>
              <w:t>。</w:t>
            </w:r>
          </w:p>
          <w:p w14:paraId="6CFD3DD3">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②</w:t>
            </w:r>
            <w:r>
              <w:rPr>
                <w:rFonts w:hint="eastAsia" w:ascii="楷体" w:hAnsi="楷体" w:eastAsia="楷体" w:cs="楷体"/>
                <w:sz w:val="24"/>
                <w:szCs w:val="22"/>
                <w:highlight w:val="none"/>
                <w:lang w:val="zh-CN"/>
              </w:rPr>
              <w:t>原材料来源渠道证明</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2分</w:t>
            </w:r>
            <w:r>
              <w:rPr>
                <w:rFonts w:hint="eastAsia" w:ascii="楷体" w:hAnsi="楷体" w:eastAsia="楷体" w:cs="楷体"/>
                <w:sz w:val="24"/>
                <w:szCs w:val="24"/>
                <w:highlight w:val="none"/>
                <w:lang w:val="zh-CN"/>
              </w:rPr>
              <w:t>。</w:t>
            </w:r>
          </w:p>
          <w:p w14:paraId="4952CC9F">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③</w:t>
            </w:r>
            <w:r>
              <w:rPr>
                <w:rFonts w:hint="eastAsia" w:ascii="楷体" w:hAnsi="楷体" w:eastAsia="楷体" w:cs="楷体"/>
                <w:sz w:val="24"/>
                <w:szCs w:val="22"/>
                <w:highlight w:val="none"/>
                <w:lang w:val="zh-CN"/>
              </w:rPr>
              <w:t>质量管理体系及条款</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2分</w:t>
            </w:r>
            <w:r>
              <w:rPr>
                <w:rFonts w:hint="eastAsia" w:ascii="楷体" w:hAnsi="楷体" w:eastAsia="楷体" w:cs="楷体"/>
                <w:sz w:val="24"/>
                <w:szCs w:val="24"/>
                <w:highlight w:val="none"/>
                <w:lang w:val="zh-CN"/>
              </w:rPr>
              <w:t>。</w:t>
            </w:r>
          </w:p>
        </w:tc>
      </w:tr>
      <w:tr w14:paraId="4CBA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51" w:type="dxa"/>
            <w:noWrap/>
            <w:vAlign w:val="center"/>
          </w:tcPr>
          <w:p w14:paraId="57A31EE8">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业绩</w:t>
            </w:r>
          </w:p>
        </w:tc>
        <w:tc>
          <w:tcPr>
            <w:tcW w:w="851" w:type="dxa"/>
            <w:noWrap/>
            <w:vAlign w:val="center"/>
          </w:tcPr>
          <w:p w14:paraId="334D85B6">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en-US" w:eastAsia="zh-CN"/>
              </w:rPr>
              <w:t>2</w:t>
            </w:r>
            <w:r>
              <w:rPr>
                <w:rFonts w:hint="eastAsia" w:ascii="楷体" w:hAnsi="楷体" w:eastAsia="楷体" w:cs="楷体"/>
                <w:b/>
                <w:bCs/>
                <w:sz w:val="24"/>
                <w:highlight w:val="none"/>
                <w:lang w:val="zh-CN"/>
              </w:rPr>
              <w:t>分</w:t>
            </w:r>
          </w:p>
        </w:tc>
        <w:tc>
          <w:tcPr>
            <w:tcW w:w="6945" w:type="dxa"/>
            <w:noWrap/>
            <w:vAlign w:val="center"/>
          </w:tcPr>
          <w:p w14:paraId="24F9DB4C">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提供</w:t>
            </w:r>
            <w:r>
              <w:rPr>
                <w:rFonts w:hint="eastAsia" w:ascii="楷体" w:hAnsi="楷体" w:eastAsia="楷体" w:cs="楷体"/>
                <w:sz w:val="24"/>
                <w:highlight w:val="none"/>
              </w:rPr>
              <w:t>所投产品202</w:t>
            </w:r>
            <w:r>
              <w:rPr>
                <w:rFonts w:hint="eastAsia" w:ascii="楷体" w:hAnsi="楷体" w:eastAsia="楷体" w:cs="楷体"/>
                <w:sz w:val="24"/>
                <w:highlight w:val="none"/>
                <w:lang w:val="en-US" w:eastAsia="zh-CN"/>
              </w:rPr>
              <w:t>3</w:t>
            </w:r>
            <w:r>
              <w:rPr>
                <w:rFonts w:hint="eastAsia" w:ascii="楷体" w:hAnsi="楷体" w:eastAsia="楷体" w:cs="楷体"/>
                <w:sz w:val="24"/>
                <w:highlight w:val="none"/>
              </w:rPr>
              <w:t>年1月至今销售业绩，以合同文件为依据，</w:t>
            </w:r>
            <w:r>
              <w:rPr>
                <w:rFonts w:hint="eastAsia" w:ascii="楷体" w:hAnsi="楷体" w:eastAsia="楷体" w:cs="楷体"/>
                <w:sz w:val="24"/>
                <w:highlight w:val="none"/>
                <w:lang w:val="zh-CN"/>
              </w:rPr>
              <w:t>每份计1分，计满</w:t>
            </w:r>
            <w:r>
              <w:rPr>
                <w:rFonts w:hint="eastAsia" w:ascii="楷体" w:hAnsi="楷体" w:eastAsia="楷体" w:cs="楷体"/>
                <w:sz w:val="24"/>
                <w:highlight w:val="none"/>
                <w:lang w:val="en-US" w:eastAsia="zh-CN"/>
              </w:rPr>
              <w:t>2</w:t>
            </w:r>
            <w:r>
              <w:rPr>
                <w:rFonts w:hint="eastAsia" w:ascii="楷体" w:hAnsi="楷体" w:eastAsia="楷体" w:cs="楷体"/>
                <w:sz w:val="24"/>
                <w:highlight w:val="none"/>
                <w:lang w:val="zh-CN"/>
              </w:rPr>
              <w:t>分为止。</w:t>
            </w:r>
          </w:p>
        </w:tc>
      </w:tr>
      <w:tr w14:paraId="10EE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1" w:type="dxa"/>
            <w:noWrap/>
            <w:vAlign w:val="center"/>
          </w:tcPr>
          <w:p w14:paraId="52D7D3AB">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履约</w:t>
            </w:r>
          </w:p>
          <w:p w14:paraId="2168813A">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能力</w:t>
            </w:r>
          </w:p>
        </w:tc>
        <w:tc>
          <w:tcPr>
            <w:tcW w:w="851" w:type="dxa"/>
            <w:noWrap/>
            <w:vAlign w:val="center"/>
          </w:tcPr>
          <w:p w14:paraId="51E1F882">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rPr>
              <w:t>5</w:t>
            </w:r>
            <w:r>
              <w:rPr>
                <w:rFonts w:hint="eastAsia" w:ascii="楷体" w:hAnsi="楷体" w:eastAsia="楷体" w:cs="楷体"/>
                <w:b/>
                <w:bCs/>
                <w:sz w:val="24"/>
                <w:highlight w:val="none"/>
                <w:lang w:val="zh-CN"/>
              </w:rPr>
              <w:t>分</w:t>
            </w:r>
          </w:p>
        </w:tc>
        <w:tc>
          <w:tcPr>
            <w:tcW w:w="6945" w:type="dxa"/>
            <w:noWrap/>
            <w:vAlign w:val="center"/>
          </w:tcPr>
          <w:p w14:paraId="5212283D">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一、评审内容:供应商提供详细的交货、安装进度措施方案，包含但不限于:①送货安装流程、②技术服务、③</w:t>
            </w:r>
            <w:r>
              <w:rPr>
                <w:rFonts w:hint="eastAsia" w:ascii="楷体" w:hAnsi="楷体" w:eastAsia="楷体" w:cs="楷体"/>
                <w:sz w:val="24"/>
                <w:highlight w:val="none"/>
                <w:lang w:val="zh-CN"/>
              </w:rPr>
              <w:t>仓储设施、运输工具</w:t>
            </w:r>
            <w:r>
              <w:rPr>
                <w:rFonts w:hint="eastAsia" w:ascii="楷体" w:hAnsi="楷体" w:eastAsia="楷体" w:cs="楷体"/>
                <w:sz w:val="24"/>
                <w:szCs w:val="24"/>
                <w:highlight w:val="none"/>
                <w:lang w:val="zh-CN"/>
              </w:rPr>
              <w:t>④安装的进度安排、成品保护、⑤</w:t>
            </w:r>
            <w:r>
              <w:rPr>
                <w:rFonts w:hint="eastAsia" w:ascii="楷体" w:hAnsi="楷体" w:eastAsia="楷体" w:cs="楷体"/>
                <w:sz w:val="24"/>
                <w:highlight w:val="none"/>
                <w:lang w:val="zh-CN"/>
              </w:rPr>
              <w:t>产品检测、调试等方面保证措施</w:t>
            </w:r>
            <w:r>
              <w:rPr>
                <w:rFonts w:hint="eastAsia" w:ascii="楷体" w:hAnsi="楷体" w:eastAsia="楷体" w:cs="楷体"/>
                <w:sz w:val="24"/>
                <w:szCs w:val="24"/>
                <w:highlight w:val="none"/>
                <w:lang w:val="zh-CN"/>
              </w:rPr>
              <w:t>等;</w:t>
            </w:r>
          </w:p>
          <w:p w14:paraId="20A76D0C">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二、评审标准:符合实际情况描述详细、完整针对性强。</w:t>
            </w:r>
          </w:p>
          <w:p w14:paraId="42126576">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三、赋分依据(满分</w:t>
            </w:r>
            <w:r>
              <w:rPr>
                <w:rFonts w:hint="eastAsia" w:ascii="楷体" w:hAnsi="楷体" w:eastAsia="楷体" w:cs="楷体"/>
                <w:sz w:val="24"/>
                <w:szCs w:val="24"/>
                <w:highlight w:val="none"/>
                <w:lang w:val="en-US" w:eastAsia="zh-CN"/>
              </w:rPr>
              <w:t>5</w:t>
            </w:r>
            <w:r>
              <w:rPr>
                <w:rFonts w:hint="eastAsia" w:ascii="楷体" w:hAnsi="楷体" w:eastAsia="楷体" w:cs="楷体"/>
                <w:sz w:val="24"/>
                <w:szCs w:val="24"/>
                <w:highlight w:val="none"/>
                <w:lang w:val="zh-CN"/>
              </w:rPr>
              <w:t>分):</w:t>
            </w:r>
          </w:p>
          <w:p w14:paraId="7C2B3A86">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①送货安装流程:评审标准得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15AB2ABB">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②技术服务:评审标准得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400D383A">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③仓储设施、运输工具:评审标准得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48F2F170">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④安装的进度安排成品保护:评审标准得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764551DB">
            <w:pPr>
              <w:autoSpaceDE w:val="0"/>
              <w:autoSpaceDN w:val="0"/>
              <w:adjustRightInd w:val="0"/>
              <w:snapToGrid w:val="0"/>
              <w:spacing w:line="360" w:lineRule="auto"/>
              <w:rPr>
                <w:rFonts w:hint="eastAsia" w:ascii="楷体" w:hAnsi="楷体" w:eastAsia="楷体" w:cs="楷体"/>
                <w:highlight w:val="none"/>
                <w:lang w:val="zh-CN"/>
              </w:rPr>
            </w:pPr>
            <w:r>
              <w:rPr>
                <w:rFonts w:hint="eastAsia" w:ascii="楷体" w:hAnsi="楷体" w:eastAsia="楷体" w:cs="楷体"/>
                <w:sz w:val="24"/>
                <w:szCs w:val="24"/>
                <w:highlight w:val="none"/>
                <w:lang w:val="zh-CN"/>
              </w:rPr>
              <w:t>⑤产品检测、调试等方面保证措施，评审标准得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tc>
      </w:tr>
      <w:tr w14:paraId="6E5FF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51" w:type="dxa"/>
            <w:noWrap/>
            <w:vAlign w:val="center"/>
          </w:tcPr>
          <w:p w14:paraId="171B1435">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售 后</w:t>
            </w:r>
          </w:p>
          <w:p w14:paraId="1CD7E6B3">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服 务</w:t>
            </w:r>
          </w:p>
        </w:tc>
        <w:tc>
          <w:tcPr>
            <w:tcW w:w="851" w:type="dxa"/>
            <w:noWrap/>
            <w:vAlign w:val="center"/>
          </w:tcPr>
          <w:p w14:paraId="72874F82">
            <w:pPr>
              <w:autoSpaceDE w:val="0"/>
              <w:autoSpaceDN w:val="0"/>
              <w:adjustRightInd w:val="0"/>
              <w:snapToGrid w:val="0"/>
              <w:spacing w:line="360" w:lineRule="auto"/>
              <w:jc w:val="center"/>
              <w:rPr>
                <w:rFonts w:hint="eastAsia" w:ascii="楷体" w:hAnsi="楷体" w:eastAsia="楷体" w:cs="楷体"/>
                <w:sz w:val="24"/>
                <w:szCs w:val="22"/>
                <w:highlight w:val="none"/>
                <w:lang w:val="en-US" w:eastAsia="zh-CN"/>
              </w:rPr>
            </w:pPr>
            <w:r>
              <w:rPr>
                <w:rFonts w:hint="eastAsia" w:ascii="楷体" w:hAnsi="楷体" w:eastAsia="楷体" w:cs="楷体"/>
                <w:b/>
                <w:bCs/>
                <w:sz w:val="24"/>
                <w:szCs w:val="22"/>
                <w:highlight w:val="none"/>
                <w:lang w:val="en-US" w:eastAsia="zh-CN"/>
              </w:rPr>
              <w:t>8</w:t>
            </w:r>
            <w:r>
              <w:rPr>
                <w:rFonts w:hint="eastAsia" w:ascii="楷体" w:hAnsi="楷体" w:eastAsia="楷体" w:cs="楷体"/>
                <w:b/>
                <w:bCs/>
                <w:sz w:val="24"/>
                <w:szCs w:val="22"/>
                <w:highlight w:val="none"/>
                <w:lang w:val="zh-CN"/>
              </w:rPr>
              <w:t>分</w:t>
            </w:r>
          </w:p>
        </w:tc>
        <w:tc>
          <w:tcPr>
            <w:tcW w:w="6945" w:type="dxa"/>
            <w:noWrap/>
            <w:vAlign w:val="center"/>
          </w:tcPr>
          <w:p w14:paraId="556DFB6C">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一、评审内容:供应商针对本项目及采购人实际需求提供详细具体可行的售后服务方案、培训计划方案。</w:t>
            </w:r>
          </w:p>
          <w:p w14:paraId="0ABD57F6">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en-US" w:eastAsia="zh-CN"/>
              </w:rPr>
              <w:t>1、</w:t>
            </w:r>
            <w:r>
              <w:rPr>
                <w:rFonts w:hint="eastAsia" w:ascii="楷体" w:hAnsi="楷体" w:eastAsia="楷体" w:cs="楷体"/>
                <w:sz w:val="24"/>
                <w:szCs w:val="22"/>
                <w:highlight w:val="none"/>
                <w:lang w:val="zh-CN"/>
              </w:rPr>
              <w:t>售后服务方案包括但不限于:①</w:t>
            </w:r>
            <w:r>
              <w:rPr>
                <w:rFonts w:hint="eastAsia" w:ascii="楷体" w:hAnsi="楷体" w:eastAsia="楷体" w:cs="楷体"/>
                <w:sz w:val="24"/>
                <w:szCs w:val="22"/>
                <w:highlight w:val="none"/>
              </w:rPr>
              <w:t>投标人售后服务网点</w:t>
            </w:r>
            <w:r>
              <w:rPr>
                <w:rFonts w:hint="eastAsia" w:ascii="楷体" w:hAnsi="楷体" w:eastAsia="楷体" w:cs="楷体"/>
                <w:sz w:val="24"/>
                <w:szCs w:val="22"/>
                <w:highlight w:val="none"/>
                <w:lang w:eastAsia="zh-CN"/>
              </w:rPr>
              <w:t>（详细位置信息、电话、联系人）</w:t>
            </w:r>
            <w:r>
              <w:rPr>
                <w:rFonts w:hint="eastAsia" w:ascii="楷体" w:hAnsi="楷体" w:eastAsia="楷体" w:cs="楷体"/>
                <w:sz w:val="24"/>
                <w:szCs w:val="22"/>
                <w:highlight w:val="none"/>
                <w:lang w:val="zh-CN"/>
              </w:rPr>
              <w:t>、②保修期内的保修内容与范围、③</w:t>
            </w:r>
            <w:r>
              <w:rPr>
                <w:rFonts w:hint="eastAsia" w:ascii="楷体" w:hAnsi="楷体" w:eastAsia="楷体" w:cs="楷体"/>
                <w:sz w:val="24"/>
                <w:szCs w:val="22"/>
                <w:highlight w:val="none"/>
              </w:rPr>
              <w:t>拟投入售后服务人员配置情况</w:t>
            </w:r>
            <w:r>
              <w:rPr>
                <w:rFonts w:hint="eastAsia" w:ascii="楷体" w:hAnsi="楷体" w:eastAsia="楷体" w:cs="楷体"/>
                <w:sz w:val="24"/>
                <w:szCs w:val="22"/>
                <w:highlight w:val="none"/>
                <w:lang w:val="zh-CN"/>
              </w:rPr>
              <w:t>、④</w:t>
            </w:r>
            <w:r>
              <w:rPr>
                <w:rFonts w:hint="eastAsia" w:ascii="楷体" w:hAnsi="楷体" w:eastAsia="楷体" w:cs="楷体"/>
                <w:sz w:val="24"/>
                <w:szCs w:val="22"/>
                <w:highlight w:val="none"/>
              </w:rPr>
              <w:t>项目交付用户后出现故障响应时间</w:t>
            </w:r>
            <w:r>
              <w:rPr>
                <w:rFonts w:hint="eastAsia" w:ascii="楷体" w:hAnsi="楷体" w:eastAsia="楷体" w:cs="楷体"/>
                <w:sz w:val="24"/>
                <w:szCs w:val="22"/>
                <w:highlight w:val="none"/>
                <w:lang w:eastAsia="zh-CN"/>
              </w:rPr>
              <w:t>、⑤</w:t>
            </w:r>
            <w:r>
              <w:rPr>
                <w:rFonts w:hint="eastAsia" w:ascii="楷体" w:hAnsi="楷体" w:eastAsia="楷体" w:cs="楷体"/>
                <w:sz w:val="24"/>
                <w:szCs w:val="22"/>
                <w:highlight w:val="none"/>
              </w:rPr>
              <w:t>售后服务机构专职人员名单及相关行业从业资历（技术证书或相关证明材料等）</w:t>
            </w:r>
            <w:r>
              <w:rPr>
                <w:rFonts w:hint="eastAsia" w:ascii="楷体" w:hAnsi="楷体" w:eastAsia="楷体" w:cs="楷体"/>
                <w:sz w:val="24"/>
                <w:szCs w:val="22"/>
                <w:highlight w:val="none"/>
                <w:lang w:val="zh-CN"/>
              </w:rPr>
              <w:t>。</w:t>
            </w:r>
          </w:p>
          <w:p w14:paraId="562F4139">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en-US" w:eastAsia="zh-CN"/>
              </w:rPr>
              <w:t>2、</w:t>
            </w:r>
            <w:r>
              <w:rPr>
                <w:rFonts w:hint="eastAsia" w:ascii="楷体" w:hAnsi="楷体" w:eastAsia="楷体" w:cs="楷体"/>
                <w:sz w:val="24"/>
                <w:szCs w:val="22"/>
                <w:highlight w:val="none"/>
                <w:lang w:val="zh-CN"/>
              </w:rPr>
              <w:t>培训计划方案包括但不限于:①</w:t>
            </w:r>
            <w:r>
              <w:rPr>
                <w:rFonts w:hint="eastAsia" w:ascii="楷体" w:hAnsi="楷体" w:eastAsia="楷体" w:cs="楷体"/>
                <w:sz w:val="24"/>
                <w:szCs w:val="22"/>
                <w:highlight w:val="none"/>
              </w:rPr>
              <w:t>培训人数</w:t>
            </w:r>
            <w:r>
              <w:rPr>
                <w:rFonts w:hint="eastAsia" w:ascii="楷体" w:hAnsi="楷体" w:eastAsia="楷体" w:cs="楷体"/>
                <w:sz w:val="24"/>
                <w:szCs w:val="22"/>
                <w:highlight w:val="none"/>
                <w:lang w:val="zh-CN"/>
              </w:rPr>
              <w:t>、②</w:t>
            </w:r>
            <w:r>
              <w:rPr>
                <w:rFonts w:hint="eastAsia" w:ascii="楷体" w:hAnsi="楷体" w:eastAsia="楷体" w:cs="楷体"/>
                <w:sz w:val="24"/>
                <w:szCs w:val="22"/>
                <w:highlight w:val="none"/>
              </w:rPr>
              <w:t>培训时间</w:t>
            </w:r>
            <w:r>
              <w:rPr>
                <w:rFonts w:hint="eastAsia" w:ascii="楷体" w:hAnsi="楷体" w:eastAsia="楷体" w:cs="楷体"/>
                <w:sz w:val="24"/>
                <w:szCs w:val="22"/>
                <w:highlight w:val="none"/>
                <w:lang w:val="zh-CN"/>
              </w:rPr>
              <w:t>、③</w:t>
            </w:r>
            <w:r>
              <w:rPr>
                <w:rFonts w:hint="eastAsia" w:ascii="楷体" w:hAnsi="楷体" w:eastAsia="楷体" w:cs="楷体"/>
                <w:sz w:val="24"/>
                <w:szCs w:val="22"/>
                <w:highlight w:val="none"/>
              </w:rPr>
              <w:t>培训</w:t>
            </w:r>
            <w:r>
              <w:rPr>
                <w:rFonts w:hint="eastAsia" w:ascii="楷体" w:hAnsi="楷体" w:eastAsia="楷体" w:cs="楷体"/>
                <w:sz w:val="24"/>
                <w:szCs w:val="22"/>
                <w:highlight w:val="none"/>
                <w:lang w:eastAsia="zh-CN"/>
              </w:rPr>
              <w:t>方案</w:t>
            </w:r>
            <w:r>
              <w:rPr>
                <w:rFonts w:hint="eastAsia" w:ascii="楷体" w:hAnsi="楷体" w:eastAsia="楷体" w:cs="楷体"/>
                <w:sz w:val="24"/>
                <w:szCs w:val="22"/>
                <w:highlight w:val="none"/>
                <w:lang w:val="zh-CN"/>
              </w:rPr>
              <w:t>。</w:t>
            </w:r>
          </w:p>
          <w:p w14:paraId="78E05332">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二、评审标准:完整性:方案须全面，对评审内容中的各项要求描述详细，切合本项目实际情况，实施步清晰、合理；</w:t>
            </w:r>
          </w:p>
          <w:p w14:paraId="1AC4428C">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三、赋分依据(满分</w:t>
            </w:r>
            <w:r>
              <w:rPr>
                <w:rFonts w:hint="eastAsia" w:ascii="楷体" w:hAnsi="楷体" w:eastAsia="楷体" w:cs="楷体"/>
                <w:sz w:val="24"/>
                <w:szCs w:val="22"/>
                <w:highlight w:val="none"/>
                <w:lang w:val="en-US" w:eastAsia="zh-CN"/>
              </w:rPr>
              <w:t>8</w:t>
            </w:r>
            <w:r>
              <w:rPr>
                <w:rFonts w:hint="eastAsia" w:ascii="楷体" w:hAnsi="楷体" w:eastAsia="楷体" w:cs="楷体"/>
                <w:sz w:val="24"/>
                <w:szCs w:val="22"/>
                <w:highlight w:val="none"/>
                <w:lang w:val="zh-CN"/>
              </w:rPr>
              <w:t>分):</w:t>
            </w:r>
          </w:p>
          <w:p w14:paraId="78E872DF">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①</w:t>
            </w:r>
            <w:r>
              <w:rPr>
                <w:rFonts w:hint="eastAsia" w:ascii="楷体" w:hAnsi="楷体" w:eastAsia="楷体" w:cs="楷体"/>
                <w:sz w:val="24"/>
                <w:szCs w:val="22"/>
                <w:highlight w:val="none"/>
              </w:rPr>
              <w:t>投标人售后服务网点</w:t>
            </w:r>
            <w:r>
              <w:rPr>
                <w:rFonts w:hint="eastAsia" w:ascii="楷体" w:hAnsi="楷体" w:eastAsia="楷体" w:cs="楷体"/>
                <w:sz w:val="24"/>
                <w:szCs w:val="22"/>
                <w:highlight w:val="none"/>
                <w:lang w:eastAsia="zh-CN"/>
              </w:rPr>
              <w:t>（详细位置信息、电话、联系人）</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6E3DBB4F">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②保修期内的保修内容与范围:评审标准得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7D29E52B">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③</w:t>
            </w:r>
            <w:r>
              <w:rPr>
                <w:rFonts w:hint="eastAsia" w:ascii="楷体" w:hAnsi="楷体" w:eastAsia="楷体" w:cs="楷体"/>
                <w:sz w:val="24"/>
                <w:szCs w:val="22"/>
                <w:highlight w:val="none"/>
              </w:rPr>
              <w:t>拟投入售后服务人员配置情况</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0CA57648">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④</w:t>
            </w:r>
            <w:r>
              <w:rPr>
                <w:rFonts w:hint="eastAsia" w:ascii="楷体" w:hAnsi="楷体" w:eastAsia="楷体" w:cs="楷体"/>
                <w:sz w:val="24"/>
                <w:szCs w:val="22"/>
                <w:highlight w:val="none"/>
              </w:rPr>
              <w:t>项目交付用户后出现故障响应时间</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092990E3">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⑤售后服务机构专职人员名单及相关行业从业资历（技术证书或相关证明材料等）评审标准得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73AECCA1">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⑥培训人数，评审标准得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41BF0C11">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⑦培训时间，评审标准得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5E342E6E">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⑧培训</w:t>
            </w:r>
            <w:r>
              <w:rPr>
                <w:rFonts w:hint="eastAsia" w:ascii="楷体" w:hAnsi="楷体" w:eastAsia="楷体" w:cs="楷体"/>
                <w:sz w:val="24"/>
                <w:szCs w:val="22"/>
                <w:highlight w:val="none"/>
                <w:lang w:val="zh-CN" w:eastAsia="zh-CN"/>
              </w:rPr>
              <w:t>方案，</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tc>
      </w:tr>
      <w:tr w14:paraId="082D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1" w:type="dxa"/>
            <w:noWrap/>
            <w:vAlign w:val="center"/>
          </w:tcPr>
          <w:p w14:paraId="63465C6E">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节能环保</w:t>
            </w:r>
          </w:p>
        </w:tc>
        <w:tc>
          <w:tcPr>
            <w:tcW w:w="851" w:type="dxa"/>
            <w:noWrap/>
            <w:vAlign w:val="center"/>
          </w:tcPr>
          <w:p w14:paraId="7A44B3AF">
            <w:pPr>
              <w:autoSpaceDE w:val="0"/>
              <w:autoSpaceDN w:val="0"/>
              <w:adjustRightInd w:val="0"/>
              <w:snapToGrid w:val="0"/>
              <w:spacing w:line="500" w:lineRule="exact"/>
              <w:jc w:val="center"/>
              <w:rPr>
                <w:rFonts w:hint="eastAsia" w:ascii="楷体" w:hAnsi="楷体" w:eastAsia="楷体" w:cs="楷体"/>
                <w:b/>
                <w:bCs/>
                <w:sz w:val="24"/>
                <w:highlight w:val="none"/>
              </w:rPr>
            </w:pPr>
            <w:r>
              <w:rPr>
                <w:rFonts w:hint="eastAsia" w:ascii="楷体" w:hAnsi="楷体" w:eastAsia="楷体" w:cs="楷体"/>
                <w:b/>
                <w:bCs/>
                <w:sz w:val="24"/>
                <w:highlight w:val="none"/>
                <w:lang w:val="en-US" w:eastAsia="zh-CN"/>
              </w:rPr>
              <w:t>1</w:t>
            </w:r>
            <w:r>
              <w:rPr>
                <w:rFonts w:hint="eastAsia" w:ascii="楷体" w:hAnsi="楷体" w:eastAsia="楷体" w:cs="楷体"/>
                <w:b/>
                <w:bCs/>
                <w:sz w:val="24"/>
                <w:highlight w:val="none"/>
              </w:rPr>
              <w:t>分</w:t>
            </w:r>
          </w:p>
        </w:tc>
        <w:tc>
          <w:tcPr>
            <w:tcW w:w="6945" w:type="dxa"/>
            <w:noWrap/>
            <w:vAlign w:val="center"/>
          </w:tcPr>
          <w:p w14:paraId="32D409D4">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投标人所投产品属于节能产品、环境标志产品优先采购范围（除政府强制采购的节能产品外）：</w:t>
            </w:r>
          </w:p>
          <w:p w14:paraId="33219431">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1、所投产品属于节能产品得0.5分；</w:t>
            </w:r>
          </w:p>
          <w:p w14:paraId="136A4E93">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评审依据：所投产品具有国家确定的认证机构出具的、处于有效期之内的节能产品认证证书（提供证书扫描件）。</w:t>
            </w:r>
          </w:p>
          <w:p w14:paraId="4738A208">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2、所投产品属于环境标志产品得0.5分；</w:t>
            </w:r>
          </w:p>
          <w:p w14:paraId="3CE62D43">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评审依据：所投产品具有国家确定的认证机构出具的、处于有效期之内的环境标志产品认证证书（提供证书扫描件）。</w:t>
            </w:r>
          </w:p>
          <w:p w14:paraId="24723E13">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tc>
      </w:tr>
      <w:tr w14:paraId="58F43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647" w:type="dxa"/>
            <w:gridSpan w:val="3"/>
            <w:noWrap/>
            <w:vAlign w:val="center"/>
          </w:tcPr>
          <w:p w14:paraId="35A46401">
            <w:pPr>
              <w:autoSpaceDE w:val="0"/>
              <w:autoSpaceDN w:val="0"/>
              <w:adjustRightInd w:val="0"/>
              <w:snapToGrid w:val="0"/>
              <w:spacing w:line="360" w:lineRule="auto"/>
              <w:ind w:firstLine="480" w:firstLineChars="200"/>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1）各评委独立打分。</w:t>
            </w:r>
          </w:p>
          <w:p w14:paraId="7CF28086">
            <w:pPr>
              <w:autoSpaceDE w:val="0"/>
              <w:autoSpaceDN w:val="0"/>
              <w:adjustRightInd w:val="0"/>
              <w:snapToGrid w:val="0"/>
              <w:spacing w:line="360" w:lineRule="auto"/>
              <w:ind w:firstLine="480" w:firstLineChars="200"/>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2）评委打分超过得分界限或未按本表规定赋分时，该评委的打分无效，不计入汇总分。</w:t>
            </w:r>
          </w:p>
          <w:p w14:paraId="7C746BC5">
            <w:pPr>
              <w:autoSpaceDE w:val="0"/>
              <w:autoSpaceDN w:val="0"/>
              <w:adjustRightInd w:val="0"/>
              <w:snapToGrid w:val="0"/>
              <w:spacing w:line="360" w:lineRule="auto"/>
              <w:ind w:firstLine="480" w:firstLineChars="200"/>
              <w:rPr>
                <w:rFonts w:hint="eastAsia" w:ascii="楷体" w:hAnsi="楷体" w:eastAsia="楷体" w:cs="楷体"/>
                <w:sz w:val="24"/>
                <w:szCs w:val="22"/>
                <w:highlight w:val="none"/>
              </w:rPr>
            </w:pPr>
            <w:r>
              <w:rPr>
                <w:rFonts w:hint="eastAsia" w:ascii="楷体" w:hAnsi="楷体" w:eastAsia="楷体" w:cs="楷体"/>
                <w:sz w:val="24"/>
                <w:szCs w:val="22"/>
                <w:highlight w:val="none"/>
                <w:lang w:val="zh-CN"/>
              </w:rPr>
              <w:t>3）各种计算采用插入法，最终结果数字保留二位小数，第三位“四舍五入”。</w:t>
            </w:r>
          </w:p>
        </w:tc>
      </w:tr>
    </w:tbl>
    <w:p w14:paraId="560737D4">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四、中标人的确定</w:t>
      </w:r>
    </w:p>
    <w:p w14:paraId="1CD771F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243BA2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中标候选人推荐不少于3家。</w:t>
      </w:r>
    </w:p>
    <w:p w14:paraId="18F61804">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五、特殊情形</w:t>
      </w:r>
    </w:p>
    <w:p w14:paraId="77D33FA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a、当供应商某评分项出现未报、漏报或零报价时，该分项得零分，并不参与该投标报价分的计算。</w:t>
      </w:r>
    </w:p>
    <w:p w14:paraId="2C1C3D4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b、相同品牌产品</w:t>
      </w:r>
    </w:p>
    <w:p w14:paraId="3746226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单一产品采购项目，提供相同品牌产品且通过资格审查、符合性审查的不同供应商参加同一合同项下投标的，按一家供应商计算，评审后得分最高的同品牌供应商获得中标人推荐资格；评审得分相同的，投标报价低的获得中标供应商推荐资格，若投标报价得分相同，技术得分高者获得中标供应商推荐资格，若上述两项得分相同，则由全体评标委员会成员无记名投票，得票高者获得中标供应商推荐资格，其他同品牌供应商不作为推荐中标供应商。</w:t>
      </w:r>
    </w:p>
    <w:p w14:paraId="22C1DA2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非单一产品采购项目，多家供应商提供的核心产品品牌相同的，按照前款规定处理。</w:t>
      </w:r>
    </w:p>
    <w:p w14:paraId="7A0116A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c、若出现综合得分相同的，投标报价低的为第一推荐中标供应商，若综合评分和投标报价的得分均相同的，技术得分高者为第一推荐中标供应商，若上述两项得分相同，则由全体评标委员会成员无记名投票，得票高者为第一推荐中标供应商。</w:t>
      </w:r>
    </w:p>
    <w:p w14:paraId="436AD56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d、评议过程中，若出现本评分方法以外的特殊情况时，将暂停评审，待评标委员会商榷后再进行复会。</w:t>
      </w:r>
    </w:p>
    <w:p w14:paraId="0F179B01">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六、政府采购政策相关要求</w:t>
      </w:r>
    </w:p>
    <w:p w14:paraId="447892AF">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6.1、政府采购政策</w:t>
      </w:r>
    </w:p>
    <w:p w14:paraId="6B053097">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（1）根据《政府采购促进中小企业发展管理办法》（财库〔2020〕46号）的办法，对于非专门面向中小企业的项目，对小型、微型企业产品的价格给予10%的扣除。</w:t>
      </w:r>
    </w:p>
    <w:p w14:paraId="56E81148">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（2）联合体共同参加非专门面向中小企业的政府采购活动，联合协议中约定，小型和微型企业的协议合同金额占到联合体协议合同金额的30%以上的，可给予联合体4%的价格扣除。</w:t>
      </w:r>
    </w:p>
    <w:p w14:paraId="04CA2D1F">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3）参加本项目的小微企业须提供《中小企业声明函》（式样见投标文件格式），未提供的不视为小微企业。本项目提供的货物不包括使用大型企业注册商标的货物，小型、微型企业提供中型企业制造的货物的，视同为中型企业。投标人须做出承诺，保证真实性，如有虚假，将依法承担相应责任。</w:t>
      </w:r>
    </w:p>
    <w:p w14:paraId="488E404C">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4）小微企业按《政府采购促进中小企业发展管理办法》（财库〔2020〕46号）和《工业和信息化部、国家统计局、国家发展和改革委员会、财政部关于印发&lt;中小企业划型标准规定&gt;的通知》（工信部联企业【2011】300号）文件规定标准确认。</w:t>
      </w:r>
    </w:p>
    <w:p w14:paraId="18EE4B62">
      <w:pPr>
        <w:spacing w:line="360" w:lineRule="auto"/>
        <w:ind w:firstLine="420"/>
        <w:rPr>
          <w:rFonts w:hint="eastAsia" w:ascii="楷体" w:hAnsi="楷体" w:eastAsia="楷体" w:cs="楷体"/>
          <w:highlight w:val="none"/>
        </w:rPr>
      </w:pPr>
      <w:r>
        <w:rPr>
          <w:rFonts w:hint="eastAsia" w:ascii="楷体" w:hAnsi="楷体" w:eastAsia="楷体" w:cs="楷体"/>
          <w:sz w:val="24"/>
          <w:highlight w:val="none"/>
        </w:rPr>
        <w:t>（5）供应商对其是否属于小型、微型企业真实性负责。</w:t>
      </w:r>
    </w:p>
    <w:p w14:paraId="76B249FF">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6.2、关于贯彻落实《国务院办公厅关于在政府采购中实施本国产品标准及相关政策的通知》的意见</w:t>
      </w:r>
      <w:r>
        <w:rPr>
          <w:rFonts w:hint="eastAsia" w:ascii="楷体" w:hAnsi="楷体" w:eastAsia="楷体" w:cs="楷体"/>
          <w:b/>
          <w:bCs/>
          <w:sz w:val="24"/>
          <w:highlight w:val="none"/>
          <w:lang w:val="en-US" w:eastAsia="zh-CN"/>
        </w:rPr>
        <w:t xml:space="preserve"> </w:t>
      </w:r>
      <w:r>
        <w:rPr>
          <w:rFonts w:hint="eastAsia" w:ascii="楷体" w:hAnsi="楷体" w:eastAsia="楷体" w:cs="楷体"/>
          <w:b/>
          <w:bCs/>
          <w:sz w:val="24"/>
          <w:highlight w:val="none"/>
        </w:rPr>
        <w:t>财库〔2025〕30号</w:t>
      </w:r>
    </w:p>
    <w:p w14:paraId="24AD5091">
      <w:pPr>
        <w:spacing w:line="360" w:lineRule="auto"/>
        <w:ind w:firstLine="420"/>
        <w:rPr>
          <w:rFonts w:hint="eastAsia" w:ascii="楷体" w:hAnsi="楷体" w:eastAsia="楷体" w:cs="楷体"/>
          <w:b w:val="0"/>
          <w:bCs w:val="0"/>
          <w:sz w:val="24"/>
          <w:highlight w:val="none"/>
        </w:rPr>
      </w:pP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lang w:val="en-US" w:eastAsia="zh-CN"/>
        </w:rPr>
        <w:t>1</w:t>
      </w: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rPr>
        <w:t>政府采购活动中既有本国产品又有非本国产品参与竞争的，依法对本国产品给予价格评审优惠，对本国产品的报价给予20%的价格扣除，用扣除后的价格参与评审。</w:t>
      </w:r>
    </w:p>
    <w:p w14:paraId="649B6369">
      <w:pPr>
        <w:spacing w:line="360" w:lineRule="auto"/>
        <w:ind w:firstLine="420"/>
        <w:rPr>
          <w:rFonts w:hint="eastAsia" w:ascii="楷体" w:hAnsi="楷体" w:eastAsia="楷体" w:cs="楷体"/>
          <w:b w:val="0"/>
          <w:bCs w:val="0"/>
          <w:sz w:val="24"/>
          <w:highlight w:val="none"/>
        </w:rPr>
      </w:pP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lang w:val="en-US" w:eastAsia="zh-CN"/>
        </w:rPr>
        <w:t>2</w:t>
      </w: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B5C0F13">
      <w:pPr>
        <w:spacing w:line="360" w:lineRule="auto"/>
        <w:ind w:firstLine="420"/>
        <w:rPr>
          <w:rFonts w:hint="eastAsia" w:ascii="楷体" w:hAnsi="楷体" w:eastAsia="楷体" w:cs="楷体"/>
          <w:b w:val="0"/>
          <w:bCs w:val="0"/>
          <w:sz w:val="24"/>
          <w:highlight w:val="none"/>
        </w:rPr>
      </w:pPr>
      <w:r>
        <w:rPr>
          <w:rFonts w:hint="eastAsia" w:ascii="楷体" w:hAnsi="楷体" w:eastAsia="楷体" w:cs="楷体"/>
          <w:b w:val="0"/>
          <w:bCs w:val="0"/>
          <w:sz w:val="24"/>
          <w:highlight w:val="none"/>
        </w:rPr>
        <w:t>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40946A">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lang w:val="en-US" w:eastAsia="zh-CN"/>
        </w:rPr>
        <w:t>6.3、</w:t>
      </w:r>
      <w:r>
        <w:rPr>
          <w:rFonts w:hint="eastAsia" w:ascii="楷体" w:hAnsi="楷体" w:eastAsia="楷体" w:cs="楷体"/>
          <w:b/>
          <w:bCs/>
          <w:sz w:val="24"/>
          <w:highlight w:val="none"/>
        </w:rPr>
        <w:t>监狱企业的价格评分标准</w:t>
      </w:r>
    </w:p>
    <w:p w14:paraId="196C5AE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（1）在政府采购活动中，监狱企业视同小型、微型企业，享受预留份额、评审中价格扣除等政府采购促进中小企业发展的政府采购政策。</w:t>
      </w:r>
    </w:p>
    <w:p w14:paraId="4FEA08C7">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（2）监狱企业属于小型、微型企业的，不重复享受政策。 </w:t>
      </w:r>
    </w:p>
    <w:p w14:paraId="7E578E7B">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（3）监狱企业参加政府采购活动时，应当提供由省级以上监狱管理局、戒毒管理局（含新疆生产建设兵团）出具的属于监狱企业的证明文件。</w:t>
      </w:r>
    </w:p>
    <w:p w14:paraId="24F6DD57">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（4）监狱企业按《财政部、司法部关于政府采购支持监狱企业发展有关问题的通知》（财库〔2014〕68号）文件规定标准执行。</w:t>
      </w:r>
    </w:p>
    <w:p w14:paraId="4A7C6408">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4</w:t>
      </w:r>
      <w:r>
        <w:rPr>
          <w:rFonts w:hint="eastAsia" w:ascii="楷体" w:hAnsi="楷体" w:eastAsia="楷体" w:cs="楷体"/>
          <w:b/>
          <w:bCs/>
          <w:sz w:val="24"/>
          <w:highlight w:val="none"/>
        </w:rPr>
        <w:t>、残疾人福利性单位的价格评分标准</w:t>
      </w:r>
    </w:p>
    <w:p w14:paraId="14BCCEC6">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（1）在政府采购活动中，残疾人福利性单位视同小型、微型企业，享受预留份额、评审中价格扣除等政府采购促进中小企业发展的政府采购政策。</w:t>
      </w:r>
    </w:p>
    <w:p w14:paraId="42BAAFC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（2）残疾人福利性单位属于小型、微型企业的，不重复享受政策。</w:t>
      </w:r>
    </w:p>
    <w:p w14:paraId="287C169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（3）符合条件的残疾人福利性单位在参加政府采购活动时，应当提供本通知规定的《残疾人福利性单位声明函》（式样见投标文件格式），并对声明的真实性负责，未提供的不视为残疾人福利性单位。 </w:t>
      </w:r>
    </w:p>
    <w:p w14:paraId="46FC780E">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5</w:t>
      </w:r>
      <w:r>
        <w:rPr>
          <w:rFonts w:hint="eastAsia" w:ascii="楷体" w:hAnsi="楷体" w:eastAsia="楷体" w:cs="楷体"/>
          <w:b/>
          <w:bCs/>
          <w:sz w:val="24"/>
          <w:highlight w:val="none"/>
        </w:rPr>
        <w:t>节能产品、环境标志产品政策</w:t>
      </w:r>
    </w:p>
    <w:p w14:paraId="6F56BFE2">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节能产品、环境标志产品根据《财政部、国家发展和改革委员会关于印发&lt;节能产品政府采购实施意见&gt;的通知》（财库【2004】185号）、《国务院办公厅关于建立政府强制采购节能产品制度的通知》（国办发〔2007〕51号）、《财政部、国家环保总局联合印发&lt;关于环境标志产品政府采购实施的意见&gt;》（财库【2006】90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63A5F2BF">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6</w:t>
      </w:r>
      <w:r>
        <w:rPr>
          <w:rFonts w:hint="eastAsia" w:ascii="楷体" w:hAnsi="楷体" w:eastAsia="楷体" w:cs="楷体"/>
          <w:b/>
          <w:bCs/>
          <w:sz w:val="24"/>
          <w:highlight w:val="none"/>
        </w:rPr>
        <w:t>政府采购信用担保及信用融资政策：</w:t>
      </w:r>
    </w:p>
    <w:p w14:paraId="1B9E441D">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为支持和促进中小企业发展，进一步发挥政府采购政策功能作用，根据《财政部关于开展政府采购信用担保试点工作的通知》（财库（2011）124号），陕西省财政厅制订了《陕西省政府采购信用担保试点工作实施方案（试行）》及《陕西省中小企业政府采购信用融资办法》（陕财办采〔2018〕23号），为参与陕西省政府采购项目的供应商提供政府采购信用担保和融资服务，并按照程序确定了合作的担保机构和商业银行。</w:t>
      </w:r>
    </w:p>
    <w:p w14:paraId="2660E8FB">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中标人如果需要融资贷款服务的，可凭中标通知书、政府采购合同等相关资料，按照文件规定的程序申请办理，具体规定可登陆陕西省政府采购网(www.ccgp-shaanxi.gov.cn/)重要通知专栏中查询了解。</w:t>
      </w:r>
    </w:p>
    <w:p w14:paraId="1036F271">
      <w:pPr>
        <w:spacing w:line="360" w:lineRule="auto"/>
        <w:ind w:firstLine="420"/>
        <w:rPr>
          <w:rFonts w:hint="eastAsia" w:ascii="楷体" w:hAnsi="楷体" w:eastAsia="楷体" w:cs="楷体"/>
          <w:b/>
          <w:bCs/>
          <w:sz w:val="24"/>
          <w:highlight w:val="none"/>
        </w:rPr>
      </w:pPr>
      <w:r>
        <w:rPr>
          <w:rFonts w:hint="eastAsia" w:ascii="楷体" w:hAnsi="楷体" w:eastAsia="楷体" w:cs="楷体"/>
          <w:szCs w:val="21"/>
          <w:highlight w:val="none"/>
        </w:rPr>
        <w:drawing>
          <wp:inline distT="0" distB="0" distL="114300" distR="114300">
            <wp:extent cx="4775835" cy="3712210"/>
            <wp:effectExtent l="0" t="0" r="5715" b="254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8"/>
                    <a:stretch>
                      <a:fillRect/>
                    </a:stretch>
                  </pic:blipFill>
                  <pic:spPr>
                    <a:xfrm>
                      <a:off x="0" y="0"/>
                      <a:ext cx="4775835" cy="3712210"/>
                    </a:xfrm>
                    <a:prstGeom prst="rect">
                      <a:avLst/>
                    </a:prstGeom>
                    <a:noFill/>
                    <a:ln>
                      <a:noFill/>
                    </a:ln>
                  </pic:spPr>
                </pic:pic>
              </a:graphicData>
            </a:graphic>
          </wp:inline>
        </w:drawing>
      </w:r>
    </w:p>
    <w:p w14:paraId="6041B89A">
      <w:pPr>
        <w:spacing w:line="360" w:lineRule="auto"/>
        <w:ind w:firstLine="420"/>
        <w:rPr>
          <w:rFonts w:hint="eastAsia" w:ascii="楷体" w:hAnsi="楷体" w:eastAsia="楷体" w:cs="楷体"/>
          <w:b/>
          <w:bCs/>
          <w:sz w:val="24"/>
          <w:highlight w:val="none"/>
        </w:rPr>
      </w:pPr>
    </w:p>
    <w:p w14:paraId="37B22EC9">
      <w:pPr>
        <w:spacing w:line="360" w:lineRule="auto"/>
        <w:rPr>
          <w:rFonts w:hint="eastAsia" w:ascii="楷体" w:hAnsi="楷体" w:eastAsia="楷体" w:cs="楷体"/>
          <w:b/>
          <w:bCs/>
          <w:sz w:val="24"/>
          <w:highlight w:val="none"/>
        </w:rPr>
      </w:pPr>
    </w:p>
    <w:p w14:paraId="751A5B88">
      <w:pPr>
        <w:spacing w:line="360" w:lineRule="auto"/>
        <w:rPr>
          <w:rFonts w:hint="eastAsia" w:ascii="楷体" w:hAnsi="楷体" w:eastAsia="楷体" w:cs="楷体"/>
          <w:b/>
          <w:bCs/>
          <w:sz w:val="24"/>
          <w:highlight w:val="none"/>
        </w:rPr>
      </w:pPr>
    </w:p>
    <w:p w14:paraId="24861A2D">
      <w:pPr>
        <w:spacing w:line="360" w:lineRule="auto"/>
        <w:rPr>
          <w:rFonts w:hint="eastAsia" w:ascii="楷体" w:hAnsi="楷体" w:eastAsia="楷体" w:cs="楷体"/>
          <w:b/>
          <w:bCs/>
          <w:sz w:val="24"/>
          <w:highlight w:val="none"/>
        </w:rPr>
      </w:pPr>
    </w:p>
    <w:p w14:paraId="597A1F8F">
      <w:pPr>
        <w:spacing w:line="360" w:lineRule="auto"/>
        <w:rPr>
          <w:rFonts w:hint="eastAsia" w:ascii="楷体" w:hAnsi="楷体" w:eastAsia="楷体" w:cs="楷体"/>
          <w:b/>
          <w:bCs/>
          <w:sz w:val="24"/>
          <w:highlight w:val="none"/>
        </w:rPr>
      </w:pPr>
    </w:p>
    <w:p w14:paraId="3383738E">
      <w:pPr>
        <w:spacing w:line="360" w:lineRule="auto"/>
        <w:rPr>
          <w:rFonts w:hint="eastAsia" w:ascii="楷体" w:hAnsi="楷体" w:eastAsia="楷体" w:cs="楷体"/>
          <w:b/>
          <w:bCs/>
          <w:sz w:val="24"/>
          <w:highlight w:val="none"/>
        </w:rPr>
      </w:pPr>
    </w:p>
    <w:p w14:paraId="0B451363">
      <w:pPr>
        <w:spacing w:line="360" w:lineRule="auto"/>
        <w:rPr>
          <w:rFonts w:hint="eastAsia" w:ascii="楷体" w:hAnsi="楷体" w:eastAsia="楷体" w:cs="楷体"/>
          <w:b/>
          <w:bCs/>
          <w:sz w:val="24"/>
          <w:highlight w:val="none"/>
        </w:rPr>
      </w:pPr>
    </w:p>
    <w:p w14:paraId="50B0B950">
      <w:pPr>
        <w:spacing w:line="360" w:lineRule="auto"/>
        <w:rPr>
          <w:rFonts w:hint="eastAsia" w:ascii="楷体" w:hAnsi="楷体" w:eastAsia="楷体" w:cs="楷体"/>
          <w:b/>
          <w:bCs/>
          <w:sz w:val="24"/>
          <w:highlight w:val="none"/>
        </w:rPr>
      </w:pPr>
    </w:p>
    <w:p w14:paraId="685C6177">
      <w:pPr>
        <w:spacing w:line="360" w:lineRule="auto"/>
        <w:rPr>
          <w:rFonts w:hint="eastAsia" w:ascii="楷体" w:hAnsi="楷体" w:eastAsia="楷体" w:cs="楷体"/>
          <w:b/>
          <w:bCs/>
          <w:sz w:val="24"/>
          <w:highlight w:val="none"/>
        </w:rPr>
      </w:pPr>
    </w:p>
    <w:p w14:paraId="4B7887F9">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7</w:t>
      </w:r>
      <w:r>
        <w:rPr>
          <w:rFonts w:hint="eastAsia" w:ascii="楷体" w:hAnsi="楷体" w:eastAsia="楷体" w:cs="楷体"/>
          <w:b/>
          <w:bCs/>
          <w:sz w:val="24"/>
          <w:highlight w:val="none"/>
        </w:rPr>
        <w:t xml:space="preserve"> 政府采购相关政策格式</w:t>
      </w:r>
    </w:p>
    <w:p w14:paraId="645A7929">
      <w:pPr>
        <w:spacing w:line="360" w:lineRule="auto"/>
        <w:ind w:firstLine="420"/>
        <w:jc w:val="center"/>
        <w:rPr>
          <w:rFonts w:hint="eastAsia" w:ascii="楷体" w:hAnsi="楷体" w:eastAsia="楷体" w:cs="楷体"/>
          <w:b/>
          <w:bCs/>
          <w:sz w:val="24"/>
          <w:highlight w:val="none"/>
        </w:rPr>
      </w:pPr>
    </w:p>
    <w:p w14:paraId="0EB31039">
      <w:pPr>
        <w:spacing w:line="360" w:lineRule="auto"/>
        <w:ind w:firstLine="420"/>
        <w:jc w:val="center"/>
        <w:rPr>
          <w:rFonts w:hint="eastAsia" w:ascii="楷体" w:hAnsi="楷体" w:eastAsia="楷体" w:cs="楷体"/>
          <w:b/>
          <w:bCs/>
          <w:sz w:val="24"/>
          <w:highlight w:val="none"/>
        </w:rPr>
      </w:pPr>
      <w:r>
        <w:rPr>
          <w:rFonts w:hint="eastAsia" w:ascii="楷体" w:hAnsi="楷体" w:eastAsia="楷体" w:cs="楷体"/>
          <w:b/>
          <w:bCs/>
          <w:sz w:val="24"/>
          <w:highlight w:val="none"/>
        </w:rPr>
        <w:t>中小企业声明函（货物）（格式）</w:t>
      </w:r>
    </w:p>
    <w:p w14:paraId="3A1C275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致：</w:t>
      </w:r>
    </w:p>
    <w:p w14:paraId="371011FA">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本公司（联合体）郑重声明，根据《政府采购促进中小企业发展管理办法》（财库﹝2020﹞46 号）的规定，本公司（联合体） 参加（单位名称）的（项目名称）采购活动，提供的货物全部由符合政策要求的中小企业制造。相关企业（含联合体中的中小企业、签订分包意向协议的中小企业）的具体情况如下：</w:t>
      </w:r>
    </w:p>
    <w:p w14:paraId="03400F69">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 （标的名称） ，属于（采购文件中明确的所属行业） 行业；制造商为（企业名称），从业人员    人，营业收入为    万元，资产总额为    万元，属于（中型企业、小型企业、微型企业）；</w:t>
      </w:r>
    </w:p>
    <w:p w14:paraId="3336C4C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 （标的名称） ，属于 （采购文件中明确的所属行业） 行业；制造商为（企业名称），从业人员    人，营业收入为    万元，资产总额为    万元，属于（中型企业、小型企业、微型企业）；</w:t>
      </w:r>
    </w:p>
    <w:p w14:paraId="367BDD68">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w:t>
      </w:r>
    </w:p>
    <w:p w14:paraId="3246E6D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以上企业，不属于大企业的分支机构，不存在控股股东为大企业的情形，也不存在与大企业的负责人为同一人的情形。</w:t>
      </w:r>
    </w:p>
    <w:p w14:paraId="1D13403D">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本企业对上述声明内容的真实性负责。如有虚假，将依法承担相应责任。</w:t>
      </w:r>
    </w:p>
    <w:p w14:paraId="641416DE">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 </w:t>
      </w:r>
    </w:p>
    <w:p w14:paraId="2A1EBB1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企业名称（盖章）： </w:t>
      </w:r>
    </w:p>
    <w:p w14:paraId="2C60FF5F">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法定代表人或授权代表（签字）:  </w:t>
      </w:r>
    </w:p>
    <w:p w14:paraId="66EC76AA">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日           期： </w:t>
      </w:r>
    </w:p>
    <w:p w14:paraId="128DCAAD">
      <w:pPr>
        <w:spacing w:line="360" w:lineRule="auto"/>
        <w:ind w:firstLine="420"/>
        <w:rPr>
          <w:rFonts w:hint="eastAsia" w:ascii="楷体" w:hAnsi="楷体" w:eastAsia="楷体" w:cs="楷体"/>
          <w:sz w:val="24"/>
          <w:highlight w:val="none"/>
        </w:rPr>
      </w:pPr>
    </w:p>
    <w:p w14:paraId="62E1D927">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注：1.供应商为非中小微企业的，可不提供此声明。</w:t>
      </w:r>
    </w:p>
    <w:p w14:paraId="3B23CCC9">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2.从业人员、营业收入、资产总额填报上一年度数据，无上一年度数据的新成立企业可不填报。</w:t>
      </w:r>
    </w:p>
    <w:p w14:paraId="504C771F">
      <w:pPr>
        <w:spacing w:line="360" w:lineRule="auto"/>
        <w:ind w:firstLine="420"/>
        <w:rPr>
          <w:rFonts w:hint="eastAsia" w:ascii="楷体" w:hAnsi="楷体" w:eastAsia="楷体" w:cs="楷体"/>
          <w:sz w:val="24"/>
          <w:highlight w:val="none"/>
        </w:rPr>
      </w:pPr>
    </w:p>
    <w:p w14:paraId="5E24F6DA">
      <w:pPr>
        <w:spacing w:line="360" w:lineRule="auto"/>
        <w:ind w:firstLine="420"/>
        <w:jc w:val="center"/>
        <w:rPr>
          <w:rFonts w:hint="eastAsia" w:ascii="楷体" w:hAnsi="楷体" w:eastAsia="楷体" w:cs="楷体"/>
          <w:b/>
          <w:bCs/>
          <w:sz w:val="24"/>
          <w:highlight w:val="none"/>
        </w:rPr>
      </w:pPr>
    </w:p>
    <w:p w14:paraId="69266E73">
      <w:pPr>
        <w:spacing w:line="360" w:lineRule="auto"/>
        <w:ind w:firstLine="420"/>
        <w:jc w:val="center"/>
        <w:rPr>
          <w:rFonts w:hint="eastAsia" w:ascii="楷体" w:hAnsi="楷体" w:eastAsia="楷体" w:cs="楷体"/>
          <w:b/>
          <w:bCs/>
          <w:sz w:val="24"/>
          <w:highlight w:val="none"/>
        </w:rPr>
      </w:pPr>
    </w:p>
    <w:p w14:paraId="0B3912D8">
      <w:pPr>
        <w:spacing w:line="360" w:lineRule="auto"/>
        <w:ind w:firstLine="420"/>
        <w:jc w:val="center"/>
        <w:rPr>
          <w:rFonts w:hint="eastAsia" w:ascii="楷体" w:hAnsi="楷体" w:eastAsia="楷体" w:cs="楷体"/>
          <w:b/>
          <w:bCs/>
          <w:sz w:val="24"/>
          <w:highlight w:val="none"/>
        </w:rPr>
      </w:pPr>
      <w:r>
        <w:rPr>
          <w:rFonts w:hint="eastAsia" w:ascii="楷体" w:hAnsi="楷体" w:eastAsia="楷体" w:cs="楷体"/>
          <w:b/>
          <w:bCs/>
          <w:sz w:val="24"/>
          <w:highlight w:val="none"/>
        </w:rPr>
        <w:t>残疾人福利性单位声明函（格式）</w:t>
      </w:r>
    </w:p>
    <w:p w14:paraId="4D2B0672">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致：</w:t>
      </w:r>
    </w:p>
    <w:p w14:paraId="2093856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A58CAA">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本单位对上述声明的真实性负责。如有虚假，将依法承担相应责任。</w:t>
      </w:r>
    </w:p>
    <w:p w14:paraId="114DB033">
      <w:pPr>
        <w:spacing w:line="360" w:lineRule="auto"/>
        <w:ind w:firstLine="420"/>
        <w:rPr>
          <w:rFonts w:hint="eastAsia" w:ascii="楷体" w:hAnsi="楷体" w:eastAsia="楷体" w:cs="楷体"/>
          <w:sz w:val="24"/>
          <w:highlight w:val="none"/>
        </w:rPr>
      </w:pPr>
    </w:p>
    <w:p w14:paraId="3C3305F9">
      <w:pPr>
        <w:spacing w:line="360" w:lineRule="auto"/>
        <w:ind w:firstLine="420"/>
        <w:rPr>
          <w:rFonts w:hint="eastAsia" w:ascii="楷体" w:hAnsi="楷体" w:eastAsia="楷体" w:cs="楷体"/>
          <w:sz w:val="24"/>
          <w:highlight w:val="none"/>
        </w:rPr>
      </w:pPr>
    </w:p>
    <w:p w14:paraId="2A2B6167">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单位名称（盖章）：               </w:t>
      </w:r>
    </w:p>
    <w:p w14:paraId="6BEDBE0A">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法定代表人或授权代表（签字）:                        </w:t>
      </w:r>
    </w:p>
    <w:p w14:paraId="667AFFD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日           期：               </w:t>
      </w:r>
    </w:p>
    <w:p w14:paraId="57CF1918">
      <w:pPr>
        <w:spacing w:line="360" w:lineRule="auto"/>
        <w:ind w:firstLine="420"/>
        <w:rPr>
          <w:rFonts w:hint="eastAsia" w:ascii="楷体" w:hAnsi="楷体" w:eastAsia="楷体" w:cs="楷体"/>
          <w:sz w:val="24"/>
          <w:highlight w:val="none"/>
        </w:rPr>
      </w:pPr>
    </w:p>
    <w:p w14:paraId="54A62F6E">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注：</w:t>
      </w:r>
    </w:p>
    <w:p w14:paraId="17E7264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1、残疾人福利性单位视同小型、微型企业，享受预留份额、评审中价格扣除等促进中小企业发展的政府采购政策。残疾人福利性单位属于小型、微型企业的，不重复享受政策。</w:t>
      </w:r>
    </w:p>
    <w:p w14:paraId="4E5274A2">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2、供应商为非残疾人福利性单位的，可不提供此声明。</w:t>
      </w:r>
    </w:p>
    <w:p w14:paraId="1291D03B">
      <w:pPr>
        <w:spacing w:line="360" w:lineRule="auto"/>
        <w:ind w:firstLine="420"/>
        <w:rPr>
          <w:rFonts w:hint="eastAsia" w:ascii="楷体" w:hAnsi="楷体" w:eastAsia="楷体" w:cs="楷体"/>
          <w:sz w:val="24"/>
          <w:highlight w:val="none"/>
        </w:rPr>
      </w:pPr>
    </w:p>
    <w:p w14:paraId="6B86F1E0">
      <w:pPr>
        <w:spacing w:line="360" w:lineRule="auto"/>
        <w:ind w:firstLine="420"/>
        <w:jc w:val="center"/>
        <w:rPr>
          <w:rFonts w:hint="eastAsia" w:ascii="楷体" w:hAnsi="楷体" w:eastAsia="楷体" w:cs="楷体"/>
          <w:b/>
          <w:bCs/>
          <w:sz w:val="24"/>
          <w:highlight w:val="none"/>
        </w:rPr>
      </w:pPr>
    </w:p>
    <w:p w14:paraId="5CAEE670">
      <w:pPr>
        <w:spacing w:line="360" w:lineRule="auto"/>
        <w:ind w:firstLine="420"/>
        <w:jc w:val="center"/>
        <w:rPr>
          <w:rFonts w:hint="eastAsia" w:ascii="楷体" w:hAnsi="楷体" w:eastAsia="楷体" w:cs="楷体"/>
          <w:b/>
          <w:bCs/>
          <w:sz w:val="24"/>
          <w:highlight w:val="none"/>
        </w:rPr>
      </w:pPr>
    </w:p>
    <w:p w14:paraId="7E3985B5">
      <w:pPr>
        <w:spacing w:line="360" w:lineRule="auto"/>
        <w:ind w:firstLine="420"/>
        <w:jc w:val="center"/>
        <w:rPr>
          <w:rFonts w:hint="eastAsia" w:ascii="楷体" w:hAnsi="楷体" w:eastAsia="楷体" w:cs="楷体"/>
          <w:b/>
          <w:bCs/>
          <w:sz w:val="24"/>
          <w:highlight w:val="none"/>
        </w:rPr>
      </w:pPr>
    </w:p>
    <w:p w14:paraId="2B5F2DF7">
      <w:pPr>
        <w:spacing w:line="360" w:lineRule="auto"/>
        <w:ind w:firstLine="420"/>
        <w:jc w:val="center"/>
        <w:rPr>
          <w:rFonts w:hint="eastAsia" w:ascii="楷体" w:hAnsi="楷体" w:eastAsia="楷体" w:cs="楷体"/>
          <w:b/>
          <w:bCs/>
          <w:sz w:val="24"/>
          <w:highlight w:val="none"/>
        </w:rPr>
      </w:pPr>
    </w:p>
    <w:p w14:paraId="1F65A8A1">
      <w:pPr>
        <w:spacing w:line="360" w:lineRule="auto"/>
        <w:ind w:firstLine="420"/>
        <w:jc w:val="center"/>
        <w:rPr>
          <w:rFonts w:hint="eastAsia" w:ascii="楷体" w:hAnsi="楷体" w:eastAsia="楷体" w:cs="楷体"/>
          <w:b/>
          <w:bCs/>
          <w:sz w:val="24"/>
          <w:highlight w:val="none"/>
        </w:rPr>
      </w:pPr>
    </w:p>
    <w:p w14:paraId="0B419848">
      <w:pPr>
        <w:spacing w:line="360" w:lineRule="auto"/>
        <w:ind w:firstLine="420"/>
        <w:jc w:val="center"/>
        <w:rPr>
          <w:rFonts w:hint="eastAsia" w:ascii="楷体" w:hAnsi="楷体" w:eastAsia="楷体" w:cs="楷体"/>
          <w:b/>
          <w:bCs/>
          <w:sz w:val="24"/>
          <w:highlight w:val="none"/>
        </w:rPr>
      </w:pPr>
    </w:p>
    <w:p w14:paraId="530EDC25">
      <w:pPr>
        <w:spacing w:line="360" w:lineRule="auto"/>
        <w:ind w:firstLine="420"/>
        <w:jc w:val="center"/>
        <w:rPr>
          <w:rFonts w:hint="eastAsia" w:ascii="楷体" w:hAnsi="楷体" w:eastAsia="楷体" w:cs="楷体"/>
          <w:b/>
          <w:bCs/>
          <w:sz w:val="24"/>
          <w:highlight w:val="none"/>
        </w:rPr>
      </w:pPr>
    </w:p>
    <w:p w14:paraId="20E6A315">
      <w:pPr>
        <w:spacing w:line="360" w:lineRule="auto"/>
        <w:ind w:firstLine="420"/>
        <w:jc w:val="center"/>
        <w:rPr>
          <w:rFonts w:hint="eastAsia" w:ascii="楷体" w:hAnsi="楷体" w:eastAsia="楷体" w:cs="楷体"/>
          <w:b/>
          <w:bCs/>
          <w:sz w:val="24"/>
          <w:highlight w:val="none"/>
        </w:rPr>
      </w:pPr>
    </w:p>
    <w:p w14:paraId="59EEEF4F">
      <w:pPr>
        <w:spacing w:line="360" w:lineRule="auto"/>
        <w:ind w:firstLine="420"/>
        <w:jc w:val="center"/>
        <w:rPr>
          <w:rFonts w:hint="eastAsia" w:ascii="楷体" w:hAnsi="楷体" w:eastAsia="楷体" w:cs="楷体"/>
          <w:b/>
          <w:bCs/>
          <w:sz w:val="24"/>
          <w:highlight w:val="none"/>
        </w:rPr>
      </w:pPr>
    </w:p>
    <w:p w14:paraId="5F61FB43">
      <w:pPr>
        <w:spacing w:line="360" w:lineRule="auto"/>
        <w:ind w:firstLine="420"/>
        <w:jc w:val="center"/>
        <w:rPr>
          <w:rFonts w:hint="eastAsia" w:ascii="楷体" w:hAnsi="楷体" w:eastAsia="楷体" w:cs="楷体"/>
          <w:b/>
          <w:bCs/>
          <w:sz w:val="24"/>
          <w:highlight w:val="none"/>
        </w:rPr>
      </w:pPr>
      <w:r>
        <w:rPr>
          <w:rFonts w:hint="eastAsia" w:ascii="楷体" w:hAnsi="楷体" w:eastAsia="楷体" w:cs="楷体"/>
          <w:b/>
          <w:bCs/>
          <w:sz w:val="24"/>
          <w:highlight w:val="none"/>
        </w:rPr>
        <w:t>投标人监狱企业声明函（格式）</w:t>
      </w:r>
    </w:p>
    <w:p w14:paraId="22B26C9A">
      <w:pPr>
        <w:spacing w:line="360" w:lineRule="auto"/>
        <w:ind w:firstLine="420"/>
        <w:rPr>
          <w:rFonts w:hint="eastAsia" w:ascii="楷体" w:hAnsi="楷体" w:eastAsia="楷体" w:cs="楷体"/>
          <w:sz w:val="24"/>
          <w:highlight w:val="none"/>
        </w:rPr>
      </w:pPr>
    </w:p>
    <w:p w14:paraId="0DFE7C9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本单位郑重声明下列事项（按照实际情况勾选或填空）：</w:t>
      </w:r>
    </w:p>
    <w:p w14:paraId="62C93D4A">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本单位为直接投标人提供本单位制造的货物。</w:t>
      </w:r>
    </w:p>
    <w:p w14:paraId="79CA4A4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（1）本企业（单位）        （请填写：是、不是）监狱企业。如果是，后附省级以上监狱管理局、戒毒管理局（含新疆生产建设兵团）出具的属于监狱企业的证明文件。</w:t>
      </w:r>
    </w:p>
    <w:p w14:paraId="56376DB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（2）本企业（单位）        （请填写：是、不是）为联合体一方，提供本企业（单位）制造的货物，由本企业（单位）承担工程、提供服务。本企业（单位）提供协议合同金额占到共同投标协议合同总金额的比例为       。</w:t>
      </w:r>
    </w:p>
    <w:p w14:paraId="65D9DB7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本企业（单位）对上述声明的真实性负责。如有虚假，将依法承担相应责任。　</w:t>
      </w:r>
    </w:p>
    <w:p w14:paraId="08632C41">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投标人（盖公章）：             </w:t>
      </w:r>
    </w:p>
    <w:p w14:paraId="314298B7">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法定代表人或授权代表（签字）:                        </w:t>
      </w:r>
    </w:p>
    <w:p w14:paraId="542B031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日　         期：             </w:t>
      </w:r>
    </w:p>
    <w:p w14:paraId="6C64FA3D">
      <w:pPr>
        <w:spacing w:line="360" w:lineRule="auto"/>
        <w:jc w:val="left"/>
        <w:rPr>
          <w:rFonts w:hint="eastAsia" w:ascii="楷体" w:hAnsi="楷体" w:eastAsia="楷体" w:cs="楷体"/>
          <w:sz w:val="24"/>
          <w:highlight w:val="none"/>
        </w:rPr>
      </w:pPr>
      <w:r>
        <w:rPr>
          <w:rFonts w:hint="eastAsia" w:ascii="楷体" w:hAnsi="楷体" w:eastAsia="楷体" w:cs="楷体"/>
          <w:sz w:val="24"/>
          <w:highlight w:val="none"/>
        </w:rPr>
        <w:t>注：符合《关于政府采购支持监狱企业发展有关问题的通知》价格扣减条件的供应商须提交。</w:t>
      </w:r>
    </w:p>
    <w:p w14:paraId="0140CB99">
      <w:pPr>
        <w:spacing w:line="360" w:lineRule="auto"/>
        <w:jc w:val="left"/>
        <w:rPr>
          <w:rFonts w:hint="eastAsia" w:ascii="楷体" w:hAnsi="楷体" w:eastAsia="楷体" w:cs="楷体"/>
          <w:sz w:val="24"/>
          <w:highlight w:val="none"/>
        </w:rPr>
      </w:pPr>
    </w:p>
    <w:p w14:paraId="7BEEE612">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008B7678">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3FEDC560">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5F5EEC95">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11929EA5">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389DCA0C">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0D293426">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6F8570AC">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28E96DF0">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2DD553F2">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rPr>
      </w:pPr>
    </w:p>
    <w:p w14:paraId="4A10F596">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lang w:eastAsia="zh-CN"/>
        </w:rPr>
      </w:pPr>
    </w:p>
    <w:p w14:paraId="3567B791">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lang w:eastAsia="zh-CN"/>
        </w:rPr>
      </w:pPr>
    </w:p>
    <w:p w14:paraId="76504F1F">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lang w:eastAsia="zh-CN"/>
        </w:rPr>
      </w:pPr>
      <w:r>
        <w:rPr>
          <w:rStyle w:val="19"/>
          <w:rFonts w:hint="eastAsia" w:ascii="楷体" w:hAnsi="楷体" w:eastAsia="楷体" w:cs="楷体"/>
          <w:sz w:val="24"/>
          <w:szCs w:val="24"/>
          <w:highlight w:val="none"/>
          <w:lang w:eastAsia="zh-CN"/>
        </w:rPr>
        <w:t>《关于符合本国产品标准的声明函》或财政部会同有关部门规定的有关证明文件</w:t>
      </w:r>
    </w:p>
    <w:p w14:paraId="4348363B">
      <w:pPr>
        <w:pStyle w:val="13"/>
        <w:widowControl w:val="0"/>
        <w:shd w:val="clear" w:color="auto" w:fill="FFFFFF"/>
        <w:spacing w:before="0" w:beforeAutospacing="0" w:after="0" w:afterAutospacing="0" w:line="360" w:lineRule="auto"/>
        <w:jc w:val="center"/>
        <w:rPr>
          <w:rStyle w:val="19"/>
          <w:rFonts w:hint="eastAsia" w:ascii="楷体" w:hAnsi="楷体" w:eastAsia="楷体" w:cs="楷体"/>
          <w:sz w:val="24"/>
          <w:szCs w:val="24"/>
          <w:highlight w:val="none"/>
          <w:lang w:eastAsia="zh-CN"/>
        </w:rPr>
      </w:pPr>
    </w:p>
    <w:p w14:paraId="3745AC8B">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0E40C59">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1.</w:t>
      </w:r>
      <w:r>
        <w:rPr>
          <w:rStyle w:val="21"/>
          <w:rFonts w:hint="eastAsia" w:ascii="楷体" w:hAnsi="楷体" w:eastAsia="楷体" w:cs="楷体"/>
          <w:sz w:val="24"/>
          <w:szCs w:val="24"/>
          <w:highlight w:val="none"/>
          <w:u w:val="single"/>
        </w:rPr>
        <w:t>（产品名称1）</w:t>
      </w:r>
      <w:r>
        <w:rPr>
          <w:rStyle w:val="21"/>
          <w:rFonts w:hint="eastAsia" w:ascii="楷体" w:hAnsi="楷体" w:eastAsia="楷体" w:cs="楷体"/>
          <w:sz w:val="24"/>
          <w:szCs w:val="24"/>
          <w:highlight w:val="none"/>
          <w:vertAlign w:val="superscript"/>
        </w:rPr>
        <w:t>1</w:t>
      </w:r>
      <w:r>
        <w:rPr>
          <w:rFonts w:hint="eastAsia" w:ascii="楷体" w:hAnsi="楷体" w:eastAsia="楷体" w:cs="楷体"/>
          <w:sz w:val="24"/>
          <w:szCs w:val="24"/>
          <w:highlight w:val="none"/>
        </w:rPr>
        <w:t>，生产厂为</w:t>
      </w:r>
      <w:r>
        <w:rPr>
          <w:rStyle w:val="21"/>
          <w:rFonts w:hint="eastAsia" w:ascii="楷体" w:hAnsi="楷体" w:eastAsia="楷体" w:cs="楷体"/>
          <w:sz w:val="24"/>
          <w:szCs w:val="24"/>
          <w:highlight w:val="none"/>
          <w:u w:val="single"/>
        </w:rPr>
        <w:t>（厂名）</w:t>
      </w:r>
      <w:r>
        <w:rPr>
          <w:rStyle w:val="21"/>
          <w:rFonts w:hint="eastAsia" w:ascii="楷体" w:hAnsi="楷体" w:eastAsia="楷体" w:cs="楷体"/>
          <w:sz w:val="24"/>
          <w:szCs w:val="24"/>
          <w:highlight w:val="none"/>
          <w:vertAlign w:val="superscript"/>
        </w:rPr>
        <w:t>2</w:t>
      </w:r>
      <w:r>
        <w:rPr>
          <w:rFonts w:hint="eastAsia" w:ascii="楷体" w:hAnsi="楷体" w:eastAsia="楷体" w:cs="楷体"/>
          <w:sz w:val="24"/>
          <w:szCs w:val="24"/>
          <w:highlight w:val="none"/>
        </w:rPr>
        <w:t>，厂址为</w:t>
      </w:r>
      <w:r>
        <w:rPr>
          <w:rStyle w:val="21"/>
          <w:rFonts w:hint="eastAsia" w:ascii="楷体" w:hAnsi="楷体" w:eastAsia="楷体" w:cs="楷体"/>
          <w:sz w:val="24"/>
          <w:szCs w:val="24"/>
          <w:highlight w:val="none"/>
          <w:u w:val="single"/>
        </w:rPr>
        <w:t>（生产厂址）</w:t>
      </w:r>
      <w:r>
        <w:rPr>
          <w:rFonts w:hint="eastAsia" w:ascii="楷体" w:hAnsi="楷体" w:eastAsia="楷体" w:cs="楷体"/>
          <w:sz w:val="24"/>
          <w:szCs w:val="24"/>
          <w:highlight w:val="none"/>
        </w:rPr>
        <w:t>。</w:t>
      </w:r>
      <w:r>
        <w:rPr>
          <w:rStyle w:val="21"/>
          <w:rFonts w:hint="eastAsia" w:ascii="楷体" w:hAnsi="楷体" w:eastAsia="楷体" w:cs="楷体"/>
          <w:sz w:val="24"/>
          <w:szCs w:val="24"/>
          <w:highlight w:val="none"/>
          <w:u w:val="single"/>
        </w:rPr>
        <w:t>（产品名称1）</w:t>
      </w:r>
      <w:r>
        <w:rPr>
          <w:rFonts w:hint="eastAsia" w:ascii="楷体" w:hAnsi="楷体" w:eastAsia="楷体" w:cs="楷体"/>
          <w:sz w:val="24"/>
          <w:szCs w:val="24"/>
          <w:highlight w:val="none"/>
        </w:rPr>
        <w:t>的中国境内生产的组件成本占比≥</w:t>
      </w:r>
      <w:r>
        <w:rPr>
          <w:rStyle w:val="21"/>
          <w:rFonts w:hint="eastAsia" w:ascii="楷体" w:hAnsi="楷体" w:eastAsia="楷体" w:cs="楷体"/>
          <w:sz w:val="24"/>
          <w:szCs w:val="24"/>
          <w:highlight w:val="none"/>
          <w:u w:val="single"/>
        </w:rPr>
        <w:t>（规定比例）</w:t>
      </w:r>
      <w:r>
        <w:rPr>
          <w:rStyle w:val="21"/>
          <w:rFonts w:hint="eastAsia" w:ascii="楷体" w:hAnsi="楷体" w:eastAsia="楷体" w:cs="楷体"/>
          <w:sz w:val="24"/>
          <w:szCs w:val="24"/>
          <w:highlight w:val="none"/>
          <w:vertAlign w:val="superscript"/>
        </w:rPr>
        <w:t>3</w:t>
      </w:r>
      <w:r>
        <w:rPr>
          <w:rFonts w:hint="eastAsia" w:ascii="楷体" w:hAnsi="楷体" w:eastAsia="楷体" w:cs="楷体"/>
          <w:sz w:val="24"/>
          <w:szCs w:val="24"/>
          <w:highlight w:val="none"/>
        </w:rPr>
        <w:t>。</w:t>
      </w:r>
      <w:r>
        <w:rPr>
          <w:rStyle w:val="21"/>
          <w:rFonts w:hint="eastAsia" w:ascii="楷体" w:hAnsi="楷体" w:eastAsia="楷体" w:cs="楷体"/>
          <w:sz w:val="24"/>
          <w:szCs w:val="24"/>
          <w:highlight w:val="none"/>
          <w:u w:val="single"/>
        </w:rPr>
        <w:t>（产品名称1）</w:t>
      </w:r>
      <w:r>
        <w:rPr>
          <w:rFonts w:hint="eastAsia" w:ascii="楷体" w:hAnsi="楷体" w:eastAsia="楷体" w:cs="楷体"/>
          <w:sz w:val="24"/>
          <w:szCs w:val="24"/>
          <w:highlight w:val="none"/>
        </w:rPr>
        <w:t>的</w:t>
      </w:r>
      <w:r>
        <w:rPr>
          <w:rStyle w:val="21"/>
          <w:rFonts w:hint="eastAsia" w:ascii="楷体" w:hAnsi="楷体" w:eastAsia="楷体" w:cs="楷体"/>
          <w:sz w:val="24"/>
          <w:szCs w:val="24"/>
          <w:highlight w:val="none"/>
          <w:u w:val="single"/>
        </w:rPr>
        <w:t>（关键组件）</w:t>
      </w:r>
      <w:r>
        <w:rPr>
          <w:rStyle w:val="21"/>
          <w:rFonts w:hint="eastAsia" w:ascii="楷体" w:hAnsi="楷体" w:eastAsia="楷体" w:cs="楷体"/>
          <w:sz w:val="24"/>
          <w:szCs w:val="24"/>
          <w:highlight w:val="none"/>
          <w:vertAlign w:val="superscript"/>
        </w:rPr>
        <w:t>4</w:t>
      </w:r>
      <w:r>
        <w:rPr>
          <w:rFonts w:hint="eastAsia" w:ascii="楷体" w:hAnsi="楷体" w:eastAsia="楷体" w:cs="楷体"/>
          <w:sz w:val="24"/>
          <w:szCs w:val="24"/>
          <w:highlight w:val="none"/>
        </w:rPr>
        <w:t>在中国境内生产。</w:t>
      </w:r>
      <w:r>
        <w:rPr>
          <w:rStyle w:val="21"/>
          <w:rFonts w:hint="eastAsia" w:ascii="楷体" w:hAnsi="楷体" w:eastAsia="楷体" w:cs="楷体"/>
          <w:sz w:val="24"/>
          <w:szCs w:val="24"/>
          <w:highlight w:val="none"/>
          <w:u w:val="single"/>
        </w:rPr>
        <w:t>（产品名称1）</w:t>
      </w:r>
      <w:r>
        <w:rPr>
          <w:rFonts w:hint="eastAsia" w:ascii="楷体" w:hAnsi="楷体" w:eastAsia="楷体" w:cs="楷体"/>
          <w:sz w:val="24"/>
          <w:szCs w:val="24"/>
          <w:highlight w:val="none"/>
        </w:rPr>
        <w:t>的</w:t>
      </w:r>
      <w:r>
        <w:rPr>
          <w:rStyle w:val="21"/>
          <w:rFonts w:hint="eastAsia" w:ascii="楷体" w:hAnsi="楷体" w:eastAsia="楷体" w:cs="楷体"/>
          <w:sz w:val="24"/>
          <w:szCs w:val="24"/>
          <w:highlight w:val="none"/>
          <w:u w:val="single"/>
        </w:rPr>
        <w:t>（关键工序）</w:t>
      </w:r>
      <w:r>
        <w:rPr>
          <w:rStyle w:val="21"/>
          <w:rFonts w:hint="eastAsia" w:ascii="楷体" w:hAnsi="楷体" w:eastAsia="楷体" w:cs="楷体"/>
          <w:sz w:val="24"/>
          <w:szCs w:val="24"/>
          <w:highlight w:val="none"/>
          <w:vertAlign w:val="superscript"/>
        </w:rPr>
        <w:t>5</w:t>
      </w:r>
      <w:r>
        <w:rPr>
          <w:rFonts w:hint="eastAsia" w:ascii="楷体" w:hAnsi="楷体" w:eastAsia="楷体" w:cs="楷体"/>
          <w:sz w:val="24"/>
          <w:szCs w:val="24"/>
          <w:highlight w:val="none"/>
        </w:rPr>
        <w:t>在中国境内完成。</w:t>
      </w:r>
    </w:p>
    <w:p w14:paraId="1A054850">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2.</w:t>
      </w:r>
      <w:r>
        <w:rPr>
          <w:rStyle w:val="21"/>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，生产厂为</w:t>
      </w:r>
      <w:r>
        <w:rPr>
          <w:rStyle w:val="21"/>
          <w:rFonts w:hint="eastAsia" w:ascii="楷体" w:hAnsi="楷体" w:eastAsia="楷体" w:cs="楷体"/>
          <w:sz w:val="24"/>
          <w:szCs w:val="24"/>
          <w:highlight w:val="none"/>
          <w:u w:val="single"/>
        </w:rPr>
        <w:t>（厂名）</w:t>
      </w:r>
      <w:r>
        <w:rPr>
          <w:rFonts w:hint="eastAsia" w:ascii="楷体" w:hAnsi="楷体" w:eastAsia="楷体" w:cs="楷体"/>
          <w:sz w:val="24"/>
          <w:szCs w:val="24"/>
          <w:highlight w:val="none"/>
        </w:rPr>
        <w:t>，厂址为</w:t>
      </w:r>
      <w:r>
        <w:rPr>
          <w:rStyle w:val="21"/>
          <w:rFonts w:hint="eastAsia" w:ascii="楷体" w:hAnsi="楷体" w:eastAsia="楷体" w:cs="楷体"/>
          <w:sz w:val="24"/>
          <w:szCs w:val="24"/>
          <w:highlight w:val="none"/>
          <w:u w:val="single"/>
        </w:rPr>
        <w:t>（生产厂址）</w:t>
      </w:r>
      <w:r>
        <w:rPr>
          <w:rFonts w:hint="eastAsia" w:ascii="楷体" w:hAnsi="楷体" w:eastAsia="楷体" w:cs="楷体"/>
          <w:sz w:val="24"/>
          <w:szCs w:val="24"/>
          <w:highlight w:val="none"/>
        </w:rPr>
        <w:t>。</w:t>
      </w:r>
      <w:r>
        <w:rPr>
          <w:rStyle w:val="21"/>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的中国境内生产的组件成本占比≥</w:t>
      </w:r>
      <w:r>
        <w:rPr>
          <w:rStyle w:val="21"/>
          <w:rFonts w:hint="eastAsia" w:ascii="楷体" w:hAnsi="楷体" w:eastAsia="楷体" w:cs="楷体"/>
          <w:sz w:val="24"/>
          <w:szCs w:val="24"/>
          <w:highlight w:val="none"/>
          <w:u w:val="single"/>
        </w:rPr>
        <w:t>（规定比例）</w:t>
      </w:r>
      <w:r>
        <w:rPr>
          <w:rFonts w:hint="eastAsia" w:ascii="楷体" w:hAnsi="楷体" w:eastAsia="楷体" w:cs="楷体"/>
          <w:sz w:val="24"/>
          <w:szCs w:val="24"/>
          <w:highlight w:val="none"/>
        </w:rPr>
        <w:t>。</w:t>
      </w:r>
      <w:r>
        <w:rPr>
          <w:rStyle w:val="21"/>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的</w:t>
      </w:r>
      <w:r>
        <w:rPr>
          <w:rStyle w:val="21"/>
          <w:rFonts w:hint="eastAsia" w:ascii="楷体" w:hAnsi="楷体" w:eastAsia="楷体" w:cs="楷体"/>
          <w:sz w:val="24"/>
          <w:szCs w:val="24"/>
          <w:highlight w:val="none"/>
          <w:u w:val="single"/>
        </w:rPr>
        <w:t>（关键组件）</w:t>
      </w:r>
      <w:r>
        <w:rPr>
          <w:rFonts w:hint="eastAsia" w:ascii="楷体" w:hAnsi="楷体" w:eastAsia="楷体" w:cs="楷体"/>
          <w:sz w:val="24"/>
          <w:szCs w:val="24"/>
          <w:highlight w:val="none"/>
        </w:rPr>
        <w:t>在中国境内生产。</w:t>
      </w:r>
      <w:r>
        <w:rPr>
          <w:rStyle w:val="21"/>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的</w:t>
      </w:r>
      <w:r>
        <w:rPr>
          <w:rStyle w:val="21"/>
          <w:rFonts w:hint="eastAsia" w:ascii="楷体" w:hAnsi="楷体" w:eastAsia="楷体" w:cs="楷体"/>
          <w:sz w:val="24"/>
          <w:szCs w:val="24"/>
          <w:highlight w:val="none"/>
          <w:u w:val="single"/>
        </w:rPr>
        <w:t>（关键工序）</w:t>
      </w:r>
      <w:r>
        <w:rPr>
          <w:rFonts w:hint="eastAsia" w:ascii="楷体" w:hAnsi="楷体" w:eastAsia="楷体" w:cs="楷体"/>
          <w:sz w:val="24"/>
          <w:szCs w:val="24"/>
          <w:highlight w:val="none"/>
        </w:rPr>
        <w:t>在中国境内完成。</w:t>
      </w:r>
    </w:p>
    <w:p w14:paraId="4515058E">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w:t>
      </w:r>
    </w:p>
    <w:p w14:paraId="7F45EF50">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本公司（单位）对上述声明内容的真实性负责。如有虚假，愿承担相应法律责任。</w:t>
      </w:r>
    </w:p>
    <w:p w14:paraId="72E3DBEF">
      <w:pPr>
        <w:pStyle w:val="13"/>
        <w:widowControl w:val="0"/>
        <w:shd w:val="clear" w:color="auto" w:fill="FFFFFF"/>
        <w:spacing w:before="0" w:beforeAutospacing="0" w:after="0" w:afterAutospacing="0" w:line="360" w:lineRule="auto"/>
        <w:jc w:val="both"/>
        <w:rPr>
          <w:rFonts w:hint="eastAsia" w:ascii="楷体" w:hAnsi="楷体" w:eastAsia="楷体" w:cs="楷体"/>
          <w:sz w:val="24"/>
          <w:szCs w:val="24"/>
          <w:highlight w:val="none"/>
        </w:rPr>
      </w:pPr>
    </w:p>
    <w:p w14:paraId="1DA7B894">
      <w:pPr>
        <w:pStyle w:val="13"/>
        <w:widowControl w:val="0"/>
        <w:shd w:val="clear" w:color="auto" w:fill="FFFFFF"/>
        <w:wordWrap w:val="0"/>
        <w:spacing w:before="0" w:beforeAutospacing="0" w:after="0" w:afterAutospacing="0" w:line="360" w:lineRule="auto"/>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公司（单位）名称（盖章）：       </w:t>
      </w:r>
    </w:p>
    <w:p w14:paraId="3EE69D7D">
      <w:pPr>
        <w:pStyle w:val="13"/>
        <w:widowControl w:val="0"/>
        <w:shd w:val="clear" w:color="auto" w:fill="FFFFFF"/>
        <w:spacing w:before="0" w:beforeAutospacing="0" w:after="0" w:afterAutospacing="0"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日期：　  年　  月　  日</w:t>
      </w:r>
    </w:p>
    <w:p w14:paraId="48D71E34">
      <w:pPr>
        <w:pStyle w:val="13"/>
        <w:widowControl w:val="0"/>
        <w:shd w:val="clear" w:color="auto" w:fill="FFFFFF"/>
        <w:spacing w:before="0" w:beforeAutospacing="0" w:after="0" w:afterAutospacing="0"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__________________</w:t>
      </w:r>
    </w:p>
    <w:p w14:paraId="6A2D0F9B">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1.产品如有型号，请在“产品名称”栏一并填写。</w:t>
      </w:r>
    </w:p>
    <w:p w14:paraId="08140D6B">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2.生产厂名与厂址应与生产厂营业执照载明的相关信息保持一致。</w:t>
      </w:r>
    </w:p>
    <w:p w14:paraId="667F145D">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3.该产品的中国境内生产的组件成本占比相关要求实施前，“规定比例”栏可不填，下同。</w:t>
      </w:r>
    </w:p>
    <w:p w14:paraId="028D50E1">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4.该产品的关键组件要求实施前，“关键组件”栏可不填，下同。</w:t>
      </w:r>
    </w:p>
    <w:p w14:paraId="35942685">
      <w:pPr>
        <w:pStyle w:val="13"/>
        <w:widowControl w:val="0"/>
        <w:shd w:val="clear" w:color="auto" w:fill="FFFFFF"/>
        <w:spacing w:before="0" w:beforeAutospacing="0" w:after="0" w:afterAutospacing="0" w:line="360" w:lineRule="auto"/>
        <w:ind w:firstLine="480"/>
        <w:jc w:val="both"/>
        <w:rPr>
          <w:rFonts w:hint="eastAsia" w:ascii="楷体" w:hAnsi="楷体" w:eastAsia="楷体" w:cs="楷体"/>
          <w:sz w:val="28"/>
          <w:szCs w:val="28"/>
          <w:highlight w:val="none"/>
        </w:rPr>
      </w:pPr>
      <w:r>
        <w:rPr>
          <w:rFonts w:hint="eastAsia" w:ascii="楷体" w:hAnsi="楷体" w:eastAsia="楷体" w:cs="楷体"/>
          <w:sz w:val="24"/>
          <w:szCs w:val="24"/>
          <w:highlight w:val="none"/>
        </w:rPr>
        <w:t>5.该产品的关键工序要求实施前，“关键工序”栏可不填，下同。</w:t>
      </w:r>
    </w:p>
    <w:p w14:paraId="7558596D">
      <w:pPr>
        <w:spacing w:line="360" w:lineRule="auto"/>
        <w:jc w:val="left"/>
        <w:rPr>
          <w:rFonts w:hint="eastAsia" w:ascii="楷体" w:hAnsi="楷体" w:eastAsia="楷体" w:cs="楷体"/>
          <w:sz w:val="24"/>
          <w:highlight w:val="none"/>
        </w:rPr>
      </w:pPr>
    </w:p>
    <w:p w14:paraId="47E5E6B3">
      <w:pPr>
        <w:spacing w:line="360" w:lineRule="auto"/>
        <w:jc w:val="center"/>
        <w:rPr>
          <w:rFonts w:hint="eastAsia" w:ascii="楷体" w:hAnsi="楷体" w:eastAsia="楷体" w:cs="楷体"/>
          <w:sz w:val="24"/>
          <w:highlight w:val="none"/>
        </w:rPr>
      </w:pPr>
    </w:p>
    <w:p w14:paraId="0DAFB2DF">
      <w:pPr>
        <w:spacing w:line="360" w:lineRule="auto"/>
        <w:jc w:val="center"/>
        <w:rPr>
          <w:rFonts w:hint="eastAsia" w:ascii="楷体" w:hAnsi="楷体" w:eastAsia="楷体" w:cs="楷体"/>
          <w:sz w:val="24"/>
          <w:highlight w:val="none"/>
        </w:rPr>
      </w:pPr>
    </w:p>
    <w:p w14:paraId="41B0B34C">
      <w:pPr>
        <w:spacing w:line="360" w:lineRule="auto"/>
        <w:jc w:val="center"/>
        <w:rPr>
          <w:rFonts w:hint="eastAsia" w:ascii="楷体" w:hAnsi="楷体" w:eastAsia="楷体" w:cs="楷体"/>
          <w:sz w:val="24"/>
          <w:highlight w:val="none"/>
        </w:rPr>
      </w:pPr>
    </w:p>
    <w:p w14:paraId="7F2A3D12">
      <w:pPr>
        <w:spacing w:line="360" w:lineRule="auto"/>
        <w:rPr>
          <w:rFonts w:hint="eastAsia" w:ascii="楷体" w:hAnsi="楷体" w:eastAsia="楷体" w:cs="楷体"/>
          <w:b/>
          <w:sz w:val="24"/>
          <w:highlight w:val="none"/>
        </w:rPr>
      </w:pPr>
    </w:p>
    <w:p w14:paraId="6A05FF3F">
      <w:pP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未签署下列承诺书的，将被视为无效投标，其责任由供应商自行承担。</w:t>
      </w:r>
    </w:p>
    <w:p w14:paraId="1EC8DCFE">
      <w:pPr>
        <w:spacing w:line="360" w:lineRule="auto"/>
        <w:ind w:firstLine="480" w:firstLineChars="200"/>
        <w:rPr>
          <w:rFonts w:hint="eastAsia" w:ascii="楷体" w:hAnsi="楷体" w:eastAsia="楷体" w:cs="楷体"/>
          <w:sz w:val="24"/>
          <w:highlight w:val="none"/>
        </w:rPr>
      </w:pPr>
    </w:p>
    <w:p w14:paraId="4988E89E">
      <w:pPr>
        <w:spacing w:line="360" w:lineRule="auto"/>
        <w:ind w:firstLine="480" w:firstLineChars="200"/>
        <w:jc w:val="center"/>
        <w:rPr>
          <w:rFonts w:hint="eastAsia" w:ascii="楷体" w:hAnsi="楷体" w:eastAsia="楷体" w:cs="楷体"/>
          <w:sz w:val="24"/>
          <w:highlight w:val="none"/>
        </w:rPr>
      </w:pPr>
      <w:r>
        <w:rPr>
          <w:rFonts w:hint="eastAsia" w:ascii="楷体" w:hAnsi="楷体" w:eastAsia="楷体" w:cs="楷体"/>
          <w:sz w:val="24"/>
          <w:highlight w:val="none"/>
        </w:rPr>
        <w:t>供应商参加政府采购活动承诺书</w:t>
      </w:r>
    </w:p>
    <w:p w14:paraId="26DDAAF5">
      <w:pPr>
        <w:spacing w:line="360" w:lineRule="auto"/>
        <w:ind w:firstLine="480" w:firstLineChars="200"/>
        <w:jc w:val="center"/>
        <w:rPr>
          <w:rFonts w:hint="eastAsia" w:ascii="楷体" w:hAnsi="楷体" w:eastAsia="楷体" w:cs="楷体"/>
          <w:sz w:val="24"/>
          <w:highlight w:val="none"/>
        </w:rPr>
      </w:pPr>
    </w:p>
    <w:p w14:paraId="256435D4">
      <w:pPr>
        <w:spacing w:line="360" w:lineRule="auto"/>
        <w:jc w:val="center"/>
        <w:rPr>
          <w:rFonts w:hint="eastAsia" w:ascii="楷体" w:hAnsi="楷体" w:eastAsia="楷体" w:cs="楷体"/>
          <w:sz w:val="24"/>
          <w:highlight w:val="none"/>
        </w:rPr>
      </w:pPr>
      <w:r>
        <w:rPr>
          <w:rFonts w:hint="eastAsia" w:ascii="楷体" w:hAnsi="楷体" w:eastAsia="楷体" w:cs="楷体"/>
          <w:sz w:val="24"/>
          <w:highlight w:val="none"/>
        </w:rPr>
        <w:t>（一）质量安全责任承诺书</w:t>
      </w:r>
    </w:p>
    <w:p w14:paraId="24DFFDD5">
      <w:pPr>
        <w:pStyle w:val="5"/>
        <w:rPr>
          <w:rFonts w:hint="eastAsia" w:ascii="楷体" w:hAnsi="楷体" w:eastAsia="楷体" w:cs="楷体"/>
          <w:highlight w:val="none"/>
        </w:rPr>
      </w:pPr>
    </w:p>
    <w:p w14:paraId="640FD20F">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为保证本采购项目顺利进行，作为投标供应商，现郑重承诺：</w:t>
      </w:r>
    </w:p>
    <w:p w14:paraId="48FDCC84">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1．我方所投产品的生产（包括设计、制造、安装、改造、维修等）、投入使用的材料等均完全符合国家现行质量、安全、环保标准和要求。</w:t>
      </w:r>
    </w:p>
    <w:p w14:paraId="13EB599A">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2．我方将严格按照国家现行相关储存、运输、安装调试技术标准及规范、服务标准及规范、施工标准及规范，在规定的时限内，保质、保量完成项目全部内容，并向采购人交付合格产品。</w:t>
      </w:r>
    </w:p>
    <w:p w14:paraId="5688A58A">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3．对于因产品生产质量以及储存、运输、安装调试、服务、施工等过程中产生的任何安全事故，我方承担全部责任。</w:t>
      </w:r>
    </w:p>
    <w:p w14:paraId="51A2F4E3">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4．我方提供的货物、工程、服务等符合现行的国家、行业、地区、企业标准及要求，标准不一致的，以更为严格的为准，我方对提供的货物、工程、服务等的质量、安全、环保等承担全部责任。</w:t>
      </w:r>
    </w:p>
    <w:p w14:paraId="5B02002A">
      <w:pPr>
        <w:spacing w:line="360" w:lineRule="auto"/>
        <w:ind w:firstLine="480" w:firstLineChars="200"/>
        <w:rPr>
          <w:rFonts w:hint="eastAsia" w:ascii="楷体" w:hAnsi="楷体" w:eastAsia="楷体" w:cs="楷体"/>
          <w:sz w:val="24"/>
          <w:highlight w:val="none"/>
        </w:rPr>
      </w:pPr>
    </w:p>
    <w:p w14:paraId="1BE37280">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供应商：（供应商全称并加盖公章）</w:t>
      </w:r>
    </w:p>
    <w:p w14:paraId="099A24B9">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日  期：    年  月  日</w:t>
      </w:r>
    </w:p>
    <w:p w14:paraId="0EE3C72B">
      <w:pPr>
        <w:spacing w:line="360" w:lineRule="auto"/>
        <w:ind w:firstLine="480" w:firstLineChars="200"/>
        <w:rPr>
          <w:rFonts w:hint="eastAsia" w:ascii="楷体" w:hAnsi="楷体" w:eastAsia="楷体" w:cs="楷体"/>
          <w:sz w:val="24"/>
          <w:highlight w:val="none"/>
        </w:rPr>
      </w:pPr>
    </w:p>
    <w:p w14:paraId="4E40C957">
      <w:pPr>
        <w:spacing w:line="360" w:lineRule="auto"/>
        <w:ind w:firstLine="480" w:firstLineChars="200"/>
        <w:jc w:val="center"/>
        <w:rPr>
          <w:rFonts w:hint="eastAsia" w:ascii="楷体" w:hAnsi="楷体" w:eastAsia="楷体" w:cs="楷体"/>
          <w:kern w:val="0"/>
          <w:sz w:val="24"/>
          <w:szCs w:val="20"/>
          <w:highlight w:val="none"/>
        </w:rPr>
      </w:pPr>
    </w:p>
    <w:p w14:paraId="67C2B70F">
      <w:pPr>
        <w:spacing w:line="360" w:lineRule="auto"/>
        <w:jc w:val="center"/>
        <w:rPr>
          <w:rFonts w:hint="eastAsia" w:ascii="楷体" w:hAnsi="楷体" w:eastAsia="楷体" w:cs="楷体"/>
          <w:sz w:val="24"/>
          <w:highlight w:val="none"/>
        </w:rPr>
      </w:pPr>
    </w:p>
    <w:p w14:paraId="6B8C68B7">
      <w:pPr>
        <w:spacing w:line="360" w:lineRule="auto"/>
        <w:jc w:val="center"/>
        <w:rPr>
          <w:rFonts w:hint="eastAsia" w:ascii="楷体" w:hAnsi="楷体" w:eastAsia="楷体" w:cs="楷体"/>
          <w:sz w:val="24"/>
          <w:highlight w:val="none"/>
        </w:rPr>
      </w:pPr>
    </w:p>
    <w:p w14:paraId="299820AA">
      <w:pPr>
        <w:spacing w:line="360" w:lineRule="auto"/>
        <w:jc w:val="center"/>
        <w:rPr>
          <w:rFonts w:hint="eastAsia" w:ascii="楷体" w:hAnsi="楷体" w:eastAsia="楷体" w:cs="楷体"/>
          <w:sz w:val="24"/>
          <w:highlight w:val="none"/>
        </w:rPr>
      </w:pPr>
    </w:p>
    <w:p w14:paraId="6119BA4D">
      <w:pPr>
        <w:spacing w:line="360" w:lineRule="auto"/>
        <w:jc w:val="center"/>
        <w:rPr>
          <w:rFonts w:hint="eastAsia" w:ascii="楷体" w:hAnsi="楷体" w:eastAsia="楷体" w:cs="楷体"/>
          <w:sz w:val="24"/>
          <w:highlight w:val="none"/>
        </w:rPr>
      </w:pPr>
    </w:p>
    <w:p w14:paraId="2969937A">
      <w:pPr>
        <w:spacing w:line="360" w:lineRule="auto"/>
        <w:jc w:val="center"/>
        <w:rPr>
          <w:rFonts w:hint="eastAsia" w:ascii="楷体" w:hAnsi="楷体" w:eastAsia="楷体" w:cs="楷体"/>
          <w:sz w:val="24"/>
          <w:highlight w:val="none"/>
        </w:rPr>
      </w:pPr>
    </w:p>
    <w:p w14:paraId="2C65DBC7">
      <w:pPr>
        <w:spacing w:line="360" w:lineRule="auto"/>
        <w:jc w:val="center"/>
        <w:rPr>
          <w:rFonts w:hint="eastAsia" w:ascii="楷体" w:hAnsi="楷体" w:eastAsia="楷体" w:cs="楷体"/>
          <w:sz w:val="24"/>
          <w:highlight w:val="none"/>
        </w:rPr>
      </w:pPr>
    </w:p>
    <w:p w14:paraId="013B0FE9">
      <w:pPr>
        <w:spacing w:line="360" w:lineRule="auto"/>
        <w:jc w:val="center"/>
        <w:rPr>
          <w:rFonts w:hint="eastAsia" w:ascii="楷体" w:hAnsi="楷体" w:eastAsia="楷体" w:cs="楷体"/>
          <w:sz w:val="24"/>
          <w:highlight w:val="none"/>
        </w:rPr>
      </w:pPr>
    </w:p>
    <w:p w14:paraId="7FF0D840">
      <w:pPr>
        <w:spacing w:line="360" w:lineRule="auto"/>
        <w:jc w:val="center"/>
        <w:rPr>
          <w:rFonts w:hint="eastAsia" w:ascii="楷体" w:hAnsi="楷体" w:eastAsia="楷体" w:cs="楷体"/>
          <w:sz w:val="24"/>
          <w:highlight w:val="none"/>
        </w:rPr>
      </w:pPr>
    </w:p>
    <w:p w14:paraId="7E8F103B">
      <w:pPr>
        <w:spacing w:line="360" w:lineRule="auto"/>
        <w:jc w:val="center"/>
        <w:rPr>
          <w:rFonts w:hint="eastAsia" w:ascii="楷体" w:hAnsi="楷体" w:eastAsia="楷体" w:cs="楷体"/>
          <w:sz w:val="24"/>
          <w:highlight w:val="none"/>
        </w:rPr>
      </w:pPr>
      <w:r>
        <w:rPr>
          <w:rFonts w:hint="eastAsia" w:ascii="楷体" w:hAnsi="楷体" w:eastAsia="楷体" w:cs="楷体"/>
          <w:sz w:val="24"/>
          <w:highlight w:val="none"/>
        </w:rPr>
        <w:t>（二）参加政府采购活动行为自律承诺书</w:t>
      </w:r>
    </w:p>
    <w:p w14:paraId="6E345F82">
      <w:pPr>
        <w:spacing w:line="360" w:lineRule="auto"/>
        <w:ind w:firstLine="480" w:firstLineChars="200"/>
        <w:rPr>
          <w:rFonts w:hint="eastAsia" w:ascii="楷体" w:hAnsi="楷体" w:eastAsia="楷体" w:cs="楷体"/>
          <w:sz w:val="24"/>
          <w:highlight w:val="none"/>
        </w:rPr>
      </w:pPr>
    </w:p>
    <w:p w14:paraId="1295FFA3">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作为参加本次政府采购项目的供应商，我方郑重承诺在参与政府采购活动中遵纪守法、公平竞争、诚实守信，如有违反愿承担一切责任及后果：</w:t>
      </w:r>
    </w:p>
    <w:p w14:paraId="39AFA054">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1．不与采购人、采购代理机构、政府采购评审专家恶意串通，不向其行贿或提供其他不正当利益；</w:t>
      </w:r>
    </w:p>
    <w:p w14:paraId="7C57D129">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2．不与其他供应商恶意串通，采取“围标、串标、陪标”等商业欺诈手段谋取中标、成交；</w:t>
      </w:r>
    </w:p>
    <w:p w14:paraId="6FD563E6">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3．不提供虚假或无效证明文件（包括但不限于资格证明文件、合同及验收文件、检验检测报告、从业人员资格证书、机构或所投产品的各类认证证书等）或虚假材料谋取中标、成交；</w:t>
      </w:r>
    </w:p>
    <w:p w14:paraId="07BA5BDE">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4．不采取不正当手段诋毁、排挤其他供应商；</w:t>
      </w:r>
    </w:p>
    <w:p w14:paraId="729A89C4">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5．不以不正当理由拒不与采购人签订政府采购合同，或逾期签订政府采购合同，或不按照采购文件确定的事项签订政府采购合同；</w:t>
      </w:r>
    </w:p>
    <w:p w14:paraId="69A4098D">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6．不以不正当理由拒绝履行合同义务，不会擅自变更、中止或者终止政府采购合同或将政府采购合同转包；</w:t>
      </w:r>
    </w:p>
    <w:p w14:paraId="6A59F3C0">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7．不在提供商品、服务或工程施工过程中提供假冒伪劣产品，损害采购人的合法权益或公共利益；</w:t>
      </w:r>
    </w:p>
    <w:p w14:paraId="3D58AEC1">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8．不采取捏造事实、提供虚假材料或者以非法手段取得证明材料进行质疑和投诉；</w:t>
      </w:r>
    </w:p>
    <w:p w14:paraId="12D3592D">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9．不发生其他有悖于政府采购公开、公平、公正和诚信原则的行为。</w:t>
      </w:r>
    </w:p>
    <w:p w14:paraId="70254A00">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10．尊重和接受政府采购监督管理部门的监督和采购人、采购代理机构的政府采购工作要求，愿意承担因违约行为给采购人造成的损失。</w:t>
      </w:r>
    </w:p>
    <w:p w14:paraId="779BF016">
      <w:pPr>
        <w:spacing w:line="360" w:lineRule="auto"/>
        <w:ind w:firstLine="480" w:firstLineChars="200"/>
        <w:rPr>
          <w:rFonts w:hint="eastAsia" w:ascii="楷体" w:hAnsi="楷体" w:eastAsia="楷体" w:cs="楷体"/>
          <w:sz w:val="24"/>
          <w:highlight w:val="none"/>
        </w:rPr>
      </w:pPr>
    </w:p>
    <w:p w14:paraId="6C2598A5">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供应商：（供应商全称并加盖公章）</w:t>
      </w:r>
    </w:p>
    <w:p w14:paraId="18398202">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日  期：    年  月  日</w:t>
      </w:r>
    </w:p>
    <w:p w14:paraId="610EB510">
      <w:pPr>
        <w:spacing w:line="360" w:lineRule="auto"/>
        <w:ind w:firstLine="480" w:firstLineChars="200"/>
        <w:rPr>
          <w:rFonts w:hint="eastAsia" w:ascii="楷体" w:hAnsi="楷体" w:eastAsia="楷体" w:cs="楷体"/>
          <w:sz w:val="24"/>
          <w:highlight w:val="none"/>
        </w:rPr>
      </w:pPr>
    </w:p>
    <w:p w14:paraId="72955CAA"/>
    <w:sectPr>
      <w:footerReference r:id="rId6" w:type="default"/>
      <w:pgSz w:w="11906" w:h="16838"/>
      <w:pgMar w:top="1440" w:right="1706"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mp;#23435;&amp;#20307;">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F28A1">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9BBBE">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B29BBBE">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74801">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194B8">
                          <w:pPr>
                            <w:pStyle w:val="1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16194B8">
                    <w:pPr>
                      <w:pStyle w:val="1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CD22C">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8180BD">
                          <w:pPr>
                            <w:pStyle w:val="10"/>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B8180BD">
                    <w:pPr>
                      <w:pStyle w:val="10"/>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8115E">
    <w:pPr>
      <w:pStyle w:val="11"/>
      <w:pBdr>
        <w:bottom w:val="single" w:color="auto" w:sz="4" w:space="1"/>
      </w:pBdr>
      <w:jc w:val="left"/>
      <w:rPr>
        <w:rFonts w:hint="eastAsia" w:ascii="楷体" w:hAnsi="楷体" w:eastAsia="楷体" w:cs="楷体"/>
      </w:rPr>
    </w:pPr>
    <w:r>
      <w:rPr>
        <w:rFonts w:hint="eastAsia"/>
      </w:rPr>
      <w:drawing>
        <wp:inline distT="0" distB="0" distL="114300" distR="114300">
          <wp:extent cx="429895" cy="287020"/>
          <wp:effectExtent l="0" t="0" r="8255" b="17780"/>
          <wp:docPr id="8" name="图片 1" descr="陕西中海建标识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陕西中海建标识2"/>
                  <pic:cNvPicPr>
                    <a:picLocks noChangeAspect="1"/>
                  </pic:cNvPicPr>
                </pic:nvPicPr>
                <pic:blipFill>
                  <a:blip r:embed="rId1"/>
                  <a:stretch>
                    <a:fillRect/>
                  </a:stretch>
                </pic:blipFill>
                <pic:spPr>
                  <a:xfrm>
                    <a:off x="0" y="0"/>
                    <a:ext cx="429895" cy="287020"/>
                  </a:xfrm>
                  <a:prstGeom prst="rect">
                    <a:avLst/>
                  </a:prstGeom>
                  <a:noFill/>
                  <a:ln>
                    <a:noFill/>
                  </a:ln>
                </pic:spPr>
              </pic:pic>
            </a:graphicData>
          </a:graphic>
        </wp:inline>
      </w:drawing>
    </w:r>
    <w:r>
      <w:rPr>
        <w:rFonts w:hint="eastAsia"/>
      </w:rPr>
      <w:drawing>
        <wp:inline distT="0" distB="0" distL="114300" distR="114300">
          <wp:extent cx="1498600" cy="294005"/>
          <wp:effectExtent l="0" t="0" r="6350" b="10795"/>
          <wp:docPr id="7" name="图片 2" descr="陕西中海建标识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陕西中海建标识1"/>
                  <pic:cNvPicPr>
                    <a:picLocks noChangeAspect="1"/>
                  </pic:cNvPicPr>
                </pic:nvPicPr>
                <pic:blipFill>
                  <a:blip r:embed="rId2"/>
                  <a:stretch>
                    <a:fillRect/>
                  </a:stretch>
                </pic:blipFill>
                <pic:spPr>
                  <a:xfrm>
                    <a:off x="0" y="0"/>
                    <a:ext cx="1498600" cy="2940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1205FB"/>
    <w:multiLevelType w:val="singleLevel"/>
    <w:tmpl w:val="E81205F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89639F"/>
    <w:rsid w:val="0192621F"/>
    <w:rsid w:val="04A4615D"/>
    <w:rsid w:val="0F221254"/>
    <w:rsid w:val="11173F3E"/>
    <w:rsid w:val="11C6025A"/>
    <w:rsid w:val="17705A2E"/>
    <w:rsid w:val="1D2E5112"/>
    <w:rsid w:val="1FD46237"/>
    <w:rsid w:val="21614F5F"/>
    <w:rsid w:val="2189639F"/>
    <w:rsid w:val="2E2D70F2"/>
    <w:rsid w:val="3CD50944"/>
    <w:rsid w:val="3DAB38F1"/>
    <w:rsid w:val="46216A89"/>
    <w:rsid w:val="475C24EB"/>
    <w:rsid w:val="47D04685"/>
    <w:rsid w:val="4932256E"/>
    <w:rsid w:val="4AA103CD"/>
    <w:rsid w:val="4D0C7ABC"/>
    <w:rsid w:val="50ED0658"/>
    <w:rsid w:val="5CF214D0"/>
    <w:rsid w:val="65E72D3A"/>
    <w:rsid w:val="67C049E6"/>
    <w:rsid w:val="6C7C5CBA"/>
    <w:rsid w:val="764D4466"/>
    <w:rsid w:val="79E2207C"/>
    <w:rsid w:val="7BEA71CC"/>
    <w:rsid w:val="7DDC4F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4"/>
    <w:basedOn w:val="1"/>
    <w:next w:val="1"/>
    <w:qFormat/>
    <w:uiPriority w:val="0"/>
    <w:pPr>
      <w:keepNext/>
      <w:keepLines/>
      <w:spacing w:before="280" w:after="290" w:line="376" w:lineRule="auto"/>
      <w:outlineLvl w:val="3"/>
    </w:pPr>
    <w:rPr>
      <w:rFonts w:ascii="Arial" w:hAnsi="Arial" w:eastAsia="黑体"/>
      <w:b/>
      <w:sz w:val="28"/>
      <w:szCs w:val="20"/>
    </w:rPr>
  </w:style>
  <w:style w:type="paragraph" w:styleId="4">
    <w:name w:val="heading 6"/>
    <w:basedOn w:val="1"/>
    <w:next w:val="1"/>
    <w:qFormat/>
    <w:uiPriority w:val="9"/>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6">
    <w:name w:val="annotation text"/>
    <w:basedOn w:val="1"/>
    <w:unhideWhenUsed/>
    <w:qFormat/>
    <w:uiPriority w:val="99"/>
    <w:pPr>
      <w:jc w:val="left"/>
    </w:pPr>
  </w:style>
  <w:style w:type="paragraph" w:styleId="7">
    <w:name w:val="Body Text"/>
    <w:basedOn w:val="1"/>
    <w:next w:val="1"/>
    <w:unhideWhenUsed/>
    <w:qFormat/>
    <w:uiPriority w:val="0"/>
    <w:pPr>
      <w:spacing w:after="120"/>
    </w:pPr>
  </w:style>
  <w:style w:type="paragraph" w:styleId="8">
    <w:name w:val="Body Text Indent"/>
    <w:basedOn w:val="1"/>
    <w:unhideWhenUsed/>
    <w:qFormat/>
    <w:uiPriority w:val="99"/>
    <w:pPr>
      <w:spacing w:after="120"/>
      <w:ind w:left="420" w:leftChars="200"/>
    </w:pPr>
  </w:style>
  <w:style w:type="paragraph" w:styleId="9">
    <w:name w:val="Plain Text"/>
    <w:basedOn w:val="1"/>
    <w:qFormat/>
    <w:uiPriority w:val="0"/>
    <w:rPr>
      <w:rFonts w:ascii="宋体" w:hAnsi="Courier New"/>
      <w:szCs w:val="20"/>
    </w:rPr>
  </w:style>
  <w:style w:type="paragraph" w:styleId="10">
    <w:name w:val="footer"/>
    <w:basedOn w:val="1"/>
    <w:unhideWhenUsed/>
    <w:qFormat/>
    <w:uiPriority w:val="99"/>
    <w:pPr>
      <w:tabs>
        <w:tab w:val="center" w:pos="4153"/>
        <w:tab w:val="right" w:pos="8306"/>
      </w:tabs>
      <w:snapToGrid w:val="0"/>
      <w:spacing w:line="240" w:lineRule="atLeast"/>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2">
    <w:name w:val="toc 1"/>
    <w:basedOn w:val="1"/>
    <w:next w:val="1"/>
    <w:unhideWhenUsed/>
    <w:qFormat/>
    <w:uiPriority w:val="39"/>
    <w:pPr>
      <w:widowControl/>
      <w:spacing w:after="100" w:line="276" w:lineRule="auto"/>
      <w:jc w:val="left"/>
    </w:pPr>
    <w:rPr>
      <w:rFonts w:ascii="Calibri" w:hAnsi="Calibri" w:eastAsia="宋体" w:cs="Times New Roman"/>
      <w:kern w:val="0"/>
      <w:sz w:val="22"/>
      <w:szCs w:val="22"/>
    </w:rPr>
  </w:style>
  <w:style w:type="paragraph" w:styleId="13">
    <w:name w:val="Normal (Web)"/>
    <w:basedOn w:val="1"/>
    <w:qFormat/>
    <w:uiPriority w:val="0"/>
    <w:pPr>
      <w:widowControl/>
      <w:spacing w:before="100" w:beforeAutospacing="1" w:after="100" w:afterAutospacing="1"/>
      <w:jc w:val="left"/>
    </w:pPr>
    <w:rPr>
      <w:rFonts w:ascii="&amp;#23435;&amp;#20307;" w:hAnsi="&amp;#23435;&amp;#20307;"/>
      <w:kern w:val="0"/>
      <w:sz w:val="18"/>
      <w:szCs w:val="18"/>
    </w:rPr>
  </w:style>
  <w:style w:type="paragraph" w:styleId="14">
    <w:name w:val="Body Text First Indent"/>
    <w:basedOn w:val="7"/>
    <w:qFormat/>
    <w:uiPriority w:val="0"/>
    <w:pPr>
      <w:spacing w:line="312" w:lineRule="auto"/>
      <w:ind w:firstLine="420"/>
    </w:pPr>
  </w:style>
  <w:style w:type="paragraph" w:styleId="15">
    <w:name w:val="Body Text First Indent 2"/>
    <w:basedOn w:val="8"/>
    <w:unhideWhenUsed/>
    <w:qFormat/>
    <w:uiPriority w:val="0"/>
    <w:pPr>
      <w:ind w:firstLine="420" w:firstLineChars="200"/>
    </w:pPr>
    <w:rPr>
      <w:rFonts w:ascii="Times New Roman"/>
    </w:rPr>
  </w:style>
  <w:style w:type="table" w:styleId="17">
    <w:name w:val="Table Grid"/>
    <w:basedOn w:val="16"/>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character" w:styleId="20">
    <w:name w:val="FollowedHyperlink"/>
    <w:basedOn w:val="18"/>
    <w:uiPriority w:val="0"/>
    <w:rPr>
      <w:color w:val="800080"/>
      <w:u w:val="none"/>
    </w:rPr>
  </w:style>
  <w:style w:type="character" w:styleId="21">
    <w:name w:val="Emphasis"/>
    <w:basedOn w:val="18"/>
    <w:qFormat/>
    <w:uiPriority w:val="20"/>
    <w:rPr>
      <w:rFonts w:ascii="微软雅黑" w:hAnsi="微软雅黑" w:eastAsia="微软雅黑" w:cs="微软雅黑"/>
      <w:b/>
      <w:bCs/>
      <w:sz w:val="19"/>
      <w:szCs w:val="19"/>
    </w:rPr>
  </w:style>
  <w:style w:type="character" w:styleId="22">
    <w:name w:val="HTML Definition"/>
    <w:basedOn w:val="18"/>
    <w:qFormat/>
    <w:uiPriority w:val="0"/>
  </w:style>
  <w:style w:type="character" w:styleId="23">
    <w:name w:val="HTML Typewriter"/>
    <w:basedOn w:val="18"/>
    <w:uiPriority w:val="0"/>
    <w:rPr>
      <w:rFonts w:ascii="monospace" w:hAnsi="monospace" w:eastAsia="monospace" w:cs="monospace"/>
      <w:sz w:val="20"/>
    </w:rPr>
  </w:style>
  <w:style w:type="character" w:styleId="24">
    <w:name w:val="HTML Acronym"/>
    <w:basedOn w:val="18"/>
    <w:qFormat/>
    <w:uiPriority w:val="0"/>
  </w:style>
  <w:style w:type="character" w:styleId="25">
    <w:name w:val="HTML Variable"/>
    <w:basedOn w:val="18"/>
    <w:qFormat/>
    <w:uiPriority w:val="0"/>
  </w:style>
  <w:style w:type="character" w:styleId="26">
    <w:name w:val="Hyperlink"/>
    <w:unhideWhenUsed/>
    <w:qFormat/>
    <w:uiPriority w:val="99"/>
    <w:rPr>
      <w:color w:val="0000FF"/>
      <w:u w:val="none"/>
    </w:rPr>
  </w:style>
  <w:style w:type="character" w:styleId="27">
    <w:name w:val="HTML Code"/>
    <w:basedOn w:val="18"/>
    <w:qFormat/>
    <w:uiPriority w:val="0"/>
    <w:rPr>
      <w:rFonts w:hint="default" w:ascii="monospace" w:hAnsi="monospace" w:eastAsia="monospace" w:cs="monospace"/>
      <w:sz w:val="20"/>
    </w:rPr>
  </w:style>
  <w:style w:type="character" w:styleId="28">
    <w:name w:val="HTML Cite"/>
    <w:basedOn w:val="18"/>
    <w:qFormat/>
    <w:uiPriority w:val="0"/>
  </w:style>
  <w:style w:type="character" w:styleId="29">
    <w:name w:val="HTML Keyboard"/>
    <w:basedOn w:val="18"/>
    <w:qFormat/>
    <w:uiPriority w:val="0"/>
    <w:rPr>
      <w:rFonts w:hint="default" w:ascii="monospace" w:hAnsi="monospace" w:eastAsia="monospace" w:cs="monospace"/>
      <w:sz w:val="20"/>
    </w:rPr>
  </w:style>
  <w:style w:type="character" w:styleId="30">
    <w:name w:val="HTML Sample"/>
    <w:basedOn w:val="18"/>
    <w:qFormat/>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8177</Words>
  <Characters>8915</Characters>
  <Lines>0</Lines>
  <Paragraphs>0</Paragraphs>
  <TotalTime>40</TotalTime>
  <ScaleCrop>false</ScaleCrop>
  <LinksUpToDate>false</LinksUpToDate>
  <CharactersWithSpaces>9061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2026-02-24T06:09:00Z</dcterms:created>
  <dc:creator>Dmin</dc:creator>
  <cp:lastModifiedBy>Dmin</cp:lastModifiedBy>
  <dcterms:modified xsi:type="dcterms:W3CDTF">2026-06-17T06:04:56Z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0AD13E57B0224FFCAD83592857017F5E_11</vt:lpwstr>
  </property>
  <property fmtid="{D5CDD505-2E9C-101B-9397-08002B2CF9AE}" pid="4" name="KSOTemplateDocerSaveRecord">
    <vt:lpwstr>eyJoZGlkIjoiMzdhNjNkNGNkZjZmOWJlNjZkY2ZkMDlhMjc5NDZjMjIiLCJ1c2VySWQiOiI1MTk0NzA3MjYifQ==</vt:lpwstr>
  </property>
</Properties>
</file>