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8FC2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2026年秦岭四宝科学公园运营项目园林绿化服务</w:t>
      </w:r>
    </w:p>
    <w:p w14:paraId="7C6DD1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项目基本信息</w:t>
      </w:r>
    </w:p>
    <w:p w14:paraId="792831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1、采购单位：秦岭大熊猫研究中心（陕西省珍稀野生动物救护基地）</w:t>
      </w:r>
    </w:p>
    <w:p w14:paraId="4FC83A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2、项目名称：2026年秦岭四宝科学公园运营项目园林绿化服务</w:t>
      </w:r>
    </w:p>
    <w:p w14:paraId="4F55AB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3、采购预算：840000.00元</w:t>
      </w:r>
    </w:p>
    <w:p w14:paraId="12669B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4、采购内容：园林绿化服务1项</w:t>
      </w:r>
    </w:p>
    <w:p w14:paraId="329399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、项目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概况</w:t>
      </w:r>
    </w:p>
    <w:p w14:paraId="155B433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为保障秦岭四宝科学公园园区园林景观效果，维持园区绿植、竹林、灌木绿篱良好生长状态，营造整洁美观的公园游览环境，现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决定</w:t>
      </w:r>
      <w:r>
        <w:rPr>
          <w:rFonts w:hint="eastAsia" w:ascii="仿宋" w:hAnsi="仿宋" w:eastAsia="仿宋" w:cs="仿宋"/>
          <w:sz w:val="32"/>
          <w:szCs w:val="32"/>
        </w:rPr>
        <w:t>采购园林绿化管理服务。</w:t>
      </w:r>
    </w:p>
    <w:p w14:paraId="020B17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、服务内容及技术参数要求</w:t>
      </w:r>
    </w:p>
    <w:p w14:paraId="2560C3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1、园区绿植养护：投标人应负责园区内乔木、灌木、地被等全部绿植的常态化养护，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具体作业内容包括浇水、施肥、松土、病虫害防治、枯枝清理、死亡植株补植等，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由甲方提供水源和肥料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以确保植物生长态势良好，无大面积枯黄或死亡现象。</w:t>
      </w:r>
    </w:p>
    <w:p w14:paraId="23E670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2、竹林杂草清理：投标人应定期对园区竹林区域开展杂草、杂灌、藤蔓的清理作业，以改善竹林生长环境，确保竹林区域环境整洁。</w:t>
      </w:r>
    </w:p>
    <w:p w14:paraId="7C390F5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灌木绿篱修剪：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投标人应</w:t>
      </w:r>
      <w:r>
        <w:rPr>
          <w:rFonts w:hint="eastAsia" w:ascii="仿宋" w:hAnsi="仿宋" w:eastAsia="仿宋" w:cs="仿宋"/>
          <w:sz w:val="32"/>
          <w:szCs w:val="32"/>
        </w:rPr>
        <w:t>依据园林绿化相关技术规范，对园区灌木、绿篱开展整形修剪，去除徒长枝、病弱枝，保持造型整齐美观，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并对</w:t>
      </w:r>
      <w:r>
        <w:rPr>
          <w:rFonts w:hint="eastAsia" w:ascii="仿宋" w:hAnsi="仿宋" w:eastAsia="仿宋" w:cs="仿宋"/>
          <w:sz w:val="32"/>
          <w:szCs w:val="32"/>
        </w:rPr>
        <w:t>修剪产生的枯枝落叶及时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进行</w:t>
      </w:r>
      <w:r>
        <w:rPr>
          <w:rFonts w:hint="eastAsia" w:ascii="仿宋" w:hAnsi="仿宋" w:eastAsia="仿宋" w:cs="仿宋"/>
          <w:sz w:val="32"/>
          <w:szCs w:val="32"/>
        </w:rPr>
        <w:t>清运处理。</w:t>
      </w:r>
    </w:p>
    <w:p w14:paraId="3AEEC68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整体作业质量须符合国家及陕西省园林绿化养护相关技术要求，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并</w:t>
      </w:r>
      <w:r>
        <w:rPr>
          <w:rFonts w:hint="eastAsia" w:ascii="仿宋" w:hAnsi="仿宋" w:eastAsia="仿宋" w:cs="仿宋"/>
          <w:sz w:val="32"/>
          <w:szCs w:val="32"/>
        </w:rPr>
        <w:t>满足公园对外开放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景观标准。</w:t>
      </w:r>
    </w:p>
    <w:p w14:paraId="7CFC152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5、作业时间应尽量避开游客高峰时段。养护作业产生的杂草、枯枝、垃圾应做到日产日清，不得在园区内堆放。同时，应严格落实安全生产要求，严禁破坏园区原生植被及野生动物栖息环境。</w:t>
      </w:r>
    </w:p>
    <w:p w14:paraId="661237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）总体技术要求</w:t>
      </w:r>
    </w:p>
    <w:p w14:paraId="667DFBE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整体景观效果遵循生态优先、美观协调、适地适树、长效稳定原则，植物配置层次分明、季相丰富、成活率高、抗逆性强，适配本地气候与土壤条件。</w:t>
      </w:r>
    </w:p>
    <w:p w14:paraId="0269166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所有进场材料、苗木须为全新合格产品，无病虫害、无破损、无老化，严禁使用次品、劣质、移栽多次、带病带虫苗木及不合格建材。</w:t>
      </w:r>
    </w:p>
    <w:p w14:paraId="203436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项目完工后达到成型即精品效果，养护期内绿植长势良好、景观完整稳定，无大面积枯萎、缺株、倒伏、杂草丛生等问题。</w:t>
      </w:r>
    </w:p>
    <w:p w14:paraId="0B98F57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）场地及地形整理技术要求</w:t>
      </w:r>
    </w:p>
    <w:p w14:paraId="216FEC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场地清理：全面清除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范围内杂草、建筑垃圾、石块、生活垃圾、腐殖杂物、废旧构筑物基础，清理深度不低于 30cm，所有垃圾统一外运处置，做到场清地净。</w:t>
      </w:r>
    </w:p>
    <w:p w14:paraId="2B2B97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土壤改良：绿化种植区须更换合格种植土，种植土疏松肥沃、透气透水、无石块、无板结、无盐碱污染、无病虫害虫卵。种植土有机质含量、酸碱度符合园林绿化栽植标准，草坪、地被种植土层厚度≥30cm，花灌木≥50cm，乔木≥80cm。贫瘠土壤需掺入腐熟有机肥、河沙进行改良，严禁使用生土、建筑垃圾土、污染土。</w:t>
      </w:r>
    </w:p>
    <w:p w14:paraId="041F3D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地形塑造：严格按照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整理地形，坡面顺滑、坡度均匀、排水通畅，无积水洼地、无突兀高差，整体自然流畅，符合景观设计效果。</w:t>
      </w:r>
    </w:p>
    <w:p w14:paraId="7BDCA7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）苗木材料通用技术标准</w:t>
      </w:r>
    </w:p>
    <w:p w14:paraId="3C7C33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所有苗木必须本地驯化苗木、长势健壮、树形规整、无病虫害、无机械损伤，规格达标、冠形饱满、根系完整，严禁小规格充大、偏冠、断头、枯梢、带病带虫、徒长苗木。苗木进场须提前报验，提供苗木产地、检疫证明，经现场验收合格后方可栽植。</w:t>
      </w:r>
    </w:p>
    <w:p w14:paraId="3C2BC5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乔木技术要求</w:t>
      </w:r>
    </w:p>
    <w:p w14:paraId="3208CE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主干通直圆满，无弯曲、无劈裂、无虫蛀孔洞，干形端正，分枝点高度统一、整齐一致，符合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要求。</w:t>
      </w:r>
    </w:p>
    <w:p w14:paraId="504524A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冠幅饱满匀称，枝条疏密适度，层次分明，无枯枝、死枝、断枝，叶片翠绿完整，无黄叶、焦叶、病斑、虫网。</w:t>
      </w:r>
    </w:p>
    <w:p w14:paraId="1C1E85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土球规格严格达标，土球完整不破碎、不脱土，包扎牢固，乔木土球直径不小于胸径的 8-10 倍，土球高度满足栽植要求。</w:t>
      </w:r>
    </w:p>
    <w:p w14:paraId="167025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根系发达完整，须根丰富，无烂根、断根、烂皮，移栽成活率保障达标。</w:t>
      </w:r>
    </w:p>
    <w:p w14:paraId="7DDAEE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名贵乔木、景观主景乔木须优选精品一级苗，树形对称、姿态优美，景观一致性高。</w:t>
      </w:r>
    </w:p>
    <w:p w14:paraId="74B8F5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花灌木技术要求</w:t>
      </w:r>
    </w:p>
    <w:p w14:paraId="303AF7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丛生丰满、分枝均匀、株型规整，无偏冠、缺枝、秃裸部位，长势旺盛。</w:t>
      </w:r>
    </w:p>
    <w:p w14:paraId="4C9CCB9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枝条健壮成熟，无徒长细弱枝，无病虫害、无机械损伤，花芽饱满，满足开花、造景效果。</w:t>
      </w:r>
    </w:p>
    <w:p w14:paraId="51A1C8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土球完整、根系完好，密植灌木株高、冠幅统一，栽植后整体整齐划一、景观连片效果好。</w:t>
      </w:r>
    </w:p>
    <w:p w14:paraId="6BA2714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地被、草坪、草花技术要求</w:t>
      </w:r>
    </w:p>
    <w:p w14:paraId="479A91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植物：株型整齐、茂密丰满、覆盖率 100%，无杂草、无枯黄苗、无病弱苗，分株均匀、长势一致。</w:t>
      </w:r>
    </w:p>
    <w:p w14:paraId="74A155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时令草花：花型整齐、花色纯正、花期统一、株高一致，无倒伏、无落花、无病叶，造景色彩协调、层次美观。</w:t>
      </w:r>
    </w:p>
    <w:p w14:paraId="205A7E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）栽植专项技术要求</w:t>
      </w:r>
    </w:p>
    <w:p w14:paraId="76CF1D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乔木栽植</w:t>
      </w:r>
    </w:p>
    <w:p w14:paraId="29D71C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严格按照定点放线位置开挖树穴，树穴尺寸大于土球外围 30-50cm，深度适宜，杜绝坑穴过小、过浅、偏斜。</w:t>
      </w:r>
    </w:p>
    <w:p w14:paraId="445375C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树穴底部铺垫腐熟营养土，分层回填、分层夯实，栽植垂直度偏差≤3°，行列栽植整齐顺直，弧线栽植圆润流畅。</w:t>
      </w:r>
    </w:p>
    <w:p w14:paraId="72FDFC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栽植后及时搭设支撑固定架，支撑牢固、受力均匀、不伤树皮，采用软质垫层防护，避免磨皮、勒干、歪斜倒伏。</w:t>
      </w:r>
    </w:p>
    <w:p w14:paraId="1DCBBD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栽植完成后及时浇定根水，浇透浇足，做好树盘围堰，保水保墒，后期根据墒情适时补水、遮阴、保湿养护。</w:t>
      </w:r>
    </w:p>
    <w:p w14:paraId="337E5C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灌木及地被栽植</w:t>
      </w:r>
    </w:p>
    <w:p w14:paraId="0742DB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放线规整，株行距均匀合理，密植片区无空隙、无裸露土地，高低层次搭配符合设计景观效果。</w:t>
      </w:r>
    </w:p>
    <w:p w14:paraId="242034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栽植深浅适宜，不深埋、不浅栽，覆土压实，无悬空空洞，栽后及时浇水、扶正、整理株型。</w:t>
      </w:r>
    </w:p>
    <w:p w14:paraId="79A449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色块、色带栽植边界清晰、线条顺直、色彩衔接自然，无杂乱穿插、无缺株断带。</w:t>
      </w:r>
    </w:p>
    <w:p w14:paraId="4F2A36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草坪铺设</w:t>
      </w:r>
    </w:p>
    <w:p w14:paraId="3B6E23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基层平整、压实、无坑洼碎石，平整度误差控制在规范范围内。</w:t>
      </w:r>
    </w:p>
    <w:p w14:paraId="430D43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草坪块拼接紧密、缝隙均匀，错缝铺设，碾压密实，与土壤紧密贴合，无空鼓、翘起、塌陷。</w:t>
      </w:r>
    </w:p>
    <w:p w14:paraId="0095A4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铺植完成后及时浇水镇压，确保快速返青成活、整体平整美观。</w:t>
      </w:r>
    </w:p>
    <w:p w14:paraId="50D549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（五）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养护管理技术要求</w:t>
      </w:r>
    </w:p>
    <w:p w14:paraId="614C4C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日常养护作业</w:t>
      </w:r>
    </w:p>
    <w:p w14:paraId="1C63DD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浇水保湿：根据季节、天气、土壤墒情科学浇水，春夏季防干旱、秋冬季防干冻，苗木无缺水萎蔫、干枯黄叶现象。</w:t>
      </w:r>
    </w:p>
    <w:p w14:paraId="29B5D1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施肥抚育：定期施基肥、追肥，保证绿植长势旺盛、叶色翠绿、花繁叶茂，杜绝缺肥早衰、长势衰弱。</w:t>
      </w:r>
    </w:p>
    <w:p w14:paraId="3CC750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修剪整形：乔木、灌木、地被定期修剪定型，保持树形规整、层次分明、线条流畅，无徒长枝、杂乱枝、病虫枝、枯枝，景观整洁美观。</w:t>
      </w:r>
    </w:p>
    <w:p w14:paraId="6F7827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杂草清除：绿地无杂草、无荒草、无杂草蔓延，做到随生随清，绿地干净整洁。</w:t>
      </w:r>
    </w:p>
    <w:p w14:paraId="5F4B184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病虫害防治</w:t>
      </w:r>
    </w:p>
    <w:p w14:paraId="35EAB6F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坚持 “预防为主、综合防治” 原则，定期巡查监测，提前预防蚜虫、红蜘蛛、白粉病、叶斑病等常见病虫害。发生病虫害须及时高效处置，杜绝大面积病虫害爆发、蔓延，严禁使用国家违禁高毒农药，保证生态安全。</w:t>
      </w:r>
    </w:p>
    <w:p w14:paraId="1A1954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应急养护</w:t>
      </w:r>
    </w:p>
    <w:p w14:paraId="02286C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遇大风、暴雨、高温、霜冻等极端天气，须提前做好加固、遮阴、防冻、排水防护，灾害</w:t>
      </w:r>
      <w:bookmarkStart w:id="0" w:name="_GoBack"/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后第一时间抢险复绿，及时扶正倒伏苗木、清理断枝、修复破损绿地，保障景观完整、无安全隐患。</w:t>
      </w:r>
    </w:p>
    <w:p w14:paraId="31625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、人员、设备要求</w:t>
      </w:r>
    </w:p>
    <w:p w14:paraId="441C5E6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1、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须配置足额的园林绿化作业人员，作业人员应具备园林养护实操能力，并在作业期间落实安全防护措施。</w:t>
      </w:r>
    </w:p>
    <w:p w14:paraId="01FC9A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2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投标人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应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自行配备修剪机、割草机、洒水浇灌设备、垃圾清运工具等全套园林作业机具，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承担设备、油料、耗材等全部相关费用。</w:t>
      </w:r>
    </w:p>
    <w:p w14:paraId="2F8D2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、履约管理要求</w:t>
      </w:r>
    </w:p>
    <w:p w14:paraId="028329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、投标人应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建立园林绿化养护工作台账，完整记录养护时间、作业区域、作业内容，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定期报送采购人备查。</w:t>
      </w:r>
    </w:p>
    <w:p w14:paraId="1CD780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2、投标人应接受采购人日常现场巡检和服务考核，对于采购人提出的整改问题须及时完成整改。</w:t>
      </w:r>
    </w:p>
    <w:p w14:paraId="33DC8D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3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、投标人应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严格遵守园区各项管理制度，作业活动不得干扰公园正常对外开放运营。</w:t>
      </w:r>
    </w:p>
    <w:p w14:paraId="33B69D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4、质保期内提供24小时应急响应服务，接到整改、抢险通知后及时到场处置，高效完成复绿、维修、整改工作。</w:t>
      </w:r>
    </w:p>
    <w:p w14:paraId="51F340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、验收要求</w:t>
      </w:r>
    </w:p>
    <w:p w14:paraId="133644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本项目采用日常检查与阶段性验收相结合的方式，按照园林绿化养护技术标准</w:t>
      </w:r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及本采购需求开展验收。服务质量全部达标即为验收合格。</w:t>
      </w:r>
    </w:p>
    <w:p w14:paraId="1DA597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3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总体质量目标：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一次性验收合格，达到国家及行业园林绿化工程合格标准，景观效果满足设计及采购人使用要求。</w:t>
      </w:r>
    </w:p>
    <w:p w14:paraId="3B221E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3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过程验收：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场地整理、土壤改良、苗木进场等关键工序，须报验验收合格后方可进入下一道工序，未验收合格严禁后续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2118D4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3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质保验收：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养护期满整体景观完好、绿植长势稳定、无大面积衰败，完成最终移交验收。</w:t>
      </w:r>
    </w:p>
    <w:p w14:paraId="35DFF20E">
      <w:pPr>
        <w:outlineLvl w:val="9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商务要求</w:t>
      </w:r>
    </w:p>
    <w:p w14:paraId="42A426B0">
      <w:pPr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1、服务期限</w:t>
      </w:r>
    </w:p>
    <w:p w14:paraId="1386B523">
      <w:pPr>
        <w:ind w:firstLine="640" w:firstLineChars="200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自合同签订之日起1年</w:t>
      </w:r>
    </w:p>
    <w:p w14:paraId="49C94338">
      <w:pPr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2、服务地点</w:t>
      </w:r>
    </w:p>
    <w:p w14:paraId="6A1B99CC">
      <w:pPr>
        <w:ind w:firstLine="640" w:firstLineChars="200"/>
        <w:outlineLvl w:val="9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采购人指定地点</w:t>
      </w:r>
    </w:p>
    <w:p w14:paraId="25519D2A">
      <w:pPr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3、付款方式</w:t>
      </w:r>
    </w:p>
    <w:p w14:paraId="1AC71E28">
      <w:pPr>
        <w:ind w:firstLine="640" w:firstLineChars="200"/>
        <w:outlineLvl w:val="9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合同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签订后10个工作日内预付50%费用，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周期完成并验收合格后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10个工作日内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支付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剩余款项50%费用。</w:t>
      </w:r>
    </w:p>
    <w:p w14:paraId="4F0591A4">
      <w:pPr>
        <w:outlineLvl w:val="9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七、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其他要求</w:t>
      </w:r>
    </w:p>
    <w:p w14:paraId="52109C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报价为总价包干，包含人工、机具设备、耗材、垃圾清运、安全防护、管理等完成本项目全部工作的一切费用，采购人不再另行支付其他任何费用。</w:t>
      </w:r>
    </w:p>
    <w:p w14:paraId="172846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、违约责任：若投标人服务质量不达标，采购人有权要求其限期整改；投标人拒不整改或整改后仍不合格的，按合同约定追究相应责任。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89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2026-09-17T08:39:24Z</dcterms:created>
  <dc:creator>user</dc:creator>
  <cp:lastModifiedBy>我不是霍哈哈</cp:lastModifiedBy>
  <dcterms:modified xsi:type="dcterms:W3CDTF">2026-09-17T08:41:22Z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eyJoZGlkIjoiNDhhZGMwNjlkOTVhMDkxNzdlYTMzYjg3ZGFjY2E0MGYiLCJ1c2VySWQiOiIzOTM0NDkxNDcifQ==</vt:lpwstr>
  </property>
  <property fmtid="{D5CDD505-2E9C-101B-9397-08002B2CF9AE}" pid="4" name="ICV">
    <vt:lpwstr>A05D98E865134FD38F879410A5D69649_12</vt:lpwstr>
  </property>
</Properties>
</file>