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版本号：JXRZ-HC-2026-074.1B120260608001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2022-2023年度全国无偿献血金银铜奖纪念品采购项目(二次)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JXRZ-HC-2026-074.1B1</w:t>
      </w:r>
      <w:r>
        <w:br/>
      </w:r>
      <w:r>
        <w:br/>
      </w:r>
      <w:r>
        <w:br/>
      </w:r>
    </w:p>
    <w:p>
      <w:pPr>
        <w:pStyle w:val="null3"/>
        <w:jc w:val="center"/>
        <w:outlineLvl w:val="2"/>
      </w:pPr>
      <w:r>
        <w:rPr>
          <w:rFonts w:ascii="仿宋_GB2312" w:hAnsi="仿宋_GB2312" w:cs="仿宋_GB2312" w:eastAsia="仿宋_GB2312"/>
          <w:sz w:val="28"/>
          <w:b/>
        </w:rPr>
        <w:t>汉中市中心血站</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汉中市中心血站</w:t>
      </w:r>
      <w:r>
        <w:rPr>
          <w:rFonts w:ascii="仿宋_GB2312" w:hAnsi="仿宋_GB2312" w:cs="仿宋_GB2312" w:eastAsia="仿宋_GB2312"/>
        </w:rPr>
        <w:t>委托，拟对</w:t>
      </w:r>
      <w:r>
        <w:rPr>
          <w:rFonts w:ascii="仿宋_GB2312" w:hAnsi="仿宋_GB2312" w:cs="仿宋_GB2312" w:eastAsia="仿宋_GB2312"/>
        </w:rPr>
        <w:t>2022-2023年度全国无偿献血金银铜奖纪念品采购项目(二次)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JXRZ-HC-2026-074.1B1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2022-2023年度全国无偿献血金银铜奖纪念品采购项目(二次)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拟采购1批2022-2023年度全国⽆偿献⾎⾦银铜奖纪念品。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采购包1（2022-2023年度全国无偿献血金银铜奖纪念品采购项目）：属于专门面向小微企业采购。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人参加投标须提供《法定代表人身份证明》及身份证扫描件；法定代表人授权他人参加投标，须提供《法定代表人授权委托书》及委托代理人身份证扫描件。(提供的材料需加盖投标供应商公章)；</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4、供应商控股关系：单位负责人为同一人或者存在直接控股、管理关系的不同供应商，不得参加同一合同项下的政府采购活动。（提供加盖公章的《声明函》）。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汉中市汉台区石马坡中心血站</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0916-2617368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汉中市汉台区天汉⽂化产业园A6-A7号楼⼆楼D-07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17709165288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采购包1：304,750.00元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开户名称：陕西锦鑫睿泽项⽬管理有限公司</w:t>
            </w:r>
          </w:p>
          <w:p>
            <w:pPr>
              <w:pStyle w:val="null3"/>
            </w:pPr>
            <w:r>
              <w:rPr>
                <w:rFonts w:ascii="仿宋_GB2312" w:hAnsi="仿宋_GB2312" w:cs="仿宋_GB2312" w:eastAsia="仿宋_GB2312"/>
              </w:rPr>
              <w:t>开户银行：陕西汉中农村商业银⾏股份有限公司滨江新区⽀⾏</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额为基数，参照国家计委颁发的《招标代理服务收费管理暂⾏办法》(计价格[2002]1980号)和国家发展和改⾰委员会办公厅颁发的《关于招标代理服务收费有关问题的通知》(发改办价格[2003]857号)的有关规定执⾏。不足叁仟元按叁仟元计取。成交供应商在领取成交通知书前，向采购代理机构⼀次性⽀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汉中市中心血站</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汉中市中心血站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陕西锦鑫睿泽项目管理有限公司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联系人：杨兰</w:t>
      </w:r>
    </w:p>
    <w:p>
      <w:pPr>
        <w:pStyle w:val="null3"/>
      </w:pPr>
      <w:r>
        <w:rPr>
          <w:rFonts w:ascii="仿宋_GB2312" w:hAnsi="仿宋_GB2312" w:cs="仿宋_GB2312" w:eastAsia="仿宋_GB2312"/>
        </w:rPr>
        <w:t>联系电话：17709165288</w:t>
      </w:r>
    </w:p>
    <w:p>
      <w:pPr>
        <w:pStyle w:val="null3"/>
      </w:pPr>
      <w:r>
        <w:rPr>
          <w:rFonts w:ascii="仿宋_GB2312" w:hAnsi="仿宋_GB2312" w:cs="仿宋_GB2312" w:eastAsia="仿宋_GB2312"/>
        </w:rPr>
        <w:t>地址：汉中市汉台区天汉⽂化产业园A6-A7号楼⼆楼D-07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拟采购1批2022-2023年度全国无偿献血金银铜奖纪念品。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304,750.00</w:t>
      </w:r>
    </w:p>
    <w:p>
      <w:pPr>
        <w:pStyle w:val="null3"/>
      </w:pPr>
      <w:r>
        <w:rPr>
          <w:rFonts w:ascii="仿宋_GB2312" w:hAnsi="仿宋_GB2312" w:cs="仿宋_GB2312" w:eastAsia="仿宋_GB2312"/>
        </w:rPr>
        <w:t>采购包最高限价（元）: 304,750.00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棉被</w:t>
            </w:r>
          </w:p>
        </w:tc>
        <w:tc>
          <w:tcPr>
            <w:tcW w:type="dxa" w:w="755"/>
          </w:tcPr>
          <w:p>
            <w:pPr>
              <w:pStyle w:val="null3"/>
              <w:jc w:val="right"/>
            </w:pPr>
            <w:r>
              <w:rPr>
                <w:rFonts w:ascii="仿宋_GB2312" w:hAnsi="仿宋_GB2312" w:cs="仿宋_GB2312" w:eastAsia="仿宋_GB2312"/>
              </w:rPr>
              <w:t>328.00</w:t>
            </w:r>
          </w:p>
        </w:tc>
        <w:tc>
          <w:tcPr>
            <w:tcW w:type="dxa" w:w="755"/>
          </w:tcPr>
          <w:p>
            <w:pPr>
              <w:pStyle w:val="null3"/>
              <w:jc w:val="right"/>
            </w:pPr>
            <w:r>
              <w:rPr>
                <w:rFonts w:ascii="仿宋_GB2312" w:hAnsi="仿宋_GB2312" w:cs="仿宋_GB2312" w:eastAsia="仿宋_GB2312"/>
              </w:rPr>
              <w:t>65,600.00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床上四件套</w:t>
            </w:r>
          </w:p>
        </w:tc>
        <w:tc>
          <w:tcPr>
            <w:tcW w:type="dxa" w:w="755"/>
          </w:tcPr>
          <w:p>
            <w:pPr>
              <w:pStyle w:val="null3"/>
              <w:jc w:val="right"/>
            </w:pPr>
            <w:r>
              <w:rPr>
                <w:rFonts w:ascii="仿宋_GB2312" w:hAnsi="仿宋_GB2312" w:cs="仿宋_GB2312" w:eastAsia="仿宋_GB2312"/>
              </w:rPr>
              <w:t>639.00</w:t>
            </w:r>
          </w:p>
        </w:tc>
        <w:tc>
          <w:tcPr>
            <w:tcW w:type="dxa" w:w="755"/>
          </w:tcPr>
          <w:p>
            <w:pPr>
              <w:pStyle w:val="null3"/>
              <w:jc w:val="right"/>
            </w:pPr>
            <w:r>
              <w:rPr>
                <w:rFonts w:ascii="仿宋_GB2312" w:hAnsi="仿宋_GB2312" w:cs="仿宋_GB2312" w:eastAsia="仿宋_GB2312"/>
              </w:rPr>
              <w:t>95,850.00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夏凉被</w:t>
            </w:r>
          </w:p>
        </w:tc>
        <w:tc>
          <w:tcPr>
            <w:tcW w:type="dxa" w:w="755"/>
          </w:tcPr>
          <w:p>
            <w:pPr>
              <w:pStyle w:val="null3"/>
              <w:jc w:val="right"/>
            </w:pPr>
            <w:r>
              <w:rPr>
                <w:rFonts w:ascii="仿宋_GB2312" w:hAnsi="仿宋_GB2312" w:cs="仿宋_GB2312" w:eastAsia="仿宋_GB2312"/>
              </w:rPr>
              <w:t>1,433.00</w:t>
            </w:r>
          </w:p>
        </w:tc>
        <w:tc>
          <w:tcPr>
            <w:tcW w:type="dxa" w:w="755"/>
          </w:tcPr>
          <w:p>
            <w:pPr>
              <w:pStyle w:val="null3"/>
              <w:jc w:val="right"/>
            </w:pPr>
            <w:r>
              <w:rPr>
                <w:rFonts w:ascii="仿宋_GB2312" w:hAnsi="仿宋_GB2312" w:cs="仿宋_GB2312" w:eastAsia="仿宋_GB2312"/>
              </w:rPr>
              <w:t>143,300.00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标的名称：棉被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94"/>
              <w:gridCol w:w="1659"/>
              <w:gridCol w:w="245"/>
              <w:gridCol w:w="253"/>
            </w:tblGrid>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棉被</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执行标准：</w:t>
                  </w:r>
                  <w:r>
                    <w:rPr>
                      <w:rFonts w:ascii="仿宋_GB2312" w:hAnsi="仿宋_GB2312" w:cs="仿宋_GB2312" w:eastAsia="仿宋_GB2312"/>
                      <w:sz w:val="24"/>
                    </w:rPr>
                    <w:t>GB/T 22796-2021《床上用品》；</w:t>
                  </w:r>
                </w:p>
                <w:p>
                  <w:pPr>
                    <w:pStyle w:val="null3"/>
                    <w:jc w:val="both"/>
                  </w:pPr>
                  <w:r>
                    <w:rPr>
                      <w:rFonts w:ascii="仿宋_GB2312" w:hAnsi="仿宋_GB2312" w:cs="仿宋_GB2312" w:eastAsia="仿宋_GB2312"/>
                      <w:sz w:val="24"/>
                    </w:rPr>
                    <w:t>2. 安全类别：成人 B 类（GB 18401-2010 B 类）；</w:t>
                  </w:r>
                </w:p>
                <w:p>
                  <w:pPr>
                    <w:pStyle w:val="null3"/>
                    <w:jc w:val="both"/>
                  </w:pPr>
                  <w:r>
                    <w:rPr>
                      <w:rFonts w:ascii="仿宋_GB2312" w:hAnsi="仿宋_GB2312" w:cs="仿宋_GB2312" w:eastAsia="仿宋_GB2312"/>
                      <w:sz w:val="24"/>
                    </w:rPr>
                    <w:t>3. 产品等级：优等品 / 一等品；</w:t>
                  </w:r>
                </w:p>
                <w:p>
                  <w:pPr>
                    <w:pStyle w:val="null3"/>
                    <w:jc w:val="both"/>
                  </w:pPr>
                  <w:r>
                    <w:rPr>
                      <w:rFonts w:ascii="仿宋_GB2312" w:hAnsi="仿宋_GB2312" w:cs="仿宋_GB2312" w:eastAsia="仿宋_GB2312"/>
                      <w:sz w:val="24"/>
                    </w:rPr>
                    <w:t>4. 尺寸规格：≥200×230cm；</w:t>
                  </w:r>
                </w:p>
                <w:p>
                  <w:pPr>
                    <w:pStyle w:val="null3"/>
                    <w:jc w:val="both"/>
                  </w:pPr>
                  <w:r>
                    <w:rPr>
                      <w:rFonts w:ascii="仿宋_GB2312" w:hAnsi="仿宋_GB2312" w:cs="仿宋_GB2312" w:eastAsia="仿宋_GB2312"/>
                      <w:sz w:val="24"/>
                    </w:rPr>
                    <w:t>5. 填充净重：≥2.5Kg；</w:t>
                  </w:r>
                </w:p>
                <w:p>
                  <w:pPr>
                    <w:pStyle w:val="null3"/>
                    <w:jc w:val="both"/>
                  </w:pPr>
                  <w:r>
                    <w:rPr>
                      <w:rFonts w:ascii="仿宋_GB2312" w:hAnsi="仿宋_GB2312" w:cs="仿宋_GB2312" w:eastAsia="仿宋_GB2312"/>
                      <w:sz w:val="24"/>
                    </w:rPr>
                    <w:t>6. 填充物：100% 超细聚酯纤维；</w:t>
                  </w:r>
                </w:p>
                <w:p>
                  <w:pPr>
                    <w:pStyle w:val="null3"/>
                    <w:jc w:val="both"/>
                  </w:pPr>
                  <w:r>
                    <w:rPr>
                      <w:rFonts w:ascii="仿宋_GB2312" w:hAnsi="仿宋_GB2312" w:cs="仿宋_GB2312" w:eastAsia="仿宋_GB2312"/>
                      <w:sz w:val="24"/>
                    </w:rPr>
                    <w:t>7. 工艺要求：无胶固丝、手工 / 定点绗缝；≥30cm 检测口，可直接查看填充物；</w:t>
                  </w:r>
                </w:p>
                <w:p>
                  <w:pPr>
                    <w:pStyle w:val="null3"/>
                  </w:pPr>
                  <w:r>
                    <w:rPr>
                      <w:rFonts w:ascii="仿宋_GB2312" w:hAnsi="仿宋_GB2312" w:cs="仿宋_GB2312" w:eastAsia="仿宋_GB2312"/>
                      <w:sz w:val="24"/>
                    </w:rPr>
                    <w:t>8. 外层面料：100% 全棉；色牢度：耐皂洗 / 耐摩擦≥4 级；</w:t>
                  </w:r>
                </w:p>
                <w:p>
                  <w:pPr>
                    <w:pStyle w:val="null3"/>
                  </w:pPr>
                  <w:r>
                    <w:rPr>
                      <w:rFonts w:ascii="仿宋_GB2312" w:hAnsi="仿宋_GB2312" w:cs="仿宋_GB2312" w:eastAsia="仿宋_GB2312"/>
                      <w:sz w:val="24"/>
                    </w:rPr>
                    <w:t>9. 提供出厂检测报告，包装完整、标识齐全；</w:t>
                  </w:r>
                </w:p>
                <w:p>
                  <w:pPr>
                    <w:pStyle w:val="null3"/>
                  </w:pPr>
                  <w:r>
                    <w:rPr>
                      <w:rFonts w:ascii="仿宋_GB2312" w:hAnsi="仿宋_GB2312" w:cs="仿宋_GB2312" w:eastAsia="仿宋_GB2312"/>
                      <w:sz w:val="24"/>
                    </w:rPr>
                    <w:t>10. 包装：手提袋，有单个产品合格证。</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328</w:t>
                  </w:r>
                </w:p>
              </w:tc>
            </w:tr>
          </w:tbl>
          <w:p/>
        </w:tc>
      </w:tr>
    </w:tbl>
    <w:p>
      <w:pPr>
        <w:pStyle w:val="null3"/>
      </w:pPr>
      <w:r>
        <w:rPr>
          <w:rFonts w:ascii="仿宋_GB2312" w:hAnsi="仿宋_GB2312" w:cs="仿宋_GB2312" w:eastAsia="仿宋_GB2312"/>
        </w:rPr>
        <w:t>标的名称：床上四件套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94"/>
              <w:gridCol w:w="1659"/>
              <w:gridCol w:w="245"/>
              <w:gridCol w:w="253"/>
            </w:tblGrid>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床上四件套</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执行标准：</w:t>
                  </w:r>
                  <w:r>
                    <w:rPr>
                      <w:rFonts w:ascii="仿宋_GB2312" w:hAnsi="仿宋_GB2312" w:cs="仿宋_GB2312" w:eastAsia="仿宋_GB2312"/>
                      <w:sz w:val="24"/>
                    </w:rPr>
                    <w:t>GB/T 22796-2021《床上用品》；</w:t>
                  </w:r>
                </w:p>
                <w:p>
                  <w:pPr>
                    <w:pStyle w:val="null3"/>
                    <w:jc w:val="both"/>
                  </w:pPr>
                  <w:r>
                    <w:rPr>
                      <w:rFonts w:ascii="仿宋_GB2312" w:hAnsi="仿宋_GB2312" w:cs="仿宋_GB2312" w:eastAsia="仿宋_GB2312"/>
                      <w:sz w:val="24"/>
                    </w:rPr>
                    <w:t>2. 安全类别：GB 18401-2010 B 类（直接接触皮肤）；</w:t>
                  </w:r>
                </w:p>
                <w:p>
                  <w:pPr>
                    <w:pStyle w:val="null3"/>
                    <w:jc w:val="both"/>
                  </w:pPr>
                  <w:r>
                    <w:rPr>
                      <w:rFonts w:ascii="仿宋_GB2312" w:hAnsi="仿宋_GB2312" w:cs="仿宋_GB2312" w:eastAsia="仿宋_GB2312"/>
                      <w:sz w:val="24"/>
                    </w:rPr>
                    <w:t>3. 产品等级：优等品；</w:t>
                  </w:r>
                </w:p>
                <w:p>
                  <w:pPr>
                    <w:pStyle w:val="null3"/>
                    <w:jc w:val="both"/>
                  </w:pPr>
                  <w:r>
                    <w:rPr>
                      <w:rFonts w:ascii="仿宋_GB2312" w:hAnsi="仿宋_GB2312" w:cs="仿宋_GB2312" w:eastAsia="仿宋_GB2312"/>
                      <w:sz w:val="24"/>
                    </w:rPr>
                    <w:t>4. 环保要求：无异味、无致癌芳香胺、不超标荧光增白剂，符合国家纺织品环保要求；</w:t>
                  </w:r>
                </w:p>
                <w:p>
                  <w:pPr>
                    <w:pStyle w:val="null3"/>
                    <w:jc w:val="both"/>
                  </w:pPr>
                  <w:r>
                    <w:rPr>
                      <w:rFonts w:ascii="仿宋_GB2312" w:hAnsi="仿宋_GB2312" w:cs="仿宋_GB2312" w:eastAsia="仿宋_GB2312"/>
                      <w:sz w:val="24"/>
                    </w:rPr>
                    <w:t>5. 规格尺寸：被套≥200×230cm、床单≥250×250cm、枕套≥48×74cm（一对）；</w:t>
                  </w:r>
                </w:p>
                <w:p>
                  <w:pPr>
                    <w:pStyle w:val="null3"/>
                    <w:jc w:val="both"/>
                  </w:pPr>
                  <w:r>
                    <w:rPr>
                      <w:rFonts w:ascii="仿宋_GB2312" w:hAnsi="仿宋_GB2312" w:cs="仿宋_GB2312" w:eastAsia="仿宋_GB2312"/>
                      <w:sz w:val="24"/>
                    </w:rPr>
                    <w:t>6. 面料成分：100% 全棉 / 100% 全棉双层纱；</w:t>
                  </w:r>
                </w:p>
                <w:p>
                  <w:pPr>
                    <w:pStyle w:val="null3"/>
                    <w:jc w:val="both"/>
                  </w:pPr>
                  <w:r>
                    <w:rPr>
                      <w:rFonts w:ascii="仿宋_GB2312" w:hAnsi="仿宋_GB2312" w:cs="仿宋_GB2312" w:eastAsia="仿宋_GB2312"/>
                      <w:sz w:val="24"/>
                    </w:rPr>
                    <w:t>7. 织造工艺：贡缎 / 精梳斜纹，高支高密，不起球、不易起皱、不易褪色；</w:t>
                  </w:r>
                </w:p>
                <w:p>
                  <w:pPr>
                    <w:pStyle w:val="null3"/>
                    <w:jc w:val="both"/>
                  </w:pPr>
                  <w:r>
                    <w:rPr>
                      <w:rFonts w:ascii="仿宋_GB2312" w:hAnsi="仿宋_GB2312" w:cs="仿宋_GB2312" w:eastAsia="仿宋_GB2312"/>
                      <w:sz w:val="24"/>
                    </w:rPr>
                    <w:t>8. 耐摩擦色牢度：干摩≥4 级；</w:t>
                  </w:r>
                </w:p>
                <w:p>
                  <w:pPr>
                    <w:pStyle w:val="null3"/>
                  </w:pPr>
                  <w:r>
                    <w:rPr>
                      <w:rFonts w:ascii="仿宋_GB2312" w:hAnsi="仿宋_GB2312" w:cs="仿宋_GB2312" w:eastAsia="仿宋_GB2312"/>
                      <w:sz w:val="24"/>
                    </w:rPr>
                    <w:t>9. 提供出厂检测报告，包装完整、标识齐全；</w:t>
                  </w:r>
                </w:p>
                <w:p>
                  <w:pPr>
                    <w:pStyle w:val="null3"/>
                  </w:pPr>
                  <w:r>
                    <w:rPr>
                      <w:rFonts w:ascii="仿宋_GB2312" w:hAnsi="仿宋_GB2312" w:cs="仿宋_GB2312" w:eastAsia="仿宋_GB2312"/>
                      <w:sz w:val="24"/>
                    </w:rPr>
                    <w:t>10. 包装：手提袋，有单独合格证。</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639</w:t>
                  </w:r>
                </w:p>
              </w:tc>
            </w:tr>
          </w:tbl>
          <w:p/>
        </w:tc>
      </w:tr>
    </w:tbl>
    <w:p>
      <w:pPr>
        <w:pStyle w:val="null3"/>
      </w:pPr>
      <w:r>
        <w:rPr>
          <w:rFonts w:ascii="仿宋_GB2312" w:hAnsi="仿宋_GB2312" w:cs="仿宋_GB2312" w:eastAsia="仿宋_GB2312"/>
        </w:rPr>
        <w:t>标的名称：夏凉被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94"/>
              <w:gridCol w:w="1659"/>
              <w:gridCol w:w="245"/>
              <w:gridCol w:w="253"/>
            </w:tblGrid>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夏凉被</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执行标准：</w:t>
                  </w:r>
                  <w:r>
                    <w:rPr>
                      <w:rFonts w:ascii="仿宋_GB2312" w:hAnsi="仿宋_GB2312" w:cs="仿宋_GB2312" w:eastAsia="仿宋_GB2312"/>
                      <w:sz w:val="24"/>
                    </w:rPr>
                    <w:t>GB/T 22796-2021《床上用品》；</w:t>
                  </w:r>
                </w:p>
                <w:p>
                  <w:pPr>
                    <w:pStyle w:val="null3"/>
                    <w:jc w:val="both"/>
                  </w:pPr>
                  <w:r>
                    <w:rPr>
                      <w:rFonts w:ascii="仿宋_GB2312" w:hAnsi="仿宋_GB2312" w:cs="仿宋_GB2312" w:eastAsia="仿宋_GB2312"/>
                      <w:sz w:val="24"/>
                    </w:rPr>
                    <w:t>2. 安全类别：GB 18401-2010 B 类（直接接触皮肤）；</w:t>
                  </w:r>
                </w:p>
                <w:p>
                  <w:pPr>
                    <w:pStyle w:val="null3"/>
                    <w:jc w:val="both"/>
                  </w:pPr>
                  <w:r>
                    <w:rPr>
                      <w:rFonts w:ascii="仿宋_GB2312" w:hAnsi="仿宋_GB2312" w:cs="仿宋_GB2312" w:eastAsia="仿宋_GB2312"/>
                      <w:sz w:val="24"/>
                    </w:rPr>
                    <w:t>3. 产品等级：优等品；</w:t>
                  </w:r>
                </w:p>
                <w:p>
                  <w:pPr>
                    <w:pStyle w:val="null3"/>
                    <w:jc w:val="both"/>
                  </w:pPr>
                  <w:r>
                    <w:rPr>
                      <w:rFonts w:ascii="仿宋_GB2312" w:hAnsi="仿宋_GB2312" w:cs="仿宋_GB2312" w:eastAsia="仿宋_GB2312"/>
                      <w:sz w:val="24"/>
                    </w:rPr>
                    <w:t>4. 环保要求：无异味、无致癌芳香胺、无超标荧光剂、甲醛含量符合国标；</w:t>
                  </w:r>
                </w:p>
                <w:p>
                  <w:pPr>
                    <w:pStyle w:val="null3"/>
                    <w:jc w:val="both"/>
                  </w:pPr>
                  <w:r>
                    <w:rPr>
                      <w:rFonts w:ascii="仿宋_GB2312" w:hAnsi="仿宋_GB2312" w:cs="仿宋_GB2312" w:eastAsia="仿宋_GB2312"/>
                      <w:sz w:val="24"/>
                    </w:rPr>
                    <w:t>5. 规格尺寸：≥200×230cm；</w:t>
                  </w:r>
                </w:p>
                <w:p>
                  <w:pPr>
                    <w:pStyle w:val="null3"/>
                    <w:jc w:val="both"/>
                  </w:pPr>
                  <w:r>
                    <w:rPr>
                      <w:rFonts w:ascii="仿宋_GB2312" w:hAnsi="仿宋_GB2312" w:cs="仿宋_GB2312" w:eastAsia="仿宋_GB2312"/>
                      <w:sz w:val="24"/>
                    </w:rPr>
                    <w:t>6. 面料：100% 全棉（柔软型）；</w:t>
                  </w:r>
                </w:p>
                <w:p>
                  <w:pPr>
                    <w:pStyle w:val="null3"/>
                    <w:jc w:val="both"/>
                  </w:pPr>
                  <w:r>
                    <w:rPr>
                      <w:rFonts w:ascii="仿宋_GB2312" w:hAnsi="仿宋_GB2312" w:cs="仿宋_GB2312" w:eastAsia="仿宋_GB2312"/>
                      <w:sz w:val="24"/>
                    </w:rPr>
                    <w:t>7. 纱支密度：全棉款≥40S，≥密度 133×72；面料柔软透气、不起球、不勾丝；</w:t>
                  </w:r>
                </w:p>
                <w:p>
                  <w:pPr>
                    <w:pStyle w:val="null3"/>
                    <w:jc w:val="both"/>
                  </w:pPr>
                  <w:r>
                    <w:rPr>
                      <w:rFonts w:ascii="仿宋_GB2312" w:hAnsi="仿宋_GB2312" w:cs="仿宋_GB2312" w:eastAsia="仿宋_GB2312"/>
                      <w:sz w:val="24"/>
                    </w:rPr>
                    <w:t>8. 印染工艺：环保活性印染，色泽均匀、耐洗不褪色；</w:t>
                  </w:r>
                </w:p>
                <w:p>
                  <w:pPr>
                    <w:pStyle w:val="null3"/>
                    <w:jc w:val="both"/>
                  </w:pPr>
                  <w:r>
                    <w:rPr>
                      <w:rFonts w:ascii="仿宋_GB2312" w:hAnsi="仿宋_GB2312" w:cs="仿宋_GB2312" w:eastAsia="仿宋_GB2312"/>
                      <w:sz w:val="24"/>
                    </w:rPr>
                    <w:t>9. 填充物料：高弹超细聚酯纤维；填充克重：400g±20g；填充要求：整被填充均匀，无结块、无跑偏、无空洞，蓬松回弹好；</w:t>
                  </w:r>
                </w:p>
                <w:p>
                  <w:pPr>
                    <w:pStyle w:val="null3"/>
                  </w:pPr>
                  <w:r>
                    <w:rPr>
                      <w:rFonts w:ascii="仿宋_GB2312" w:hAnsi="仿宋_GB2312" w:cs="仿宋_GB2312" w:eastAsia="仿宋_GB2312"/>
                      <w:sz w:val="24"/>
                    </w:rPr>
                    <w:t>10. 做工工艺：整张绗缝 / 点阵绗缝，线路工整、不易跑棉；</w:t>
                  </w:r>
                </w:p>
                <w:p>
                  <w:pPr>
                    <w:pStyle w:val="null3"/>
                  </w:pPr>
                  <w:r>
                    <w:rPr>
                      <w:rFonts w:ascii="仿宋_GB2312" w:hAnsi="仿宋_GB2312" w:cs="仿宋_GB2312" w:eastAsia="仿宋_GB2312"/>
                      <w:sz w:val="24"/>
                    </w:rPr>
                    <w:t>11. 提供出厂检测报告，包装完整、标识齐全；</w:t>
                  </w:r>
                </w:p>
                <w:p>
                  <w:pPr>
                    <w:pStyle w:val="null3"/>
                  </w:pPr>
                  <w:r>
                    <w:rPr>
                      <w:rFonts w:ascii="仿宋_GB2312" w:hAnsi="仿宋_GB2312" w:cs="仿宋_GB2312" w:eastAsia="仿宋_GB2312"/>
                      <w:sz w:val="24"/>
                    </w:rPr>
                    <w:t>12. 包装：手提袋，有单个产品合格证。</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1433</w:t>
                  </w:r>
                </w:p>
              </w:tc>
            </w:tr>
          </w:tbl>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outlineLvl w:val="0"/>
            </w:pPr>
            <w:r>
              <w:rPr>
                <w:rFonts w:ascii="仿宋_GB2312" w:hAnsi="仿宋_GB2312" w:cs="仿宋_GB2312" w:eastAsia="仿宋_GB2312"/>
                <w:sz w:val="24"/>
                <w:b/>
                <w:color w:val="000000"/>
              </w:rPr>
              <w:t>样品递交与要求</w:t>
            </w:r>
          </w:p>
          <w:p>
            <w:pPr>
              <w:pStyle w:val="null3"/>
              <w:spacing w:before="105" w:after="105"/>
              <w:jc w:val="left"/>
            </w:pPr>
            <w:r>
              <w:rPr>
                <w:rFonts w:ascii="仿宋_GB2312" w:hAnsi="仿宋_GB2312" w:cs="仿宋_GB2312" w:eastAsia="仿宋_GB2312"/>
                <w:sz w:val="24"/>
                <w:b/>
                <w:color w:val="000000"/>
              </w:rPr>
              <w:t>1、样品提供要求：</w:t>
            </w:r>
          </w:p>
          <w:p>
            <w:pPr>
              <w:pStyle w:val="null3"/>
              <w:spacing w:before="105" w:after="105"/>
              <w:ind w:firstLine="480"/>
              <w:jc w:val="left"/>
            </w:pPr>
            <w:r>
              <w:rPr>
                <w:rFonts w:ascii="仿宋_GB2312" w:hAnsi="仿宋_GB2312" w:cs="仿宋_GB2312" w:eastAsia="仿宋_GB2312"/>
                <w:sz w:val="24"/>
                <w:color w:val="000000"/>
              </w:rPr>
              <w:t>参与投标的供应商须按要求提供样品供评标委员会评审，</w:t>
            </w:r>
            <w:r>
              <w:rPr>
                <w:rFonts w:ascii="仿宋_GB2312" w:hAnsi="仿宋_GB2312" w:cs="仿宋_GB2312" w:eastAsia="仿宋_GB2312"/>
                <w:sz w:val="24"/>
                <w:b/>
                <w:color w:val="000000"/>
              </w:rPr>
              <w:t>棉被、夏凉被、床上四件套各提供</w:t>
            </w:r>
            <w:r>
              <w:rPr>
                <w:rFonts w:ascii="仿宋_GB2312" w:hAnsi="仿宋_GB2312" w:cs="仿宋_GB2312" w:eastAsia="仿宋_GB2312"/>
                <w:sz w:val="24"/>
                <w:b/>
                <w:color w:val="000000"/>
              </w:rPr>
              <w:t>1 份样品</w:t>
            </w:r>
            <w:r>
              <w:rPr>
                <w:rFonts w:ascii="仿宋_GB2312" w:hAnsi="仿宋_GB2312" w:cs="仿宋_GB2312" w:eastAsia="仿宋_GB2312"/>
                <w:sz w:val="24"/>
                <w:color w:val="000000"/>
              </w:rPr>
              <w:t>，</w:t>
            </w:r>
            <w:r>
              <w:rPr>
                <w:rFonts w:ascii="仿宋_GB2312" w:hAnsi="仿宋_GB2312" w:cs="仿宋_GB2312" w:eastAsia="仿宋_GB2312"/>
                <w:sz w:val="24"/>
                <w:color w:val="000000"/>
              </w:rPr>
              <w:t>均为与拟投量产产品一致的完整原厂包装样品</w:t>
            </w:r>
            <w:r>
              <w:rPr>
                <w:rFonts w:ascii="仿宋_GB2312" w:hAnsi="仿宋_GB2312" w:cs="仿宋_GB2312" w:eastAsia="仿宋_GB2312"/>
                <w:sz w:val="24"/>
                <w:color w:val="000000"/>
              </w:rPr>
              <w:t>。</w:t>
            </w:r>
          </w:p>
          <w:p>
            <w:pPr>
              <w:pStyle w:val="null3"/>
              <w:spacing w:before="105" w:after="105"/>
              <w:jc w:val="left"/>
            </w:pPr>
            <w:r>
              <w:rPr>
                <w:rFonts w:ascii="仿宋_GB2312" w:hAnsi="仿宋_GB2312" w:cs="仿宋_GB2312" w:eastAsia="仿宋_GB2312"/>
                <w:sz w:val="24"/>
                <w:b/>
                <w:color w:val="000000"/>
              </w:rPr>
              <w:t>2、样品包装与标识：</w:t>
            </w:r>
          </w:p>
          <w:p>
            <w:pPr>
              <w:pStyle w:val="null3"/>
              <w:spacing w:before="105" w:after="105"/>
              <w:ind w:firstLine="480"/>
              <w:jc w:val="left"/>
            </w:pPr>
            <w:r>
              <w:rPr>
                <w:rFonts w:ascii="仿宋_GB2312" w:hAnsi="仿宋_GB2312" w:cs="仿宋_GB2312" w:eastAsia="仿宋_GB2312"/>
                <w:sz w:val="24"/>
                <w:color w:val="000000"/>
              </w:rPr>
              <w:t>供应商须将全部样品装入</w:t>
            </w:r>
            <w:r>
              <w:rPr>
                <w:rFonts w:ascii="仿宋_GB2312" w:hAnsi="仿宋_GB2312" w:cs="仿宋_GB2312" w:eastAsia="仿宋_GB2312"/>
                <w:sz w:val="24"/>
                <w:b/>
                <w:color w:val="000000"/>
              </w:rPr>
              <w:t>1 个密封纸箱</w:t>
            </w:r>
            <w:r>
              <w:rPr>
                <w:rFonts w:ascii="仿宋_GB2312" w:hAnsi="仿宋_GB2312" w:cs="仿宋_GB2312" w:eastAsia="仿宋_GB2312"/>
                <w:sz w:val="24"/>
                <w:color w:val="000000"/>
              </w:rPr>
              <w:t>，纸箱外部清晰标明</w:t>
            </w:r>
            <w:r>
              <w:rPr>
                <w:rFonts w:ascii="仿宋_GB2312" w:hAnsi="仿宋_GB2312" w:cs="仿宋_GB2312" w:eastAsia="仿宋_GB2312"/>
                <w:sz w:val="24"/>
                <w:b/>
                <w:color w:val="000000"/>
              </w:rPr>
              <w:t>项目名称、供应商名称</w:t>
            </w:r>
            <w:r>
              <w:rPr>
                <w:rFonts w:ascii="仿宋_GB2312" w:hAnsi="仿宋_GB2312" w:cs="仿宋_GB2312" w:eastAsia="仿宋_GB2312"/>
                <w:sz w:val="24"/>
                <w:color w:val="000000"/>
              </w:rPr>
              <w:t>并加盖供应商公章，未按要求标识、密封的样品将被拒收。</w:t>
            </w:r>
          </w:p>
          <w:p>
            <w:pPr>
              <w:pStyle w:val="null3"/>
              <w:spacing w:before="105" w:after="105"/>
              <w:jc w:val="left"/>
            </w:pPr>
            <w:r>
              <w:rPr>
                <w:rFonts w:ascii="仿宋_GB2312" w:hAnsi="仿宋_GB2312" w:cs="仿宋_GB2312" w:eastAsia="仿宋_GB2312"/>
                <w:sz w:val="24"/>
                <w:b/>
                <w:color w:val="000000"/>
              </w:rPr>
              <w:t>3、递交时间与地点：</w:t>
            </w:r>
          </w:p>
          <w:p>
            <w:pPr>
              <w:pStyle w:val="null3"/>
              <w:spacing w:before="105" w:after="105"/>
              <w:ind w:firstLine="480"/>
              <w:jc w:val="left"/>
            </w:pPr>
            <w:r>
              <w:rPr>
                <w:rFonts w:ascii="仿宋_GB2312" w:hAnsi="仿宋_GB2312" w:cs="仿宋_GB2312" w:eastAsia="仿宋_GB2312"/>
                <w:sz w:val="24"/>
                <w:color w:val="000000"/>
              </w:rPr>
              <w:t>样品须于</w:t>
            </w:r>
            <w:r>
              <w:rPr>
                <w:rFonts w:ascii="仿宋_GB2312" w:hAnsi="仿宋_GB2312" w:cs="仿宋_GB2312" w:eastAsia="仿宋_GB2312"/>
                <w:sz w:val="24"/>
                <w:b/>
                <w:color w:val="000000"/>
              </w:rPr>
              <w:t>投标文件截止时间前</w:t>
            </w:r>
            <w:r>
              <w:rPr>
                <w:rFonts w:ascii="仿宋_GB2312" w:hAnsi="仿宋_GB2312" w:cs="仿宋_GB2312" w:eastAsia="仿宋_GB2312"/>
                <w:sz w:val="24"/>
                <w:color w:val="000000"/>
              </w:rPr>
              <w:t>且在</w:t>
            </w:r>
            <w:r>
              <w:rPr>
                <w:rFonts w:ascii="仿宋_GB2312" w:hAnsi="仿宋_GB2312" w:cs="仿宋_GB2312" w:eastAsia="仿宋_GB2312"/>
                <w:sz w:val="24"/>
                <w:b/>
                <w:color w:val="000000"/>
              </w:rPr>
              <w:t>工作日工作时间（上午</w:t>
            </w:r>
            <w:r>
              <w:rPr>
                <w:rFonts w:ascii="仿宋_GB2312" w:hAnsi="仿宋_GB2312" w:cs="仿宋_GB2312" w:eastAsia="仿宋_GB2312"/>
                <w:sz w:val="24"/>
                <w:b/>
                <w:color w:val="000000"/>
              </w:rPr>
              <w:t xml:space="preserve"> 8:00-12:00</w:t>
            </w:r>
            <w:r>
              <w:rPr>
                <w:rFonts w:ascii="仿宋_GB2312" w:hAnsi="仿宋_GB2312" w:cs="仿宋_GB2312" w:eastAsia="仿宋_GB2312"/>
                <w:sz w:val="24"/>
                <w:b/>
                <w:color w:val="000000"/>
              </w:rPr>
              <w:t xml:space="preserve">、下午 </w:t>
            </w:r>
            <w:r>
              <w:rPr>
                <w:rFonts w:ascii="仿宋_GB2312" w:hAnsi="仿宋_GB2312" w:cs="仿宋_GB2312" w:eastAsia="仿宋_GB2312"/>
                <w:sz w:val="24"/>
                <w:b/>
                <w:color w:val="000000"/>
              </w:rPr>
              <w:t>14:00-18:00</w:t>
            </w:r>
            <w:r>
              <w:rPr>
                <w:rFonts w:ascii="仿宋_GB2312" w:hAnsi="仿宋_GB2312" w:cs="仿宋_GB2312" w:eastAsia="仿宋_GB2312"/>
                <w:sz w:val="24"/>
                <w:b/>
                <w:color w:val="000000"/>
              </w:rPr>
              <w:t>）</w:t>
            </w:r>
            <w:r>
              <w:rPr>
                <w:rFonts w:ascii="仿宋_GB2312" w:hAnsi="仿宋_GB2312" w:cs="仿宋_GB2312" w:eastAsia="仿宋_GB2312"/>
                <w:sz w:val="24"/>
                <w:color w:val="000000"/>
              </w:rPr>
              <w:t>递交至指定地点，</w:t>
            </w:r>
            <w:r>
              <w:rPr>
                <w:rFonts w:ascii="仿宋_GB2312" w:hAnsi="仿宋_GB2312" w:cs="仿宋_GB2312" w:eastAsia="仿宋_GB2312"/>
                <w:sz w:val="24"/>
                <w:color w:val="000000"/>
              </w:rPr>
              <w:t>并填写</w:t>
            </w:r>
            <w:r>
              <w:rPr>
                <w:rFonts w:ascii="仿宋_GB2312" w:hAnsi="仿宋_GB2312" w:cs="仿宋_GB2312" w:eastAsia="仿宋_GB2312"/>
                <w:sz w:val="24"/>
              </w:rPr>
              <w:t>《样品</w:t>
            </w:r>
            <w:r>
              <w:rPr>
                <w:rFonts w:ascii="仿宋_GB2312" w:hAnsi="仿宋_GB2312" w:cs="仿宋_GB2312" w:eastAsia="仿宋_GB2312"/>
                <w:sz w:val="24"/>
              </w:rPr>
              <w:t>递交</w:t>
            </w:r>
            <w:r>
              <w:rPr>
                <w:rFonts w:ascii="仿宋_GB2312" w:hAnsi="仿宋_GB2312" w:cs="仿宋_GB2312" w:eastAsia="仿宋_GB2312"/>
                <w:sz w:val="24"/>
              </w:rPr>
              <w:t>登记表》</w:t>
            </w:r>
            <w:r>
              <w:rPr>
                <w:rFonts w:ascii="仿宋_GB2312" w:hAnsi="仿宋_GB2312" w:cs="仿宋_GB2312" w:eastAsia="仿宋_GB2312"/>
                <w:sz w:val="24"/>
              </w:rPr>
              <w:t>，</w:t>
            </w:r>
            <w:r>
              <w:rPr>
                <w:rFonts w:ascii="仿宋_GB2312" w:hAnsi="仿宋_GB2312" w:cs="仿宋_GB2312" w:eastAsia="仿宋_GB2312"/>
                <w:sz w:val="24"/>
                <w:color w:val="000000"/>
              </w:rPr>
              <w:t>逾期递交的样品不予接收，按无效响应处理。递交地址：汉中市汉台区天汉文化产业园</w:t>
            </w:r>
            <w:r>
              <w:rPr>
                <w:rFonts w:ascii="仿宋_GB2312" w:hAnsi="仿宋_GB2312" w:cs="仿宋_GB2312" w:eastAsia="仿宋_GB2312"/>
                <w:sz w:val="24"/>
                <w:color w:val="000000"/>
              </w:rPr>
              <w:t>A6-A7 号楼二楼 D-07</w:t>
            </w:r>
            <w:r>
              <w:rPr>
                <w:rFonts w:ascii="仿宋_GB2312" w:hAnsi="仿宋_GB2312" w:cs="仿宋_GB2312" w:eastAsia="仿宋_GB2312"/>
                <w:sz w:val="24"/>
                <w:color w:val="000000"/>
              </w:rPr>
              <w:t>，</w:t>
            </w:r>
            <w:r>
              <w:rPr>
                <w:rFonts w:ascii="仿宋_GB2312" w:hAnsi="仿宋_GB2312" w:cs="仿宋_GB2312" w:eastAsia="仿宋_GB2312"/>
                <w:sz w:val="24"/>
                <w:color w:val="000000"/>
              </w:rPr>
              <w:t>收件人：杨兰</w:t>
            </w:r>
            <w:r>
              <w:rPr>
                <w:rFonts w:ascii="仿宋_GB2312" w:hAnsi="仿宋_GB2312" w:cs="仿宋_GB2312" w:eastAsia="仿宋_GB2312"/>
                <w:sz w:val="24"/>
                <w:color w:val="000000"/>
              </w:rPr>
              <w:t>，</w:t>
            </w:r>
            <w:r>
              <w:rPr>
                <w:rFonts w:ascii="仿宋_GB2312" w:hAnsi="仿宋_GB2312" w:cs="仿宋_GB2312" w:eastAsia="仿宋_GB2312"/>
                <w:sz w:val="24"/>
                <w:color w:val="000000"/>
              </w:rPr>
              <w:t>联系电话：</w:t>
            </w:r>
            <w:r>
              <w:rPr>
                <w:rFonts w:ascii="仿宋_GB2312" w:hAnsi="仿宋_GB2312" w:cs="仿宋_GB2312" w:eastAsia="仿宋_GB2312"/>
                <w:sz w:val="24"/>
                <w:color w:val="000000"/>
              </w:rPr>
              <w:t>17709165288。</w:t>
            </w:r>
          </w:p>
          <w:p>
            <w:pPr>
              <w:pStyle w:val="null3"/>
              <w:spacing w:before="105" w:after="105"/>
              <w:ind w:firstLine="480"/>
              <w:jc w:val="left"/>
            </w:pPr>
            <w:r>
              <w:rPr>
                <w:rFonts w:ascii="仿宋_GB2312" w:hAnsi="仿宋_GB2312" w:cs="仿宋_GB2312" w:eastAsia="仿宋_GB2312"/>
                <w:sz w:val="24"/>
                <w:color w:val="000000"/>
              </w:rPr>
              <w:t>样品递交人在递交样品时需携带授权委托书及被委托人身份证原件，法定代表人递交</w:t>
            </w:r>
            <w:r>
              <w:rPr>
                <w:rFonts w:ascii="仿宋_GB2312" w:hAnsi="仿宋_GB2312" w:cs="仿宋_GB2312" w:eastAsia="仿宋_GB2312"/>
                <w:sz w:val="24"/>
                <w:color w:val="000000"/>
              </w:rPr>
              <w:t>样品</w:t>
            </w:r>
            <w:r>
              <w:rPr>
                <w:rFonts w:ascii="仿宋_GB2312" w:hAnsi="仿宋_GB2312" w:cs="仿宋_GB2312" w:eastAsia="仿宋_GB2312"/>
                <w:sz w:val="24"/>
                <w:color w:val="000000"/>
              </w:rPr>
              <w:t>需要提供法定代表人身份证明书及法定代表人身份证原件。</w:t>
            </w:r>
          </w:p>
          <w:p>
            <w:pPr>
              <w:pStyle w:val="null3"/>
              <w:spacing w:before="105" w:after="105"/>
              <w:jc w:val="left"/>
            </w:pPr>
            <w:r>
              <w:rPr>
                <w:rFonts w:ascii="仿宋_GB2312" w:hAnsi="仿宋_GB2312" w:cs="仿宋_GB2312" w:eastAsia="仿宋_GB2312"/>
                <w:sz w:val="24"/>
                <w:b/>
                <w:color w:val="000000"/>
              </w:rPr>
              <w:t>4、无效响应情形：</w:t>
            </w:r>
          </w:p>
          <w:p>
            <w:pPr>
              <w:pStyle w:val="null3"/>
              <w:spacing w:before="105" w:after="105"/>
              <w:ind w:firstLine="480"/>
              <w:jc w:val="left"/>
            </w:pPr>
            <w:r>
              <w:rPr>
                <w:rFonts w:ascii="仿宋_GB2312" w:hAnsi="仿宋_GB2312" w:cs="仿宋_GB2312" w:eastAsia="仿宋_GB2312"/>
                <w:sz w:val="24"/>
                <w:color w:val="000000"/>
              </w:rPr>
              <w:t>供应商未提供样品、样品提供不齐全，或样品与谈判响应文件表述不一致的，</w:t>
            </w:r>
            <w:r>
              <w:rPr>
                <w:rFonts w:ascii="仿宋_GB2312" w:hAnsi="仿宋_GB2312" w:cs="仿宋_GB2312" w:eastAsia="仿宋_GB2312"/>
                <w:sz w:val="24"/>
                <w:b/>
                <w:color w:val="000000"/>
              </w:rPr>
              <w:t>视为放弃投标资格，不得参与后续评审</w:t>
            </w:r>
            <w:r>
              <w:rPr>
                <w:rFonts w:ascii="仿宋_GB2312" w:hAnsi="仿宋_GB2312" w:cs="仿宋_GB2312" w:eastAsia="仿宋_GB2312"/>
                <w:sz w:val="24"/>
                <w:color w:val="000000"/>
              </w:rPr>
              <w:t>。</w:t>
            </w:r>
          </w:p>
          <w:p>
            <w:pPr>
              <w:pStyle w:val="null3"/>
              <w:spacing w:before="105" w:after="105"/>
              <w:jc w:val="left"/>
            </w:pPr>
            <w:r>
              <w:rPr>
                <w:rFonts w:ascii="仿宋_GB2312" w:hAnsi="仿宋_GB2312" w:cs="仿宋_GB2312" w:eastAsia="仿宋_GB2312"/>
                <w:sz w:val="24"/>
                <w:b/>
                <w:color w:val="000000"/>
              </w:rPr>
              <w:t>5、样品退还与保管：</w:t>
            </w:r>
          </w:p>
          <w:p>
            <w:pPr>
              <w:pStyle w:val="null3"/>
              <w:spacing w:before="105" w:after="105"/>
              <w:ind w:firstLine="480"/>
              <w:jc w:val="left"/>
            </w:pPr>
            <w:r>
              <w:rPr>
                <w:rFonts w:ascii="仿宋_GB2312" w:hAnsi="仿宋_GB2312" w:cs="仿宋_GB2312" w:eastAsia="仿宋_GB2312"/>
                <w:sz w:val="24"/>
                <w:color w:val="000000"/>
              </w:rPr>
              <w:t>未成交供应商：采购结果公示后</w:t>
            </w:r>
            <w:r>
              <w:rPr>
                <w:rFonts w:ascii="仿宋_GB2312" w:hAnsi="仿宋_GB2312" w:cs="仿宋_GB2312" w:eastAsia="仿宋_GB2312"/>
                <w:sz w:val="24"/>
              </w:rPr>
              <w:t xml:space="preserve"> </w:t>
            </w:r>
            <w:r>
              <w:rPr>
                <w:rFonts w:ascii="仿宋_GB2312" w:hAnsi="仿宋_GB2312" w:cs="仿宋_GB2312" w:eastAsia="仿宋_GB2312"/>
                <w:sz w:val="24"/>
                <w:b/>
              </w:rPr>
              <w:t>5 个工作日内</w:t>
            </w:r>
            <w:r>
              <w:rPr>
                <w:rFonts w:ascii="仿宋_GB2312" w:hAnsi="仿宋_GB2312" w:cs="仿宋_GB2312" w:eastAsia="仿宋_GB2312"/>
                <w:sz w:val="24"/>
              </w:rPr>
              <w:t>（遇法定节假日顺延）自行</w:t>
            </w:r>
            <w:r>
              <w:rPr>
                <w:rFonts w:ascii="仿宋_GB2312" w:hAnsi="仿宋_GB2312" w:cs="仿宋_GB2312" w:eastAsia="仿宋_GB2312"/>
                <w:sz w:val="24"/>
                <w:color w:val="000000"/>
              </w:rPr>
              <w:t>领取样品；评审现场需拆封查验，无法保证样品原样归还，供应商自行综合考量。</w:t>
            </w:r>
          </w:p>
          <w:p>
            <w:pPr>
              <w:pStyle w:val="null3"/>
              <w:spacing w:before="105" w:after="105"/>
              <w:ind w:firstLine="480"/>
              <w:jc w:val="left"/>
            </w:pPr>
            <w:r>
              <w:rPr>
                <w:rFonts w:ascii="仿宋_GB2312" w:hAnsi="仿宋_GB2312" w:cs="仿宋_GB2312" w:eastAsia="仿宋_GB2312"/>
                <w:sz w:val="24"/>
                <w:color w:val="000000"/>
              </w:rPr>
              <w:t>成交供应商：样品由采购人留存存档，作为后续供货验收的</w:t>
            </w:r>
            <w:r>
              <w:rPr>
                <w:rFonts w:ascii="仿宋_GB2312" w:hAnsi="仿宋_GB2312" w:cs="仿宋_GB2312" w:eastAsia="仿宋_GB2312"/>
                <w:sz w:val="24"/>
                <w:b/>
                <w:color w:val="000000"/>
              </w:rPr>
              <w:t>重要参考标准</w:t>
            </w:r>
            <w:r>
              <w:rPr>
                <w:rFonts w:ascii="仿宋_GB2312" w:hAnsi="仿宋_GB2312" w:cs="仿宋_GB2312" w:eastAsia="仿宋_GB2312"/>
                <w:sz w:val="24"/>
                <w:color w:val="000000"/>
              </w:rPr>
              <w:t>。</w:t>
            </w:r>
          </w:p>
          <w:p>
            <w:pPr>
              <w:pStyle w:val="null3"/>
              <w:ind w:left="-360"/>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本合同签订之日起 30 日历天内，根据甲方需求分批次供货。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进度款，全部供货完成，验收合格后，达到付款条件起60个工作日内，支付合同总金额的100.0%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依照国标纺织安全规范、⾏业⼯艺要求及双⽅合同约定，核查尺⼨版型、⾯料做⼯、 ⾊差瑕疵、⽔洗标及安全理化指标，采⽤抽样抽检与瑕疵重点全检相结合的查验⽅式，核对货品数量、包装完整性与出货单据，全部核验合格后即可完成正式交付签收。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本产品⾃验收合格之⽇起质保壹年，仅对⾮⼈为因素造成的⾯料瑕疵、做⼯缺陷、辅 料故障等⾃⾝质量问题提供保修服务，⼈为损坏、正常磨损及使⽤洗涤不当造成的损坏不在保修范围内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甲⼄双⽅在合同履⾏中发⽣争议，应通过协商解决。如协商不成，可以向甲⽅所在地有管辖权的⼈⺠法院提起诉讼。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法定代表人参加投标须提供《法定代表人身份证明》及身份证扫描件；法定代表人授权他人参加投标，须提供《法定代表人授权委托书》及委托代理人身份证扫描件。(提供的材料需加盖投标供应商公章)；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分项报价表.docx 供应商应提交的相关资格证明材料.docx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符合⽂件要求，响应⽂件内容⻬全、⽆遗漏</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分项报价表.docx 供应商应提交的相关资格证明材料.docx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响应⽂件未出现招标⽂件、法律法规规定的⽆效响应情形；供应商所投产品应全部满⾜采购⽂件要求，不得出现负偏离，否则为⾮实质性响应</w:t>
            </w:r>
          </w:p>
        </w:tc>
        <w:tc>
          <w:tcPr>
            <w:tcW w:type="dxa" w:w="1661"/>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