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版本号：ZJZBSX-260627-012720260629001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改善办学基本条件项目-图书馆、能源楼气瓶系统维修及食堂喷淋系统水路处理项目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ZJZBSX-260627-0127</w:t>
      </w:r>
      <w:r>
        <w:br/>
      </w:r>
      <w:r>
        <w:br/>
      </w:r>
      <w:r>
        <w:br/>
      </w:r>
    </w:p>
    <w:p>
      <w:pPr>
        <w:pStyle w:val="null3"/>
        <w:jc w:val="center"/>
        <w:outlineLvl w:val="2"/>
      </w:pPr>
      <w:r>
        <w:rPr>
          <w:rFonts w:ascii="仿宋_GB2312" w:hAnsi="仿宋_GB2312" w:cs="仿宋_GB2312" w:eastAsia="仿宋_GB2312"/>
          <w:sz w:val="28"/>
          <w:b/>
        </w:rPr>
        <w:t>陕西学前师范学院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改善办学基本条件项目-图书馆、能源楼气瓶系统维修及食堂喷淋系统水路处理项目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ZJZBSX-260627-0127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改善办学基本条件项目-图书馆、能源楼气瓶系统维修及食堂喷淋系统水路处理项目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改善办学基本条件项目-图书馆、能源楼气瓶系统维修及食堂喷淋系统水路处理项目，施工地点位于陕西学前师范学院长安校区，主要施工区域涵盖校内图书馆、锅炉房及相关室外区域。详细内容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采购包1（图书馆、能源楼气瓶系统维修及食堂喷淋系统水路处理项目）：属于专门面向中小企业采购。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共11项：（1）主体资格：供应商可为合法注册的企业法人、事业法人、其他组织，也可为法人依法设立的分支机构（非独立法人）。非独立法人须提供自身合法登记证明及所属法人单位的授权文件，相关法律与履约责任由设立该分支机构的法人单位承担。分支机构与分支机构的法人机构不能同时参加本项目磋商。供应商需在项目电子化交易系统中按要求上传相应证明文件并进行电子签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供应商需在项目电子化交易系统中按要求上传相应证明文件并进行电子签章。 （3）财务状况报告：提供2024或2025年度经审计的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代缴代办社会保障资金不予认可）。供应商需在项目电子化交易系统中按要求上传相应证明文件并进行电子签章。 （5）税收缴纳证明：提供2025年7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供应商需在项目电子化交易系统中按要求上传相应证明文件并进行电子签章。 （6）书面声明（信用记录）：提供《供应商信用记录书面声明函》（按格式填写，提供原件）。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（7）承诺：提供具有履行合同所必需的设备和专业技术能力的承诺书。供应商需在项目电子化交易系统中按要求上传相应证明文件并进行电子签章。 （8）施工资质：供应商应具备建设行政主管部门颁发合法有效的消防设施工程专业承包二级（含）以上资质，同时具备有效的安全生产许可证。供应商需在项目电子化交易系统中按要求上传相应证明文件并进行电子签章。 （9）项目经理资质：拟派项目经理需具备机电工程专业二级及以上注册建造师证书，同时具备有效的安全生产考核B证，且无在建工程（提供承诺书）。供应商需在项目电子化交易系统中按要求上传相应证明文件并进行电子签章。 （10）查询截图：供应商及其拟派项目经理须在“陕西省住房和城乡建设厅”官方网站可查询；如供应商为外省进陕企业，须在“陕西省住房和城乡建设厅”官网企业库外省进陕施工企业栏目可查。供应商需在项目电子化交易系统中按要求上传相应证明文件并进行电子签章。 （11）中小企业证明资料：承揽工程的供应商应为中型企业或小型、微型企业或监狱企业或残疾人福利性单位。承揽工程的供应商为中型、小型、微型企业的，投标人提供《中小企业声明函》，且中小企业的划分标准所属行业为建筑业；承揽工程的供应商为监狱企业的，投标人应提供承揽工程的供应商为监狱企业的证明文件（监狱企业视同小型、微型企业）；承揽工程的供应商为残疾人福利性单位的，投标人应提供承揽工程的供应商为残疾人福利性单位的《残疾人福利性单位声明函》（残疾人福利性单位视同小型、微型企业）。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西安市长安区神禾二路101号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杨老师、技术负责人：李毅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029-81530065、技术负责人联系方式：029-81530162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采购包1：1,019,196.38元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说明：（1）项目履约保证金为合同金额的3%。 （2）履约保证金缴纳时间：中标后七日内需要缴纳履约保证金。未在规定时间内缴纳履约保证金视为拒签合同，自动放弃中标资格。 （2）履约保证金缴纳形式：采用银行对公转账、电汇或者金融机构、担保机构出具的保函等非现金的形式对公形式缴纳。 （4）履约保证金的退还：项目验收合格后履约保证金转为质保金，质保期满后，无工程质量争议，一次性无息退还至中标人账户。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代理服务费收费标准：50万元以下委托项目按照定额7000元整收取，50万及以上委托项目参照国家计委《招标代理服务费收费管理暂行办法》（计价格【2002】1980号）的标准按下浮15%收取。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踏勘时间：2026-07-07 09:30:00</w:t>
            </w:r>
          </w:p>
          <w:p>
            <w:pPr>
              <w:pStyle w:val="null3"/>
              <w:ind w:firstLine="975"/>
            </w:pPr>
            <w:r>
              <w:rPr>
                <w:rFonts w:ascii="仿宋_GB2312" w:hAnsi="仿宋_GB2312" w:cs="仿宋_GB2312" w:eastAsia="仿宋_GB2312"/>
              </w:rPr>
              <w:t>踏勘地点：陕西学前师范学院长安校区南门外。请准时参加，超过现场踏勘时间采购人概不接待。注：因踏勘位置特殊，参与本项目踏勘的供应商需在踏勘前一个工作日将踏勘参与人的姓名(仅限1人）、身份证号码、联系电话及公司发至279641192@qq.com邮箱，若未发送信息或信息缺项，会导致无法入场。</w:t>
            </w:r>
          </w:p>
          <w:p>
            <w:pPr>
              <w:pStyle w:val="null3"/>
              <w:ind w:firstLine="975"/>
            </w:pPr>
            <w:r>
              <w:rPr>
                <w:rFonts w:ascii="仿宋_GB2312" w:hAnsi="仿宋_GB2312" w:cs="仿宋_GB2312" w:eastAsia="仿宋_GB2312"/>
              </w:rPr>
              <w:t>联系人：郭燕妮</w:t>
            </w:r>
          </w:p>
          <w:p>
            <w:pPr>
              <w:pStyle w:val="null3"/>
              <w:ind w:firstLine="975"/>
            </w:pPr>
            <w:r>
              <w:rPr>
                <w:rFonts w:ascii="仿宋_GB2312" w:hAnsi="仿宋_GB2312" w:cs="仿宋_GB2312" w:eastAsia="仿宋_GB2312"/>
              </w:rPr>
              <w:t>联系电话号码：15591307000</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陕西学前师范学院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（1）工程质量达到“合格”标准，供应商必须严格按照有关施工和验收规范进行施工，符合施工质量验收标准以及国家、省、市、行业及地方标准等相关规范要求。（2）项目必须通过消防部门验收。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1,019,196.38</w:t>
      </w:r>
    </w:p>
    <w:p>
      <w:pPr>
        <w:pStyle w:val="null3"/>
      </w:pPr>
      <w:r>
        <w:rPr>
          <w:rFonts w:ascii="仿宋_GB2312" w:hAnsi="仿宋_GB2312" w:cs="仿宋_GB2312" w:eastAsia="仿宋_GB2312"/>
        </w:rPr>
        <w:t>采购包最高限价（元）: 1,019,196.38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改善办学基本条件项目-图书馆、能源楼气瓶系统维修及食堂喷淋系统水路处理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1,019,196.38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标的名称：改善办学基本条件项目-图书馆、能源楼气瓶系统维修及食堂喷淋系统水路处理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一、项目介绍</w:t>
            </w:r>
            <w:r>
              <w:br/>
            </w:r>
            <w:r>
              <w:rPr>
                <w:rFonts w:ascii="仿宋_GB2312" w:hAnsi="仿宋_GB2312" w:cs="仿宋_GB2312" w:eastAsia="仿宋_GB2312"/>
              </w:rPr>
              <w:t xml:space="preserve"> 本工程为改善办学基本条件项目-图书馆、能源楼气瓶系统维修及食堂喷淋系统水路处理项目，施工地点位于陕西学前师范学院长安校区，主要施工区域涵盖校内图书馆、锅炉房及相关室外区域。</w:t>
            </w:r>
            <w:r>
              <w:br/>
            </w:r>
            <w:r>
              <w:rPr>
                <w:rFonts w:ascii="仿宋_GB2312" w:hAnsi="仿宋_GB2312" w:cs="仿宋_GB2312" w:eastAsia="仿宋_GB2312"/>
              </w:rPr>
              <w:t xml:space="preserve"> 详细内容见附件工程量清单电子版。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二、编制依据</w:t>
            </w:r>
            <w:r>
              <w:br/>
            </w:r>
            <w:r>
              <w:rPr>
                <w:rFonts w:ascii="仿宋_GB2312" w:hAnsi="仿宋_GB2312" w:cs="仿宋_GB2312" w:eastAsia="仿宋_GB2312"/>
              </w:rPr>
              <w:t xml:space="preserve"> 1、本项目施工图纸、送审预算及其他相关配套资料；</w:t>
            </w:r>
            <w:r>
              <w:br/>
            </w:r>
            <w:r>
              <w:rPr>
                <w:rFonts w:ascii="仿宋_GB2312" w:hAnsi="仿宋_GB2312" w:cs="仿宋_GB2312" w:eastAsia="仿宋_GB2312"/>
              </w:rPr>
              <w:t xml:space="preserve"> 2、常规通用的施工组织设计及标准化施工工艺、施工方法；</w:t>
            </w:r>
            <w:r>
              <w:br/>
            </w:r>
            <w:r>
              <w:rPr>
                <w:rFonts w:ascii="仿宋_GB2312" w:hAnsi="仿宋_GB2312" w:cs="仿宋_GB2312" w:eastAsia="仿宋_GB2312"/>
              </w:rPr>
              <w:t xml:space="preserve"> 3、国家及地方现行相关工程施工规范、验收标准、标准图集及专业技术资料；</w:t>
            </w:r>
            <w:r>
              <w:br/>
            </w:r>
            <w:r>
              <w:rPr>
                <w:rFonts w:ascii="仿宋_GB2312" w:hAnsi="仿宋_GB2312" w:cs="仿宋_GB2312" w:eastAsia="仿宋_GB2312"/>
              </w:rPr>
              <w:t xml:space="preserve"> 4、《陕西省建设工程费用规则》(2025)；</w:t>
            </w:r>
            <w:r>
              <w:br/>
            </w:r>
            <w:r>
              <w:rPr>
                <w:rFonts w:ascii="仿宋_GB2312" w:hAnsi="仿宋_GB2312" w:cs="仿宋_GB2312" w:eastAsia="仿宋_GB2312"/>
              </w:rPr>
              <w:t xml:space="preserve"> 5、《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及陕西省现行其他相关工程计价文件；</w:t>
            </w:r>
            <w:r>
              <w:br/>
            </w:r>
            <w:r>
              <w:rPr>
                <w:rFonts w:ascii="仿宋_GB2312" w:hAnsi="仿宋_GB2312" w:cs="仿宋_GB2312" w:eastAsia="仿宋_GB2312"/>
              </w:rPr>
              <w:t xml:space="preserve"> 6、《陕西省房屋建筑与装饰工程基价表》(2025)、《陕西省通用安装工程基价表》(2025)、《陕西省市政工程基价表》(2025)、《陕西省园林绿化工程基价表》(2025)、《陕西省城市地下综合管廊工程基价表》(2025)、《陕西省绿色建筑工程基价表》(2025)及陕西省现行其他相关基价文件；</w:t>
            </w:r>
            <w:r>
              <w:br/>
            </w:r>
            <w:r>
              <w:rPr>
                <w:rFonts w:ascii="仿宋_GB2312" w:hAnsi="仿宋_GB2312" w:cs="仿宋_GB2312" w:eastAsia="仿宋_GB2312"/>
              </w:rPr>
              <w:t xml:space="preserve"> 7、材料价格参照《陕西省信息价》2026年5月期刊价格计入工程造价，信息价未涵盖的材料品类，按现行市场公允价格计入；</w:t>
            </w:r>
            <w:r>
              <w:br/>
            </w:r>
            <w:r>
              <w:rPr>
                <w:rFonts w:ascii="仿宋_GB2312" w:hAnsi="仿宋_GB2312" w:cs="仿宋_GB2312" w:eastAsia="仿宋_GB2312"/>
              </w:rPr>
              <w:t xml:space="preserve"> 8、项目相关其他补充资料及政策文件。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三、工程内容</w:t>
            </w:r>
            <w:r>
              <w:br/>
            </w:r>
            <w:r>
              <w:rPr>
                <w:rFonts w:ascii="仿宋_GB2312" w:hAnsi="仿宋_GB2312" w:cs="仿宋_GB2312" w:eastAsia="仿宋_GB2312"/>
              </w:rPr>
              <w:t xml:space="preserve"> 本次工程造价编制范围涵盖本项目施工图纸所包含的全部施工工作内容，具体施工内容如下：</w:t>
            </w:r>
            <w:r>
              <w:br/>
            </w:r>
            <w:r>
              <w:rPr>
                <w:rFonts w:ascii="仿宋_GB2312" w:hAnsi="仿宋_GB2312" w:cs="仿宋_GB2312" w:eastAsia="仿宋_GB2312"/>
              </w:rPr>
              <w:t xml:space="preserve"> 1、图书馆气瓶间七氟丙烷气体灭火剂充装及气瓶检测作业。</w:t>
            </w:r>
            <w:r>
              <w:br/>
            </w:r>
            <w:r>
              <w:rPr>
                <w:rFonts w:ascii="仿宋_GB2312" w:hAnsi="仿宋_GB2312" w:cs="仿宋_GB2312" w:eastAsia="仿宋_GB2312"/>
              </w:rPr>
              <w:t xml:space="preserve"> 2、增加高低压配电室和古籍书库气体灭火系统。</w:t>
            </w:r>
            <w:r>
              <w:br/>
            </w:r>
            <w:r>
              <w:rPr>
                <w:rFonts w:ascii="仿宋_GB2312" w:hAnsi="仿宋_GB2312" w:cs="仿宋_GB2312" w:eastAsia="仿宋_GB2312"/>
              </w:rPr>
              <w:t xml:space="preserve"> 3、锅炉房配电室气体灭火控制系统调试及维护。</w:t>
            </w:r>
            <w:r>
              <w:br/>
            </w:r>
            <w:r>
              <w:rPr>
                <w:rFonts w:ascii="仿宋_GB2312" w:hAnsi="仿宋_GB2312" w:cs="仿宋_GB2312" w:eastAsia="仿宋_GB2312"/>
              </w:rPr>
              <w:t xml:space="preserve"> 4、消防泵房2台55kw自喷消防泵更换施工。</w:t>
            </w:r>
            <w:r>
              <w:br/>
            </w:r>
            <w:r>
              <w:rPr>
                <w:rFonts w:ascii="仿宋_GB2312" w:hAnsi="仿宋_GB2312" w:cs="仿宋_GB2312" w:eastAsia="仿宋_GB2312"/>
              </w:rPr>
              <w:t xml:space="preserve"> 5、火灾报警系统控制主机维护。</w:t>
            </w:r>
            <w:r>
              <w:br/>
            </w:r>
            <w:r>
              <w:rPr>
                <w:rFonts w:ascii="仿宋_GB2312" w:hAnsi="仿宋_GB2312" w:cs="仿宋_GB2312" w:eastAsia="仿宋_GB2312"/>
              </w:rPr>
              <w:t xml:space="preserve"> 6、餐厅自动喷淋系统管网改造等配套工程。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四、技术标准和要求</w:t>
            </w:r>
            <w:r>
              <w:br/>
            </w:r>
            <w:r>
              <w:rPr>
                <w:rFonts w:ascii="仿宋_GB2312" w:hAnsi="仿宋_GB2312" w:cs="仿宋_GB2312" w:eastAsia="仿宋_GB2312"/>
              </w:rPr>
              <w:t xml:space="preserve"> 1、严格按照标准和工艺流程施工，严把质量关，确保施工质量达到合格，符合验收标准。</w:t>
            </w:r>
            <w:r>
              <w:br/>
            </w:r>
            <w:r>
              <w:rPr>
                <w:rFonts w:ascii="仿宋_GB2312" w:hAnsi="仿宋_GB2312" w:cs="仿宋_GB2312" w:eastAsia="仿宋_GB2312"/>
              </w:rPr>
              <w:t xml:space="preserve"> 2、依据设计文件的要求，本招标工程项目的材料、设备、施工须达到所涉及到的现行中华人民共和国以及省、自治区、直辖市或行业的工程建设现行标准、规范的要求。</w:t>
            </w:r>
            <w:r>
              <w:br/>
            </w:r>
            <w:r>
              <w:rPr>
                <w:rFonts w:ascii="仿宋_GB2312" w:hAnsi="仿宋_GB2312" w:cs="仿宋_GB2312" w:eastAsia="仿宋_GB2312"/>
              </w:rPr>
              <w:t xml:space="preserve"> 3、根据工程设计要求，该项工程项目的材料、设备、施工除须达到以上标准外，还应满足设计要求和采购人在招标文件中的有关要求。</w:t>
            </w:r>
            <w:r>
              <w:br/>
            </w:r>
            <w:r>
              <w:rPr>
                <w:rFonts w:ascii="仿宋_GB2312" w:hAnsi="仿宋_GB2312" w:cs="仿宋_GB2312" w:eastAsia="仿宋_GB2312"/>
              </w:rPr>
              <w:t xml:space="preserve"> 4、该项目的材料、设备、施工如无上述2、3条的标准，在材料、设备的定货采购和施工安装时，应出具生产厂家或施工安装企业在技术监督部门已备案企业标准，并经监理和业主批准后方可实施。</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五、其他要求</w:t>
            </w:r>
            <w:r>
              <w:br/>
            </w:r>
            <w:r>
              <w:rPr>
                <w:rFonts w:ascii="仿宋_GB2312" w:hAnsi="仿宋_GB2312" w:cs="仿宋_GB2312" w:eastAsia="仿宋_GB2312"/>
              </w:rPr>
              <w:t xml:space="preserve"> 1.报价说明</w:t>
            </w:r>
            <w:r>
              <w:br/>
            </w:r>
            <w:r>
              <w:rPr>
                <w:rFonts w:ascii="仿宋_GB2312" w:hAnsi="仿宋_GB2312" w:cs="仿宋_GB2312" w:eastAsia="仿宋_GB2312"/>
              </w:rPr>
              <w:t xml:space="preserve"> 该项目工程上限价为1,019,196.38元（其中暂列金不含税80000.00元），投标报价大于上限价的，按废标处理。暂列金属于不可竞争费计入磋商总价，暂列金根据实际发生情况据实结算。</w:t>
            </w:r>
            <w:r>
              <w:br/>
            </w:r>
            <w:r>
              <w:rPr>
                <w:rFonts w:ascii="仿宋_GB2312" w:hAnsi="仿宋_GB2312" w:cs="仿宋_GB2312" w:eastAsia="仿宋_GB2312"/>
              </w:rPr>
              <w:t xml:space="preserve"> 磋商报价应按照施工图纸、工程量清单、补充通知、答疑纪要、合同条款、施工现场实际情况、拟定的施工方案或施工组织设计的相关内容及要求，并在满足磋商文件要求的前提下，结合企业自身技术力量、设备装备水平、企业管理水平、市场价格行情自主报价。组价时应充分考虑相关费用在施工期间的政策调整、市场变动幅度、自然灾害、停电、停水、停工、窝工、施工现场条件及施工过程中发生的不可预见的风险因素。所有价格均为人民币报价，包括施工所需设备、材料、机械、人工、验收、交付、税金、利润等费用。本次磋商报价表中只允许有一个报价，任何有选择的报价将不予接受。</w:t>
            </w:r>
            <w:r>
              <w:br/>
            </w:r>
            <w:r>
              <w:rPr>
                <w:rFonts w:ascii="仿宋_GB2312" w:hAnsi="仿宋_GB2312" w:cs="仿宋_GB2312" w:eastAsia="仿宋_GB2312"/>
              </w:rPr>
              <w:t xml:space="preserve"> 2.★工期：签订合同之日起90日历天内完成项目施工并交付使用，供应商可自报最短工期，完工后清理施工现场。投标人需提供响应工期的承诺，不得因水电等外部原因影响工期，未提供工期响应承诺函的按照符合性审查不合格处理。</w:t>
            </w:r>
            <w:r>
              <w:br/>
            </w:r>
            <w:r>
              <w:rPr>
                <w:rFonts w:ascii="仿宋_GB2312" w:hAnsi="仿宋_GB2312" w:cs="仿宋_GB2312" w:eastAsia="仿宋_GB2312"/>
              </w:rPr>
              <w:t xml:space="preserve"> 3.售后服务要求：按照《建筑消防设施的维护管理》GB25201、消防法规，供应商需建立分级响应、闭环管理的消防工程售后服务体系，承诺在质保期内保障消防设施（火灾自动报警、喷淋、气体灭火、消防水泵等）稳定合规，满足消防检查要求。</w:t>
            </w:r>
            <w:r>
              <w:br/>
            </w:r>
            <w:r>
              <w:rPr>
                <w:rFonts w:ascii="仿宋_GB2312" w:hAnsi="仿宋_GB2312" w:cs="仿宋_GB2312" w:eastAsia="仿宋_GB2312"/>
              </w:rPr>
              <w:t xml:space="preserve"> 3.1一级（紧急）：系统瘫痪性故障。7×24h受理，5min内联系，市区2h、区县4h到场；无法即修时，同步出具临时安全保障方案。</w:t>
            </w:r>
            <w:r>
              <w:br/>
            </w:r>
            <w:r>
              <w:rPr>
                <w:rFonts w:ascii="仿宋_GB2312" w:hAnsi="仿宋_GB2312" w:cs="仿宋_GB2312" w:eastAsia="仿宋_GB2312"/>
              </w:rPr>
              <w:t xml:space="preserve"> 3.2二级（重要）：局部点位失效。工作时间30min响应、4h到场；非工作次日上午处理，支持紧急升级。</w:t>
            </w:r>
            <w:r>
              <w:br/>
            </w:r>
            <w:r>
              <w:rPr>
                <w:rFonts w:ascii="仿宋_GB2312" w:hAnsi="仿宋_GB2312" w:cs="仿宋_GB2312" w:eastAsia="仿宋_GB2312"/>
              </w:rPr>
              <w:t xml:space="preserve"> 3.3三级（一般）：日常咨询与预约。1个工作日内回复并安排。</w:t>
            </w:r>
            <w:r>
              <w:br/>
            </w:r>
            <w:r>
              <w:rPr>
                <w:rFonts w:ascii="仿宋_GB2312" w:hAnsi="仿宋_GB2312" w:cs="仿宋_GB2312" w:eastAsia="仿宋_GB2312"/>
              </w:rPr>
              <w:t xml:space="preserve"> 3.4报修渠道：24h热线直报+专属负责人一对一对接。</w:t>
            </w:r>
            <w:r>
              <w:br/>
            </w:r>
            <w:r>
              <w:rPr>
                <w:rFonts w:ascii="仿宋_GB2312" w:hAnsi="仿宋_GB2312" w:cs="仿宋_GB2312" w:eastAsia="仿宋_GB2312"/>
              </w:rPr>
              <w:t xml:space="preserve"> 3.5应急抢修：到场排查、线路检修、漏水处置、联动恢复；常用配件提供临时替代。</w:t>
            </w:r>
            <w:r>
              <w:br/>
            </w:r>
            <w:r>
              <w:rPr>
                <w:rFonts w:ascii="仿宋_GB2312" w:hAnsi="仿宋_GB2312" w:cs="仿宋_GB2312" w:eastAsia="仿宋_GB2312"/>
              </w:rPr>
              <w:t xml:space="preserve"> 3.6技术支持：远程指导操作、系统培训、资料答疑。</w:t>
            </w:r>
            <w:r>
              <w:br/>
            </w:r>
            <w:r>
              <w:rPr>
                <w:rFonts w:ascii="仿宋_GB2312" w:hAnsi="仿宋_GB2312" w:cs="仿宋_GB2312" w:eastAsia="仿宋_GB2312"/>
              </w:rPr>
              <w:t xml:space="preserve"> 3.7备品备件：建立常用备件库，负责报价、订货及更换。</w:t>
            </w:r>
            <w:r>
              <w:br/>
            </w:r>
            <w:r>
              <w:rPr>
                <w:rFonts w:ascii="仿宋_GB2312" w:hAnsi="仿宋_GB2312" w:cs="仿宋_GB2312" w:eastAsia="仿宋_GB2312"/>
              </w:rPr>
              <w:t xml:space="preserve"> 3.8增值服务：验收/复查配合、年度检测协助、改造方案咨询、法规更新告知。</w:t>
            </w:r>
            <w:r>
              <w:br/>
            </w:r>
            <w:r>
              <w:rPr>
                <w:rFonts w:ascii="仿宋_GB2312" w:hAnsi="仿宋_GB2312" w:cs="仿宋_GB2312" w:eastAsia="仿宋_GB2312"/>
              </w:rPr>
              <w:t xml:space="preserve"> 3.9质保期内免费维修，但人为破坏、私自改装、外力及自然灾害所致故障除外。</w:t>
            </w:r>
            <w:r>
              <w:br/>
            </w:r>
            <w:r>
              <w:rPr>
                <w:rFonts w:ascii="仿宋_GB2312" w:hAnsi="仿宋_GB2312" w:cs="仿宋_GB2312" w:eastAsia="仿宋_GB2312"/>
              </w:rPr>
              <w:t xml:space="preserve"> 3.10超出质保期，上门及配件按标准收费。</w:t>
            </w:r>
            <w:r>
              <w:br/>
            </w:r>
            <w:r>
              <w:rPr>
                <w:rFonts w:ascii="仿宋_GB2312" w:hAnsi="仿宋_GB2312" w:cs="仿宋_GB2312" w:eastAsia="仿宋_GB2312"/>
              </w:rPr>
              <w:t xml:space="preserve"> 4.合同范围</w:t>
            </w:r>
            <w:r>
              <w:br/>
            </w:r>
            <w:r>
              <w:rPr>
                <w:rFonts w:ascii="仿宋_GB2312" w:hAnsi="仿宋_GB2312" w:cs="仿宋_GB2312" w:eastAsia="仿宋_GB2312"/>
              </w:rPr>
              <w:t xml:space="preserve"> 具体内容参见施工范围内容有关要求，承包范围如有变化,以甲方下发工程改造范围变更单为依据。</w:t>
            </w:r>
            <w:r>
              <w:br/>
            </w:r>
            <w:r>
              <w:rPr>
                <w:rFonts w:ascii="仿宋_GB2312" w:hAnsi="仿宋_GB2312" w:cs="仿宋_GB2312" w:eastAsia="仿宋_GB2312"/>
              </w:rPr>
              <w:t xml:space="preserve"> 5.★工程质保期：自验收合格后2年。</w:t>
            </w:r>
            <w:r>
              <w:br/>
            </w:r>
            <w:r>
              <w:rPr>
                <w:rFonts w:ascii="仿宋_GB2312" w:hAnsi="仿宋_GB2312" w:cs="仿宋_GB2312" w:eastAsia="仿宋_GB2312"/>
              </w:rPr>
              <w:t xml:space="preserve"> 6.主要材料需提供检测报告及合格证。</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详见采购文件及合同条款要求。工程质量达到“合格”标准，供应商必须严格按照有关施工和验收规范进行施工，符合施工质量验收标准以及国家、省、市、行业及地方标准等相关规范要求。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1、详见采购文件及合同条款要求。 2、支付约定 （1）结算单位：由甲方负责结算，乙方在付款前必须开具等额发票给甲方。 （2）付款方式 ①合同签订后10个工作日，甲方向乙方支付合同金额的40%； ②工程竣工验收合格，经结算审计完成后10个工作日，甲方向乙方支付至结算审计金额的100%。 3、项目验收要求 （1）工程质量必须与合同要求一致，未按合同或采购文件要求提供服务或工程质量不能满足采购人要求，采购单位有权终止合同，甚至对供应商违约行为进行追究； （2）验收依据：①采购文件、响应文件、澄清表（函）；②本合同及附件文本；③国家相应的标准、规范。 （3）项目必须通过消防部门验收。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要在线提交所有通过电子化交易平台实施的政府采购项目的投标文件，中标成交单位中标后线下提交纸质投标文件二份，纸质投标文件需胶装；若电子投标文件与纸质投标文件不一致的，以电子投标文件为准；纸质投标文件可邮件递交。收件地址：陕西中经招标有限公司（陕西省西安市碑林区长安北路8B高速经纬大厦16层）；收件人：郭燕妮；联系电话：029-87888601、029-87888602转8007；注：请发顺丰快递（不接受顺丰同城及跑腿），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资格要求共11项</w:t>
            </w:r>
          </w:p>
        </w:tc>
        <w:tc>
          <w:tcPr>
            <w:tcW w:type="dxa" w:w="3322"/>
          </w:tcPr>
          <w:p>
            <w:pPr>
              <w:pStyle w:val="null3"/>
            </w:pPr>
            <w:r>
              <w:rPr>
                <w:rFonts w:ascii="仿宋_GB2312" w:hAnsi="仿宋_GB2312" w:cs="仿宋_GB2312" w:eastAsia="仿宋_GB2312"/>
              </w:rPr>
              <w:t>（1）主体资格：供应商可为合法注册的企业法人、事业法人、其他组织，也可为法人依法设立的分支机构（非独立法人）。非独立法人须提供自身合法登记证明及所属法人单位的授权文件，相关法律与履约责任由设立该分支机构的法人单位承担。分支机构与分支机构的法人机构不能同时参加本项目磋商。供应商需在项目电子化交易系统中按要求上传相应证明文件并进行电子签章。 （2）授权委托：供应商应授权合法的人员参加投标全过程，其中法定代表人/负责人直接投标，须提交法定代表人/负责人身份证明书和身份证。法定代表人/负责人授权代表参加投标的，须出具法定代表人/负责人授权书及授权代表身份证。供应商需在项目电子化交易系统中按要求上传相应证明文件并进行电子签章。 （3）财务状况报告：提供2024或2025年度经审计的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代缴代办社会保障资金不予认可）。供应商需在项目电子化交易系统中按要求上传相应证明文件并进行电子签章。 （5）税收缴纳证明：提供2025年7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供应商需在项目电子化交易系统中按要求上传相应证明文件并进行电子签章。 （6）书面声明（信用记录）：提供《供应商信用记录书面声明函》（按格式填写，提供原件）。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（7）承诺：提供具有履行合同所必需的设备和专业技术能力的承诺书。供应商需在项目电子化交易系统中按要求上传相应证明文件并进行电子签章。 （8）施工资质：供应商应具备建设行政主管部门颁发合法有效的消防设施工程专业承包二级（含）以上资质，同时具备有效的安全生产许可证。供应商需在项目电子化交易系统中按要求上传相应证明文件并进行电子签章。 （9）项目经理资质：拟派项目经理需具备机电工程专业二级及以上注册建造师证书，同时具备有效的安全生产考核B证，且无在建工程（提供承诺书）。供应商需在项目电子化交易系统中按要求上传相应证明文件并进行电子签章。 （10）查询截图：供应商及其拟派项目经理须在“陕西省住房和城乡建设厅”官方网站可查询；如供应商为外省进陕企业，须在“陕西省住房和城乡建设厅”官网企业库外省进陕施工企业栏目可查。供应商需在项目电子化交易系统中按要求上传相应证明文件并进行电子签章。 （11）中小企业证明资料：承揽工程的供应商应为中型企业或小型、微型企业或监狱企业或残疾人福利性单位。承揽工程的供应商为中型、小型、微型企业的，投标人提供《中小企业声明函》，且中小企业的划分标准所属行业为建筑业；承揽工程的供应商为监狱企业的，投标人应提供承揽工程的供应商为监狱企业的证明文件（监狱企业视同小型、微型企业）；承揽工程的供应商为残疾人福利性单位的，投标人应提供承揽工程的供应商为残疾人福利性单位的《残疾人福利性单位声明函》（残疾人福利性单位视同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拒绝政府采购领域商业贿赂承诺书1.docx 报价函 标的清单 工程量清单计价表.docx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w:t>
            </w:r>
          </w:p>
        </w:tc>
        <w:tc>
          <w:tcPr>
            <w:tcW w:type="dxa" w:w="1661"/>
          </w:tcPr>
          <w:p>
            <w:pPr>
              <w:pStyle w:val="null3"/>
            </w:pPr>
            <w:r>
              <w:rPr>
                <w:rFonts w:ascii="仿宋_GB2312" w:hAnsi="仿宋_GB2312" w:cs="仿宋_GB2312" w:eastAsia="仿宋_GB2312"/>
              </w:rPr>
              <w:t>响应文件封面 报价函 标的清单 磋商报价表.docx 工程量清单计价表.docx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磋商有效期是否满足磋商文件的最低要求90天。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磋商报价是否唯一有效及磋商报价是否未超过采购预算</w:t>
            </w:r>
          </w:p>
        </w:tc>
        <w:tc>
          <w:tcPr>
            <w:tcW w:type="dxa" w:w="1661"/>
          </w:tcPr>
          <w:p>
            <w:pPr>
              <w:pStyle w:val="null3"/>
            </w:pPr>
            <w:r>
              <w:rPr>
                <w:rFonts w:ascii="仿宋_GB2312" w:hAnsi="仿宋_GB2312" w:cs="仿宋_GB2312" w:eastAsia="仿宋_GB2312"/>
              </w:rPr>
              <w:t>报价函 标的清单 磋商报价表.docx 工程量清单计价表.docx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是否满足磋商文件实质性要求</w:t>
            </w:r>
          </w:p>
        </w:tc>
        <w:tc>
          <w:tcPr>
            <w:tcW w:type="dxa" w:w="3322"/>
          </w:tcPr>
          <w:p>
            <w:pPr>
              <w:pStyle w:val="null3"/>
            </w:pPr>
            <w:r>
              <w:rPr>
                <w:rFonts w:ascii="仿宋_GB2312" w:hAnsi="仿宋_GB2312" w:cs="仿宋_GB2312" w:eastAsia="仿宋_GB2312"/>
              </w:rPr>
              <w:t>工期是否响应磋商文件要求；质保期不低于磋商文件要求；付款方式是否响应磋商文件要求</w:t>
            </w:r>
          </w:p>
        </w:tc>
        <w:tc>
          <w:tcPr>
            <w:tcW w:type="dxa" w:w="1661"/>
          </w:tcPr>
          <w:p>
            <w:pPr>
              <w:pStyle w:val="null3"/>
            </w:pPr>
            <w:r>
              <w:rPr>
                <w:rFonts w:ascii="仿宋_GB2312" w:hAnsi="仿宋_GB2312" w:cs="仿宋_GB2312" w:eastAsia="仿宋_GB2312"/>
              </w:rPr>
              <w:t>技术参数响应表.docx 商务响应表.docx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供应商提供本项目分部工程的施工方案，包含：①施工工艺、②施工方法、③交叉施工措施。 以上3项方案，每项方案内容完整，逻辑清晰，符合本项目要求，得满分9分，每缺少一项扣3分；每项内容中存在瑕疵，一处瑕疵扣1分，单项得分扣完为止。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 以上2项内容完整，逻辑清晰，符合本项目要求，得满分5分，每缺少一项扣2.5分；每项内容中存在瑕疵，一处瑕疵扣0.5分，单项得分扣完为止。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供应商提供针对本项目的安全管理方案，包含：①安全管理体系与措施、②安全文明施工措施、③安全教育及培训计划、④安全防护以及应急处理措施。 以上4项内容完整，逻辑清晰，符合本项目要求，得满分8分，每缺少一项扣2分；每项内容中存在瑕疵，一处瑕疵扣0.5分，单项得分扣完为止。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环保方案</w:t>
            </w:r>
          </w:p>
        </w:tc>
        <w:tc>
          <w:tcPr>
            <w:tcW w:type="dxa" w:w="2492"/>
          </w:tcPr>
          <w:p>
            <w:pPr>
              <w:pStyle w:val="null3"/>
            </w:pPr>
            <w:r>
              <w:rPr>
                <w:rFonts w:ascii="仿宋_GB2312" w:hAnsi="仿宋_GB2312" w:cs="仿宋_GB2312" w:eastAsia="仿宋_GB2312"/>
              </w:rPr>
              <w:t>供应商提供针对本项目的环保方案，包含：①环境保护管理体系与措施，②现场扬尘预防措施。 以上2项内容完整，逻辑清晰，符合本项目要求，得满分3分，每缺少一项扣1.5分；每项内容中存在瑕疵，一处瑕疵扣0.5分，单项得分扣完为止。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1、提供项目人员配备清单，包含：技术负责人、施工员、质量员、资料员、材料员、安全员，全部提供得3分，每缺少1类人员扣0.5分； 2、项目经理或技术负责人具有注册消防工程师证书得1分（项目经理和技术负责人不重复得分），提供证书复印件加盖公章，不提供不得分。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劳动力安排计划方案</w:t>
            </w:r>
          </w:p>
        </w:tc>
        <w:tc>
          <w:tcPr>
            <w:tcW w:type="dxa" w:w="2492"/>
          </w:tcPr>
          <w:p>
            <w:pPr>
              <w:pStyle w:val="null3"/>
            </w:pPr>
            <w:r>
              <w:rPr>
                <w:rFonts w:ascii="仿宋_GB2312" w:hAnsi="仿宋_GB2312" w:cs="仿宋_GB2312" w:eastAsia="仿宋_GB2312"/>
              </w:rPr>
              <w:t>供应商提供针对本项目的劳动力安排计划方案，包含：①劳动力配置方案，②工种配比方案，③分阶段进场方案。 以上3项内容完整，逻辑清晰，符合本项目要求，得满分3分，每缺少一项扣1分；每项内容中存在瑕疵，一处瑕疵扣0.5分，单项得分扣完为止。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供应商提供拟派项目经理自2023年1月1日至响应截止时间前已完成的类似业绩证明材料，每提供1项得1分，本项最多得2分。 备注：提供业绩合同（同时提供竣工验收单或其他证明材料），合同中需要体现项目经理姓名，拟派项目经理业绩与企业业绩不可重合得分。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施工机械、材料</w:t>
            </w:r>
          </w:p>
        </w:tc>
        <w:tc>
          <w:tcPr>
            <w:tcW w:type="dxa" w:w="2492"/>
          </w:tcPr>
          <w:p>
            <w:pPr>
              <w:pStyle w:val="null3"/>
            </w:pPr>
            <w:r>
              <w:rPr>
                <w:rFonts w:ascii="仿宋_GB2312" w:hAnsi="仿宋_GB2312" w:cs="仿宋_GB2312" w:eastAsia="仿宋_GB2312"/>
              </w:rPr>
              <w:t>供应商提供针对本项目的施工机械及材料投入计划，包含：①施工机械投入、②施工材料投入计划。 以上2项内容完整，逻辑清晰，符合本项目要求，得满分3分，每缺少一项扣1.5分；每项内容中存在瑕疵，一处瑕疵扣0.5分，单项得分扣完为止。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工期及进度</w:t>
            </w:r>
          </w:p>
        </w:tc>
        <w:tc>
          <w:tcPr>
            <w:tcW w:type="dxa" w:w="2492"/>
          </w:tcPr>
          <w:p>
            <w:pPr>
              <w:pStyle w:val="null3"/>
            </w:pPr>
            <w:r>
              <w:rPr>
                <w:rFonts w:ascii="仿宋_GB2312" w:hAnsi="仿宋_GB2312" w:cs="仿宋_GB2312" w:eastAsia="仿宋_GB2312"/>
              </w:rPr>
              <w:t>供应商提供针对本项目的工期及进度安排计划，包含：①保证工期实施措施②施工横道图或施工网络图。 以上2项内容完整，逻辑清晰，符合本项目要求，得满分4分，每缺少一项扣2分；每项内容中存在瑕疵，一处瑕疵扣0.5分，单项得分扣完为止。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新技术应用</w:t>
            </w:r>
          </w:p>
        </w:tc>
        <w:tc>
          <w:tcPr>
            <w:tcW w:type="dxa" w:w="2492"/>
          </w:tcPr>
          <w:p>
            <w:pPr>
              <w:pStyle w:val="null3"/>
            </w:pPr>
            <w:r>
              <w:rPr>
                <w:rFonts w:ascii="仿宋_GB2312" w:hAnsi="仿宋_GB2312" w:cs="仿宋_GB2312" w:eastAsia="仿宋_GB2312"/>
              </w:rPr>
              <w:t>供应商提供：对①新技术、②新产品、③新工艺、④新材料在本项目中的应用情况。 以上4项内容完整，逻辑清晰，符合本项目要求，得满分2分，每缺少一项扣0.5分；每项内容中存在瑕疵，一处瑕疵扣0.25分，单项得分扣完为止。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主材质量</w:t>
            </w:r>
          </w:p>
        </w:tc>
        <w:tc>
          <w:tcPr>
            <w:tcW w:type="dxa" w:w="2492"/>
          </w:tcPr>
          <w:p>
            <w:pPr>
              <w:pStyle w:val="null3"/>
            </w:pPr>
            <w:r>
              <w:rPr>
                <w:rFonts w:ascii="仿宋_GB2312" w:hAnsi="仿宋_GB2312" w:cs="仿宋_GB2312" w:eastAsia="仿宋_GB2312"/>
              </w:rPr>
              <w:t>1、供应商提供主材表（水泵、管材、阀门、烟感、温感），主材表能全部列明本工程所涉及主材，且主材参数描述详细，并承诺满足本项目使用要求计2分；缺少1项主材扣0.4分。 2、供应商提供上述主材的相关来源渠道证明材料，有质量保证，每提供1项且证明材料齐全有效得0.4分，最高得2分。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质保措施</w:t>
            </w:r>
          </w:p>
        </w:tc>
        <w:tc>
          <w:tcPr>
            <w:tcW w:type="dxa" w:w="2492"/>
          </w:tcPr>
          <w:p>
            <w:pPr>
              <w:pStyle w:val="null3"/>
            </w:pPr>
            <w:r>
              <w:rPr>
                <w:rFonts w:ascii="仿宋_GB2312" w:hAnsi="仿宋_GB2312" w:cs="仿宋_GB2312" w:eastAsia="仿宋_GB2312"/>
              </w:rPr>
              <w:t>供应商提供针对本项目质保期间的质保措施，包含：①质保团队配置、②响应时间及现场处置机制、④质保范围界定、⑤定期主动巡检及报修流程、⑥备品配件储备。 以上6项内容完整，逻辑清晰，符合本项目要求，得满分6分，每缺少一项扣1分；每项内容中存在瑕疵，一处瑕疵扣0.5分，单项得分扣完为止。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供应商提供2023年1月1日至响应截止时间前已完成类似项目业绩，每提供1项有效业绩证明材料得1分，满分6分。 注：提供业绩合同和本合同履行期间任意阶段发票的复印件，若未按照上述要求提供资料的，均按无效业绩处理。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材料，每有一项为节能设备在政府采购品目清单中并同时提供认证证书的得0.25分，每有一项为环境标志设备在政府采购品目清单中并同时提供认证证书的得0.25分，最多得1分。（提供品目清单类别复印件和认证证书复印件）。</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6.服务方案.docx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投标报价为评审基准价，其价格分为满分。其他供应商的价格分统一按照下列公式计算：磋商报价得分=(评审基准价／磋商报价)×40。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工程量清单计价表.docx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详见附件：拒绝政府采购领域商业贿赂承诺书1.docx</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详见附件：6.服务方案.docx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