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版本号：TYRZ-120260623002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洛南县麻坪镇槐树坪一带白云岩矿地质勘查服务（二期）采购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TYRZ-1</w:t>
      </w:r>
      <w:r>
        <w:br/>
      </w:r>
      <w:r>
        <w:br/>
      </w:r>
      <w:r>
        <w:br/>
      </w:r>
    </w:p>
    <w:p>
      <w:pPr>
        <w:pStyle w:val="null3"/>
        <w:jc w:val="center"/>
        <w:outlineLvl w:val="2"/>
      </w:pPr>
      <w:r>
        <w:rPr>
          <w:rFonts w:ascii="仿宋_GB2312" w:hAnsi="仿宋_GB2312" w:cs="仿宋_GB2312" w:eastAsia="仿宋_GB2312"/>
          <w:sz w:val="28"/>
          <w:b/>
        </w:rPr>
        <w:t>商洛经济技术开发区管理委员会</w:t>
      </w:r>
    </w:p>
    <w:p>
      <w:pPr>
        <w:pStyle w:val="null3"/>
        <w:jc w:val="center"/>
        <w:outlineLvl w:val="2"/>
      </w:pPr>
      <w:r>
        <w:rPr>
          <w:rFonts w:ascii="仿宋_GB2312" w:hAnsi="仿宋_GB2312" w:cs="仿宋_GB2312" w:eastAsia="仿宋_GB2312"/>
          <w:sz w:val="28"/>
          <w:b/>
        </w:rPr>
        <w:t>天煜荣泽工程咨询有限公司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天煜荣泽工程咨询有限公司</w:t>
      </w:r>
      <w:r>
        <w:rPr>
          <w:rFonts w:ascii="仿宋_GB2312" w:hAnsi="仿宋_GB2312" w:cs="仿宋_GB2312" w:eastAsia="仿宋_GB2312"/>
        </w:rPr>
        <w:t>（以下简称“代理机构”）受</w:t>
      </w:r>
      <w:r>
        <w:rPr>
          <w:rFonts w:ascii="仿宋_GB2312" w:hAnsi="仿宋_GB2312" w:cs="仿宋_GB2312" w:eastAsia="仿宋_GB2312"/>
        </w:rPr>
        <w:t>商洛经济技术开发区管理委员会</w:t>
      </w:r>
      <w:r>
        <w:rPr>
          <w:rFonts w:ascii="仿宋_GB2312" w:hAnsi="仿宋_GB2312" w:cs="仿宋_GB2312" w:eastAsia="仿宋_GB2312"/>
        </w:rPr>
        <w:t>委托，拟对</w:t>
      </w:r>
      <w:r>
        <w:rPr>
          <w:rFonts w:ascii="仿宋_GB2312" w:hAnsi="仿宋_GB2312" w:cs="仿宋_GB2312" w:eastAsia="仿宋_GB2312"/>
        </w:rPr>
        <w:t>洛南县麻坪镇槐树坪一带白云岩矿地质勘查服务（二期）采购</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TYRZ-1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洛南县麻坪镇槐树坪一带白云岩矿地质勘查服务（二期）采购</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拟采购包含但不限于:为达成商洛市以冶镁用白云岩作为招商引资切入点的目标，2026年4月商洛市经济技术开发区管理委员会对外进行了勘查服务采购，对槐树坪一带白云岩矿进行详查，同时调查周边是否存在同类开发条件的矿床，经前期勘查工作表明，槐树坪-带冶镁用白云岩矿资源储量达大型规模足以满足拟招商单位前期矿山建设开发需求，为进一步落实后备资源基地，现决定开展二期招标，目的为对槐树坪以西周边冶镁用白云岩矿分布区开展普查找矿工作。 具体内容详见采购文件。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采购包1（洛南县麻坪镇槐树坪一带白云岩矿地质勘查服务（二期）采购）：属于专门面向中小企业采购。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(1)具有独立承担民事责任能力的法人、其他组织或自然人，并出具合法有效的营业执照或事业单位法人证书等国家规定的相关证明，自然人参与的提供其身份证明：(1)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2、(2)法定代表人授权书及被授权人身份证明。（法定代表人直接参加只须提交其身份证明）：(2)法定代表人授权书及被授权人身份证明。（法定代表人直接参加只须提交其身份证明）</w:t>
      </w:r>
    </w:p>
    <w:p>
      <w:pPr>
        <w:pStyle w:val="null3"/>
      </w:pPr>
      <w:r>
        <w:rPr>
          <w:rFonts w:ascii="仿宋_GB2312" w:hAnsi="仿宋_GB2312" w:cs="仿宋_GB2312" w:eastAsia="仿宋_GB2312"/>
        </w:rPr>
        <w:t>3、(3)提供2024年度经审计的财务报告（包括“四表一注”，即资产负债表、利润表、现金流量表、所有者权益变动表及其附注，成立时间至提交响应文件截止时间不足一年的可提供成立后任意时段的资产负债表），或其开标前六个月内银行出具的资信证明：(3)提供2024年度经审计的财务报告（包括“四表一注”，即资产负债表、利润表、现金流量表、所有者权益变动表及其附注，成立时间至提交响应文件截止时间不足一年的可提供成立后任意时段的资产负债表），或其开标前六个月内银行出具的资信证明</w:t>
      </w:r>
    </w:p>
    <w:p>
      <w:pPr>
        <w:pStyle w:val="null3"/>
      </w:pPr>
      <w:r>
        <w:rPr>
          <w:rFonts w:ascii="仿宋_GB2312" w:hAnsi="仿宋_GB2312" w:cs="仿宋_GB2312" w:eastAsia="仿宋_GB2312"/>
        </w:rPr>
        <w:t>4、(4)投标人未被“信用中国”网站（ www.creditchina.gov.cn）列入失信被执行人和重大税收违法失信主体，未被中国政府采购网(www.ccgp.gov.cn）列入政府采购严重违法失信行为记录名单：(4)投标人未被“信用中国”网站（ www.creditchina.gov.cn）列入失信被执行人和重大税收违法失信主体，未被中国政府采购网(www.ccgp.gov.cn）列入政府采购严重违法失信行为记录名单</w:t>
      </w:r>
    </w:p>
    <w:p>
      <w:pPr>
        <w:pStyle w:val="null3"/>
      </w:pPr>
      <w:r>
        <w:rPr>
          <w:rFonts w:ascii="仿宋_GB2312" w:hAnsi="仿宋_GB2312" w:cs="仿宋_GB2312" w:eastAsia="仿宋_GB2312"/>
        </w:rPr>
        <w:t>5、(5)提供具有履行合同所必需的设备和专业技术能力的承诺函：(5)提供具有履行合同所必需的设备和专业技术能力的承诺函</w:t>
      </w:r>
    </w:p>
    <w:p>
      <w:pPr>
        <w:pStyle w:val="null3"/>
      </w:pPr>
      <w:r>
        <w:rPr>
          <w:rFonts w:ascii="仿宋_GB2312" w:hAnsi="仿宋_GB2312" w:cs="仿宋_GB2312" w:eastAsia="仿宋_GB2312"/>
        </w:rPr>
        <w:t>6、(6)提供2025年3月至今已缴存的至少一个月的依法缴纳税款的相关凭据（时间以税款所属日期为准、税种须包含增值税或企业所得税），凭据应有税务机关或代收机关的公章或业务专用章。依法免税或无须缴纳税款的供应商，应提供相应证明文件：(6)提供2025年3月至今已缴存的至少一个月的依法缴纳税款的相关凭据（时间以税款所属日期为准、税种须包含增值税或企业所得税），凭据应有税务机关或代收机关的公章或业务专用章。依法免税或无须缴纳税款的供应商，应提供相应证明文件</w:t>
      </w:r>
    </w:p>
    <w:p>
      <w:pPr>
        <w:pStyle w:val="null3"/>
      </w:pPr>
      <w:r>
        <w:rPr>
          <w:rFonts w:ascii="仿宋_GB2312" w:hAnsi="仿宋_GB2312" w:cs="仿宋_GB2312" w:eastAsia="仿宋_GB2312"/>
        </w:rPr>
        <w:t>7、(7)提供2025年3月至今已缴存的至少一个月的社会保障资金缴存单据或社保机构开具的社会保险参保缴费情况证明，依法不需要缴纳社会保障资金的单位应提供相关证明材料：(7)提供2025年3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8、(8)提供参加本次政府采购活动前三年内在经营活动中没有重大违纪书面声明：(8)提供参加本次政府采购活动前三年内在经营活动中没有重大违纪书面声明</w:t>
      </w:r>
    </w:p>
    <w:p>
      <w:pPr>
        <w:pStyle w:val="null3"/>
      </w:pPr>
      <w:r>
        <w:rPr>
          <w:rFonts w:ascii="仿宋_GB2312" w:hAnsi="仿宋_GB2312" w:cs="仿宋_GB2312" w:eastAsia="仿宋_GB2312"/>
        </w:rPr>
        <w:t>9、(9)供应商拒绝政府采购领域商业贿赂承诺书：(9)供应商拒绝政府采购领域商业贿赂承诺书</w:t>
      </w:r>
    </w:p>
    <w:p>
      <w:pPr>
        <w:pStyle w:val="null3"/>
      </w:pPr>
      <w:r>
        <w:rPr>
          <w:rFonts w:ascii="仿宋_GB2312" w:hAnsi="仿宋_GB2312" w:cs="仿宋_GB2312" w:eastAsia="仿宋_GB2312"/>
        </w:rPr>
        <w:t>10、(10)提供非联合体投标承诺：(10)提供非联合体投标承诺</w:t>
      </w:r>
    </w:p>
    <w:p>
      <w:pPr>
        <w:pStyle w:val="null3"/>
      </w:pPr>
      <w:r>
        <w:rPr>
          <w:rFonts w:ascii="仿宋_GB2312" w:hAnsi="仿宋_GB2312" w:cs="仿宋_GB2312" w:eastAsia="仿宋_GB2312"/>
        </w:rPr>
        <w:t>11、(11)拟派本项目负责人须具有地质勘查类专业高级职称证书：(11)拟派本项目负责人须具有地质勘查类专业高级职称证书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只需校验证书及签章的有效性后，即可按照系统操作要求进行身份信息绑定、权限设置和系统操作；未办理互认的证书及签章的供应商，应当按要求办理互认的证书及签章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（三）供应商应当自行准备适应电子化采购所需的计算机终端、软硬件及网络环境，承担因准备不足产生的不利后果。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ind w:firstLine="480"/>
        <w:jc w:val="left"/>
      </w:pPr>
      <w:r>
        <w:rPr>
          <w:rFonts w:ascii="仿宋_GB2312" w:hAnsi="仿宋_GB2312" w:cs="仿宋_GB2312" w:eastAsia="仿宋_GB2312"/>
        </w:rPr>
        <w:t xml:space="preserve"> 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商洛经济技术开发区管理委员会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商洛市洛南县城关街道办城北社区58号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商洛经济技术开发区管理委员会经办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15129909079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天煜荣泽工程咨询有限公司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陕西省西安市雁塔区陕西省西安市雁塔区太白南路天地源悦熙广场1幢1单元1606室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郭博成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13474106453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产品属于节能产品政府采购品目清单中应强制采购的产品范围，供应商应当按照第七章强制、优先采购产品承诺函格式进行承诺，否则作无效响应处理。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产品属于环境标志产品政府采购品目清单中应优先采购的产品范围，供应商可根据第七章强制、优先采购产品承诺函格式要求承诺提供经认证的节能、环境标志产品。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谈判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应当加盖供应商公章，在谈判小组要求的时间内通过项目电子化交易系统进行提交，否则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代理服务费收费标准：代理服务费收费标准：成交供应商应依据成交金额向采购代理机构交纳成交服务费， 交费金额参照国家计委颁布的《招标代理服务收费管理暂行办法》（计价格 [2002]1980号）及发改办价格[2003]857号文件的规定标准执行。本项目代理服务费按服务计取。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成交通知书领取</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 xml:space="preserve"> 二、本竞争性谈判文件的最终解释权由</w:t>
      </w:r>
      <w:r>
        <w:rPr>
          <w:rFonts w:ascii="仿宋_GB2312" w:hAnsi="仿宋_GB2312" w:cs="仿宋_GB2312" w:eastAsia="仿宋_GB2312"/>
        </w:rPr>
        <w:t>商洛经济技术开发区管理委员会</w:t>
      </w:r>
      <w:r>
        <w:rPr>
          <w:rFonts w:ascii="仿宋_GB2312" w:hAnsi="仿宋_GB2312" w:cs="仿宋_GB2312" w:eastAsia="仿宋_GB2312"/>
        </w:rPr>
        <w:t>和</w:t>
      </w:r>
      <w:r>
        <w:rPr>
          <w:rFonts w:ascii="仿宋_GB2312" w:hAnsi="仿宋_GB2312" w:cs="仿宋_GB2312" w:eastAsia="仿宋_GB2312"/>
        </w:rPr>
        <w:t>天煜荣泽工程咨询有限公司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商洛经济技术开发区管理委员会</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天煜荣泽工程咨询有限公司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商洛经济技术开发区管理委员会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天煜荣泽工程咨询有限公司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pPr>
      <w:r>
        <w:rPr>
          <w:rFonts w:ascii="仿宋_GB2312" w:hAnsi="仿宋_GB2312" w:cs="仿宋_GB2312" w:eastAsia="仿宋_GB2312"/>
        </w:rPr>
        <w:t xml:space="preserve"> 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一、供应商的报价是供应商响应谈判项目要求的全部工作内容的价格体现，包括供应商完成本项目所需的一切费用。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2.4.8响应文件有效期</w:t>
      </w:r>
    </w:p>
    <w:p>
      <w:pPr>
        <w:pStyle w:val="null3"/>
        <w:ind w:firstLine="480"/>
      </w:pPr>
      <w:r>
        <w:rPr>
          <w:rFonts w:ascii="仿宋_GB2312" w:hAnsi="仿宋_GB2312" w:cs="仿宋_GB2312" w:eastAsia="仿宋_GB2312"/>
        </w:rPr>
        <w:t>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根据招标文件要求及合同约定执行，符合国家或行业相关标准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（1）参加采购活动前3年内与供应商存在劳动关系；</w:t>
      </w:r>
    </w:p>
    <w:p>
      <w:pPr>
        <w:pStyle w:val="null3"/>
        <w:ind w:firstLine="480"/>
      </w:pPr>
      <w:r>
        <w:rPr>
          <w:rFonts w:ascii="仿宋_GB2312" w:hAnsi="仿宋_GB2312" w:cs="仿宋_GB2312" w:eastAsia="仿宋_GB2312"/>
        </w:rPr>
        <w:t>（2）参加采购活动前3年内担任供应商的董事、监事；</w:t>
      </w:r>
    </w:p>
    <w:p>
      <w:pPr>
        <w:pStyle w:val="null3"/>
        <w:ind w:firstLine="480"/>
      </w:pPr>
      <w:r>
        <w:rPr>
          <w:rFonts w:ascii="仿宋_GB2312" w:hAnsi="仿宋_GB2312" w:cs="仿宋_GB2312" w:eastAsia="仿宋_GB2312"/>
        </w:rPr>
        <w:t>（3）参加采购活动前3年内是供应商的控股股东或者实际控制人；</w:t>
      </w:r>
    </w:p>
    <w:p>
      <w:pPr>
        <w:pStyle w:val="null3"/>
        <w:ind w:firstLine="480"/>
      </w:pPr>
      <w:r>
        <w:rPr>
          <w:rFonts w:ascii="仿宋_GB2312" w:hAnsi="仿宋_GB2312" w:cs="仿宋_GB2312" w:eastAsia="仿宋_GB2312"/>
        </w:rPr>
        <w:t>（4）与供应商的法定代表人或者负责人有夫妻、直系血亲、三代以内旁系血亲或者近姻亲关系；</w:t>
      </w:r>
    </w:p>
    <w:p>
      <w:pPr>
        <w:pStyle w:val="null3"/>
        <w:ind w:firstLine="480"/>
      </w:pPr>
      <w:r>
        <w:rPr>
          <w:rFonts w:ascii="仿宋_GB2312" w:hAnsi="仿宋_GB2312" w:cs="仿宋_GB2312" w:eastAsia="仿宋_GB2312"/>
        </w:rPr>
        <w:t>（5）与供应商有其他可能影响政府采购活动公平、公正进行的关系。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天煜荣泽工程咨询有限公司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天煜荣泽工程咨询有限公司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天煜荣泽工程咨询有限公司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联系人：郭博成</w:t>
      </w:r>
    </w:p>
    <w:p>
      <w:pPr>
        <w:pStyle w:val="null3"/>
      </w:pPr>
      <w:r>
        <w:rPr>
          <w:rFonts w:ascii="仿宋_GB2312" w:hAnsi="仿宋_GB2312" w:cs="仿宋_GB2312" w:eastAsia="仿宋_GB2312"/>
        </w:rPr>
        <w:t>联系电话：13474106453</w:t>
      </w:r>
    </w:p>
    <w:p>
      <w:pPr>
        <w:pStyle w:val="null3"/>
      </w:pPr>
      <w:r>
        <w:rPr>
          <w:rFonts w:ascii="仿宋_GB2312" w:hAnsi="仿宋_GB2312" w:cs="仿宋_GB2312" w:eastAsia="仿宋_GB2312"/>
        </w:rPr>
        <w:t>地址：陕西省西安市雁塔区陕西省西安市雁塔区太白南路天地源悦熙广场1幢1单元1606室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拟采购包含但不限于:为达成商洛市以冶镁用白云岩作为招商引资切入点的目标，2026年4月商洛市经济技术开发区管理委员会对外进行了勘查服务采购，对槐树坪一带白云岩矿进行详查，同时调查周边是否存在同类开发条件的矿床，经前期勘查工作表明，槐树坪-带冶镁用白云岩矿资源储量达大型规模足以满足拟招商单位前期矿山建设开发需求，为进一步落实后备资源基地，现决定开展二期招标，目的为对槐树坪以西周边冶镁用白云岩矿分布区开展普查找矿工作。 具体内容详见采购文件。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洛南县麻坪镇槐树坪一带白云岩矿地质勘查服务（二期）采购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标的名称：洛南县麻坪镇槐树坪一带白云岩矿地质勘查服务（二期）采购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8"/>
                <w:b/>
                <w:color w:val="000000"/>
              </w:rPr>
              <w:t>3.1采购项目概况</w:t>
            </w:r>
          </w:p>
          <w:p>
            <w:pPr>
              <w:pStyle w:val="null3"/>
              <w:ind w:firstLine="480"/>
              <w:jc w:val="left"/>
            </w:pPr>
            <w:r>
              <w:rPr>
                <w:rFonts w:ascii="仿宋_GB2312" w:hAnsi="仿宋_GB2312" w:cs="仿宋_GB2312" w:eastAsia="仿宋_GB2312"/>
                <w:sz w:val="21"/>
                <w:color w:val="000000"/>
              </w:rPr>
              <w:t>为达成商洛市以冶镁用白云岩作为招商引资切入点的目标，2026年4月商洛市经济技术开发区管理委员会对外进行了勘查服务采购，对槐树坪一带白云岩矿进行详查，同时调查周边是否存在同类开发条件的矿床，经前期勘查工作表明，槐树坪-带冶镁用白云岩矿资源储量达大型规模足以满足拟招商单位前期矿山建设开发需求，为进一步落实后备资源基地，现决定开展二期招标，目的为对槐树坪以西周边冶镁用白云岩矿分布区开展普查找矿工作。</w:t>
            </w:r>
          </w:p>
          <w:p>
            <w:pPr>
              <w:pStyle w:val="null3"/>
              <w:jc w:val="left"/>
            </w:pPr>
            <w:r>
              <w:rPr>
                <w:rFonts w:ascii="仿宋_GB2312" w:hAnsi="仿宋_GB2312" w:cs="仿宋_GB2312" w:eastAsia="仿宋_GB2312"/>
                <w:sz w:val="28"/>
                <w:b/>
                <w:color w:val="000000"/>
              </w:rPr>
              <w:t>3.2服务内容及服务要求</w:t>
            </w:r>
          </w:p>
          <w:p>
            <w:pPr>
              <w:pStyle w:val="null3"/>
              <w:jc w:val="left"/>
            </w:pPr>
            <w:r>
              <w:rPr>
                <w:rFonts w:ascii="仿宋_GB2312" w:hAnsi="仿宋_GB2312" w:cs="仿宋_GB2312" w:eastAsia="仿宋_GB2312"/>
                <w:sz w:val="24"/>
                <w:b/>
                <w:color w:val="000000"/>
              </w:rPr>
              <w:t>3.2.1服务内容</w:t>
            </w:r>
          </w:p>
          <w:p>
            <w:pPr>
              <w:pStyle w:val="null3"/>
              <w:jc w:val="left"/>
            </w:pPr>
            <w:r>
              <w:rPr>
                <w:rFonts w:ascii="仿宋_GB2312" w:hAnsi="仿宋_GB2312" w:cs="仿宋_GB2312" w:eastAsia="仿宋_GB2312"/>
                <w:sz w:val="21"/>
                <w:color w:val="000000"/>
              </w:rPr>
              <w:t>采购包</w:t>
            </w:r>
            <w:r>
              <w:rPr>
                <w:rFonts w:ascii="仿宋_GB2312" w:hAnsi="仿宋_GB2312" w:cs="仿宋_GB2312" w:eastAsia="仿宋_GB2312"/>
                <w:sz w:val="21"/>
                <w:color w:val="000000"/>
              </w:rPr>
              <w:t>1：</w:t>
            </w:r>
          </w:p>
          <w:p>
            <w:pPr>
              <w:pStyle w:val="null3"/>
              <w:jc w:val="left"/>
            </w:pPr>
            <w:r>
              <w:rPr>
                <w:rFonts w:ascii="仿宋_GB2312" w:hAnsi="仿宋_GB2312" w:cs="仿宋_GB2312" w:eastAsia="仿宋_GB2312"/>
                <w:sz w:val="21"/>
                <w:color w:val="000000"/>
              </w:rPr>
              <w:t>采购包预算金额（元）</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0</w:t>
            </w:r>
            <w:r>
              <w:rPr>
                <w:rFonts w:ascii="仿宋_GB2312" w:hAnsi="仿宋_GB2312" w:cs="仿宋_GB2312" w:eastAsia="仿宋_GB2312"/>
                <w:sz w:val="21"/>
                <w:color w:val="000000"/>
              </w:rPr>
              <w:t>00,000.00</w:t>
            </w:r>
          </w:p>
          <w:p>
            <w:pPr>
              <w:pStyle w:val="null3"/>
              <w:jc w:val="left"/>
            </w:pPr>
            <w:r>
              <w:rPr>
                <w:rFonts w:ascii="仿宋_GB2312" w:hAnsi="仿宋_GB2312" w:cs="仿宋_GB2312" w:eastAsia="仿宋_GB2312"/>
                <w:sz w:val="21"/>
                <w:color w:val="000000"/>
              </w:rPr>
              <w:t>采购包最高限价（元）</w:t>
            </w:r>
            <w:r>
              <w:rPr>
                <w:rFonts w:ascii="仿宋_GB2312" w:hAnsi="仿宋_GB2312" w:cs="仿宋_GB2312" w:eastAsia="仿宋_GB2312"/>
                <w:sz w:val="21"/>
                <w:color w:val="000000"/>
              </w:rPr>
              <w:t>: 1,000,000.00</w:t>
            </w:r>
          </w:p>
          <w:p>
            <w:pPr>
              <w:pStyle w:val="null3"/>
              <w:jc w:val="left"/>
            </w:pPr>
            <w:r>
              <w:rPr>
                <w:rFonts w:ascii="仿宋_GB2312" w:hAnsi="仿宋_GB2312" w:cs="仿宋_GB2312" w:eastAsia="仿宋_GB2312"/>
                <w:sz w:val="21"/>
                <w:color w:val="000000"/>
              </w:rPr>
              <w:t>供应商报价不允许超过标的金额</w:t>
            </w:r>
          </w:p>
          <w:p>
            <w:pPr>
              <w:pStyle w:val="null3"/>
              <w:jc w:val="left"/>
            </w:pPr>
            <w:r>
              <w:rPr>
                <w:rFonts w:ascii="仿宋_GB2312" w:hAnsi="仿宋_GB2312" w:cs="仿宋_GB2312" w:eastAsia="仿宋_GB2312"/>
                <w:sz w:val="21"/>
                <w:color w:val="000000"/>
              </w:rPr>
              <w:t>（招单价的）供应商报价不允许超过标的单价</w:t>
            </w:r>
          </w:p>
          <w:tbl>
            <w:tblPr>
              <w:tblBorders>
                <w:top w:val="none" w:color="000000" w:sz="4"/>
                <w:left w:val="none" w:color="000000" w:sz="4"/>
                <w:bottom w:val="none" w:color="000000" w:sz="4"/>
                <w:right w:val="none" w:color="000000" w:sz="4"/>
                <w:insideH w:val="none"/>
                <w:insideV w:val="none"/>
              </w:tblBorders>
            </w:tblPr>
            <w:tblGrid>
              <w:gridCol w:w="182"/>
              <w:gridCol w:w="295"/>
              <w:gridCol w:w="238"/>
              <w:gridCol w:w="407"/>
              <w:gridCol w:w="238"/>
              <w:gridCol w:w="238"/>
              <w:gridCol w:w="238"/>
              <w:gridCol w:w="238"/>
              <w:gridCol w:w="238"/>
              <w:gridCol w:w="238"/>
            </w:tblGrid>
            <w:tr>
              <w:tc>
                <w:tcPr>
                  <w:tcW w:type="dxa" w:w="1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序号</w:t>
                  </w:r>
                </w:p>
              </w:tc>
              <w:tc>
                <w:tcPr>
                  <w:tcW w:type="dxa" w:w="2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标的名称</w:t>
                  </w:r>
                </w:p>
              </w:tc>
              <w:tc>
                <w:tcPr>
                  <w:tcW w:type="dxa" w:w="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数量</w:t>
                  </w:r>
                </w:p>
              </w:tc>
              <w:tc>
                <w:tcPr>
                  <w:tcW w:type="dxa" w:w="4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标的金额</w:t>
                  </w:r>
                  <w:r>
                    <w:rPr>
                      <w:rFonts w:ascii="仿宋_GB2312" w:hAnsi="仿宋_GB2312" w:cs="仿宋_GB2312" w:eastAsia="仿宋_GB2312"/>
                      <w:sz w:val="21"/>
                      <w:color w:val="000000"/>
                    </w:rPr>
                    <w:t>（元）</w:t>
                  </w:r>
                </w:p>
              </w:tc>
              <w:tc>
                <w:tcPr>
                  <w:tcW w:type="dxa" w:w="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计量单位</w:t>
                  </w:r>
                </w:p>
              </w:tc>
              <w:tc>
                <w:tcPr>
                  <w:tcW w:type="dxa" w:w="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所属行业</w:t>
                  </w:r>
                </w:p>
              </w:tc>
              <w:tc>
                <w:tcPr>
                  <w:tcW w:type="dxa" w:w="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是否核心产品</w:t>
                  </w:r>
                </w:p>
              </w:tc>
              <w:tc>
                <w:tcPr>
                  <w:tcW w:type="dxa" w:w="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是否允许进口产品</w:t>
                  </w:r>
                </w:p>
              </w:tc>
              <w:tc>
                <w:tcPr>
                  <w:tcW w:type="dxa" w:w="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是否属于节能产品</w:t>
                  </w:r>
                </w:p>
              </w:tc>
              <w:tc>
                <w:tcPr>
                  <w:tcW w:type="dxa" w:w="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是否属于环境标志产品</w:t>
                  </w: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洛南县麻坪镇槐树坪一带白云岩矿地质勘查服务（二期）采购</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1.00</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0</w:t>
                  </w:r>
                  <w:r>
                    <w:rPr>
                      <w:rFonts w:ascii="仿宋_GB2312" w:hAnsi="仿宋_GB2312" w:cs="仿宋_GB2312" w:eastAsia="仿宋_GB2312"/>
                      <w:sz w:val="21"/>
                      <w:color w:val="000000"/>
                    </w:rPr>
                    <w:t>00,000.00</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租赁和商务服务业</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否</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否</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否</w:t>
                  </w:r>
                </w:p>
              </w:tc>
              <w:tc>
                <w:tcPr>
                  <w:tcW w:type="dxa" w:w="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否</w:t>
                  </w:r>
                </w:p>
              </w:tc>
            </w:tr>
          </w:tbl>
          <w:p>
            <w:pPr>
              <w:pStyle w:val="null3"/>
              <w:jc w:val="left"/>
            </w:pPr>
            <w:r>
              <w:rPr>
                <w:rFonts w:ascii="仿宋_GB2312" w:hAnsi="仿宋_GB2312" w:cs="仿宋_GB2312" w:eastAsia="仿宋_GB2312"/>
                <w:sz w:val="24"/>
                <w:b/>
                <w:color w:val="000000"/>
              </w:rPr>
              <w:t>3.2.2服务要求</w:t>
            </w:r>
          </w:p>
          <w:p>
            <w:pPr>
              <w:pStyle w:val="null3"/>
              <w:jc w:val="left"/>
            </w:pPr>
            <w:r>
              <w:rPr>
                <w:rFonts w:ascii="仿宋_GB2312" w:hAnsi="仿宋_GB2312" w:cs="仿宋_GB2312" w:eastAsia="仿宋_GB2312"/>
                <w:sz w:val="21"/>
                <w:color w:val="000000"/>
              </w:rPr>
              <w:t>采购包</w:t>
            </w:r>
            <w:r>
              <w:rPr>
                <w:rFonts w:ascii="仿宋_GB2312" w:hAnsi="仿宋_GB2312" w:cs="仿宋_GB2312" w:eastAsia="仿宋_GB2312"/>
                <w:sz w:val="21"/>
                <w:color w:val="000000"/>
              </w:rPr>
              <w:t>1：</w:t>
            </w:r>
          </w:p>
          <w:p>
            <w:pPr>
              <w:pStyle w:val="null3"/>
              <w:jc w:val="left"/>
            </w:pPr>
            <w:r>
              <w:rPr>
                <w:rFonts w:ascii="仿宋_GB2312" w:hAnsi="仿宋_GB2312" w:cs="仿宋_GB2312" w:eastAsia="仿宋_GB2312"/>
                <w:sz w:val="21"/>
                <w:color w:val="000000"/>
              </w:rPr>
              <w:t>标的名称：洛南县麻坪镇槐树坪一带白云岩矿地质勘查服务</w:t>
            </w:r>
          </w:p>
          <w:tbl>
            <w:tblPr>
              <w:tblBorders>
                <w:top w:val="none" w:color="000000" w:sz="4"/>
                <w:left w:val="none" w:color="000000" w:sz="4"/>
                <w:bottom w:val="none" w:color="000000" w:sz="4"/>
                <w:right w:val="none" w:color="000000" w:sz="4"/>
                <w:insideH w:val="none"/>
                <w:insideV w:val="none"/>
              </w:tblBorders>
            </w:tblPr>
            <w:tblGrid>
              <w:gridCol w:w="851"/>
              <w:gridCol w:w="851"/>
              <w:gridCol w:w="851"/>
            </w:tblGrid>
            <w:tr>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序号</w:t>
                  </w:r>
                </w:p>
              </w:tc>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参数性质</w:t>
                  </w:r>
                </w:p>
              </w:tc>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技术参数与性能指标</w:t>
                  </w:r>
                </w:p>
              </w:tc>
            </w:tr>
            <w:tr>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一、商务要求</w:t>
                  </w:r>
                </w:p>
                <w:p>
                  <w:pPr>
                    <w:pStyle w:val="null3"/>
                    <w:ind w:firstLine="482"/>
                    <w:jc w:val="both"/>
                  </w:pPr>
                  <w:r>
                    <w:rPr>
                      <w:rFonts w:ascii="仿宋_GB2312" w:hAnsi="仿宋_GB2312" w:cs="仿宋_GB2312" w:eastAsia="仿宋_GB2312"/>
                      <w:sz w:val="24"/>
                      <w:b/>
                      <w:color w:val="000000"/>
                    </w:rPr>
                    <w:t>1、采购预算：</w:t>
                  </w:r>
                  <w:r>
                    <w:rPr>
                      <w:rFonts w:ascii="仿宋_GB2312" w:hAnsi="仿宋_GB2312" w:cs="仿宋_GB2312" w:eastAsia="仿宋_GB2312"/>
                      <w:sz w:val="24"/>
                      <w:color w:val="000000"/>
                    </w:rPr>
                    <w:t>本项目采购预算</w:t>
                  </w:r>
                  <w:r>
                    <w:rPr>
                      <w:rFonts w:ascii="仿宋_GB2312" w:hAnsi="仿宋_GB2312" w:cs="仿宋_GB2312" w:eastAsia="仿宋_GB2312"/>
                      <w:sz w:val="24"/>
                      <w:color w:val="000000"/>
                    </w:rPr>
                    <w:t>10</w:t>
                  </w:r>
                  <w:r>
                    <w:rPr>
                      <w:rFonts w:ascii="仿宋_GB2312" w:hAnsi="仿宋_GB2312" w:cs="仿宋_GB2312" w:eastAsia="仿宋_GB2312"/>
                      <w:sz w:val="24"/>
                      <w:color w:val="000000"/>
                    </w:rPr>
                    <w:t>00000.00元整</w:t>
                  </w:r>
                  <w:r>
                    <w:rPr>
                      <w:rFonts w:ascii="仿宋_GB2312" w:hAnsi="仿宋_GB2312" w:cs="仿宋_GB2312" w:eastAsia="仿宋_GB2312"/>
                      <w:sz w:val="24"/>
                      <w:color w:val="000000"/>
                    </w:rPr>
                    <w:t>。</w:t>
                  </w:r>
                </w:p>
                <w:p>
                  <w:pPr>
                    <w:pStyle w:val="null3"/>
                    <w:ind w:firstLine="482"/>
                    <w:jc w:val="both"/>
                  </w:pPr>
                  <w:r>
                    <w:rPr>
                      <w:rFonts w:ascii="仿宋_GB2312" w:hAnsi="仿宋_GB2312" w:cs="仿宋_GB2312" w:eastAsia="仿宋_GB2312"/>
                      <w:sz w:val="24"/>
                      <w:b/>
                      <w:color w:val="000000"/>
                    </w:rPr>
                    <w:t>2、合同履行期限：</w:t>
                  </w:r>
                  <w:r>
                    <w:rPr>
                      <w:rFonts w:ascii="仿宋_GB2312" w:hAnsi="仿宋_GB2312" w:cs="仿宋_GB2312" w:eastAsia="仿宋_GB2312"/>
                      <w:sz w:val="24"/>
                      <w:color w:val="000000"/>
                    </w:rPr>
                    <w:t>自合同签订之日起</w:t>
                  </w:r>
                  <w:r>
                    <w:rPr>
                      <w:rFonts w:ascii="仿宋_GB2312" w:hAnsi="仿宋_GB2312" w:cs="仿宋_GB2312" w:eastAsia="仿宋_GB2312"/>
                      <w:sz w:val="24"/>
                      <w:color w:val="000000"/>
                    </w:rPr>
                    <w:t>6</w:t>
                  </w:r>
                  <w:r>
                    <w:rPr>
                      <w:rFonts w:ascii="仿宋_GB2312" w:hAnsi="仿宋_GB2312" w:cs="仿宋_GB2312" w:eastAsia="仿宋_GB2312"/>
                      <w:sz w:val="24"/>
                      <w:color w:val="000000"/>
                    </w:rPr>
                    <w:t>0日历天。</w:t>
                  </w:r>
                </w:p>
                <w:p>
                  <w:pPr>
                    <w:pStyle w:val="null3"/>
                    <w:ind w:firstLine="482"/>
                    <w:jc w:val="both"/>
                  </w:pPr>
                  <w:r>
                    <w:rPr>
                      <w:rFonts w:ascii="仿宋_GB2312" w:hAnsi="仿宋_GB2312" w:cs="仿宋_GB2312" w:eastAsia="仿宋_GB2312"/>
                      <w:sz w:val="24"/>
                      <w:b/>
                      <w:color w:val="000000"/>
                    </w:rPr>
                    <w:t>3、服务地点：</w:t>
                  </w:r>
                  <w:r>
                    <w:rPr>
                      <w:rFonts w:ascii="仿宋_GB2312" w:hAnsi="仿宋_GB2312" w:cs="仿宋_GB2312" w:eastAsia="仿宋_GB2312"/>
                      <w:sz w:val="24"/>
                      <w:color w:val="000000"/>
                    </w:rPr>
                    <w:t>采购人指定地点。</w:t>
                  </w:r>
                </w:p>
                <w:p>
                  <w:pPr>
                    <w:pStyle w:val="null3"/>
                    <w:ind w:firstLine="482"/>
                    <w:jc w:val="both"/>
                  </w:pPr>
                  <w:r>
                    <w:rPr>
                      <w:rFonts w:ascii="仿宋_GB2312" w:hAnsi="仿宋_GB2312" w:cs="仿宋_GB2312" w:eastAsia="仿宋_GB2312"/>
                      <w:sz w:val="24"/>
                      <w:b/>
                      <w:color w:val="000000"/>
                    </w:rPr>
                    <w:t>4、服务标准：</w:t>
                  </w:r>
                  <w:r>
                    <w:rPr>
                      <w:rFonts w:ascii="仿宋_GB2312" w:hAnsi="仿宋_GB2312" w:cs="仿宋_GB2312" w:eastAsia="仿宋_GB2312"/>
                      <w:sz w:val="24"/>
                      <w:color w:val="000000"/>
                    </w:rPr>
                    <w:t>符合国家及行业相关规定标准。</w:t>
                  </w:r>
                </w:p>
                <w:p>
                  <w:pPr>
                    <w:pStyle w:val="null3"/>
                    <w:ind w:firstLine="482"/>
                    <w:jc w:val="both"/>
                  </w:pPr>
                  <w:r>
                    <w:rPr>
                      <w:rFonts w:ascii="仿宋_GB2312" w:hAnsi="仿宋_GB2312" w:cs="仿宋_GB2312" w:eastAsia="仿宋_GB2312"/>
                      <w:sz w:val="24"/>
                      <w:b/>
                      <w:color w:val="000000"/>
                    </w:rPr>
                    <w:t>5、付款方式：</w:t>
                  </w:r>
                  <w:r>
                    <w:rPr>
                      <w:rFonts w:ascii="仿宋_GB2312" w:hAnsi="仿宋_GB2312" w:cs="仿宋_GB2312" w:eastAsia="仿宋_GB2312"/>
                      <w:sz w:val="24"/>
                      <w:color w:val="000000"/>
                    </w:rPr>
                    <w:t>合同签订后支付</w:t>
                  </w:r>
                  <w:r>
                    <w:rPr>
                      <w:rFonts w:ascii="仿宋_GB2312" w:hAnsi="仿宋_GB2312" w:cs="仿宋_GB2312" w:eastAsia="仿宋_GB2312"/>
                      <w:sz w:val="24"/>
                      <w:color w:val="000000"/>
                    </w:rPr>
                    <w:t>总预算费用的50%</w:t>
                  </w:r>
                  <w:r>
                    <w:rPr>
                      <w:rFonts w:ascii="仿宋_GB2312" w:hAnsi="仿宋_GB2312" w:cs="仿宋_GB2312" w:eastAsia="仿宋_GB2312"/>
                      <w:sz w:val="24"/>
                      <w:color w:val="000000"/>
                    </w:rPr>
                    <w:t>作为预付款，出具经专家评审的勘查报告，剩余费用(具体支付方式以双方合同约定为准）一次性支付。</w:t>
                  </w:r>
                </w:p>
                <w:p>
                  <w:pPr>
                    <w:pStyle w:val="null3"/>
                    <w:ind w:firstLine="482"/>
                    <w:jc w:val="both"/>
                  </w:pPr>
                  <w:r>
                    <w:rPr>
                      <w:rFonts w:ascii="仿宋_GB2312" w:hAnsi="仿宋_GB2312" w:cs="仿宋_GB2312" w:eastAsia="仿宋_GB2312"/>
                      <w:sz w:val="24"/>
                      <w:b/>
                      <w:color w:val="000000"/>
                    </w:rPr>
                    <w:t>6、验收标准：</w:t>
                  </w:r>
                  <w:r>
                    <w:rPr>
                      <w:rFonts w:ascii="仿宋_GB2312" w:hAnsi="仿宋_GB2312" w:cs="仿宋_GB2312" w:eastAsia="仿宋_GB2312"/>
                      <w:sz w:val="24"/>
                      <w:color w:val="000000"/>
                    </w:rPr>
                    <w:t>采购人按照相关法律、法规编制项目履约验收标准等进行验收。</w:t>
                  </w:r>
                </w:p>
                <w:p>
                  <w:pPr>
                    <w:pStyle w:val="null3"/>
                    <w:ind w:firstLine="482"/>
                    <w:jc w:val="both"/>
                  </w:pPr>
                  <w:r>
                    <w:rPr>
                      <w:rFonts w:ascii="仿宋_GB2312" w:hAnsi="仿宋_GB2312" w:cs="仿宋_GB2312" w:eastAsia="仿宋_GB2312"/>
                      <w:sz w:val="24"/>
                      <w:b/>
                      <w:color w:val="000000"/>
                    </w:rPr>
                    <w:t>二、技术服务要求</w:t>
                  </w:r>
                </w:p>
                <w:p>
                  <w:pPr>
                    <w:pStyle w:val="null3"/>
                    <w:jc w:val="left"/>
                  </w:pPr>
                  <w:r>
                    <w:rPr>
                      <w:rFonts w:ascii="仿宋_GB2312" w:hAnsi="仿宋_GB2312" w:cs="仿宋_GB2312" w:eastAsia="仿宋_GB2312"/>
                      <w:sz w:val="21"/>
                      <w:color w:val="000000"/>
                    </w:rPr>
                    <w:t xml:space="preserve">  在本次确定的约10km²工作区内开展地质调查工作，基本达到普查工作程度，探求推断类资源量，各项工作符合《固体矿产勘查工作规范》（GB/T33444-2016）质量要求。</w:t>
                  </w:r>
                </w:p>
              </w:tc>
            </w:tr>
          </w:tbl>
          <w:p>
            <w:pPr>
              <w:pStyle w:val="null3"/>
              <w:jc w:val="left"/>
            </w:pPr>
            <w:r>
              <w:rPr>
                <w:rFonts w:ascii="仿宋_GB2312" w:hAnsi="仿宋_GB2312" w:cs="仿宋_GB2312" w:eastAsia="仿宋_GB2312"/>
                <w:sz w:val="24"/>
                <w:b/>
                <w:color w:val="000000"/>
              </w:rPr>
              <w:t>3.2.3人员配置要求</w:t>
            </w:r>
          </w:p>
          <w:p>
            <w:pPr>
              <w:pStyle w:val="null3"/>
              <w:jc w:val="left"/>
            </w:pPr>
            <w:r>
              <w:rPr>
                <w:rFonts w:ascii="仿宋_GB2312" w:hAnsi="仿宋_GB2312" w:cs="仿宋_GB2312" w:eastAsia="仿宋_GB2312"/>
                <w:sz w:val="21"/>
                <w:color w:val="000000"/>
              </w:rPr>
              <w:t>采购包</w:t>
            </w:r>
            <w:r>
              <w:rPr>
                <w:rFonts w:ascii="仿宋_GB2312" w:hAnsi="仿宋_GB2312" w:cs="仿宋_GB2312" w:eastAsia="仿宋_GB2312"/>
                <w:sz w:val="21"/>
                <w:color w:val="000000"/>
              </w:rPr>
              <w:t>1：</w:t>
            </w:r>
          </w:p>
          <w:p>
            <w:pPr>
              <w:pStyle w:val="null3"/>
              <w:jc w:val="left"/>
            </w:pPr>
            <w:r>
              <w:rPr>
                <w:rFonts w:ascii="仿宋_GB2312" w:hAnsi="仿宋_GB2312" w:cs="仿宋_GB2312" w:eastAsia="仿宋_GB2312"/>
                <w:sz w:val="21"/>
                <w:color w:val="000000"/>
              </w:rPr>
              <w:t>根据招标文件</w:t>
            </w:r>
            <w:r>
              <w:rPr>
                <w:rFonts w:ascii="仿宋_GB2312" w:hAnsi="仿宋_GB2312" w:cs="仿宋_GB2312" w:eastAsia="仿宋_GB2312"/>
                <w:sz w:val="21"/>
                <w:color w:val="000000"/>
              </w:rPr>
              <w:t>{评分标准}要求及合同约定执行</w:t>
            </w:r>
          </w:p>
          <w:p>
            <w:pPr>
              <w:pStyle w:val="null3"/>
              <w:jc w:val="left"/>
            </w:pPr>
            <w:r>
              <w:rPr>
                <w:rFonts w:ascii="仿宋_GB2312" w:hAnsi="仿宋_GB2312" w:cs="仿宋_GB2312" w:eastAsia="仿宋_GB2312"/>
                <w:sz w:val="24"/>
                <w:b/>
                <w:color w:val="000000"/>
              </w:rPr>
              <w:t>3.2.4设施设备配置要求</w:t>
            </w:r>
          </w:p>
          <w:p>
            <w:pPr>
              <w:pStyle w:val="null3"/>
              <w:jc w:val="left"/>
            </w:pPr>
            <w:r>
              <w:rPr>
                <w:rFonts w:ascii="仿宋_GB2312" w:hAnsi="仿宋_GB2312" w:cs="仿宋_GB2312" w:eastAsia="仿宋_GB2312"/>
                <w:sz w:val="21"/>
                <w:color w:val="000000"/>
              </w:rPr>
              <w:t>采购包</w:t>
            </w:r>
            <w:r>
              <w:rPr>
                <w:rFonts w:ascii="仿宋_GB2312" w:hAnsi="仿宋_GB2312" w:cs="仿宋_GB2312" w:eastAsia="仿宋_GB2312"/>
                <w:sz w:val="21"/>
                <w:color w:val="000000"/>
              </w:rPr>
              <w:t>1：</w:t>
            </w:r>
          </w:p>
          <w:p>
            <w:pPr>
              <w:pStyle w:val="null3"/>
              <w:jc w:val="left"/>
            </w:pPr>
            <w:r>
              <w:rPr>
                <w:rFonts w:ascii="仿宋_GB2312" w:hAnsi="仿宋_GB2312" w:cs="仿宋_GB2312" w:eastAsia="仿宋_GB2312"/>
                <w:sz w:val="21"/>
                <w:color w:val="000000"/>
              </w:rPr>
              <w:t>根据文件要求及合同约定执行</w:t>
            </w:r>
          </w:p>
          <w:p>
            <w:pPr>
              <w:pStyle w:val="null3"/>
              <w:jc w:val="left"/>
            </w:pPr>
            <w:r>
              <w:rPr>
                <w:rFonts w:ascii="仿宋_GB2312" w:hAnsi="仿宋_GB2312" w:cs="仿宋_GB2312" w:eastAsia="仿宋_GB2312"/>
                <w:sz w:val="24"/>
                <w:b/>
                <w:color w:val="000000"/>
              </w:rPr>
              <w:t>3.2.5其他要求</w:t>
            </w:r>
          </w:p>
          <w:p>
            <w:pPr>
              <w:pStyle w:val="null3"/>
              <w:jc w:val="left"/>
            </w:pPr>
            <w:r>
              <w:rPr>
                <w:rFonts w:ascii="仿宋_GB2312" w:hAnsi="仿宋_GB2312" w:cs="仿宋_GB2312" w:eastAsia="仿宋_GB2312"/>
                <w:sz w:val="21"/>
                <w:color w:val="000000"/>
              </w:rPr>
              <w:t>采购包</w:t>
            </w:r>
            <w:r>
              <w:rPr>
                <w:rFonts w:ascii="仿宋_GB2312" w:hAnsi="仿宋_GB2312" w:cs="仿宋_GB2312" w:eastAsia="仿宋_GB2312"/>
                <w:sz w:val="21"/>
                <w:color w:val="000000"/>
              </w:rPr>
              <w:t>1：</w:t>
            </w:r>
          </w:p>
          <w:p>
            <w:pPr>
              <w:pStyle w:val="null3"/>
              <w:jc w:val="left"/>
            </w:pP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8"/>
                <w:b/>
                <w:color w:val="000000"/>
              </w:rPr>
              <w:t>3.3商务要求</w:t>
            </w:r>
          </w:p>
          <w:p>
            <w:pPr>
              <w:pStyle w:val="null3"/>
              <w:jc w:val="left"/>
            </w:pPr>
            <w:r>
              <w:rPr>
                <w:rFonts w:ascii="仿宋_GB2312" w:hAnsi="仿宋_GB2312" w:cs="仿宋_GB2312" w:eastAsia="仿宋_GB2312"/>
                <w:sz w:val="24"/>
                <w:b/>
                <w:color w:val="000000"/>
              </w:rPr>
              <w:t>3.3.1服务期限</w:t>
            </w:r>
          </w:p>
          <w:p>
            <w:pPr>
              <w:pStyle w:val="null3"/>
              <w:jc w:val="left"/>
            </w:pPr>
            <w:r>
              <w:rPr>
                <w:rFonts w:ascii="仿宋_GB2312" w:hAnsi="仿宋_GB2312" w:cs="仿宋_GB2312" w:eastAsia="仿宋_GB2312"/>
                <w:sz w:val="21"/>
                <w:color w:val="000000"/>
              </w:rPr>
              <w:t>采购包</w:t>
            </w:r>
            <w:r>
              <w:rPr>
                <w:rFonts w:ascii="仿宋_GB2312" w:hAnsi="仿宋_GB2312" w:cs="仿宋_GB2312" w:eastAsia="仿宋_GB2312"/>
                <w:sz w:val="21"/>
                <w:color w:val="000000"/>
              </w:rPr>
              <w:t>1：</w:t>
            </w:r>
          </w:p>
          <w:p>
            <w:pPr>
              <w:pStyle w:val="null3"/>
              <w:jc w:val="left"/>
            </w:pPr>
            <w:r>
              <w:rPr>
                <w:rFonts w:ascii="仿宋_GB2312" w:hAnsi="仿宋_GB2312" w:cs="仿宋_GB2312" w:eastAsia="仿宋_GB2312"/>
                <w:sz w:val="21"/>
                <w:color w:val="000000"/>
              </w:rPr>
              <w:t>自合同签订之日起</w:t>
            </w:r>
            <w:r>
              <w:rPr>
                <w:rFonts w:ascii="仿宋_GB2312" w:hAnsi="仿宋_GB2312" w:cs="仿宋_GB2312" w:eastAsia="仿宋_GB2312"/>
                <w:sz w:val="21"/>
                <w:color w:val="000000"/>
              </w:rPr>
              <w:t>6</w:t>
            </w:r>
            <w:r>
              <w:rPr>
                <w:rFonts w:ascii="仿宋_GB2312" w:hAnsi="仿宋_GB2312" w:cs="仿宋_GB2312" w:eastAsia="仿宋_GB2312"/>
                <w:sz w:val="21"/>
                <w:color w:val="000000"/>
              </w:rPr>
              <w:t>0日历天</w:t>
            </w:r>
          </w:p>
          <w:p>
            <w:pPr>
              <w:pStyle w:val="null3"/>
              <w:jc w:val="left"/>
            </w:pPr>
            <w:r>
              <w:rPr>
                <w:rFonts w:ascii="仿宋_GB2312" w:hAnsi="仿宋_GB2312" w:cs="仿宋_GB2312" w:eastAsia="仿宋_GB2312"/>
                <w:sz w:val="24"/>
                <w:b/>
                <w:color w:val="000000"/>
              </w:rPr>
              <w:t>3.3.2服务地点</w:t>
            </w:r>
          </w:p>
          <w:p>
            <w:pPr>
              <w:pStyle w:val="null3"/>
              <w:jc w:val="left"/>
            </w:pPr>
            <w:r>
              <w:rPr>
                <w:rFonts w:ascii="仿宋_GB2312" w:hAnsi="仿宋_GB2312" w:cs="仿宋_GB2312" w:eastAsia="仿宋_GB2312"/>
                <w:sz w:val="21"/>
                <w:color w:val="000000"/>
              </w:rPr>
              <w:t>采购包</w:t>
            </w:r>
            <w:r>
              <w:rPr>
                <w:rFonts w:ascii="仿宋_GB2312" w:hAnsi="仿宋_GB2312" w:cs="仿宋_GB2312" w:eastAsia="仿宋_GB2312"/>
                <w:sz w:val="21"/>
                <w:color w:val="000000"/>
              </w:rPr>
              <w:t>1：</w:t>
            </w:r>
          </w:p>
          <w:p>
            <w:pPr>
              <w:pStyle w:val="null3"/>
              <w:jc w:val="left"/>
            </w:pPr>
            <w:r>
              <w:rPr>
                <w:rFonts w:ascii="仿宋_GB2312" w:hAnsi="仿宋_GB2312" w:cs="仿宋_GB2312" w:eastAsia="仿宋_GB2312"/>
                <w:sz w:val="21"/>
                <w:color w:val="000000"/>
              </w:rPr>
              <w:t>采购人指定地点</w:t>
            </w:r>
          </w:p>
          <w:p>
            <w:pPr>
              <w:pStyle w:val="null3"/>
              <w:jc w:val="left"/>
            </w:pPr>
            <w:r>
              <w:rPr>
                <w:rFonts w:ascii="仿宋_GB2312" w:hAnsi="仿宋_GB2312" w:cs="仿宋_GB2312" w:eastAsia="仿宋_GB2312"/>
                <w:sz w:val="24"/>
                <w:b/>
                <w:color w:val="000000"/>
              </w:rPr>
              <w:t>3.3.3考核（验收）标准和方法</w:t>
            </w:r>
          </w:p>
          <w:p>
            <w:pPr>
              <w:pStyle w:val="null3"/>
              <w:jc w:val="left"/>
            </w:pPr>
            <w:r>
              <w:rPr>
                <w:rFonts w:ascii="仿宋_GB2312" w:hAnsi="仿宋_GB2312" w:cs="仿宋_GB2312" w:eastAsia="仿宋_GB2312"/>
                <w:sz w:val="21"/>
                <w:color w:val="000000"/>
              </w:rPr>
              <w:t>采购包</w:t>
            </w:r>
            <w:r>
              <w:rPr>
                <w:rFonts w:ascii="仿宋_GB2312" w:hAnsi="仿宋_GB2312" w:cs="仿宋_GB2312" w:eastAsia="仿宋_GB2312"/>
                <w:sz w:val="21"/>
                <w:color w:val="000000"/>
              </w:rPr>
              <w:t>1：</w:t>
            </w:r>
          </w:p>
          <w:p>
            <w:pPr>
              <w:pStyle w:val="null3"/>
              <w:jc w:val="left"/>
            </w:pPr>
            <w:r>
              <w:rPr>
                <w:rFonts w:ascii="仿宋_GB2312" w:hAnsi="仿宋_GB2312" w:cs="仿宋_GB2312" w:eastAsia="仿宋_GB2312"/>
                <w:sz w:val="21"/>
                <w:color w:val="000000"/>
              </w:rPr>
              <w:t>根据招标文件要求及合同约定执行，符合国家或行业相关标准</w:t>
            </w:r>
          </w:p>
          <w:p>
            <w:pPr>
              <w:pStyle w:val="null3"/>
              <w:jc w:val="left"/>
            </w:pPr>
            <w:r>
              <w:rPr>
                <w:rFonts w:ascii="仿宋_GB2312" w:hAnsi="仿宋_GB2312" w:cs="仿宋_GB2312" w:eastAsia="仿宋_GB2312"/>
                <w:sz w:val="24"/>
                <w:b/>
                <w:color w:val="000000"/>
              </w:rPr>
              <w:t>3.3.4支付方式</w:t>
            </w:r>
          </w:p>
          <w:p>
            <w:pPr>
              <w:pStyle w:val="null3"/>
              <w:jc w:val="left"/>
            </w:pPr>
            <w:r>
              <w:rPr>
                <w:rFonts w:ascii="仿宋_GB2312" w:hAnsi="仿宋_GB2312" w:cs="仿宋_GB2312" w:eastAsia="仿宋_GB2312"/>
                <w:sz w:val="21"/>
                <w:color w:val="000000"/>
              </w:rPr>
              <w:t>采购包</w:t>
            </w:r>
            <w:r>
              <w:rPr>
                <w:rFonts w:ascii="仿宋_GB2312" w:hAnsi="仿宋_GB2312" w:cs="仿宋_GB2312" w:eastAsia="仿宋_GB2312"/>
                <w:sz w:val="21"/>
                <w:color w:val="000000"/>
              </w:rPr>
              <w:t>1：</w:t>
            </w:r>
          </w:p>
          <w:p>
            <w:pPr>
              <w:pStyle w:val="null3"/>
              <w:jc w:val="left"/>
            </w:pPr>
            <w:r>
              <w:rPr>
                <w:rFonts w:ascii="仿宋_GB2312" w:hAnsi="仿宋_GB2312" w:cs="仿宋_GB2312" w:eastAsia="仿宋_GB2312"/>
                <w:sz w:val="21"/>
                <w:color w:val="000000"/>
              </w:rPr>
              <w:t>一次付清</w:t>
            </w:r>
          </w:p>
          <w:p>
            <w:pPr>
              <w:pStyle w:val="null3"/>
              <w:jc w:val="left"/>
            </w:pPr>
            <w:r>
              <w:rPr>
                <w:rFonts w:ascii="仿宋_GB2312" w:hAnsi="仿宋_GB2312" w:cs="仿宋_GB2312" w:eastAsia="仿宋_GB2312"/>
                <w:sz w:val="24"/>
                <w:b/>
                <w:color w:val="000000"/>
              </w:rPr>
              <w:t>3.3.5.支付约定</w:t>
            </w:r>
          </w:p>
          <w:p>
            <w:pPr>
              <w:pStyle w:val="null3"/>
              <w:jc w:val="left"/>
            </w:pPr>
            <w:r>
              <w:rPr>
                <w:rFonts w:ascii="仿宋_GB2312" w:hAnsi="仿宋_GB2312" w:cs="仿宋_GB2312" w:eastAsia="仿宋_GB2312"/>
                <w:sz w:val="21"/>
                <w:color w:val="000000"/>
              </w:rPr>
              <w:t>采购包</w:t>
            </w:r>
            <w:r>
              <w:rPr>
                <w:rFonts w:ascii="仿宋_GB2312" w:hAnsi="仿宋_GB2312" w:cs="仿宋_GB2312" w:eastAsia="仿宋_GB2312"/>
                <w:sz w:val="21"/>
                <w:color w:val="000000"/>
              </w:rPr>
              <w:t>1： 付款条件说明： 合同签订后支付费用的50%作为预付款，出具经专家评审的勘查报告，剩余费用(具体支付方式以双方合同约定为准） ，达到付款条件起 15 日内，支付合同总金额的 50.00%。</w:t>
            </w:r>
          </w:p>
          <w:p>
            <w:pPr>
              <w:pStyle w:val="null3"/>
              <w:jc w:val="left"/>
            </w:pPr>
            <w:r>
              <w:rPr>
                <w:rFonts w:ascii="仿宋_GB2312" w:hAnsi="仿宋_GB2312" w:cs="仿宋_GB2312" w:eastAsia="仿宋_GB2312"/>
                <w:sz w:val="24"/>
                <w:b/>
                <w:color w:val="000000"/>
              </w:rPr>
              <w:t>3.3.6违约责任与解决争议的方法</w:t>
            </w:r>
          </w:p>
          <w:p>
            <w:pPr>
              <w:pStyle w:val="null3"/>
              <w:jc w:val="left"/>
            </w:pPr>
            <w:r>
              <w:rPr>
                <w:rFonts w:ascii="仿宋_GB2312" w:hAnsi="仿宋_GB2312" w:cs="仿宋_GB2312" w:eastAsia="仿宋_GB2312"/>
                <w:sz w:val="21"/>
                <w:color w:val="000000"/>
              </w:rPr>
              <w:t>采购包</w:t>
            </w:r>
            <w:r>
              <w:rPr>
                <w:rFonts w:ascii="仿宋_GB2312" w:hAnsi="仿宋_GB2312" w:cs="仿宋_GB2312" w:eastAsia="仿宋_GB2312"/>
                <w:sz w:val="21"/>
                <w:color w:val="000000"/>
              </w:rPr>
              <w:t>1：</w:t>
            </w:r>
          </w:p>
          <w:p>
            <w:pPr>
              <w:pStyle w:val="null3"/>
              <w:jc w:val="left"/>
            </w:pPr>
            <w:r>
              <w:rPr>
                <w:rFonts w:ascii="仿宋_GB2312" w:hAnsi="仿宋_GB2312" w:cs="仿宋_GB2312" w:eastAsia="仿宋_GB2312"/>
                <w:sz w:val="21"/>
                <w:color w:val="000000"/>
              </w:rPr>
              <w:t>根据合同约定执行</w:t>
            </w:r>
          </w:p>
          <w:p>
            <w:pPr>
              <w:pStyle w:val="null3"/>
              <w:jc w:val="left"/>
            </w:pPr>
            <w:r>
              <w:rPr>
                <w:rFonts w:ascii="仿宋_GB2312" w:hAnsi="仿宋_GB2312" w:cs="仿宋_GB2312" w:eastAsia="仿宋_GB2312"/>
                <w:sz w:val="28"/>
                <w:b/>
                <w:color w:val="000000"/>
              </w:rPr>
              <w:t>3.5其他要求</w:t>
            </w:r>
          </w:p>
          <w:p>
            <w:pPr>
              <w:pStyle w:val="null3"/>
            </w:pPr>
            <w:r>
              <w:rPr>
                <w:rFonts w:ascii="仿宋_GB2312" w:hAnsi="仿宋_GB2312" w:cs="仿宋_GB2312" w:eastAsia="仿宋_GB2312"/>
                <w:sz w:val="21"/>
                <w:color w:val="000000"/>
              </w:rPr>
              <w:t>无</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根据谈判文件要求及合同约定执行</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根据谈判文件要求及合同约定执行</w:t>
      </w:r>
    </w:p>
    <w:p>
      <w:pPr>
        <w:pStyle w:val="null3"/>
        <w:outlineLvl w:val="3"/>
      </w:pPr>
      <w:r>
        <w:rPr>
          <w:rFonts w:ascii="仿宋_GB2312" w:hAnsi="仿宋_GB2312" w:cs="仿宋_GB2312" w:eastAsia="仿宋_GB2312"/>
          <w:sz w:val="24"/>
          <w:b/>
        </w:rPr>
        <w:t>3.2.5服务内容其他要求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在本次确定的约10km²工作区内开展地质调查工作，基本达到普查工作程度，探求推断类资源量，各项工作符合《固体矿产勘查工作规范》（GB/T33444-2016）质量要求。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自合同签订之日起60日历天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根据招标文件要求及合同约定执行，符合国家或行业相关标准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jc w:val="left"/>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进度款，出具经专家评审的勘查报告剩余费用(具体支付方式以双方合同约定为准），达到付款条件起15个工作日内，支付合同总金额的50.0%</w:t>
      </w:r>
    </w:p>
    <w:p>
      <w:pPr>
        <w:pStyle w:val="null3"/>
        <w:jc w:val="left"/>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outlineLvl w:val="3"/>
      </w:pPr>
      <w:r>
        <w:rPr>
          <w:rFonts w:ascii="仿宋_GB2312" w:hAnsi="仿宋_GB2312" w:cs="仿宋_GB2312" w:eastAsia="仿宋_GB2312"/>
          <w:sz w:val="24"/>
          <w:b/>
        </w:rPr>
        <w:t>3.4 其它要求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中小企业声明函 商务应答表 服务内容及服务要求应答表 报价表 资格证明文件.docx 响应文件封面 法定代表人（单位负责人自然人）身份证明.docx 残疾人福利性单位声明函 政府采购法第二十二条承诺.docx 供应商认为有必要说明的其他问题.docx 服务方案 标的清单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法定代表人（单位负责人自然人）身份证明.docx 政府采购法第二十二条承诺.docx 供应商认为有必要说明的其他问题.docx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政府采购法第二十二条承诺.docx 供应商认为有必要说明的其他问题.docx 响应函 资格证明文件.docx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法定代表人（单位负责人自然人）身份证明.docx 政府采购法第二十二条承诺.docx 供应商认为有必要说明的其他问题.docx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(2)法定代表人授权书及被授权人身份证明。（法定代表人直接参加只须提交其身份证明）</w:t>
            </w:r>
          </w:p>
        </w:tc>
        <w:tc>
          <w:tcPr>
            <w:tcW w:type="dxa" w:w="3322"/>
          </w:tcPr>
          <w:p>
            <w:pPr>
              <w:pStyle w:val="null3"/>
            </w:pPr>
            <w:r>
              <w:rPr>
                <w:rFonts w:ascii="仿宋_GB2312" w:hAnsi="仿宋_GB2312" w:cs="仿宋_GB2312" w:eastAsia="仿宋_GB2312"/>
              </w:rPr>
              <w:t>(2)法定代表人授权书及被授权人身份证明。（法定代表人直接参加只须提交其身份证明）</w:t>
            </w:r>
          </w:p>
        </w:tc>
        <w:tc>
          <w:tcPr>
            <w:tcW w:type="dxa" w:w="1661"/>
          </w:tcPr>
          <w:p>
            <w:pPr>
              <w:pStyle w:val="null3"/>
            </w:pPr>
            <w:r>
              <w:rPr>
                <w:rFonts w:ascii="仿宋_GB2312" w:hAnsi="仿宋_GB2312" w:cs="仿宋_GB2312" w:eastAsia="仿宋_GB2312"/>
              </w:rPr>
              <w:t>法定代表人（单位负责人自然人）身份证明.docx 政府采购法第二十二条承诺.docx 供应商认为有必要说明的其他问题.docx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(3)提供2024年度经审计的财务报告（包括“四表一注”，即资产负债表、利润表、现金流量表、所有者权益变动表及其附注，成立时间至提交响应文件截止时间不足一年的可提供成立后任意时段的资产负债表），或其开标前六个月内银行出具的资信证明</w:t>
            </w:r>
          </w:p>
        </w:tc>
        <w:tc>
          <w:tcPr>
            <w:tcW w:type="dxa" w:w="3322"/>
          </w:tcPr>
          <w:p>
            <w:pPr>
              <w:pStyle w:val="null3"/>
            </w:pPr>
            <w:r>
              <w:rPr>
                <w:rFonts w:ascii="仿宋_GB2312" w:hAnsi="仿宋_GB2312" w:cs="仿宋_GB2312" w:eastAsia="仿宋_GB2312"/>
              </w:rPr>
              <w:t>(3)提供2024年度经审计的财务报告（包括“四表一注”，即资产负债表、利润表、现金流量表、所有者权益变动表及其附注，成立时间至提交响应文件截止时间不足一年的可提供成立后任意时段的资产负债表），或其开标前六个月内银行出具的资信证明</w:t>
            </w:r>
          </w:p>
        </w:tc>
        <w:tc>
          <w:tcPr>
            <w:tcW w:type="dxa" w:w="1661"/>
          </w:tcPr>
          <w:p>
            <w:pPr>
              <w:pStyle w:val="null3"/>
            </w:pPr>
            <w:r>
              <w:rPr>
                <w:rFonts w:ascii="仿宋_GB2312" w:hAnsi="仿宋_GB2312" w:cs="仿宋_GB2312" w:eastAsia="仿宋_GB2312"/>
              </w:rPr>
              <w:t>法定代表人（单位负责人自然人）身份证明.docx 政府采购法第二十二条承诺.docx 供应商认为有必要说明的其他问题.docx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(4)投标人未被“信用中国”网站（ www.creditchina.gov.cn）列入失信被执行人和重大税收违法失信主体，未被中国政府采购网(www.ccgp.gov.cn）列入政府采购严重违法失信行为记录名单</w:t>
            </w:r>
          </w:p>
        </w:tc>
        <w:tc>
          <w:tcPr>
            <w:tcW w:type="dxa" w:w="3322"/>
          </w:tcPr>
          <w:p>
            <w:pPr>
              <w:pStyle w:val="null3"/>
            </w:pPr>
            <w:r>
              <w:rPr>
                <w:rFonts w:ascii="仿宋_GB2312" w:hAnsi="仿宋_GB2312" w:cs="仿宋_GB2312" w:eastAsia="仿宋_GB2312"/>
              </w:rPr>
              <w:t>(4)投标人未被“信用中国”网站（ www.creditchina.gov.cn）列入失信被执行人和重大税收违法失信主体，未被中国政府采购网(www.ccgp.gov.cn）列入政府采购严重违法失信行为记录名单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法定代表人（单位负责人自然人）身份证明.docx 政府采购法第二十二条承诺.docx 供应商认为有必要说明的其他问题.docx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(5)提供具有履行合同所必需的设备和专业技术能力的承诺函</w:t>
            </w:r>
          </w:p>
        </w:tc>
        <w:tc>
          <w:tcPr>
            <w:tcW w:type="dxa" w:w="3322"/>
          </w:tcPr>
          <w:p>
            <w:pPr>
              <w:pStyle w:val="null3"/>
            </w:pPr>
            <w:r>
              <w:rPr>
                <w:rFonts w:ascii="仿宋_GB2312" w:hAnsi="仿宋_GB2312" w:cs="仿宋_GB2312" w:eastAsia="仿宋_GB2312"/>
              </w:rPr>
              <w:t>(5)提供具有履行合同所必需的设备和专业技术能力的承诺函</w:t>
            </w:r>
          </w:p>
        </w:tc>
        <w:tc>
          <w:tcPr>
            <w:tcW w:type="dxa" w:w="1661"/>
          </w:tcPr>
          <w:p>
            <w:pPr>
              <w:pStyle w:val="null3"/>
            </w:pPr>
            <w:r>
              <w:rPr>
                <w:rFonts w:ascii="仿宋_GB2312" w:hAnsi="仿宋_GB2312" w:cs="仿宋_GB2312" w:eastAsia="仿宋_GB2312"/>
              </w:rPr>
              <w:t>法定代表人（单位负责人自然人）身份证明.docx 政府采购法第二十二条承诺.docx 供应商认为有必要说明的其他问题.docx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(6)提供2025年3月至今已缴存的至少一个月的依法缴纳税款的相关凭据（时间以税款所属日期为准、税种须包含增值税或企业所得税），凭据应有税务机关或代收机关的公章或业务专用章。依法免税或无须缴纳税款的供应商，应提供相应证明文件</w:t>
            </w:r>
          </w:p>
        </w:tc>
        <w:tc>
          <w:tcPr>
            <w:tcW w:type="dxa" w:w="3322"/>
          </w:tcPr>
          <w:p>
            <w:pPr>
              <w:pStyle w:val="null3"/>
            </w:pPr>
            <w:r>
              <w:rPr>
                <w:rFonts w:ascii="仿宋_GB2312" w:hAnsi="仿宋_GB2312" w:cs="仿宋_GB2312" w:eastAsia="仿宋_GB2312"/>
              </w:rPr>
              <w:t>(6)提供2025年3月至今已缴存的至少一个月的依法缴纳税款的相关凭据（时间以税款所属日期为准、税种须包含增值税或企业所得税），凭据应有税务机关或代收机关的公章或业务专用章。依法免税或无须缴纳税款的供应商，应提供相应证明文件</w:t>
            </w:r>
          </w:p>
        </w:tc>
        <w:tc>
          <w:tcPr>
            <w:tcW w:type="dxa" w:w="1661"/>
          </w:tcPr>
          <w:p>
            <w:pPr>
              <w:pStyle w:val="null3"/>
            </w:pPr>
            <w:r>
              <w:rPr>
                <w:rFonts w:ascii="仿宋_GB2312" w:hAnsi="仿宋_GB2312" w:cs="仿宋_GB2312" w:eastAsia="仿宋_GB2312"/>
              </w:rPr>
              <w:t>法定代表人（单位负责人自然人）身份证明.docx 政府采购法第二十二条承诺.docx 供应商认为有必要说明的其他问题.docx 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(7)提供2025年3月至今已缴存的至少一个月的社会保障资金缴存单据或社保机构开具的社会保险参保缴费情况证明，依法不需要缴纳社会保障资金的单位应提供相关证明材料</w:t>
            </w:r>
          </w:p>
        </w:tc>
        <w:tc>
          <w:tcPr>
            <w:tcW w:type="dxa" w:w="3322"/>
          </w:tcPr>
          <w:p>
            <w:pPr>
              <w:pStyle w:val="null3"/>
            </w:pPr>
            <w:r>
              <w:rPr>
                <w:rFonts w:ascii="仿宋_GB2312" w:hAnsi="仿宋_GB2312" w:cs="仿宋_GB2312" w:eastAsia="仿宋_GB2312"/>
              </w:rPr>
              <w:t>(7)提供2025年3月至今已缴存的至少一个月的社会保障资金缴存单据或社保机构开具的社会保险参保缴费情况证明，依法不需要缴纳社会保障资金的单位应提供相关证明材料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法定代表人（单位负责人自然人）身份证明.docx 政府采购法第二十二条承诺.docx 供应商认为有必要说明的其他问题.docx 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(8)提供参加本次政府采购活动前三年内在经营活动中没有重大违纪书面声明</w:t>
            </w:r>
          </w:p>
        </w:tc>
        <w:tc>
          <w:tcPr>
            <w:tcW w:type="dxa" w:w="3322"/>
          </w:tcPr>
          <w:p>
            <w:pPr>
              <w:pStyle w:val="null3"/>
            </w:pPr>
            <w:r>
              <w:rPr>
                <w:rFonts w:ascii="仿宋_GB2312" w:hAnsi="仿宋_GB2312" w:cs="仿宋_GB2312" w:eastAsia="仿宋_GB2312"/>
              </w:rPr>
              <w:t>(8)提供参加本次政府采购活动前三年内在经营活动中没有重大违纪书面声明</w:t>
            </w:r>
          </w:p>
        </w:tc>
        <w:tc>
          <w:tcPr>
            <w:tcW w:type="dxa" w:w="1661"/>
          </w:tcPr>
          <w:p>
            <w:pPr>
              <w:pStyle w:val="null3"/>
            </w:pPr>
            <w:r>
              <w:rPr>
                <w:rFonts w:ascii="仿宋_GB2312" w:hAnsi="仿宋_GB2312" w:cs="仿宋_GB2312" w:eastAsia="仿宋_GB2312"/>
              </w:rPr>
              <w:t>法定代表人（单位负责人自然人）身份证明.docx 政府采购法第二十二条承诺.docx 供应商认为有必要说明的其他问题.docx 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(9)供应商拒绝政府采购领域商业贿赂承诺书</w:t>
            </w:r>
          </w:p>
        </w:tc>
        <w:tc>
          <w:tcPr>
            <w:tcW w:type="dxa" w:w="3322"/>
          </w:tcPr>
          <w:p>
            <w:pPr>
              <w:pStyle w:val="null3"/>
            </w:pPr>
            <w:r>
              <w:rPr>
                <w:rFonts w:ascii="仿宋_GB2312" w:hAnsi="仿宋_GB2312" w:cs="仿宋_GB2312" w:eastAsia="仿宋_GB2312"/>
              </w:rPr>
              <w:t>(9)供应商拒绝政府采购领域商业贿赂承诺书</w:t>
            </w:r>
          </w:p>
        </w:tc>
        <w:tc>
          <w:tcPr>
            <w:tcW w:type="dxa" w:w="1661"/>
          </w:tcPr>
          <w:p>
            <w:pPr>
              <w:pStyle w:val="null3"/>
            </w:pPr>
            <w:r>
              <w:rPr>
                <w:rFonts w:ascii="仿宋_GB2312" w:hAnsi="仿宋_GB2312" w:cs="仿宋_GB2312" w:eastAsia="仿宋_GB2312"/>
              </w:rPr>
              <w:t>法定代表人（单位负责人自然人）身份证明.docx 政府采购法第二十二条承诺.docx 供应商认为有必要说明的其他问题.docx 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(10)提供非联合体投标承诺</w:t>
            </w:r>
          </w:p>
        </w:tc>
        <w:tc>
          <w:tcPr>
            <w:tcW w:type="dxa" w:w="3322"/>
          </w:tcPr>
          <w:p>
            <w:pPr>
              <w:pStyle w:val="null3"/>
            </w:pPr>
            <w:r>
              <w:rPr>
                <w:rFonts w:ascii="仿宋_GB2312" w:hAnsi="仿宋_GB2312" w:cs="仿宋_GB2312" w:eastAsia="仿宋_GB2312"/>
              </w:rPr>
              <w:t>(10)提供非联合体投标承诺</w:t>
            </w:r>
          </w:p>
        </w:tc>
        <w:tc>
          <w:tcPr>
            <w:tcW w:type="dxa" w:w="1661"/>
          </w:tcPr>
          <w:p>
            <w:pPr>
              <w:pStyle w:val="null3"/>
            </w:pPr>
            <w:r>
              <w:rPr>
                <w:rFonts w:ascii="仿宋_GB2312" w:hAnsi="仿宋_GB2312" w:cs="仿宋_GB2312" w:eastAsia="仿宋_GB2312"/>
              </w:rPr>
              <w:t>法定代表人（单位负责人自然人）身份证明.docx 政府采购法第二十二条承诺.docx 供应商认为有必要说明的其他问题.docx 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(11)拟派本项目负责人须具有地质勘查类专业高级职称证书</w:t>
            </w:r>
          </w:p>
        </w:tc>
        <w:tc>
          <w:tcPr>
            <w:tcW w:type="dxa" w:w="3322"/>
          </w:tcPr>
          <w:p>
            <w:pPr>
              <w:pStyle w:val="null3"/>
            </w:pPr>
            <w:r>
              <w:rPr>
                <w:rFonts w:ascii="仿宋_GB2312" w:hAnsi="仿宋_GB2312" w:cs="仿宋_GB2312" w:eastAsia="仿宋_GB2312"/>
              </w:rPr>
              <w:t>(11)拟派本项目负责人须具有地质勘查类专业高级职称证书</w:t>
            </w:r>
          </w:p>
        </w:tc>
        <w:tc>
          <w:tcPr>
            <w:tcW w:type="dxa" w:w="1661"/>
          </w:tcPr>
          <w:p>
            <w:pPr>
              <w:pStyle w:val="null3"/>
            </w:pPr>
            <w:r>
              <w:rPr>
                <w:rFonts w:ascii="仿宋_GB2312" w:hAnsi="仿宋_GB2312" w:cs="仿宋_GB2312" w:eastAsia="仿宋_GB2312"/>
              </w:rPr>
              <w:t>法定代表人（单位负责人自然人）身份证明.docx 政府采购法第二十二条承诺.docx 供应商认为有必要说明的其他问题.docx 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jc w:val="left"/>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（二）审查供应商响应文件是否满足谈判文件要求，并作出公正评价；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（五）起草谈判报告并进行签署；</w:t>
      </w:r>
    </w:p>
    <w:p>
      <w:pPr>
        <w:pStyle w:val="null3"/>
        <w:ind w:firstLine="480"/>
      </w:pPr>
      <w:r>
        <w:rPr>
          <w:rFonts w:ascii="仿宋_GB2312" w:hAnsi="仿宋_GB2312" w:cs="仿宋_GB2312" w:eastAsia="仿宋_GB2312"/>
        </w:rPr>
        <w:t>（六）向采购人、代理机构、财政部门或者其他监督部门报告非法干预评审工作的行为；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出现上述应当停止评审情形的，谈判小组应当通过项目电子化交易系统向采购组织单位提交相关说明材料，说明停止评审的情形和具体理由。</w:t>
      </w:r>
    </w:p>
    <w:p>
      <w:pPr>
        <w:pStyle w:val="null3"/>
        <w:ind w:firstLine="480"/>
        <w:jc w:val="left"/>
      </w:pPr>
      <w:r>
        <w:rPr>
          <w:rFonts w:ascii="仿宋_GB2312" w:hAnsi="仿宋_GB2312" w:cs="仿宋_GB2312" w:eastAsia="仿宋_GB2312"/>
        </w:rPr>
        <w:t>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中小企业声明函 商务应答表 服务内容及服务要求应答表 报价表 资格证明文件.docx 响应文件封面 法定代表人（单位负责人自然人）身份证明.docx 残疾人福利性单位声明函 政府采购法第二十二条承诺.docx 服务方案 供应商认为有必要说明的其他问题.docx 标的清单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中小企业声明函 商务应答表 服务内容及服务要求应答表 资格证明文件.docx 响应文件封面 法定代表人（单位负责人自然人）身份证明.docx 残疾人福利性单位声明函 政府采购法第二十二条承诺.docx 服务方案 供应商认为有必要说明的其他问题.docx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谈判报价</w:t>
            </w:r>
          </w:p>
        </w:tc>
        <w:tc>
          <w:tcPr>
            <w:tcW w:type="dxa" w:w="3322"/>
          </w:tcPr>
          <w:p>
            <w:pPr>
              <w:pStyle w:val="null3"/>
            </w:pPr>
            <w:r>
              <w:rPr>
                <w:rFonts w:ascii="仿宋_GB2312" w:hAnsi="仿宋_GB2312" w:cs="仿宋_GB2312" w:eastAsia="仿宋_GB2312"/>
              </w:rPr>
              <w:t>同时满足以下条款： （1）谈判报价符合唯一性要求； （2）谈判报价未超出采购预算和最高限价</w:t>
            </w:r>
          </w:p>
        </w:tc>
        <w:tc>
          <w:tcPr>
            <w:tcW w:type="dxa" w:w="1661"/>
          </w:tcPr>
          <w:p>
            <w:pPr>
              <w:pStyle w:val="null3"/>
            </w:pPr>
            <w:r>
              <w:rPr>
                <w:rFonts w:ascii="仿宋_GB2312" w:hAnsi="仿宋_GB2312" w:cs="仿宋_GB2312" w:eastAsia="仿宋_GB2312"/>
              </w:rPr>
              <w:t>中小企业声明函 商务应答表 服务内容及服务要求应答表 资格证明文件.docx 响应文件封面 法定代表人（单位负责人自然人）身份证明.docx 残疾人福利性单位声明函 政府采购法第二十二条承诺.docx 服务方案 供应商认为有必要说明的其他问题.docx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谈判响应文件签署、盖章</w:t>
            </w:r>
          </w:p>
        </w:tc>
        <w:tc>
          <w:tcPr>
            <w:tcW w:type="dxa" w:w="3322"/>
          </w:tcPr>
          <w:p>
            <w:pPr>
              <w:pStyle w:val="null3"/>
            </w:pPr>
            <w:r>
              <w:rPr>
                <w:rFonts w:ascii="仿宋_GB2312" w:hAnsi="仿宋_GB2312" w:cs="仿宋_GB2312" w:eastAsia="仿宋_GB2312"/>
              </w:rPr>
              <w:t>签署、盖章合法、有效</w:t>
            </w:r>
          </w:p>
        </w:tc>
        <w:tc>
          <w:tcPr>
            <w:tcW w:type="dxa" w:w="1661"/>
          </w:tcPr>
          <w:p>
            <w:pPr>
              <w:pStyle w:val="null3"/>
            </w:pPr>
            <w:r>
              <w:rPr>
                <w:rFonts w:ascii="仿宋_GB2312" w:hAnsi="仿宋_GB2312" w:cs="仿宋_GB2312" w:eastAsia="仿宋_GB2312"/>
              </w:rPr>
              <w:t>中小企业声明函 商务应答表 服务内容及服务要求应答表 资格证明文件.docx 响应文件封面 法定代表人（单位负责人自然人）身份证明.docx 残疾人福利性单位声明函 政府采购法第二十二条承诺.docx 服务方案 供应商认为有必要说明的其他问题.docx 标的清单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其他未达到谈判文件要求的情况</w:t>
            </w:r>
          </w:p>
        </w:tc>
        <w:tc>
          <w:tcPr>
            <w:tcW w:type="dxa" w:w="1661"/>
          </w:tcPr>
          <w:p>
            <w:pPr>
              <w:pStyle w:val="null3"/>
            </w:pPr>
            <w:r>
              <w:rPr>
                <w:rFonts w:ascii="仿宋_GB2312" w:hAnsi="仿宋_GB2312" w:cs="仿宋_GB2312" w:eastAsia="仿宋_GB2312"/>
              </w:rPr>
              <w:t>中小企业声明函 商务应答表 服务内容及服务要求应答表 资格证明文件.docx 响应文件封面 法定代表人（单位负责人自然人）身份证明.docx 残疾人福利性单位声明函 政府采购法第二十二条承诺.docx 服务方案 供应商认为有必要说明的其他问题.docx 标的清单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jc w:val="left"/>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6.3.10谈判异议处理规则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详见附件：政府采购法第二十二条承诺.docx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详见附件：法定代表人（单位负责人自然人）身份证明.docx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