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46FAE">
      <w:pPr>
        <w:spacing w:before="178" w:line="221" w:lineRule="auto"/>
        <w:ind w:left="3284"/>
        <w:outlineLvl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2"/>
          <w:sz w:val="28"/>
          <w:szCs w:val="28"/>
        </w:rPr>
        <w:t>勘查服务合同</w:t>
      </w:r>
    </w:p>
    <w:p w14:paraId="26361CBE">
      <w:pPr>
        <w:keepNext w:val="0"/>
        <w:keepLines w:val="0"/>
        <w:pageBreakBefore w:val="0"/>
        <w:widowControl/>
        <w:kinsoku w:val="0"/>
        <w:wordWrap/>
        <w:overflowPunct/>
        <w:topLinePunct w:val="0"/>
        <w:autoSpaceDE w:val="0"/>
        <w:autoSpaceDN w:val="0"/>
        <w:bidi w:val="0"/>
        <w:adjustRightInd w:val="0"/>
        <w:snapToGrid w:val="0"/>
        <w:spacing w:before="98" w:line="560" w:lineRule="exact"/>
        <w:ind w:left="94" w:firstLine="540"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5"/>
          <w:sz w:val="28"/>
          <w:szCs w:val="28"/>
        </w:rPr>
        <w:t>甲方：</w:t>
      </w:r>
    </w:p>
    <w:p w14:paraId="3DD57AEA">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left"/>
        <w:textAlignment w:val="baseline"/>
        <w:rPr>
          <w:rFonts w:hint="eastAsia" w:asciiTheme="minorEastAsia" w:hAnsiTheme="minorEastAsia" w:eastAsiaTheme="minorEastAsia" w:cstheme="minorEastAsia"/>
          <w:sz w:val="28"/>
          <w:szCs w:val="28"/>
        </w:rPr>
      </w:pPr>
    </w:p>
    <w:p w14:paraId="25595F6B">
      <w:pPr>
        <w:keepNext w:val="0"/>
        <w:keepLines w:val="0"/>
        <w:pageBreakBefore w:val="0"/>
        <w:widowControl/>
        <w:kinsoku w:val="0"/>
        <w:wordWrap/>
        <w:overflowPunct/>
        <w:topLinePunct w:val="0"/>
        <w:autoSpaceDE w:val="0"/>
        <w:autoSpaceDN w:val="0"/>
        <w:bidi w:val="0"/>
        <w:adjustRightInd w:val="0"/>
        <w:snapToGrid w:val="0"/>
        <w:spacing w:before="91" w:line="560" w:lineRule="exact"/>
        <w:ind w:left="94" w:firstLine="572"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3"/>
          <w:sz w:val="28"/>
          <w:szCs w:val="28"/>
        </w:rPr>
        <w:t>法定代表人：</w:t>
      </w:r>
    </w:p>
    <w:p w14:paraId="416B3980">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left"/>
        <w:textAlignment w:val="baseline"/>
        <w:rPr>
          <w:rFonts w:hint="eastAsia" w:asciiTheme="minorEastAsia" w:hAnsiTheme="minorEastAsia" w:eastAsiaTheme="minorEastAsia" w:cstheme="minorEastAsia"/>
          <w:sz w:val="28"/>
          <w:szCs w:val="28"/>
        </w:rPr>
      </w:pPr>
    </w:p>
    <w:p w14:paraId="4A284AF6">
      <w:pPr>
        <w:keepNext w:val="0"/>
        <w:keepLines w:val="0"/>
        <w:pageBreakBefore w:val="0"/>
        <w:widowControl/>
        <w:kinsoku w:val="0"/>
        <w:wordWrap/>
        <w:overflowPunct/>
        <w:topLinePunct w:val="0"/>
        <w:autoSpaceDE w:val="0"/>
        <w:autoSpaceDN w:val="0"/>
        <w:bidi w:val="0"/>
        <w:adjustRightInd w:val="0"/>
        <w:snapToGrid w:val="0"/>
        <w:spacing w:before="91" w:line="560" w:lineRule="exact"/>
        <w:ind w:left="94" w:firstLine="568"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2"/>
          <w:sz w:val="28"/>
          <w:szCs w:val="28"/>
        </w:rPr>
        <w:t>统一社会信用代码：</w:t>
      </w:r>
    </w:p>
    <w:p w14:paraId="14CFAB6F">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left"/>
        <w:textAlignment w:val="baseline"/>
        <w:rPr>
          <w:rFonts w:hint="eastAsia" w:asciiTheme="minorEastAsia" w:hAnsiTheme="minorEastAsia" w:eastAsiaTheme="minorEastAsia" w:cstheme="minorEastAsia"/>
          <w:sz w:val="28"/>
          <w:szCs w:val="28"/>
        </w:rPr>
      </w:pPr>
    </w:p>
    <w:p w14:paraId="5E4CB628">
      <w:pPr>
        <w:keepNext w:val="0"/>
        <w:keepLines w:val="0"/>
        <w:pageBreakBefore w:val="0"/>
        <w:widowControl/>
        <w:kinsoku w:val="0"/>
        <w:wordWrap/>
        <w:overflowPunct/>
        <w:topLinePunct w:val="0"/>
        <w:autoSpaceDE w:val="0"/>
        <w:autoSpaceDN w:val="0"/>
        <w:bidi w:val="0"/>
        <w:adjustRightInd w:val="0"/>
        <w:snapToGrid w:val="0"/>
        <w:spacing w:before="97" w:line="560" w:lineRule="exact"/>
        <w:ind w:left="94" w:firstLine="540"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5"/>
          <w:sz w:val="28"/>
          <w:szCs w:val="28"/>
        </w:rPr>
        <w:t>乙方：</w:t>
      </w:r>
    </w:p>
    <w:p w14:paraId="4AC93780">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left"/>
        <w:textAlignment w:val="baseline"/>
        <w:rPr>
          <w:rFonts w:hint="eastAsia" w:asciiTheme="minorEastAsia" w:hAnsiTheme="minorEastAsia" w:eastAsiaTheme="minorEastAsia" w:cstheme="minorEastAsia"/>
          <w:sz w:val="28"/>
          <w:szCs w:val="28"/>
        </w:rPr>
      </w:pPr>
    </w:p>
    <w:p w14:paraId="45528844">
      <w:pPr>
        <w:keepNext w:val="0"/>
        <w:keepLines w:val="0"/>
        <w:pageBreakBefore w:val="0"/>
        <w:widowControl/>
        <w:kinsoku w:val="0"/>
        <w:wordWrap/>
        <w:overflowPunct/>
        <w:topLinePunct w:val="0"/>
        <w:autoSpaceDE w:val="0"/>
        <w:autoSpaceDN w:val="0"/>
        <w:bidi w:val="0"/>
        <w:adjustRightInd w:val="0"/>
        <w:snapToGrid w:val="0"/>
        <w:spacing w:before="92" w:line="560" w:lineRule="exact"/>
        <w:ind w:left="94" w:firstLine="572"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3"/>
          <w:sz w:val="28"/>
          <w:szCs w:val="28"/>
        </w:rPr>
        <w:t>法定代表人：</w:t>
      </w:r>
    </w:p>
    <w:p w14:paraId="50C90E06">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left"/>
        <w:textAlignment w:val="baseline"/>
        <w:rPr>
          <w:rFonts w:hint="eastAsia" w:asciiTheme="minorEastAsia" w:hAnsiTheme="minorEastAsia" w:eastAsiaTheme="minorEastAsia" w:cstheme="minorEastAsia"/>
          <w:sz w:val="28"/>
          <w:szCs w:val="28"/>
        </w:rPr>
      </w:pPr>
    </w:p>
    <w:p w14:paraId="54936687">
      <w:pPr>
        <w:keepNext w:val="0"/>
        <w:keepLines w:val="0"/>
        <w:pageBreakBefore w:val="0"/>
        <w:widowControl/>
        <w:kinsoku w:val="0"/>
        <w:wordWrap/>
        <w:overflowPunct/>
        <w:topLinePunct w:val="0"/>
        <w:autoSpaceDE w:val="0"/>
        <w:autoSpaceDN w:val="0"/>
        <w:bidi w:val="0"/>
        <w:adjustRightInd w:val="0"/>
        <w:snapToGrid w:val="0"/>
        <w:spacing w:before="91" w:line="560" w:lineRule="exact"/>
        <w:ind w:left="94" w:firstLine="576"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4"/>
          <w:sz w:val="28"/>
          <w:szCs w:val="28"/>
        </w:rPr>
        <w:t>统一社会信用代码：</w:t>
      </w:r>
    </w:p>
    <w:p w14:paraId="7E81EEB1">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left"/>
        <w:textAlignment w:val="baseline"/>
        <w:rPr>
          <w:rFonts w:hint="eastAsia" w:asciiTheme="minorEastAsia" w:hAnsiTheme="minorEastAsia" w:eastAsiaTheme="minorEastAsia" w:cstheme="minorEastAsia"/>
          <w:sz w:val="28"/>
          <w:szCs w:val="28"/>
        </w:rPr>
      </w:pPr>
    </w:p>
    <w:p w14:paraId="5AC736A1">
      <w:pPr>
        <w:keepNext w:val="0"/>
        <w:keepLines w:val="0"/>
        <w:pageBreakBefore w:val="0"/>
        <w:widowControl/>
        <w:kinsoku w:val="0"/>
        <w:wordWrap/>
        <w:overflowPunct/>
        <w:topLinePunct w:val="0"/>
        <w:autoSpaceDE w:val="0"/>
        <w:autoSpaceDN w:val="0"/>
        <w:bidi w:val="0"/>
        <w:adjustRightInd w:val="0"/>
        <w:snapToGrid w:val="0"/>
        <w:spacing w:before="99" w:line="560" w:lineRule="exact"/>
        <w:ind w:firstLine="584"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6"/>
          <w:sz w:val="28"/>
          <w:szCs w:val="28"/>
        </w:rPr>
        <w:t>第一条工作内容</w:t>
      </w:r>
    </w:p>
    <w:p w14:paraId="13F382D0">
      <w:pPr>
        <w:pStyle w:val="2"/>
        <w:keepNext w:val="0"/>
        <w:keepLines w:val="0"/>
        <w:pageBreakBefore w:val="0"/>
        <w:widowControl/>
        <w:kinsoku w:val="0"/>
        <w:wordWrap/>
        <w:overflowPunct/>
        <w:topLinePunct w:val="0"/>
        <w:autoSpaceDE w:val="0"/>
        <w:autoSpaceDN w:val="0"/>
        <w:bidi w:val="0"/>
        <w:adjustRightInd w:val="0"/>
        <w:snapToGrid w:val="0"/>
        <w:spacing w:before="91" w:line="560" w:lineRule="exact"/>
        <w:ind w:firstLine="560"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1、项目名称：</w:t>
      </w:r>
      <w:r>
        <w:rPr>
          <w:rFonts w:hint="eastAsia" w:asciiTheme="minorEastAsia" w:hAnsiTheme="minorEastAsia" w:eastAsiaTheme="minorEastAsia" w:cstheme="minorEastAsia"/>
          <w:sz w:val="28"/>
          <w:szCs w:val="28"/>
          <w:lang w:eastAsia="zh-CN"/>
        </w:rPr>
        <w:t>洛南县麻坪镇槐树坪一带白云岩矿地质勘查服务（二期）</w:t>
      </w:r>
      <w:r>
        <w:rPr>
          <w:rFonts w:hint="eastAsia" w:asciiTheme="minorEastAsia" w:hAnsiTheme="minorEastAsia" w:eastAsiaTheme="minorEastAsia" w:cstheme="minorEastAsia"/>
          <w:sz w:val="28"/>
          <w:szCs w:val="28"/>
        </w:rPr>
        <w:t>采购</w:t>
      </w:r>
    </w:p>
    <w:p w14:paraId="3C72262E">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2、项目内容：</w:t>
      </w:r>
      <w:r>
        <w:rPr>
          <w:rFonts w:hint="eastAsia" w:asciiTheme="minorEastAsia" w:hAnsiTheme="minorEastAsia" w:eastAsiaTheme="minorEastAsia" w:cstheme="minorEastAsia"/>
          <w:sz w:val="28"/>
          <w:szCs w:val="28"/>
          <w:lang w:val="en-US" w:eastAsia="zh-Hans"/>
        </w:rPr>
        <w:t>为达成商洛市以治镁用白云岩作为招商引资切入点的目标，2026年4月商洛市经济技术开发区管理委员会对外进行了勘查服务采购，对槐树坪一带白云岩矿进行详查，同时调查周边是否存在同类开发条件的矿床，经前期勘查工作表明，槐树坪-带冶镁用白云岩矿资源储量达大型规模足以满足拟招商单位前期矿山建设开发需求，为进一步落实后备资源基地，现决定开展二期招标，目的为对槐树坪以西周边治镁用白云岩矿分布区开展普查找矿工作。</w:t>
      </w:r>
    </w:p>
    <w:p w14:paraId="4CD73D55">
      <w:pPr>
        <w:pStyle w:val="2"/>
        <w:keepNext w:val="0"/>
        <w:keepLines w:val="0"/>
        <w:pageBreakBefore w:val="0"/>
        <w:widowControl/>
        <w:kinsoku w:val="0"/>
        <w:wordWrap/>
        <w:overflowPunct/>
        <w:topLinePunct w:val="0"/>
        <w:autoSpaceDE w:val="0"/>
        <w:autoSpaceDN w:val="0"/>
        <w:bidi w:val="0"/>
        <w:adjustRightInd w:val="0"/>
        <w:snapToGrid w:val="0"/>
        <w:spacing w:before="92" w:line="560" w:lineRule="exact"/>
        <w:ind w:firstLine="556"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
          <w:position w:val="1"/>
          <w:sz w:val="28"/>
          <w:szCs w:val="28"/>
        </w:rPr>
        <w:t>3、项目地点：项目地点位于麻坪镇槐树坪一带。</w:t>
      </w:r>
    </w:p>
    <w:p w14:paraId="7E945D9B">
      <w:pPr>
        <w:keepNext w:val="0"/>
        <w:keepLines w:val="0"/>
        <w:pageBreakBefore w:val="0"/>
        <w:widowControl/>
        <w:kinsoku w:val="0"/>
        <w:wordWrap/>
        <w:overflowPunct/>
        <w:topLinePunct w:val="0"/>
        <w:autoSpaceDE w:val="0"/>
        <w:autoSpaceDN w:val="0"/>
        <w:bidi w:val="0"/>
        <w:adjustRightInd w:val="0"/>
        <w:snapToGrid w:val="0"/>
        <w:spacing w:before="204" w:line="560" w:lineRule="exact"/>
        <w:ind w:firstLine="660"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25"/>
          <w:sz w:val="28"/>
          <w:szCs w:val="28"/>
        </w:rPr>
        <w:t>第二条工作周期</w:t>
      </w:r>
    </w:p>
    <w:p w14:paraId="3A35E896">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Hans"/>
        </w:rPr>
        <w:t>自合同签订之日起</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Hans"/>
        </w:rPr>
        <w:t>0日历天</w:t>
      </w:r>
    </w:p>
    <w:p w14:paraId="1E14DEB8">
      <w:pPr>
        <w:keepNext w:val="0"/>
        <w:keepLines w:val="0"/>
        <w:pageBreakBefore w:val="0"/>
        <w:widowControl/>
        <w:kinsoku w:val="0"/>
        <w:wordWrap/>
        <w:overflowPunct/>
        <w:topLinePunct w:val="0"/>
        <w:autoSpaceDE w:val="0"/>
        <w:autoSpaceDN w:val="0"/>
        <w:bidi w:val="0"/>
        <w:adjustRightInd w:val="0"/>
        <w:snapToGrid w:val="0"/>
        <w:spacing w:before="98" w:line="560" w:lineRule="exact"/>
        <w:ind w:firstLine="540"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5"/>
          <w:sz w:val="28"/>
          <w:szCs w:val="28"/>
        </w:rPr>
        <w:t>第三条合同价款及支付方式</w:t>
      </w:r>
    </w:p>
    <w:p w14:paraId="20446922">
      <w:pPr>
        <w:keepNext w:val="0"/>
        <w:keepLines w:val="0"/>
        <w:pageBreakBefore w:val="0"/>
        <w:widowControl/>
        <w:kinsoku w:val="0"/>
        <w:wordWrap/>
        <w:overflowPunct/>
        <w:topLinePunct w:val="0"/>
        <w:autoSpaceDE w:val="0"/>
        <w:autoSpaceDN w:val="0"/>
        <w:bidi w:val="0"/>
        <w:adjustRightInd w:val="0"/>
        <w:snapToGrid w:val="0"/>
        <w:spacing w:before="97" w:line="560" w:lineRule="exact"/>
        <w:ind w:firstLine="476"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21"/>
          <w:sz w:val="28"/>
          <w:szCs w:val="28"/>
        </w:rPr>
        <w:t>(一)项目费用结算标准</w:t>
      </w:r>
    </w:p>
    <w:p w14:paraId="27BDA9C3">
      <w:pPr>
        <w:keepNext w:val="0"/>
        <w:keepLines w:val="0"/>
        <w:pageBreakBefore w:val="0"/>
        <w:widowControl/>
        <w:kinsoku w:val="0"/>
        <w:wordWrap/>
        <w:overflowPunct/>
        <w:topLinePunct w:val="0"/>
        <w:autoSpaceDE w:val="0"/>
        <w:autoSpaceDN w:val="0"/>
        <w:bidi w:val="0"/>
        <w:adjustRightInd w:val="0"/>
        <w:snapToGrid w:val="0"/>
        <w:spacing w:before="91" w:line="560" w:lineRule="exact"/>
        <w:ind w:left="104" w:firstLine="588"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7"/>
          <w:sz w:val="28"/>
          <w:szCs w:val="28"/>
        </w:rPr>
        <w:t>项目经费以中标的商务标为结算标准和依据，</w:t>
      </w:r>
      <w:r>
        <w:rPr>
          <w:rFonts w:hint="eastAsia" w:asciiTheme="minorEastAsia" w:hAnsiTheme="minorEastAsia" w:eastAsiaTheme="minorEastAsia" w:cstheme="minorEastAsia"/>
          <w:spacing w:val="-4"/>
          <w:sz w:val="28"/>
          <w:szCs w:val="28"/>
        </w:rPr>
        <w:t>据实结算。</w:t>
      </w:r>
    </w:p>
    <w:p w14:paraId="491A3BE5">
      <w:pPr>
        <w:keepNext w:val="0"/>
        <w:keepLines w:val="0"/>
        <w:pageBreakBefore w:val="0"/>
        <w:widowControl/>
        <w:kinsoku w:val="0"/>
        <w:wordWrap/>
        <w:overflowPunct/>
        <w:topLinePunct w:val="0"/>
        <w:autoSpaceDE w:val="0"/>
        <w:autoSpaceDN w:val="0"/>
        <w:bidi w:val="0"/>
        <w:adjustRightInd w:val="0"/>
        <w:snapToGrid w:val="0"/>
        <w:spacing w:before="98" w:line="560" w:lineRule="exact"/>
        <w:ind w:firstLine="472"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22"/>
          <w:sz w:val="28"/>
          <w:szCs w:val="28"/>
        </w:rPr>
        <w:t>(二)费用支付方式</w:t>
      </w:r>
    </w:p>
    <w:p w14:paraId="79B8155A">
      <w:pPr>
        <w:keepNext w:val="0"/>
        <w:keepLines w:val="0"/>
        <w:pageBreakBefore w:val="0"/>
        <w:widowControl/>
        <w:kinsoku w:val="0"/>
        <w:wordWrap/>
        <w:overflowPunct/>
        <w:topLinePunct w:val="0"/>
        <w:autoSpaceDE w:val="0"/>
        <w:autoSpaceDN w:val="0"/>
        <w:bidi w:val="0"/>
        <w:adjustRightInd w:val="0"/>
        <w:snapToGrid w:val="0"/>
        <w:spacing w:before="91" w:line="560" w:lineRule="exact"/>
        <w:jc w:val="left"/>
        <w:textAlignment w:val="baseline"/>
        <w:rPr>
          <w:rFonts w:hint="eastAsia" w:asciiTheme="minorEastAsia" w:hAnsiTheme="minorEastAsia" w:eastAsiaTheme="minorEastAsia" w:cstheme="minorEastAsia"/>
          <w:spacing w:val="2"/>
          <w:sz w:val="28"/>
          <w:szCs w:val="28"/>
        </w:rPr>
      </w:pPr>
      <w:r>
        <w:rPr>
          <w:rFonts w:hint="eastAsia" w:asciiTheme="minorEastAsia" w:hAnsiTheme="minorEastAsia" w:eastAsiaTheme="minorEastAsia" w:cstheme="minorEastAsia"/>
          <w:spacing w:val="10"/>
          <w:sz w:val="28"/>
          <w:szCs w:val="28"/>
        </w:rPr>
        <w:t>合同签订后支付第一阶段费用的</w:t>
      </w:r>
      <w:r>
        <w:rPr>
          <w:rFonts w:hint="eastAsia" w:asciiTheme="minorEastAsia" w:hAnsiTheme="minorEastAsia" w:eastAsiaTheme="minorEastAsia" w:cstheme="minorEastAsia"/>
          <w:spacing w:val="10"/>
          <w:sz w:val="28"/>
          <w:szCs w:val="28"/>
          <w:lang w:val="en-US" w:eastAsia="zh-CN"/>
        </w:rPr>
        <w:t>5</w:t>
      </w:r>
      <w:bookmarkStart w:id="0" w:name="_GoBack"/>
      <w:bookmarkEnd w:id="0"/>
      <w:r>
        <w:rPr>
          <w:rFonts w:hint="eastAsia" w:asciiTheme="minorEastAsia" w:hAnsiTheme="minorEastAsia" w:eastAsiaTheme="minorEastAsia" w:cstheme="minorEastAsia"/>
          <w:spacing w:val="10"/>
          <w:sz w:val="28"/>
          <w:szCs w:val="28"/>
        </w:rPr>
        <w:t>0%作为预付款，出具经专家</w:t>
      </w:r>
      <w:r>
        <w:rPr>
          <w:rFonts w:hint="eastAsia" w:asciiTheme="minorEastAsia" w:hAnsiTheme="minorEastAsia" w:eastAsiaTheme="minorEastAsia" w:cstheme="minorEastAsia"/>
          <w:spacing w:val="2"/>
          <w:sz w:val="28"/>
          <w:szCs w:val="28"/>
        </w:rPr>
        <w:t>评审的勘查报告，剩余费用(具体支付方式以双方合同约定为准)</w:t>
      </w:r>
      <w:r>
        <w:rPr>
          <w:rFonts w:hint="eastAsia" w:asciiTheme="minorEastAsia" w:hAnsiTheme="minorEastAsia" w:eastAsiaTheme="minorEastAsia" w:cstheme="minorEastAsia"/>
          <w:spacing w:val="2"/>
          <w:sz w:val="28"/>
          <w:szCs w:val="28"/>
          <w:lang w:eastAsia="zh-CN"/>
        </w:rPr>
        <w:t>一次付清</w:t>
      </w:r>
      <w:r>
        <w:rPr>
          <w:rFonts w:hint="eastAsia" w:asciiTheme="minorEastAsia" w:hAnsiTheme="minorEastAsia" w:eastAsiaTheme="minorEastAsia" w:cstheme="minorEastAsia"/>
          <w:spacing w:val="2"/>
          <w:sz w:val="28"/>
          <w:szCs w:val="28"/>
        </w:rPr>
        <w:t>。</w:t>
      </w:r>
    </w:p>
    <w:p w14:paraId="10185FD8">
      <w:pPr>
        <w:keepNext w:val="0"/>
        <w:keepLines w:val="0"/>
        <w:pageBreakBefore w:val="0"/>
        <w:widowControl/>
        <w:kinsoku w:val="0"/>
        <w:wordWrap/>
        <w:overflowPunct/>
        <w:topLinePunct w:val="0"/>
        <w:autoSpaceDE w:val="0"/>
        <w:autoSpaceDN w:val="0"/>
        <w:bidi w:val="0"/>
        <w:adjustRightInd w:val="0"/>
        <w:snapToGrid w:val="0"/>
        <w:spacing w:before="168" w:line="560" w:lineRule="exact"/>
        <w:ind w:firstLine="516"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1"/>
          <w:sz w:val="28"/>
          <w:szCs w:val="28"/>
        </w:rPr>
        <w:t>第四条技术指标与质量要求</w:t>
      </w:r>
    </w:p>
    <w:p w14:paraId="12DB2F9B">
      <w:pPr>
        <w:keepNext w:val="0"/>
        <w:keepLines w:val="0"/>
        <w:pageBreakBefore w:val="0"/>
        <w:widowControl/>
        <w:kinsoku w:val="0"/>
        <w:wordWrap/>
        <w:overflowPunct/>
        <w:topLinePunct w:val="0"/>
        <w:autoSpaceDE w:val="0"/>
        <w:autoSpaceDN w:val="0"/>
        <w:bidi w:val="0"/>
        <w:adjustRightInd w:val="0"/>
        <w:snapToGrid w:val="0"/>
        <w:spacing w:before="97" w:line="560" w:lineRule="exact"/>
        <w:ind w:right="14" w:firstLine="512"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2"/>
          <w:sz w:val="28"/>
          <w:szCs w:val="28"/>
        </w:rPr>
        <w:t>本次勘查工作主要依照以下规范执行，未尽事</w:t>
      </w:r>
      <w:r>
        <w:rPr>
          <w:rFonts w:hint="eastAsia" w:asciiTheme="minorEastAsia" w:hAnsiTheme="minorEastAsia" w:eastAsiaTheme="minorEastAsia" w:cstheme="minorEastAsia"/>
          <w:spacing w:val="-13"/>
          <w:sz w:val="28"/>
          <w:szCs w:val="28"/>
        </w:rPr>
        <w:t>宜按照现行相关</w:t>
      </w:r>
      <w:r>
        <w:rPr>
          <w:rFonts w:hint="eastAsia" w:asciiTheme="minorEastAsia" w:hAnsiTheme="minorEastAsia" w:eastAsiaTheme="minorEastAsia" w:cstheme="minorEastAsia"/>
          <w:spacing w:val="-20"/>
          <w:sz w:val="28"/>
          <w:szCs w:val="28"/>
        </w:rPr>
        <w:t>规范执行。</w:t>
      </w:r>
    </w:p>
    <w:p w14:paraId="5BE7F1B0">
      <w:pPr>
        <w:pStyle w:val="2"/>
        <w:keepNext w:val="0"/>
        <w:keepLines w:val="0"/>
        <w:pageBreakBefore w:val="0"/>
        <w:widowControl/>
        <w:kinsoku w:val="0"/>
        <w:wordWrap/>
        <w:overflowPunct/>
        <w:topLinePunct w:val="0"/>
        <w:autoSpaceDE w:val="0"/>
        <w:autoSpaceDN w:val="0"/>
        <w:bidi w:val="0"/>
        <w:adjustRightInd w:val="0"/>
        <w:snapToGrid w:val="0"/>
        <w:spacing w:line="560" w:lineRule="exact"/>
        <w:ind w:right="0" w:firstLine="568"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2"/>
          <w:position w:val="3"/>
          <w:sz w:val="28"/>
          <w:szCs w:val="28"/>
        </w:rPr>
        <w:t>1、中华人民共和国国家标准(</w:t>
      </w:r>
      <w:r>
        <w:rPr>
          <w:rFonts w:hint="eastAsia" w:asciiTheme="minorEastAsia" w:hAnsiTheme="minorEastAsia" w:eastAsiaTheme="minorEastAsia" w:cstheme="minorEastAsia"/>
          <w:position w:val="3"/>
          <w:sz w:val="28"/>
          <w:szCs w:val="28"/>
        </w:rPr>
        <w:t>GB</w:t>
      </w:r>
      <w:r>
        <w:rPr>
          <w:rFonts w:hint="eastAsia" w:asciiTheme="minorEastAsia" w:hAnsiTheme="minorEastAsia" w:eastAsiaTheme="minorEastAsia" w:cstheme="minorEastAsia"/>
          <w:spacing w:val="2"/>
          <w:position w:val="3"/>
          <w:sz w:val="28"/>
          <w:szCs w:val="28"/>
        </w:rPr>
        <w:t>/T     13908-2020)《固体矿产</w:t>
      </w:r>
      <w:r>
        <w:rPr>
          <w:rFonts w:hint="eastAsia" w:asciiTheme="minorEastAsia" w:hAnsiTheme="minorEastAsia" w:eastAsiaTheme="minorEastAsia" w:cstheme="minorEastAsia"/>
          <w:spacing w:val="-2"/>
          <w:sz w:val="28"/>
          <w:szCs w:val="28"/>
        </w:rPr>
        <w:t>地质勘查规范总则》</w:t>
      </w:r>
    </w:p>
    <w:p w14:paraId="47D6E2BA">
      <w:pPr>
        <w:pStyle w:val="2"/>
        <w:keepNext w:val="0"/>
        <w:keepLines w:val="0"/>
        <w:pageBreakBefore w:val="0"/>
        <w:widowControl/>
        <w:kinsoku w:val="0"/>
        <w:wordWrap/>
        <w:overflowPunct/>
        <w:topLinePunct w:val="0"/>
        <w:autoSpaceDE w:val="0"/>
        <w:autoSpaceDN w:val="0"/>
        <w:bidi w:val="0"/>
        <w:adjustRightInd w:val="0"/>
        <w:snapToGrid w:val="0"/>
        <w:spacing w:before="91" w:line="560" w:lineRule="exact"/>
        <w:ind w:right="36" w:firstLine="560"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position w:val="3"/>
          <w:sz w:val="28"/>
          <w:szCs w:val="28"/>
        </w:rPr>
        <w:t>2、中华人民共和国地质矿产行业标准(DZ/T 0033-2020)《固体</w:t>
      </w:r>
      <w:r>
        <w:rPr>
          <w:rFonts w:hint="eastAsia" w:asciiTheme="minorEastAsia" w:hAnsiTheme="minorEastAsia" w:eastAsiaTheme="minorEastAsia" w:cstheme="minorEastAsia"/>
          <w:spacing w:val="-4"/>
          <w:sz w:val="28"/>
          <w:szCs w:val="28"/>
        </w:rPr>
        <w:t>矿产勘查/矿山闭坑地质报告编写规范》</w:t>
      </w:r>
    </w:p>
    <w:p w14:paraId="5FDF047B">
      <w:pPr>
        <w:pStyle w:val="2"/>
        <w:keepNext w:val="0"/>
        <w:keepLines w:val="0"/>
        <w:pageBreakBefore w:val="0"/>
        <w:widowControl/>
        <w:kinsoku w:val="0"/>
        <w:wordWrap/>
        <w:overflowPunct/>
        <w:topLinePunct w:val="0"/>
        <w:autoSpaceDE w:val="0"/>
        <w:autoSpaceDN w:val="0"/>
        <w:bidi w:val="0"/>
        <w:adjustRightInd w:val="0"/>
        <w:snapToGrid w:val="0"/>
        <w:spacing w:line="560" w:lineRule="exact"/>
        <w:ind w:right="0" w:firstLine="552"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2"/>
          <w:position w:val="3"/>
          <w:sz w:val="28"/>
          <w:szCs w:val="28"/>
        </w:rPr>
        <w:t>3、中华人民共和国地质矿产行业标准(DZ/T</w:t>
      </w:r>
      <w:r>
        <w:rPr>
          <w:rFonts w:hint="eastAsia" w:asciiTheme="minorEastAsia" w:hAnsiTheme="minorEastAsia" w:eastAsiaTheme="minorEastAsia" w:cstheme="minorEastAsia"/>
          <w:spacing w:val="40"/>
          <w:position w:val="3"/>
          <w:sz w:val="28"/>
          <w:szCs w:val="28"/>
        </w:rPr>
        <w:t xml:space="preserve"> </w:t>
      </w:r>
      <w:r>
        <w:rPr>
          <w:rFonts w:hint="eastAsia" w:asciiTheme="minorEastAsia" w:hAnsiTheme="minorEastAsia" w:eastAsiaTheme="minorEastAsia" w:cstheme="minorEastAsia"/>
          <w:spacing w:val="-2"/>
          <w:position w:val="3"/>
          <w:sz w:val="28"/>
          <w:szCs w:val="28"/>
        </w:rPr>
        <w:t>0</w:t>
      </w:r>
      <w:r>
        <w:rPr>
          <w:rFonts w:hint="eastAsia" w:asciiTheme="minorEastAsia" w:hAnsiTheme="minorEastAsia" w:eastAsiaTheme="minorEastAsia" w:cstheme="minorEastAsia"/>
          <w:spacing w:val="-3"/>
          <w:position w:val="3"/>
          <w:sz w:val="28"/>
          <w:szCs w:val="28"/>
        </w:rPr>
        <w:t>348-2020)《矿产</w:t>
      </w:r>
      <w:r>
        <w:rPr>
          <w:rFonts w:hint="eastAsia" w:asciiTheme="minorEastAsia" w:hAnsiTheme="minorEastAsia" w:eastAsiaTheme="minorEastAsia" w:cstheme="minorEastAsia"/>
          <w:spacing w:val="5"/>
          <w:sz w:val="28"/>
          <w:szCs w:val="28"/>
        </w:rPr>
        <w:t>地质勘查规范菱镁矿、白云岩》</w:t>
      </w:r>
    </w:p>
    <w:p w14:paraId="5FA231E3">
      <w:pPr>
        <w:keepNext w:val="0"/>
        <w:keepLines w:val="0"/>
        <w:pageBreakBefore w:val="0"/>
        <w:widowControl/>
        <w:kinsoku w:val="0"/>
        <w:wordWrap/>
        <w:overflowPunct/>
        <w:topLinePunct w:val="0"/>
        <w:autoSpaceDE w:val="0"/>
        <w:autoSpaceDN w:val="0"/>
        <w:bidi w:val="0"/>
        <w:adjustRightInd w:val="0"/>
        <w:snapToGrid w:val="0"/>
        <w:spacing w:before="92" w:line="560" w:lineRule="exact"/>
        <w:ind w:right="36" w:firstLine="564"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
          <w:sz w:val="28"/>
          <w:szCs w:val="28"/>
        </w:rPr>
        <w:t>4、中华人民共和国国家标准(</w:t>
      </w:r>
      <w:r>
        <w:rPr>
          <w:rFonts w:hint="eastAsia" w:asciiTheme="minorEastAsia" w:hAnsiTheme="minorEastAsia" w:eastAsiaTheme="minorEastAsia" w:cstheme="minorEastAsia"/>
          <w:sz w:val="28"/>
          <w:szCs w:val="28"/>
        </w:rPr>
        <w:t>GB</w:t>
      </w:r>
      <w:r>
        <w:rPr>
          <w:rFonts w:hint="eastAsia" w:asciiTheme="minorEastAsia" w:hAnsiTheme="minorEastAsia" w:eastAsiaTheme="minorEastAsia" w:cstheme="minorEastAsia"/>
          <w:spacing w:val="1"/>
          <w:sz w:val="28"/>
          <w:szCs w:val="28"/>
        </w:rPr>
        <w:t>/T   25283--2010)《矿产资源综</w:t>
      </w:r>
      <w:r>
        <w:rPr>
          <w:rFonts w:hint="eastAsia" w:asciiTheme="minorEastAsia" w:hAnsiTheme="minorEastAsia" w:eastAsiaTheme="minorEastAsia" w:cstheme="minorEastAsia"/>
          <w:spacing w:val="-2"/>
          <w:sz w:val="28"/>
          <w:szCs w:val="28"/>
        </w:rPr>
        <w:t>合勘查评价规范》</w:t>
      </w:r>
    </w:p>
    <w:p w14:paraId="3D2ACD76">
      <w:pPr>
        <w:keepNext w:val="0"/>
        <w:keepLines w:val="0"/>
        <w:pageBreakBefore w:val="0"/>
        <w:widowControl/>
        <w:kinsoku w:val="0"/>
        <w:wordWrap/>
        <w:overflowPunct/>
        <w:topLinePunct w:val="0"/>
        <w:autoSpaceDE w:val="0"/>
        <w:autoSpaceDN w:val="0"/>
        <w:bidi w:val="0"/>
        <w:adjustRightInd w:val="0"/>
        <w:snapToGrid w:val="0"/>
        <w:spacing w:before="92" w:line="560" w:lineRule="exact"/>
        <w:ind w:right="26" w:firstLine="560"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5、中华人民共和国地质矿产行业标准(DZ/T0078-2015)《 固</w:t>
      </w:r>
      <w:r>
        <w:rPr>
          <w:rFonts w:hint="eastAsia" w:asciiTheme="minorEastAsia" w:hAnsiTheme="minorEastAsia" w:eastAsiaTheme="minorEastAsia" w:cstheme="minorEastAsia"/>
          <w:spacing w:val="-52"/>
          <w:sz w:val="28"/>
          <w:szCs w:val="28"/>
        </w:rPr>
        <w:t xml:space="preserve"> </w:t>
      </w:r>
      <w:r>
        <w:rPr>
          <w:rFonts w:hint="eastAsia" w:asciiTheme="minorEastAsia" w:hAnsiTheme="minorEastAsia" w:eastAsiaTheme="minorEastAsia" w:cstheme="minorEastAsia"/>
          <w:sz w:val="28"/>
          <w:szCs w:val="28"/>
        </w:rPr>
        <w:t>体</w:t>
      </w:r>
      <w:r>
        <w:rPr>
          <w:rFonts w:hint="eastAsia" w:asciiTheme="minorEastAsia" w:hAnsiTheme="minorEastAsia" w:eastAsiaTheme="minorEastAsia" w:cstheme="minorEastAsia"/>
          <w:spacing w:val="-1"/>
          <w:sz w:val="28"/>
          <w:szCs w:val="28"/>
        </w:rPr>
        <w:t>矿产勘查原始地质编录规程》</w:t>
      </w:r>
    </w:p>
    <w:p w14:paraId="27BAE3C3">
      <w:pPr>
        <w:keepNext w:val="0"/>
        <w:keepLines w:val="0"/>
        <w:pageBreakBefore w:val="0"/>
        <w:widowControl/>
        <w:kinsoku w:val="0"/>
        <w:wordWrap/>
        <w:overflowPunct/>
        <w:topLinePunct w:val="0"/>
        <w:autoSpaceDE w:val="0"/>
        <w:autoSpaceDN w:val="0"/>
        <w:bidi w:val="0"/>
        <w:adjustRightInd w:val="0"/>
        <w:snapToGrid w:val="0"/>
        <w:spacing w:before="92" w:line="560" w:lineRule="exact"/>
        <w:ind w:firstLine="560"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6、中华人民共和国地质矿产行业标准(DZ/T0079-2015)《 固</w:t>
      </w:r>
      <w:r>
        <w:rPr>
          <w:rFonts w:hint="eastAsia" w:asciiTheme="minorEastAsia" w:hAnsiTheme="minorEastAsia" w:eastAsiaTheme="minorEastAsia" w:cstheme="minorEastAsia"/>
          <w:spacing w:val="-31"/>
          <w:sz w:val="28"/>
          <w:szCs w:val="28"/>
        </w:rPr>
        <w:t xml:space="preserve"> </w:t>
      </w:r>
      <w:r>
        <w:rPr>
          <w:rFonts w:hint="eastAsia" w:asciiTheme="minorEastAsia" w:hAnsiTheme="minorEastAsia" w:eastAsiaTheme="minorEastAsia" w:cstheme="minorEastAsia"/>
          <w:sz w:val="28"/>
          <w:szCs w:val="28"/>
        </w:rPr>
        <w:t>体</w:t>
      </w:r>
      <w:r>
        <w:rPr>
          <w:rFonts w:hint="eastAsia" w:asciiTheme="minorEastAsia" w:hAnsiTheme="minorEastAsia" w:eastAsiaTheme="minorEastAsia" w:cstheme="minorEastAsia"/>
          <w:spacing w:val="-1"/>
          <w:sz w:val="28"/>
          <w:szCs w:val="28"/>
        </w:rPr>
        <w:t>矿产勘查地质资料综合整理综合研究技术要求》</w:t>
      </w:r>
    </w:p>
    <w:p w14:paraId="4DD787FA">
      <w:pPr>
        <w:keepNext w:val="0"/>
        <w:keepLines w:val="0"/>
        <w:pageBreakBefore w:val="0"/>
        <w:widowControl/>
        <w:kinsoku w:val="0"/>
        <w:wordWrap/>
        <w:overflowPunct/>
        <w:topLinePunct w:val="0"/>
        <w:autoSpaceDE w:val="0"/>
        <w:autoSpaceDN w:val="0"/>
        <w:bidi w:val="0"/>
        <w:adjustRightInd w:val="0"/>
        <w:snapToGrid w:val="0"/>
        <w:spacing w:before="197" w:line="560" w:lineRule="exact"/>
        <w:ind w:firstLine="568"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2"/>
          <w:sz w:val="28"/>
          <w:szCs w:val="28"/>
        </w:rPr>
        <w:t>7、中华人民共和国地质矿产行业标准(</w:t>
      </w:r>
      <w:r>
        <w:rPr>
          <w:rFonts w:hint="eastAsia" w:asciiTheme="minorEastAsia" w:hAnsiTheme="minorEastAsia" w:eastAsiaTheme="minorEastAsia" w:cstheme="minorEastAsia"/>
          <w:sz w:val="28"/>
          <w:szCs w:val="28"/>
        </w:rPr>
        <w:t>DZ</w:t>
      </w:r>
      <w:r>
        <w:rPr>
          <w:rFonts w:hint="eastAsia" w:asciiTheme="minorEastAsia" w:hAnsiTheme="minorEastAsia" w:eastAsiaTheme="minorEastAsia" w:cstheme="minorEastAsia"/>
          <w:spacing w:val="2"/>
          <w:sz w:val="28"/>
          <w:szCs w:val="28"/>
        </w:rPr>
        <w:t>/T0038.1-4-2020)</w:t>
      </w:r>
      <w:r>
        <w:rPr>
          <w:rFonts w:hint="eastAsia" w:asciiTheme="minorEastAsia" w:hAnsiTheme="minorEastAsia" w:eastAsiaTheme="minorEastAsia" w:cstheme="minorEastAsia"/>
          <w:spacing w:val="-3"/>
          <w:sz w:val="28"/>
          <w:szCs w:val="28"/>
        </w:rPr>
        <w:t>《固体矿产资源量估算规程》</w:t>
      </w:r>
    </w:p>
    <w:p w14:paraId="1960CCC3">
      <w:pPr>
        <w:keepNext w:val="0"/>
        <w:keepLines w:val="0"/>
        <w:pageBreakBefore w:val="0"/>
        <w:widowControl/>
        <w:kinsoku w:val="0"/>
        <w:wordWrap/>
        <w:overflowPunct/>
        <w:topLinePunct w:val="0"/>
        <w:autoSpaceDE w:val="0"/>
        <w:autoSpaceDN w:val="0"/>
        <w:bidi w:val="0"/>
        <w:adjustRightInd w:val="0"/>
        <w:snapToGrid w:val="0"/>
        <w:spacing w:before="98" w:line="560" w:lineRule="exact"/>
        <w:ind w:firstLine="552"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2"/>
          <w:sz w:val="28"/>
          <w:szCs w:val="28"/>
        </w:rPr>
        <w:t>第五条其他</w:t>
      </w:r>
    </w:p>
    <w:p w14:paraId="3F3C0236">
      <w:pPr>
        <w:pStyle w:val="2"/>
        <w:keepNext w:val="0"/>
        <w:keepLines w:val="0"/>
        <w:pageBreakBefore w:val="0"/>
        <w:widowControl/>
        <w:kinsoku w:val="0"/>
        <w:wordWrap/>
        <w:overflowPunct/>
        <w:topLinePunct w:val="0"/>
        <w:autoSpaceDE w:val="0"/>
        <w:autoSpaceDN w:val="0"/>
        <w:bidi w:val="0"/>
        <w:adjustRightInd w:val="0"/>
        <w:snapToGrid w:val="0"/>
        <w:spacing w:before="94" w:line="560" w:lineRule="exact"/>
        <w:ind w:firstLine="524"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9"/>
          <w:sz w:val="28"/>
          <w:szCs w:val="28"/>
        </w:rPr>
        <w:t>1、本合同未尽事宜经双方协商，可签订补充协议，补充协议与</w:t>
      </w:r>
      <w:r>
        <w:rPr>
          <w:rFonts w:hint="eastAsia" w:asciiTheme="minorEastAsia" w:hAnsiTheme="minorEastAsia" w:eastAsiaTheme="minorEastAsia" w:cstheme="minorEastAsia"/>
          <w:spacing w:val="-13"/>
          <w:sz w:val="28"/>
          <w:szCs w:val="28"/>
        </w:rPr>
        <w:t>本协议具有同等法律效力。</w:t>
      </w:r>
    </w:p>
    <w:p w14:paraId="37C471D4">
      <w:pPr>
        <w:pStyle w:val="2"/>
        <w:keepNext w:val="0"/>
        <w:keepLines w:val="0"/>
        <w:pageBreakBefore w:val="0"/>
        <w:widowControl/>
        <w:kinsoku w:val="0"/>
        <w:wordWrap/>
        <w:overflowPunct/>
        <w:topLinePunct w:val="0"/>
        <w:autoSpaceDE w:val="0"/>
        <w:autoSpaceDN w:val="0"/>
        <w:bidi w:val="0"/>
        <w:adjustRightInd w:val="0"/>
        <w:snapToGrid w:val="0"/>
        <w:spacing w:before="91" w:line="560" w:lineRule="exact"/>
        <w:ind w:firstLine="560"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2、因本协议产生的争议，双方应协商解决，协商不成的，有权</w:t>
      </w:r>
      <w:r>
        <w:rPr>
          <w:rFonts w:hint="eastAsia" w:asciiTheme="minorEastAsia" w:hAnsiTheme="minorEastAsia" w:eastAsiaTheme="minorEastAsia" w:cstheme="minorEastAsia"/>
          <w:spacing w:val="-5"/>
          <w:sz w:val="28"/>
          <w:szCs w:val="28"/>
        </w:rPr>
        <w:t>向甲方所在地人民法院提起诉讼。</w:t>
      </w:r>
    </w:p>
    <w:p w14:paraId="56EA1978">
      <w:pPr>
        <w:pStyle w:val="2"/>
        <w:keepNext w:val="0"/>
        <w:keepLines w:val="0"/>
        <w:pageBreakBefore w:val="0"/>
        <w:widowControl/>
        <w:kinsoku w:val="0"/>
        <w:wordWrap/>
        <w:overflowPunct/>
        <w:topLinePunct w:val="0"/>
        <w:autoSpaceDE w:val="0"/>
        <w:autoSpaceDN w:val="0"/>
        <w:bidi w:val="0"/>
        <w:adjustRightInd w:val="0"/>
        <w:snapToGrid w:val="0"/>
        <w:spacing w:before="95" w:line="560" w:lineRule="exact"/>
        <w:ind w:firstLine="528"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8"/>
          <w:position w:val="2"/>
          <w:sz w:val="28"/>
          <w:szCs w:val="28"/>
        </w:rPr>
        <w:t>3、本协议从甲方预付款到达乙方账户生效，至项目成果提交，</w:t>
      </w:r>
      <w:r>
        <w:rPr>
          <w:rFonts w:hint="eastAsia" w:asciiTheme="minorEastAsia" w:hAnsiTheme="minorEastAsia" w:eastAsiaTheme="minorEastAsia" w:cstheme="minorEastAsia"/>
          <w:spacing w:val="-13"/>
          <w:sz w:val="28"/>
          <w:szCs w:val="28"/>
        </w:rPr>
        <w:t>甲方结清余款后自行终止。</w:t>
      </w:r>
    </w:p>
    <w:p w14:paraId="16D01141">
      <w:pPr>
        <w:pStyle w:val="2"/>
        <w:keepNext w:val="0"/>
        <w:keepLines w:val="0"/>
        <w:pageBreakBefore w:val="0"/>
        <w:widowControl/>
        <w:kinsoku w:val="0"/>
        <w:wordWrap/>
        <w:overflowPunct/>
        <w:topLinePunct w:val="0"/>
        <w:autoSpaceDE w:val="0"/>
        <w:autoSpaceDN w:val="0"/>
        <w:bidi w:val="0"/>
        <w:adjustRightInd w:val="0"/>
        <w:snapToGrid w:val="0"/>
        <w:spacing w:before="91" w:line="560" w:lineRule="exact"/>
        <w:ind w:firstLine="556"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
          <w:sz w:val="28"/>
          <w:szCs w:val="28"/>
        </w:rPr>
        <w:t>4、本协议一式六份，甲乙双方各执三份，均具有同等法律效力。</w:t>
      </w:r>
    </w:p>
    <w:p w14:paraId="7BF23D2A">
      <w:pPr>
        <w:pStyle w:val="2"/>
        <w:keepNext w:val="0"/>
        <w:keepLines w:val="0"/>
        <w:pageBreakBefore w:val="0"/>
        <w:widowControl/>
        <w:kinsoku w:val="0"/>
        <w:wordWrap/>
        <w:overflowPunct/>
        <w:topLinePunct w:val="0"/>
        <w:autoSpaceDE w:val="0"/>
        <w:autoSpaceDN w:val="0"/>
        <w:bidi w:val="0"/>
        <w:adjustRightInd w:val="0"/>
        <w:snapToGrid w:val="0"/>
        <w:spacing w:before="92" w:line="560" w:lineRule="exact"/>
        <w:ind w:firstLine="560" w:firstLineChars="200"/>
        <w:jc w:val="left"/>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position w:val="2"/>
          <w:sz w:val="28"/>
          <w:szCs w:val="28"/>
        </w:rPr>
        <w:t>5、本协议载明的地址为双方往来文件的送达地址，任何一方若</w:t>
      </w:r>
      <w:r>
        <w:rPr>
          <w:rFonts w:hint="eastAsia" w:asciiTheme="minorEastAsia" w:hAnsiTheme="minorEastAsia" w:eastAsiaTheme="minorEastAsia" w:cstheme="minorEastAsia"/>
          <w:spacing w:val="6"/>
          <w:sz w:val="28"/>
          <w:szCs w:val="28"/>
        </w:rPr>
        <w:t>有变动，需提前三日书面通知对方，否则按原地址送达的相关</w:t>
      </w:r>
      <w:r>
        <w:rPr>
          <w:rFonts w:hint="eastAsia" w:asciiTheme="minorEastAsia" w:hAnsiTheme="minorEastAsia" w:eastAsiaTheme="minorEastAsia" w:cstheme="minorEastAsia"/>
          <w:spacing w:val="5"/>
          <w:sz w:val="28"/>
          <w:szCs w:val="28"/>
        </w:rPr>
        <w:t>文件</w:t>
      </w:r>
      <w:r>
        <w:rPr>
          <w:rFonts w:hint="eastAsia" w:asciiTheme="minorEastAsia" w:hAnsiTheme="minorEastAsia" w:eastAsiaTheme="minorEastAsia" w:cstheme="minorEastAsia"/>
          <w:spacing w:val="-6"/>
          <w:sz w:val="28"/>
          <w:szCs w:val="28"/>
        </w:rPr>
        <w:t>均视为有效送达。</w:t>
      </w:r>
    </w:p>
    <w:p w14:paraId="533E3771">
      <w:pPr>
        <w:pStyle w:val="2"/>
        <w:spacing w:line="361" w:lineRule="auto"/>
        <w:rPr>
          <w:rFonts w:hint="eastAsia" w:asciiTheme="minorEastAsia" w:hAnsiTheme="minorEastAsia" w:eastAsiaTheme="minorEastAsia" w:cstheme="minorEastAsia"/>
          <w:sz w:val="28"/>
          <w:szCs w:val="28"/>
        </w:rPr>
        <w:sectPr>
          <w:pgSz w:w="11900" w:h="16840"/>
          <w:pgMar w:top="1431" w:right="1589" w:bottom="0" w:left="1070" w:header="0" w:footer="0" w:gutter="0"/>
          <w:cols w:space="720" w:num="1"/>
        </w:sectPr>
      </w:pPr>
    </w:p>
    <w:p w14:paraId="77876607">
      <w:pPr>
        <w:spacing w:before="91" w:line="221" w:lineRule="auto"/>
        <w:ind w:left="143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
          <w:sz w:val="28"/>
          <w:szCs w:val="28"/>
        </w:rPr>
        <w:t>(以下无正文)</w:t>
      </w:r>
    </w:p>
    <w:p w14:paraId="5F392F9C">
      <w:pPr>
        <w:spacing w:before="92" w:line="222" w:lineRule="auto"/>
        <w:ind w:left="144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(本页为签署页)</w:t>
      </w:r>
    </w:p>
    <w:p w14:paraId="5560E6D2">
      <w:pPr>
        <w:spacing w:before="240" w:line="221"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5"/>
          <w:sz w:val="28"/>
          <w:szCs w:val="28"/>
        </w:rPr>
        <w:t>甲方(盖章):</w:t>
      </w:r>
      <w:r>
        <w:rPr>
          <w:rFonts w:hint="eastAsia" w:asciiTheme="minorEastAsia" w:hAnsiTheme="minorEastAsia" w:eastAsiaTheme="minorEastAsia" w:cstheme="minorEastAsia"/>
          <w:spacing w:val="2"/>
          <w:sz w:val="28"/>
          <w:szCs w:val="28"/>
        </w:rPr>
        <w:t xml:space="preserve">                      </w:t>
      </w:r>
      <w:r>
        <w:rPr>
          <w:rFonts w:hint="eastAsia" w:asciiTheme="minorEastAsia" w:hAnsiTheme="minorEastAsia" w:eastAsiaTheme="minorEastAsia" w:cstheme="minorEastAsia"/>
          <w:spacing w:val="1"/>
          <w:sz w:val="28"/>
          <w:szCs w:val="28"/>
        </w:rPr>
        <w:t xml:space="preserve">      </w:t>
      </w:r>
      <w:r>
        <w:rPr>
          <w:rFonts w:hint="eastAsia" w:asciiTheme="minorEastAsia" w:hAnsiTheme="minorEastAsia" w:eastAsiaTheme="minorEastAsia" w:cstheme="minorEastAsia"/>
          <w:spacing w:val="-15"/>
          <w:sz w:val="28"/>
          <w:szCs w:val="28"/>
        </w:rPr>
        <w:t>乙方(盖章):</w:t>
      </w:r>
    </w:p>
    <w:p w14:paraId="2A73A3FD">
      <w:pPr>
        <w:spacing w:before="48" w:line="222" w:lineRule="auto"/>
        <w:rPr>
          <w:rFonts w:hint="eastAsia" w:asciiTheme="minorEastAsia" w:hAnsiTheme="minorEastAsia" w:eastAsiaTheme="minorEastAsia" w:cstheme="minorEastAsia"/>
          <w:spacing w:val="-1"/>
          <w:sz w:val="28"/>
          <w:szCs w:val="28"/>
        </w:rPr>
      </w:pPr>
    </w:p>
    <w:p w14:paraId="02FB29FB">
      <w:pPr>
        <w:spacing w:before="48" w:line="222"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
          <w:sz w:val="28"/>
          <w:szCs w:val="28"/>
        </w:rPr>
        <w:t>代表(签字):                               代表(签字):</w:t>
      </w:r>
    </w:p>
    <w:p w14:paraId="4D27A728">
      <w:pPr>
        <w:pStyle w:val="2"/>
        <w:spacing w:line="454" w:lineRule="auto"/>
        <w:rPr>
          <w:rFonts w:hint="eastAsia" w:asciiTheme="minorEastAsia" w:hAnsiTheme="minorEastAsia" w:eastAsiaTheme="minorEastAsia" w:cstheme="minorEastAsia"/>
          <w:sz w:val="28"/>
          <w:szCs w:val="28"/>
        </w:rPr>
      </w:pPr>
    </w:p>
    <w:p w14:paraId="37C01084">
      <w:pPr>
        <w:spacing w:before="84" w:line="235"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0"/>
          <w:sz w:val="28"/>
          <w:szCs w:val="28"/>
        </w:rPr>
        <w:t>甲方驻地：</w:t>
      </w:r>
      <w:r>
        <w:rPr>
          <w:rFonts w:hint="eastAsia" w:asciiTheme="minorEastAsia" w:hAnsiTheme="minorEastAsia" w:eastAsiaTheme="minorEastAsia" w:cstheme="minorEastAsia"/>
          <w:spacing w:val="4"/>
          <w:sz w:val="28"/>
          <w:szCs w:val="28"/>
        </w:rPr>
        <w:t xml:space="preserve">                            </w:t>
      </w:r>
      <w:r>
        <w:rPr>
          <w:rFonts w:hint="eastAsia" w:asciiTheme="minorEastAsia" w:hAnsiTheme="minorEastAsia" w:eastAsiaTheme="minorEastAsia" w:cstheme="minorEastAsia"/>
          <w:spacing w:val="-10"/>
          <w:sz w:val="28"/>
          <w:szCs w:val="28"/>
        </w:rPr>
        <w:t>乙方驻地：</w:t>
      </w:r>
    </w:p>
    <w:p w14:paraId="5ABE4EA7">
      <w:pPr>
        <w:pStyle w:val="2"/>
        <w:spacing w:line="467" w:lineRule="auto"/>
        <w:rPr>
          <w:rFonts w:hint="eastAsia" w:asciiTheme="minorEastAsia" w:hAnsiTheme="minorEastAsia" w:eastAsiaTheme="minorEastAsia" w:cstheme="minorEastAsia"/>
          <w:sz w:val="28"/>
          <w:szCs w:val="28"/>
        </w:rPr>
      </w:pPr>
    </w:p>
    <w:p w14:paraId="5E672BB5">
      <w:pPr>
        <w:spacing w:before="82" w:line="224"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6"/>
          <w:sz w:val="28"/>
          <w:szCs w:val="28"/>
        </w:rPr>
        <w:t>电</w:t>
      </w:r>
      <w:r>
        <w:rPr>
          <w:rFonts w:hint="eastAsia" w:asciiTheme="minorEastAsia" w:hAnsiTheme="minorEastAsia" w:eastAsiaTheme="minorEastAsia" w:cstheme="minorEastAsia"/>
          <w:spacing w:val="7"/>
          <w:sz w:val="28"/>
          <w:szCs w:val="28"/>
        </w:rPr>
        <w:t xml:space="preserve">  </w:t>
      </w:r>
      <w:r>
        <w:rPr>
          <w:rFonts w:hint="eastAsia" w:asciiTheme="minorEastAsia" w:hAnsiTheme="minorEastAsia" w:eastAsiaTheme="minorEastAsia" w:cstheme="minorEastAsia"/>
          <w:spacing w:val="-6"/>
          <w:sz w:val="28"/>
          <w:szCs w:val="28"/>
        </w:rPr>
        <w:t>话</w:t>
      </w:r>
      <w:r>
        <w:rPr>
          <w:rFonts w:hint="eastAsia" w:asciiTheme="minorEastAsia" w:hAnsiTheme="minorEastAsia" w:eastAsiaTheme="minorEastAsia" w:cstheme="minorEastAsia"/>
          <w:spacing w:val="-41"/>
          <w:sz w:val="28"/>
          <w:szCs w:val="28"/>
        </w:rPr>
        <w:t xml:space="preserve"> </w:t>
      </w:r>
      <w:r>
        <w:rPr>
          <w:rFonts w:hint="eastAsia" w:asciiTheme="minorEastAsia" w:hAnsiTheme="minorEastAsia" w:eastAsiaTheme="minorEastAsia" w:cstheme="minorEastAsia"/>
          <w:spacing w:val="-6"/>
          <w:sz w:val="28"/>
          <w:szCs w:val="28"/>
        </w:rPr>
        <w:t xml:space="preserve">：                            </w:t>
      </w:r>
      <w:r>
        <w:rPr>
          <w:rFonts w:hint="eastAsia" w:asciiTheme="minorEastAsia" w:hAnsiTheme="minorEastAsia" w:eastAsiaTheme="minorEastAsia" w:cstheme="minorEastAsia"/>
          <w:spacing w:val="-7"/>
          <w:sz w:val="28"/>
          <w:szCs w:val="28"/>
        </w:rPr>
        <w:t xml:space="preserve">     电</w:t>
      </w:r>
      <w:r>
        <w:rPr>
          <w:rFonts w:hint="eastAsia" w:asciiTheme="minorEastAsia" w:hAnsiTheme="minorEastAsia" w:eastAsiaTheme="minorEastAsia" w:cstheme="minorEastAsia"/>
          <w:spacing w:val="8"/>
          <w:sz w:val="28"/>
          <w:szCs w:val="28"/>
        </w:rPr>
        <w:t xml:space="preserve">  </w:t>
      </w:r>
      <w:r>
        <w:rPr>
          <w:rFonts w:hint="eastAsia" w:asciiTheme="minorEastAsia" w:hAnsiTheme="minorEastAsia" w:eastAsiaTheme="minorEastAsia" w:cstheme="minorEastAsia"/>
          <w:spacing w:val="-7"/>
          <w:sz w:val="28"/>
          <w:szCs w:val="28"/>
        </w:rPr>
        <w:t>话</w:t>
      </w:r>
      <w:r>
        <w:rPr>
          <w:rFonts w:hint="eastAsia" w:asciiTheme="minorEastAsia" w:hAnsiTheme="minorEastAsia" w:eastAsiaTheme="minorEastAsia" w:cstheme="minorEastAsia"/>
          <w:spacing w:val="-42"/>
          <w:sz w:val="28"/>
          <w:szCs w:val="28"/>
        </w:rPr>
        <w:t xml:space="preserve"> </w:t>
      </w:r>
      <w:r>
        <w:rPr>
          <w:rFonts w:hint="eastAsia" w:asciiTheme="minorEastAsia" w:hAnsiTheme="minorEastAsia" w:eastAsiaTheme="minorEastAsia" w:cstheme="minorEastAsia"/>
          <w:spacing w:val="-7"/>
          <w:sz w:val="28"/>
          <w:szCs w:val="28"/>
        </w:rPr>
        <w:t>：</w:t>
      </w:r>
    </w:p>
    <w:p w14:paraId="6364B5FD">
      <w:pPr>
        <w:spacing w:before="94" w:line="229"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6"/>
          <w:sz w:val="28"/>
          <w:szCs w:val="28"/>
        </w:rPr>
        <w:t>传</w:t>
      </w:r>
      <w:r>
        <w:rPr>
          <w:rFonts w:hint="eastAsia" w:asciiTheme="minorEastAsia" w:hAnsiTheme="minorEastAsia" w:eastAsiaTheme="minorEastAsia" w:cstheme="minorEastAsia"/>
          <w:spacing w:val="20"/>
          <w:sz w:val="28"/>
          <w:szCs w:val="28"/>
        </w:rPr>
        <w:t xml:space="preserve">  </w:t>
      </w:r>
      <w:r>
        <w:rPr>
          <w:rFonts w:hint="eastAsia" w:asciiTheme="minorEastAsia" w:hAnsiTheme="minorEastAsia" w:eastAsiaTheme="minorEastAsia" w:cstheme="minorEastAsia"/>
          <w:spacing w:val="-6"/>
          <w:sz w:val="28"/>
          <w:szCs w:val="28"/>
        </w:rPr>
        <w:t>真</w:t>
      </w:r>
      <w:r>
        <w:rPr>
          <w:rFonts w:hint="eastAsia" w:asciiTheme="minorEastAsia" w:hAnsiTheme="minorEastAsia" w:eastAsiaTheme="minorEastAsia" w:cstheme="minorEastAsia"/>
          <w:spacing w:val="-49"/>
          <w:sz w:val="28"/>
          <w:szCs w:val="28"/>
        </w:rPr>
        <w:t xml:space="preserve"> </w:t>
      </w:r>
      <w:r>
        <w:rPr>
          <w:rFonts w:hint="eastAsia" w:asciiTheme="minorEastAsia" w:hAnsiTheme="minorEastAsia" w:eastAsiaTheme="minorEastAsia" w:cstheme="minorEastAsia"/>
          <w:spacing w:val="-6"/>
          <w:sz w:val="28"/>
          <w:szCs w:val="28"/>
        </w:rPr>
        <w:t>：                                 传  真</w:t>
      </w:r>
      <w:r>
        <w:rPr>
          <w:rFonts w:hint="eastAsia" w:asciiTheme="minorEastAsia" w:hAnsiTheme="minorEastAsia" w:eastAsiaTheme="minorEastAsia" w:cstheme="minorEastAsia"/>
          <w:spacing w:val="-40"/>
          <w:sz w:val="28"/>
          <w:szCs w:val="28"/>
        </w:rPr>
        <w:t xml:space="preserve"> </w:t>
      </w:r>
      <w:r>
        <w:rPr>
          <w:rFonts w:hint="eastAsia" w:asciiTheme="minorEastAsia" w:hAnsiTheme="minorEastAsia" w:eastAsiaTheme="minorEastAsia" w:cstheme="minorEastAsia"/>
          <w:spacing w:val="-6"/>
          <w:sz w:val="28"/>
          <w:szCs w:val="28"/>
        </w:rPr>
        <w:t>：</w:t>
      </w:r>
    </w:p>
    <w:p w14:paraId="6EF08B55">
      <w:pPr>
        <w:spacing w:before="79" w:line="229"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6"/>
          <w:sz w:val="28"/>
          <w:szCs w:val="28"/>
        </w:rPr>
        <w:t>开户银行：                              开户银行：</w:t>
      </w:r>
    </w:p>
    <w:p w14:paraId="1DB75E7F">
      <w:pPr>
        <w:spacing w:before="98" w:line="222"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3"/>
          <w:sz w:val="28"/>
          <w:szCs w:val="28"/>
        </w:rPr>
        <w:t>户</w:t>
      </w:r>
      <w:r>
        <w:rPr>
          <w:rFonts w:hint="eastAsia" w:asciiTheme="minorEastAsia" w:hAnsiTheme="minorEastAsia" w:eastAsiaTheme="minorEastAsia" w:cstheme="minorEastAsia"/>
          <w:spacing w:val="10"/>
          <w:sz w:val="28"/>
          <w:szCs w:val="28"/>
        </w:rPr>
        <w:t xml:space="preserve">  </w:t>
      </w:r>
      <w:r>
        <w:rPr>
          <w:rFonts w:hint="eastAsia" w:asciiTheme="minorEastAsia" w:hAnsiTheme="minorEastAsia" w:eastAsiaTheme="minorEastAsia" w:cstheme="minorEastAsia"/>
          <w:spacing w:val="-3"/>
          <w:sz w:val="28"/>
          <w:szCs w:val="28"/>
        </w:rPr>
        <w:t>名</w:t>
      </w:r>
      <w:r>
        <w:rPr>
          <w:rFonts w:hint="eastAsia" w:asciiTheme="minorEastAsia" w:hAnsiTheme="minorEastAsia" w:eastAsiaTheme="minorEastAsia" w:cstheme="minorEastAsia"/>
          <w:spacing w:val="-25"/>
          <w:sz w:val="28"/>
          <w:szCs w:val="28"/>
        </w:rPr>
        <w:t xml:space="preserve"> </w:t>
      </w:r>
      <w:r>
        <w:rPr>
          <w:rFonts w:hint="eastAsia" w:asciiTheme="minorEastAsia" w:hAnsiTheme="minorEastAsia" w:eastAsiaTheme="minorEastAsia" w:cstheme="minorEastAsia"/>
          <w:spacing w:val="-3"/>
          <w:sz w:val="28"/>
          <w:szCs w:val="28"/>
        </w:rPr>
        <w:t xml:space="preserve">：                           </w:t>
      </w:r>
      <w:r>
        <w:rPr>
          <w:rFonts w:hint="eastAsia" w:asciiTheme="minorEastAsia" w:hAnsiTheme="minorEastAsia" w:eastAsiaTheme="minorEastAsia" w:cstheme="minorEastAsia"/>
          <w:spacing w:val="-4"/>
          <w:sz w:val="28"/>
          <w:szCs w:val="28"/>
        </w:rPr>
        <w:t xml:space="preserve">       户  名</w:t>
      </w:r>
      <w:r>
        <w:rPr>
          <w:rFonts w:hint="eastAsia" w:asciiTheme="minorEastAsia" w:hAnsiTheme="minorEastAsia" w:eastAsiaTheme="minorEastAsia" w:cstheme="minorEastAsia"/>
          <w:spacing w:val="-24"/>
          <w:sz w:val="28"/>
          <w:szCs w:val="28"/>
        </w:rPr>
        <w:t xml:space="preserve"> </w:t>
      </w:r>
      <w:r>
        <w:rPr>
          <w:rFonts w:hint="eastAsia" w:asciiTheme="minorEastAsia" w:hAnsiTheme="minorEastAsia" w:eastAsiaTheme="minorEastAsia" w:cstheme="minorEastAsia"/>
          <w:spacing w:val="-4"/>
          <w:sz w:val="28"/>
          <w:szCs w:val="28"/>
        </w:rPr>
        <w:t>：</w:t>
      </w:r>
    </w:p>
    <w:p w14:paraId="3245B5E3">
      <w:pPr>
        <w:spacing w:before="100" w:line="221"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4"/>
          <w:sz w:val="28"/>
          <w:szCs w:val="28"/>
        </w:rPr>
        <w:t>账</w:t>
      </w:r>
      <w:r>
        <w:rPr>
          <w:rFonts w:hint="eastAsia" w:asciiTheme="minorEastAsia" w:hAnsiTheme="minorEastAsia" w:eastAsiaTheme="minorEastAsia" w:cstheme="minorEastAsia"/>
          <w:spacing w:val="16"/>
          <w:sz w:val="28"/>
          <w:szCs w:val="28"/>
        </w:rPr>
        <w:t xml:space="preserve">  </w:t>
      </w:r>
      <w:r>
        <w:rPr>
          <w:rFonts w:hint="eastAsia" w:asciiTheme="minorEastAsia" w:hAnsiTheme="minorEastAsia" w:eastAsiaTheme="minorEastAsia" w:cstheme="minorEastAsia"/>
          <w:spacing w:val="-4"/>
          <w:sz w:val="28"/>
          <w:szCs w:val="28"/>
        </w:rPr>
        <w:t>号</w:t>
      </w:r>
      <w:r>
        <w:rPr>
          <w:rFonts w:hint="eastAsia" w:asciiTheme="minorEastAsia" w:hAnsiTheme="minorEastAsia" w:eastAsiaTheme="minorEastAsia" w:cstheme="minorEastAsia"/>
          <w:spacing w:val="-30"/>
          <w:sz w:val="28"/>
          <w:szCs w:val="28"/>
        </w:rPr>
        <w:t xml:space="preserve"> </w:t>
      </w:r>
      <w:r>
        <w:rPr>
          <w:rFonts w:hint="eastAsia" w:asciiTheme="minorEastAsia" w:hAnsiTheme="minorEastAsia" w:eastAsiaTheme="minorEastAsia" w:cstheme="minorEastAsia"/>
          <w:spacing w:val="-4"/>
          <w:sz w:val="28"/>
          <w:szCs w:val="28"/>
        </w:rPr>
        <w:t>：                                  账  号</w:t>
      </w:r>
      <w:r>
        <w:rPr>
          <w:rFonts w:hint="eastAsia" w:asciiTheme="minorEastAsia" w:hAnsiTheme="minorEastAsia" w:eastAsiaTheme="minorEastAsia" w:cstheme="minorEastAsia"/>
          <w:spacing w:val="-39"/>
          <w:sz w:val="28"/>
          <w:szCs w:val="28"/>
        </w:rPr>
        <w:t xml:space="preserve"> </w:t>
      </w:r>
      <w:r>
        <w:rPr>
          <w:rFonts w:hint="eastAsia" w:asciiTheme="minorEastAsia" w:hAnsiTheme="minorEastAsia" w:eastAsiaTheme="minorEastAsia" w:cstheme="minorEastAsia"/>
          <w:spacing w:val="-4"/>
          <w:sz w:val="28"/>
          <w:szCs w:val="28"/>
        </w:rPr>
        <w:t>：</w:t>
      </w:r>
    </w:p>
    <w:p w14:paraId="15129EA0">
      <w:pPr>
        <w:spacing w:before="103" w:line="224"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0"/>
          <w:sz w:val="28"/>
          <w:szCs w:val="28"/>
        </w:rPr>
        <w:t>日期：</w:t>
      </w:r>
      <w:r>
        <w:rPr>
          <w:rFonts w:hint="eastAsia" w:asciiTheme="minorEastAsia" w:hAnsiTheme="minorEastAsia" w:eastAsiaTheme="minorEastAsia" w:cstheme="minorEastAsia"/>
          <w:spacing w:val="21"/>
          <w:sz w:val="28"/>
          <w:szCs w:val="28"/>
        </w:rPr>
        <w:t xml:space="preserve">   </w:t>
      </w:r>
      <w:r>
        <w:rPr>
          <w:rFonts w:hint="eastAsia" w:asciiTheme="minorEastAsia" w:hAnsiTheme="minorEastAsia" w:eastAsiaTheme="minorEastAsia" w:cstheme="minorEastAsia"/>
          <w:spacing w:val="-10"/>
          <w:sz w:val="28"/>
          <w:szCs w:val="28"/>
        </w:rPr>
        <w:t>年</w:t>
      </w:r>
      <w:r>
        <w:rPr>
          <w:rFonts w:hint="eastAsia" w:asciiTheme="minorEastAsia" w:hAnsiTheme="minorEastAsia" w:eastAsiaTheme="minorEastAsia" w:cstheme="minorEastAsia"/>
          <w:spacing w:val="20"/>
          <w:sz w:val="28"/>
          <w:szCs w:val="28"/>
        </w:rPr>
        <w:t xml:space="preserve">  </w:t>
      </w:r>
      <w:r>
        <w:rPr>
          <w:rFonts w:hint="eastAsia" w:asciiTheme="minorEastAsia" w:hAnsiTheme="minorEastAsia" w:eastAsiaTheme="minorEastAsia" w:cstheme="minorEastAsia"/>
          <w:spacing w:val="-10"/>
          <w:sz w:val="28"/>
          <w:szCs w:val="28"/>
        </w:rPr>
        <w:t>月</w:t>
      </w:r>
      <w:r>
        <w:rPr>
          <w:rFonts w:hint="eastAsia" w:asciiTheme="minorEastAsia" w:hAnsiTheme="minorEastAsia" w:eastAsiaTheme="minorEastAsia" w:cstheme="minorEastAsia"/>
          <w:spacing w:val="28"/>
          <w:sz w:val="28"/>
          <w:szCs w:val="28"/>
        </w:rPr>
        <w:t xml:space="preserve">  </w:t>
      </w:r>
      <w:r>
        <w:rPr>
          <w:rFonts w:hint="eastAsia" w:asciiTheme="minorEastAsia" w:hAnsiTheme="minorEastAsia" w:eastAsiaTheme="minorEastAsia" w:cstheme="minorEastAsia"/>
          <w:spacing w:val="-10"/>
          <w:sz w:val="28"/>
          <w:szCs w:val="28"/>
        </w:rPr>
        <w:t>日</w:t>
      </w:r>
      <w:r>
        <w:rPr>
          <w:rFonts w:hint="eastAsia" w:asciiTheme="minorEastAsia" w:hAnsiTheme="minorEastAsia" w:eastAsiaTheme="minorEastAsia" w:cstheme="minorEastAsia"/>
          <w:spacing w:val="1"/>
          <w:sz w:val="28"/>
          <w:szCs w:val="28"/>
        </w:rPr>
        <w:t xml:space="preserve">         </w:t>
      </w:r>
      <w:r>
        <w:rPr>
          <w:rFonts w:hint="eastAsia" w:asciiTheme="minorEastAsia" w:hAnsiTheme="minorEastAsia" w:eastAsiaTheme="minorEastAsia" w:cstheme="minorEastAsia"/>
          <w:spacing w:val="-10"/>
          <w:sz w:val="28"/>
          <w:szCs w:val="28"/>
        </w:rPr>
        <w:t>日期：</w:t>
      </w:r>
      <w:r>
        <w:rPr>
          <w:rFonts w:hint="eastAsia" w:asciiTheme="minorEastAsia" w:hAnsiTheme="minorEastAsia" w:eastAsiaTheme="minorEastAsia" w:cstheme="minorEastAsia"/>
          <w:spacing w:val="9"/>
          <w:sz w:val="28"/>
          <w:szCs w:val="28"/>
        </w:rPr>
        <w:t xml:space="preserve">   </w:t>
      </w:r>
      <w:r>
        <w:rPr>
          <w:rFonts w:hint="eastAsia" w:asciiTheme="minorEastAsia" w:hAnsiTheme="minorEastAsia" w:eastAsiaTheme="minorEastAsia" w:cstheme="minorEastAsia"/>
          <w:spacing w:val="-10"/>
          <w:sz w:val="28"/>
          <w:szCs w:val="28"/>
        </w:rPr>
        <w:t>年</w:t>
      </w:r>
      <w:r>
        <w:rPr>
          <w:rFonts w:hint="eastAsia" w:asciiTheme="minorEastAsia" w:hAnsiTheme="minorEastAsia" w:eastAsiaTheme="minorEastAsia" w:cstheme="minorEastAsia"/>
          <w:spacing w:val="11"/>
          <w:sz w:val="28"/>
          <w:szCs w:val="28"/>
        </w:rPr>
        <w:t xml:space="preserve">  </w:t>
      </w:r>
      <w:r>
        <w:rPr>
          <w:rFonts w:hint="eastAsia" w:asciiTheme="minorEastAsia" w:hAnsiTheme="minorEastAsia" w:eastAsiaTheme="minorEastAsia" w:cstheme="minorEastAsia"/>
          <w:spacing w:val="-10"/>
          <w:sz w:val="28"/>
          <w:szCs w:val="28"/>
        </w:rPr>
        <w:t>月</w:t>
      </w:r>
      <w:r>
        <w:rPr>
          <w:rFonts w:hint="eastAsia" w:asciiTheme="minorEastAsia" w:hAnsiTheme="minorEastAsia" w:eastAsiaTheme="minorEastAsia" w:cstheme="minorEastAsia"/>
          <w:spacing w:val="18"/>
          <w:sz w:val="28"/>
          <w:szCs w:val="28"/>
        </w:rPr>
        <w:t xml:space="preserve">  </w:t>
      </w:r>
      <w:r>
        <w:rPr>
          <w:rFonts w:hint="eastAsia" w:asciiTheme="minorEastAsia" w:hAnsiTheme="minorEastAsia" w:eastAsiaTheme="minorEastAsia" w:cstheme="minorEastAsia"/>
          <w:spacing w:val="-10"/>
          <w:sz w:val="28"/>
          <w:szCs w:val="28"/>
        </w:rPr>
        <w:t>日</w:t>
      </w:r>
    </w:p>
    <w:sectPr>
      <w:pgSz w:w="11900" w:h="16840"/>
      <w:pgMar w:top="1420" w:right="1785" w:bottom="0" w:left="107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CBC4C47"/>
    <w:rsid w:val="40C45C1F"/>
    <w:rsid w:val="724514C8"/>
    <w:rsid w:val="780A3F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7"/>
      <w:szCs w:val="27"/>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1046</Words>
  <Characters>1157</Characters>
  <TotalTime>13</TotalTime>
  <ScaleCrop>false</ScaleCrop>
  <LinksUpToDate>false</LinksUpToDate>
  <CharactersWithSpaces>1469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2026-06-22T17:31:00Z</dcterms:created>
  <dc:creator>Administrator</dc:creator>
  <cp:lastModifiedBy>张先森！</cp:lastModifiedBy>
  <dcterms:modified xsi:type="dcterms:W3CDTF">2026-06-23T00:42:31Z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2026-06-22T17:31:20Z</vt:filetime>
  </property>
  <property fmtid="{D5CDD505-2E9C-101B-9397-08002B2CF9AE}" pid="4" name="UsrData">
    <vt:lpwstr>6a3900e6c7c3ff001fffecacwl</vt:lpwstr>
  </property>
  <property fmtid="{D5CDD505-2E9C-101B-9397-08002B2CF9AE}" pid="5" name="KSOTemplateDocerSaveRecord">
    <vt:lpwstr>eyJoZGlkIjoiOTdkYjgxN2FhZTA2MzkyOTI4ZWE2M2Q3Yjc4YTJmNjQiLCJ1c2VySWQiOiI3MDMwNTgzODEifQ==</vt:lpwstr>
  </property>
  <property fmtid="{D5CDD505-2E9C-101B-9397-08002B2CF9AE}" pid="6" name="KSOProductBuildVer">
    <vt:lpwstr>2052-12.1.0.26895</vt:lpwstr>
  </property>
  <property fmtid="{D5CDD505-2E9C-101B-9397-08002B2CF9AE}" pid="7" name="ICV">
    <vt:lpwstr>F912A53643A548BDB8259140CD26B2B8_12</vt:lpwstr>
  </property>
</Properties>
</file>