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731292">
      <w:pPr>
        <w:widowControl/>
        <w:spacing w:line="360" w:lineRule="auto"/>
        <w:jc w:val="center"/>
        <w:rPr>
          <w:rFonts w:hint="eastAsia" w:ascii="宋体" w:hAnsi="宋体" w:eastAsia="宋体" w:cs="宋体"/>
          <w:sz w:val="21"/>
        </w:rPr>
      </w:pPr>
      <w:r>
        <w:rPr>
          <w:rFonts w:hint="eastAsia" w:ascii="宋体" w:hAnsi="宋体" w:eastAsia="宋体" w:cs="宋体"/>
          <w:sz w:val="21"/>
        </w:rPr>
        <w:t xml:space="preserve"> </w:t>
      </w:r>
      <w:r>
        <w:rPr>
          <w:rFonts w:hint="eastAsia" w:ascii="宋体" w:hAnsi="宋体" w:eastAsia="宋体" w:cs="宋体"/>
          <w:sz w:val="21"/>
        </w:rPr>
        <w:br w:type="textWrapping"/>
      </w:r>
    </w:p>
    <w:p w14:paraId="317A9326">
      <w:pPr>
        <w:widowControl/>
        <w:spacing w:line="360" w:lineRule="auto"/>
        <w:jc w:val="center"/>
        <w:rPr>
          <w:rFonts w:hint="eastAsia" w:ascii="宋体" w:hAnsi="宋体" w:eastAsia="宋体" w:cs="宋体"/>
          <w:sz w:val="21"/>
        </w:rPr>
      </w:pPr>
    </w:p>
    <w:p w14:paraId="34FE6B88">
      <w:pPr>
        <w:widowControl/>
        <w:spacing w:line="360" w:lineRule="auto"/>
        <w:jc w:val="center"/>
        <w:rPr>
          <w:rFonts w:hint="eastAsia" w:ascii="宋体" w:hAnsi="宋体" w:eastAsia="宋体" w:cs="宋体"/>
          <w:sz w:val="21"/>
        </w:rPr>
      </w:pPr>
    </w:p>
    <w:p w14:paraId="6A9FA4D7">
      <w:pPr>
        <w:widowControl/>
        <w:spacing w:line="360" w:lineRule="auto"/>
        <w:jc w:val="center"/>
        <w:rPr>
          <w:rFonts w:hint="eastAsia" w:ascii="宋体" w:hAnsi="宋体" w:eastAsia="宋体" w:cs="宋体"/>
          <w:b/>
          <w:bCs w:val="0"/>
          <w:kern w:val="0"/>
          <w:sz w:val="44"/>
          <w:szCs w:val="44"/>
          <w:highlight w:val="none"/>
        </w:rPr>
      </w:pPr>
      <w:r>
        <w:rPr>
          <w:rFonts w:hint="eastAsia" w:ascii="宋体" w:hAnsi="宋体" w:eastAsia="宋体" w:cs="宋体"/>
          <w:b/>
          <w:bCs w:val="0"/>
          <w:kern w:val="0"/>
          <w:sz w:val="44"/>
          <w:szCs w:val="44"/>
          <w:highlight w:val="none"/>
          <w:lang w:val="en-US" w:eastAsia="zh-CN"/>
        </w:rPr>
        <w:t>西安建筑科技大学雁塔校区部分科研楼宇（逸夫楼、粉体楼、建材楼）环境提升改造</w:t>
      </w:r>
      <w:r>
        <w:rPr>
          <w:rFonts w:hint="eastAsia" w:ascii="宋体" w:hAnsi="宋体" w:eastAsia="宋体" w:cs="宋体"/>
          <w:b/>
          <w:bCs w:val="0"/>
          <w:kern w:val="0"/>
          <w:sz w:val="44"/>
          <w:szCs w:val="44"/>
          <w:highlight w:val="none"/>
        </w:rPr>
        <w:t xml:space="preserve"> </w:t>
      </w:r>
    </w:p>
    <w:p w14:paraId="56D0742C">
      <w:pPr>
        <w:widowControl/>
        <w:spacing w:line="240" w:lineRule="auto"/>
        <w:jc w:val="center"/>
        <w:rPr>
          <w:rFonts w:hint="eastAsia" w:ascii="宋体" w:hAnsi="宋体" w:eastAsia="宋体" w:cs="宋体"/>
          <w:b/>
          <w:bCs w:val="0"/>
          <w:kern w:val="0"/>
          <w:sz w:val="44"/>
          <w:szCs w:val="44"/>
          <w:highlight w:val="none"/>
        </w:rPr>
      </w:pPr>
    </w:p>
    <w:p w14:paraId="66F03FA5">
      <w:pPr>
        <w:widowControl/>
        <w:spacing w:line="240" w:lineRule="auto"/>
        <w:jc w:val="center"/>
        <w:rPr>
          <w:rFonts w:hint="eastAsia" w:ascii="宋体" w:hAnsi="宋体" w:eastAsia="宋体" w:cs="宋体"/>
          <w:b/>
          <w:bCs w:val="0"/>
          <w:kern w:val="0"/>
          <w:sz w:val="44"/>
          <w:szCs w:val="44"/>
          <w:highlight w:val="none"/>
        </w:rPr>
      </w:pPr>
      <w:r>
        <w:rPr>
          <w:rFonts w:hint="eastAsia" w:ascii="宋体" w:hAnsi="宋体" w:eastAsia="宋体" w:cs="宋体"/>
          <w:b/>
          <w:bCs w:val="0"/>
          <w:kern w:val="0"/>
          <w:sz w:val="44"/>
          <w:szCs w:val="44"/>
          <w:highlight w:val="none"/>
        </w:rPr>
        <w:t>（施工合同）</w:t>
      </w:r>
    </w:p>
    <w:p w14:paraId="18CA161B">
      <w:pPr>
        <w:widowControl/>
        <w:spacing w:line="240" w:lineRule="auto"/>
        <w:ind w:firstLine="200"/>
        <w:jc w:val="center"/>
        <w:rPr>
          <w:rFonts w:hint="eastAsia" w:ascii="宋体" w:hAnsi="宋体" w:eastAsia="宋体" w:cs="宋体"/>
          <w:b/>
          <w:bCs/>
          <w:kern w:val="0"/>
          <w:sz w:val="32"/>
          <w:szCs w:val="32"/>
          <w:highlight w:val="none"/>
        </w:rPr>
      </w:pPr>
    </w:p>
    <w:p w14:paraId="3B56D2A9">
      <w:pPr>
        <w:widowControl/>
        <w:spacing w:line="240" w:lineRule="auto"/>
        <w:ind w:firstLine="200"/>
        <w:jc w:val="center"/>
        <w:rPr>
          <w:rFonts w:ascii="Calibri" w:hAnsi="Calibri" w:eastAsia="黑体"/>
          <w:b/>
          <w:bCs/>
          <w:kern w:val="0"/>
          <w:sz w:val="32"/>
          <w:szCs w:val="32"/>
          <w:highlight w:val="none"/>
        </w:rPr>
      </w:pPr>
    </w:p>
    <w:p w14:paraId="4FE6B305">
      <w:pPr>
        <w:widowControl/>
        <w:spacing w:line="240" w:lineRule="auto"/>
        <w:ind w:firstLine="200"/>
        <w:jc w:val="center"/>
        <w:rPr>
          <w:rFonts w:ascii="Calibri" w:hAnsi="Calibri" w:eastAsia="黑体"/>
          <w:b/>
          <w:bCs/>
          <w:kern w:val="0"/>
          <w:sz w:val="32"/>
          <w:szCs w:val="32"/>
          <w:highlight w:val="none"/>
        </w:rPr>
      </w:pPr>
    </w:p>
    <w:p w14:paraId="15D29662">
      <w:pPr>
        <w:widowControl/>
        <w:spacing w:line="240" w:lineRule="auto"/>
        <w:ind w:firstLine="200"/>
        <w:jc w:val="center"/>
        <w:rPr>
          <w:rFonts w:ascii="Calibri" w:hAnsi="Calibri" w:eastAsia="黑体"/>
          <w:b/>
          <w:bCs/>
          <w:kern w:val="0"/>
          <w:sz w:val="32"/>
          <w:szCs w:val="32"/>
          <w:highlight w:val="none"/>
        </w:rPr>
      </w:pPr>
    </w:p>
    <w:p w14:paraId="366CE121">
      <w:pPr>
        <w:widowControl/>
        <w:spacing w:line="240" w:lineRule="auto"/>
        <w:ind w:firstLine="200"/>
        <w:jc w:val="center"/>
        <w:rPr>
          <w:rFonts w:ascii="Calibri" w:hAnsi="Calibri" w:eastAsia="黑体"/>
          <w:b/>
          <w:bCs/>
          <w:kern w:val="0"/>
          <w:sz w:val="32"/>
          <w:szCs w:val="32"/>
          <w:highlight w:val="none"/>
        </w:rPr>
      </w:pPr>
    </w:p>
    <w:p w14:paraId="1916953E">
      <w:pPr>
        <w:widowControl/>
        <w:spacing w:line="240" w:lineRule="auto"/>
        <w:ind w:firstLine="200"/>
        <w:jc w:val="center"/>
        <w:rPr>
          <w:rFonts w:ascii="Calibri" w:hAnsi="Calibri" w:eastAsia="黑体"/>
          <w:b/>
          <w:bCs/>
          <w:kern w:val="0"/>
          <w:sz w:val="32"/>
          <w:szCs w:val="32"/>
          <w:highlight w:val="none"/>
        </w:rPr>
      </w:pPr>
      <w:bookmarkStart w:id="0" w:name="_GoBack"/>
      <w:bookmarkEnd w:id="0"/>
    </w:p>
    <w:p w14:paraId="12E5907C">
      <w:pPr>
        <w:widowControl/>
        <w:spacing w:line="240" w:lineRule="auto"/>
        <w:ind w:firstLine="200"/>
        <w:jc w:val="center"/>
        <w:rPr>
          <w:rFonts w:ascii="Calibri" w:hAnsi="Calibri" w:eastAsia="黑体"/>
          <w:b/>
          <w:bCs/>
          <w:kern w:val="0"/>
          <w:sz w:val="32"/>
          <w:szCs w:val="32"/>
          <w:highlight w:val="none"/>
        </w:rPr>
      </w:pPr>
    </w:p>
    <w:p w14:paraId="534BB108">
      <w:pPr>
        <w:widowControl/>
        <w:spacing w:line="240" w:lineRule="auto"/>
        <w:ind w:firstLine="200"/>
        <w:jc w:val="center"/>
        <w:rPr>
          <w:rFonts w:ascii="Calibri" w:hAnsi="Calibri" w:eastAsia="黑体"/>
          <w:b/>
          <w:bCs/>
          <w:kern w:val="0"/>
          <w:sz w:val="32"/>
          <w:szCs w:val="32"/>
          <w:highlight w:val="none"/>
        </w:rPr>
      </w:pPr>
    </w:p>
    <w:p w14:paraId="2359C5FD">
      <w:pPr>
        <w:widowControl/>
        <w:spacing w:line="240" w:lineRule="auto"/>
        <w:ind w:firstLine="200"/>
        <w:jc w:val="center"/>
        <w:rPr>
          <w:rFonts w:ascii="Calibri" w:hAnsi="Calibri" w:eastAsia="黑体"/>
          <w:b/>
          <w:bCs/>
          <w:kern w:val="0"/>
          <w:sz w:val="32"/>
          <w:szCs w:val="32"/>
          <w:highlight w:val="none"/>
        </w:rPr>
      </w:pPr>
    </w:p>
    <w:p w14:paraId="1321B3B6">
      <w:pPr>
        <w:widowControl/>
        <w:spacing w:line="240" w:lineRule="auto"/>
        <w:ind w:firstLine="200"/>
        <w:jc w:val="center"/>
        <w:rPr>
          <w:rFonts w:ascii="Calibri" w:hAnsi="Calibri" w:eastAsia="黑体"/>
          <w:b/>
          <w:bCs/>
          <w:kern w:val="0"/>
          <w:sz w:val="32"/>
          <w:szCs w:val="32"/>
          <w:highlight w:val="none"/>
        </w:rPr>
      </w:pPr>
    </w:p>
    <w:p w14:paraId="0E724B4F">
      <w:pPr>
        <w:widowControl/>
        <w:spacing w:line="240" w:lineRule="auto"/>
        <w:ind w:firstLine="200"/>
        <w:jc w:val="center"/>
        <w:rPr>
          <w:rFonts w:hint="eastAsia" w:ascii="Calibri" w:hAnsi="Calibri" w:eastAsia="黑体"/>
          <w:b/>
          <w:bCs/>
          <w:kern w:val="0"/>
          <w:sz w:val="32"/>
          <w:szCs w:val="32"/>
          <w:highlight w:val="none"/>
        </w:rPr>
      </w:pPr>
    </w:p>
    <w:p w14:paraId="774E3D5F">
      <w:pPr>
        <w:widowControl/>
        <w:spacing w:line="240" w:lineRule="auto"/>
        <w:ind w:firstLine="200"/>
        <w:jc w:val="center"/>
        <w:rPr>
          <w:rFonts w:hint="eastAsia" w:ascii="Calibri" w:hAnsi="Calibri" w:eastAsia="黑体"/>
          <w:b/>
          <w:bCs/>
          <w:kern w:val="0"/>
          <w:sz w:val="32"/>
          <w:szCs w:val="32"/>
          <w:highlight w:val="none"/>
        </w:rPr>
      </w:pPr>
    </w:p>
    <w:p w14:paraId="02A01D31">
      <w:pPr>
        <w:widowControl/>
        <w:spacing w:line="240" w:lineRule="auto"/>
        <w:ind w:firstLine="200"/>
        <w:jc w:val="center"/>
        <w:rPr>
          <w:rFonts w:hint="eastAsia" w:ascii="Calibri" w:hAnsi="Calibri" w:eastAsia="黑体"/>
          <w:b/>
          <w:bCs/>
          <w:kern w:val="0"/>
          <w:sz w:val="32"/>
          <w:szCs w:val="32"/>
          <w:highlight w:val="none"/>
        </w:rPr>
      </w:pPr>
    </w:p>
    <w:p w14:paraId="133497D5">
      <w:pPr>
        <w:widowControl/>
        <w:spacing w:line="240" w:lineRule="auto"/>
        <w:jc w:val="both"/>
        <w:rPr>
          <w:rFonts w:hint="eastAsia" w:ascii="宋体" w:hAnsi="宋体" w:eastAsia="宋体" w:cs="宋体"/>
          <w:b/>
          <w:bCs/>
          <w:kern w:val="0"/>
          <w:sz w:val="36"/>
          <w:szCs w:val="36"/>
          <w:highlight w:val="none"/>
        </w:rPr>
      </w:pPr>
    </w:p>
    <w:p w14:paraId="0AB93E9E">
      <w:pPr>
        <w:widowControl/>
        <w:tabs>
          <w:tab w:val="left" w:pos="1800"/>
        </w:tabs>
        <w:jc w:val="center"/>
        <w:rPr>
          <w:rFonts w:hint="eastAsia" w:ascii="宋体" w:hAnsi="宋体" w:cs="宋体"/>
          <w:b/>
          <w:bCs/>
          <w:kern w:val="0"/>
          <w:sz w:val="36"/>
          <w:szCs w:val="36"/>
          <w:highlight w:val="none"/>
        </w:rPr>
        <w:sectPr>
          <w:headerReference r:id="rId7" w:type="first"/>
          <w:footerReference r:id="rId10" w:type="first"/>
          <w:headerReference r:id="rId5" w:type="default"/>
          <w:footerReference r:id="rId8" w:type="default"/>
          <w:headerReference r:id="rId6" w:type="even"/>
          <w:footerReference r:id="rId9" w:type="even"/>
          <w:pgSz w:w="11907" w:h="16840"/>
          <w:pgMar w:top="1417" w:right="1417" w:bottom="1417" w:left="1417" w:header="720" w:footer="992" w:gutter="0"/>
          <w:pgNumType w:fmt="decimal" w:start="1"/>
          <w:cols w:space="720" w:num="1"/>
          <w:titlePg/>
        </w:sectPr>
      </w:pPr>
      <w:r>
        <w:rPr>
          <w:rFonts w:hint="eastAsia" w:ascii="宋体" w:hAnsi="宋体" w:eastAsia="宋体" w:cs="宋体"/>
          <w:b/>
          <w:bCs/>
          <w:kern w:val="0"/>
          <w:sz w:val="44"/>
          <w:szCs w:val="44"/>
          <w:highlight w:val="none"/>
        </w:rPr>
        <w:t>年   月   日</w:t>
      </w:r>
    </w:p>
    <w:p w14:paraId="371BAB23">
      <w:pPr>
        <w:widowControl/>
        <w:tabs>
          <w:tab w:val="left" w:pos="1800"/>
        </w:tabs>
        <w:spacing w:line="360" w:lineRule="auto"/>
        <w:jc w:val="center"/>
        <w:rPr>
          <w:rFonts w:ascii="Calibri" w:hAnsi="Calibri" w:eastAsia="宋体"/>
          <w:b/>
          <w:bCs/>
          <w:kern w:val="0"/>
          <w:sz w:val="32"/>
          <w:szCs w:val="32"/>
          <w:highlight w:val="none"/>
        </w:rPr>
      </w:pPr>
      <w:r>
        <w:rPr>
          <w:rFonts w:ascii="Calibri" w:hAnsi="Calibri" w:eastAsia="宋体"/>
          <w:b/>
          <w:bCs/>
          <w:kern w:val="0"/>
          <w:sz w:val="32"/>
          <w:szCs w:val="32"/>
          <w:highlight w:val="none"/>
        </w:rPr>
        <w:t>第一部分  协议书</w:t>
      </w:r>
    </w:p>
    <w:p w14:paraId="20F14798">
      <w:pPr>
        <w:widowControl/>
        <w:spacing w:line="360" w:lineRule="auto"/>
        <w:jc w:val="left"/>
        <w:rPr>
          <w:rFonts w:ascii="Calibri" w:hAnsi="Calibri" w:eastAsia="宋体"/>
          <w:kern w:val="0"/>
          <w:sz w:val="24"/>
          <w:highlight w:val="none"/>
        </w:rPr>
      </w:pPr>
    </w:p>
    <w:p w14:paraId="52584C2D">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甲方（全称）：</w:t>
      </w:r>
      <w:r>
        <w:rPr>
          <w:rFonts w:ascii="Calibri" w:hAnsi="Calibri" w:eastAsia="宋体"/>
          <w:kern w:val="0"/>
          <w:sz w:val="24"/>
          <w:highlight w:val="none"/>
          <w:u w:val="single"/>
        </w:rPr>
        <w:t xml:space="preserve">  西安建筑科技大学   </w:t>
      </w:r>
    </w:p>
    <w:p w14:paraId="68082445">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乙方（全称）：</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p>
    <w:p w14:paraId="48C7344E">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依照《中华人民共和国民法典》《中华人民共和国建筑法》及其他有关法律、行政法规，遵循平等、自愿、公平和诚实信用的原则，双方就本建设工程施工协商一致，订立本合同。</w:t>
      </w:r>
    </w:p>
    <w:p w14:paraId="1E64DA10">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一、工程概况</w:t>
      </w:r>
    </w:p>
    <w:p w14:paraId="72065535">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工程名称</w:t>
      </w:r>
      <w:r>
        <w:rPr>
          <w:rFonts w:hint="eastAsia" w:ascii="Calibri" w:hAnsi="Calibri" w:eastAsia="宋体"/>
          <w:kern w:val="0"/>
          <w:sz w:val="24"/>
          <w:highlight w:val="none"/>
          <w:u w:val="none"/>
          <w:lang w:val="en-US" w:eastAsia="zh-CN"/>
        </w:rPr>
        <w:t>：</w:t>
      </w:r>
      <w:r>
        <w:rPr>
          <w:rFonts w:hint="eastAsia" w:ascii="Calibri" w:hAnsi="Calibri" w:eastAsia="宋体"/>
          <w:kern w:val="0"/>
          <w:sz w:val="24"/>
          <w:highlight w:val="none"/>
          <w:u w:val="single"/>
          <w:lang w:val="en-US" w:eastAsia="zh-CN"/>
        </w:rPr>
        <w:t xml:space="preserve">    项目</w:t>
      </w:r>
    </w:p>
    <w:p w14:paraId="28031515">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工程地点：</w:t>
      </w:r>
      <w:r>
        <w:rPr>
          <w:rFonts w:hint="eastAsia" w:ascii="Calibri" w:hAnsi="Calibri" w:eastAsia="宋体"/>
          <w:kern w:val="0"/>
          <w:sz w:val="24"/>
          <w:highlight w:val="none"/>
          <w:u w:val="single"/>
          <w:lang w:val="en-US" w:eastAsia="zh-CN"/>
        </w:rPr>
        <w:t xml:space="preserve">西安建筑科技大学  </w:t>
      </w:r>
      <w:r>
        <w:rPr>
          <w:rFonts w:hint="eastAsia" w:ascii="Calibri" w:hAnsi="Calibri" w:eastAsia="宋体"/>
          <w:kern w:val="0"/>
          <w:sz w:val="24"/>
          <w:highlight w:val="none"/>
          <w:lang w:val="en-US" w:eastAsia="zh-CN"/>
        </w:rPr>
        <w:t xml:space="preserve"> </w:t>
      </w:r>
      <w:r>
        <w:rPr>
          <w:rFonts w:ascii="Calibri" w:hAnsi="Calibri" w:eastAsia="宋体"/>
          <w:kern w:val="0"/>
          <w:sz w:val="24"/>
          <w:highlight w:val="none"/>
        </w:rPr>
        <w:t xml:space="preserve"> </w:t>
      </w:r>
    </w:p>
    <w:p w14:paraId="1C95E91F">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二、工程承包范围</w:t>
      </w:r>
    </w:p>
    <w:p w14:paraId="4244603C">
      <w:pPr>
        <w:widowControl/>
        <w:spacing w:line="360" w:lineRule="auto"/>
        <w:ind w:firstLine="480" w:firstLineChars="200"/>
        <w:jc w:val="left"/>
        <w:rPr>
          <w:rFonts w:ascii="Calibri" w:hAnsi="Calibri" w:eastAsia="宋体"/>
          <w:kern w:val="0"/>
          <w:sz w:val="24"/>
          <w:highlight w:val="none"/>
          <w:u w:val="single"/>
        </w:rPr>
      </w:pPr>
      <w:r>
        <w:rPr>
          <w:rFonts w:ascii="Calibri" w:hAnsi="Calibri" w:eastAsia="宋体"/>
          <w:kern w:val="0"/>
          <w:sz w:val="24"/>
          <w:highlight w:val="none"/>
        </w:rPr>
        <w:t>承包范围：</w:t>
      </w:r>
      <w:r>
        <w:rPr>
          <w:rFonts w:hint="eastAsia" w:ascii="Calibri" w:hAnsi="Calibri" w:eastAsia="宋体"/>
          <w:kern w:val="0"/>
          <w:sz w:val="24"/>
          <w:highlight w:val="none"/>
          <w:lang w:val="en-US" w:eastAsia="zh-CN"/>
        </w:rPr>
        <w:t>包工包料</w:t>
      </w:r>
    </w:p>
    <w:p w14:paraId="3560B373">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三、合同工期</w:t>
      </w:r>
      <w:r>
        <w:rPr>
          <w:rFonts w:hint="eastAsia" w:ascii="Calibri" w:hAnsi="Calibri" w:eastAsia="宋体"/>
          <w:b/>
          <w:kern w:val="0"/>
          <w:sz w:val="24"/>
          <w:highlight w:val="none"/>
          <w:lang w:val="en-US" w:eastAsia="zh-CN"/>
        </w:rPr>
        <w:t>及履约保证金</w:t>
      </w:r>
      <w:r>
        <w:rPr>
          <w:rFonts w:ascii="Calibri" w:hAnsi="Calibri" w:eastAsia="宋体"/>
          <w:b/>
          <w:kern w:val="0"/>
          <w:sz w:val="24"/>
          <w:highlight w:val="none"/>
        </w:rPr>
        <w:t>：</w:t>
      </w:r>
    </w:p>
    <w:p w14:paraId="5F1C19A3">
      <w:pPr>
        <w:widowControl/>
        <w:spacing w:line="360" w:lineRule="auto"/>
        <w:ind w:firstLine="480" w:firstLineChars="200"/>
        <w:jc w:val="left"/>
        <w:rPr>
          <w:rFonts w:ascii="Calibri" w:hAnsi="Calibri" w:eastAsia="宋体"/>
          <w:kern w:val="0"/>
          <w:sz w:val="24"/>
          <w:highlight w:val="none"/>
        </w:rPr>
      </w:pPr>
      <w:r>
        <w:rPr>
          <w:rFonts w:hint="eastAsia" w:ascii="Calibri" w:hAnsi="Calibri" w:eastAsia="宋体"/>
          <w:kern w:val="0"/>
          <w:sz w:val="24"/>
          <w:highlight w:val="none"/>
          <w:lang w:val="en-US" w:eastAsia="zh-CN"/>
        </w:rPr>
        <w:t>1.</w:t>
      </w:r>
      <w:r>
        <w:rPr>
          <w:rFonts w:ascii="Calibri" w:hAnsi="Calibri" w:eastAsia="宋体"/>
          <w:kern w:val="0"/>
          <w:sz w:val="24"/>
          <w:highlight w:val="none"/>
        </w:rPr>
        <w:t>总日历天数</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r>
        <w:rPr>
          <w:rFonts w:ascii="Calibri" w:hAnsi="Calibri" w:eastAsia="宋体"/>
          <w:kern w:val="0"/>
          <w:sz w:val="24"/>
          <w:highlight w:val="none"/>
        </w:rPr>
        <w:t>天</w:t>
      </w:r>
    </w:p>
    <w:p w14:paraId="32DC2606">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计划开工日期：</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2026</w:t>
      </w:r>
      <w:r>
        <w:rPr>
          <w:rFonts w:ascii="Calibri" w:hAnsi="Calibri" w:eastAsia="宋体"/>
          <w:kern w:val="0"/>
          <w:sz w:val="24"/>
          <w:highlight w:val="none"/>
          <w:u w:val="single"/>
        </w:rPr>
        <w:t xml:space="preserve">  </w:t>
      </w:r>
      <w:r>
        <w:rPr>
          <w:rFonts w:ascii="Calibri" w:hAnsi="Calibri" w:eastAsia="宋体"/>
          <w:kern w:val="0"/>
          <w:sz w:val="24"/>
          <w:highlight w:val="none"/>
        </w:rPr>
        <w:t>年</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r>
        <w:rPr>
          <w:rFonts w:ascii="Calibri" w:hAnsi="Calibri" w:eastAsia="宋体"/>
          <w:kern w:val="0"/>
          <w:sz w:val="24"/>
          <w:highlight w:val="none"/>
        </w:rPr>
        <w:t>月</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r>
        <w:rPr>
          <w:rFonts w:ascii="Calibri" w:hAnsi="Calibri" w:eastAsia="宋体"/>
          <w:kern w:val="0"/>
          <w:sz w:val="24"/>
          <w:highlight w:val="none"/>
        </w:rPr>
        <w:t>日</w:t>
      </w:r>
    </w:p>
    <w:p w14:paraId="6B0AB962">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计划竣工日期：</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2026</w:t>
      </w:r>
      <w:r>
        <w:rPr>
          <w:rFonts w:ascii="Calibri" w:hAnsi="Calibri" w:eastAsia="宋体"/>
          <w:kern w:val="0"/>
          <w:sz w:val="24"/>
          <w:highlight w:val="none"/>
          <w:u w:val="single"/>
        </w:rPr>
        <w:t xml:space="preserve">  </w:t>
      </w:r>
      <w:r>
        <w:rPr>
          <w:rFonts w:ascii="Calibri" w:hAnsi="Calibri" w:eastAsia="宋体"/>
          <w:kern w:val="0"/>
          <w:sz w:val="24"/>
          <w:highlight w:val="none"/>
        </w:rPr>
        <w:t>年</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r>
        <w:rPr>
          <w:rFonts w:ascii="Calibri" w:hAnsi="Calibri" w:eastAsia="宋体"/>
          <w:kern w:val="0"/>
          <w:sz w:val="24"/>
          <w:highlight w:val="none"/>
        </w:rPr>
        <w:t>月</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r>
        <w:rPr>
          <w:rFonts w:ascii="Calibri" w:hAnsi="Calibri" w:eastAsia="宋体"/>
          <w:kern w:val="0"/>
          <w:sz w:val="24"/>
          <w:highlight w:val="none"/>
        </w:rPr>
        <w:t xml:space="preserve">日 </w:t>
      </w:r>
    </w:p>
    <w:p w14:paraId="52E98216">
      <w:pPr>
        <w:widowControl w:val="0"/>
        <w:spacing w:line="360" w:lineRule="auto"/>
        <w:ind w:firstLine="480"/>
        <w:jc w:val="both"/>
        <w:rPr>
          <w:rFonts w:ascii="Times New Roman" w:hAnsi="Times New Roman" w:eastAsia="宋体" w:cs="Times New Roman"/>
          <w:kern w:val="0"/>
          <w:sz w:val="24"/>
          <w:szCs w:val="20"/>
          <w:highlight w:val="none"/>
          <w:lang w:val="en-US" w:eastAsia="zh-CN" w:bidi="ar-SA"/>
        </w:rPr>
      </w:pPr>
      <w:r>
        <w:rPr>
          <w:rFonts w:ascii="Times New Roman" w:hAnsi="Times New Roman" w:eastAsia="宋体" w:cs="Times New Roman"/>
          <w:kern w:val="0"/>
          <w:sz w:val="24"/>
          <w:szCs w:val="20"/>
          <w:highlight w:val="none"/>
          <w:lang w:val="en-US" w:eastAsia="zh-CN" w:bidi="ar-SA"/>
        </w:rPr>
        <w:t>具体开工日期以甲方发出的开工令为准。</w:t>
      </w:r>
    </w:p>
    <w:p w14:paraId="45D52443">
      <w:pPr>
        <w:widowControl w:val="0"/>
        <w:spacing w:line="360" w:lineRule="auto"/>
        <w:ind w:firstLine="480"/>
        <w:jc w:val="both"/>
        <w:rPr>
          <w:rFonts w:ascii="Times New Roman" w:hAnsi="Times New Roman" w:eastAsia="宋体" w:cs="Times New Roman"/>
          <w:kern w:val="0"/>
          <w:sz w:val="24"/>
          <w:szCs w:val="20"/>
          <w:highlight w:val="none"/>
          <w:lang w:val="en-US" w:eastAsia="zh-CN" w:bidi="ar-SA"/>
        </w:rPr>
      </w:pPr>
      <w:r>
        <w:rPr>
          <w:rFonts w:hint="eastAsia" w:ascii="宋体" w:hAnsi="宋体" w:eastAsia="宋体" w:cs="宋体"/>
          <w:kern w:val="0"/>
          <w:sz w:val="24"/>
          <w:szCs w:val="20"/>
          <w:highlight w:val="none"/>
          <w:lang w:val="en-US" w:eastAsia="zh-CN" w:bidi="ar-SA"/>
        </w:rPr>
        <w:t>2.履约保证金：乙方</w:t>
      </w:r>
      <w:r>
        <w:rPr>
          <w:rFonts w:hint="eastAsia" w:ascii="宋体" w:hAnsi="宋体" w:eastAsia="宋体" w:cs="宋体"/>
          <w:bCs/>
          <w:kern w:val="0"/>
          <w:sz w:val="24"/>
          <w:szCs w:val="22"/>
          <w:highlight w:val="none"/>
          <w:lang w:val="en-US" w:eastAsia="zh-CN" w:bidi="ar-SA"/>
        </w:rPr>
        <w:t>凭成交通知书向甲方缴纳成交金额的3%作为履约保证金。</w:t>
      </w:r>
    </w:p>
    <w:p w14:paraId="7BE2F2DA">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四、质量标准</w:t>
      </w:r>
    </w:p>
    <w:p w14:paraId="06A7EC74">
      <w:pPr>
        <w:spacing w:line="360" w:lineRule="auto"/>
        <w:ind w:firstLine="480" w:firstLineChars="200"/>
        <w:rPr>
          <w:rFonts w:ascii="Calibri" w:hAnsi="Calibri" w:eastAsia="宋体"/>
          <w:kern w:val="0"/>
          <w:sz w:val="24"/>
          <w:highlight w:val="none"/>
          <w:u w:val="single"/>
        </w:rPr>
      </w:pPr>
      <w:r>
        <w:rPr>
          <w:rFonts w:ascii="Calibri" w:hAnsi="Calibri" w:eastAsia="宋体"/>
          <w:kern w:val="0"/>
          <w:sz w:val="24"/>
          <w:highlight w:val="none"/>
        </w:rPr>
        <w:t>工程质量标准：</w:t>
      </w:r>
      <w:r>
        <w:rPr>
          <w:rFonts w:ascii="Calibri" w:hAnsi="Calibri" w:eastAsia="宋体"/>
          <w:kern w:val="0"/>
          <w:sz w:val="24"/>
          <w:highlight w:val="none"/>
          <w:u w:val="single"/>
        </w:rPr>
        <w:t>工程验收标准执行国家现有的有关规范及标准，本工程质量要求为合格。</w:t>
      </w:r>
    </w:p>
    <w:p w14:paraId="3B7552D8">
      <w:pPr>
        <w:widowControl/>
        <w:spacing w:line="360" w:lineRule="auto"/>
        <w:ind w:firstLine="482" w:firstLineChars="200"/>
        <w:jc w:val="left"/>
        <w:rPr>
          <w:rFonts w:ascii="Calibri" w:hAnsi="Calibri" w:eastAsia="宋体"/>
          <w:kern w:val="0"/>
          <w:sz w:val="24"/>
          <w:highlight w:val="none"/>
        </w:rPr>
      </w:pPr>
      <w:r>
        <w:rPr>
          <w:rFonts w:ascii="Calibri" w:hAnsi="Calibri" w:eastAsia="宋体"/>
          <w:b/>
          <w:kern w:val="0"/>
          <w:sz w:val="24"/>
          <w:highlight w:val="none"/>
        </w:rPr>
        <w:t>五、合同总价</w:t>
      </w:r>
    </w:p>
    <w:p w14:paraId="4C647007">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1、合同总价（大写）：</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rPr>
        <w:t>，（小写）</w:t>
      </w:r>
      <w:r>
        <w:rPr>
          <w:rFonts w:ascii="Calibri" w:hAnsi="Calibri" w:eastAsia="宋体"/>
          <w:kern w:val="0"/>
          <w:sz w:val="24"/>
          <w:highlight w:val="none"/>
          <w:u w:val="single"/>
        </w:rPr>
        <w:t>¥：</w:t>
      </w:r>
      <w:r>
        <w:rPr>
          <w:rFonts w:hint="eastAsia" w:ascii="Calibri" w:hAnsi="Calibri" w:eastAsia="宋体"/>
          <w:kern w:val="0"/>
          <w:sz w:val="24"/>
          <w:highlight w:val="none"/>
          <w:u w:val="single"/>
          <w:lang w:val="en-US" w:eastAsia="zh-CN"/>
        </w:rPr>
        <w:t xml:space="preserve">    元</w:t>
      </w:r>
      <w:r>
        <w:rPr>
          <w:rFonts w:ascii="Calibri" w:hAnsi="Calibri" w:eastAsia="宋体"/>
          <w:kern w:val="0"/>
          <w:sz w:val="24"/>
          <w:highlight w:val="none"/>
          <w:u w:val="single"/>
        </w:rPr>
        <w:t xml:space="preserve">  </w:t>
      </w:r>
      <w:r>
        <w:rPr>
          <w:rFonts w:ascii="Calibri" w:hAnsi="Calibri" w:eastAsia="宋体"/>
          <w:kern w:val="0"/>
          <w:sz w:val="24"/>
          <w:highlight w:val="none"/>
        </w:rPr>
        <w:t>。</w:t>
      </w:r>
    </w:p>
    <w:p w14:paraId="16560609">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六、组成合同的文件</w:t>
      </w:r>
    </w:p>
    <w:p w14:paraId="2F9A38AB">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组成本合同的文件包括：</w:t>
      </w:r>
    </w:p>
    <w:p w14:paraId="0F434460">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1、本合同协议书</w:t>
      </w:r>
    </w:p>
    <w:p w14:paraId="1427C5AB">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2、本合同专用条款</w:t>
      </w:r>
    </w:p>
    <w:p w14:paraId="6F4938AB">
      <w:pPr>
        <w:widowControl/>
        <w:spacing w:line="360" w:lineRule="auto"/>
        <w:ind w:firstLine="480" w:firstLineChars="200"/>
        <w:jc w:val="left"/>
        <w:rPr>
          <w:rFonts w:ascii="Calibri" w:hAnsi="Calibri" w:eastAsia="宋体"/>
          <w:b/>
          <w:bCs/>
          <w:kern w:val="0"/>
          <w:sz w:val="24"/>
          <w:highlight w:val="none"/>
        </w:rPr>
      </w:pPr>
      <w:r>
        <w:rPr>
          <w:rFonts w:ascii="Calibri" w:hAnsi="Calibri" w:eastAsia="宋体"/>
          <w:kern w:val="0"/>
          <w:sz w:val="24"/>
          <w:highlight w:val="none"/>
        </w:rPr>
        <w:t>3、本合同通用条款</w:t>
      </w:r>
    </w:p>
    <w:p w14:paraId="39515239">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4、成交通知书</w:t>
      </w:r>
    </w:p>
    <w:p w14:paraId="7D81D6AB">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5、投标书、工程报价单或预算书及其附件</w:t>
      </w:r>
    </w:p>
    <w:p w14:paraId="30D84112">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6、采购文件、答疑纪要及工程量清单</w:t>
      </w:r>
    </w:p>
    <w:p w14:paraId="091A496B">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7、图纸</w:t>
      </w:r>
    </w:p>
    <w:p w14:paraId="17CFE4A9">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8、标准、规范及有关技术文件</w:t>
      </w:r>
    </w:p>
    <w:p w14:paraId="6BEB3F17">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双方为履行本合同的有关洽商、变更等书面协议、文件，视为本合同的组成部分。</w:t>
      </w:r>
    </w:p>
    <w:p w14:paraId="152CE64F">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七、本协议书中有关词语含义与本合同第二部分《通用条款》中赋予的定义相同。</w:t>
      </w:r>
    </w:p>
    <w:p w14:paraId="0860C161">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八、乙方</w:t>
      </w:r>
      <w:r>
        <w:rPr>
          <w:rFonts w:ascii="Calibri" w:hAnsi="Calibri" w:eastAsia="宋体"/>
          <w:b/>
          <w:spacing w:val="8"/>
          <w:kern w:val="0"/>
          <w:sz w:val="24"/>
          <w:highlight w:val="none"/>
        </w:rPr>
        <w:t>按照合同约定进行施工、竣工并在质量保修期内承担工程质量保修责</w:t>
      </w:r>
      <w:r>
        <w:rPr>
          <w:rFonts w:ascii="Calibri" w:hAnsi="Calibri" w:eastAsia="宋体"/>
          <w:b/>
          <w:kern w:val="0"/>
          <w:sz w:val="24"/>
          <w:highlight w:val="none"/>
        </w:rPr>
        <w:t>任。</w:t>
      </w:r>
    </w:p>
    <w:p w14:paraId="2094CC2A">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九、甲方按照合同约定的期限和方式支付合同价款及其他应当支付的款项。</w:t>
      </w:r>
    </w:p>
    <w:p w14:paraId="402A6CDA">
      <w:pPr>
        <w:widowControl/>
        <w:spacing w:line="360" w:lineRule="auto"/>
        <w:ind w:firstLine="482" w:firstLineChars="200"/>
        <w:jc w:val="left"/>
        <w:rPr>
          <w:rFonts w:ascii="Calibri" w:hAnsi="Calibri" w:eastAsia="宋体"/>
          <w:b/>
          <w:kern w:val="0"/>
          <w:sz w:val="24"/>
          <w:highlight w:val="none"/>
        </w:rPr>
      </w:pPr>
      <w:r>
        <w:rPr>
          <w:rFonts w:ascii="Calibri" w:hAnsi="Calibri" w:eastAsia="宋体"/>
          <w:b/>
          <w:kern w:val="0"/>
          <w:sz w:val="24"/>
          <w:highlight w:val="none"/>
        </w:rPr>
        <w:t>十、合同生效</w:t>
      </w:r>
    </w:p>
    <w:p w14:paraId="4A1386DD">
      <w:pPr>
        <w:widowControl/>
        <w:spacing w:line="360" w:lineRule="auto"/>
        <w:ind w:firstLine="480" w:firstLineChars="200"/>
        <w:jc w:val="left"/>
        <w:rPr>
          <w:rFonts w:ascii="Calibri" w:hAnsi="Calibri" w:eastAsia="宋体"/>
          <w:kern w:val="0"/>
          <w:sz w:val="24"/>
          <w:highlight w:val="none"/>
        </w:rPr>
      </w:pPr>
      <w:r>
        <w:rPr>
          <w:rFonts w:ascii="Calibri" w:hAnsi="Calibri" w:eastAsia="宋体"/>
          <w:kern w:val="0"/>
          <w:sz w:val="24"/>
          <w:highlight w:val="none"/>
        </w:rPr>
        <w:t>合同订立时间：________年__________月__________日</w:t>
      </w:r>
    </w:p>
    <w:tbl>
      <w:tblPr>
        <w:tblStyle w:val="17"/>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43"/>
        <w:gridCol w:w="4477"/>
      </w:tblGrid>
      <w:tr w14:paraId="61C627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4671E875">
            <w:pPr>
              <w:spacing w:line="360" w:lineRule="auto"/>
              <w:jc w:val="left"/>
              <w:rPr>
                <w:rFonts w:ascii="Calibri" w:hAnsi="Calibri" w:eastAsia="宋体"/>
                <w:bCs/>
                <w:sz w:val="24"/>
                <w:highlight w:val="none"/>
              </w:rPr>
            </w:pPr>
            <w:r>
              <w:rPr>
                <w:rFonts w:hint="eastAsia" w:ascii="宋体" w:hAnsi="宋体" w:eastAsia="宋体" w:cs="宋体"/>
                <w:bCs/>
                <w:sz w:val="24"/>
                <w:highlight w:val="none"/>
              </w:rPr>
              <w:t>甲方（盖章）：西安建筑科技大学</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003338AF">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乙方（盖章）：</w:t>
            </w:r>
          </w:p>
        </w:tc>
      </w:tr>
      <w:tr w14:paraId="34797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3214533A">
            <w:pPr>
              <w:spacing w:line="360" w:lineRule="auto"/>
              <w:jc w:val="left"/>
              <w:rPr>
                <w:rFonts w:ascii="Calibri" w:hAnsi="Calibri" w:eastAsia="宋体"/>
                <w:bCs/>
                <w:sz w:val="24"/>
                <w:highlight w:val="none"/>
              </w:rPr>
            </w:pPr>
            <w:r>
              <w:rPr>
                <w:rFonts w:hint="eastAsia" w:ascii="宋体" w:hAnsi="宋体" w:eastAsia="宋体" w:cs="宋体"/>
                <w:bCs/>
                <w:sz w:val="24"/>
                <w:highlight w:val="none"/>
              </w:rPr>
              <w:t>地    址：西安市雁塔路中段13号</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4FAE8010">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地址：</w:t>
            </w:r>
          </w:p>
        </w:tc>
      </w:tr>
      <w:tr w14:paraId="0B2ED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650A61CC">
            <w:pPr>
              <w:spacing w:line="360" w:lineRule="auto"/>
              <w:jc w:val="left"/>
              <w:rPr>
                <w:rFonts w:ascii="Calibri" w:hAnsi="Calibri" w:eastAsia="宋体"/>
                <w:bCs/>
                <w:sz w:val="24"/>
                <w:highlight w:val="none"/>
              </w:rPr>
            </w:pPr>
            <w:r>
              <w:rPr>
                <w:rFonts w:hint="eastAsia" w:ascii="宋体" w:hAnsi="宋体" w:eastAsia="宋体" w:cs="宋体"/>
                <w:bCs/>
                <w:sz w:val="24"/>
                <w:highlight w:val="none"/>
              </w:rPr>
              <w:t>法定代理人（签字）：</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10DA37A4">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法定代理人（签字）：</w:t>
            </w:r>
          </w:p>
        </w:tc>
      </w:tr>
      <w:tr w14:paraId="07874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5933C47C">
            <w:pPr>
              <w:spacing w:line="360" w:lineRule="auto"/>
              <w:jc w:val="left"/>
              <w:rPr>
                <w:rFonts w:ascii="Calibri" w:hAnsi="Calibri" w:eastAsia="宋体"/>
                <w:bCs/>
                <w:sz w:val="24"/>
                <w:highlight w:val="none"/>
              </w:rPr>
            </w:pPr>
            <w:r>
              <w:rPr>
                <w:rFonts w:hint="eastAsia" w:ascii="宋体" w:hAnsi="宋体" w:eastAsia="宋体" w:cs="宋体"/>
                <w:bCs/>
                <w:sz w:val="24"/>
                <w:highlight w:val="none"/>
              </w:rPr>
              <w:t>委托代理人（签字）：</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4D6AA487">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委托代理人（签字）：</w:t>
            </w:r>
          </w:p>
        </w:tc>
      </w:tr>
      <w:tr w14:paraId="7430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4E9790C3">
            <w:pPr>
              <w:spacing w:line="360" w:lineRule="auto"/>
              <w:jc w:val="left"/>
              <w:rPr>
                <w:rFonts w:ascii="Calibri" w:hAnsi="Calibri" w:eastAsia="宋体"/>
                <w:bCs/>
                <w:sz w:val="24"/>
                <w:highlight w:val="none"/>
              </w:rPr>
            </w:pPr>
            <w:r>
              <w:rPr>
                <w:rFonts w:hint="eastAsia" w:ascii="宋体" w:hAnsi="宋体" w:eastAsia="宋体" w:cs="宋体"/>
                <w:bCs/>
                <w:sz w:val="24"/>
                <w:highlight w:val="none"/>
              </w:rPr>
              <w:t>开 户 名：西安建筑科技大学</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59E43589">
            <w:pPr>
              <w:spacing w:line="240" w:lineRule="auto"/>
              <w:jc w:val="left"/>
              <w:rPr>
                <w:rFonts w:hint="eastAsia"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 xml:space="preserve">开 户 名： </w:t>
            </w:r>
          </w:p>
        </w:tc>
      </w:tr>
      <w:tr w14:paraId="585F9C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72AFA352">
            <w:pPr>
              <w:spacing w:line="360" w:lineRule="auto"/>
              <w:jc w:val="left"/>
              <w:rPr>
                <w:rFonts w:ascii="Calibri" w:hAnsi="Calibri" w:eastAsia="宋体"/>
                <w:bCs/>
                <w:sz w:val="24"/>
                <w:highlight w:val="none"/>
              </w:rPr>
            </w:pPr>
            <w:r>
              <w:rPr>
                <w:rFonts w:hint="eastAsia" w:ascii="宋体" w:hAnsi="宋体" w:eastAsia="宋体" w:cs="宋体"/>
                <w:bCs/>
                <w:sz w:val="24"/>
                <w:highlight w:val="none"/>
              </w:rPr>
              <w:t>开 户 行：工行西安雁塔路支行</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3EDA6143">
            <w:pPr>
              <w:spacing w:line="240" w:lineRule="auto"/>
              <w:jc w:val="left"/>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开 户 行：</w:t>
            </w:r>
          </w:p>
        </w:tc>
      </w:tr>
      <w:tr w14:paraId="18B80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46E7E1F6">
            <w:pPr>
              <w:spacing w:line="360" w:lineRule="auto"/>
              <w:jc w:val="left"/>
              <w:rPr>
                <w:rFonts w:ascii="Calibri" w:hAnsi="Calibri" w:eastAsia="宋体"/>
                <w:bCs/>
                <w:sz w:val="24"/>
                <w:highlight w:val="none"/>
              </w:rPr>
            </w:pPr>
            <w:r>
              <w:rPr>
                <w:rFonts w:hint="eastAsia" w:ascii="宋体" w:hAnsi="宋体" w:eastAsia="宋体" w:cs="宋体"/>
                <w:bCs/>
                <w:sz w:val="24"/>
                <w:highlight w:val="none"/>
              </w:rPr>
              <w:t>帐    号：3700023009026400639</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0315EF29">
            <w:pPr>
              <w:widowControl w:val="0"/>
              <w:spacing w:line="240" w:lineRule="auto"/>
              <w:ind w:firstLine="0" w:firstLineChars="0"/>
              <w:jc w:val="both"/>
              <w:rPr>
                <w:rFonts w:hint="default" w:ascii="宋体" w:hAnsi="宋体" w:eastAsia="宋体" w:cs="宋体"/>
                <w:bCs/>
                <w:kern w:val="2"/>
                <w:sz w:val="24"/>
                <w:szCs w:val="24"/>
                <w:highlight w:val="none"/>
                <w:lang w:val="en-US" w:eastAsia="zh-CN" w:bidi="ar-SA"/>
              </w:rPr>
            </w:pPr>
            <w:r>
              <w:rPr>
                <w:rFonts w:hint="eastAsia" w:ascii="宋体" w:hAnsi="宋体" w:eastAsia="宋体" w:cs="宋体"/>
                <w:bCs/>
                <w:kern w:val="2"/>
                <w:sz w:val="24"/>
                <w:szCs w:val="24"/>
                <w:highlight w:val="none"/>
                <w:lang w:val="en-US" w:eastAsia="zh-CN" w:bidi="ar-SA"/>
              </w:rPr>
              <w:t>账    号：</w:t>
            </w:r>
          </w:p>
        </w:tc>
      </w:tr>
      <w:tr w14:paraId="4A868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2"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1B21682D">
            <w:pPr>
              <w:spacing w:line="360" w:lineRule="auto"/>
              <w:jc w:val="left"/>
              <w:rPr>
                <w:rFonts w:ascii="Calibri" w:hAnsi="Calibri" w:eastAsia="宋体"/>
                <w:bCs/>
                <w:sz w:val="24"/>
                <w:highlight w:val="none"/>
              </w:rPr>
            </w:pPr>
            <w:r>
              <w:rPr>
                <w:rFonts w:hint="eastAsia" w:ascii="宋体" w:hAnsi="宋体" w:eastAsia="宋体" w:cs="宋体"/>
                <w:bCs/>
                <w:sz w:val="24"/>
                <w:highlight w:val="none"/>
              </w:rPr>
              <w:t>联系电话：</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7244E4F1">
            <w:pPr>
              <w:spacing w:line="240" w:lineRule="auto"/>
              <w:jc w:val="left"/>
              <w:rPr>
                <w:rFonts w:hint="default" w:ascii="宋体" w:hAnsi="宋体" w:eastAsia="宋体" w:cs="宋体"/>
                <w:bCs/>
                <w:sz w:val="24"/>
                <w:highlight w:val="none"/>
                <w:lang w:val="en-US" w:eastAsia="zh-CN"/>
              </w:rPr>
            </w:pPr>
            <w:r>
              <w:rPr>
                <w:rFonts w:hint="eastAsia" w:ascii="宋体" w:hAnsi="宋体" w:eastAsia="宋体" w:cs="宋体"/>
                <w:bCs/>
                <w:sz w:val="24"/>
                <w:highlight w:val="none"/>
              </w:rPr>
              <w:t>联系电话：</w:t>
            </w:r>
          </w:p>
        </w:tc>
      </w:tr>
      <w:tr w14:paraId="185F8F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9" w:hRule="atLeast"/>
        </w:trPr>
        <w:tc>
          <w:tcPr>
            <w:tcW w:w="2372" w:type="pct"/>
            <w:tcBorders>
              <w:top w:val="single" w:color="auto" w:sz="4" w:space="0"/>
              <w:left w:val="single" w:color="auto" w:sz="4" w:space="0"/>
              <w:bottom w:val="single" w:color="auto" w:sz="4" w:space="0"/>
              <w:right w:val="single" w:color="auto" w:sz="4" w:space="0"/>
            </w:tcBorders>
            <w:noWrap w:val="0"/>
            <w:vAlign w:val="center"/>
          </w:tcPr>
          <w:p w14:paraId="15B2067A">
            <w:pPr>
              <w:spacing w:line="360" w:lineRule="auto"/>
              <w:jc w:val="left"/>
              <w:rPr>
                <w:rFonts w:ascii="Calibri" w:hAnsi="Calibri" w:eastAsia="宋体"/>
                <w:bCs/>
                <w:sz w:val="24"/>
                <w:highlight w:val="none"/>
              </w:rPr>
            </w:pPr>
            <w:r>
              <w:rPr>
                <w:rFonts w:hint="eastAsia" w:ascii="宋体" w:hAnsi="宋体" w:eastAsia="宋体" w:cs="宋体"/>
                <w:bCs/>
                <w:sz w:val="24"/>
                <w:highlight w:val="none"/>
              </w:rPr>
              <w:t>联系人：</w:t>
            </w:r>
          </w:p>
        </w:tc>
        <w:tc>
          <w:tcPr>
            <w:tcW w:w="2627" w:type="pct"/>
            <w:tcBorders>
              <w:top w:val="single" w:color="auto" w:sz="4" w:space="0"/>
              <w:left w:val="single" w:color="auto" w:sz="4" w:space="0"/>
              <w:bottom w:val="single" w:color="auto" w:sz="4" w:space="0"/>
              <w:right w:val="single" w:color="auto" w:sz="4" w:space="0"/>
            </w:tcBorders>
            <w:noWrap w:val="0"/>
            <w:vAlign w:val="center"/>
          </w:tcPr>
          <w:p w14:paraId="2DA2C62A">
            <w:pPr>
              <w:spacing w:line="240" w:lineRule="auto"/>
              <w:jc w:val="left"/>
              <w:rPr>
                <w:rFonts w:hint="eastAsia" w:ascii="宋体" w:hAnsi="宋体" w:eastAsia="宋体" w:cs="宋体"/>
                <w:bCs/>
                <w:sz w:val="24"/>
                <w:highlight w:val="none"/>
              </w:rPr>
            </w:pPr>
            <w:r>
              <w:rPr>
                <w:rFonts w:hint="eastAsia" w:ascii="宋体" w:hAnsi="宋体" w:eastAsia="宋体" w:cs="宋体"/>
                <w:bCs/>
                <w:sz w:val="24"/>
                <w:highlight w:val="none"/>
              </w:rPr>
              <w:t>联系人：</w:t>
            </w:r>
          </w:p>
        </w:tc>
      </w:tr>
    </w:tbl>
    <w:p w14:paraId="04DB1949">
      <w:pPr>
        <w:numPr>
          <w:ilvl w:val="0"/>
          <w:numId w:val="1"/>
        </w:numPr>
        <w:spacing w:line="360" w:lineRule="auto"/>
        <w:ind w:firstLine="200"/>
        <w:jc w:val="center"/>
        <w:rPr>
          <w:rFonts w:ascii="Calibri" w:hAnsi="Calibri" w:eastAsia="宋体"/>
          <w:b/>
          <w:bCs/>
          <w:kern w:val="0"/>
          <w:sz w:val="32"/>
          <w:szCs w:val="32"/>
          <w:highlight w:val="none"/>
        </w:rPr>
      </w:pPr>
      <w:r>
        <w:rPr>
          <w:rFonts w:ascii="Calibri" w:hAnsi="Calibri" w:eastAsia="宋体"/>
          <w:kern w:val="0"/>
          <w:sz w:val="24"/>
          <w:highlight w:val="none"/>
        </w:rPr>
        <w:br w:type="page"/>
      </w:r>
      <w:r>
        <w:rPr>
          <w:rFonts w:ascii="Calibri" w:hAnsi="Calibri" w:eastAsia="宋体"/>
          <w:b/>
          <w:bCs/>
          <w:kern w:val="0"/>
          <w:sz w:val="32"/>
          <w:szCs w:val="32"/>
          <w:highlight w:val="none"/>
        </w:rPr>
        <w:t xml:space="preserve"> 通用条款</w:t>
      </w:r>
    </w:p>
    <w:p w14:paraId="20017A3A">
      <w:pPr>
        <w:widowControl/>
        <w:spacing w:line="360" w:lineRule="auto"/>
        <w:ind w:firstLine="480" w:firstLineChars="200"/>
        <w:jc w:val="center"/>
        <w:rPr>
          <w:rFonts w:ascii="Calibri" w:hAnsi="Calibri" w:eastAsia="宋体"/>
          <w:b/>
          <w:kern w:val="0"/>
          <w:sz w:val="32"/>
          <w:szCs w:val="32"/>
          <w:highlight w:val="none"/>
        </w:rPr>
      </w:pPr>
      <w:r>
        <w:rPr>
          <w:rFonts w:ascii="Calibri" w:hAnsi="Calibri" w:eastAsia="宋体"/>
          <w:bCs/>
          <w:kern w:val="0"/>
          <w:sz w:val="24"/>
          <w:highlight w:val="none"/>
        </w:rPr>
        <w:t>详见</w:t>
      </w:r>
      <w:r>
        <w:rPr>
          <w:rFonts w:ascii="Calibri" w:hAnsi="Calibri" w:eastAsia="宋体"/>
          <w:sz w:val="24"/>
          <w:highlight w:val="none"/>
        </w:rPr>
        <w:t>《</w:t>
      </w:r>
      <w:r>
        <w:rPr>
          <w:rFonts w:hint="eastAsia" w:ascii="Calibri" w:hAnsi="Calibri" w:eastAsia="宋体"/>
          <w:sz w:val="24"/>
          <w:highlight w:val="none"/>
          <w:lang w:val="en-US" w:eastAsia="zh-CN"/>
        </w:rPr>
        <w:t>2017年</w:t>
      </w:r>
      <w:r>
        <w:rPr>
          <w:rFonts w:ascii="Calibri" w:hAnsi="Calibri" w:eastAsia="宋体"/>
          <w:sz w:val="24"/>
          <w:highlight w:val="none"/>
        </w:rPr>
        <w:t>陕西省建设工程施工合同（示范文本）》</w:t>
      </w:r>
      <w:r>
        <w:rPr>
          <w:rFonts w:ascii="Calibri" w:hAnsi="Calibri" w:eastAsia="宋体"/>
          <w:bCs/>
          <w:kern w:val="0"/>
          <w:sz w:val="24"/>
          <w:highlight w:val="none"/>
        </w:rPr>
        <w:t>“第二部分 通用条款”（此处略）</w:t>
      </w:r>
      <w:r>
        <w:rPr>
          <w:rFonts w:ascii="Calibri" w:hAnsi="Calibri" w:eastAsia="宋体"/>
          <w:b/>
          <w:bCs/>
          <w:kern w:val="0"/>
          <w:sz w:val="32"/>
          <w:szCs w:val="32"/>
          <w:highlight w:val="none"/>
        </w:rPr>
        <w:br w:type="page"/>
      </w:r>
      <w:r>
        <w:rPr>
          <w:rFonts w:ascii="Calibri" w:hAnsi="Calibri" w:eastAsia="宋体"/>
          <w:b/>
          <w:kern w:val="0"/>
          <w:sz w:val="32"/>
          <w:szCs w:val="32"/>
          <w:highlight w:val="none"/>
        </w:rPr>
        <w:t>第三部分  专用条款</w:t>
      </w:r>
    </w:p>
    <w:p w14:paraId="2990DD15">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一、合同文件解释顺序</w:t>
      </w:r>
    </w:p>
    <w:p w14:paraId="4D3EFB73">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1、合同文件组成及解释顺序：（1）合同补充协议、变更通知；（2）合同协议书；（3）合同专用条款；（4）合同通用条款；（5）成交通知书；（6）图纸；（7）采购文件、答疑纪要及工程量清单；（8）采购文件及其附件；（9）工程质量保修书；（10）标准、规范及有关技术文件</w:t>
      </w:r>
    </w:p>
    <w:p w14:paraId="37937155">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二、双方一般权利和义务</w:t>
      </w:r>
    </w:p>
    <w:p w14:paraId="5A6F9F60">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2、工程师</w:t>
      </w:r>
    </w:p>
    <w:p w14:paraId="2A1DFA6F">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2.1甲方派驻的工程师</w:t>
      </w:r>
    </w:p>
    <w:p w14:paraId="7D7CA7CF">
      <w:pPr>
        <w:widowControl/>
        <w:spacing w:line="360" w:lineRule="auto"/>
        <w:ind w:firstLine="480" w:firstLineChars="200"/>
        <w:rPr>
          <w:rFonts w:ascii="Calibri" w:hAnsi="Calibri" w:eastAsia="宋体"/>
          <w:kern w:val="0"/>
          <w:sz w:val="24"/>
          <w:highlight w:val="none"/>
          <w:u w:val="single"/>
        </w:rPr>
      </w:pPr>
      <w:r>
        <w:rPr>
          <w:rFonts w:ascii="Calibri" w:hAnsi="Calibri" w:eastAsia="宋体"/>
          <w:kern w:val="0"/>
          <w:sz w:val="24"/>
          <w:highlight w:val="none"/>
        </w:rPr>
        <w:t>姓名：</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r>
        <w:rPr>
          <w:rFonts w:ascii="Calibri" w:hAnsi="Calibri" w:eastAsia="宋体"/>
          <w:kern w:val="0"/>
          <w:sz w:val="24"/>
          <w:highlight w:val="none"/>
        </w:rPr>
        <w:t>职务：</w:t>
      </w:r>
      <w:r>
        <w:rPr>
          <w:rFonts w:ascii="Calibri" w:hAnsi="Calibri" w:eastAsia="宋体"/>
          <w:kern w:val="0"/>
          <w:sz w:val="24"/>
          <w:highlight w:val="none"/>
          <w:u w:val="single"/>
        </w:rPr>
        <w:t xml:space="preserve"> 项目负责人 </w:t>
      </w:r>
    </w:p>
    <w:p w14:paraId="56185B8D">
      <w:pPr>
        <w:widowControl/>
        <w:spacing w:line="360" w:lineRule="auto"/>
        <w:ind w:firstLine="480" w:firstLineChars="200"/>
        <w:rPr>
          <w:rFonts w:ascii="Calibri" w:hAnsi="Calibri" w:eastAsia="宋体"/>
          <w:kern w:val="0"/>
          <w:sz w:val="24"/>
          <w:highlight w:val="none"/>
          <w:u w:val="single"/>
        </w:rPr>
      </w:pPr>
      <w:r>
        <w:rPr>
          <w:rFonts w:ascii="Calibri" w:hAnsi="Calibri" w:eastAsia="宋体"/>
          <w:kern w:val="0"/>
          <w:sz w:val="24"/>
          <w:highlight w:val="none"/>
          <w:u w:val="single"/>
        </w:rPr>
        <w:t>职权：配合乙方协调施工全过程内外部关系，处理往来文件，对工程进度、质量、造价进行监督管理</w:t>
      </w:r>
    </w:p>
    <w:p w14:paraId="02A5C54C">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3、项目经理</w:t>
      </w:r>
    </w:p>
    <w:p w14:paraId="2AB6F3D2">
      <w:pPr>
        <w:widowControl/>
        <w:spacing w:line="360" w:lineRule="auto"/>
        <w:ind w:firstLine="480" w:firstLineChars="200"/>
        <w:rPr>
          <w:rFonts w:ascii="Calibri" w:hAnsi="Calibri" w:eastAsia="宋体"/>
          <w:kern w:val="0"/>
          <w:sz w:val="24"/>
          <w:highlight w:val="none"/>
          <w:u w:val="single"/>
        </w:rPr>
      </w:pPr>
      <w:r>
        <w:rPr>
          <w:rFonts w:ascii="Calibri" w:hAnsi="Calibri" w:eastAsia="宋体"/>
          <w:kern w:val="0"/>
          <w:sz w:val="24"/>
          <w:highlight w:val="none"/>
        </w:rPr>
        <w:t>姓名：</w:t>
      </w:r>
      <w:r>
        <w:rPr>
          <w:rFonts w:ascii="Calibri" w:hAnsi="Calibri" w:eastAsia="宋体"/>
          <w:kern w:val="0"/>
          <w:sz w:val="24"/>
          <w:highlight w:val="none"/>
          <w:u w:val="single"/>
        </w:rPr>
        <w:t xml:space="preserve">  </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r>
        <w:rPr>
          <w:rFonts w:ascii="Calibri" w:hAnsi="Calibri" w:eastAsia="宋体"/>
          <w:kern w:val="0"/>
          <w:sz w:val="24"/>
          <w:highlight w:val="none"/>
        </w:rPr>
        <w:t>职务：</w:t>
      </w:r>
      <w:r>
        <w:rPr>
          <w:rFonts w:ascii="Calibri" w:hAnsi="Calibri" w:eastAsia="宋体"/>
          <w:kern w:val="0"/>
          <w:sz w:val="24"/>
          <w:highlight w:val="none"/>
          <w:u w:val="single"/>
        </w:rPr>
        <w:t xml:space="preserve"> 项目经理  </w:t>
      </w:r>
    </w:p>
    <w:p w14:paraId="76FCF5E6">
      <w:pPr>
        <w:widowControl/>
        <w:numPr>
          <w:ilvl w:val="0"/>
          <w:numId w:val="2"/>
        </w:numPr>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乙方对项目经理的授权范围：</w:t>
      </w:r>
      <w:r>
        <w:rPr>
          <w:rFonts w:ascii="Calibri" w:hAnsi="Calibri" w:eastAsia="宋体"/>
          <w:kern w:val="0"/>
          <w:sz w:val="24"/>
          <w:highlight w:val="none"/>
          <w:u w:val="single"/>
        </w:rPr>
        <w:t xml:space="preserve"> 按照施工合同和设计文件严格施工，确保安全生产，按期完成和交付合格工程。权限：1、参与项目招标、投标和合同签订；2、组建项目管理班子；3、指挥工程项目建设的生产经营活动</w:t>
      </w:r>
      <w:r>
        <w:rPr>
          <w:rFonts w:ascii="Calibri" w:hAnsi="Calibri" w:eastAsia="宋体"/>
          <w:kern w:val="0"/>
          <w:sz w:val="24"/>
          <w:highlight w:val="none"/>
        </w:rPr>
        <w:t>。</w:t>
      </w:r>
    </w:p>
    <w:p w14:paraId="10EFEC33">
      <w:pPr>
        <w:widowControl/>
        <w:numPr>
          <w:ilvl w:val="0"/>
          <w:numId w:val="2"/>
        </w:numPr>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关于项目经理每月在施工现场的时间要求：不小于工作日的80%。</w:t>
      </w:r>
    </w:p>
    <w:p w14:paraId="05D0B0CD">
      <w:pPr>
        <w:widowControl/>
        <w:numPr>
          <w:ilvl w:val="0"/>
          <w:numId w:val="2"/>
        </w:numPr>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项目经理未经批准，擅自离开施工现场的违约责任 ：</w:t>
      </w:r>
      <w:r>
        <w:rPr>
          <w:rFonts w:ascii="Calibri" w:hAnsi="Calibri" w:eastAsia="宋体"/>
          <w:kern w:val="0"/>
          <w:sz w:val="24"/>
          <w:highlight w:val="none"/>
          <w:u w:val="single"/>
        </w:rPr>
        <w:t>处以5000元/天·人的罚款</w:t>
      </w:r>
      <w:r>
        <w:rPr>
          <w:rFonts w:ascii="Calibri" w:hAnsi="Calibri" w:eastAsia="宋体"/>
          <w:kern w:val="0"/>
          <w:sz w:val="24"/>
          <w:highlight w:val="none"/>
        </w:rPr>
        <w:t>。</w:t>
      </w:r>
    </w:p>
    <w:p w14:paraId="18356BBE">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三、施工组织设计和工期</w:t>
      </w:r>
    </w:p>
    <w:p w14:paraId="7BE698CE">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4、进度计划</w:t>
      </w:r>
    </w:p>
    <w:p w14:paraId="1820F787">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乙方提供施工组织设计（施工方案）和进度计划的时间：按甲方要求。工程师确认的时间：</w:t>
      </w:r>
      <w:r>
        <w:rPr>
          <w:rFonts w:ascii="Calibri" w:hAnsi="Calibri" w:eastAsia="宋体"/>
          <w:kern w:val="0"/>
          <w:sz w:val="24"/>
          <w:highlight w:val="none"/>
          <w:u w:val="single"/>
        </w:rPr>
        <w:t>5日内</w:t>
      </w:r>
      <w:r>
        <w:rPr>
          <w:rFonts w:ascii="Calibri" w:hAnsi="Calibri" w:eastAsia="宋体"/>
          <w:kern w:val="0"/>
          <w:sz w:val="24"/>
          <w:highlight w:val="none"/>
        </w:rPr>
        <w:t>。</w:t>
      </w:r>
    </w:p>
    <w:p w14:paraId="39361A00">
      <w:pPr>
        <w:widowControl/>
        <w:spacing w:before="0" w:beforeAutospacing="0" w:after="0" w:afterAutospacing="0" w:line="360" w:lineRule="auto"/>
        <w:ind w:firstLine="480" w:firstLineChars="200"/>
        <w:jc w:val="left"/>
        <w:rPr>
          <w:rFonts w:ascii="Times New Roman" w:hAnsi="Calibri" w:eastAsia="宋体" w:cs="Times New Roman"/>
          <w:kern w:val="0"/>
          <w:sz w:val="24"/>
          <w:szCs w:val="24"/>
          <w:highlight w:val="none"/>
          <w:lang w:val="en-US" w:eastAsia="zh-CN" w:bidi="ar-SA"/>
        </w:rPr>
      </w:pPr>
      <w:r>
        <w:rPr>
          <w:rFonts w:ascii="Times New Roman" w:hAnsi="Calibri" w:eastAsia="宋体" w:cs="Times New Roman"/>
          <w:kern w:val="0"/>
          <w:sz w:val="24"/>
          <w:szCs w:val="24"/>
          <w:highlight w:val="none"/>
          <w:lang w:val="en-US" w:eastAsia="zh-CN" w:bidi="ar-SA"/>
        </w:rPr>
        <w:t>5、工期延误</w:t>
      </w:r>
    </w:p>
    <w:p w14:paraId="3E7F410C">
      <w:pPr>
        <w:widowControl/>
        <w:spacing w:before="0" w:beforeAutospacing="0" w:after="0" w:afterAutospacing="0" w:line="360" w:lineRule="auto"/>
        <w:ind w:firstLine="480" w:firstLineChars="200"/>
        <w:jc w:val="left"/>
        <w:rPr>
          <w:rFonts w:ascii="Times New Roman" w:hAnsi="Calibri" w:eastAsia="宋体" w:cs="Times New Roman"/>
          <w:kern w:val="0"/>
          <w:sz w:val="24"/>
          <w:szCs w:val="24"/>
          <w:highlight w:val="none"/>
          <w:lang w:val="en-US" w:eastAsia="zh-CN" w:bidi="ar-SA"/>
        </w:rPr>
      </w:pPr>
      <w:r>
        <w:rPr>
          <w:rFonts w:ascii="Times New Roman" w:hAnsi="Calibri" w:eastAsia="宋体" w:cs="Times New Roman"/>
          <w:kern w:val="0"/>
          <w:sz w:val="24"/>
          <w:szCs w:val="24"/>
          <w:highlight w:val="none"/>
          <w:lang w:val="en-US" w:eastAsia="zh-CN" w:bidi="ar-SA"/>
        </w:rPr>
        <w:t>5.1双方约定工期顺延的其他情况：因乙方自身原因导致工期延误，工期（加甲方已批准的延期时长）每推迟一天乙方按合同总价的1%承担违约金，若影响到甲方使用时应赔偿由此给甲方造成的损失，承担相应的赔偿责任。</w:t>
      </w:r>
    </w:p>
    <w:p w14:paraId="5AC2CD1E">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5.2因乙方原因工期延误除按合同约定处罚外，还应承担其延误工期之后发生的以下相关责任（费用）：</w:t>
      </w:r>
    </w:p>
    <w:p w14:paraId="69DEB1BA">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（1）国家、省、市颁布政策文件调增工程造价，造价不予调整；调减工程造价的予以调减。</w:t>
      </w:r>
    </w:p>
    <w:p w14:paraId="09CE4B01">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（2）乙方供应的材料、机械、设备等涨价，造价不予调整。</w:t>
      </w:r>
    </w:p>
    <w:p w14:paraId="0FD0787D">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四、合同价款调整约定</w:t>
      </w:r>
    </w:p>
    <w:p w14:paraId="09221F4B">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6、合同价款调整约定</w:t>
      </w:r>
    </w:p>
    <w:p w14:paraId="775E507C">
      <w:pPr>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本工程工程量清单和设计图纸内的分项及工程量据实结算，工程量清单和设计图纸外的变增项目，由校内相关单位审核后，按实际发生量据实结算；</w:t>
      </w:r>
      <w:r>
        <w:rPr>
          <w:rFonts w:hint="eastAsia" w:ascii="Calibri" w:hAnsi="Calibri" w:eastAsia="宋体"/>
          <w:bCs/>
          <w:kern w:val="0"/>
          <w:sz w:val="24"/>
          <w:highlight w:val="none"/>
        </w:rPr>
        <w:t>工程价款结算时依据最终报价和一次报价分别扣除暂列金后的下浮比例执行。</w:t>
      </w:r>
      <w:r>
        <w:rPr>
          <w:rFonts w:ascii="Calibri" w:hAnsi="Calibri" w:eastAsia="宋体"/>
          <w:bCs/>
          <w:kern w:val="0"/>
          <w:sz w:val="24"/>
          <w:highlight w:val="none"/>
        </w:rPr>
        <w:t>乙方提供增值税专用发票方可予以报销。</w:t>
      </w:r>
    </w:p>
    <w:p w14:paraId="7E03BA17">
      <w:pPr>
        <w:widowControl/>
        <w:spacing w:line="360" w:lineRule="auto"/>
        <w:ind w:firstLine="480" w:firstLineChars="200"/>
        <w:rPr>
          <w:rFonts w:ascii="Calibri" w:hAnsi="Calibri" w:eastAsia="宋体"/>
          <w:bCs/>
          <w:kern w:val="0"/>
          <w:sz w:val="24"/>
          <w:highlight w:val="none"/>
          <w:u w:val="single"/>
        </w:rPr>
      </w:pPr>
      <w:r>
        <w:rPr>
          <w:rFonts w:ascii="Calibri" w:hAnsi="Calibri" w:eastAsia="宋体"/>
          <w:bCs/>
          <w:kern w:val="0"/>
          <w:sz w:val="24"/>
          <w:highlight w:val="none"/>
          <w:u w:val="single"/>
        </w:rPr>
        <w:t>（1）除暂定材料、设备价格外，其他材料、设备价格工程竣工结算时不再调整；</w:t>
      </w:r>
    </w:p>
    <w:p w14:paraId="59F23EAE">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u w:val="single"/>
        </w:rPr>
        <w:t>（2）遇政策性调整及其他风险费用工程竣工结算时不再调整。</w:t>
      </w:r>
    </w:p>
    <w:p w14:paraId="4BA1DCBB">
      <w:pPr>
        <w:widowControl/>
        <w:spacing w:line="360" w:lineRule="auto"/>
        <w:ind w:firstLine="482" w:firstLineChars="200"/>
        <w:rPr>
          <w:rFonts w:ascii="Calibri" w:hAnsi="Calibri" w:eastAsia="宋体"/>
          <w:bCs/>
          <w:kern w:val="0"/>
          <w:sz w:val="24"/>
          <w:highlight w:val="none"/>
        </w:rPr>
      </w:pPr>
      <w:r>
        <w:rPr>
          <w:rFonts w:ascii="Calibri" w:hAnsi="Calibri" w:eastAsia="宋体"/>
          <w:b/>
          <w:bCs/>
          <w:kern w:val="0"/>
          <w:sz w:val="24"/>
          <w:highlight w:val="none"/>
        </w:rPr>
        <w:t>五、材料设备供应</w:t>
      </w:r>
    </w:p>
    <w:p w14:paraId="034BC8A1">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7、乙方采购材料设备的约定：</w:t>
      </w:r>
    </w:p>
    <w:p w14:paraId="5EB141D9">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7.1由乙方采购供应的材料与设备（包括甲控乙购材料）在采购前，须提前向甲方申报购买计划，注明购买产品的规格、型号、数量、品牌、档次与厂家等，必要时还应提供样品（涉及到花色、外观的必须提供至少3种样品），经甲方和项目设计师认可后方可购买，否则按不合格品处理，并拒绝支付该项费用。乙方在采购时，应按照合同约定及设计和有关标准要求(如：材料、设备的指定品牌与档次)采购，材料进场必须三证（出厂证明、质量检验证、产品合格证）齐全。乙方在材料到货24小时之内通知甲方验收。</w:t>
      </w:r>
    </w:p>
    <w:p w14:paraId="11E9A530">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7.2乙方采购的材料与设备，如与设计标准要求不符时，乙方应按甲方要求的时间运出施工场地，重新采购符合要求的产品，承担由此发生的费用，由此延误的工期不予顺延。</w:t>
      </w:r>
    </w:p>
    <w:p w14:paraId="640BA348">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7.3乙方采购的材料与设备在使用前，乙方应按甲方的要求进行检验或试验，不合格的不得使用，检验或试验费用由乙方承担。</w:t>
      </w:r>
    </w:p>
    <w:p w14:paraId="43886FAA">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7.4甲方发现乙方采购并使用不符合设计和标准要求的建筑物资与设备时，乙方应予以拆除并重新采购，费用由乙方承担，同时按照建筑物资与设备款项的8%处以罚款，由此延误的工期不予顺延。</w:t>
      </w:r>
    </w:p>
    <w:p w14:paraId="1159B7D2">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7.5乙方需要使用代用的材料与设备时，应经甲方、设计单位认可后才能使用，由此增减的合同价款双方以书面形式议定。乙方擅自使用代用的建筑物资与设备应予以拆除并重新采购，费用由乙方承担，由此延误的工期不予顺延。</w:t>
      </w:r>
    </w:p>
    <w:p w14:paraId="492DAEF8">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7.6对按正常程序已经确认的材料与设备，乙方拒不执行的，甲方有权解除合同。并对乙方按该批材料与设备总价款的10%处罚。</w:t>
      </w:r>
    </w:p>
    <w:p w14:paraId="1E56623D">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7.7施工期间需重新进行认质认价对的材料设备采购。需经甲方同意后方可采购。</w:t>
      </w:r>
    </w:p>
    <w:p w14:paraId="4B556570">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7.8凡需认质认价的材料、设备一经认定，价格不再调整。</w:t>
      </w:r>
    </w:p>
    <w:p w14:paraId="41EB71CA">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7.9由乙方采购供应的全部材料与设备对其单价按市场价进行自主报价，且应承担施工期间市场变化所引起的全部价格风险，任何情况的发生都不得成为其调整此种材料价格及对应综合单价的依据。</w:t>
      </w:r>
    </w:p>
    <w:p w14:paraId="3E6F8178">
      <w:pPr>
        <w:widowControl/>
        <w:spacing w:line="360" w:lineRule="auto"/>
        <w:ind w:firstLine="482" w:firstLineChars="200"/>
        <w:rPr>
          <w:rFonts w:ascii="Calibri" w:hAnsi="Calibri" w:eastAsia="宋体"/>
          <w:b/>
          <w:bCs/>
          <w:kern w:val="0"/>
          <w:sz w:val="24"/>
          <w:highlight w:val="none"/>
        </w:rPr>
      </w:pPr>
      <w:r>
        <w:rPr>
          <w:rFonts w:ascii="Calibri" w:hAnsi="Calibri" w:eastAsia="宋体"/>
          <w:b/>
          <w:bCs/>
          <w:kern w:val="0"/>
          <w:sz w:val="24"/>
          <w:highlight w:val="none"/>
        </w:rPr>
        <w:t>六、竣工结算</w:t>
      </w:r>
    </w:p>
    <w:p w14:paraId="7B556F87">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8、主要结算条款：</w:t>
      </w:r>
    </w:p>
    <w:p w14:paraId="2CF6DBC6">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8.1分部分项工程量据实结算。</w:t>
      </w:r>
    </w:p>
    <w:p w14:paraId="4035828F">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8.2变更签证调整合同价款的方式：</w:t>
      </w:r>
    </w:p>
    <w:p w14:paraId="0C134347">
      <w:pPr>
        <w:widowControl/>
        <w:spacing w:line="360" w:lineRule="auto"/>
        <w:ind w:firstLine="480" w:firstLineChars="200"/>
        <w:rPr>
          <w:rFonts w:ascii="Calibri" w:hAnsi="Calibri" w:eastAsia="宋体"/>
          <w:bCs/>
          <w:kern w:val="0"/>
          <w:sz w:val="24"/>
          <w:highlight w:val="none"/>
        </w:rPr>
      </w:pPr>
      <w:r>
        <w:rPr>
          <w:rFonts w:hint="eastAsia" w:ascii="宋体" w:hAnsi="宋体" w:eastAsia="宋体" w:cs="宋体"/>
          <w:bCs/>
          <w:kern w:val="0"/>
          <w:sz w:val="24"/>
          <w:highlight w:val="none"/>
        </w:rPr>
        <w:t>①</w:t>
      </w:r>
      <w:r>
        <w:rPr>
          <w:rFonts w:ascii="Calibri" w:hAnsi="Calibri" w:eastAsia="宋体"/>
          <w:bCs/>
          <w:kern w:val="0"/>
          <w:sz w:val="24"/>
          <w:highlight w:val="none"/>
        </w:rPr>
        <w:t>合同中有相同或类似清单的参照相同或类似清单综合单价。</w:t>
      </w:r>
    </w:p>
    <w:p w14:paraId="6C2CC2F5">
      <w:pPr>
        <w:widowControl/>
        <w:spacing w:line="360" w:lineRule="auto"/>
        <w:ind w:firstLine="480" w:firstLineChars="200"/>
        <w:rPr>
          <w:rFonts w:hint="eastAsia" w:ascii="Calibri" w:hAnsi="Calibri" w:eastAsia="宋体"/>
          <w:bCs/>
          <w:kern w:val="0"/>
          <w:sz w:val="24"/>
          <w:highlight w:val="none"/>
        </w:rPr>
      </w:pPr>
      <w:r>
        <w:rPr>
          <w:rFonts w:hint="eastAsia" w:ascii="宋体" w:hAnsi="宋体" w:eastAsia="宋体" w:cs="宋体"/>
          <w:bCs/>
          <w:kern w:val="0"/>
          <w:sz w:val="24"/>
          <w:highlight w:val="none"/>
        </w:rPr>
        <w:t>②</w:t>
      </w:r>
      <w:r>
        <w:rPr>
          <w:rFonts w:ascii="Calibri" w:hAnsi="Calibri" w:eastAsia="宋体"/>
          <w:bCs/>
          <w:kern w:val="0"/>
          <w:sz w:val="24"/>
          <w:highlight w:val="none"/>
        </w:rPr>
        <w:t>合同中无相同或类似清单</w:t>
      </w:r>
      <w:r>
        <w:rPr>
          <w:rFonts w:hint="eastAsia" w:ascii="Calibri" w:hAnsi="Calibri" w:eastAsia="宋体"/>
          <w:bCs/>
          <w:kern w:val="0"/>
          <w:sz w:val="24"/>
          <w:highlight w:val="none"/>
        </w:rPr>
        <w:t>时，参照合同中已有的材料价格或者认质认价价格，按照陕西省《建设工程工程量清单计价标准》DB61/5126-2025文件重新组价，经与建设单位协商后确定。</w:t>
      </w:r>
    </w:p>
    <w:p w14:paraId="3D96B455">
      <w:pPr>
        <w:widowControl/>
        <w:spacing w:line="360" w:lineRule="auto"/>
        <w:ind w:firstLine="480" w:firstLineChars="200"/>
        <w:rPr>
          <w:rFonts w:ascii="Calibri" w:hAnsi="Calibri" w:eastAsia="宋体"/>
          <w:bCs/>
          <w:color w:val="auto"/>
          <w:kern w:val="0"/>
          <w:sz w:val="24"/>
          <w:highlight w:val="none"/>
        </w:rPr>
      </w:pPr>
      <w:r>
        <w:rPr>
          <w:rFonts w:hint="eastAsia" w:ascii="宋体" w:hAnsi="宋体" w:eastAsia="宋体" w:cs="宋体"/>
          <w:bCs/>
          <w:kern w:val="0"/>
          <w:sz w:val="24"/>
          <w:highlight w:val="none"/>
        </w:rPr>
        <w:t>③</w:t>
      </w:r>
      <w:r>
        <w:rPr>
          <w:rFonts w:ascii="Calibri" w:hAnsi="Calibri" w:eastAsia="宋体"/>
          <w:bCs/>
          <w:kern w:val="0"/>
          <w:sz w:val="24"/>
          <w:highlight w:val="none"/>
        </w:rPr>
        <w:t>变更产生的新材料或设备经甲方认质认价确认后，</w:t>
      </w:r>
      <w:r>
        <w:rPr>
          <w:rFonts w:ascii="Calibri" w:hAnsi="Calibri" w:eastAsia="宋体"/>
          <w:bCs/>
          <w:color w:val="auto"/>
          <w:kern w:val="0"/>
          <w:sz w:val="24"/>
          <w:highlight w:val="none"/>
        </w:rPr>
        <w:t>依据</w:t>
      </w:r>
      <w:r>
        <w:rPr>
          <w:rFonts w:hint="eastAsia" w:ascii="Calibri" w:hAnsi="Calibri" w:eastAsia="宋体"/>
          <w:bCs/>
          <w:color w:val="auto"/>
          <w:kern w:val="0"/>
          <w:sz w:val="24"/>
          <w:highlight w:val="none"/>
          <w:lang w:val="en-US" w:eastAsia="zh-CN"/>
        </w:rPr>
        <w:t>陕西省</w:t>
      </w:r>
      <w:r>
        <w:rPr>
          <w:rFonts w:hint="eastAsia" w:ascii="Calibri" w:hAnsi="Calibri" w:eastAsia="宋体"/>
          <w:bCs/>
          <w:color w:val="auto"/>
          <w:kern w:val="0"/>
          <w:sz w:val="24"/>
          <w:highlight w:val="none"/>
        </w:rPr>
        <w:t>《建设工程工程量清单计价标准》DB61/5126-2025</w:t>
      </w:r>
      <w:r>
        <w:rPr>
          <w:rFonts w:ascii="Calibri" w:hAnsi="Calibri" w:eastAsia="宋体"/>
          <w:bCs/>
          <w:color w:val="auto"/>
          <w:kern w:val="0"/>
          <w:sz w:val="24"/>
          <w:highlight w:val="none"/>
        </w:rPr>
        <w:t>文件重新组价。</w:t>
      </w:r>
    </w:p>
    <w:p w14:paraId="061E49A0">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9、乙方提供竣工图的约定：竣工验收后20天内，提交竣工图及资料文件肆套。资料必须通过质检站备案要求（甲方原因除外）。若乙方不能按期完整提供归档施工资料，影响双方办理竣工结算时责任自负。</w:t>
      </w:r>
    </w:p>
    <w:p w14:paraId="579CFDE6">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10、乙方应在工程通过竣工验收后，在20天内向甲方递交竣工结算报告及完整的结算资料（肆份），双方按照协议书约定的合同价款及专用条款约定的合同价款调整内容，进行工程竣工结算。</w:t>
      </w:r>
    </w:p>
    <w:p w14:paraId="52071A32">
      <w:pPr>
        <w:tabs>
          <w:tab w:val="left" w:pos="720"/>
        </w:tabs>
        <w:spacing w:line="360" w:lineRule="auto"/>
        <w:ind w:firstLine="480" w:firstLineChars="200"/>
        <w:rPr>
          <w:rFonts w:ascii="Calibri" w:hAnsi="Calibri" w:eastAsia="宋体"/>
          <w:sz w:val="24"/>
          <w:highlight w:val="none"/>
        </w:rPr>
      </w:pPr>
      <w:r>
        <w:rPr>
          <w:rFonts w:ascii="Calibri" w:hAnsi="Calibri" w:eastAsia="宋体"/>
          <w:bCs/>
          <w:kern w:val="0"/>
          <w:sz w:val="24"/>
          <w:highlight w:val="none"/>
        </w:rPr>
        <w:t>11、工程审定结算完成后，</w:t>
      </w:r>
      <w:r>
        <w:rPr>
          <w:rFonts w:ascii="Calibri" w:hAnsi="Calibri" w:eastAsia="宋体"/>
          <w:sz w:val="24"/>
          <w:highlight w:val="none"/>
        </w:rPr>
        <w:t>乙方缴纳施工水电费，安装计量表的按表据实计费，未安装计量表的按工程审定结算价的4‰计费。</w:t>
      </w:r>
    </w:p>
    <w:p w14:paraId="0500AB22">
      <w:pPr>
        <w:widowControl/>
        <w:spacing w:line="360" w:lineRule="auto"/>
        <w:ind w:firstLine="480" w:firstLineChars="200"/>
        <w:rPr>
          <w:rFonts w:ascii="Calibri" w:hAnsi="Calibri" w:eastAsia="宋体"/>
          <w:sz w:val="21"/>
          <w:highlight w:val="none"/>
        </w:rPr>
      </w:pPr>
      <w:r>
        <w:rPr>
          <w:rFonts w:ascii="Calibri" w:hAnsi="Calibri" w:eastAsia="宋体"/>
          <w:bCs/>
          <w:kern w:val="0"/>
          <w:sz w:val="24"/>
          <w:highlight w:val="none"/>
        </w:rPr>
        <w:t>12、本工程的工程量据实结算，若乙方报送的原始结算价超出甲方审定结算价的3％，</w:t>
      </w:r>
      <w:r>
        <w:rPr>
          <w:rFonts w:ascii="Calibri" w:hAnsi="Calibri" w:eastAsia="宋体"/>
          <w:sz w:val="24"/>
          <w:highlight w:val="none"/>
        </w:rPr>
        <w:t>则乙方承担全部审计费，在结算付款时一次性扣除。</w:t>
      </w:r>
    </w:p>
    <w:p w14:paraId="63345D2A">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七、工程款支付及结算</w:t>
      </w:r>
    </w:p>
    <w:p w14:paraId="4531F638">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13、支付方式：本工程</w:t>
      </w:r>
      <w:r>
        <w:rPr>
          <w:rFonts w:hint="eastAsia" w:ascii="Calibri" w:hAnsi="Calibri" w:eastAsia="宋体"/>
          <w:kern w:val="0"/>
          <w:sz w:val="24"/>
          <w:highlight w:val="none"/>
          <w:lang w:val="en-US" w:eastAsia="zh-CN"/>
        </w:rPr>
        <w:t>分两次</w:t>
      </w:r>
      <w:r>
        <w:rPr>
          <w:rFonts w:ascii="Calibri" w:hAnsi="Calibri" w:eastAsia="宋体"/>
          <w:kern w:val="0"/>
          <w:sz w:val="24"/>
          <w:highlight w:val="none"/>
        </w:rPr>
        <w:t>支付。</w:t>
      </w:r>
    </w:p>
    <w:p w14:paraId="6F0A7F20">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14、工程预付款、进度款：</w:t>
      </w:r>
    </w:p>
    <w:p w14:paraId="3D4B4E9B">
      <w:pPr>
        <w:widowControl w:val="0"/>
        <w:spacing w:line="360" w:lineRule="auto"/>
        <w:ind w:firstLine="480" w:firstLineChars="200"/>
        <w:jc w:val="left"/>
        <w:rPr>
          <w:rFonts w:hint="eastAsia"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签订合同完毕，供应商提供由工商银行、农业银行、中国银行、建设银行、交通银行其中一家出具的不可撤销、见索即付独立保函，且保函文本须载明“开证行仅凭受益人单方签署的索赔声明付款”，甲方支付合同总价的 40%作为预付款，否则，甲方不予支付预付款。</w:t>
      </w:r>
    </w:p>
    <w:p w14:paraId="482C1531">
      <w:pPr>
        <w:widowControl w:val="0"/>
        <w:spacing w:line="360" w:lineRule="auto"/>
        <w:ind w:firstLine="480" w:firstLineChars="200"/>
        <w:jc w:val="left"/>
        <w:rPr>
          <w:rFonts w:ascii="Times New Roman" w:hAnsi="Times New Roman" w:eastAsia="宋体" w:cs="Times New Roman"/>
          <w:kern w:val="0"/>
          <w:sz w:val="24"/>
          <w:szCs w:val="24"/>
          <w:highlight w:val="none"/>
          <w:lang w:val="en-US" w:eastAsia="zh-CN" w:bidi="ar-SA"/>
        </w:rPr>
      </w:pPr>
      <w:r>
        <w:rPr>
          <w:rFonts w:hint="eastAsia" w:ascii="Times New Roman" w:hAnsi="Times New Roman" w:eastAsia="宋体" w:cs="Times New Roman"/>
          <w:kern w:val="0"/>
          <w:sz w:val="24"/>
          <w:szCs w:val="24"/>
          <w:highlight w:val="none"/>
          <w:lang w:val="en-US" w:eastAsia="zh-CN" w:bidi="ar-SA"/>
        </w:rPr>
        <w:t>□签订合同完毕，供应商无法提供预付款保函，施工满一个月，且经核算完成80%改造工程内容后，支付合同额60%进度款。</w:t>
      </w:r>
    </w:p>
    <w:p w14:paraId="1C0DA90F">
      <w:pPr>
        <w:widowControl/>
        <w:spacing w:line="360" w:lineRule="auto"/>
        <w:ind w:firstLine="480" w:firstLineChars="200"/>
        <w:rPr>
          <w:rFonts w:ascii="Calibri" w:hAnsi="Calibri" w:eastAsia="宋体"/>
          <w:sz w:val="24"/>
          <w:highlight w:val="none"/>
        </w:rPr>
      </w:pPr>
      <w:r>
        <w:rPr>
          <w:rFonts w:ascii="Calibri" w:hAnsi="Calibri" w:eastAsia="宋体"/>
          <w:sz w:val="24"/>
          <w:highlight w:val="none"/>
        </w:rPr>
        <w:t>15、工程结算款</w:t>
      </w:r>
    </w:p>
    <w:p w14:paraId="34108FFA">
      <w:pPr>
        <w:widowControl/>
        <w:spacing w:line="360" w:lineRule="auto"/>
        <w:ind w:firstLine="480" w:firstLineChars="200"/>
        <w:rPr>
          <w:rFonts w:ascii="Calibri" w:hAnsi="Calibri" w:eastAsia="宋体"/>
          <w:sz w:val="24"/>
          <w:highlight w:val="none"/>
        </w:rPr>
      </w:pPr>
      <w:r>
        <w:rPr>
          <w:rFonts w:ascii="Calibri" w:hAnsi="Calibri" w:eastAsia="宋体"/>
          <w:sz w:val="24"/>
          <w:highlight w:val="none"/>
        </w:rPr>
        <w:t>15.1工程竣工验收合格后经审计部门或其委托有工程造价咨询资质的机构审定结算后，缴纳施工水电费，支付至审定结算价100%工程款。但在国家规定的保修期限内，保修责任仍由承包人继续承担。</w:t>
      </w:r>
    </w:p>
    <w:p w14:paraId="6A192F98">
      <w:pPr>
        <w:widowControl/>
        <w:spacing w:line="360" w:lineRule="auto"/>
        <w:ind w:firstLine="480" w:firstLineChars="200"/>
        <w:rPr>
          <w:rFonts w:ascii="Calibri" w:hAnsi="Calibri" w:eastAsia="宋体"/>
          <w:sz w:val="24"/>
          <w:highlight w:val="none"/>
        </w:rPr>
      </w:pPr>
      <w:r>
        <w:rPr>
          <w:rFonts w:ascii="Calibri" w:hAnsi="Calibri" w:eastAsia="宋体"/>
          <w:sz w:val="24"/>
          <w:highlight w:val="none"/>
        </w:rPr>
        <w:t>15.2合同以外的变更、签证、工程量的增加等内容，随竣工结算支付。</w:t>
      </w:r>
    </w:p>
    <w:p w14:paraId="79776C32">
      <w:pPr>
        <w:widowControl/>
        <w:spacing w:line="360" w:lineRule="auto"/>
        <w:ind w:firstLine="480" w:firstLineChars="200"/>
        <w:rPr>
          <w:rFonts w:ascii="Calibri" w:hAnsi="Calibri" w:eastAsia="宋体"/>
          <w:sz w:val="21"/>
          <w:highlight w:val="none"/>
        </w:rPr>
      </w:pPr>
      <w:r>
        <w:rPr>
          <w:rFonts w:ascii="Calibri" w:hAnsi="Calibri" w:eastAsia="宋体"/>
          <w:kern w:val="0"/>
          <w:sz w:val="24"/>
          <w:highlight w:val="none"/>
        </w:rPr>
        <w:t>16、甲方支付上述所有款项前，乙方须向甲方提供合法有效足额的增值税专用发票。</w:t>
      </w:r>
    </w:p>
    <w:p w14:paraId="298C735C">
      <w:pPr>
        <w:widowControl/>
        <w:spacing w:line="360" w:lineRule="auto"/>
        <w:ind w:firstLine="482" w:firstLineChars="200"/>
        <w:rPr>
          <w:rFonts w:ascii="Calibri" w:hAnsi="Calibri" w:eastAsia="宋体"/>
          <w:b/>
          <w:bCs/>
          <w:kern w:val="0"/>
          <w:sz w:val="24"/>
          <w:highlight w:val="none"/>
        </w:rPr>
      </w:pPr>
      <w:r>
        <w:rPr>
          <w:rFonts w:ascii="Calibri" w:hAnsi="Calibri" w:eastAsia="宋体"/>
          <w:b/>
          <w:bCs/>
          <w:kern w:val="0"/>
          <w:sz w:val="24"/>
          <w:highlight w:val="none"/>
        </w:rPr>
        <w:t>八、工程保修期</w:t>
      </w:r>
    </w:p>
    <w:p w14:paraId="0D2DD029">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17、本工程保修期</w:t>
      </w:r>
      <w:r>
        <w:rPr>
          <w:rFonts w:ascii="Calibri" w:hAnsi="Calibri" w:eastAsia="宋体"/>
          <w:bCs/>
          <w:kern w:val="0"/>
          <w:sz w:val="24"/>
          <w:highlight w:val="none"/>
          <w:u w:val="single"/>
        </w:rPr>
        <w:t xml:space="preserve">  2  </w:t>
      </w:r>
      <w:r>
        <w:rPr>
          <w:rFonts w:ascii="Calibri" w:hAnsi="Calibri" w:eastAsia="宋体"/>
          <w:bCs/>
          <w:kern w:val="0"/>
          <w:sz w:val="24"/>
          <w:highlight w:val="none"/>
        </w:rPr>
        <w:t>年。</w:t>
      </w:r>
    </w:p>
    <w:p w14:paraId="33F0CD84">
      <w:pPr>
        <w:widowControl w:val="0"/>
        <w:spacing w:before="120" w:line="360" w:lineRule="auto"/>
        <w:ind w:firstLine="480" w:firstLineChars="200"/>
        <w:jc w:val="both"/>
        <w:rPr>
          <w:rFonts w:ascii="Times New Roman" w:hAnsi="Times New Roman" w:eastAsia="宋体" w:cs="Times New Roman"/>
          <w:kern w:val="2"/>
          <w:sz w:val="21"/>
          <w:szCs w:val="24"/>
          <w:highlight w:val="none"/>
          <w:lang w:val="en-US" w:eastAsia="zh-CN" w:bidi="ar-SA"/>
        </w:rPr>
      </w:pPr>
      <w:r>
        <w:rPr>
          <w:rFonts w:ascii="Times New Roman" w:hAnsi="Times New Roman" w:eastAsia="宋体" w:cs="Times New Roman"/>
          <w:bCs/>
          <w:kern w:val="0"/>
          <w:sz w:val="24"/>
          <w:szCs w:val="24"/>
          <w:highlight w:val="none"/>
          <w:lang w:val="en-US" w:eastAsia="zh-CN" w:bidi="ar-SA"/>
        </w:rPr>
        <w:t>18、乙方承担合同约定保修期限内的保修责任。工程履约保证金待合同所有约定内容（含保修期）履约完毕无质量问题后无息退还，若保修期内出现质量问题未及时处理或处理不当造成事故的，履约保证金不予退还。</w:t>
      </w:r>
    </w:p>
    <w:p w14:paraId="6A00F593">
      <w:pPr>
        <w:widowControl/>
        <w:spacing w:line="360" w:lineRule="auto"/>
        <w:ind w:firstLine="482" w:firstLineChars="200"/>
        <w:rPr>
          <w:rFonts w:ascii="Calibri" w:hAnsi="Calibri" w:eastAsia="宋体"/>
          <w:bCs/>
          <w:kern w:val="0"/>
          <w:sz w:val="24"/>
          <w:highlight w:val="none"/>
        </w:rPr>
      </w:pPr>
      <w:r>
        <w:rPr>
          <w:rFonts w:ascii="Calibri" w:hAnsi="Calibri" w:eastAsia="宋体"/>
          <w:b/>
          <w:bCs/>
          <w:kern w:val="0"/>
          <w:sz w:val="24"/>
          <w:highlight w:val="none"/>
        </w:rPr>
        <w:t>九、合同份数及其他</w:t>
      </w:r>
    </w:p>
    <w:p w14:paraId="18A54BE9">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19、本合同正本陆份，具有同等效力，由甲方保存肆份，乙方保存贰份。</w:t>
      </w:r>
    </w:p>
    <w:p w14:paraId="4AC9FB29">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20、乙方应严格按施工图纸进行施工，保证工程进度和工程质量；因乙方原因造成工程质量未达到施工图纸和国家规范要求的，乙方应返工直至工程质量达到图纸和规范要求为止，由此增加的费用和（或）延误的工期由乙方承担。</w:t>
      </w:r>
    </w:p>
    <w:p w14:paraId="778FB2C2">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21、乙方制定的施工方案、采取施工安全及环境保护措施和投入施工力量、机械装备、现场管理人员必须满足合同约定的工作内容、工程质量、施工进度和安全文明施工等要求；若达不到，乙方应积极采取补救措施，直至达到合同约定的标准。由此增加的费用和（或）延误的工期由乙方承担。</w:t>
      </w:r>
    </w:p>
    <w:p w14:paraId="247A0872">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22、乙方必须确保施工场地周围地下管线和邻近建筑物、构筑物及相关设施设备完好无损，如施工过程中出现损坏，乙方负责修复赔偿。工程最终移交甲方前乙方负责保护已完成的工程。</w:t>
      </w:r>
    </w:p>
    <w:p w14:paraId="561EC59B">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23、已完工程成品保护的特殊要求及费用承担：工程竣工、移交前由乙方负责保护并承担费用，最终移交后由甲方负责。</w:t>
      </w:r>
    </w:p>
    <w:p w14:paraId="0666A375">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24、乙方应对其采用的施工工艺、施工方法等涉及到知识产权的行为的合法性负全责。</w:t>
      </w:r>
    </w:p>
    <w:p w14:paraId="533CF962">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25、乙方采购的建筑物资与设备，如与设计标准要求不符时，乙方应按甲方要求的时间运出施工场地，重新采购符合要求的产品，承担由此发生的费用，由此延误的工期不予顺延。</w:t>
      </w:r>
    </w:p>
    <w:p w14:paraId="1A461333">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26、乙方不得将其承包工程任何部分转包给他人，一经发现乙方将本工程予以转包，甲方有权立即解除合同，乙方应在14日内清退出场。同时，乙方承担由此给甲方造成的损失；乙方提供的履约保证金不再退还。</w:t>
      </w:r>
    </w:p>
    <w:p w14:paraId="34E29528">
      <w:pPr>
        <w:widowControl/>
        <w:spacing w:line="360" w:lineRule="auto"/>
        <w:ind w:firstLine="480" w:firstLineChars="200"/>
        <w:rPr>
          <w:rFonts w:ascii="Calibri" w:hAnsi="Calibri" w:eastAsia="宋体"/>
          <w:bCs/>
          <w:kern w:val="0"/>
          <w:sz w:val="24"/>
          <w:highlight w:val="none"/>
        </w:rPr>
      </w:pPr>
      <w:r>
        <w:rPr>
          <w:rFonts w:ascii="Calibri" w:hAnsi="Calibri" w:eastAsia="宋体"/>
          <w:bCs/>
          <w:kern w:val="0"/>
          <w:sz w:val="24"/>
          <w:highlight w:val="none"/>
        </w:rPr>
        <w:t>27、对于违反施工规范，偷工减料，以次充好，影响工程安全、质量和进度的，甲方有权进行经济处罚。</w:t>
      </w:r>
    </w:p>
    <w:p w14:paraId="5D45ECC8">
      <w:pPr>
        <w:widowControl/>
        <w:spacing w:line="360" w:lineRule="auto"/>
        <w:ind w:firstLine="480" w:firstLineChars="200"/>
        <w:rPr>
          <w:rFonts w:ascii="Calibri" w:hAnsi="Calibri" w:eastAsia="宋体"/>
          <w:kern w:val="0"/>
          <w:sz w:val="24"/>
          <w:highlight w:val="none"/>
        </w:rPr>
      </w:pPr>
      <w:r>
        <w:rPr>
          <w:rFonts w:ascii="Calibri" w:hAnsi="Calibri" w:eastAsia="宋体"/>
          <w:bCs/>
          <w:kern w:val="0"/>
          <w:sz w:val="24"/>
          <w:highlight w:val="none"/>
        </w:rPr>
        <w:t>28、在施工前乙方需与甲方项目负责人签订《安全文明施工责任书》《廉政协议》，该《安全文明施工责任书》《廉政协议》作为本合同不可分割的部分与本合同具有同等法律效力。</w:t>
      </w:r>
    </w:p>
    <w:p w14:paraId="1521B1A6">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附件1：工程质量保修书</w:t>
      </w:r>
    </w:p>
    <w:p w14:paraId="4B4DD872">
      <w:pPr>
        <w:widowControl w:val="0"/>
        <w:spacing w:before="0" w:beforeAutospacing="0" w:after="0" w:afterAutospacing="0" w:line="360" w:lineRule="auto"/>
        <w:ind w:left="0" w:right="0" w:firstLine="480" w:firstLineChars="200"/>
        <w:jc w:val="both"/>
        <w:rPr>
          <w:rFonts w:ascii="Times New Roman" w:hAnsi="Times New Roman" w:eastAsia="宋体" w:cs="Times New Roman"/>
          <w:kern w:val="0"/>
          <w:sz w:val="24"/>
          <w:szCs w:val="24"/>
          <w:highlight w:val="none"/>
          <w:lang w:val="en-US" w:eastAsia="zh-CN" w:bidi="ar"/>
        </w:rPr>
      </w:pPr>
      <w:r>
        <w:rPr>
          <w:rFonts w:ascii="Times New Roman" w:hAnsi="Times New Roman" w:eastAsia="宋体" w:cs="Times New Roman"/>
          <w:kern w:val="0"/>
          <w:sz w:val="24"/>
          <w:szCs w:val="24"/>
          <w:highlight w:val="none"/>
          <w:lang w:val="en-US" w:eastAsia="zh-CN" w:bidi="ar"/>
        </w:rPr>
        <w:t>附件2：最终报价承诺函</w:t>
      </w:r>
    </w:p>
    <w:p w14:paraId="30FFD86F">
      <w:pPr>
        <w:widowControl w:val="0"/>
        <w:spacing w:before="0" w:beforeAutospacing="0" w:after="0" w:afterAutospacing="0" w:line="360" w:lineRule="auto"/>
        <w:ind w:left="0" w:right="0" w:firstLine="480" w:firstLineChars="200"/>
        <w:jc w:val="both"/>
        <w:rPr>
          <w:rFonts w:hint="default" w:ascii="Times New Roman" w:hAnsi="Times New Roman" w:eastAsia="宋体" w:cs="Times New Roman"/>
          <w:kern w:val="0"/>
          <w:sz w:val="24"/>
          <w:szCs w:val="24"/>
          <w:highlight w:val="none"/>
          <w:lang w:val="en-US" w:eastAsia="zh-CN" w:bidi="ar"/>
        </w:rPr>
      </w:pPr>
      <w:r>
        <w:rPr>
          <w:rFonts w:hint="eastAsia" w:ascii="Times New Roman" w:hAnsi="Times New Roman" w:eastAsia="宋体" w:cs="Times New Roman"/>
          <w:kern w:val="0"/>
          <w:sz w:val="24"/>
          <w:szCs w:val="24"/>
          <w:highlight w:val="none"/>
          <w:lang w:val="en-US" w:eastAsia="zh-CN" w:bidi="ar"/>
        </w:rPr>
        <w:t>附件3：工程量清单及报价/工程量总报价及分部分项工程量清单报价</w:t>
      </w:r>
    </w:p>
    <w:p w14:paraId="5E59328E">
      <w:pPr>
        <w:widowControl w:val="0"/>
        <w:spacing w:before="0" w:beforeAutospacing="0" w:after="0" w:afterAutospacing="0" w:line="360" w:lineRule="auto"/>
        <w:ind w:left="0" w:right="0" w:firstLine="480" w:firstLineChars="200"/>
        <w:jc w:val="both"/>
        <w:rPr>
          <w:rFonts w:hint="default" w:ascii="Times New Roman" w:hAnsi="Times New Roman" w:eastAsia="宋体" w:cs="Times New Roman"/>
          <w:kern w:val="0"/>
          <w:sz w:val="24"/>
          <w:szCs w:val="24"/>
          <w:highlight w:val="none"/>
          <w:lang w:val="en-US" w:eastAsia="zh-CN" w:bidi="ar"/>
        </w:rPr>
      </w:pPr>
      <w:r>
        <w:rPr>
          <w:rFonts w:hint="eastAsia" w:ascii="Times New Roman" w:hAnsi="Times New Roman" w:eastAsia="宋体" w:cs="Times New Roman"/>
          <w:kern w:val="0"/>
          <w:sz w:val="24"/>
          <w:szCs w:val="24"/>
          <w:highlight w:val="none"/>
          <w:lang w:val="en-US" w:eastAsia="zh-CN" w:bidi="ar"/>
        </w:rPr>
        <w:t>附件4：主材清单</w:t>
      </w:r>
    </w:p>
    <w:p w14:paraId="282AF307">
      <w:pPr>
        <w:widowControl/>
        <w:spacing w:line="360" w:lineRule="auto"/>
        <w:rPr>
          <w:rFonts w:ascii="Calibri" w:hAnsi="Calibri" w:eastAsia="宋体"/>
          <w:b/>
          <w:sz w:val="24"/>
          <w:highlight w:val="none"/>
        </w:rPr>
      </w:pPr>
    </w:p>
    <w:p w14:paraId="18D30EB4">
      <w:pPr>
        <w:widowControl/>
        <w:spacing w:line="360" w:lineRule="auto"/>
        <w:rPr>
          <w:rFonts w:ascii="Calibri" w:hAnsi="Calibri" w:eastAsia="宋体"/>
          <w:b/>
          <w:sz w:val="24"/>
          <w:highlight w:val="none"/>
        </w:rPr>
      </w:pPr>
    </w:p>
    <w:p w14:paraId="087E3A51">
      <w:pPr>
        <w:widowControl/>
        <w:spacing w:line="360" w:lineRule="auto"/>
        <w:rPr>
          <w:rFonts w:ascii="Calibri" w:hAnsi="Calibri" w:eastAsia="宋体"/>
          <w:b/>
          <w:sz w:val="24"/>
          <w:highlight w:val="none"/>
        </w:rPr>
      </w:pPr>
    </w:p>
    <w:p w14:paraId="20C171E1">
      <w:pPr>
        <w:widowControl/>
        <w:spacing w:line="360" w:lineRule="auto"/>
        <w:rPr>
          <w:rFonts w:ascii="Calibri" w:hAnsi="Calibri" w:eastAsia="宋体"/>
          <w:b/>
          <w:sz w:val="24"/>
          <w:highlight w:val="none"/>
        </w:rPr>
      </w:pPr>
    </w:p>
    <w:p w14:paraId="337ACF58">
      <w:pPr>
        <w:widowControl/>
        <w:spacing w:line="360" w:lineRule="auto"/>
        <w:rPr>
          <w:rFonts w:ascii="Calibri" w:hAnsi="Calibri" w:eastAsia="宋体"/>
          <w:b/>
          <w:sz w:val="24"/>
          <w:highlight w:val="none"/>
        </w:rPr>
      </w:pPr>
    </w:p>
    <w:p w14:paraId="3965919C">
      <w:pPr>
        <w:widowControl/>
        <w:spacing w:line="360" w:lineRule="auto"/>
        <w:rPr>
          <w:rFonts w:ascii="Calibri" w:hAnsi="Calibri" w:eastAsia="宋体"/>
          <w:b/>
          <w:sz w:val="24"/>
          <w:highlight w:val="none"/>
        </w:rPr>
      </w:pPr>
    </w:p>
    <w:p w14:paraId="5C9418C6">
      <w:pPr>
        <w:widowControl/>
        <w:spacing w:line="360" w:lineRule="auto"/>
        <w:rPr>
          <w:rFonts w:ascii="Calibri" w:hAnsi="Calibri" w:eastAsia="宋体"/>
          <w:b/>
          <w:sz w:val="24"/>
          <w:highlight w:val="none"/>
        </w:rPr>
      </w:pPr>
    </w:p>
    <w:p w14:paraId="2E61DBF6">
      <w:pPr>
        <w:widowControl/>
        <w:spacing w:line="360" w:lineRule="auto"/>
        <w:rPr>
          <w:rFonts w:ascii="Calibri" w:hAnsi="Calibri" w:eastAsia="宋体"/>
          <w:b/>
          <w:sz w:val="24"/>
          <w:highlight w:val="none"/>
        </w:rPr>
      </w:pPr>
    </w:p>
    <w:p w14:paraId="383BE224">
      <w:pPr>
        <w:spacing w:line="240" w:lineRule="auto"/>
        <w:rPr>
          <w:rFonts w:ascii="Calibri" w:hAnsi="Calibri" w:eastAsia="宋体"/>
          <w:b/>
          <w:sz w:val="24"/>
          <w:highlight w:val="none"/>
        </w:rPr>
      </w:pPr>
      <w:r>
        <w:rPr>
          <w:rFonts w:ascii="Calibri" w:hAnsi="Calibri" w:eastAsia="宋体"/>
          <w:b/>
          <w:sz w:val="24"/>
          <w:highlight w:val="none"/>
        </w:rPr>
        <w:br w:type="page"/>
      </w:r>
    </w:p>
    <w:p w14:paraId="40D5DD73">
      <w:pPr>
        <w:widowControl/>
        <w:spacing w:line="360" w:lineRule="auto"/>
        <w:rPr>
          <w:rFonts w:ascii="Calibri" w:hAnsi="Calibri" w:eastAsia="宋体"/>
          <w:b/>
          <w:sz w:val="24"/>
          <w:highlight w:val="none"/>
        </w:rPr>
      </w:pPr>
      <w:r>
        <w:rPr>
          <w:rFonts w:ascii="Calibri" w:hAnsi="Calibri" w:eastAsia="宋体"/>
          <w:b/>
          <w:sz w:val="24"/>
          <w:highlight w:val="none"/>
        </w:rPr>
        <w:t>附件1：</w:t>
      </w:r>
    </w:p>
    <w:p w14:paraId="798DEBB8">
      <w:pPr>
        <w:widowControl/>
        <w:spacing w:line="360" w:lineRule="auto"/>
        <w:jc w:val="center"/>
        <w:rPr>
          <w:rFonts w:ascii="Calibri" w:hAnsi="Calibri" w:eastAsia="宋体"/>
          <w:b/>
          <w:sz w:val="32"/>
          <w:szCs w:val="32"/>
          <w:highlight w:val="none"/>
        </w:rPr>
      </w:pPr>
      <w:r>
        <w:rPr>
          <w:rFonts w:ascii="Calibri" w:hAnsi="Calibri" w:eastAsia="宋体"/>
          <w:b/>
          <w:sz w:val="32"/>
          <w:szCs w:val="32"/>
          <w:highlight w:val="none"/>
        </w:rPr>
        <w:t>工程质量保修书</w:t>
      </w:r>
    </w:p>
    <w:p w14:paraId="1EFEE226">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甲方(全称)：</w:t>
      </w:r>
      <w:r>
        <w:rPr>
          <w:rFonts w:ascii="Calibri" w:hAnsi="Calibri" w:eastAsia="宋体"/>
          <w:kern w:val="0"/>
          <w:sz w:val="24"/>
          <w:highlight w:val="none"/>
          <w:u w:val="single"/>
        </w:rPr>
        <w:t xml:space="preserve">西安建筑科技大学 </w:t>
      </w:r>
    </w:p>
    <w:p w14:paraId="69BCB5A0">
      <w:pPr>
        <w:widowControl/>
        <w:spacing w:line="360" w:lineRule="auto"/>
        <w:ind w:firstLine="480" w:firstLineChars="200"/>
        <w:rPr>
          <w:rFonts w:ascii="Calibri" w:hAnsi="Calibri" w:eastAsia="宋体"/>
          <w:kern w:val="0"/>
          <w:sz w:val="24"/>
          <w:highlight w:val="none"/>
          <w:u w:val="single"/>
        </w:rPr>
      </w:pPr>
      <w:r>
        <w:rPr>
          <w:rFonts w:ascii="Calibri" w:hAnsi="Calibri" w:eastAsia="宋体"/>
          <w:kern w:val="0"/>
          <w:sz w:val="24"/>
          <w:highlight w:val="none"/>
        </w:rPr>
        <w:t>乙方(全称)：</w:t>
      </w:r>
      <w:r>
        <w:rPr>
          <w:rFonts w:hint="eastAsia" w:ascii="Calibri" w:hAnsi="Calibri" w:eastAsia="宋体"/>
          <w:kern w:val="0"/>
          <w:sz w:val="24"/>
          <w:highlight w:val="none"/>
          <w:u w:val="single"/>
          <w:lang w:val="en-US" w:eastAsia="zh-CN"/>
        </w:rPr>
        <w:t xml:space="preserve">    </w:t>
      </w:r>
      <w:r>
        <w:rPr>
          <w:rFonts w:ascii="Calibri" w:hAnsi="Calibri" w:eastAsia="宋体"/>
          <w:kern w:val="0"/>
          <w:sz w:val="24"/>
          <w:highlight w:val="none"/>
          <w:u w:val="single"/>
        </w:rPr>
        <w:t xml:space="preserve">  </w:t>
      </w:r>
    </w:p>
    <w:p w14:paraId="5F3A5600">
      <w:pPr>
        <w:widowControl/>
        <w:spacing w:line="360" w:lineRule="auto"/>
        <w:ind w:firstLine="480" w:firstLineChars="200"/>
        <w:jc w:val="left"/>
        <w:rPr>
          <w:rFonts w:ascii="Calibri" w:hAnsi="Calibri" w:eastAsia="宋体"/>
          <w:kern w:val="0"/>
          <w:sz w:val="24"/>
          <w:highlight w:val="none"/>
          <w:u w:val="single"/>
        </w:rPr>
      </w:pPr>
      <w:r>
        <w:rPr>
          <w:rFonts w:ascii="Calibri" w:hAnsi="Calibri" w:eastAsia="宋体"/>
          <w:kern w:val="0"/>
          <w:sz w:val="24"/>
          <w:highlight w:val="none"/>
        </w:rPr>
        <w:t>为保证</w:t>
      </w:r>
      <w:r>
        <w:rPr>
          <w:rFonts w:ascii="Calibri" w:hAnsi="Calibri" w:eastAsia="宋体"/>
          <w:kern w:val="0"/>
          <w:sz w:val="24"/>
          <w:highlight w:val="none"/>
          <w:u w:val="none"/>
        </w:rPr>
        <w:t xml:space="preserve"> </w:t>
      </w:r>
      <w:r>
        <w:rPr>
          <w:rFonts w:hint="eastAsia" w:ascii="Calibri" w:hAnsi="Calibri" w:eastAsia="宋体"/>
          <w:kern w:val="0"/>
          <w:sz w:val="24"/>
          <w:highlight w:val="none"/>
          <w:u w:val="single"/>
          <w:lang w:val="en-US" w:eastAsia="zh-CN"/>
        </w:rPr>
        <w:t>雁塔校区    项目</w:t>
      </w:r>
      <w:r>
        <w:rPr>
          <w:rFonts w:hint="eastAsia" w:ascii="仿宋" w:hAnsi="仿宋" w:eastAsia="仿宋" w:cs="仿宋"/>
          <w:bCs/>
          <w:sz w:val="21"/>
          <w:szCs w:val="21"/>
          <w:highlight w:val="none"/>
        </w:rPr>
        <w:t xml:space="preserve"> </w:t>
      </w:r>
      <w:r>
        <w:rPr>
          <w:rFonts w:ascii="Calibri" w:hAnsi="Calibri" w:eastAsia="宋体"/>
          <w:kern w:val="0"/>
          <w:sz w:val="24"/>
          <w:highlight w:val="none"/>
        </w:rPr>
        <w:t>在合理使用期限内正常使用，甲方、乙方协商一致签订工程质量保修书。乙方在质量保修期内按照有关管理规定及双方约定承担工程质量保修责任。</w:t>
      </w:r>
    </w:p>
    <w:p w14:paraId="2E1B5F75">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 xml:space="preserve">一、工程质量保修范围 </w:t>
      </w:r>
    </w:p>
    <w:p w14:paraId="559308AD">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质量保修范围为施工区域内所含全部施工项目。</w:t>
      </w:r>
    </w:p>
    <w:p w14:paraId="400F852C">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 xml:space="preserve">二、质量保修期 </w:t>
      </w:r>
    </w:p>
    <w:p w14:paraId="6C74918D">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 xml:space="preserve">质量保修期自工程竣工验收合格之日起计算。分单项竣工验收的工程，按单项工程分别计算质量保修期。 </w:t>
      </w:r>
    </w:p>
    <w:p w14:paraId="3BCD5361">
      <w:pPr>
        <w:widowControl/>
        <w:spacing w:line="360" w:lineRule="auto"/>
        <w:ind w:firstLine="504" w:firstLineChars="200"/>
        <w:rPr>
          <w:rFonts w:ascii="Calibri" w:hAnsi="Calibri" w:eastAsia="宋体"/>
          <w:spacing w:val="6"/>
          <w:kern w:val="0"/>
          <w:sz w:val="24"/>
          <w:highlight w:val="none"/>
        </w:rPr>
      </w:pPr>
      <w:r>
        <w:rPr>
          <w:rFonts w:ascii="Calibri" w:hAnsi="Calibri" w:eastAsia="宋体"/>
          <w:spacing w:val="6"/>
          <w:kern w:val="0"/>
          <w:sz w:val="24"/>
          <w:highlight w:val="none"/>
        </w:rPr>
        <w:t>双方根据《建设工程质量管理条例》、国家有关规定及招投标文件，约定乙方对工程质量承担保修责任，保修期自竣工验收合格之日算起，保修期限为</w:t>
      </w:r>
      <w:r>
        <w:rPr>
          <w:rFonts w:ascii="Calibri" w:hAnsi="Calibri" w:eastAsia="宋体"/>
          <w:spacing w:val="6"/>
          <w:kern w:val="0"/>
          <w:sz w:val="24"/>
          <w:highlight w:val="none"/>
          <w:u w:val="single"/>
        </w:rPr>
        <w:t xml:space="preserve"> </w:t>
      </w:r>
      <w:r>
        <w:rPr>
          <w:rFonts w:hint="eastAsia" w:ascii="Calibri" w:hAnsi="Calibri" w:eastAsia="宋体"/>
          <w:spacing w:val="6"/>
          <w:kern w:val="0"/>
          <w:sz w:val="24"/>
          <w:highlight w:val="none"/>
          <w:u w:val="single"/>
          <w:lang w:val="en-US" w:eastAsia="zh-CN"/>
        </w:rPr>
        <w:t>两</w:t>
      </w:r>
      <w:r>
        <w:rPr>
          <w:rFonts w:ascii="Calibri" w:hAnsi="Calibri" w:eastAsia="宋体"/>
          <w:spacing w:val="6"/>
          <w:kern w:val="0"/>
          <w:sz w:val="24"/>
          <w:highlight w:val="none"/>
          <w:u w:val="single"/>
        </w:rPr>
        <w:t xml:space="preserve"> </w:t>
      </w:r>
      <w:r>
        <w:rPr>
          <w:rFonts w:ascii="Calibri" w:hAnsi="Calibri" w:eastAsia="宋体"/>
          <w:spacing w:val="6"/>
          <w:kern w:val="0"/>
          <w:sz w:val="24"/>
          <w:highlight w:val="none"/>
        </w:rPr>
        <w:t>年，其中防水</w:t>
      </w:r>
      <w:r>
        <w:rPr>
          <w:rFonts w:ascii="Calibri" w:hAnsi="Calibri" w:eastAsia="宋体"/>
          <w:spacing w:val="6"/>
          <w:kern w:val="0"/>
          <w:sz w:val="24"/>
          <w:highlight w:val="none"/>
          <w:u w:val="single"/>
        </w:rPr>
        <w:t xml:space="preserve"> </w:t>
      </w:r>
      <w:r>
        <w:rPr>
          <w:rFonts w:hint="eastAsia" w:ascii="Calibri" w:hAnsi="Calibri" w:eastAsia="宋体"/>
          <w:spacing w:val="6"/>
          <w:kern w:val="0"/>
          <w:sz w:val="24"/>
          <w:highlight w:val="none"/>
          <w:u w:val="single"/>
          <w:lang w:val="en-US" w:eastAsia="zh-CN"/>
        </w:rPr>
        <w:t>伍</w:t>
      </w:r>
      <w:r>
        <w:rPr>
          <w:rFonts w:ascii="Calibri" w:hAnsi="Calibri" w:eastAsia="宋体"/>
          <w:spacing w:val="6"/>
          <w:kern w:val="0"/>
          <w:sz w:val="24"/>
          <w:highlight w:val="none"/>
          <w:u w:val="single"/>
        </w:rPr>
        <w:t xml:space="preserve"> </w:t>
      </w:r>
      <w:r>
        <w:rPr>
          <w:rFonts w:ascii="Calibri" w:hAnsi="Calibri" w:eastAsia="宋体"/>
          <w:spacing w:val="6"/>
          <w:kern w:val="0"/>
          <w:sz w:val="24"/>
          <w:highlight w:val="none"/>
        </w:rPr>
        <w:t>年。</w:t>
      </w:r>
    </w:p>
    <w:p w14:paraId="1101CA71">
      <w:pPr>
        <w:widowControl/>
        <w:spacing w:line="360" w:lineRule="auto"/>
        <w:ind w:firstLine="482" w:firstLineChars="200"/>
        <w:rPr>
          <w:rFonts w:ascii="Calibri" w:hAnsi="Calibri" w:eastAsia="宋体"/>
          <w:b/>
          <w:kern w:val="0"/>
          <w:sz w:val="24"/>
          <w:highlight w:val="none"/>
        </w:rPr>
      </w:pPr>
      <w:r>
        <w:rPr>
          <w:rFonts w:ascii="Calibri" w:hAnsi="Calibri" w:eastAsia="宋体"/>
          <w:b/>
          <w:kern w:val="0"/>
          <w:sz w:val="24"/>
          <w:highlight w:val="none"/>
        </w:rPr>
        <w:t xml:space="preserve">三、质量保修责任 </w:t>
      </w:r>
    </w:p>
    <w:p w14:paraId="09BE89C0">
      <w:pPr>
        <w:widowControl/>
        <w:spacing w:line="360" w:lineRule="auto"/>
        <w:ind w:firstLine="480" w:firstLineChars="200"/>
        <w:rPr>
          <w:rFonts w:ascii="Calibri" w:hAnsi="Calibri" w:eastAsia="宋体"/>
          <w:kern w:val="0"/>
          <w:sz w:val="24"/>
          <w:highlight w:val="none"/>
        </w:rPr>
      </w:pPr>
      <w:r>
        <w:rPr>
          <w:rFonts w:ascii="Calibri" w:hAnsi="Calibri" w:eastAsia="宋体"/>
          <w:kern w:val="0"/>
          <w:sz w:val="24"/>
          <w:highlight w:val="none"/>
        </w:rPr>
        <w:t xml:space="preserve">1、属于保修范围和内容的项目，乙方应在接到修理通知之日后1天内派人修理，否则甲方有权对乙方进行经济处罚，处罚的数额  </w:t>
      </w:r>
      <w:r>
        <w:rPr>
          <w:rFonts w:hint="eastAsia" w:ascii="Calibri" w:hAnsi="Calibri" w:eastAsia="宋体"/>
          <w:kern w:val="0"/>
          <w:sz w:val="24"/>
          <w:highlight w:val="none"/>
          <w:lang w:val="en-US" w:eastAsia="zh-CN"/>
        </w:rPr>
        <w:t>2000</w:t>
      </w:r>
      <w:r>
        <w:rPr>
          <w:rFonts w:ascii="Calibri" w:hAnsi="Calibri" w:eastAsia="宋体"/>
          <w:kern w:val="0"/>
          <w:sz w:val="24"/>
          <w:highlight w:val="none"/>
        </w:rPr>
        <w:t xml:space="preserve"> 元/次。 </w:t>
      </w:r>
    </w:p>
    <w:p w14:paraId="1CCBE77C">
      <w:pPr>
        <w:widowControl/>
        <w:spacing w:line="360" w:lineRule="auto"/>
        <w:ind w:firstLine="480" w:firstLineChars="200"/>
        <w:rPr>
          <w:rFonts w:hint="eastAsia" w:ascii="Calibri" w:hAnsi="Calibri" w:eastAsia="宋体"/>
          <w:kern w:val="0"/>
          <w:sz w:val="24"/>
          <w:highlight w:val="none"/>
          <w:lang w:eastAsia="zh-CN"/>
        </w:rPr>
      </w:pPr>
      <w:r>
        <w:rPr>
          <w:rFonts w:ascii="Calibri" w:hAnsi="Calibri" w:eastAsia="宋体"/>
          <w:kern w:val="0"/>
          <w:sz w:val="24"/>
          <w:highlight w:val="none"/>
        </w:rPr>
        <w:t>2、发生须紧急抢修事故（如上水跑水、暖气漏水等），乙方接到事故通知后，应立即到达事故现场抢修。非乙方施工质量引起的事故，抢修费用由甲方承担</w:t>
      </w:r>
      <w:r>
        <w:rPr>
          <w:rFonts w:hint="eastAsia" w:ascii="Calibri" w:hAnsi="Calibri" w:eastAsia="宋体"/>
          <w:kern w:val="0"/>
          <w:sz w:val="24"/>
          <w:highlight w:val="none"/>
          <w:lang w:eastAsia="zh-CN"/>
        </w:rPr>
        <w:t>。</w:t>
      </w:r>
    </w:p>
    <w:p w14:paraId="797CC73E">
      <w:pPr>
        <w:pStyle w:val="21"/>
        <w:rPr>
          <w:rFonts w:hint="eastAsia" w:ascii="宋体" w:hAnsi="宋体" w:eastAsia="宋体" w:cs="宋体"/>
          <w:lang w:val="en-US" w:eastAsia="zh-Hans"/>
        </w:rPr>
      </w:pPr>
    </w:p>
    <w:p w14:paraId="2827DE2B"/>
    <w:sectPr>
      <w:headerReference r:id="rId11" w:type="default"/>
      <w:footerReference r:id="rId12"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宋?">
    <w:altName w:val="宋体"/>
    <w:panose1 w:val="00000000000000000000"/>
    <w:charset w:val="81"/>
    <w:family w:val="roman"/>
    <w:pitch w:val="default"/>
    <w:sig w:usb0="00000000" w:usb1="00000000" w:usb2="00000010" w:usb3="00000000" w:csb0="00080000" w:csb1="00000000"/>
  </w:font>
  <w:font w:name="仿宋_GB2312">
    <w:altName w:val="仿宋"/>
    <w:panose1 w:val="02010609030101010101"/>
    <w:charset w:val="86"/>
    <w:family w:val="modern"/>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0CE9B0">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20D3F39">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OeIrFDgCAABvBAAADgAAAAAAAAABACAAAAAfAQAAZHJzL2Uyb0RvYy54&#10;bWxQSwUGAAAAAAYABgBZAQAAyQUAAAAA&#10;">
              <v:path/>
              <v:fill on="f" focussize="0,0"/>
              <v:stroke on="f" weight="0.5pt"/>
              <v:imagedata o:title=""/>
              <o:lock v:ext="edit" aspectratio="f"/>
              <v:textbox inset="0mm,0mm,0mm,0mm" style="mso-fit-shape-to-text:t;">
                <w:txbxContent>
                  <w:p w14:paraId="520D3F39">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2</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14ADEC">
    <w:pPr>
      <w:widowControl w:val="0"/>
      <w:snapToGrid w:val="0"/>
      <w:jc w:val="left"/>
      <w:rPr>
        <w:rFonts w:ascii="Calibri" w:hAnsi="Calibri" w:eastAsia="宋体" w:cs="Times New Roman"/>
        <w:kern w:val="2"/>
        <w:sz w:val="18"/>
        <w:szCs w:val="18"/>
        <w:lang w:val="en-US" w:eastAsia="zh-CN" w:bidi="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21D74">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01B2F62">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qMvz03AgAAb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PQ0br6UHUP&#10;MIWWhZ1+sDymiVJ5uz4GSJsUjwJ1qqBT8YA5TD3rdyYO+p/nFPX4P7H6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DajL89NwIAAG8EAAAOAAAAAAAAAAEAIAAAAB8BAABkcnMvZTJvRG9jLnht&#10;bFBLBQYAAAAABgAGAFkBAADIBQAAAAA=&#10;">
              <v:path/>
              <v:fill on="f" focussize="0,0"/>
              <v:stroke on="f" weight="0.5pt"/>
              <v:imagedata o:title=""/>
              <o:lock v:ext="edit" aspectratio="f"/>
              <v:textbox inset="0mm,0mm,0mm,0mm" style="mso-fit-shape-to-text:t;">
                <w:txbxContent>
                  <w:p w14:paraId="101B2F62">
                    <w:pPr>
                      <w:widowControl w:val="0"/>
                      <w:snapToGrid w:val="0"/>
                      <w:jc w:val="left"/>
                      <w:rPr>
                        <w:rFonts w:ascii="Calibri" w:hAnsi="Calibri" w:eastAsia="宋体" w:cs="Times New Roman"/>
                        <w:kern w:val="2"/>
                        <w:sz w:val="18"/>
                        <w:szCs w:val="18"/>
                        <w:lang w:val="en-US" w:eastAsia="zh-CN" w:bidi="ar-SA"/>
                      </w:rPr>
                    </w:pPr>
                    <w:r>
                      <w:rPr>
                        <w:rFonts w:ascii="Calibri" w:hAnsi="Calibri" w:eastAsia="宋体" w:cs="Times New Roman"/>
                        <w:kern w:val="2"/>
                        <w:sz w:val="18"/>
                        <w:szCs w:val="18"/>
                        <w:lang w:val="en-US" w:eastAsia="zh-CN" w:bidi="ar-SA"/>
                      </w:rPr>
                      <w:t xml:space="preserve">第 </w:t>
                    </w:r>
                    <w:r>
                      <w:rPr>
                        <w:rFonts w:ascii="Calibri" w:hAnsi="Calibri" w:eastAsia="宋体" w:cs="Times New Roman"/>
                        <w:kern w:val="2"/>
                        <w:sz w:val="18"/>
                        <w:szCs w:val="18"/>
                        <w:lang w:val="en-US" w:eastAsia="zh-CN" w:bidi="ar-SA"/>
                      </w:rPr>
                      <w:fldChar w:fldCharType="begin"/>
                    </w:r>
                    <w:r>
                      <w:rPr>
                        <w:rFonts w:ascii="Calibri" w:hAnsi="Calibri" w:eastAsia="宋体" w:cs="Times New Roman"/>
                        <w:kern w:val="2"/>
                        <w:sz w:val="18"/>
                        <w:szCs w:val="18"/>
                        <w:lang w:val="en-US" w:eastAsia="zh-CN" w:bidi="ar-SA"/>
                      </w:rPr>
                      <w:instrText xml:space="preserve"> PAGE  \* MERGEFORMAT </w:instrText>
                    </w:r>
                    <w:r>
                      <w:rPr>
                        <w:rFonts w:ascii="Calibri" w:hAnsi="Calibri" w:eastAsia="宋体" w:cs="Times New Roman"/>
                        <w:kern w:val="2"/>
                        <w:sz w:val="18"/>
                        <w:szCs w:val="18"/>
                        <w:lang w:val="en-US" w:eastAsia="zh-CN" w:bidi="ar-SA"/>
                      </w:rPr>
                      <w:fldChar w:fldCharType="separate"/>
                    </w:r>
                    <w:r>
                      <w:rPr>
                        <w:rFonts w:ascii="Calibri" w:hAnsi="Calibri" w:eastAsia="宋体" w:cs="Times New Roman"/>
                        <w:kern w:val="2"/>
                        <w:sz w:val="18"/>
                        <w:szCs w:val="18"/>
                        <w:lang w:val="en-US" w:eastAsia="zh-CN" w:bidi="ar-SA"/>
                      </w:rPr>
                      <w:t>1</w:t>
                    </w:r>
                    <w:r>
                      <w:rPr>
                        <w:rFonts w:ascii="Calibri" w:hAnsi="Calibri" w:eastAsia="宋体" w:cs="Times New Roman"/>
                        <w:kern w:val="2"/>
                        <w:sz w:val="18"/>
                        <w:szCs w:val="18"/>
                        <w:lang w:val="en-US" w:eastAsia="zh-CN" w:bidi="ar-SA"/>
                      </w:rPr>
                      <w:fldChar w:fldCharType="end"/>
                    </w:r>
                    <w:r>
                      <w:rPr>
                        <w:rFonts w:ascii="Calibri" w:hAnsi="Calibri" w:eastAsia="宋体" w:cs="Times New Roman"/>
                        <w:kern w:val="2"/>
                        <w:sz w:val="18"/>
                        <w:szCs w:val="18"/>
                        <w:lang w:val="en-US" w:eastAsia="zh-CN" w:bidi="ar-SA"/>
                      </w:rPr>
                      <w:t xml:space="preserve"> 页</w:t>
                    </w:r>
                  </w:p>
                </w:txbxContent>
              </v:textbox>
            </v:shape>
          </w:pict>
        </mc:Fallback>
      </mc:AlternateContent>
    </w:r>
    <w:r>
      <w:rPr>
        <w:rFonts w:ascii="Calibri" w:hAnsi="Calibri" w:eastAsia="宋体" w:cs="Times New Roman"/>
        <w:kern w:val="2"/>
        <w:sz w:val="18"/>
        <w:szCs w:val="18"/>
        <w:lang w:val="en-US" w:eastAsia="zh-CN"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BD9A1CF">
                          <w:pPr>
                            <w:widowControl w:val="0"/>
                            <w:snapToGrid w:val="0"/>
                            <w:jc w:val="left"/>
                            <w:rPr>
                              <w:rFonts w:hint="eastAsia" w:ascii="Calibri" w:hAnsi="Calibri" w:eastAsia="宋体" w:cs="Times New Roman"/>
                              <w:kern w:val="2"/>
                              <w:sz w:val="18"/>
                              <w:szCs w:val="18"/>
                              <w:lang w:val="en-US" w:eastAsia="zh-CN" w:bidi="ar-SA"/>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path/>
              <v:fill on="f" focussize="0,0"/>
              <v:stroke on="f"/>
              <v:imagedata o:title=""/>
              <o:lock v:ext="edit" aspectratio="f"/>
              <v:textbox inset="0mm,0mm,0mm,0mm" style="mso-fit-shape-to-text:t;">
                <w:txbxContent>
                  <w:p w14:paraId="4BD9A1CF">
                    <w:pPr>
                      <w:widowControl w:val="0"/>
                      <w:snapToGrid w:val="0"/>
                      <w:jc w:val="left"/>
                      <w:rPr>
                        <w:rFonts w:hint="eastAsia" w:ascii="Calibri" w:hAnsi="Calibri" w:eastAsia="宋体" w:cs="Times New Roman"/>
                        <w:kern w:val="2"/>
                        <w:sz w:val="18"/>
                        <w:szCs w:val="18"/>
                        <w:lang w:val="en-US" w:eastAsia="zh-CN" w:bidi="ar-SA"/>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EC69B">
    <w:pPr>
      <w:pStyle w:val="12"/>
      <w:jc w:val="center"/>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FBCD7">
    <w:pPr>
      <w:widowControl w:val="0"/>
      <w:pBdr>
        <w:top w:val="none" w:color="auto" w:sz="0" w:space="1"/>
        <w:left w:val="none" w:color="auto" w:sz="0" w:space="4"/>
        <w:bottom w:val="none" w:color="auto" w:sz="0" w:space="1"/>
        <w:right w:val="none" w:color="auto" w:sz="0" w:space="4"/>
      </w:pBdr>
      <w:snapToGrid w:val="0"/>
      <w:spacing w:line="240" w:lineRule="auto"/>
      <w:jc w:val="right"/>
      <w:outlineLvl w:val="9"/>
      <w:rPr>
        <w:rFonts w:hint="eastAsia" w:ascii="Calibri" w:hAnsi="Calibri" w:eastAsia="宋体" w:cs="Times New Roman"/>
        <w:kern w:val="2"/>
        <w:sz w:val="18"/>
        <w:szCs w:val="24"/>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984470">
    <w:pPr>
      <w:spacing w:line="240" w:lineRule="auto"/>
      <w:rPr>
        <w:rFonts w:ascii="Calibri" w:hAnsi="Calibri" w:eastAsia="宋体"/>
        <w:sz w:val="21"/>
      </w:rPr>
    </w:pPr>
    <w:r>
      <w:rPr>
        <w:rFonts w:hint="eastAsia" w:ascii="Calibri" w:hAnsi="Calibri" w:eastAsia="宋体"/>
        <w:sz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A5172">
    <w:pPr>
      <w:widowControl w:val="0"/>
      <w:pBdr>
        <w:top w:val="none" w:color="auto" w:sz="0" w:space="1"/>
        <w:left w:val="none" w:color="auto" w:sz="0" w:space="4"/>
        <w:bottom w:val="none" w:color="auto" w:sz="0" w:space="1"/>
        <w:right w:val="none" w:color="auto" w:sz="0" w:space="4"/>
      </w:pBdr>
      <w:snapToGrid w:val="0"/>
      <w:spacing w:line="240" w:lineRule="auto"/>
      <w:jc w:val="both"/>
      <w:outlineLvl w:val="9"/>
      <w:rPr>
        <w:rFonts w:hint="eastAsia" w:ascii="仿宋_GB2312" w:hAnsi="仿宋_GB2312" w:eastAsia="仿宋_GB2312" w:cs="仿宋_GB2312"/>
        <w:color w:val="171717"/>
        <w:kern w:val="2"/>
        <w:sz w:val="24"/>
        <w:szCs w:val="24"/>
        <w:lang w:val="en-US" w:eastAsia="zh-CN" w:bidi="ar-S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C213DD">
    <w:pPr>
      <w:pStyle w:val="13"/>
      <w:pBdr>
        <w:bottom w:val="none" w:color="auto" w:sz="0" w:space="0"/>
      </w:pBdr>
      <w:jc w:val="right"/>
      <w:rPr>
        <w:rFonts w:ascii="宋体" w:hAnsi="宋体"/>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92F1E0"/>
    <w:multiLevelType w:val="singleLevel"/>
    <w:tmpl w:val="E592F1E0"/>
    <w:lvl w:ilvl="0" w:tentative="0">
      <w:start w:val="2"/>
      <w:numFmt w:val="chineseCounting"/>
      <w:suff w:val="space"/>
      <w:lvlText w:val="第%1部分"/>
      <w:lvlJc w:val="left"/>
      <w:rPr>
        <w:rFonts w:hint="eastAsia"/>
      </w:rPr>
    </w:lvl>
  </w:abstractNum>
  <w:abstractNum w:abstractNumId="1">
    <w:nsid w:val="4801AEB5"/>
    <w:multiLevelType w:val="singleLevel"/>
    <w:tmpl w:val="4801AEB5"/>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11112ACE"/>
    <w:rsid w:val="25E15FBC"/>
    <w:rsid w:val="3E413E27"/>
    <w:rsid w:val="63525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仿宋" w:cs="Times New Roman"/>
      <w:kern w:val="2"/>
      <w:sz w:val="32"/>
      <w:szCs w:val="24"/>
      <w:lang w:val="en-US" w:eastAsia="zh-CN" w:bidi="ar-SA"/>
    </w:rPr>
  </w:style>
  <w:style w:type="paragraph" w:styleId="2">
    <w:name w:val="heading 1"/>
    <w:basedOn w:val="1"/>
    <w:next w:val="1"/>
    <w:qFormat/>
    <w:uiPriority w:val="99"/>
    <w:pPr>
      <w:keepNext/>
      <w:keepLines/>
      <w:spacing w:before="120" w:beforeLines="0" w:after="120" w:afterLines="0" w:line="360" w:lineRule="auto"/>
      <w:jc w:val="center"/>
      <w:outlineLvl w:val="0"/>
    </w:pPr>
    <w:rPr>
      <w:rFonts w:eastAsia="宋体"/>
      <w:b/>
      <w:bCs/>
      <w:kern w:val="44"/>
      <w:sz w:val="44"/>
      <w:szCs w:val="44"/>
    </w:rPr>
  </w:style>
  <w:style w:type="paragraph" w:styleId="3">
    <w:name w:val="heading 2"/>
    <w:basedOn w:val="1"/>
    <w:next w:val="4"/>
    <w:qFormat/>
    <w:uiPriority w:val="0"/>
    <w:pPr>
      <w:keepNext/>
      <w:keepLines/>
      <w:spacing w:before="260" w:after="260" w:line="416" w:lineRule="auto"/>
      <w:outlineLvl w:val="1"/>
    </w:pPr>
    <w:rPr>
      <w:rFonts w:ascii="Arial" w:hAnsi="Arial" w:eastAsia="黑体"/>
      <w:b/>
      <w:bCs/>
      <w:kern w:val="0"/>
      <w:sz w:val="32"/>
      <w:szCs w:val="32"/>
    </w:rPr>
  </w:style>
  <w:style w:type="paragraph" w:styleId="5">
    <w:name w:val="heading 3"/>
    <w:basedOn w:val="1"/>
    <w:next w:val="1"/>
    <w:qFormat/>
    <w:uiPriority w:val="99"/>
    <w:pPr>
      <w:keepNext/>
      <w:keepLines/>
      <w:spacing w:before="120" w:after="120" w:line="360" w:lineRule="auto"/>
      <w:ind w:firstLine="200" w:firstLineChars="200"/>
      <w:jc w:val="center"/>
      <w:outlineLvl w:val="2"/>
    </w:pPr>
    <w:rPr>
      <w:b/>
      <w:bCs/>
      <w:sz w:val="36"/>
      <w:szCs w:val="32"/>
    </w:rPr>
  </w:style>
  <w:style w:type="paragraph" w:styleId="6">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8">
    <w:name w:val="Default Paragraph Font"/>
    <w:semiHidden/>
    <w:qFormat/>
    <w:uiPriority w:val="0"/>
  </w:style>
  <w:style w:type="table" w:default="1" w:styleId="17">
    <w:name w:val="Normal Table"/>
    <w:semiHidden/>
    <w:uiPriority w:val="0"/>
    <w:tblPr>
      <w:tblCellMar>
        <w:top w:w="0" w:type="dxa"/>
        <w:left w:w="108" w:type="dxa"/>
        <w:bottom w:w="0" w:type="dxa"/>
        <w:right w:w="108" w:type="dxa"/>
      </w:tblCellMar>
    </w:tbl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kern w:val="0"/>
      <w:szCs w:val="32"/>
    </w:rPr>
  </w:style>
  <w:style w:type="paragraph" w:styleId="7">
    <w:name w:val="toa heading"/>
    <w:basedOn w:val="1"/>
    <w:next w:val="1"/>
    <w:qFormat/>
    <w:uiPriority w:val="0"/>
    <w:pPr>
      <w:spacing w:before="120"/>
    </w:pPr>
    <w:rPr>
      <w:rFonts w:ascii="Arial" w:hAnsi="Arial"/>
    </w:rPr>
  </w:style>
  <w:style w:type="paragraph" w:styleId="8">
    <w:name w:val="annotation text"/>
    <w:basedOn w:val="1"/>
    <w:qFormat/>
    <w:uiPriority w:val="0"/>
    <w:pPr>
      <w:jc w:val="left"/>
    </w:pPr>
    <w:rPr>
      <w:rFonts w:eastAsia="宋体"/>
      <w:sz w:val="21"/>
    </w:rPr>
  </w:style>
  <w:style w:type="paragraph" w:styleId="9">
    <w:name w:val="Body Text"/>
    <w:basedOn w:val="1"/>
    <w:next w:val="10"/>
    <w:qFormat/>
    <w:uiPriority w:val="1"/>
    <w:rPr>
      <w:color w:val="993300"/>
      <w:sz w:val="24"/>
    </w:rPr>
  </w:style>
  <w:style w:type="paragraph" w:styleId="10">
    <w:name w:val="Title"/>
    <w:basedOn w:val="1"/>
    <w:next w:val="1"/>
    <w:qFormat/>
    <w:uiPriority w:val="0"/>
    <w:pPr>
      <w:adjustRightInd w:val="0"/>
      <w:snapToGrid w:val="0"/>
      <w:spacing w:line="480" w:lineRule="exact"/>
      <w:jc w:val="center"/>
    </w:pPr>
    <w:rPr>
      <w:rFonts w:ascii="黑体" w:hAnsi="黑体" w:eastAsia="黑体"/>
      <w:bCs/>
      <w:sz w:val="24"/>
      <w:szCs w:val="32"/>
    </w:rPr>
  </w:style>
  <w:style w:type="paragraph" w:styleId="11">
    <w:name w:val="Body Text Indent"/>
    <w:basedOn w:val="1"/>
    <w:next w:val="1"/>
    <w:qFormat/>
    <w:uiPriority w:val="0"/>
    <w:pPr>
      <w:ind w:firstLine="600" w:firstLineChars="200"/>
    </w:pPr>
    <w:rPr>
      <w:rFonts w:ascii="宋体" w:hAnsi="宋体"/>
      <w:kern w:val="0"/>
      <w:sz w:val="30"/>
      <w:szCs w:val="20"/>
    </w:rPr>
  </w:style>
  <w:style w:type="paragraph" w:styleId="12">
    <w:name w:val="footer"/>
    <w:basedOn w:val="1"/>
    <w:qFormat/>
    <w:uiPriority w:val="99"/>
    <w:pPr>
      <w:tabs>
        <w:tab w:val="center" w:pos="4153"/>
        <w:tab w:val="right" w:pos="8306"/>
      </w:tabs>
      <w:snapToGrid w:val="0"/>
      <w:jc w:val="left"/>
    </w:pPr>
    <w:rPr>
      <w:rFonts w:eastAsia="宋体"/>
      <w:sz w:val="18"/>
      <w:szCs w:val="18"/>
    </w:rPr>
  </w:style>
  <w:style w:type="paragraph" w:styleId="13">
    <w:name w:val="header"/>
    <w:basedOn w:val="1"/>
    <w:qFormat/>
    <w:uiPriority w:val="99"/>
    <w:pPr>
      <w:pBdr>
        <w:bottom w:val="single" w:color="auto" w:sz="6" w:space="1"/>
      </w:pBdr>
      <w:tabs>
        <w:tab w:val="center" w:pos="4153"/>
        <w:tab w:val="right" w:pos="8306"/>
      </w:tabs>
      <w:snapToGrid w:val="0"/>
      <w:spacing w:line="240" w:lineRule="auto"/>
      <w:jc w:val="center"/>
    </w:pPr>
    <w:rPr>
      <w:rFonts w:eastAsia="宋体"/>
      <w:sz w:val="18"/>
      <w:szCs w:val="18"/>
    </w:rPr>
  </w:style>
  <w:style w:type="paragraph" w:styleId="14">
    <w:name w:val="toc 1"/>
    <w:basedOn w:val="7"/>
    <w:next w:val="7"/>
    <w:qFormat/>
    <w:uiPriority w:val="0"/>
  </w:style>
  <w:style w:type="paragraph" w:styleId="15">
    <w:name w:val="Normal (Web)"/>
    <w:basedOn w:val="1"/>
    <w:unhideWhenUsed/>
    <w:qFormat/>
    <w:uiPriority w:val="99"/>
    <w:pPr>
      <w:spacing w:before="100" w:beforeAutospacing="1" w:after="100" w:afterAutospacing="1"/>
      <w:ind w:left="0" w:right="0"/>
      <w:jc w:val="left"/>
    </w:pPr>
    <w:rPr>
      <w:kern w:val="0"/>
      <w:sz w:val="24"/>
      <w:lang w:val="en-US" w:eastAsia="zh-CN" w:bidi="ar"/>
    </w:rPr>
  </w:style>
  <w:style w:type="paragraph" w:styleId="16">
    <w:name w:val="Body Text First Indent 2"/>
    <w:basedOn w:val="11"/>
    <w:next w:val="1"/>
    <w:qFormat/>
    <w:uiPriority w:val="0"/>
    <w:pPr>
      <w:spacing w:after="120"/>
      <w:ind w:firstLine="420" w:firstLineChars="200"/>
    </w:pPr>
    <w:rPr>
      <w:rFonts w:ascii="Times New Roman" w:eastAsia="宋?"/>
    </w:rPr>
  </w:style>
  <w:style w:type="character" w:styleId="19">
    <w:name w:val="annotation reference"/>
    <w:unhideWhenUsed/>
    <w:qFormat/>
    <w:uiPriority w:val="0"/>
    <w:rPr>
      <w:sz w:val="21"/>
      <w:szCs w:val="21"/>
    </w:rPr>
  </w:style>
  <w:style w:type="paragraph" w:customStyle="1" w:styleId="20">
    <w:name w:val="_Style 5"/>
    <w:basedOn w:val="2"/>
    <w:next w:val="1"/>
    <w:autoRedefine/>
    <w:qFormat/>
    <w:uiPriority w:val="0"/>
    <w:pPr>
      <w:outlineLvl w:val="9"/>
    </w:pPr>
  </w:style>
  <w:style w:type="paragraph" w:customStyle="1" w:styleId="21">
    <w:name w:val="null3"/>
    <w:hidden/>
    <w:qFormat/>
    <w:uiPriority w:val="0"/>
    <w:rPr>
      <w:rFonts w:hint="eastAsia" w:asciiTheme="minorHAnsi" w:hAnsiTheme="minorHAnsi" w:eastAsiaTheme="minorEastAsia" w:cstheme="minorBidi"/>
      <w:lang w:val="en-US" w:eastAsia="zh-Hans"/>
    </w:rPr>
  </w:style>
  <w:style w:type="paragraph" w:customStyle="1" w:styleId="22">
    <w:name w:val="_Style 6"/>
    <w:basedOn w:val="2"/>
    <w:next w:val="1"/>
    <w:qFormat/>
    <w:uiPriority w:val="0"/>
    <w:pPr>
      <w:spacing w:before="340" w:after="330" w:line="578" w:lineRule="auto"/>
      <w:outlineLvl w:val="9"/>
    </w:pPr>
    <w:rPr>
      <w:rFonts w:ascii="Calibri" w:hAnsi="Calibri"/>
      <w:sz w:val="44"/>
    </w:rPr>
  </w:style>
  <w:style w:type="paragraph" w:styleId="23">
    <w:name w:val="List Paragraph"/>
    <w:basedOn w:val="1"/>
    <w:qFormat/>
    <w:uiPriority w:val="34"/>
    <w:pPr>
      <w:ind w:firstLine="420" w:firstLineChars="200"/>
    </w:pPr>
  </w:style>
  <w:style w:type="paragraph" w:customStyle="1" w:styleId="24">
    <w:name w:val="普通(网站)1"/>
    <w:basedOn w:val="1"/>
    <w:qFormat/>
    <w:uiPriority w:val="0"/>
    <w:pPr>
      <w:widowControl/>
      <w:spacing w:before="100" w:beforeAutospacing="1" w:after="100" w:afterAutospacing="1" w:line="360" w:lineRule="auto"/>
      <w:ind w:firstLine="200" w:firstLineChars="200"/>
      <w:jc w:val="left"/>
    </w:pPr>
    <w:rPr>
      <w:rFonts w:ascii="宋体"/>
      <w:kern w:val="0"/>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6285</Words>
  <Characters>6823</Characters>
  <Lines>0</Lines>
  <Paragraphs>0</Paragraphs>
  <TotalTime>0</TotalTime>
  <ScaleCrop>false</ScaleCrop>
  <LinksUpToDate>false</LinksUpToDate>
  <CharactersWithSpaces>7956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2024-04-23T07:58:00Z</dcterms:created>
  <dc:creator>admin</dc:creator>
  <cp:lastModifiedBy>H</cp:lastModifiedBy>
  <dcterms:modified xsi:type="dcterms:W3CDTF">2026-06-02T09:30:21Z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D1E5F96A39674452B56B15F880F34956_12</vt:lpwstr>
  </property>
  <property fmtid="{D5CDD505-2E9C-101B-9397-08002B2CF9AE}" pid="4" name="KSOTemplateDocerSaveRecord">
    <vt:lpwstr>eyJoZGlkIjoiNWVlZWQ2MGQxNmE1ODQyMmRiYjA3Yzk4MTMyMWVjOGQiLCJ1c2VySWQiOiI1MjUwOTc0MjQifQ==</vt:lpwstr>
  </property>
</Properties>
</file>