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70DFD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sz w:val="22"/>
          <w:szCs w:val="22"/>
        </w:rPr>
        <w:t>采购服务内容</w:t>
      </w:r>
    </w:p>
    <w:p w14:paraId="3B63C67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（一）渗滤液清运及无害化处置</w:t>
      </w:r>
    </w:p>
    <w:p w14:paraId="4B2D51B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highlight w:val="none"/>
        </w:rPr>
        <w:t>对各垃圾压缩站产生的垃圾渗滤液开展巡回清运作业，及时收集转运各站点渗滤液。保障各站点渗滤液不溢池、不外流。</w:t>
      </w:r>
      <w:bookmarkStart w:id="0" w:name="_GoBack"/>
      <w:bookmarkEnd w:id="0"/>
    </w:p>
    <w:p w14:paraId="4EDFA6B4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highlight w:val="none"/>
        </w:rPr>
        <w:t>将清运的渗滤液运送至合规处置场所完成无害化处置，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包含</w:t>
      </w:r>
      <w:r>
        <w:rPr>
          <w:rFonts w:hint="eastAsia" w:ascii="宋体" w:hAnsi="宋体" w:eastAsia="宋体" w:cs="宋体"/>
          <w:color w:val="auto"/>
          <w:highlight w:val="none"/>
        </w:rPr>
        <w:t>转运、处置全过程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highlight w:val="none"/>
        </w:rPr>
        <w:t>保证处置符合环保相关要求。</w:t>
      </w:r>
    </w:p>
    <w:p w14:paraId="6ED7E61A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（二）沉淀池清掏作业</w:t>
      </w:r>
    </w:p>
    <w:p w14:paraId="175B6D2C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对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各</w:t>
      </w:r>
      <w:r>
        <w:rPr>
          <w:rFonts w:hint="eastAsia" w:ascii="宋体" w:hAnsi="宋体" w:eastAsia="宋体" w:cs="宋体"/>
          <w:color w:val="auto"/>
          <w:highlight w:val="none"/>
        </w:rPr>
        <w:t>垃圾压缩站沉淀池开展清淤作业，开展池内淤泥清掏、淤泥吊运；清掏完成后对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池体清洗</w:t>
      </w:r>
      <w:r>
        <w:rPr>
          <w:rFonts w:hint="eastAsia" w:ascii="宋体" w:hAnsi="宋体" w:eastAsia="宋体" w:cs="宋体"/>
          <w:color w:val="auto"/>
          <w:highlight w:val="none"/>
        </w:rPr>
        <w:t>。</w:t>
      </w:r>
    </w:p>
    <w:p w14:paraId="3071CCB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（三）截井、管道疏通清掏</w:t>
      </w:r>
    </w:p>
    <w:p w14:paraId="49E8209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highlight w:val="none"/>
        </w:rPr>
        <w:t>对各站点截井、窨井进行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清掏</w:t>
      </w:r>
      <w:r>
        <w:rPr>
          <w:rFonts w:hint="eastAsia" w:ascii="宋体" w:hAnsi="宋体" w:eastAsia="宋体" w:cs="宋体"/>
          <w:color w:val="auto"/>
          <w:highlight w:val="none"/>
        </w:rPr>
        <w:t>作业，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防止淤积过多导致环境、安全隐患；</w:t>
      </w:r>
      <w:r>
        <w:rPr>
          <w:rFonts w:hint="eastAsia" w:ascii="宋体" w:hAnsi="宋体" w:eastAsia="宋体" w:cs="宋体"/>
          <w:color w:val="auto"/>
          <w:highlight w:val="none"/>
        </w:rPr>
        <w:t>上、下半年各进行一次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。</w:t>
      </w:r>
    </w:p>
    <w:p w14:paraId="20E5DFEC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highlight w:val="none"/>
        </w:rPr>
        <w:t>按现场实际堵塞情况开展疏通，保障渗滤液管网通畅，消除管道堵塞、溢漏风险。</w:t>
      </w:r>
    </w:p>
    <w:p w14:paraId="7DBF48B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highlight w:val="none"/>
        </w:rPr>
        <w:t>、服务站点清单</w:t>
      </w:r>
    </w:p>
    <w:p w14:paraId="74ED0210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垃圾站渗滤液污水以及沉淀池及截井清掏</w:t>
      </w:r>
    </w:p>
    <w:tbl>
      <w:tblPr>
        <w:tblStyle w:val="2"/>
        <w:tblW w:w="4828" w:type="pct"/>
        <w:tblInd w:w="1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6"/>
        <w:gridCol w:w="3553"/>
        <w:gridCol w:w="3199"/>
      </w:tblGrid>
      <w:tr w14:paraId="33AE7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9F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站点名称</w:t>
            </w:r>
          </w:p>
        </w:tc>
        <w:tc>
          <w:tcPr>
            <w:tcW w:w="2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D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渗滤液清运</w:t>
            </w:r>
          </w:p>
        </w:tc>
        <w:tc>
          <w:tcPr>
            <w:tcW w:w="19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8D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无害化处置</w:t>
            </w:r>
          </w:p>
        </w:tc>
      </w:tr>
      <w:tr w14:paraId="7DFC5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F214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1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53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数量（吨）</w:t>
            </w:r>
          </w:p>
        </w:tc>
        <w:tc>
          <w:tcPr>
            <w:tcW w:w="194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8D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数量（吨）</w:t>
            </w:r>
          </w:p>
        </w:tc>
      </w:tr>
      <w:tr w14:paraId="3EC29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DD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二府庄压缩站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6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AE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65</w:t>
            </w:r>
          </w:p>
        </w:tc>
      </w:tr>
      <w:tr w14:paraId="34674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47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杜家压缩站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36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E6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180</w:t>
            </w:r>
          </w:p>
        </w:tc>
      </w:tr>
      <w:tr w14:paraId="772F0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8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高南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B8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83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180</w:t>
            </w:r>
          </w:p>
        </w:tc>
      </w:tr>
      <w:tr w14:paraId="67365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F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摩尔市场压缩站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3F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C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</w:tr>
      <w:tr w14:paraId="1499F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E8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南玉丰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64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73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300</w:t>
            </w:r>
          </w:p>
        </w:tc>
      </w:tr>
      <w:tr w14:paraId="6BC3F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F0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未央宫压缩站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19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33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</w:tr>
      <w:tr w14:paraId="707C2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0E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辛家庙压缩站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09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B7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240</w:t>
            </w:r>
          </w:p>
        </w:tc>
      </w:tr>
      <w:tr w14:paraId="7E0E9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0A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东风站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E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470</w:t>
            </w:r>
          </w:p>
        </w:tc>
        <w:tc>
          <w:tcPr>
            <w:tcW w:w="19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B7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470</w:t>
            </w:r>
          </w:p>
        </w:tc>
      </w:tr>
    </w:tbl>
    <w:p w14:paraId="521B7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both"/>
        <w:textAlignment w:val="auto"/>
        <w:rPr>
          <w:rFonts w:hint="default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t>垃圾站渗滤液污水以及沉淀池及截井清掏项目</w:t>
      </w:r>
    </w:p>
    <w:tbl>
      <w:tblPr>
        <w:tblStyle w:val="2"/>
        <w:tblW w:w="4844" w:type="pct"/>
        <w:tblInd w:w="1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2"/>
        <w:gridCol w:w="1851"/>
        <w:gridCol w:w="1864"/>
        <w:gridCol w:w="1552"/>
        <w:gridCol w:w="1387"/>
      </w:tblGrid>
      <w:tr w14:paraId="4A0C4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E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站点名称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09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lang w:val="en-US" w:eastAsia="zh-CN" w:bidi="ar"/>
              </w:rPr>
              <w:t>沉淀池面积（㎡）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73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淤泥厚度（m）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39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lang w:val="en-US" w:eastAsia="zh-CN" w:bidi="ar"/>
              </w:rPr>
              <w:t>淤泥容积（㎥）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疏通次数</w:t>
            </w:r>
          </w:p>
        </w:tc>
      </w:tr>
      <w:tr w14:paraId="6EED1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C3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摩尔站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0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F8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32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0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2FE58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CF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未央宫站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BA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53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AF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F8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C069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C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辛家庙站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B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F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A7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A6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408B7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0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杜家站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3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91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8D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7E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0E0AC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E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高南站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3D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81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33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2.4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AD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4F44F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9A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二府庄站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D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09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A5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1.6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44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30F13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6C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南玉丰站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C6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70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6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BE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66C9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C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东风站</w:t>
            </w:r>
          </w:p>
        </w:tc>
        <w:tc>
          <w:tcPr>
            <w:tcW w:w="11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A0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1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6C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--</w:t>
            </w:r>
          </w:p>
        </w:tc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70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68.5</w:t>
            </w:r>
          </w:p>
        </w:tc>
        <w:tc>
          <w:tcPr>
            <w:tcW w:w="8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F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3D41F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90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  <w:tc>
          <w:tcPr>
            <w:tcW w:w="403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0E95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沉淀池深度在4米~6米不等，沉淀池口小，底大，一次只能一人进出。</w:t>
            </w:r>
          </w:p>
          <w:p w14:paraId="5CE8BF2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因池子里环境恶劣，为确保安全，下井人员定期换班透气；淤泥池容积=沉淀池面积*淤泥厚度；  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2、垃圾站渗滤液杂质多，成分复杂，管网易堵塞，根据往年经验，采取机械清掏，用专业清洗吸污车进行疏通。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、清淤工作前架好通风、照明设施，安装好有害气体检测装置，合格后下井人员穿连体下水裤，戴防毒面具，安全帽，佩戴安全绳，下井作业，地面配合保证安全做好防护。出口处搭建淤泥吊运装置，大体积淤泥返回压缩机，压缩回收，其余粘稠淤泥集中转存，完工后用吸污车集中外运。清理结束后，用清水清洗池壁，吸污车抽吸干净，做消毒处理</w:t>
            </w:r>
          </w:p>
        </w:tc>
      </w:tr>
    </w:tbl>
    <w:p w14:paraId="4F45CC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95634D"/>
    <w:multiLevelType w:val="singleLevel"/>
    <w:tmpl w:val="ED95634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28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2026-10-26T10:16:13Z</dcterms:created>
  <dc:creator>Administrator</dc:creator>
  <cp:lastModifiedBy>宋璟雯</cp:lastModifiedBy>
  <dcterms:modified xsi:type="dcterms:W3CDTF">2026-10-26T10:17:04Z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3D5DA4C5CD4F46DE93992EF37B15FF3E_12</vt:lpwstr>
  </property>
</Properties>
</file>