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BED37B">
      <w:pPr>
        <w:pStyle w:val="3"/>
        <w:keepNext w:val="0"/>
        <w:keepLines w:val="0"/>
        <w:pageBreakBefore w:val="0"/>
        <w:kinsoku w:val="0"/>
        <w:wordWrap/>
        <w:overflowPunct w:val="0"/>
        <w:topLinePunct w:val="0"/>
        <w:bidi w:val="0"/>
        <w:jc w:val="center"/>
        <w:rPr>
          <w:rFonts w:hint="eastAsia" w:ascii="宋体" w:hAnsi="宋体" w:eastAsia="宋体" w:cs="宋体"/>
          <w:highlight w:val="none"/>
        </w:rPr>
      </w:pPr>
    </w:p>
    <w:p w14:paraId="608EB6C6">
      <w:pPr>
        <w:keepNext w:val="0"/>
        <w:keepLines w:val="0"/>
        <w:pageBreakBefore w:val="0"/>
        <w:kinsoku w:val="0"/>
        <w:wordWrap/>
        <w:overflowPunct w:val="0"/>
        <w:topLinePunct w:val="0"/>
        <w:bidi w:val="0"/>
        <w:spacing w:line="360" w:lineRule="auto"/>
        <w:jc w:val="center"/>
        <w:rPr>
          <w:rFonts w:hint="eastAsia" w:ascii="宋体" w:hAnsi="宋体" w:eastAsia="宋体" w:cs="宋体"/>
          <w:b/>
          <w:color w:val="auto"/>
          <w:sz w:val="52"/>
          <w:szCs w:val="52"/>
          <w:highlight w:val="none"/>
          <w:lang w:eastAsia="zh-CN"/>
        </w:rPr>
      </w:pPr>
    </w:p>
    <w:p w14:paraId="3D2AE661">
      <w:pPr>
        <w:keepNext w:val="0"/>
        <w:keepLines w:val="0"/>
        <w:pageBreakBefore w:val="0"/>
        <w:kinsoku w:val="0"/>
        <w:wordWrap/>
        <w:overflowPunct w:val="0"/>
        <w:topLinePunct w:val="0"/>
        <w:bidi w:val="0"/>
        <w:spacing w:line="360" w:lineRule="auto"/>
        <w:jc w:val="center"/>
        <w:rPr>
          <w:rFonts w:hint="eastAsia" w:ascii="宋体" w:hAnsi="宋体" w:eastAsia="宋体" w:cs="宋体"/>
          <w:b/>
          <w:color w:val="auto"/>
          <w:sz w:val="52"/>
          <w:szCs w:val="52"/>
          <w:highlight w:val="none"/>
          <w:lang w:eastAsia="zh-CN"/>
        </w:rPr>
      </w:pPr>
    </w:p>
    <w:p w14:paraId="3A1D847E">
      <w:pPr>
        <w:keepNext w:val="0"/>
        <w:keepLines w:val="0"/>
        <w:pageBreakBefore w:val="0"/>
        <w:kinsoku w:val="0"/>
        <w:wordWrap/>
        <w:overflowPunct w:val="0"/>
        <w:topLinePunct w:val="0"/>
        <w:bidi w:val="0"/>
        <w:spacing w:line="360" w:lineRule="auto"/>
        <w:jc w:val="center"/>
        <w:rPr>
          <w:rFonts w:hint="eastAsia" w:ascii="宋体" w:hAnsi="宋体" w:eastAsia="宋体" w:cs="宋体"/>
          <w:b/>
          <w:color w:val="auto"/>
          <w:sz w:val="52"/>
          <w:szCs w:val="52"/>
          <w:highlight w:val="none"/>
          <w:lang w:eastAsia="zh-CN"/>
        </w:rPr>
      </w:pPr>
      <w:r>
        <w:rPr>
          <w:rFonts w:hint="eastAsia" w:ascii="宋体" w:hAnsi="宋体" w:eastAsia="宋体" w:cs="宋体"/>
          <w:b/>
          <w:color w:val="auto"/>
          <w:sz w:val="52"/>
          <w:szCs w:val="52"/>
          <w:highlight w:val="none"/>
          <w:lang w:eastAsia="zh-CN"/>
        </w:rPr>
        <w:t>陕西省公安厅2026年警犬基地犬粮采购</w:t>
      </w:r>
    </w:p>
    <w:p w14:paraId="09D4BBC1">
      <w:pPr>
        <w:keepNext w:val="0"/>
        <w:keepLines w:val="0"/>
        <w:pageBreakBefore w:val="0"/>
        <w:kinsoku w:val="0"/>
        <w:wordWrap/>
        <w:overflowPunct w:val="0"/>
        <w:topLinePunct w:val="0"/>
        <w:bidi w:val="0"/>
        <w:spacing w:line="360" w:lineRule="auto"/>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lang w:eastAsia="zh-CN"/>
        </w:rPr>
        <w:t>项目</w:t>
      </w:r>
    </w:p>
    <w:p w14:paraId="260147BE">
      <w:pPr>
        <w:keepNext w:val="0"/>
        <w:keepLines w:val="0"/>
        <w:pageBreakBefore w:val="0"/>
        <w:kinsoku w:val="0"/>
        <w:wordWrap/>
        <w:overflowPunct w:val="0"/>
        <w:topLinePunct w:val="0"/>
        <w:bidi w:val="0"/>
        <w:jc w:val="center"/>
        <w:rPr>
          <w:rFonts w:hint="eastAsia" w:ascii="宋体" w:hAnsi="宋体" w:eastAsia="宋体" w:cs="宋体"/>
          <w:b/>
          <w:color w:val="auto"/>
          <w:sz w:val="52"/>
          <w:szCs w:val="52"/>
          <w:highlight w:val="none"/>
        </w:rPr>
      </w:pPr>
    </w:p>
    <w:p w14:paraId="39D590B1">
      <w:pPr>
        <w:keepNext w:val="0"/>
        <w:keepLines w:val="0"/>
        <w:pageBreakBefore w:val="0"/>
        <w:kinsoku w:val="0"/>
        <w:wordWrap/>
        <w:overflowPunct w:val="0"/>
        <w:topLinePunct w:val="0"/>
        <w:bidi w:val="0"/>
        <w:rPr>
          <w:rFonts w:hint="eastAsia"/>
          <w:highlight w:val="none"/>
        </w:rPr>
      </w:pPr>
    </w:p>
    <w:p w14:paraId="2E57B00F">
      <w:pPr>
        <w:keepNext w:val="0"/>
        <w:keepLines w:val="0"/>
        <w:pageBreakBefore w:val="0"/>
        <w:kinsoku w:val="0"/>
        <w:wordWrap/>
        <w:overflowPunct w:val="0"/>
        <w:topLinePunct w:val="0"/>
        <w:bidi w:val="0"/>
        <w:rPr>
          <w:rFonts w:hint="eastAsia"/>
          <w:highlight w:val="none"/>
        </w:rPr>
      </w:pPr>
    </w:p>
    <w:p w14:paraId="41C59A99">
      <w:pPr>
        <w:keepNext w:val="0"/>
        <w:keepLines w:val="0"/>
        <w:pageBreakBefore w:val="0"/>
        <w:kinsoku w:val="0"/>
        <w:wordWrap/>
        <w:overflowPunct w:val="0"/>
        <w:topLinePunct w:val="0"/>
        <w:bidi w:val="0"/>
        <w:outlineLvl w:val="9"/>
        <w:rPr>
          <w:rFonts w:hint="eastAsia"/>
          <w:highlight w:val="none"/>
        </w:rPr>
      </w:pPr>
    </w:p>
    <w:p w14:paraId="586DC89D">
      <w:pPr>
        <w:keepNext w:val="0"/>
        <w:keepLines w:val="0"/>
        <w:pageBreakBefore w:val="0"/>
        <w:kinsoku w:val="0"/>
        <w:wordWrap/>
        <w:overflowPunct w:val="0"/>
        <w:topLinePunct w:val="0"/>
        <w:bidi w:val="0"/>
        <w:jc w:val="center"/>
        <w:rPr>
          <w:rFonts w:hint="eastAsia" w:ascii="宋体" w:hAnsi="宋体" w:eastAsia="宋体" w:cs="宋体"/>
          <w:b/>
          <w:color w:val="auto"/>
          <w:sz w:val="56"/>
          <w:szCs w:val="56"/>
          <w:highlight w:val="none"/>
        </w:rPr>
      </w:pPr>
      <w:r>
        <w:rPr>
          <w:rFonts w:hint="eastAsia" w:ascii="宋体" w:hAnsi="宋体" w:eastAsia="宋体" w:cs="宋体"/>
          <w:b/>
          <w:color w:val="auto"/>
          <w:sz w:val="56"/>
          <w:szCs w:val="56"/>
          <w:highlight w:val="none"/>
        </w:rPr>
        <w:t>合 同 书</w:t>
      </w:r>
      <w:bookmarkStart w:id="0" w:name="_GoBack"/>
      <w:bookmarkEnd w:id="0"/>
    </w:p>
    <w:p w14:paraId="4A715C80">
      <w:pPr>
        <w:keepNext w:val="0"/>
        <w:keepLines w:val="0"/>
        <w:pageBreakBefore w:val="0"/>
        <w:kinsoku w:val="0"/>
        <w:wordWrap/>
        <w:overflowPunct w:val="0"/>
        <w:topLinePunct w:val="0"/>
        <w:bidi w:val="0"/>
        <w:jc w:val="center"/>
        <w:rPr>
          <w:rFonts w:hint="eastAsia" w:ascii="宋体" w:hAnsi="宋体" w:eastAsia="宋体" w:cs="宋体"/>
          <w:b/>
          <w:color w:val="auto"/>
          <w:sz w:val="48"/>
          <w:szCs w:val="48"/>
          <w:highlight w:val="none"/>
        </w:rPr>
      </w:pPr>
    </w:p>
    <w:p w14:paraId="1ECB3D1D">
      <w:pPr>
        <w:keepNext w:val="0"/>
        <w:keepLines w:val="0"/>
        <w:pageBreakBefore w:val="0"/>
        <w:kinsoku w:val="0"/>
        <w:wordWrap/>
        <w:overflowPunct w:val="0"/>
        <w:topLinePunct w:val="0"/>
        <w:bidi w:val="0"/>
        <w:jc w:val="center"/>
        <w:rPr>
          <w:rFonts w:hint="eastAsia" w:ascii="宋体" w:hAnsi="宋体" w:eastAsia="宋体" w:cs="宋体"/>
          <w:b/>
          <w:color w:val="auto"/>
          <w:sz w:val="48"/>
          <w:szCs w:val="48"/>
          <w:highlight w:val="none"/>
        </w:rPr>
      </w:pPr>
    </w:p>
    <w:p w14:paraId="6CBA3225">
      <w:pPr>
        <w:keepNext w:val="0"/>
        <w:keepLines w:val="0"/>
        <w:pageBreakBefore w:val="0"/>
        <w:kinsoku w:val="0"/>
        <w:wordWrap/>
        <w:overflowPunct w:val="0"/>
        <w:topLinePunct w:val="0"/>
        <w:bidi w:val="0"/>
        <w:jc w:val="center"/>
        <w:rPr>
          <w:rFonts w:hint="eastAsia" w:ascii="宋体" w:hAnsi="宋体" w:eastAsia="宋体" w:cs="宋体"/>
          <w:b/>
          <w:bCs/>
          <w:color w:val="auto"/>
          <w:sz w:val="30"/>
          <w:szCs w:val="30"/>
          <w:highlight w:val="none"/>
        </w:rPr>
      </w:pPr>
      <w:r>
        <w:rPr>
          <w:rFonts w:hint="eastAsia" w:ascii="宋体" w:hAnsi="宋体" w:eastAsia="宋体" w:cs="宋体"/>
          <w:b/>
          <w:color w:val="auto"/>
          <w:sz w:val="32"/>
          <w:szCs w:val="32"/>
          <w:highlight w:val="none"/>
        </w:rPr>
        <w:t>合同编号：</w:t>
      </w:r>
      <w:r>
        <w:rPr>
          <w:rFonts w:hint="eastAsia" w:ascii="宋体" w:hAnsi="宋体" w:eastAsia="宋体" w:cs="宋体"/>
          <w:b/>
          <w:bCs/>
          <w:color w:val="auto"/>
          <w:sz w:val="30"/>
          <w:szCs w:val="30"/>
          <w:highlight w:val="none"/>
        </w:rPr>
        <w:t>XXXX</w:t>
      </w:r>
    </w:p>
    <w:p w14:paraId="726F24D7">
      <w:pPr>
        <w:keepNext w:val="0"/>
        <w:keepLines w:val="0"/>
        <w:pageBreakBefore w:val="0"/>
        <w:kinsoku w:val="0"/>
        <w:wordWrap/>
        <w:overflowPunct w:val="0"/>
        <w:topLinePunct w:val="0"/>
        <w:bidi w:val="0"/>
        <w:rPr>
          <w:rFonts w:hint="eastAsia" w:ascii="宋体" w:hAnsi="宋体" w:eastAsia="宋体" w:cs="宋体"/>
          <w:b/>
          <w:color w:val="auto"/>
          <w:highlight w:val="none"/>
        </w:rPr>
      </w:pPr>
    </w:p>
    <w:p w14:paraId="40E27BEA">
      <w:pPr>
        <w:keepNext w:val="0"/>
        <w:keepLines w:val="0"/>
        <w:pageBreakBefore w:val="0"/>
        <w:kinsoku w:val="0"/>
        <w:wordWrap/>
        <w:overflowPunct w:val="0"/>
        <w:topLinePunct w:val="0"/>
        <w:bidi w:val="0"/>
        <w:rPr>
          <w:rFonts w:hint="eastAsia" w:ascii="宋体" w:hAnsi="宋体" w:eastAsia="宋体" w:cs="宋体"/>
          <w:b/>
          <w:color w:val="auto"/>
          <w:highlight w:val="none"/>
        </w:rPr>
      </w:pPr>
    </w:p>
    <w:p w14:paraId="4409DB4C">
      <w:pPr>
        <w:keepNext w:val="0"/>
        <w:keepLines w:val="0"/>
        <w:pageBreakBefore w:val="0"/>
        <w:kinsoku w:val="0"/>
        <w:wordWrap/>
        <w:overflowPunct w:val="0"/>
        <w:topLinePunct w:val="0"/>
        <w:bidi w:val="0"/>
        <w:rPr>
          <w:rFonts w:hint="eastAsia" w:ascii="宋体" w:hAnsi="宋体" w:eastAsia="宋体" w:cs="宋体"/>
          <w:b/>
          <w:color w:val="auto"/>
          <w:highlight w:val="none"/>
        </w:rPr>
      </w:pPr>
    </w:p>
    <w:p w14:paraId="3E235F74">
      <w:pPr>
        <w:keepNext w:val="0"/>
        <w:keepLines w:val="0"/>
        <w:pageBreakBefore w:val="0"/>
        <w:kinsoku w:val="0"/>
        <w:wordWrap/>
        <w:overflowPunct w:val="0"/>
        <w:topLinePunct w:val="0"/>
        <w:bidi w:val="0"/>
        <w:rPr>
          <w:rFonts w:hint="eastAsia" w:ascii="宋体" w:hAnsi="宋体" w:eastAsia="宋体" w:cs="宋体"/>
          <w:b/>
          <w:color w:val="auto"/>
          <w:highlight w:val="none"/>
        </w:rPr>
      </w:pPr>
    </w:p>
    <w:p w14:paraId="2394691E">
      <w:pPr>
        <w:keepNext w:val="0"/>
        <w:keepLines w:val="0"/>
        <w:pageBreakBefore w:val="0"/>
        <w:kinsoku w:val="0"/>
        <w:wordWrap/>
        <w:overflowPunct w:val="0"/>
        <w:topLinePunct w:val="0"/>
        <w:bidi w:val="0"/>
        <w:rPr>
          <w:rFonts w:hint="eastAsia" w:ascii="宋体" w:hAnsi="宋体" w:eastAsia="宋体" w:cs="宋体"/>
          <w:b/>
          <w:color w:val="auto"/>
          <w:highlight w:val="none"/>
        </w:rPr>
      </w:pPr>
    </w:p>
    <w:p w14:paraId="78BB88F7">
      <w:pPr>
        <w:keepNext w:val="0"/>
        <w:keepLines w:val="0"/>
        <w:pageBreakBefore w:val="0"/>
        <w:kinsoku w:val="0"/>
        <w:wordWrap/>
        <w:overflowPunct w:val="0"/>
        <w:topLinePunct w:val="0"/>
        <w:bidi w:val="0"/>
        <w:rPr>
          <w:rFonts w:hint="eastAsia" w:ascii="宋体" w:hAnsi="宋体" w:eastAsia="宋体" w:cs="宋体"/>
          <w:b/>
          <w:color w:val="auto"/>
          <w:highlight w:val="none"/>
        </w:rPr>
      </w:pPr>
    </w:p>
    <w:p w14:paraId="0232630D">
      <w:pPr>
        <w:keepNext w:val="0"/>
        <w:keepLines w:val="0"/>
        <w:pageBreakBefore w:val="0"/>
        <w:kinsoku w:val="0"/>
        <w:wordWrap/>
        <w:overflowPunct w:val="0"/>
        <w:topLinePunct w:val="0"/>
        <w:bidi w:val="0"/>
        <w:rPr>
          <w:rFonts w:hint="eastAsia" w:ascii="宋体" w:hAnsi="宋体" w:eastAsia="宋体" w:cs="宋体"/>
          <w:b/>
          <w:color w:val="auto"/>
          <w:highlight w:val="none"/>
        </w:rPr>
      </w:pPr>
    </w:p>
    <w:p w14:paraId="7F1C66F2">
      <w:pPr>
        <w:keepNext w:val="0"/>
        <w:keepLines w:val="0"/>
        <w:pageBreakBefore w:val="0"/>
        <w:kinsoku w:val="0"/>
        <w:wordWrap/>
        <w:overflowPunct w:val="0"/>
        <w:topLinePunct w:val="0"/>
        <w:bidi w:val="0"/>
        <w:rPr>
          <w:rFonts w:hint="eastAsia" w:ascii="宋体" w:hAnsi="宋体" w:eastAsia="宋体" w:cs="宋体"/>
          <w:b/>
          <w:color w:val="auto"/>
          <w:highlight w:val="none"/>
        </w:rPr>
      </w:pPr>
    </w:p>
    <w:p w14:paraId="35D5BFA3">
      <w:pPr>
        <w:keepNext w:val="0"/>
        <w:keepLines w:val="0"/>
        <w:pageBreakBefore w:val="0"/>
        <w:kinsoku w:val="0"/>
        <w:wordWrap/>
        <w:overflowPunct w:val="0"/>
        <w:topLinePunct w:val="0"/>
        <w:bidi w:val="0"/>
        <w:rPr>
          <w:rFonts w:hint="eastAsia" w:ascii="宋体" w:hAnsi="宋体" w:eastAsia="宋体" w:cs="宋体"/>
          <w:b/>
          <w:color w:val="auto"/>
          <w:highlight w:val="none"/>
        </w:rPr>
      </w:pPr>
    </w:p>
    <w:p w14:paraId="25611BFA">
      <w:pPr>
        <w:keepNext w:val="0"/>
        <w:keepLines w:val="0"/>
        <w:pageBreakBefore w:val="0"/>
        <w:kinsoku w:val="0"/>
        <w:wordWrap/>
        <w:overflowPunct w:val="0"/>
        <w:topLinePunct w:val="0"/>
        <w:bidi w:val="0"/>
        <w:spacing w:line="360" w:lineRule="auto"/>
        <w:ind w:left="1469" w:hanging="1469" w:hangingChars="400"/>
        <w:jc w:val="center"/>
        <w:rPr>
          <w:rFonts w:hint="eastAsia" w:ascii="宋体" w:hAnsi="宋体" w:eastAsia="宋体" w:cs="宋体"/>
          <w:b/>
          <w:color w:val="auto"/>
          <w:spacing w:val="23"/>
          <w:sz w:val="32"/>
          <w:szCs w:val="32"/>
          <w:highlight w:val="none"/>
          <w:u w:val="none"/>
        </w:rPr>
      </w:pPr>
      <w:r>
        <w:rPr>
          <w:rFonts w:hint="eastAsia" w:ascii="宋体" w:hAnsi="宋体" w:eastAsia="宋体" w:cs="宋体"/>
          <w:b/>
          <w:color w:val="auto"/>
          <w:spacing w:val="23"/>
          <w:sz w:val="32"/>
          <w:szCs w:val="32"/>
          <w:highlight w:val="none"/>
        </w:rPr>
        <w:t>甲方(</w:t>
      </w:r>
      <w:r>
        <w:rPr>
          <w:rFonts w:hint="eastAsia" w:ascii="宋体" w:hAnsi="宋体" w:eastAsia="宋体" w:cs="宋体"/>
          <w:b/>
          <w:color w:val="auto"/>
          <w:spacing w:val="23"/>
          <w:sz w:val="32"/>
          <w:szCs w:val="32"/>
          <w:highlight w:val="none"/>
        </w:rPr>
        <w:fldChar w:fldCharType="begin"/>
      </w:r>
      <w:r>
        <w:rPr>
          <w:rFonts w:hint="eastAsia" w:ascii="宋体" w:hAnsi="宋体" w:eastAsia="宋体" w:cs="宋体"/>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宋体" w:hAnsi="宋体" w:eastAsia="宋体" w:cs="宋体"/>
          <w:b/>
          <w:color w:val="auto"/>
          <w:spacing w:val="23"/>
          <w:sz w:val="32"/>
          <w:szCs w:val="32"/>
          <w:highlight w:val="none"/>
        </w:rPr>
        <w:fldChar w:fldCharType="separate"/>
      </w:r>
      <w:r>
        <w:rPr>
          <w:rFonts w:hint="eastAsia" w:ascii="宋体" w:hAnsi="宋体" w:eastAsia="宋体" w:cs="宋体"/>
          <w:b/>
          <w:color w:val="auto"/>
          <w:spacing w:val="23"/>
          <w:sz w:val="32"/>
          <w:szCs w:val="32"/>
          <w:highlight w:val="none"/>
        </w:rPr>
        <w:t>采购人</w:t>
      </w:r>
      <w:r>
        <w:rPr>
          <w:rFonts w:hint="eastAsia" w:ascii="宋体" w:hAnsi="宋体" w:eastAsia="宋体" w:cs="宋体"/>
          <w:b/>
          <w:color w:val="auto"/>
          <w:spacing w:val="23"/>
          <w:sz w:val="32"/>
          <w:szCs w:val="32"/>
          <w:highlight w:val="none"/>
        </w:rPr>
        <w:fldChar w:fldCharType="end"/>
      </w:r>
      <w:r>
        <w:rPr>
          <w:rFonts w:hint="eastAsia" w:ascii="宋体" w:hAnsi="宋体" w:eastAsia="宋体" w:cs="宋体"/>
          <w:b/>
          <w:color w:val="auto"/>
          <w:spacing w:val="23"/>
          <w:sz w:val="32"/>
          <w:szCs w:val="32"/>
          <w:highlight w:val="none"/>
        </w:rPr>
        <w:t>)：</w:t>
      </w:r>
      <w:r>
        <w:rPr>
          <w:rFonts w:hint="eastAsia" w:ascii="宋体" w:hAnsi="宋体" w:eastAsia="宋体" w:cs="宋体"/>
          <w:color w:val="auto"/>
          <w:spacing w:val="23"/>
          <w:sz w:val="28"/>
          <w:szCs w:val="28"/>
          <w:highlight w:val="none"/>
          <w:u w:val="none"/>
        </w:rPr>
        <w:t></w:t>
      </w:r>
    </w:p>
    <w:p w14:paraId="01D15A3F">
      <w:pPr>
        <w:keepNext w:val="0"/>
        <w:keepLines w:val="0"/>
        <w:pageBreakBefore w:val="0"/>
        <w:kinsoku w:val="0"/>
        <w:wordWrap/>
        <w:overflowPunct w:val="0"/>
        <w:topLinePunct w:val="0"/>
        <w:bidi w:val="0"/>
        <w:spacing w:line="360" w:lineRule="auto"/>
        <w:ind w:left="1285" w:hanging="1469" w:hangingChars="400"/>
        <w:jc w:val="center"/>
        <w:rPr>
          <w:rFonts w:hint="eastAsia" w:ascii="宋体" w:hAnsi="宋体" w:eastAsia="宋体" w:cs="宋体"/>
          <w:color w:val="auto"/>
          <w:spacing w:val="23"/>
          <w:sz w:val="28"/>
          <w:szCs w:val="28"/>
          <w:highlight w:val="none"/>
          <w:u w:val="none"/>
        </w:rPr>
      </w:pPr>
      <w:r>
        <w:rPr>
          <w:rFonts w:hint="eastAsia" w:ascii="宋体" w:hAnsi="宋体" w:eastAsia="宋体" w:cs="宋体"/>
          <w:b/>
          <w:color w:val="auto"/>
          <w:spacing w:val="23"/>
          <w:sz w:val="32"/>
          <w:szCs w:val="32"/>
          <w:highlight w:val="none"/>
          <w:u w:val="none"/>
        </w:rPr>
        <w:fldChar w:fldCharType="begin"/>
      </w:r>
      <w:r>
        <w:rPr>
          <w:rFonts w:hint="eastAsia" w:ascii="宋体" w:hAnsi="宋体" w:eastAsia="宋体" w:cs="宋体"/>
          <w:b/>
          <w:color w:val="auto"/>
          <w:spacing w:val="23"/>
          <w:sz w:val="32"/>
          <w:szCs w:val="32"/>
          <w:highlight w:val="none"/>
          <w:u w:val="none"/>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pacing w:val="23"/>
          <w:sz w:val="32"/>
          <w:szCs w:val="32"/>
          <w:highlight w:val="none"/>
          <w:u w:val="none"/>
        </w:rPr>
        <w:fldChar w:fldCharType="separate"/>
      </w:r>
      <w:r>
        <w:rPr>
          <w:rFonts w:hint="eastAsia" w:ascii="宋体" w:hAnsi="宋体" w:eastAsia="宋体" w:cs="宋体"/>
          <w:b/>
          <w:color w:val="auto"/>
          <w:spacing w:val="23"/>
          <w:sz w:val="32"/>
          <w:szCs w:val="32"/>
          <w:highlight w:val="none"/>
          <w:u w:val="none"/>
        </w:rPr>
        <w:t>乙方</w:t>
      </w:r>
      <w:r>
        <w:rPr>
          <w:rFonts w:hint="eastAsia" w:ascii="宋体" w:hAnsi="宋体" w:eastAsia="宋体" w:cs="宋体"/>
          <w:b/>
          <w:color w:val="auto"/>
          <w:spacing w:val="23"/>
          <w:sz w:val="32"/>
          <w:szCs w:val="32"/>
          <w:highlight w:val="none"/>
          <w:u w:val="none"/>
        </w:rPr>
        <w:fldChar w:fldCharType="end"/>
      </w:r>
      <w:r>
        <w:rPr>
          <w:rFonts w:hint="eastAsia" w:ascii="宋体" w:hAnsi="宋体" w:eastAsia="宋体" w:cs="宋体"/>
          <w:b/>
          <w:color w:val="auto"/>
          <w:spacing w:val="23"/>
          <w:sz w:val="32"/>
          <w:szCs w:val="32"/>
          <w:highlight w:val="none"/>
          <w:u w:val="none"/>
        </w:rPr>
        <w:t>(供应商)：</w:t>
      </w:r>
      <w:r>
        <w:rPr>
          <w:rFonts w:hint="eastAsia" w:ascii="宋体" w:hAnsi="宋体" w:eastAsia="宋体" w:cs="宋体"/>
          <w:color w:val="auto"/>
          <w:spacing w:val="23"/>
          <w:sz w:val="28"/>
          <w:szCs w:val="28"/>
          <w:highlight w:val="none"/>
          <w:u w:val="none"/>
        </w:rPr>
        <w:t></w:t>
      </w:r>
    </w:p>
    <w:p w14:paraId="2A6BA6BD">
      <w:pPr>
        <w:keepNext w:val="0"/>
        <w:keepLines w:val="0"/>
        <w:pageBreakBefore w:val="0"/>
        <w:widowControl w:val="0"/>
        <w:kinsoku w:val="0"/>
        <w:wordWrap/>
        <w:overflowPunct w:val="0"/>
        <w:topLinePunct w:val="0"/>
        <w:autoSpaceDE/>
        <w:autoSpaceDN/>
        <w:bidi w:val="0"/>
        <w:spacing w:line="360" w:lineRule="auto"/>
        <w:ind w:left="0" w:leftChars="0" w:right="0" w:rightChars="0" w:firstLine="0" w:firstLineChars="0"/>
        <w:jc w:val="center"/>
        <w:textAlignment w:val="auto"/>
        <w:rPr>
          <w:rFonts w:hint="eastAsia" w:ascii="宋体" w:hAnsi="宋体" w:eastAsia="宋体" w:cs="宋体"/>
          <w:b/>
          <w:color w:val="auto"/>
          <w:spacing w:val="23"/>
          <w:sz w:val="32"/>
          <w:szCs w:val="32"/>
          <w:highlight w:val="none"/>
          <w:u w:val="none"/>
        </w:rPr>
      </w:pPr>
      <w:r>
        <w:rPr>
          <w:rFonts w:hint="eastAsia" w:ascii="宋体" w:hAnsi="宋体" w:eastAsia="宋体" w:cs="宋体"/>
          <w:b/>
          <w:color w:val="auto"/>
          <w:spacing w:val="23"/>
          <w:sz w:val="32"/>
          <w:szCs w:val="32"/>
          <w:highlight w:val="none"/>
          <w:u w:val="none"/>
        </w:rPr>
        <w:t>签订时间：</w:t>
      </w:r>
      <w:r>
        <w:rPr>
          <w:rFonts w:hint="eastAsia" w:ascii="宋体" w:hAnsi="宋体" w:eastAsia="宋体" w:cs="宋体"/>
          <w:color w:val="auto"/>
          <w:spacing w:val="23"/>
          <w:sz w:val="28"/>
          <w:szCs w:val="28"/>
          <w:highlight w:val="none"/>
          <w:u w:val="none"/>
        </w:rPr>
        <w:t></w:t>
      </w:r>
      <w:r>
        <w:rPr>
          <w:rFonts w:hint="eastAsia" w:ascii="宋体" w:hAnsi="宋体" w:eastAsia="宋体" w:cs="宋体"/>
          <w:b/>
          <w:color w:val="auto"/>
          <w:spacing w:val="23"/>
          <w:sz w:val="32"/>
          <w:szCs w:val="32"/>
          <w:highlight w:val="none"/>
          <w:u w:val="none"/>
        </w:rPr>
        <w:t>年</w:t>
      </w:r>
      <w:r>
        <w:rPr>
          <w:rFonts w:hint="eastAsia" w:ascii="宋体" w:hAnsi="宋体" w:eastAsia="宋体" w:cs="宋体"/>
          <w:color w:val="auto"/>
          <w:spacing w:val="23"/>
          <w:sz w:val="28"/>
          <w:szCs w:val="28"/>
          <w:highlight w:val="none"/>
          <w:u w:val="none"/>
        </w:rPr>
        <w:t></w:t>
      </w:r>
      <w:r>
        <w:rPr>
          <w:rFonts w:hint="eastAsia" w:ascii="宋体" w:hAnsi="宋体" w:eastAsia="宋体" w:cs="宋体"/>
          <w:b/>
          <w:color w:val="auto"/>
          <w:spacing w:val="23"/>
          <w:sz w:val="32"/>
          <w:szCs w:val="32"/>
          <w:highlight w:val="none"/>
          <w:u w:val="none"/>
        </w:rPr>
        <w:t>月</w:t>
      </w:r>
      <w:r>
        <w:rPr>
          <w:rFonts w:hint="eastAsia" w:ascii="宋体" w:hAnsi="宋体" w:eastAsia="宋体" w:cs="宋体"/>
          <w:color w:val="auto"/>
          <w:spacing w:val="23"/>
          <w:sz w:val="28"/>
          <w:szCs w:val="28"/>
          <w:highlight w:val="none"/>
          <w:u w:val="none"/>
        </w:rPr>
        <w:t></w:t>
      </w:r>
      <w:r>
        <w:rPr>
          <w:rFonts w:hint="eastAsia" w:ascii="宋体" w:hAnsi="宋体" w:eastAsia="宋体" w:cs="宋体"/>
          <w:b/>
          <w:color w:val="auto"/>
          <w:spacing w:val="23"/>
          <w:sz w:val="32"/>
          <w:szCs w:val="32"/>
          <w:highlight w:val="none"/>
          <w:u w:val="none"/>
        </w:rPr>
        <w:t>日</w:t>
      </w:r>
    </w:p>
    <w:p w14:paraId="577E5FCB">
      <w:pPr>
        <w:keepNext w:val="0"/>
        <w:keepLines w:val="0"/>
        <w:pageBreakBefore w:val="0"/>
        <w:kinsoku w:val="0"/>
        <w:wordWrap/>
        <w:overflowPunct w:val="0"/>
        <w:topLinePunct w:val="0"/>
        <w:bidi w:val="0"/>
        <w:rPr>
          <w:highlight w:val="none"/>
          <w:lang w:eastAsia="zh-CN"/>
        </w:rPr>
      </w:pPr>
      <w:r>
        <w:rPr>
          <w:highlight w:val="none"/>
          <w:lang w:eastAsia="zh-CN"/>
        </w:rPr>
        <w:br w:type="page"/>
      </w:r>
    </w:p>
    <w:p w14:paraId="296F3570">
      <w:pPr>
        <w:pStyle w:val="2"/>
        <w:keepNext w:val="0"/>
        <w:keepLines w:val="0"/>
        <w:pageBreakBefore w:val="0"/>
        <w:tabs>
          <w:tab w:val="left" w:pos="4631"/>
        </w:tabs>
        <w:kinsoku w:val="0"/>
        <w:wordWrap/>
        <w:overflowPunct w:val="0"/>
        <w:topLinePunct w:val="0"/>
        <w:bidi w:val="0"/>
        <w:spacing w:line="312" w:lineRule="auto"/>
        <w:ind w:right="113"/>
        <w:jc w:val="center"/>
        <w:rPr>
          <w:highlight w:val="none"/>
          <w:lang w:eastAsia="zh-CN"/>
        </w:rPr>
      </w:pPr>
      <w:r>
        <w:rPr>
          <w:highlight w:val="none"/>
          <w:lang w:eastAsia="zh-CN"/>
        </w:rPr>
        <w:t>合同格式（参考格式）</w:t>
      </w:r>
    </w:p>
    <w:p w14:paraId="129CD865">
      <w:pPr>
        <w:keepNext w:val="0"/>
        <w:keepLines w:val="0"/>
        <w:pageBreakBefore w:val="0"/>
        <w:tabs>
          <w:tab w:val="left" w:pos="735"/>
        </w:tabs>
        <w:kinsoku w:val="0"/>
        <w:wordWrap/>
        <w:overflowPunct w:val="0"/>
        <w:topLinePunct w:val="0"/>
        <w:autoSpaceDE w:val="0"/>
        <w:autoSpaceDN w:val="0"/>
        <w:bidi w:val="0"/>
        <w:adjustRightInd w:val="0"/>
        <w:snapToGrid w:val="0"/>
        <w:spacing w:line="384" w:lineRule="auto"/>
        <w:rPr>
          <w:rFonts w:ascii="宋体" w:hAnsi="宋体"/>
          <w:b/>
          <w:bCs/>
          <w:sz w:val="24"/>
          <w:szCs w:val="24"/>
          <w:highlight w:val="none"/>
          <w:lang w:eastAsia="zh-CN"/>
        </w:rPr>
      </w:pPr>
      <w:r>
        <w:rPr>
          <w:rFonts w:hint="eastAsia" w:ascii="宋体" w:hAnsi="宋体"/>
          <w:b/>
          <w:bCs/>
          <w:sz w:val="24"/>
          <w:szCs w:val="24"/>
          <w:highlight w:val="none"/>
          <w:lang w:val="zh-CN" w:eastAsia="zh-CN"/>
        </w:rPr>
        <w:t>甲方：</w:t>
      </w:r>
      <w:r>
        <w:rPr>
          <w:rFonts w:hint="eastAsia" w:ascii="宋体" w:hAnsi="宋体"/>
          <w:b/>
          <w:bCs/>
          <w:sz w:val="24"/>
          <w:szCs w:val="24"/>
          <w:highlight w:val="none"/>
          <w:u w:val="single"/>
          <w:lang w:eastAsia="zh-CN"/>
        </w:rPr>
        <w:t xml:space="preserve">                         </w:t>
      </w:r>
    </w:p>
    <w:p w14:paraId="22A6B7D5">
      <w:pPr>
        <w:keepNext w:val="0"/>
        <w:keepLines w:val="0"/>
        <w:pageBreakBefore w:val="0"/>
        <w:tabs>
          <w:tab w:val="left" w:pos="735"/>
        </w:tabs>
        <w:kinsoku w:val="0"/>
        <w:wordWrap/>
        <w:overflowPunct w:val="0"/>
        <w:topLinePunct w:val="0"/>
        <w:autoSpaceDE w:val="0"/>
        <w:autoSpaceDN w:val="0"/>
        <w:bidi w:val="0"/>
        <w:adjustRightInd w:val="0"/>
        <w:snapToGrid w:val="0"/>
        <w:spacing w:line="384" w:lineRule="auto"/>
        <w:rPr>
          <w:rFonts w:ascii="宋体" w:hAnsi="宋体"/>
          <w:bCs/>
          <w:sz w:val="24"/>
          <w:szCs w:val="24"/>
          <w:highlight w:val="none"/>
          <w:lang w:val="zh-CN" w:eastAsia="zh-CN"/>
        </w:rPr>
      </w:pPr>
      <w:r>
        <w:rPr>
          <w:rFonts w:hint="eastAsia" w:ascii="宋体" w:hAnsi="宋体"/>
          <w:b/>
          <w:bCs/>
          <w:sz w:val="24"/>
          <w:szCs w:val="24"/>
          <w:highlight w:val="none"/>
          <w:lang w:val="zh-CN" w:eastAsia="zh-CN"/>
        </w:rPr>
        <w:t>乙方：</w:t>
      </w:r>
      <w:r>
        <w:rPr>
          <w:rFonts w:hint="eastAsia" w:ascii="宋体" w:hAnsi="宋体"/>
          <w:b/>
          <w:bCs/>
          <w:sz w:val="24"/>
          <w:szCs w:val="24"/>
          <w:highlight w:val="none"/>
          <w:u w:val="single"/>
          <w:lang w:val="zh-CN" w:eastAsia="zh-CN"/>
        </w:rPr>
        <w:t xml:space="preserve">                         </w:t>
      </w:r>
    </w:p>
    <w:p w14:paraId="4C2A511A">
      <w:pPr>
        <w:keepNext w:val="0"/>
        <w:keepLines w:val="0"/>
        <w:pageBreakBefore w:val="0"/>
        <w:kinsoku w:val="0"/>
        <w:wordWrap/>
        <w:overflowPunct w:val="0"/>
        <w:topLinePunct w:val="0"/>
        <w:bidi w:val="0"/>
        <w:spacing w:line="384" w:lineRule="auto"/>
        <w:ind w:firstLine="480" w:firstLineChars="200"/>
        <w:rPr>
          <w:rFonts w:ascii="宋体" w:hAnsi="宋体" w:eastAsia="宋体" w:cs="宋体"/>
          <w:sz w:val="24"/>
          <w:highlight w:val="none"/>
          <w:lang w:eastAsia="zh-CN"/>
        </w:rPr>
      </w:pPr>
      <w:r>
        <w:rPr>
          <w:rFonts w:hint="eastAsia" w:ascii="宋体" w:hAnsi="宋体" w:eastAsia="宋体" w:cs="宋体"/>
          <w:sz w:val="24"/>
          <w:highlight w:val="none"/>
          <w:lang w:eastAsia="zh-CN"/>
        </w:rPr>
        <w:t>根据《中华人民共和国民法典》及相关法律法规，甲、乙双方就乙方承接</w:t>
      </w:r>
      <w:r>
        <w:rPr>
          <w:rFonts w:hint="eastAsia" w:ascii="宋体" w:hAnsi="宋体" w:eastAsia="宋体" w:cs="宋体"/>
          <w:sz w:val="24"/>
          <w:highlight w:val="none"/>
          <w:u w:val="single"/>
          <w:lang w:eastAsia="zh-CN"/>
        </w:rPr>
        <w:t>陕西省公安厅2026年警犬基地犬粮采购项目</w:t>
      </w:r>
      <w:r>
        <w:rPr>
          <w:rFonts w:hint="eastAsia" w:ascii="宋体" w:hAnsi="宋体" w:eastAsia="宋体" w:cs="宋体"/>
          <w:sz w:val="24"/>
          <w:highlight w:val="none"/>
          <w:lang w:eastAsia="zh-CN"/>
        </w:rPr>
        <w:t>事宜，经协商一致，达成如下协议：</w:t>
      </w:r>
    </w:p>
    <w:p w14:paraId="6A658011">
      <w:pPr>
        <w:keepNext w:val="0"/>
        <w:keepLines w:val="0"/>
        <w:pageBreakBefore w:val="0"/>
        <w:widowControl/>
        <w:kinsoku w:val="0"/>
        <w:wordWrap/>
        <w:overflowPunct w:val="0"/>
        <w:topLinePunct w:val="0"/>
        <w:autoSpaceDE w:val="0"/>
        <w:autoSpaceDN w:val="0"/>
        <w:bidi w:val="0"/>
        <w:adjustRightInd w:val="0"/>
        <w:snapToGrid/>
        <w:spacing w:line="384"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 xml:space="preserve">第一条 </w:t>
      </w:r>
      <w:r>
        <w:rPr>
          <w:rFonts w:hint="eastAsia" w:ascii="宋体" w:hAnsi="宋体" w:eastAsia="宋体" w:cs="宋体"/>
          <w:b/>
          <w:color w:val="auto"/>
          <w:sz w:val="24"/>
          <w:highlight w:val="none"/>
        </w:rPr>
        <w:t>合同组成</w:t>
      </w:r>
    </w:p>
    <w:p w14:paraId="64F6C42C">
      <w:pPr>
        <w:keepNext w:val="0"/>
        <w:keepLines w:val="0"/>
        <w:pageBreakBefore w:val="0"/>
        <w:kinsoku w:val="0"/>
        <w:wordWrap/>
        <w:overflowPunct w:val="0"/>
        <w:topLinePunct w:val="0"/>
        <w:autoSpaceDE w:val="0"/>
        <w:autoSpaceDN w:val="0"/>
        <w:bidi w:val="0"/>
        <w:adjustRightInd w:val="0"/>
        <w:snapToGrid/>
        <w:spacing w:line="384" w:lineRule="auto"/>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下述文件是构成本合同不可分割的部分</w:t>
      </w:r>
      <w:r>
        <w:rPr>
          <w:rFonts w:hint="eastAsia" w:ascii="宋体" w:hAnsi="宋体" w:eastAsia="宋体" w:cs="宋体"/>
          <w:color w:val="auto"/>
          <w:sz w:val="24"/>
          <w:highlight w:val="none"/>
        </w:rPr>
        <w:t>:</w:t>
      </w:r>
    </w:p>
    <w:p w14:paraId="52583693">
      <w:pPr>
        <w:keepNext w:val="0"/>
        <w:keepLines w:val="0"/>
        <w:pageBreakBefore w:val="0"/>
        <w:kinsoku w:val="0"/>
        <w:wordWrap/>
        <w:overflowPunct w:val="0"/>
        <w:topLinePunct w:val="0"/>
        <w:autoSpaceDE w:val="0"/>
        <w:autoSpaceDN w:val="0"/>
        <w:bidi w:val="0"/>
        <w:adjustRightInd w:val="0"/>
        <w:snapToGrid/>
        <w:spacing w:line="384" w:lineRule="auto"/>
        <w:ind w:left="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本合同条款及其所有附件。</w:t>
      </w:r>
    </w:p>
    <w:p w14:paraId="64248B0B">
      <w:pPr>
        <w:keepNext w:val="0"/>
        <w:keepLines w:val="0"/>
        <w:pageBreakBefore w:val="0"/>
        <w:kinsoku w:val="0"/>
        <w:wordWrap/>
        <w:overflowPunct w:val="0"/>
        <w:topLinePunct w:val="0"/>
        <w:autoSpaceDE w:val="0"/>
        <w:autoSpaceDN w:val="0"/>
        <w:bidi w:val="0"/>
        <w:adjustRightInd w:val="0"/>
        <w:snapToGrid/>
        <w:spacing w:line="384" w:lineRule="auto"/>
        <w:ind w:left="0" w:firstLine="480" w:firstLineChars="20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甲方的</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lang w:val="zh-CN"/>
        </w:rPr>
        <w:t>文件及澄清文件。</w:t>
      </w:r>
    </w:p>
    <w:p w14:paraId="7E06A1B2">
      <w:pPr>
        <w:keepNext w:val="0"/>
        <w:keepLines w:val="0"/>
        <w:pageBreakBefore w:val="0"/>
        <w:kinsoku w:val="0"/>
        <w:wordWrap/>
        <w:overflowPunct w:val="0"/>
        <w:topLinePunct w:val="0"/>
        <w:autoSpaceDE w:val="0"/>
        <w:autoSpaceDN w:val="0"/>
        <w:bidi w:val="0"/>
        <w:adjustRightInd w:val="0"/>
        <w:snapToGrid/>
        <w:spacing w:line="384" w:lineRule="auto"/>
        <w:ind w:left="0" w:firstLine="480" w:firstLineChars="20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w:t>
      </w:r>
    </w:p>
    <w:p w14:paraId="21D38594">
      <w:pPr>
        <w:keepNext w:val="0"/>
        <w:keepLines w:val="0"/>
        <w:pageBreakBefore w:val="0"/>
        <w:kinsoku w:val="0"/>
        <w:wordWrap/>
        <w:overflowPunct w:val="0"/>
        <w:topLinePunct w:val="0"/>
        <w:autoSpaceDE w:val="0"/>
        <w:autoSpaceDN w:val="0"/>
        <w:bidi w:val="0"/>
        <w:adjustRightInd w:val="0"/>
        <w:snapToGrid/>
        <w:spacing w:line="384" w:lineRule="auto"/>
        <w:ind w:left="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eastAsia="zh-CN"/>
        </w:rPr>
        <w:t>中标</w:t>
      </w:r>
      <w:r>
        <w:rPr>
          <w:rFonts w:hint="eastAsia" w:ascii="宋体" w:hAnsi="宋体" w:eastAsia="宋体" w:cs="宋体"/>
          <w:color w:val="auto"/>
          <w:sz w:val="24"/>
          <w:highlight w:val="none"/>
          <w:lang w:val="zh-CN"/>
        </w:rPr>
        <w:t>通知书。</w:t>
      </w:r>
    </w:p>
    <w:p w14:paraId="61AE3D96">
      <w:pPr>
        <w:keepNext w:val="0"/>
        <w:keepLines w:val="0"/>
        <w:pageBreakBefore w:val="0"/>
        <w:kinsoku w:val="0"/>
        <w:wordWrap/>
        <w:overflowPunct w:val="0"/>
        <w:topLinePunct w:val="0"/>
        <w:autoSpaceDE w:val="0"/>
        <w:autoSpaceDN w:val="0"/>
        <w:bidi w:val="0"/>
        <w:adjustRightInd w:val="0"/>
        <w:snapToGrid/>
        <w:spacing w:line="384" w:lineRule="auto"/>
        <w:ind w:left="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法定代表人授权书。</w:t>
      </w:r>
    </w:p>
    <w:p w14:paraId="7354B74B">
      <w:pPr>
        <w:keepNext w:val="0"/>
        <w:keepLines w:val="0"/>
        <w:pageBreakBefore w:val="0"/>
        <w:kinsoku w:val="0"/>
        <w:wordWrap/>
        <w:overflowPunct w:val="0"/>
        <w:topLinePunct w:val="0"/>
        <w:bidi w:val="0"/>
        <w:snapToGrid/>
        <w:spacing w:line="384" w:lineRule="auto"/>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（6）双方与合同有关的往来信函、传真经双方法定代表人或其授权代表签字并加盖单位公章确认后视为本合同的组成部分。</w:t>
      </w:r>
    </w:p>
    <w:p w14:paraId="13B755A3">
      <w:pPr>
        <w:keepNext w:val="0"/>
        <w:keepLines w:val="0"/>
        <w:pageBreakBefore w:val="0"/>
        <w:kinsoku w:val="0"/>
        <w:wordWrap/>
        <w:overflowPunct w:val="0"/>
        <w:topLinePunct w:val="0"/>
        <w:autoSpaceDE w:val="0"/>
        <w:autoSpaceDN w:val="0"/>
        <w:bidi w:val="0"/>
        <w:adjustRightInd w:val="0"/>
        <w:snapToGrid/>
        <w:spacing w:line="384" w:lineRule="auto"/>
        <w:ind w:left="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（7）经双方法定代表人或其授权代表签字并加盖单位公章确认的补充协议。</w:t>
      </w:r>
    </w:p>
    <w:p w14:paraId="255FC7EB">
      <w:pPr>
        <w:keepNext w:val="0"/>
        <w:keepLines w:val="0"/>
        <w:pageBreakBefore w:val="0"/>
        <w:widowControl w:val="0"/>
        <w:kinsoku w:val="0"/>
        <w:wordWrap/>
        <w:overflowPunct w:val="0"/>
        <w:topLinePunct w:val="0"/>
        <w:autoSpaceDE/>
        <w:autoSpaceDN/>
        <w:bidi w:val="0"/>
        <w:adjustRightInd/>
        <w:snapToGrid/>
        <w:spacing w:line="384" w:lineRule="auto"/>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如果乙方的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文件及质疑解答文件内容违背或低于甲方</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lang w:val="zh-CN"/>
        </w:rPr>
        <w:t>文件要求或任何可能导致影响当次采购目的的情形，均应当被视为乙方自动放弃</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文件及质疑解答文件中相应部分而同意以</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lang w:val="zh-CN"/>
        </w:rPr>
        <w:t>文件相应内容为准。如果乙方的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文件及质疑解答文件内容高于甲方</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lang w:val="zh-CN"/>
        </w:rPr>
        <w:t>文件要求，则以乙方的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文件及质疑解答文件内容为准。如果合同条款与合同附件有矛盾之处，以合同条款内容为准。</w:t>
      </w:r>
      <w:r>
        <w:rPr>
          <w:rFonts w:hint="eastAsia" w:ascii="宋体" w:hAnsi="宋体" w:eastAsia="宋体" w:cs="宋体"/>
          <w:color w:val="auto"/>
          <w:sz w:val="24"/>
          <w:highlight w:val="none"/>
        </w:rPr>
        <w:t>如果合同附件之间有矛盾之处，以有利于甲方的附件内容为准。</w:t>
      </w:r>
    </w:p>
    <w:p w14:paraId="30392489">
      <w:pPr>
        <w:keepNext w:val="0"/>
        <w:keepLines w:val="0"/>
        <w:pageBreakBefore w:val="0"/>
        <w:kinsoku w:val="0"/>
        <w:wordWrap/>
        <w:overflowPunct w:val="0"/>
        <w:topLinePunct w:val="0"/>
        <w:bidi w:val="0"/>
        <w:snapToGrid/>
        <w:spacing w:line="384" w:lineRule="auto"/>
        <w:ind w:left="0" w:firstLine="480" w:firstLineChars="200"/>
        <w:textAlignment w:val="auto"/>
        <w:rPr>
          <w:rFonts w:hint="eastAsia" w:ascii="宋体" w:hAnsi="宋体" w:eastAsia="宋体" w:cs="宋体"/>
          <w:b/>
          <w:sz w:val="24"/>
          <w:szCs w:val="22"/>
          <w:highlight w:val="none"/>
          <w:lang w:eastAsia="zh-CN"/>
        </w:rPr>
      </w:pPr>
      <w:r>
        <w:rPr>
          <w:rFonts w:hint="eastAsia" w:ascii="宋体" w:hAnsi="宋体" w:eastAsia="宋体" w:cs="宋体"/>
          <w:color w:val="auto"/>
          <w:sz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2F2C7203">
      <w:pPr>
        <w:keepNext w:val="0"/>
        <w:keepLines w:val="0"/>
        <w:pageBreakBefore w:val="0"/>
        <w:widowControl w:val="0"/>
        <w:tabs>
          <w:tab w:val="left" w:pos="735"/>
        </w:tabs>
        <w:kinsoku w:val="0"/>
        <w:wordWrap/>
        <w:overflowPunct w:val="0"/>
        <w:topLinePunct w:val="0"/>
        <w:bidi w:val="0"/>
        <w:adjustRightInd/>
        <w:snapToGrid/>
        <w:spacing w:line="384" w:lineRule="auto"/>
        <w:textAlignment w:val="auto"/>
        <w:rPr>
          <w:rFonts w:hint="eastAsia" w:ascii="宋体" w:hAnsi="宋体" w:eastAsia="宋体" w:cs="宋体"/>
          <w:sz w:val="24"/>
          <w:highlight w:val="none"/>
        </w:rPr>
      </w:pPr>
      <w:r>
        <w:rPr>
          <w:rFonts w:hint="eastAsia" w:ascii="宋体" w:hAnsi="宋体" w:eastAsia="宋体" w:cs="宋体"/>
          <w:b/>
          <w:sz w:val="24"/>
          <w:szCs w:val="22"/>
          <w:highlight w:val="none"/>
          <w:lang w:eastAsia="zh-CN"/>
        </w:rPr>
        <w:t>第</w:t>
      </w:r>
      <w:r>
        <w:rPr>
          <w:rFonts w:hint="eastAsia" w:ascii="宋体" w:hAnsi="宋体" w:eastAsia="宋体" w:cs="宋体"/>
          <w:b/>
          <w:sz w:val="24"/>
          <w:szCs w:val="22"/>
          <w:highlight w:val="none"/>
          <w:lang w:val="en-US" w:eastAsia="zh-CN"/>
        </w:rPr>
        <w:t>二</w:t>
      </w:r>
      <w:r>
        <w:rPr>
          <w:rFonts w:hint="eastAsia" w:ascii="宋体" w:hAnsi="宋体" w:eastAsia="宋体" w:cs="宋体"/>
          <w:b/>
          <w:sz w:val="24"/>
          <w:szCs w:val="22"/>
          <w:highlight w:val="none"/>
          <w:lang w:eastAsia="zh-CN"/>
        </w:rPr>
        <w:t>条</w:t>
      </w:r>
      <w:r>
        <w:rPr>
          <w:rFonts w:hint="eastAsia" w:ascii="宋体" w:hAnsi="宋体" w:eastAsia="宋体" w:cs="宋体"/>
          <w:b/>
          <w:sz w:val="24"/>
          <w:szCs w:val="22"/>
          <w:highlight w:val="none"/>
          <w:lang w:val="en-US" w:eastAsia="zh-CN"/>
        </w:rPr>
        <w:t xml:space="preserve"> </w:t>
      </w:r>
      <w:r>
        <w:rPr>
          <w:rFonts w:hint="eastAsia" w:ascii="宋体" w:hAnsi="宋体" w:eastAsia="宋体" w:cs="宋体"/>
          <w:b/>
          <w:sz w:val="24"/>
          <w:highlight w:val="none"/>
        </w:rPr>
        <w:t>合同价款</w:t>
      </w:r>
    </w:p>
    <w:p w14:paraId="4BD4F410">
      <w:pPr>
        <w:keepNext w:val="0"/>
        <w:keepLines w:val="0"/>
        <w:pageBreakBefore w:val="0"/>
        <w:kinsoku w:val="0"/>
        <w:wordWrap/>
        <w:overflowPunct w:val="0"/>
        <w:topLinePunct w:val="0"/>
        <w:bidi w:val="0"/>
        <w:spacing w:line="384" w:lineRule="auto"/>
        <w:ind w:firstLine="480" w:firstLineChars="200"/>
        <w:rPr>
          <w:rFonts w:hint="default" w:ascii="宋体" w:hAnsi="宋体" w:eastAsia="宋体" w:cs="宋体"/>
          <w:sz w:val="24"/>
          <w:highlight w:val="none"/>
          <w:lang w:val="en-US" w:eastAsia="zh-CN"/>
        </w:rPr>
      </w:pPr>
      <w:r>
        <w:rPr>
          <w:rFonts w:hint="eastAsia" w:ascii="宋体" w:hAnsi="宋体" w:eastAsia="宋体" w:cs="宋体"/>
          <w:sz w:val="24"/>
          <w:highlight w:val="none"/>
          <w:lang w:val="zh-CN" w:eastAsia="zh-CN"/>
        </w:rPr>
        <w:t>1</w:t>
      </w:r>
      <w:r>
        <w:rPr>
          <w:rFonts w:hint="eastAsia" w:ascii="宋体" w:hAnsi="宋体" w:eastAsia="宋体" w:cs="宋体"/>
          <w:sz w:val="24"/>
          <w:highlight w:val="none"/>
          <w:lang w:val="en-US" w:eastAsia="zh-CN"/>
        </w:rPr>
        <w:t>.本合同为固定总价合同，合同价款包括但不限于项目完成过程中的货物价款、检验费、包装费、运杂费（含保险费）、利润、风险、税金及其他一切费用。</w:t>
      </w:r>
    </w:p>
    <w:p w14:paraId="249F91F6">
      <w:pPr>
        <w:keepNext w:val="0"/>
        <w:keepLines w:val="0"/>
        <w:pageBreakBefore w:val="0"/>
        <w:kinsoku w:val="0"/>
        <w:wordWrap/>
        <w:overflowPunct w:val="0"/>
        <w:topLinePunct w:val="0"/>
        <w:bidi w:val="0"/>
        <w:spacing w:line="384" w:lineRule="auto"/>
        <w:ind w:firstLine="480" w:firstLineChars="200"/>
        <w:rPr>
          <w:rFonts w:hint="default" w:ascii="宋体" w:hAnsi="宋体" w:eastAsia="宋体" w:cs="宋体"/>
          <w:sz w:val="24"/>
          <w:highlight w:val="none"/>
          <w:lang w:val="en-US" w:eastAsia="zh-CN"/>
        </w:rPr>
      </w:pPr>
      <w:r>
        <w:rPr>
          <w:rFonts w:hint="eastAsia" w:ascii="宋体" w:hAnsi="宋体" w:eastAsia="宋体" w:cs="宋体"/>
          <w:sz w:val="24"/>
          <w:highlight w:val="none"/>
          <w:lang w:val="zh-CN" w:eastAsia="zh-CN"/>
        </w:rPr>
        <w:t>2</w:t>
      </w:r>
      <w:r>
        <w:rPr>
          <w:rFonts w:hint="eastAsia" w:ascii="宋体" w:hAnsi="宋体" w:eastAsia="宋体" w:cs="宋体"/>
          <w:sz w:val="24"/>
          <w:highlight w:val="none"/>
          <w:lang w:val="en-US" w:eastAsia="zh-CN"/>
        </w:rPr>
        <w:t>.</w:t>
      </w:r>
      <w:r>
        <w:rPr>
          <w:rFonts w:hint="eastAsia" w:ascii="宋体" w:hAnsi="宋体" w:eastAsia="宋体" w:cs="宋体"/>
          <w:sz w:val="24"/>
          <w:highlight w:val="none"/>
          <w:lang w:val="zh-CN" w:eastAsia="zh-CN"/>
        </w:rPr>
        <w:t>合同总额：</w:t>
      </w:r>
      <w:r>
        <w:rPr>
          <w:rFonts w:hint="eastAsia" w:ascii="宋体" w:hAnsi="宋体" w:eastAsia="宋体" w:cs="宋体"/>
          <w:sz w:val="24"/>
          <w:highlight w:val="none"/>
          <w:lang w:val="en-US" w:eastAsia="zh-CN"/>
        </w:rPr>
        <w:t xml:space="preserve">小写：           元，大写：人民币               </w:t>
      </w:r>
    </w:p>
    <w:p w14:paraId="2487FC66">
      <w:pPr>
        <w:keepNext w:val="0"/>
        <w:keepLines w:val="0"/>
        <w:pageBreakBefore w:val="0"/>
        <w:kinsoku w:val="0"/>
        <w:wordWrap/>
        <w:overflowPunct w:val="0"/>
        <w:topLinePunct w:val="0"/>
        <w:bidi w:val="0"/>
        <w:spacing w:line="384" w:lineRule="auto"/>
        <w:ind w:firstLine="480" w:firstLineChars="200"/>
        <w:rPr>
          <w:rFonts w:hint="eastAsia" w:ascii="宋体" w:hAnsi="宋体" w:eastAsia="宋体" w:cs="宋体"/>
          <w:sz w:val="24"/>
          <w:highlight w:val="none"/>
          <w:lang w:val="zh-CN" w:eastAsia="zh-CN"/>
        </w:rPr>
      </w:pPr>
      <w:r>
        <w:rPr>
          <w:rFonts w:hint="eastAsia" w:ascii="宋体" w:hAnsi="宋体" w:eastAsia="宋体" w:cs="宋体"/>
          <w:sz w:val="24"/>
          <w:highlight w:val="none"/>
          <w:lang w:val="zh-CN" w:eastAsia="zh-CN"/>
        </w:rPr>
        <w:t>3</w:t>
      </w:r>
      <w:r>
        <w:rPr>
          <w:rFonts w:hint="eastAsia" w:ascii="宋体" w:hAnsi="宋体" w:eastAsia="宋体" w:cs="宋体"/>
          <w:sz w:val="24"/>
          <w:highlight w:val="none"/>
          <w:lang w:val="en-US" w:eastAsia="zh-CN"/>
        </w:rPr>
        <w:t>.</w:t>
      </w:r>
      <w:r>
        <w:rPr>
          <w:rFonts w:hint="eastAsia" w:ascii="宋体" w:hAnsi="宋体" w:eastAsia="宋体" w:cs="宋体"/>
          <w:sz w:val="24"/>
          <w:highlight w:val="none"/>
          <w:lang w:val="zh-CN" w:eastAsia="zh-CN"/>
        </w:rPr>
        <w:t>货物明细（乙方保证所供货物与成交文件中所投货物一致）：如下</w:t>
      </w:r>
    </w:p>
    <w:tbl>
      <w:tblPr>
        <w:tblStyle w:val="8"/>
        <w:tblW w:w="501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589"/>
        <w:gridCol w:w="2787"/>
        <w:gridCol w:w="1197"/>
        <w:gridCol w:w="701"/>
        <w:gridCol w:w="947"/>
        <w:gridCol w:w="798"/>
        <w:gridCol w:w="1391"/>
        <w:gridCol w:w="1273"/>
      </w:tblGrid>
      <w:tr w14:paraId="414AB8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2" w:hRule="atLeast"/>
        </w:trPr>
        <w:tc>
          <w:tcPr>
            <w:tcW w:w="304" w:type="pct"/>
            <w:noWrap w:val="0"/>
            <w:vAlign w:val="center"/>
          </w:tcPr>
          <w:p w14:paraId="61CBA304">
            <w:pPr>
              <w:pStyle w:val="7"/>
              <w:keepNext w:val="0"/>
              <w:keepLines w:val="0"/>
              <w:pageBreakBefore w:val="0"/>
              <w:kinsoku w:val="0"/>
              <w:wordWrap/>
              <w:overflowPunct w:val="0"/>
              <w:topLinePunct w:val="0"/>
              <w:bidi w:val="0"/>
              <w:spacing w:before="94" w:line="384" w:lineRule="auto"/>
              <w:ind w:left="115"/>
              <w:jc w:val="center"/>
              <w:rPr>
                <w:rFonts w:hint="eastAsia" w:eastAsia="宋体"/>
                <w:spacing w:val="-2"/>
                <w:sz w:val="24"/>
                <w:szCs w:val="24"/>
                <w:highlight w:val="none"/>
                <w:lang w:val="en-US" w:eastAsia="zh-CN"/>
              </w:rPr>
            </w:pPr>
            <w:r>
              <w:rPr>
                <w:rFonts w:hint="eastAsia"/>
                <w:spacing w:val="-2"/>
                <w:sz w:val="24"/>
                <w:szCs w:val="24"/>
                <w:highlight w:val="none"/>
                <w:lang w:val="en-US" w:eastAsia="zh-CN"/>
              </w:rPr>
              <w:t>序号</w:t>
            </w:r>
          </w:p>
        </w:tc>
        <w:tc>
          <w:tcPr>
            <w:tcW w:w="1439" w:type="pct"/>
            <w:noWrap w:val="0"/>
            <w:vAlign w:val="center"/>
          </w:tcPr>
          <w:p w14:paraId="6647EC84">
            <w:pPr>
              <w:pStyle w:val="7"/>
              <w:keepNext w:val="0"/>
              <w:keepLines w:val="0"/>
              <w:pageBreakBefore w:val="0"/>
              <w:kinsoku w:val="0"/>
              <w:wordWrap/>
              <w:overflowPunct w:val="0"/>
              <w:topLinePunct w:val="0"/>
              <w:bidi w:val="0"/>
              <w:spacing w:before="94" w:line="384" w:lineRule="auto"/>
              <w:ind w:left="115"/>
              <w:jc w:val="center"/>
              <w:rPr>
                <w:sz w:val="24"/>
                <w:szCs w:val="24"/>
                <w:highlight w:val="none"/>
              </w:rPr>
            </w:pPr>
            <w:r>
              <w:rPr>
                <w:spacing w:val="-2"/>
                <w:sz w:val="24"/>
                <w:szCs w:val="24"/>
                <w:highlight w:val="none"/>
              </w:rPr>
              <w:t>产品名称</w:t>
            </w:r>
          </w:p>
        </w:tc>
        <w:tc>
          <w:tcPr>
            <w:tcW w:w="618" w:type="pct"/>
            <w:noWrap w:val="0"/>
            <w:vAlign w:val="center"/>
          </w:tcPr>
          <w:p w14:paraId="494B7D3C">
            <w:pPr>
              <w:pStyle w:val="7"/>
              <w:keepNext w:val="0"/>
              <w:keepLines w:val="0"/>
              <w:pageBreakBefore w:val="0"/>
              <w:kinsoku w:val="0"/>
              <w:wordWrap/>
              <w:overflowPunct w:val="0"/>
              <w:topLinePunct w:val="0"/>
              <w:bidi w:val="0"/>
              <w:spacing w:before="94" w:line="384" w:lineRule="auto"/>
              <w:ind w:left="101"/>
              <w:jc w:val="center"/>
              <w:rPr>
                <w:sz w:val="24"/>
                <w:szCs w:val="24"/>
                <w:highlight w:val="none"/>
              </w:rPr>
            </w:pPr>
            <w:r>
              <w:rPr>
                <w:spacing w:val="4"/>
                <w:sz w:val="24"/>
                <w:szCs w:val="24"/>
                <w:highlight w:val="none"/>
              </w:rPr>
              <w:t>品牌</w:t>
            </w:r>
          </w:p>
        </w:tc>
        <w:tc>
          <w:tcPr>
            <w:tcW w:w="362" w:type="pct"/>
            <w:noWrap w:val="0"/>
            <w:vAlign w:val="center"/>
          </w:tcPr>
          <w:p w14:paraId="7D03F206">
            <w:pPr>
              <w:pStyle w:val="7"/>
              <w:keepNext w:val="0"/>
              <w:keepLines w:val="0"/>
              <w:pageBreakBefore w:val="0"/>
              <w:kinsoku w:val="0"/>
              <w:wordWrap/>
              <w:overflowPunct w:val="0"/>
              <w:topLinePunct w:val="0"/>
              <w:bidi w:val="0"/>
              <w:spacing w:before="95" w:line="384" w:lineRule="auto"/>
              <w:ind w:left="103"/>
              <w:jc w:val="center"/>
              <w:rPr>
                <w:sz w:val="24"/>
                <w:szCs w:val="24"/>
                <w:highlight w:val="none"/>
              </w:rPr>
            </w:pPr>
            <w:r>
              <w:rPr>
                <w:rFonts w:hint="eastAsia"/>
                <w:spacing w:val="6"/>
                <w:sz w:val="24"/>
                <w:szCs w:val="24"/>
                <w:highlight w:val="none"/>
                <w:lang w:eastAsia="zh-CN"/>
              </w:rPr>
              <w:t>规格</w:t>
            </w:r>
            <w:r>
              <w:rPr>
                <w:spacing w:val="6"/>
                <w:sz w:val="24"/>
                <w:szCs w:val="24"/>
                <w:highlight w:val="none"/>
              </w:rPr>
              <w:t>型号</w:t>
            </w:r>
          </w:p>
        </w:tc>
        <w:tc>
          <w:tcPr>
            <w:tcW w:w="489" w:type="pct"/>
            <w:noWrap w:val="0"/>
            <w:vAlign w:val="center"/>
          </w:tcPr>
          <w:p w14:paraId="719E7646">
            <w:pPr>
              <w:pStyle w:val="7"/>
              <w:keepNext w:val="0"/>
              <w:keepLines w:val="0"/>
              <w:pageBreakBefore w:val="0"/>
              <w:kinsoku w:val="0"/>
              <w:wordWrap/>
              <w:overflowPunct w:val="0"/>
              <w:topLinePunct w:val="0"/>
              <w:bidi w:val="0"/>
              <w:spacing w:before="95" w:line="384" w:lineRule="auto"/>
              <w:ind w:left="103"/>
              <w:jc w:val="center"/>
              <w:rPr>
                <w:rFonts w:hint="eastAsia"/>
                <w:spacing w:val="6"/>
                <w:sz w:val="24"/>
                <w:szCs w:val="24"/>
                <w:highlight w:val="none"/>
                <w:lang w:eastAsia="zh-CN"/>
              </w:rPr>
            </w:pPr>
            <w:r>
              <w:rPr>
                <w:rFonts w:hint="eastAsia"/>
                <w:spacing w:val="6"/>
                <w:sz w:val="24"/>
                <w:szCs w:val="24"/>
                <w:highlight w:val="none"/>
                <w:lang w:eastAsia="zh-CN"/>
              </w:rPr>
              <w:t>单位</w:t>
            </w:r>
          </w:p>
        </w:tc>
        <w:tc>
          <w:tcPr>
            <w:tcW w:w="412" w:type="pct"/>
            <w:noWrap w:val="0"/>
            <w:vAlign w:val="center"/>
          </w:tcPr>
          <w:p w14:paraId="2B53158D">
            <w:pPr>
              <w:pStyle w:val="7"/>
              <w:keepNext w:val="0"/>
              <w:keepLines w:val="0"/>
              <w:pageBreakBefore w:val="0"/>
              <w:kinsoku w:val="0"/>
              <w:wordWrap/>
              <w:overflowPunct w:val="0"/>
              <w:topLinePunct w:val="0"/>
              <w:bidi w:val="0"/>
              <w:spacing w:before="94" w:line="384" w:lineRule="auto"/>
              <w:ind w:left="94"/>
              <w:jc w:val="center"/>
              <w:rPr>
                <w:sz w:val="24"/>
                <w:szCs w:val="24"/>
                <w:highlight w:val="none"/>
              </w:rPr>
            </w:pPr>
            <w:r>
              <w:rPr>
                <w:spacing w:val="-3"/>
                <w:sz w:val="24"/>
                <w:szCs w:val="24"/>
                <w:highlight w:val="none"/>
              </w:rPr>
              <w:t>数量</w:t>
            </w:r>
          </w:p>
        </w:tc>
        <w:tc>
          <w:tcPr>
            <w:tcW w:w="718" w:type="pct"/>
            <w:noWrap w:val="0"/>
            <w:vAlign w:val="center"/>
          </w:tcPr>
          <w:p w14:paraId="31A65BA4">
            <w:pPr>
              <w:pStyle w:val="7"/>
              <w:keepNext w:val="0"/>
              <w:keepLines w:val="0"/>
              <w:pageBreakBefore w:val="0"/>
              <w:kinsoku w:val="0"/>
              <w:wordWrap/>
              <w:overflowPunct w:val="0"/>
              <w:topLinePunct w:val="0"/>
              <w:bidi w:val="0"/>
              <w:spacing w:before="92" w:line="384" w:lineRule="auto"/>
              <w:ind w:left="135"/>
              <w:jc w:val="center"/>
              <w:rPr>
                <w:sz w:val="24"/>
                <w:szCs w:val="24"/>
                <w:highlight w:val="none"/>
              </w:rPr>
            </w:pPr>
            <w:r>
              <w:rPr>
                <w:spacing w:val="-3"/>
                <w:sz w:val="24"/>
                <w:szCs w:val="24"/>
                <w:highlight w:val="none"/>
              </w:rPr>
              <w:t>单价</w:t>
            </w:r>
            <w:r>
              <w:rPr>
                <w:rFonts w:hint="eastAsia"/>
                <w:spacing w:val="-3"/>
                <w:sz w:val="24"/>
                <w:szCs w:val="24"/>
                <w:highlight w:val="none"/>
                <w:lang w:eastAsia="zh-CN"/>
              </w:rPr>
              <w:t>（元）</w:t>
            </w:r>
          </w:p>
        </w:tc>
        <w:tc>
          <w:tcPr>
            <w:tcW w:w="657" w:type="pct"/>
            <w:noWrap w:val="0"/>
            <w:vAlign w:val="center"/>
          </w:tcPr>
          <w:p w14:paraId="09C44312">
            <w:pPr>
              <w:pStyle w:val="7"/>
              <w:keepNext w:val="0"/>
              <w:keepLines w:val="0"/>
              <w:pageBreakBefore w:val="0"/>
              <w:kinsoku w:val="0"/>
              <w:wordWrap/>
              <w:overflowPunct w:val="0"/>
              <w:topLinePunct w:val="0"/>
              <w:bidi w:val="0"/>
              <w:spacing w:before="94" w:line="384" w:lineRule="auto"/>
              <w:ind w:left="67"/>
              <w:jc w:val="center"/>
              <w:rPr>
                <w:rFonts w:hint="eastAsia" w:eastAsia="宋体"/>
                <w:sz w:val="24"/>
                <w:szCs w:val="24"/>
                <w:highlight w:val="none"/>
                <w:lang w:eastAsia="zh-CN"/>
              </w:rPr>
            </w:pPr>
            <w:r>
              <w:rPr>
                <w:rFonts w:hint="eastAsia"/>
                <w:spacing w:val="-3"/>
                <w:sz w:val="24"/>
                <w:szCs w:val="24"/>
                <w:highlight w:val="none"/>
                <w:lang w:eastAsia="zh-CN"/>
              </w:rPr>
              <w:t>合计（元）</w:t>
            </w:r>
          </w:p>
        </w:tc>
      </w:tr>
      <w:tr w14:paraId="62987A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304" w:type="pct"/>
            <w:noWrap w:val="0"/>
            <w:vAlign w:val="center"/>
          </w:tcPr>
          <w:p w14:paraId="5F84BC4A">
            <w:pPr>
              <w:pStyle w:val="7"/>
              <w:keepNext w:val="0"/>
              <w:keepLines w:val="0"/>
              <w:pageBreakBefore w:val="0"/>
              <w:kinsoku w:val="0"/>
              <w:wordWrap/>
              <w:overflowPunct w:val="0"/>
              <w:topLinePunct w:val="0"/>
              <w:bidi w:val="0"/>
              <w:spacing w:before="90" w:line="384" w:lineRule="auto"/>
              <w:ind w:left="115"/>
              <w:jc w:val="center"/>
              <w:rPr>
                <w:rFonts w:hint="eastAsia" w:eastAsia="宋体"/>
                <w:sz w:val="24"/>
                <w:szCs w:val="24"/>
                <w:highlight w:val="none"/>
                <w:lang w:val="en-US" w:eastAsia="zh-CN"/>
              </w:rPr>
            </w:pPr>
            <w:r>
              <w:rPr>
                <w:rFonts w:hint="eastAsia"/>
                <w:sz w:val="24"/>
                <w:szCs w:val="24"/>
                <w:highlight w:val="none"/>
                <w:lang w:val="en-US" w:eastAsia="zh-CN"/>
              </w:rPr>
              <w:t>1</w:t>
            </w:r>
          </w:p>
        </w:tc>
        <w:tc>
          <w:tcPr>
            <w:tcW w:w="1439" w:type="pct"/>
            <w:noWrap w:val="0"/>
            <w:vAlign w:val="center"/>
          </w:tcPr>
          <w:p w14:paraId="27E04261">
            <w:pPr>
              <w:pStyle w:val="7"/>
              <w:keepNext w:val="0"/>
              <w:keepLines w:val="0"/>
              <w:pageBreakBefore w:val="0"/>
              <w:kinsoku w:val="0"/>
              <w:wordWrap/>
              <w:overflowPunct w:val="0"/>
              <w:topLinePunct w:val="0"/>
              <w:bidi w:val="0"/>
              <w:spacing w:before="90" w:line="384" w:lineRule="auto"/>
              <w:ind w:left="115"/>
              <w:jc w:val="center"/>
              <w:rPr>
                <w:sz w:val="24"/>
                <w:szCs w:val="24"/>
                <w:highlight w:val="none"/>
              </w:rPr>
            </w:pPr>
          </w:p>
        </w:tc>
        <w:tc>
          <w:tcPr>
            <w:tcW w:w="618" w:type="pct"/>
            <w:noWrap w:val="0"/>
            <w:vAlign w:val="center"/>
          </w:tcPr>
          <w:p w14:paraId="10B55F96">
            <w:pPr>
              <w:pStyle w:val="7"/>
              <w:keepNext w:val="0"/>
              <w:keepLines w:val="0"/>
              <w:pageBreakBefore w:val="0"/>
              <w:kinsoku w:val="0"/>
              <w:wordWrap/>
              <w:overflowPunct w:val="0"/>
              <w:topLinePunct w:val="0"/>
              <w:bidi w:val="0"/>
              <w:spacing w:before="93" w:line="384" w:lineRule="auto"/>
              <w:ind w:left="101"/>
              <w:jc w:val="center"/>
              <w:rPr>
                <w:sz w:val="24"/>
                <w:szCs w:val="24"/>
                <w:highlight w:val="none"/>
              </w:rPr>
            </w:pPr>
          </w:p>
        </w:tc>
        <w:tc>
          <w:tcPr>
            <w:tcW w:w="362" w:type="pct"/>
            <w:noWrap w:val="0"/>
            <w:vAlign w:val="center"/>
          </w:tcPr>
          <w:p w14:paraId="52B29B0C">
            <w:pPr>
              <w:pStyle w:val="7"/>
              <w:keepNext w:val="0"/>
              <w:keepLines w:val="0"/>
              <w:pageBreakBefore w:val="0"/>
              <w:kinsoku w:val="0"/>
              <w:wordWrap/>
              <w:overflowPunct w:val="0"/>
              <w:topLinePunct w:val="0"/>
              <w:bidi w:val="0"/>
              <w:spacing w:before="84" w:line="384" w:lineRule="auto"/>
              <w:ind w:left="103"/>
              <w:jc w:val="center"/>
              <w:rPr>
                <w:sz w:val="24"/>
                <w:szCs w:val="24"/>
                <w:highlight w:val="none"/>
              </w:rPr>
            </w:pPr>
          </w:p>
        </w:tc>
        <w:tc>
          <w:tcPr>
            <w:tcW w:w="489" w:type="pct"/>
            <w:noWrap w:val="0"/>
            <w:vAlign w:val="center"/>
          </w:tcPr>
          <w:p w14:paraId="682CCF30">
            <w:pPr>
              <w:pStyle w:val="7"/>
              <w:keepNext w:val="0"/>
              <w:keepLines w:val="0"/>
              <w:pageBreakBefore w:val="0"/>
              <w:kinsoku w:val="0"/>
              <w:wordWrap/>
              <w:overflowPunct w:val="0"/>
              <w:topLinePunct w:val="0"/>
              <w:bidi w:val="0"/>
              <w:spacing w:before="84" w:line="384" w:lineRule="auto"/>
              <w:ind w:left="103"/>
              <w:jc w:val="center"/>
              <w:rPr>
                <w:sz w:val="24"/>
                <w:szCs w:val="24"/>
                <w:highlight w:val="none"/>
              </w:rPr>
            </w:pPr>
          </w:p>
        </w:tc>
        <w:tc>
          <w:tcPr>
            <w:tcW w:w="412" w:type="pct"/>
            <w:noWrap w:val="0"/>
            <w:vAlign w:val="center"/>
          </w:tcPr>
          <w:p w14:paraId="300F66BA">
            <w:pPr>
              <w:pStyle w:val="7"/>
              <w:keepNext w:val="0"/>
              <w:keepLines w:val="0"/>
              <w:pageBreakBefore w:val="0"/>
              <w:kinsoku w:val="0"/>
              <w:wordWrap/>
              <w:overflowPunct w:val="0"/>
              <w:topLinePunct w:val="0"/>
              <w:bidi w:val="0"/>
              <w:spacing w:before="102" w:line="384" w:lineRule="auto"/>
              <w:ind w:left="94"/>
              <w:jc w:val="center"/>
              <w:rPr>
                <w:sz w:val="24"/>
                <w:szCs w:val="24"/>
                <w:highlight w:val="none"/>
              </w:rPr>
            </w:pPr>
          </w:p>
        </w:tc>
        <w:tc>
          <w:tcPr>
            <w:tcW w:w="718" w:type="pct"/>
            <w:noWrap w:val="0"/>
            <w:vAlign w:val="center"/>
          </w:tcPr>
          <w:p w14:paraId="5F0511E6">
            <w:pPr>
              <w:pStyle w:val="7"/>
              <w:keepNext w:val="0"/>
              <w:keepLines w:val="0"/>
              <w:pageBreakBefore w:val="0"/>
              <w:kinsoku w:val="0"/>
              <w:wordWrap/>
              <w:overflowPunct w:val="0"/>
              <w:topLinePunct w:val="0"/>
              <w:bidi w:val="0"/>
              <w:spacing w:before="84" w:line="384" w:lineRule="auto"/>
              <w:ind w:left="135"/>
              <w:jc w:val="center"/>
              <w:rPr>
                <w:sz w:val="24"/>
                <w:szCs w:val="24"/>
                <w:highlight w:val="none"/>
              </w:rPr>
            </w:pPr>
          </w:p>
        </w:tc>
        <w:tc>
          <w:tcPr>
            <w:tcW w:w="657" w:type="pct"/>
            <w:noWrap w:val="0"/>
            <w:vAlign w:val="center"/>
          </w:tcPr>
          <w:p w14:paraId="04946E48">
            <w:pPr>
              <w:pStyle w:val="7"/>
              <w:keepNext w:val="0"/>
              <w:keepLines w:val="0"/>
              <w:pageBreakBefore w:val="0"/>
              <w:kinsoku w:val="0"/>
              <w:wordWrap/>
              <w:overflowPunct w:val="0"/>
              <w:topLinePunct w:val="0"/>
              <w:bidi w:val="0"/>
              <w:spacing w:before="92" w:line="384" w:lineRule="auto"/>
              <w:ind w:left="67"/>
              <w:jc w:val="center"/>
              <w:rPr>
                <w:sz w:val="24"/>
                <w:szCs w:val="24"/>
                <w:highlight w:val="none"/>
              </w:rPr>
            </w:pPr>
          </w:p>
        </w:tc>
      </w:tr>
      <w:tr w14:paraId="500584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304" w:type="pct"/>
            <w:noWrap w:val="0"/>
            <w:vAlign w:val="center"/>
          </w:tcPr>
          <w:p w14:paraId="5E832502">
            <w:pPr>
              <w:pStyle w:val="7"/>
              <w:keepNext w:val="0"/>
              <w:keepLines w:val="0"/>
              <w:pageBreakBefore w:val="0"/>
              <w:kinsoku w:val="0"/>
              <w:wordWrap/>
              <w:overflowPunct w:val="0"/>
              <w:topLinePunct w:val="0"/>
              <w:bidi w:val="0"/>
              <w:spacing w:before="90" w:line="384" w:lineRule="auto"/>
              <w:ind w:left="115"/>
              <w:jc w:val="center"/>
              <w:rPr>
                <w:rFonts w:hint="eastAsia" w:eastAsia="宋体"/>
                <w:sz w:val="24"/>
                <w:szCs w:val="24"/>
                <w:highlight w:val="none"/>
                <w:lang w:val="en-US" w:eastAsia="zh-CN"/>
              </w:rPr>
            </w:pPr>
            <w:r>
              <w:rPr>
                <w:rFonts w:hint="eastAsia"/>
                <w:sz w:val="24"/>
                <w:szCs w:val="24"/>
                <w:highlight w:val="none"/>
                <w:lang w:val="en-US" w:eastAsia="zh-CN"/>
              </w:rPr>
              <w:t>2</w:t>
            </w:r>
          </w:p>
        </w:tc>
        <w:tc>
          <w:tcPr>
            <w:tcW w:w="1439" w:type="pct"/>
            <w:noWrap w:val="0"/>
            <w:vAlign w:val="center"/>
          </w:tcPr>
          <w:p w14:paraId="791D84F1">
            <w:pPr>
              <w:pStyle w:val="7"/>
              <w:keepNext w:val="0"/>
              <w:keepLines w:val="0"/>
              <w:pageBreakBefore w:val="0"/>
              <w:kinsoku w:val="0"/>
              <w:wordWrap/>
              <w:overflowPunct w:val="0"/>
              <w:topLinePunct w:val="0"/>
              <w:bidi w:val="0"/>
              <w:spacing w:before="90" w:line="384" w:lineRule="auto"/>
              <w:ind w:left="115"/>
              <w:jc w:val="center"/>
              <w:rPr>
                <w:sz w:val="24"/>
                <w:szCs w:val="24"/>
                <w:highlight w:val="none"/>
              </w:rPr>
            </w:pPr>
          </w:p>
        </w:tc>
        <w:tc>
          <w:tcPr>
            <w:tcW w:w="618" w:type="pct"/>
            <w:noWrap w:val="0"/>
            <w:vAlign w:val="center"/>
          </w:tcPr>
          <w:p w14:paraId="648FB432">
            <w:pPr>
              <w:pStyle w:val="7"/>
              <w:keepNext w:val="0"/>
              <w:keepLines w:val="0"/>
              <w:pageBreakBefore w:val="0"/>
              <w:kinsoku w:val="0"/>
              <w:wordWrap/>
              <w:overflowPunct w:val="0"/>
              <w:topLinePunct w:val="0"/>
              <w:bidi w:val="0"/>
              <w:spacing w:before="93" w:line="384" w:lineRule="auto"/>
              <w:ind w:left="101"/>
              <w:jc w:val="center"/>
              <w:rPr>
                <w:sz w:val="24"/>
                <w:szCs w:val="24"/>
                <w:highlight w:val="none"/>
              </w:rPr>
            </w:pPr>
          </w:p>
        </w:tc>
        <w:tc>
          <w:tcPr>
            <w:tcW w:w="362" w:type="pct"/>
            <w:noWrap w:val="0"/>
            <w:vAlign w:val="center"/>
          </w:tcPr>
          <w:p w14:paraId="3191D2A5">
            <w:pPr>
              <w:pStyle w:val="7"/>
              <w:keepNext w:val="0"/>
              <w:keepLines w:val="0"/>
              <w:pageBreakBefore w:val="0"/>
              <w:kinsoku w:val="0"/>
              <w:wordWrap/>
              <w:overflowPunct w:val="0"/>
              <w:topLinePunct w:val="0"/>
              <w:bidi w:val="0"/>
              <w:spacing w:before="84" w:line="384" w:lineRule="auto"/>
              <w:ind w:left="103"/>
              <w:jc w:val="center"/>
              <w:rPr>
                <w:sz w:val="24"/>
                <w:szCs w:val="24"/>
                <w:highlight w:val="none"/>
              </w:rPr>
            </w:pPr>
          </w:p>
        </w:tc>
        <w:tc>
          <w:tcPr>
            <w:tcW w:w="489" w:type="pct"/>
            <w:noWrap w:val="0"/>
            <w:vAlign w:val="center"/>
          </w:tcPr>
          <w:p w14:paraId="0AFBC139">
            <w:pPr>
              <w:pStyle w:val="7"/>
              <w:keepNext w:val="0"/>
              <w:keepLines w:val="0"/>
              <w:pageBreakBefore w:val="0"/>
              <w:kinsoku w:val="0"/>
              <w:wordWrap/>
              <w:overflowPunct w:val="0"/>
              <w:topLinePunct w:val="0"/>
              <w:bidi w:val="0"/>
              <w:spacing w:before="84" w:line="384" w:lineRule="auto"/>
              <w:ind w:left="103"/>
              <w:jc w:val="center"/>
              <w:rPr>
                <w:sz w:val="24"/>
                <w:szCs w:val="24"/>
                <w:highlight w:val="none"/>
              </w:rPr>
            </w:pPr>
          </w:p>
        </w:tc>
        <w:tc>
          <w:tcPr>
            <w:tcW w:w="412" w:type="pct"/>
            <w:noWrap w:val="0"/>
            <w:vAlign w:val="center"/>
          </w:tcPr>
          <w:p w14:paraId="65DB0E5C">
            <w:pPr>
              <w:pStyle w:val="7"/>
              <w:keepNext w:val="0"/>
              <w:keepLines w:val="0"/>
              <w:pageBreakBefore w:val="0"/>
              <w:kinsoku w:val="0"/>
              <w:wordWrap/>
              <w:overflowPunct w:val="0"/>
              <w:topLinePunct w:val="0"/>
              <w:bidi w:val="0"/>
              <w:spacing w:before="102" w:line="384" w:lineRule="auto"/>
              <w:ind w:left="94"/>
              <w:jc w:val="center"/>
              <w:rPr>
                <w:sz w:val="24"/>
                <w:szCs w:val="24"/>
                <w:highlight w:val="none"/>
              </w:rPr>
            </w:pPr>
          </w:p>
        </w:tc>
        <w:tc>
          <w:tcPr>
            <w:tcW w:w="718" w:type="pct"/>
            <w:noWrap w:val="0"/>
            <w:vAlign w:val="center"/>
          </w:tcPr>
          <w:p w14:paraId="70C1C694">
            <w:pPr>
              <w:pStyle w:val="7"/>
              <w:keepNext w:val="0"/>
              <w:keepLines w:val="0"/>
              <w:pageBreakBefore w:val="0"/>
              <w:kinsoku w:val="0"/>
              <w:wordWrap/>
              <w:overflowPunct w:val="0"/>
              <w:topLinePunct w:val="0"/>
              <w:bidi w:val="0"/>
              <w:spacing w:before="84" w:line="384" w:lineRule="auto"/>
              <w:ind w:left="135"/>
              <w:jc w:val="center"/>
              <w:rPr>
                <w:sz w:val="24"/>
                <w:szCs w:val="24"/>
                <w:highlight w:val="none"/>
              </w:rPr>
            </w:pPr>
          </w:p>
        </w:tc>
        <w:tc>
          <w:tcPr>
            <w:tcW w:w="657" w:type="pct"/>
            <w:noWrap w:val="0"/>
            <w:vAlign w:val="center"/>
          </w:tcPr>
          <w:p w14:paraId="507B26B5">
            <w:pPr>
              <w:pStyle w:val="7"/>
              <w:keepNext w:val="0"/>
              <w:keepLines w:val="0"/>
              <w:pageBreakBefore w:val="0"/>
              <w:kinsoku w:val="0"/>
              <w:wordWrap/>
              <w:overflowPunct w:val="0"/>
              <w:topLinePunct w:val="0"/>
              <w:bidi w:val="0"/>
              <w:spacing w:before="92" w:line="384" w:lineRule="auto"/>
              <w:ind w:left="67"/>
              <w:jc w:val="center"/>
              <w:rPr>
                <w:sz w:val="24"/>
                <w:szCs w:val="24"/>
                <w:highlight w:val="none"/>
              </w:rPr>
            </w:pPr>
          </w:p>
        </w:tc>
      </w:tr>
      <w:tr w14:paraId="050506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304" w:type="pct"/>
            <w:noWrap w:val="0"/>
            <w:vAlign w:val="center"/>
          </w:tcPr>
          <w:p w14:paraId="1CD26893">
            <w:pPr>
              <w:pStyle w:val="7"/>
              <w:keepNext w:val="0"/>
              <w:keepLines w:val="0"/>
              <w:pageBreakBefore w:val="0"/>
              <w:kinsoku w:val="0"/>
              <w:wordWrap/>
              <w:overflowPunct w:val="0"/>
              <w:topLinePunct w:val="0"/>
              <w:bidi w:val="0"/>
              <w:spacing w:before="90" w:line="384" w:lineRule="auto"/>
              <w:ind w:left="115"/>
              <w:jc w:val="center"/>
              <w:rPr>
                <w:rFonts w:hint="eastAsia" w:eastAsia="宋体"/>
                <w:sz w:val="24"/>
                <w:szCs w:val="24"/>
                <w:highlight w:val="none"/>
                <w:lang w:val="en-US" w:eastAsia="zh-CN"/>
              </w:rPr>
            </w:pPr>
            <w:r>
              <w:rPr>
                <w:rFonts w:hint="eastAsia"/>
                <w:sz w:val="24"/>
                <w:szCs w:val="24"/>
                <w:highlight w:val="none"/>
                <w:lang w:val="en-US" w:eastAsia="zh-CN"/>
              </w:rPr>
              <w:t>3</w:t>
            </w:r>
          </w:p>
        </w:tc>
        <w:tc>
          <w:tcPr>
            <w:tcW w:w="1439" w:type="pct"/>
            <w:noWrap w:val="0"/>
            <w:vAlign w:val="center"/>
          </w:tcPr>
          <w:p w14:paraId="1ECDAF34">
            <w:pPr>
              <w:pStyle w:val="7"/>
              <w:keepNext w:val="0"/>
              <w:keepLines w:val="0"/>
              <w:pageBreakBefore w:val="0"/>
              <w:kinsoku w:val="0"/>
              <w:wordWrap/>
              <w:overflowPunct w:val="0"/>
              <w:topLinePunct w:val="0"/>
              <w:bidi w:val="0"/>
              <w:spacing w:before="90" w:line="384" w:lineRule="auto"/>
              <w:ind w:left="115"/>
              <w:jc w:val="center"/>
              <w:rPr>
                <w:sz w:val="24"/>
                <w:szCs w:val="24"/>
                <w:highlight w:val="none"/>
              </w:rPr>
            </w:pPr>
          </w:p>
        </w:tc>
        <w:tc>
          <w:tcPr>
            <w:tcW w:w="618" w:type="pct"/>
            <w:noWrap w:val="0"/>
            <w:vAlign w:val="center"/>
          </w:tcPr>
          <w:p w14:paraId="3544C68B">
            <w:pPr>
              <w:pStyle w:val="7"/>
              <w:keepNext w:val="0"/>
              <w:keepLines w:val="0"/>
              <w:pageBreakBefore w:val="0"/>
              <w:kinsoku w:val="0"/>
              <w:wordWrap/>
              <w:overflowPunct w:val="0"/>
              <w:topLinePunct w:val="0"/>
              <w:bidi w:val="0"/>
              <w:spacing w:before="93" w:line="384" w:lineRule="auto"/>
              <w:ind w:left="101"/>
              <w:jc w:val="center"/>
              <w:rPr>
                <w:sz w:val="24"/>
                <w:szCs w:val="24"/>
                <w:highlight w:val="none"/>
              </w:rPr>
            </w:pPr>
          </w:p>
        </w:tc>
        <w:tc>
          <w:tcPr>
            <w:tcW w:w="362" w:type="pct"/>
            <w:noWrap w:val="0"/>
            <w:vAlign w:val="center"/>
          </w:tcPr>
          <w:p w14:paraId="6C75F09F">
            <w:pPr>
              <w:pStyle w:val="7"/>
              <w:keepNext w:val="0"/>
              <w:keepLines w:val="0"/>
              <w:pageBreakBefore w:val="0"/>
              <w:kinsoku w:val="0"/>
              <w:wordWrap/>
              <w:overflowPunct w:val="0"/>
              <w:topLinePunct w:val="0"/>
              <w:bidi w:val="0"/>
              <w:spacing w:before="84" w:line="384" w:lineRule="auto"/>
              <w:ind w:left="103"/>
              <w:jc w:val="center"/>
              <w:rPr>
                <w:sz w:val="24"/>
                <w:szCs w:val="24"/>
                <w:highlight w:val="none"/>
              </w:rPr>
            </w:pPr>
          </w:p>
        </w:tc>
        <w:tc>
          <w:tcPr>
            <w:tcW w:w="489" w:type="pct"/>
            <w:noWrap w:val="0"/>
            <w:vAlign w:val="center"/>
          </w:tcPr>
          <w:p w14:paraId="51BC6795">
            <w:pPr>
              <w:pStyle w:val="7"/>
              <w:keepNext w:val="0"/>
              <w:keepLines w:val="0"/>
              <w:pageBreakBefore w:val="0"/>
              <w:kinsoku w:val="0"/>
              <w:wordWrap/>
              <w:overflowPunct w:val="0"/>
              <w:topLinePunct w:val="0"/>
              <w:bidi w:val="0"/>
              <w:spacing w:before="84" w:line="384" w:lineRule="auto"/>
              <w:ind w:left="103"/>
              <w:jc w:val="center"/>
              <w:rPr>
                <w:sz w:val="24"/>
                <w:szCs w:val="24"/>
                <w:highlight w:val="none"/>
              </w:rPr>
            </w:pPr>
          </w:p>
        </w:tc>
        <w:tc>
          <w:tcPr>
            <w:tcW w:w="412" w:type="pct"/>
            <w:noWrap w:val="0"/>
            <w:vAlign w:val="center"/>
          </w:tcPr>
          <w:p w14:paraId="7CFDE0F3">
            <w:pPr>
              <w:pStyle w:val="7"/>
              <w:keepNext w:val="0"/>
              <w:keepLines w:val="0"/>
              <w:pageBreakBefore w:val="0"/>
              <w:kinsoku w:val="0"/>
              <w:wordWrap/>
              <w:overflowPunct w:val="0"/>
              <w:topLinePunct w:val="0"/>
              <w:bidi w:val="0"/>
              <w:spacing w:before="102" w:line="384" w:lineRule="auto"/>
              <w:ind w:left="94"/>
              <w:jc w:val="center"/>
              <w:rPr>
                <w:sz w:val="24"/>
                <w:szCs w:val="24"/>
                <w:highlight w:val="none"/>
              </w:rPr>
            </w:pPr>
          </w:p>
        </w:tc>
        <w:tc>
          <w:tcPr>
            <w:tcW w:w="718" w:type="pct"/>
            <w:noWrap w:val="0"/>
            <w:vAlign w:val="center"/>
          </w:tcPr>
          <w:p w14:paraId="74C4EACE">
            <w:pPr>
              <w:pStyle w:val="7"/>
              <w:keepNext w:val="0"/>
              <w:keepLines w:val="0"/>
              <w:pageBreakBefore w:val="0"/>
              <w:kinsoku w:val="0"/>
              <w:wordWrap/>
              <w:overflowPunct w:val="0"/>
              <w:topLinePunct w:val="0"/>
              <w:bidi w:val="0"/>
              <w:spacing w:before="84" w:line="384" w:lineRule="auto"/>
              <w:ind w:left="135"/>
              <w:jc w:val="center"/>
              <w:rPr>
                <w:sz w:val="24"/>
                <w:szCs w:val="24"/>
                <w:highlight w:val="none"/>
              </w:rPr>
            </w:pPr>
          </w:p>
        </w:tc>
        <w:tc>
          <w:tcPr>
            <w:tcW w:w="657" w:type="pct"/>
            <w:noWrap w:val="0"/>
            <w:vAlign w:val="center"/>
          </w:tcPr>
          <w:p w14:paraId="443D1EC9">
            <w:pPr>
              <w:pStyle w:val="7"/>
              <w:keepNext w:val="0"/>
              <w:keepLines w:val="0"/>
              <w:pageBreakBefore w:val="0"/>
              <w:kinsoku w:val="0"/>
              <w:wordWrap/>
              <w:overflowPunct w:val="0"/>
              <w:topLinePunct w:val="0"/>
              <w:bidi w:val="0"/>
              <w:spacing w:before="92" w:line="384" w:lineRule="auto"/>
              <w:ind w:left="67"/>
              <w:jc w:val="center"/>
              <w:rPr>
                <w:sz w:val="24"/>
                <w:szCs w:val="24"/>
                <w:highlight w:val="none"/>
              </w:rPr>
            </w:pPr>
          </w:p>
        </w:tc>
      </w:tr>
      <w:tr w14:paraId="5482DE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304" w:type="pct"/>
            <w:noWrap w:val="0"/>
            <w:vAlign w:val="center"/>
          </w:tcPr>
          <w:p w14:paraId="05861A4E">
            <w:pPr>
              <w:pStyle w:val="7"/>
              <w:keepNext w:val="0"/>
              <w:keepLines w:val="0"/>
              <w:pageBreakBefore w:val="0"/>
              <w:kinsoku w:val="0"/>
              <w:wordWrap/>
              <w:overflowPunct w:val="0"/>
              <w:topLinePunct w:val="0"/>
              <w:bidi w:val="0"/>
              <w:spacing w:before="90" w:line="384" w:lineRule="auto"/>
              <w:ind w:left="115"/>
              <w:jc w:val="center"/>
              <w:rPr>
                <w:rFonts w:hint="default" w:eastAsia="宋体"/>
                <w:sz w:val="24"/>
                <w:szCs w:val="24"/>
                <w:highlight w:val="none"/>
                <w:lang w:val="en-US" w:eastAsia="zh-CN"/>
              </w:rPr>
            </w:pPr>
            <w:r>
              <w:rPr>
                <w:rFonts w:hint="eastAsia"/>
                <w:sz w:val="24"/>
                <w:szCs w:val="24"/>
                <w:highlight w:val="none"/>
                <w:lang w:val="en-US" w:eastAsia="zh-CN"/>
              </w:rPr>
              <w:t>...</w:t>
            </w:r>
          </w:p>
        </w:tc>
        <w:tc>
          <w:tcPr>
            <w:tcW w:w="1439" w:type="pct"/>
            <w:noWrap w:val="0"/>
            <w:vAlign w:val="center"/>
          </w:tcPr>
          <w:p w14:paraId="795A0911">
            <w:pPr>
              <w:pStyle w:val="7"/>
              <w:keepNext w:val="0"/>
              <w:keepLines w:val="0"/>
              <w:pageBreakBefore w:val="0"/>
              <w:kinsoku w:val="0"/>
              <w:wordWrap/>
              <w:overflowPunct w:val="0"/>
              <w:topLinePunct w:val="0"/>
              <w:bidi w:val="0"/>
              <w:spacing w:before="90" w:line="384" w:lineRule="auto"/>
              <w:ind w:left="115"/>
              <w:jc w:val="center"/>
              <w:rPr>
                <w:sz w:val="24"/>
                <w:szCs w:val="24"/>
                <w:highlight w:val="none"/>
              </w:rPr>
            </w:pPr>
          </w:p>
        </w:tc>
        <w:tc>
          <w:tcPr>
            <w:tcW w:w="618" w:type="pct"/>
            <w:noWrap w:val="0"/>
            <w:vAlign w:val="center"/>
          </w:tcPr>
          <w:p w14:paraId="57AFB950">
            <w:pPr>
              <w:pStyle w:val="7"/>
              <w:keepNext w:val="0"/>
              <w:keepLines w:val="0"/>
              <w:pageBreakBefore w:val="0"/>
              <w:kinsoku w:val="0"/>
              <w:wordWrap/>
              <w:overflowPunct w:val="0"/>
              <w:topLinePunct w:val="0"/>
              <w:bidi w:val="0"/>
              <w:spacing w:before="93" w:line="384" w:lineRule="auto"/>
              <w:ind w:left="101"/>
              <w:jc w:val="center"/>
              <w:rPr>
                <w:sz w:val="24"/>
                <w:szCs w:val="24"/>
                <w:highlight w:val="none"/>
              </w:rPr>
            </w:pPr>
          </w:p>
        </w:tc>
        <w:tc>
          <w:tcPr>
            <w:tcW w:w="362" w:type="pct"/>
            <w:noWrap w:val="0"/>
            <w:vAlign w:val="center"/>
          </w:tcPr>
          <w:p w14:paraId="62D3F13A">
            <w:pPr>
              <w:pStyle w:val="7"/>
              <w:keepNext w:val="0"/>
              <w:keepLines w:val="0"/>
              <w:pageBreakBefore w:val="0"/>
              <w:kinsoku w:val="0"/>
              <w:wordWrap/>
              <w:overflowPunct w:val="0"/>
              <w:topLinePunct w:val="0"/>
              <w:bidi w:val="0"/>
              <w:spacing w:before="84" w:line="384" w:lineRule="auto"/>
              <w:ind w:left="103"/>
              <w:jc w:val="center"/>
              <w:rPr>
                <w:sz w:val="24"/>
                <w:szCs w:val="24"/>
                <w:highlight w:val="none"/>
              </w:rPr>
            </w:pPr>
          </w:p>
        </w:tc>
        <w:tc>
          <w:tcPr>
            <w:tcW w:w="489" w:type="pct"/>
            <w:noWrap w:val="0"/>
            <w:vAlign w:val="center"/>
          </w:tcPr>
          <w:p w14:paraId="1459EB7E">
            <w:pPr>
              <w:pStyle w:val="7"/>
              <w:keepNext w:val="0"/>
              <w:keepLines w:val="0"/>
              <w:pageBreakBefore w:val="0"/>
              <w:kinsoku w:val="0"/>
              <w:wordWrap/>
              <w:overflowPunct w:val="0"/>
              <w:topLinePunct w:val="0"/>
              <w:bidi w:val="0"/>
              <w:spacing w:before="84" w:line="384" w:lineRule="auto"/>
              <w:ind w:left="103"/>
              <w:jc w:val="center"/>
              <w:rPr>
                <w:sz w:val="24"/>
                <w:szCs w:val="24"/>
                <w:highlight w:val="none"/>
              </w:rPr>
            </w:pPr>
          </w:p>
        </w:tc>
        <w:tc>
          <w:tcPr>
            <w:tcW w:w="412" w:type="pct"/>
            <w:noWrap w:val="0"/>
            <w:vAlign w:val="center"/>
          </w:tcPr>
          <w:p w14:paraId="1E5BB3D5">
            <w:pPr>
              <w:pStyle w:val="7"/>
              <w:keepNext w:val="0"/>
              <w:keepLines w:val="0"/>
              <w:pageBreakBefore w:val="0"/>
              <w:kinsoku w:val="0"/>
              <w:wordWrap/>
              <w:overflowPunct w:val="0"/>
              <w:topLinePunct w:val="0"/>
              <w:bidi w:val="0"/>
              <w:spacing w:before="102" w:line="384" w:lineRule="auto"/>
              <w:ind w:left="94"/>
              <w:jc w:val="center"/>
              <w:rPr>
                <w:sz w:val="24"/>
                <w:szCs w:val="24"/>
                <w:highlight w:val="none"/>
              </w:rPr>
            </w:pPr>
          </w:p>
        </w:tc>
        <w:tc>
          <w:tcPr>
            <w:tcW w:w="718" w:type="pct"/>
            <w:noWrap w:val="0"/>
            <w:vAlign w:val="center"/>
          </w:tcPr>
          <w:p w14:paraId="7E104A45">
            <w:pPr>
              <w:pStyle w:val="7"/>
              <w:keepNext w:val="0"/>
              <w:keepLines w:val="0"/>
              <w:pageBreakBefore w:val="0"/>
              <w:kinsoku w:val="0"/>
              <w:wordWrap/>
              <w:overflowPunct w:val="0"/>
              <w:topLinePunct w:val="0"/>
              <w:bidi w:val="0"/>
              <w:spacing w:before="84" w:line="384" w:lineRule="auto"/>
              <w:ind w:left="135"/>
              <w:jc w:val="center"/>
              <w:rPr>
                <w:sz w:val="24"/>
                <w:szCs w:val="24"/>
                <w:highlight w:val="none"/>
              </w:rPr>
            </w:pPr>
          </w:p>
        </w:tc>
        <w:tc>
          <w:tcPr>
            <w:tcW w:w="657" w:type="pct"/>
            <w:noWrap w:val="0"/>
            <w:vAlign w:val="center"/>
          </w:tcPr>
          <w:p w14:paraId="4814EC2E">
            <w:pPr>
              <w:pStyle w:val="7"/>
              <w:keepNext w:val="0"/>
              <w:keepLines w:val="0"/>
              <w:pageBreakBefore w:val="0"/>
              <w:kinsoku w:val="0"/>
              <w:wordWrap/>
              <w:overflowPunct w:val="0"/>
              <w:topLinePunct w:val="0"/>
              <w:bidi w:val="0"/>
              <w:spacing w:before="92" w:line="384" w:lineRule="auto"/>
              <w:ind w:left="67"/>
              <w:jc w:val="center"/>
              <w:rPr>
                <w:sz w:val="24"/>
                <w:szCs w:val="24"/>
                <w:highlight w:val="none"/>
              </w:rPr>
            </w:pPr>
          </w:p>
        </w:tc>
      </w:tr>
      <w:tr w14:paraId="3965FD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2" w:hRule="atLeast"/>
        </w:trPr>
        <w:tc>
          <w:tcPr>
            <w:tcW w:w="304" w:type="pct"/>
            <w:noWrap w:val="0"/>
            <w:vAlign w:val="center"/>
          </w:tcPr>
          <w:p w14:paraId="325D179B">
            <w:pPr>
              <w:pStyle w:val="7"/>
              <w:keepNext w:val="0"/>
              <w:keepLines w:val="0"/>
              <w:pageBreakBefore w:val="0"/>
              <w:kinsoku w:val="0"/>
              <w:wordWrap/>
              <w:overflowPunct w:val="0"/>
              <w:topLinePunct w:val="0"/>
              <w:bidi w:val="0"/>
              <w:spacing w:before="88" w:line="384" w:lineRule="auto"/>
              <w:ind w:left="115"/>
              <w:jc w:val="center"/>
              <w:rPr>
                <w:spacing w:val="-3"/>
                <w:sz w:val="24"/>
                <w:szCs w:val="24"/>
                <w:highlight w:val="none"/>
              </w:rPr>
            </w:pPr>
            <w:r>
              <w:rPr>
                <w:spacing w:val="-3"/>
                <w:sz w:val="24"/>
                <w:szCs w:val="24"/>
                <w:highlight w:val="none"/>
              </w:rPr>
              <w:t>合计</w:t>
            </w:r>
          </w:p>
        </w:tc>
        <w:tc>
          <w:tcPr>
            <w:tcW w:w="4695" w:type="pct"/>
            <w:gridSpan w:val="7"/>
            <w:noWrap w:val="0"/>
            <w:vAlign w:val="center"/>
          </w:tcPr>
          <w:p w14:paraId="2F10C540">
            <w:pPr>
              <w:pStyle w:val="7"/>
              <w:keepNext w:val="0"/>
              <w:keepLines w:val="0"/>
              <w:pageBreakBefore w:val="0"/>
              <w:kinsoku w:val="0"/>
              <w:wordWrap/>
              <w:overflowPunct w:val="0"/>
              <w:topLinePunct w:val="0"/>
              <w:bidi w:val="0"/>
              <w:spacing w:before="87" w:line="384" w:lineRule="auto"/>
              <w:ind w:left="67"/>
              <w:jc w:val="center"/>
              <w:rPr>
                <w:rFonts w:hint="eastAsia"/>
                <w:sz w:val="24"/>
                <w:szCs w:val="24"/>
                <w:highlight w:val="none"/>
              </w:rPr>
            </w:pPr>
            <w:r>
              <w:rPr>
                <w:rFonts w:hint="eastAsia"/>
                <w:sz w:val="24"/>
                <w:szCs w:val="24"/>
                <w:highlight w:val="none"/>
              </w:rPr>
              <w:t>小写：           元，大写：人民币</w:t>
            </w:r>
          </w:p>
        </w:tc>
      </w:tr>
    </w:tbl>
    <w:p w14:paraId="24286DC9">
      <w:pPr>
        <w:keepNext w:val="0"/>
        <w:keepLines w:val="0"/>
        <w:pageBreakBefore w:val="0"/>
        <w:widowControl w:val="0"/>
        <w:tabs>
          <w:tab w:val="left" w:pos="735"/>
        </w:tabs>
        <w:kinsoku w:val="0"/>
        <w:wordWrap/>
        <w:overflowPunct w:val="0"/>
        <w:topLinePunct w:val="0"/>
        <w:autoSpaceDE/>
        <w:autoSpaceDN/>
        <w:bidi w:val="0"/>
        <w:adjustRightInd/>
        <w:snapToGrid/>
        <w:spacing w:line="384" w:lineRule="auto"/>
        <w:textAlignment w:val="auto"/>
        <w:rPr>
          <w:rFonts w:hint="eastAsia" w:ascii="宋体" w:hAnsi="宋体" w:eastAsia="宋体" w:cs="宋体"/>
          <w:b/>
          <w:sz w:val="24"/>
          <w:highlight w:val="none"/>
        </w:rPr>
      </w:pPr>
      <w:r>
        <w:rPr>
          <w:rFonts w:hint="eastAsia" w:ascii="宋体" w:hAnsi="宋体" w:eastAsia="宋体" w:cs="宋体"/>
          <w:b/>
          <w:sz w:val="24"/>
          <w:highlight w:val="none"/>
          <w:lang w:eastAsia="zh-CN"/>
        </w:rPr>
        <w:t>第</w:t>
      </w:r>
      <w:r>
        <w:rPr>
          <w:rFonts w:hint="eastAsia" w:ascii="宋体" w:hAnsi="宋体" w:eastAsia="宋体" w:cs="宋体"/>
          <w:b/>
          <w:sz w:val="24"/>
          <w:highlight w:val="none"/>
          <w:lang w:val="en-US" w:eastAsia="zh-CN"/>
        </w:rPr>
        <w:t>三</w:t>
      </w:r>
      <w:r>
        <w:rPr>
          <w:rFonts w:hint="eastAsia" w:ascii="宋体" w:hAnsi="宋体" w:eastAsia="宋体" w:cs="宋体"/>
          <w:b/>
          <w:sz w:val="24"/>
          <w:highlight w:val="none"/>
          <w:lang w:eastAsia="zh-CN"/>
        </w:rPr>
        <w:t>条</w:t>
      </w:r>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rPr>
        <w:t>合同结算</w:t>
      </w:r>
    </w:p>
    <w:p w14:paraId="41C371A3">
      <w:pPr>
        <w:keepNext w:val="0"/>
        <w:keepLines w:val="0"/>
        <w:pageBreakBefore w:val="0"/>
        <w:kinsoku w:val="0"/>
        <w:wordWrap/>
        <w:overflowPunct w:val="0"/>
        <w:topLinePunct w:val="0"/>
        <w:bidi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zh-CN" w:eastAsia="zh-CN"/>
        </w:rPr>
        <w:t>1</w:t>
      </w:r>
      <w:r>
        <w:rPr>
          <w:rFonts w:hint="eastAsia" w:ascii="宋体" w:hAnsi="宋体" w:eastAsia="宋体" w:cs="宋体"/>
          <w:sz w:val="24"/>
          <w:highlight w:val="none"/>
          <w:lang w:val="en-US" w:eastAsia="zh-CN"/>
        </w:rPr>
        <w:t>.</w:t>
      </w:r>
      <w:r>
        <w:rPr>
          <w:rFonts w:hint="eastAsia" w:ascii="宋体" w:hAnsi="宋体" w:eastAsia="宋体" w:cs="宋体"/>
          <w:sz w:val="24"/>
          <w:highlight w:val="none"/>
          <w:lang w:val="zh-CN" w:eastAsia="zh-CN"/>
        </w:rPr>
        <w:t>付款方式：</w:t>
      </w:r>
      <w:r>
        <w:rPr>
          <w:rFonts w:hint="eastAsia" w:ascii="宋体" w:hAnsi="宋体" w:eastAsia="宋体" w:cs="宋体"/>
          <w:spacing w:val="0"/>
          <w:position w:val="0"/>
          <w:sz w:val="24"/>
          <w:szCs w:val="24"/>
          <w:highlight w:val="none"/>
          <w:lang w:eastAsia="zh-CN"/>
        </w:rPr>
        <w:t>项目交付完成后，乙方应向甲方出具书面付款通知（注明开户行及账户信息）以及符合国家财税规定的增值税发票，达到付款条件起</w:t>
      </w:r>
      <w:r>
        <w:rPr>
          <w:rFonts w:hint="eastAsia" w:ascii="宋体" w:hAnsi="宋体" w:eastAsia="宋体" w:cs="宋体"/>
          <w:spacing w:val="0"/>
          <w:position w:val="0"/>
          <w:sz w:val="24"/>
          <w:szCs w:val="24"/>
          <w:highlight w:val="none"/>
          <w:lang w:val="en-US" w:eastAsia="zh-CN"/>
        </w:rPr>
        <w:t>30</w:t>
      </w:r>
      <w:r>
        <w:rPr>
          <w:rFonts w:hint="eastAsia" w:ascii="宋体" w:hAnsi="宋体" w:eastAsia="宋体" w:cs="宋体"/>
          <w:spacing w:val="0"/>
          <w:position w:val="0"/>
          <w:sz w:val="24"/>
          <w:szCs w:val="24"/>
          <w:highlight w:val="none"/>
          <w:lang w:eastAsia="zh-CN"/>
        </w:rPr>
        <w:t>日内，支付合同总金额的</w:t>
      </w:r>
      <w:r>
        <w:rPr>
          <w:rFonts w:hint="eastAsia" w:ascii="宋体" w:hAnsi="宋体" w:eastAsia="宋体" w:cs="宋体"/>
          <w:spacing w:val="0"/>
          <w:position w:val="0"/>
          <w:sz w:val="24"/>
          <w:szCs w:val="24"/>
          <w:highlight w:val="none"/>
          <w:lang w:val="en-US" w:eastAsia="zh-CN"/>
        </w:rPr>
        <w:t>100.00</w:t>
      </w:r>
      <w:r>
        <w:rPr>
          <w:rFonts w:hint="eastAsia" w:ascii="宋体" w:hAnsi="宋体" w:eastAsia="宋体" w:cs="宋体"/>
          <w:spacing w:val="0"/>
          <w:position w:val="0"/>
          <w:sz w:val="24"/>
          <w:szCs w:val="24"/>
          <w:highlight w:val="none"/>
          <w:lang w:eastAsia="zh-CN"/>
        </w:rPr>
        <w:t>%。</w:t>
      </w:r>
    </w:p>
    <w:p w14:paraId="2D237F5D">
      <w:pPr>
        <w:keepNext w:val="0"/>
        <w:keepLines w:val="0"/>
        <w:pageBreakBefore w:val="0"/>
        <w:kinsoku w:val="0"/>
        <w:wordWrap/>
        <w:overflowPunct w:val="0"/>
        <w:topLinePunct w:val="0"/>
        <w:bidi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w:t>
      </w:r>
      <w:r>
        <w:rPr>
          <w:rFonts w:hint="eastAsia" w:ascii="宋体" w:hAnsi="宋体" w:eastAsia="宋体" w:cs="宋体"/>
          <w:sz w:val="24"/>
          <w:highlight w:val="none"/>
          <w:lang w:val="zh-CN" w:eastAsia="zh-CN"/>
        </w:rPr>
        <w:t>结算方式：</w:t>
      </w:r>
      <w:r>
        <w:rPr>
          <w:rFonts w:hint="eastAsia" w:ascii="宋体" w:hAnsi="宋体" w:eastAsia="宋体" w:cs="宋体"/>
          <w:sz w:val="24"/>
          <w:highlight w:val="none"/>
          <w:lang w:val="en-US" w:eastAsia="zh-CN"/>
        </w:rPr>
        <w:t>银行转账</w:t>
      </w:r>
      <w:r>
        <w:rPr>
          <w:rFonts w:hint="eastAsia" w:ascii="宋体" w:hAnsi="宋体" w:eastAsia="宋体" w:cs="宋体"/>
          <w:sz w:val="24"/>
          <w:highlight w:val="none"/>
          <w:lang w:val="zh-CN" w:eastAsia="zh-CN"/>
        </w:rPr>
        <w:t>。</w:t>
      </w:r>
    </w:p>
    <w:p w14:paraId="167B8281">
      <w:pPr>
        <w:keepNext w:val="0"/>
        <w:keepLines w:val="0"/>
        <w:pageBreakBefore w:val="0"/>
        <w:kinsoku w:val="0"/>
        <w:wordWrap/>
        <w:overflowPunct w:val="0"/>
        <w:topLinePunct w:val="0"/>
        <w:bidi w:val="0"/>
        <w:spacing w:line="384" w:lineRule="auto"/>
        <w:ind w:firstLine="480" w:firstLineChars="200"/>
        <w:rPr>
          <w:rFonts w:hint="eastAsia" w:ascii="宋体" w:hAnsi="宋体" w:eastAsia="宋体" w:cs="宋体"/>
          <w:sz w:val="24"/>
          <w:highlight w:val="none"/>
          <w:lang w:val="zh-CN" w:eastAsia="zh-CN"/>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lang w:val="zh-CN" w:eastAsia="zh-CN"/>
        </w:rPr>
        <w:t>乙方账户信息：</w:t>
      </w:r>
    </w:p>
    <w:p w14:paraId="6E793D4A">
      <w:pPr>
        <w:keepNext w:val="0"/>
        <w:keepLines w:val="0"/>
        <w:pageBreakBefore w:val="0"/>
        <w:kinsoku w:val="0"/>
        <w:wordWrap/>
        <w:overflowPunct w:val="0"/>
        <w:topLinePunct w:val="0"/>
        <w:bidi w:val="0"/>
        <w:spacing w:line="384" w:lineRule="auto"/>
        <w:ind w:firstLine="480" w:firstLineChars="200"/>
        <w:rPr>
          <w:rFonts w:hint="eastAsia" w:ascii="宋体" w:hAnsi="宋体" w:eastAsia="宋体" w:cs="宋体"/>
          <w:sz w:val="24"/>
          <w:highlight w:val="none"/>
          <w:lang w:val="zh-CN" w:eastAsia="zh-CN"/>
        </w:rPr>
      </w:pPr>
      <w:r>
        <w:rPr>
          <w:rFonts w:hint="eastAsia" w:ascii="宋体" w:hAnsi="宋体" w:eastAsia="宋体" w:cs="宋体"/>
          <w:sz w:val="24"/>
          <w:highlight w:val="none"/>
          <w:lang w:val="zh-CN" w:eastAsia="zh-CN"/>
        </w:rPr>
        <w:t>单位名称：</w:t>
      </w:r>
    </w:p>
    <w:p w14:paraId="3E141D7E">
      <w:pPr>
        <w:keepNext w:val="0"/>
        <w:keepLines w:val="0"/>
        <w:pageBreakBefore w:val="0"/>
        <w:kinsoku w:val="0"/>
        <w:wordWrap/>
        <w:overflowPunct w:val="0"/>
        <w:topLinePunct w:val="0"/>
        <w:bidi w:val="0"/>
        <w:spacing w:line="384" w:lineRule="auto"/>
        <w:ind w:firstLine="480" w:firstLineChars="200"/>
        <w:rPr>
          <w:rFonts w:hint="eastAsia" w:ascii="宋体" w:hAnsi="宋体" w:eastAsia="宋体" w:cs="宋体"/>
          <w:sz w:val="24"/>
          <w:highlight w:val="none"/>
          <w:lang w:val="zh-CN" w:eastAsia="zh-CN"/>
        </w:rPr>
      </w:pPr>
      <w:r>
        <w:rPr>
          <w:rFonts w:hint="eastAsia" w:ascii="宋体" w:hAnsi="宋体" w:eastAsia="宋体" w:cs="宋体"/>
          <w:sz w:val="24"/>
          <w:highlight w:val="none"/>
          <w:lang w:val="zh-CN" w:eastAsia="zh-CN"/>
        </w:rPr>
        <w:t>开户银行：</w:t>
      </w:r>
    </w:p>
    <w:p w14:paraId="154EB0AF">
      <w:pPr>
        <w:keepNext w:val="0"/>
        <w:keepLines w:val="0"/>
        <w:pageBreakBefore w:val="0"/>
        <w:kinsoku w:val="0"/>
        <w:wordWrap/>
        <w:overflowPunct w:val="0"/>
        <w:topLinePunct w:val="0"/>
        <w:bidi w:val="0"/>
        <w:spacing w:line="384" w:lineRule="auto"/>
        <w:ind w:firstLine="480" w:firstLineChars="200"/>
        <w:rPr>
          <w:rFonts w:hint="eastAsia" w:ascii="宋体" w:hAnsi="宋体" w:eastAsia="宋体" w:cs="宋体"/>
          <w:sz w:val="24"/>
          <w:highlight w:val="none"/>
          <w:lang w:val="zh-CN" w:eastAsia="zh-CN"/>
        </w:rPr>
      </w:pPr>
      <w:r>
        <w:rPr>
          <w:rFonts w:hint="eastAsia" w:ascii="宋体" w:hAnsi="宋体" w:eastAsia="宋体" w:cs="宋体"/>
          <w:sz w:val="24"/>
          <w:highlight w:val="none"/>
          <w:lang w:val="zh-CN" w:eastAsia="zh-CN"/>
        </w:rPr>
        <w:t>银行账号：</w:t>
      </w:r>
    </w:p>
    <w:p w14:paraId="563AC1BF">
      <w:pPr>
        <w:keepNext w:val="0"/>
        <w:keepLines w:val="0"/>
        <w:pageBreakBefore w:val="0"/>
        <w:tabs>
          <w:tab w:val="left" w:pos="735"/>
        </w:tabs>
        <w:kinsoku w:val="0"/>
        <w:wordWrap/>
        <w:overflowPunct w:val="0"/>
        <w:topLinePunct w:val="0"/>
        <w:bidi w:val="0"/>
        <w:adjustRightInd w:val="0"/>
        <w:snapToGrid w:val="0"/>
        <w:spacing w:line="384" w:lineRule="auto"/>
        <w:rPr>
          <w:rFonts w:hint="eastAsia" w:ascii="宋体" w:hAnsi="宋体" w:eastAsia="宋体" w:cs="宋体"/>
          <w:b/>
          <w:sz w:val="24"/>
          <w:highlight w:val="none"/>
        </w:rPr>
      </w:pPr>
      <w:r>
        <w:rPr>
          <w:rFonts w:hint="eastAsia" w:ascii="宋体" w:hAnsi="宋体" w:eastAsia="宋体" w:cs="宋体"/>
          <w:b/>
          <w:sz w:val="24"/>
          <w:highlight w:val="none"/>
          <w:lang w:eastAsia="zh-CN"/>
        </w:rPr>
        <w:t>第</w:t>
      </w:r>
      <w:r>
        <w:rPr>
          <w:rFonts w:hint="eastAsia" w:ascii="宋体" w:hAnsi="宋体" w:eastAsia="宋体" w:cs="宋体"/>
          <w:b/>
          <w:sz w:val="24"/>
          <w:highlight w:val="none"/>
          <w:lang w:val="en-US" w:eastAsia="zh-CN"/>
        </w:rPr>
        <w:t>四</w:t>
      </w:r>
      <w:r>
        <w:rPr>
          <w:rFonts w:hint="eastAsia" w:ascii="宋体" w:hAnsi="宋体" w:eastAsia="宋体" w:cs="宋体"/>
          <w:b/>
          <w:sz w:val="24"/>
          <w:highlight w:val="none"/>
          <w:lang w:eastAsia="zh-CN"/>
        </w:rPr>
        <w:t>条</w:t>
      </w:r>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lang w:eastAsia="zh-CN"/>
        </w:rPr>
        <w:t>交付期、地点、方式，质保期</w:t>
      </w:r>
    </w:p>
    <w:p w14:paraId="0F5681E0">
      <w:pPr>
        <w:keepNext w:val="0"/>
        <w:keepLines w:val="0"/>
        <w:pageBreakBefore w:val="0"/>
        <w:kinsoku w:val="0"/>
        <w:wordWrap/>
        <w:overflowPunct w:val="0"/>
        <w:topLinePunct w:val="0"/>
        <w:bidi w:val="0"/>
        <w:spacing w:line="384" w:lineRule="auto"/>
        <w:ind w:firstLine="480" w:firstLineChars="200"/>
        <w:rPr>
          <w:rFonts w:hint="eastAsia" w:ascii="宋体" w:hAnsi="宋体" w:eastAsia="宋体" w:cs="宋体"/>
          <w:sz w:val="24"/>
          <w:highlight w:val="none"/>
          <w:lang w:val="zh-CN" w:eastAsia="zh-CN"/>
        </w:rPr>
      </w:pPr>
      <w:r>
        <w:rPr>
          <w:rFonts w:hint="eastAsia" w:ascii="宋体" w:hAnsi="宋体" w:eastAsia="宋体" w:cs="宋体"/>
          <w:sz w:val="24"/>
          <w:highlight w:val="none"/>
          <w:lang w:val="zh-CN" w:eastAsia="zh-CN"/>
        </w:rPr>
        <w:t>1</w:t>
      </w:r>
      <w:r>
        <w:rPr>
          <w:rFonts w:hint="eastAsia" w:ascii="宋体" w:hAnsi="宋体" w:eastAsia="宋体" w:cs="宋体"/>
          <w:sz w:val="24"/>
          <w:highlight w:val="none"/>
          <w:lang w:val="en-US" w:eastAsia="zh-CN"/>
        </w:rPr>
        <w:t>.交付</w:t>
      </w:r>
      <w:r>
        <w:rPr>
          <w:rFonts w:hint="eastAsia" w:ascii="宋体" w:hAnsi="宋体" w:eastAsia="宋体" w:cs="宋体"/>
          <w:sz w:val="24"/>
          <w:highlight w:val="none"/>
          <w:lang w:val="zh-CN" w:eastAsia="zh-CN"/>
        </w:rPr>
        <w:t>期：</w:t>
      </w:r>
    </w:p>
    <w:p w14:paraId="477ADA66">
      <w:pPr>
        <w:keepNext w:val="0"/>
        <w:keepLines w:val="0"/>
        <w:pageBreakBefore w:val="0"/>
        <w:kinsoku w:val="0"/>
        <w:wordWrap/>
        <w:overflowPunct w:val="0"/>
        <w:topLinePunct w:val="0"/>
        <w:bidi w:val="0"/>
        <w:spacing w:line="384" w:lineRule="auto"/>
        <w:ind w:firstLine="480" w:firstLineChars="200"/>
        <w:rPr>
          <w:rFonts w:hint="eastAsia" w:ascii="宋体" w:hAnsi="宋体" w:eastAsia="宋体" w:cs="宋体"/>
          <w:sz w:val="24"/>
          <w:highlight w:val="none"/>
          <w:lang w:val="zh-CN" w:eastAsia="zh-CN"/>
        </w:rPr>
      </w:pPr>
      <w:r>
        <w:rPr>
          <w:rFonts w:hint="eastAsia" w:ascii="宋体" w:hAnsi="宋体" w:eastAsia="宋体" w:cs="宋体"/>
          <w:sz w:val="24"/>
          <w:highlight w:val="none"/>
          <w:lang w:val="zh-CN" w:eastAsia="zh-CN"/>
        </w:rPr>
        <w:t>2</w:t>
      </w:r>
      <w:r>
        <w:rPr>
          <w:rFonts w:hint="eastAsia" w:ascii="宋体" w:hAnsi="宋体" w:eastAsia="宋体" w:cs="宋体"/>
          <w:sz w:val="24"/>
          <w:highlight w:val="none"/>
          <w:lang w:val="en-US" w:eastAsia="zh-CN"/>
        </w:rPr>
        <w:t>.交付</w:t>
      </w:r>
      <w:r>
        <w:rPr>
          <w:rFonts w:hint="eastAsia" w:ascii="宋体" w:hAnsi="宋体" w:eastAsia="宋体" w:cs="宋体"/>
          <w:sz w:val="24"/>
          <w:highlight w:val="none"/>
          <w:lang w:val="zh-CN" w:eastAsia="zh-CN"/>
        </w:rPr>
        <w:t>地点：甲方指定地点</w:t>
      </w:r>
    </w:p>
    <w:p w14:paraId="6FE03B30">
      <w:pPr>
        <w:keepNext w:val="0"/>
        <w:keepLines w:val="0"/>
        <w:pageBreakBefore w:val="0"/>
        <w:kinsoku w:val="0"/>
        <w:wordWrap/>
        <w:overflowPunct w:val="0"/>
        <w:topLinePunct w:val="0"/>
        <w:bidi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3.交付方式：按照甲方要求</w:t>
      </w:r>
    </w:p>
    <w:p w14:paraId="2CF5502B">
      <w:pPr>
        <w:keepNext w:val="0"/>
        <w:keepLines w:val="0"/>
        <w:pageBreakBefore w:val="0"/>
        <w:kinsoku w:val="0"/>
        <w:wordWrap/>
        <w:overflowPunct w:val="0"/>
        <w:topLinePunct w:val="0"/>
        <w:bidi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4.质保期： </w:t>
      </w:r>
    </w:p>
    <w:p w14:paraId="4411E9F9">
      <w:pPr>
        <w:keepNext w:val="0"/>
        <w:keepLines w:val="0"/>
        <w:pageBreakBefore w:val="0"/>
        <w:widowControl w:val="0"/>
        <w:kinsoku w:val="0"/>
        <w:wordWrap/>
        <w:overflowPunct w:val="0"/>
        <w:topLinePunct w:val="0"/>
        <w:autoSpaceDE/>
        <w:autoSpaceDN/>
        <w:bidi w:val="0"/>
        <w:adjustRightInd/>
        <w:snapToGrid/>
        <w:spacing w:line="384" w:lineRule="auto"/>
        <w:textAlignment w:val="auto"/>
        <w:rPr>
          <w:rFonts w:hint="eastAsia" w:ascii="宋体" w:hAnsi="宋体" w:eastAsia="宋体" w:cs="宋体"/>
          <w:b/>
          <w:sz w:val="24"/>
          <w:highlight w:val="none"/>
          <w:lang w:eastAsia="zh-CN"/>
        </w:rPr>
      </w:pPr>
      <w:r>
        <w:rPr>
          <w:rFonts w:hint="eastAsia" w:ascii="宋体" w:hAnsi="宋体" w:eastAsia="宋体" w:cs="宋体"/>
          <w:b/>
          <w:sz w:val="24"/>
          <w:highlight w:val="none"/>
          <w:lang w:eastAsia="zh-CN"/>
        </w:rPr>
        <w:t>第五条</w:t>
      </w:r>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lang w:eastAsia="zh-CN"/>
        </w:rPr>
        <w:t>包装</w:t>
      </w:r>
    </w:p>
    <w:p w14:paraId="269DD996">
      <w:pPr>
        <w:keepNext w:val="0"/>
        <w:keepLines w:val="0"/>
        <w:pageBreakBefore w:val="0"/>
        <w:kinsoku w:val="0"/>
        <w:wordWrap/>
        <w:overflowPunct w:val="0"/>
        <w:topLinePunct w:val="0"/>
        <w:bidi w:val="0"/>
        <w:spacing w:line="384" w:lineRule="auto"/>
        <w:ind w:firstLine="480" w:firstLineChars="200"/>
        <w:rPr>
          <w:rFonts w:hint="eastAsia" w:ascii="宋体" w:hAnsi="宋体" w:eastAsia="宋体" w:cs="宋体"/>
          <w:sz w:val="24"/>
          <w:highlight w:val="none"/>
          <w:lang w:val="zh-CN" w:eastAsia="zh-CN"/>
        </w:rPr>
      </w:pPr>
      <w:r>
        <w:rPr>
          <w:rFonts w:hint="eastAsia" w:ascii="宋体" w:hAnsi="宋体" w:eastAsia="宋体" w:cs="宋体"/>
          <w:sz w:val="24"/>
          <w:highlight w:val="none"/>
          <w:lang w:val="zh-CN" w:eastAsia="zh-CN"/>
        </w:rPr>
        <w:t>1</w:t>
      </w:r>
      <w:r>
        <w:rPr>
          <w:rFonts w:hint="eastAsia" w:ascii="宋体" w:hAnsi="宋体" w:eastAsia="宋体" w:cs="宋体"/>
          <w:sz w:val="24"/>
          <w:highlight w:val="none"/>
          <w:lang w:val="en-US" w:eastAsia="zh-CN"/>
        </w:rPr>
        <w:t>.</w:t>
      </w:r>
      <w:r>
        <w:rPr>
          <w:rFonts w:hint="eastAsia" w:ascii="宋体" w:hAnsi="宋体" w:eastAsia="宋体" w:cs="宋体"/>
          <w:sz w:val="24"/>
          <w:highlight w:val="none"/>
          <w:lang w:val="zh-CN" w:eastAsia="zh-CN"/>
        </w:rPr>
        <w:t>包装物上应附有标签，标明</w:t>
      </w:r>
      <w:r>
        <w:rPr>
          <w:rFonts w:hint="eastAsia" w:ascii="宋体" w:hAnsi="宋体" w:eastAsia="宋体" w:cs="宋体"/>
          <w:sz w:val="24"/>
          <w:highlight w:val="none"/>
          <w:lang w:val="en-US" w:eastAsia="zh-CN"/>
        </w:rPr>
        <w:t>货物</w:t>
      </w:r>
      <w:r>
        <w:rPr>
          <w:rFonts w:hint="eastAsia" w:ascii="宋体" w:hAnsi="宋体" w:eastAsia="宋体" w:cs="宋体"/>
          <w:sz w:val="24"/>
          <w:highlight w:val="none"/>
          <w:lang w:val="zh-CN" w:eastAsia="zh-CN"/>
        </w:rPr>
        <w:t>名称、原料组成、</w:t>
      </w:r>
      <w:r>
        <w:rPr>
          <w:rFonts w:hint="eastAsia" w:ascii="宋体" w:hAnsi="宋体" w:eastAsia="宋体" w:cs="宋体"/>
          <w:sz w:val="24"/>
          <w:highlight w:val="none"/>
          <w:lang w:val="en-US" w:eastAsia="zh-CN"/>
        </w:rPr>
        <w:t>货物</w:t>
      </w:r>
      <w:r>
        <w:rPr>
          <w:rFonts w:hint="eastAsia" w:ascii="宋体" w:hAnsi="宋体" w:eastAsia="宋体" w:cs="宋体"/>
          <w:sz w:val="24"/>
          <w:highlight w:val="none"/>
          <w:lang w:val="zh-CN" w:eastAsia="zh-CN"/>
        </w:rPr>
        <w:t>成分分析保证值、净重或者净含量、贮存条件、生产日期、保质期、生产企业名称以及地址、商品条码等符合商品包装相关法律法规。</w:t>
      </w:r>
    </w:p>
    <w:p w14:paraId="604452FF">
      <w:pPr>
        <w:keepNext w:val="0"/>
        <w:keepLines w:val="0"/>
        <w:pageBreakBefore w:val="0"/>
        <w:kinsoku w:val="0"/>
        <w:wordWrap/>
        <w:overflowPunct w:val="0"/>
        <w:topLinePunct w:val="0"/>
        <w:bidi w:val="0"/>
        <w:spacing w:line="384" w:lineRule="auto"/>
        <w:ind w:firstLine="480" w:firstLineChars="200"/>
        <w:rPr>
          <w:rFonts w:hint="eastAsia" w:ascii="宋体" w:hAnsi="宋体" w:eastAsia="宋体" w:cs="宋体"/>
          <w:sz w:val="24"/>
          <w:highlight w:val="none"/>
          <w:lang w:val="zh-CN" w:eastAsia="zh-CN"/>
        </w:rPr>
      </w:pPr>
      <w:r>
        <w:rPr>
          <w:rFonts w:hint="eastAsia" w:ascii="宋体" w:hAnsi="宋体" w:eastAsia="宋体" w:cs="宋体"/>
          <w:sz w:val="24"/>
          <w:highlight w:val="none"/>
          <w:lang w:val="zh-CN" w:eastAsia="zh-CN"/>
        </w:rPr>
        <w:t>2</w:t>
      </w:r>
      <w:r>
        <w:rPr>
          <w:rFonts w:hint="eastAsia" w:ascii="宋体" w:hAnsi="宋体" w:eastAsia="宋体" w:cs="宋体"/>
          <w:sz w:val="24"/>
          <w:highlight w:val="none"/>
          <w:lang w:val="en-US" w:eastAsia="zh-CN"/>
        </w:rPr>
        <w:t>.</w:t>
      </w:r>
      <w:r>
        <w:rPr>
          <w:rFonts w:hint="eastAsia" w:ascii="宋体" w:hAnsi="宋体" w:eastAsia="宋体" w:cs="宋体"/>
          <w:sz w:val="24"/>
          <w:highlight w:val="none"/>
          <w:lang w:val="zh-CN" w:eastAsia="zh-CN"/>
        </w:rPr>
        <w:t>包装、运输、贮存和保质期。</w:t>
      </w:r>
    </w:p>
    <w:p w14:paraId="56E9FF68">
      <w:pPr>
        <w:keepNext w:val="0"/>
        <w:keepLines w:val="0"/>
        <w:pageBreakBefore w:val="0"/>
        <w:kinsoku w:val="0"/>
        <w:wordWrap/>
        <w:overflowPunct w:val="0"/>
        <w:topLinePunct w:val="0"/>
        <w:bidi w:val="0"/>
        <w:spacing w:line="384" w:lineRule="auto"/>
        <w:ind w:firstLine="480" w:firstLineChars="200"/>
        <w:rPr>
          <w:rFonts w:hint="eastAsia" w:ascii="宋体" w:hAnsi="宋体" w:eastAsia="宋体" w:cs="宋体"/>
          <w:sz w:val="24"/>
          <w:highlight w:val="none"/>
          <w:lang w:val="zh-CN" w:eastAsia="zh-CN"/>
        </w:rPr>
      </w:pP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en-US" w:eastAsia="zh-CN"/>
        </w:rPr>
        <w:t>1</w:t>
      </w:r>
      <w:r>
        <w:rPr>
          <w:rFonts w:hint="eastAsia" w:ascii="宋体" w:hAnsi="宋体" w:eastAsia="宋体" w:cs="宋体"/>
          <w:sz w:val="24"/>
          <w:highlight w:val="none"/>
          <w:lang w:val="zh-CN" w:eastAsia="zh-CN"/>
        </w:rPr>
        <w:t>）包装应密封、防潮、防水、不易破损。包装材料应无毒、无害。</w:t>
      </w:r>
    </w:p>
    <w:p w14:paraId="0D744A57">
      <w:pPr>
        <w:keepNext w:val="0"/>
        <w:keepLines w:val="0"/>
        <w:pageBreakBefore w:val="0"/>
        <w:kinsoku w:val="0"/>
        <w:wordWrap/>
        <w:overflowPunct w:val="0"/>
        <w:topLinePunct w:val="0"/>
        <w:bidi w:val="0"/>
        <w:spacing w:line="384" w:lineRule="auto"/>
        <w:ind w:firstLine="480" w:firstLineChars="200"/>
        <w:rPr>
          <w:rFonts w:hint="eastAsia" w:ascii="宋体" w:hAnsi="宋体" w:eastAsia="宋体" w:cs="宋体"/>
          <w:sz w:val="24"/>
          <w:highlight w:val="none"/>
          <w:lang w:val="zh-CN" w:eastAsia="zh-CN"/>
        </w:rPr>
      </w:pP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en-US" w:eastAsia="zh-CN"/>
        </w:rPr>
        <w:t>2</w:t>
      </w:r>
      <w:r>
        <w:rPr>
          <w:rFonts w:hint="eastAsia" w:ascii="宋体" w:hAnsi="宋体" w:eastAsia="宋体" w:cs="宋体"/>
          <w:sz w:val="24"/>
          <w:highlight w:val="none"/>
          <w:lang w:val="zh-CN" w:eastAsia="zh-CN"/>
        </w:rPr>
        <w:t>）运输工具应清洁、干燥、并有防雨、防污染措施。不得与有毒、有害物品混装、混运。</w:t>
      </w:r>
    </w:p>
    <w:p w14:paraId="2316C699">
      <w:pPr>
        <w:keepNext w:val="0"/>
        <w:keepLines w:val="0"/>
        <w:pageBreakBefore w:val="0"/>
        <w:kinsoku w:val="0"/>
        <w:wordWrap/>
        <w:overflowPunct w:val="0"/>
        <w:topLinePunct w:val="0"/>
        <w:bidi w:val="0"/>
        <w:spacing w:line="384" w:lineRule="auto"/>
        <w:ind w:firstLine="480" w:firstLineChars="200"/>
        <w:rPr>
          <w:rFonts w:hint="eastAsia" w:ascii="宋体" w:hAnsi="宋体" w:eastAsia="宋体" w:cs="宋体"/>
          <w:sz w:val="24"/>
          <w:highlight w:val="none"/>
          <w:lang w:val="zh-CN" w:eastAsia="zh-CN"/>
        </w:rPr>
      </w:pP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en-US" w:eastAsia="zh-CN"/>
        </w:rPr>
        <w:t>3</w:t>
      </w:r>
      <w:r>
        <w:rPr>
          <w:rFonts w:hint="eastAsia" w:ascii="宋体" w:hAnsi="宋体" w:eastAsia="宋体" w:cs="宋体"/>
          <w:sz w:val="24"/>
          <w:highlight w:val="none"/>
          <w:lang w:val="zh-CN" w:eastAsia="zh-CN"/>
        </w:rPr>
        <w:t>）产品应贮存于阴凉、通风、干燥处、注意防水、防霉、防鼠、防虫害，不得与有毒有害物品混贮。</w:t>
      </w:r>
    </w:p>
    <w:p w14:paraId="38DDFF50">
      <w:pPr>
        <w:keepNext w:val="0"/>
        <w:keepLines w:val="0"/>
        <w:pageBreakBefore w:val="0"/>
        <w:kinsoku w:val="0"/>
        <w:wordWrap/>
        <w:overflowPunct w:val="0"/>
        <w:topLinePunct w:val="0"/>
        <w:bidi w:val="0"/>
        <w:spacing w:line="384" w:lineRule="auto"/>
        <w:ind w:firstLine="480" w:firstLineChars="200"/>
        <w:rPr>
          <w:rFonts w:hint="eastAsia" w:ascii="宋体" w:hAnsi="宋体" w:eastAsia="宋体" w:cs="宋体"/>
          <w:sz w:val="24"/>
          <w:highlight w:val="none"/>
          <w:lang w:val="zh-CN" w:eastAsia="zh-CN"/>
        </w:rPr>
      </w:pP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en-US" w:eastAsia="zh-CN"/>
        </w:rPr>
        <w:t>4</w:t>
      </w:r>
      <w:r>
        <w:rPr>
          <w:rFonts w:hint="eastAsia" w:ascii="宋体" w:hAnsi="宋体" w:eastAsia="宋体" w:cs="宋体"/>
          <w:sz w:val="24"/>
          <w:highlight w:val="none"/>
          <w:lang w:val="zh-CN" w:eastAsia="zh-CN"/>
        </w:rPr>
        <w:t>）货物保质期应根据产品特性确定，保质期内的货物必须符合</w:t>
      </w:r>
      <w:r>
        <w:rPr>
          <w:rFonts w:hint="eastAsia" w:ascii="宋体" w:hAnsi="宋体" w:eastAsia="宋体" w:cs="宋体"/>
          <w:sz w:val="24"/>
          <w:highlight w:val="none"/>
          <w:lang w:val="en-US" w:eastAsia="zh-CN"/>
        </w:rPr>
        <w:t>招标</w:t>
      </w:r>
      <w:r>
        <w:rPr>
          <w:rFonts w:hint="eastAsia" w:ascii="宋体" w:hAnsi="宋体" w:eastAsia="宋体" w:cs="宋体"/>
          <w:sz w:val="24"/>
          <w:highlight w:val="none"/>
          <w:lang w:val="zh-CN" w:eastAsia="zh-CN"/>
        </w:rPr>
        <w:t>文件中的全部要求。</w:t>
      </w:r>
    </w:p>
    <w:p w14:paraId="21EE596C">
      <w:pPr>
        <w:keepNext w:val="0"/>
        <w:keepLines w:val="0"/>
        <w:pageBreakBefore w:val="0"/>
        <w:kinsoku w:val="0"/>
        <w:wordWrap/>
        <w:overflowPunct w:val="0"/>
        <w:topLinePunct w:val="0"/>
        <w:bidi w:val="0"/>
        <w:spacing w:line="384" w:lineRule="auto"/>
        <w:ind w:firstLine="480" w:firstLineChars="200"/>
        <w:rPr>
          <w:rFonts w:hint="eastAsia" w:ascii="宋体" w:hAnsi="宋体" w:eastAsia="宋体" w:cs="宋体"/>
          <w:sz w:val="24"/>
          <w:highlight w:val="none"/>
          <w:lang w:val="zh-CN" w:eastAsia="zh-CN"/>
        </w:rPr>
      </w:pPr>
      <w:r>
        <w:rPr>
          <w:rFonts w:hint="eastAsia" w:ascii="宋体" w:hAnsi="宋体" w:eastAsia="宋体" w:cs="宋体"/>
          <w:sz w:val="24"/>
          <w:highlight w:val="none"/>
          <w:lang w:val="zh-CN" w:eastAsia="zh-CN"/>
        </w:rPr>
        <w:t>3</w:t>
      </w:r>
      <w:r>
        <w:rPr>
          <w:rFonts w:hint="eastAsia" w:ascii="宋体" w:hAnsi="宋体" w:eastAsia="宋体" w:cs="宋体"/>
          <w:sz w:val="24"/>
          <w:highlight w:val="none"/>
          <w:lang w:val="en-US" w:eastAsia="zh-CN"/>
        </w:rPr>
        <w:t>.</w:t>
      </w:r>
      <w:r>
        <w:rPr>
          <w:rFonts w:hint="eastAsia" w:ascii="宋体" w:hAnsi="宋体" w:eastAsia="宋体" w:cs="宋体"/>
          <w:sz w:val="24"/>
          <w:highlight w:val="none"/>
          <w:lang w:val="zh-CN" w:eastAsia="zh-CN"/>
        </w:rPr>
        <w:t>支持甲方进行对于货物明细、货物质量要求等信息，进行第三方核验，乙方所供货物与</w:t>
      </w:r>
      <w:r>
        <w:rPr>
          <w:rFonts w:hint="eastAsia" w:ascii="宋体" w:hAnsi="宋体" w:eastAsia="宋体" w:cs="宋体"/>
          <w:sz w:val="24"/>
          <w:highlight w:val="none"/>
          <w:lang w:val="en-US" w:eastAsia="zh-CN"/>
        </w:rPr>
        <w:t>招标</w:t>
      </w:r>
      <w:r>
        <w:rPr>
          <w:rFonts w:hint="eastAsia" w:ascii="宋体" w:hAnsi="宋体" w:eastAsia="宋体" w:cs="宋体"/>
          <w:sz w:val="24"/>
          <w:highlight w:val="none"/>
          <w:lang w:val="zh-CN" w:eastAsia="zh-CN"/>
        </w:rPr>
        <w:t>文件结果一致，如发现有不符合，乙方承担全部甲方全部损失及核验费用。</w:t>
      </w:r>
    </w:p>
    <w:p w14:paraId="67D7407D">
      <w:pPr>
        <w:keepNext w:val="0"/>
        <w:keepLines w:val="0"/>
        <w:pageBreakBefore w:val="0"/>
        <w:widowControl w:val="0"/>
        <w:kinsoku w:val="0"/>
        <w:wordWrap/>
        <w:overflowPunct w:val="0"/>
        <w:topLinePunct w:val="0"/>
        <w:autoSpaceDE/>
        <w:autoSpaceDN/>
        <w:bidi w:val="0"/>
        <w:adjustRightInd/>
        <w:snapToGrid/>
        <w:spacing w:line="384" w:lineRule="auto"/>
        <w:textAlignment w:val="auto"/>
        <w:rPr>
          <w:rFonts w:hint="eastAsia" w:ascii="宋体" w:hAnsi="宋体" w:eastAsia="宋体" w:cs="宋体"/>
          <w:b/>
          <w:sz w:val="24"/>
          <w:highlight w:val="none"/>
        </w:rPr>
      </w:pPr>
      <w:r>
        <w:rPr>
          <w:rFonts w:hint="eastAsia" w:ascii="宋体" w:hAnsi="宋体" w:eastAsia="宋体" w:cs="宋体"/>
          <w:b/>
          <w:sz w:val="24"/>
          <w:highlight w:val="none"/>
          <w:lang w:eastAsia="zh-CN"/>
        </w:rPr>
        <w:t>第六条</w:t>
      </w:r>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rPr>
        <w:t>运输</w:t>
      </w:r>
    </w:p>
    <w:p w14:paraId="3F09FA25">
      <w:pPr>
        <w:pStyle w:val="9"/>
        <w:keepNext w:val="0"/>
        <w:keepLines w:val="0"/>
        <w:pageBreakBefore w:val="0"/>
        <w:kinsoku w:val="0"/>
        <w:wordWrap/>
        <w:overflowPunct w:val="0"/>
        <w:topLinePunct w:val="0"/>
        <w:bidi w:val="0"/>
        <w:spacing w:line="384" w:lineRule="auto"/>
        <w:ind w:firstLine="482"/>
        <w:rPr>
          <w:rFonts w:hint="eastAsia" w:ascii="宋体" w:hAnsi="宋体" w:eastAsia="宋体" w:cs="宋体"/>
          <w:bCs/>
          <w:sz w:val="24"/>
          <w:highlight w:val="none"/>
          <w:lang w:val="en-US" w:eastAsia="zh-CN"/>
        </w:rPr>
      </w:pPr>
      <w:r>
        <w:rPr>
          <w:rFonts w:hint="eastAsia" w:ascii="宋体" w:hAnsi="宋体" w:eastAsia="宋体" w:cs="宋体"/>
          <w:sz w:val="24"/>
          <w:highlight w:val="none"/>
        </w:rPr>
        <w:t>乙方负责所有</w:t>
      </w:r>
      <w:r>
        <w:rPr>
          <w:rFonts w:hint="eastAsia" w:ascii="宋体" w:hAnsi="宋体" w:eastAsia="宋体" w:cs="宋体"/>
          <w:sz w:val="24"/>
          <w:highlight w:val="none"/>
          <w:lang w:val="en-US" w:eastAsia="zh-CN"/>
        </w:rPr>
        <w:t>货物</w:t>
      </w:r>
      <w:r>
        <w:rPr>
          <w:rFonts w:hint="eastAsia" w:ascii="宋体" w:hAnsi="宋体" w:eastAsia="宋体" w:cs="宋体"/>
          <w:sz w:val="24"/>
          <w:highlight w:val="none"/>
        </w:rPr>
        <w:t>的运输</w:t>
      </w:r>
      <w:r>
        <w:rPr>
          <w:rFonts w:hint="eastAsia" w:ascii="宋体" w:hAnsi="宋体" w:eastAsia="宋体" w:cs="宋体"/>
          <w:sz w:val="24"/>
          <w:highlight w:val="none"/>
          <w:lang w:eastAsia="zh-CN"/>
        </w:rPr>
        <w:t>，</w:t>
      </w:r>
      <w:r>
        <w:rPr>
          <w:rFonts w:hint="eastAsia" w:ascii="宋体" w:hAnsi="宋体" w:eastAsia="宋体" w:cs="宋体"/>
          <w:sz w:val="24"/>
          <w:highlight w:val="none"/>
        </w:rPr>
        <w:t>确保安全、完整到达</w:t>
      </w:r>
      <w:r>
        <w:rPr>
          <w:rFonts w:hint="eastAsia" w:ascii="宋体" w:hAnsi="宋体" w:eastAsia="宋体" w:cs="宋体"/>
          <w:sz w:val="24"/>
          <w:highlight w:val="none"/>
          <w:lang w:eastAsia="zh-CN"/>
        </w:rPr>
        <w:t>甲方指定地点。</w:t>
      </w:r>
      <w:r>
        <w:rPr>
          <w:rFonts w:hint="eastAsia" w:ascii="宋体" w:hAnsi="宋体" w:eastAsia="宋体" w:cs="宋体"/>
          <w:sz w:val="24"/>
          <w:highlight w:val="none"/>
        </w:rPr>
        <w:t>所有</w:t>
      </w:r>
      <w:r>
        <w:rPr>
          <w:rFonts w:hint="eastAsia" w:ascii="宋体" w:hAnsi="宋体" w:eastAsia="宋体" w:cs="宋体"/>
          <w:sz w:val="24"/>
          <w:highlight w:val="none"/>
          <w:lang w:val="en-US" w:eastAsia="zh-CN"/>
        </w:rPr>
        <w:t>货物</w:t>
      </w:r>
      <w:r>
        <w:rPr>
          <w:rFonts w:hint="eastAsia" w:ascii="宋体" w:hAnsi="宋体" w:eastAsia="宋体" w:cs="宋体"/>
          <w:sz w:val="24"/>
          <w:highlight w:val="none"/>
        </w:rPr>
        <w:t>运输过程中产生的全部运费由乙方负责</w:t>
      </w:r>
      <w:r>
        <w:rPr>
          <w:rFonts w:hint="eastAsia" w:ascii="宋体" w:hAnsi="宋体" w:eastAsia="宋体" w:cs="宋体"/>
          <w:sz w:val="24"/>
          <w:highlight w:val="none"/>
          <w:lang w:eastAsia="zh-CN"/>
        </w:rPr>
        <w:t>，</w:t>
      </w:r>
      <w:r>
        <w:rPr>
          <w:rFonts w:hint="eastAsia" w:ascii="宋体" w:hAnsi="宋体" w:eastAsia="宋体" w:cs="宋体"/>
          <w:sz w:val="24"/>
          <w:highlight w:val="none"/>
        </w:rPr>
        <w:t>包括从供货地点到使用地点的运输费、保险费、搬运费等。在运输过程中导致</w:t>
      </w:r>
      <w:r>
        <w:rPr>
          <w:rFonts w:hint="eastAsia" w:ascii="宋体" w:hAnsi="宋体" w:eastAsia="宋体" w:cs="宋体"/>
          <w:sz w:val="24"/>
          <w:highlight w:val="none"/>
          <w:lang w:val="en-US" w:eastAsia="zh-CN"/>
        </w:rPr>
        <w:t>货物</w:t>
      </w:r>
      <w:r>
        <w:rPr>
          <w:rFonts w:hint="eastAsia" w:ascii="宋体" w:hAnsi="宋体" w:eastAsia="宋体" w:cs="宋体"/>
          <w:sz w:val="24"/>
          <w:highlight w:val="none"/>
        </w:rPr>
        <w:t>等受潮、包装破损或在合同有效期内出现所有问题，由乙方免费负责换新，并承担修复费用，乙方必须保证所提供的</w:t>
      </w:r>
      <w:r>
        <w:rPr>
          <w:rFonts w:hint="eastAsia" w:ascii="宋体" w:hAnsi="宋体" w:eastAsia="宋体" w:cs="宋体"/>
          <w:sz w:val="24"/>
          <w:highlight w:val="none"/>
          <w:lang w:val="en-US" w:eastAsia="zh-CN"/>
        </w:rPr>
        <w:t>货物</w:t>
      </w:r>
      <w:r>
        <w:rPr>
          <w:rFonts w:hint="eastAsia" w:ascii="宋体" w:hAnsi="宋体" w:eastAsia="宋体" w:cs="宋体"/>
          <w:sz w:val="24"/>
          <w:highlight w:val="none"/>
          <w:lang w:eastAsia="zh-CN"/>
        </w:rPr>
        <w:t>质量</w:t>
      </w:r>
      <w:r>
        <w:rPr>
          <w:rFonts w:hint="eastAsia" w:ascii="宋体" w:hAnsi="宋体" w:eastAsia="宋体" w:cs="宋体"/>
          <w:sz w:val="24"/>
          <w:highlight w:val="none"/>
        </w:rPr>
        <w:t>。若发现任何因运输过程导致的问题，乙方负全部责任</w:t>
      </w:r>
      <w:r>
        <w:rPr>
          <w:rFonts w:hint="eastAsia" w:ascii="宋体" w:hAnsi="宋体" w:eastAsia="宋体" w:cs="宋体"/>
          <w:sz w:val="24"/>
          <w:highlight w:val="none"/>
          <w:lang w:eastAsia="zh-CN"/>
        </w:rPr>
        <w:t>。</w:t>
      </w:r>
    </w:p>
    <w:p w14:paraId="7E89EC9E">
      <w:pPr>
        <w:keepNext w:val="0"/>
        <w:keepLines w:val="0"/>
        <w:pageBreakBefore w:val="0"/>
        <w:kinsoku w:val="0"/>
        <w:wordWrap/>
        <w:overflowPunct w:val="0"/>
        <w:topLinePunct w:val="0"/>
        <w:bidi w:val="0"/>
        <w:adjustRightInd w:val="0"/>
        <w:snapToGrid w:val="0"/>
        <w:spacing w:line="384" w:lineRule="auto"/>
        <w:rPr>
          <w:rFonts w:hint="eastAsia" w:ascii="宋体" w:hAnsi="宋体" w:eastAsia="宋体" w:cs="宋体"/>
          <w:sz w:val="24"/>
          <w:highlight w:val="none"/>
          <w:lang w:eastAsia="zh-CN"/>
        </w:rPr>
      </w:pPr>
      <w:r>
        <w:rPr>
          <w:rFonts w:hint="eastAsia" w:ascii="宋体" w:hAnsi="宋体" w:eastAsia="宋体" w:cs="宋体"/>
          <w:b/>
          <w:sz w:val="24"/>
          <w:szCs w:val="24"/>
          <w:highlight w:val="none"/>
          <w:lang w:eastAsia="zh-CN"/>
        </w:rPr>
        <w:t>第</w:t>
      </w:r>
      <w:r>
        <w:rPr>
          <w:rFonts w:hint="eastAsia" w:ascii="宋体" w:hAnsi="宋体" w:cs="宋体"/>
          <w:b/>
          <w:sz w:val="24"/>
          <w:szCs w:val="24"/>
          <w:highlight w:val="none"/>
          <w:lang w:eastAsia="zh-CN"/>
        </w:rPr>
        <w:t>七</w:t>
      </w:r>
      <w:r>
        <w:rPr>
          <w:rFonts w:hint="eastAsia" w:ascii="宋体" w:hAnsi="宋体" w:eastAsia="宋体" w:cs="宋体"/>
          <w:b/>
          <w:sz w:val="24"/>
          <w:szCs w:val="24"/>
          <w:highlight w:val="none"/>
          <w:lang w:eastAsia="zh-CN"/>
        </w:rPr>
        <w:t>条</w:t>
      </w:r>
      <w:r>
        <w:rPr>
          <w:rFonts w:hint="eastAsia" w:ascii="宋体" w:hAnsi="宋体" w:eastAsia="宋体" w:cs="宋体"/>
          <w:b/>
          <w:sz w:val="24"/>
          <w:szCs w:val="24"/>
          <w:highlight w:val="none"/>
          <w:lang w:val="en-US" w:eastAsia="zh-CN"/>
        </w:rPr>
        <w:t xml:space="preserve"> </w:t>
      </w:r>
      <w:r>
        <w:rPr>
          <w:rFonts w:hint="eastAsia" w:ascii="宋体" w:hAnsi="宋体" w:eastAsia="宋体" w:cs="宋体"/>
          <w:b/>
          <w:sz w:val="24"/>
          <w:highlight w:val="none"/>
        </w:rPr>
        <w:t>质量保证</w:t>
      </w:r>
      <w:r>
        <w:rPr>
          <w:rFonts w:hint="eastAsia" w:ascii="宋体" w:hAnsi="宋体" w:eastAsia="宋体" w:cs="宋体"/>
          <w:b/>
          <w:sz w:val="24"/>
          <w:highlight w:val="none"/>
          <w:lang w:eastAsia="zh-CN"/>
        </w:rPr>
        <w:t>及验收</w:t>
      </w:r>
    </w:p>
    <w:p w14:paraId="0E778820">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乙方所供应货物必须为合格产品，保证生产日期不超过有效期总期限的1/2。如遇货物生产日期不符或者非合格产品，甲方有权拒收，并算作为乙方违约，按照《中华人民共和国民法典》中的相关条款进行违约赔偿。</w:t>
      </w:r>
    </w:p>
    <w:p w14:paraId="430E5C86">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2.验收标准：乙方将</w:t>
      </w:r>
      <w:r>
        <w:rPr>
          <w:rFonts w:hint="eastAsia" w:ascii="宋体" w:hAnsi="宋体" w:eastAsia="宋体" w:cs="宋体"/>
          <w:bCs/>
          <w:sz w:val="24"/>
          <w:highlight w:val="none"/>
          <w:lang w:val="zh-CN"/>
        </w:rPr>
        <w:t>货物</w:t>
      </w:r>
      <w:r>
        <w:rPr>
          <w:rFonts w:hint="eastAsia" w:ascii="宋体" w:hAnsi="宋体" w:eastAsia="宋体" w:cs="宋体"/>
          <w:sz w:val="24"/>
          <w:highlight w:val="none"/>
          <w:lang w:val="en-US" w:eastAsia="zh-CN"/>
        </w:rPr>
        <w:t>送达至甲方指定地点后，甲方对送达货物进行现场验货，乙方同时向甲方提供货物销售清单、对应货物质检报告，所提供的质检报告应符合乙方成交货物，如有不符按照乙方违约，甲方有权利进行索赔。甲方对送达货物确认后，给与乙方进行销售清单签收回执。全部验收单乙方留存用于甲乙双方结算时使用。</w:t>
      </w:r>
    </w:p>
    <w:p w14:paraId="595EB638">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（1）乙方每次送货均需提供送货清单，且送货清单经双方签字确认后，甲乙双方各持一份，作为送货、收货凭证。</w:t>
      </w:r>
    </w:p>
    <w:p w14:paraId="766521F9">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（2）乙方交付的货物规格，数量应符合招标文件所规定的要求，乙方提供的货物不符合招标文件和合同规定的，甲方有权拒收货物，由此引起的风险均由乙方承担。</w:t>
      </w:r>
    </w:p>
    <w:p w14:paraId="62EEA0BC">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甲方认为乙方提供的货物存在问题时，可以拒收或要求再次交货，乙方应无条件执行，但甲方应告知乙方拒收原因以及再次交货时限，乙方应在甲方指定的期限内再次交货，因此产生的费用由乙方承担，同时乙方应承担相应违约责任。</w:t>
      </w:r>
    </w:p>
    <w:p w14:paraId="407C89CA">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（4）甲方验收不作为乙方货物内在质量合格的依据，乙方在质保期内仍对货物的质量承担责任。</w:t>
      </w:r>
    </w:p>
    <w:p w14:paraId="57D4D873">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3.产品质量标准：产品质量采用现行有效的适用于本合同的质量标准、规范，若不同标准和规范之间要求不一致时，以较高标准为优先。</w:t>
      </w:r>
    </w:p>
    <w:p w14:paraId="461519C9">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4.货物保质期：乙方对货物具有无条件质保期服务，出现任何因产品质量等问题，均由乙方承担退换货或者因保质期产生的退换货费用。</w:t>
      </w:r>
    </w:p>
    <w:p w14:paraId="1D5A56CE">
      <w:pPr>
        <w:keepNext w:val="0"/>
        <w:keepLines w:val="0"/>
        <w:pageBreakBefore w:val="0"/>
        <w:kinsoku w:val="0"/>
        <w:wordWrap/>
        <w:overflowPunct w:val="0"/>
        <w:topLinePunct w:val="0"/>
        <w:bidi w:val="0"/>
        <w:adjustRightInd w:val="0"/>
        <w:snapToGrid w:val="0"/>
        <w:spacing w:line="384" w:lineRule="auto"/>
        <w:rPr>
          <w:rFonts w:hint="eastAsia" w:ascii="宋体" w:hAnsi="宋体" w:eastAsia="宋体" w:cs="宋体"/>
          <w:b/>
          <w:sz w:val="24"/>
          <w:highlight w:val="none"/>
        </w:rPr>
      </w:pPr>
      <w:r>
        <w:rPr>
          <w:rFonts w:hint="eastAsia" w:ascii="宋体" w:hAnsi="宋体" w:eastAsia="宋体" w:cs="宋体"/>
          <w:b/>
          <w:sz w:val="24"/>
          <w:highlight w:val="none"/>
          <w:lang w:eastAsia="zh-CN"/>
        </w:rPr>
        <w:t>第八条</w:t>
      </w:r>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rPr>
        <w:t>权利保证</w:t>
      </w:r>
    </w:p>
    <w:p w14:paraId="7503F2E4">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乙方应保证甲方在使用本合同项目下的货物时，不会产生第三方提出的包括但不限于侵犯其专利权，商标权，设计权等知识产品和侵犯其所有权，抵押权等物权及其他权利而引发的纠纷。如有纠纷，乙方应承担全部责任，并赔偿因此给甲方造成的全部损失(包括维权所支付的诉讼费、律师费、鉴定费、保全费、担保费等)。</w:t>
      </w:r>
    </w:p>
    <w:p w14:paraId="40F28EE7">
      <w:pPr>
        <w:keepNext w:val="0"/>
        <w:keepLines w:val="0"/>
        <w:pageBreakBefore w:val="0"/>
        <w:kinsoku w:val="0"/>
        <w:wordWrap/>
        <w:overflowPunct w:val="0"/>
        <w:topLinePunct w:val="0"/>
        <w:bidi w:val="0"/>
        <w:adjustRightInd w:val="0"/>
        <w:snapToGrid w:val="0"/>
        <w:spacing w:line="384" w:lineRule="auto"/>
        <w:rPr>
          <w:rFonts w:hint="eastAsia" w:ascii="宋体" w:hAnsi="宋体" w:eastAsia="宋体" w:cs="宋体"/>
          <w:sz w:val="24"/>
          <w:highlight w:val="none"/>
          <w:lang w:val="en-US" w:eastAsia="zh-CN"/>
        </w:rPr>
      </w:pPr>
      <w:r>
        <w:rPr>
          <w:rFonts w:hint="eastAsia" w:ascii="宋体" w:hAnsi="宋体" w:eastAsia="宋体" w:cs="宋体"/>
          <w:b/>
          <w:sz w:val="24"/>
          <w:highlight w:val="none"/>
          <w:lang w:eastAsia="zh-CN"/>
        </w:rPr>
        <w:t>第</w:t>
      </w:r>
      <w:r>
        <w:rPr>
          <w:rFonts w:hint="eastAsia" w:ascii="宋体" w:hAnsi="宋体" w:eastAsia="宋体" w:cs="宋体"/>
          <w:b/>
          <w:sz w:val="24"/>
          <w:highlight w:val="none"/>
        </w:rPr>
        <w:t>九</w:t>
      </w:r>
      <w:r>
        <w:rPr>
          <w:rFonts w:hint="eastAsia" w:ascii="宋体" w:hAnsi="宋体" w:eastAsia="宋体" w:cs="宋体"/>
          <w:b/>
          <w:sz w:val="24"/>
          <w:highlight w:val="none"/>
          <w:lang w:eastAsia="zh-CN"/>
        </w:rPr>
        <w:t>条</w:t>
      </w:r>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rPr>
        <w:t>违约责任</w:t>
      </w:r>
    </w:p>
    <w:p w14:paraId="4D4B3C25">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乙方逾期交付货物，每逾期1日，乙方向甲方垫付逾期交货部分货款总额的1%滞纳金，如乙方逾期交货达到10天，视为乙方不能交货，甲方有权单方面解除合同，同时乙方应向甲方支付合同总价20%的违约金，若甲方原因要求延期交货的，乙方无需承担逾期交货责任，违约金不足以弥补甲方损失的乙方应继续赔偿。</w:t>
      </w:r>
    </w:p>
    <w:p w14:paraId="45AA1CFA">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乙方所交付的货物名称、型号、规格、数量、质量不符合合同规定的(双方另行约定的情形除外),甲方可以要求乙方在限定期限内再次安排交付符合本合同约定标准的货物，再次交货的相关费用由乙方承担，乙方未能于交货期限内再次交付货物的，属于逾期交付，逾期交货参考本条第一款处理。如交货期限内乙方再次交付验收的货物仍不符合本合同约定标准的，部分货物不合格的，乙方应向甲方支付相当于货物对应价款的20%违约金，整批货物不合格的，甲方有权解除合同，由此造成甲方经济损失的乙方应予以赔偿。不合格货物数量大于或等于采购数量的50%时，视为整批货物不合格。</w:t>
      </w:r>
    </w:p>
    <w:p w14:paraId="346F239C">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3.因乙方交付的货物存在质量问题，导致甲方或者第三方受到损害的，乙方应承担赔偿责任。甲方因此遭受第三方索赔的，有权向乙方追偿。</w:t>
      </w:r>
    </w:p>
    <w:p w14:paraId="0E1187C8">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4.未经甲乙双方书面同意，乙方不得将本合同项下全部或者部分义务转让任何第三人，否则甲方有权解除合同并要求乙方在返还所有已付价款的同时承担相当于合同总价款20%的违约金。</w:t>
      </w:r>
    </w:p>
    <w:p w14:paraId="0EE684C1">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5.乙方有其他违反本合同规定的行为，乙方应向甲方支付相当于合同总价款20%的违约金。</w:t>
      </w:r>
    </w:p>
    <w:p w14:paraId="547A9D97">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6.乙方在承当上述一项或多项违约责任后，仍应继续履行合同规定的义务（甲方解除合同的除外）甲方未能及时追究乙方的任何一项违约责任并不表明甲方放弃追究乙方该项或其他违约责任。</w:t>
      </w:r>
    </w:p>
    <w:p w14:paraId="7CF2AA74">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7.违约条款中规定的违约金不足以弥补甲方损失的，乙方应继续赔偿。</w:t>
      </w:r>
    </w:p>
    <w:p w14:paraId="7297F3C9">
      <w:pPr>
        <w:keepNext w:val="0"/>
        <w:keepLines w:val="0"/>
        <w:pageBreakBefore w:val="0"/>
        <w:kinsoku w:val="0"/>
        <w:wordWrap/>
        <w:overflowPunct w:val="0"/>
        <w:topLinePunct w:val="0"/>
        <w:bidi w:val="0"/>
        <w:snapToGrid w:val="0"/>
        <w:spacing w:line="384" w:lineRule="auto"/>
        <w:ind w:firstLine="480" w:firstLineChars="200"/>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8.其他未尽事宜按《中华人民共和国民法典》中的相关条款执行。</w:t>
      </w:r>
    </w:p>
    <w:p w14:paraId="65479B00">
      <w:pPr>
        <w:keepNext w:val="0"/>
        <w:keepLines w:val="0"/>
        <w:pageBreakBefore w:val="0"/>
        <w:kinsoku w:val="0"/>
        <w:wordWrap/>
        <w:overflowPunct w:val="0"/>
        <w:topLinePunct w:val="0"/>
        <w:bidi w:val="0"/>
        <w:adjustRightInd w:val="0"/>
        <w:snapToGrid w:val="0"/>
        <w:spacing w:line="384" w:lineRule="auto"/>
        <w:rPr>
          <w:rFonts w:hint="eastAsia" w:ascii="宋体" w:hAnsi="宋体" w:eastAsia="宋体" w:cs="宋体"/>
          <w:b/>
          <w:sz w:val="24"/>
          <w:highlight w:val="none"/>
        </w:rPr>
      </w:pPr>
      <w:r>
        <w:rPr>
          <w:rFonts w:hint="eastAsia" w:ascii="宋体" w:hAnsi="宋体" w:eastAsia="宋体" w:cs="宋体"/>
          <w:b/>
          <w:sz w:val="24"/>
          <w:highlight w:val="none"/>
          <w:lang w:eastAsia="zh-CN"/>
        </w:rPr>
        <w:t>第</w:t>
      </w:r>
      <w:r>
        <w:rPr>
          <w:rFonts w:hint="eastAsia" w:ascii="宋体" w:hAnsi="宋体" w:eastAsia="宋体" w:cs="宋体"/>
          <w:b/>
          <w:sz w:val="24"/>
          <w:highlight w:val="none"/>
          <w:lang w:val="en-US" w:eastAsia="zh-CN"/>
        </w:rPr>
        <w:t>十</w:t>
      </w:r>
      <w:r>
        <w:rPr>
          <w:rFonts w:hint="eastAsia" w:ascii="宋体" w:hAnsi="宋体" w:eastAsia="宋体" w:cs="宋体"/>
          <w:b/>
          <w:sz w:val="24"/>
          <w:highlight w:val="none"/>
          <w:lang w:eastAsia="zh-CN"/>
        </w:rPr>
        <w:t>条</w:t>
      </w:r>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rPr>
        <w:t>售后服务保证</w:t>
      </w:r>
    </w:p>
    <w:p w14:paraId="5378C4E2">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如果乙方货物有缺陷或包装破损无法使用的，乙方必须采取必要的补救措施，风险和费用将由乙方承担。</w:t>
      </w:r>
    </w:p>
    <w:p w14:paraId="48F2CE4C">
      <w:pPr>
        <w:keepNext w:val="0"/>
        <w:keepLines w:val="0"/>
        <w:pageBreakBefore w:val="0"/>
        <w:kinsoku w:val="0"/>
        <w:wordWrap/>
        <w:overflowPunct w:val="0"/>
        <w:topLinePunct w:val="0"/>
        <w:bidi w:val="0"/>
        <w:snapToGrid w:val="0"/>
        <w:spacing w:line="384" w:lineRule="auto"/>
        <w:ind w:firstLine="480" w:firstLineChars="200"/>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售后服务联系人：           联系方式：</w:t>
      </w:r>
    </w:p>
    <w:p w14:paraId="0BD40D48">
      <w:pPr>
        <w:keepNext w:val="0"/>
        <w:keepLines w:val="0"/>
        <w:pageBreakBefore w:val="0"/>
        <w:kinsoku w:val="0"/>
        <w:wordWrap/>
        <w:overflowPunct w:val="0"/>
        <w:topLinePunct w:val="0"/>
        <w:bidi w:val="0"/>
        <w:spacing w:line="384" w:lineRule="auto"/>
        <w:rPr>
          <w:rFonts w:ascii="宋体" w:hAnsi="宋体" w:cs="宋体"/>
          <w:b/>
          <w:bCs/>
          <w:sz w:val="24"/>
          <w:szCs w:val="24"/>
          <w:highlight w:val="none"/>
          <w:lang w:eastAsia="zh-CN"/>
        </w:rPr>
      </w:pPr>
      <w:r>
        <w:rPr>
          <w:rFonts w:hint="eastAsia" w:ascii="宋体" w:hAnsi="宋体" w:eastAsia="宋体" w:cs="宋体"/>
          <w:b/>
          <w:sz w:val="24"/>
          <w:highlight w:val="none"/>
          <w:lang w:eastAsia="zh-CN"/>
        </w:rPr>
        <w:t>第十</w:t>
      </w:r>
      <w:r>
        <w:rPr>
          <w:rFonts w:hint="eastAsia" w:ascii="宋体" w:hAnsi="宋体" w:eastAsia="宋体" w:cs="宋体"/>
          <w:b/>
          <w:sz w:val="24"/>
          <w:highlight w:val="none"/>
          <w:lang w:val="en-US" w:eastAsia="zh-CN"/>
        </w:rPr>
        <w:t>一</w:t>
      </w:r>
      <w:r>
        <w:rPr>
          <w:rFonts w:hint="eastAsia" w:ascii="宋体" w:hAnsi="宋体" w:eastAsia="宋体" w:cs="宋体"/>
          <w:b/>
          <w:sz w:val="24"/>
          <w:highlight w:val="none"/>
          <w:lang w:eastAsia="zh-CN"/>
        </w:rPr>
        <w:t xml:space="preserve">条 </w:t>
      </w:r>
      <w:r>
        <w:rPr>
          <w:rFonts w:hint="eastAsia" w:ascii="宋体" w:hAnsi="宋体" w:cs="宋体"/>
          <w:b/>
          <w:bCs/>
          <w:sz w:val="24"/>
          <w:szCs w:val="24"/>
          <w:highlight w:val="none"/>
          <w:lang w:eastAsia="zh-CN"/>
        </w:rPr>
        <w:t>不可抗力</w:t>
      </w:r>
    </w:p>
    <w:p w14:paraId="7BBC46F9">
      <w:pPr>
        <w:pStyle w:val="4"/>
        <w:keepNext w:val="0"/>
        <w:keepLines w:val="0"/>
        <w:pageBreakBefore w:val="0"/>
        <w:kinsoku w:val="0"/>
        <w:wordWrap/>
        <w:overflowPunct w:val="0"/>
        <w:topLinePunct w:val="0"/>
        <w:bidi w:val="0"/>
        <w:spacing w:line="384" w:lineRule="auto"/>
        <w:ind w:firstLine="480" w:firstLineChars="200"/>
        <w:rPr>
          <w:rFonts w:ascii="宋体" w:hAnsi="宋体" w:eastAsia="宋体" w:cs="宋体"/>
          <w:bCs/>
          <w:sz w:val="24"/>
          <w:szCs w:val="24"/>
          <w:highlight w:val="none"/>
          <w:lang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145945ED">
      <w:pPr>
        <w:keepNext w:val="0"/>
        <w:keepLines w:val="0"/>
        <w:pageBreakBefore w:val="0"/>
        <w:kinsoku w:val="0"/>
        <w:wordWrap/>
        <w:overflowPunct w:val="0"/>
        <w:topLinePunct w:val="0"/>
        <w:bidi w:val="0"/>
        <w:spacing w:line="384"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遭受不可抗力一方应在不可抗力事故发生后尽快以书面形式通知另一方;并在事故发生后</w:t>
      </w:r>
      <w:r>
        <w:rPr>
          <w:rFonts w:hint="eastAsia" w:ascii="宋体" w:hAnsi="宋体" w:eastAsia="宋体" w:cs="宋体"/>
          <w:sz w:val="24"/>
          <w:szCs w:val="24"/>
          <w:highlight w:val="none"/>
          <w:u w:val="single"/>
          <w:lang w:eastAsia="zh-CN"/>
        </w:rPr>
        <w:t>十（10）</w:t>
      </w:r>
      <w:r>
        <w:rPr>
          <w:rFonts w:hint="eastAsia" w:ascii="宋体" w:hAnsi="宋体" w:eastAsia="宋体" w:cs="宋体"/>
          <w:sz w:val="24"/>
          <w:szCs w:val="24"/>
          <w:highlight w:val="none"/>
          <w:lang w:eastAsia="zh-CN"/>
        </w:rPr>
        <w:t>个日历日内，将有关部门出具的证明文件、详细情况报告以及不可抗力对合同影响程度的说明用特快专递或挂号信的形式寄给另一方。如果不可抗力影响时间延续</w:t>
      </w:r>
      <w:r>
        <w:rPr>
          <w:rFonts w:hint="eastAsia" w:ascii="宋体" w:hAnsi="宋体" w:eastAsia="宋体" w:cs="宋体"/>
          <w:sz w:val="24"/>
          <w:szCs w:val="24"/>
          <w:highlight w:val="none"/>
          <w:u w:val="single"/>
          <w:lang w:eastAsia="zh-CN"/>
        </w:rPr>
        <w:t>六十（60）</w:t>
      </w:r>
      <w:r>
        <w:rPr>
          <w:rFonts w:hint="eastAsia" w:ascii="宋体" w:hAnsi="宋体" w:eastAsia="宋体" w:cs="宋体"/>
          <w:sz w:val="24"/>
          <w:szCs w:val="24"/>
          <w:highlight w:val="none"/>
          <w:lang w:eastAsia="zh-CN"/>
        </w:rPr>
        <w:t>个日历日以上，双方应通过友好协商在合理的时间内达成进一步履行合同或终止合同的协议。</w:t>
      </w:r>
    </w:p>
    <w:p w14:paraId="519DE636">
      <w:pPr>
        <w:keepNext w:val="0"/>
        <w:keepLines w:val="0"/>
        <w:pageBreakBefore w:val="0"/>
        <w:kinsoku w:val="0"/>
        <w:wordWrap/>
        <w:overflowPunct w:val="0"/>
        <w:topLinePunct w:val="0"/>
        <w:bidi w:val="0"/>
        <w:adjustRightInd w:val="0"/>
        <w:snapToGrid w:val="0"/>
        <w:spacing w:line="384" w:lineRule="auto"/>
        <w:rPr>
          <w:rFonts w:hint="eastAsia" w:ascii="宋体" w:hAnsi="宋体" w:eastAsia="宋体" w:cs="宋体"/>
          <w:b/>
          <w:sz w:val="24"/>
          <w:highlight w:val="none"/>
          <w:lang w:val="en-US" w:eastAsia="zh-CN"/>
        </w:rPr>
      </w:pPr>
      <w:r>
        <w:rPr>
          <w:rFonts w:hint="eastAsia" w:ascii="宋体" w:hAnsi="宋体" w:eastAsia="宋体" w:cs="宋体"/>
          <w:b/>
          <w:sz w:val="24"/>
          <w:szCs w:val="24"/>
          <w:highlight w:val="none"/>
          <w:lang w:eastAsia="zh-CN"/>
        </w:rPr>
        <w:t>第十</w:t>
      </w:r>
      <w:r>
        <w:rPr>
          <w:rFonts w:hint="eastAsia" w:ascii="宋体" w:hAnsi="宋体" w:cs="宋体"/>
          <w:b/>
          <w:sz w:val="24"/>
          <w:szCs w:val="24"/>
          <w:highlight w:val="none"/>
          <w:lang w:val="en-US" w:eastAsia="zh-CN"/>
        </w:rPr>
        <w:t>二</w:t>
      </w:r>
      <w:r>
        <w:rPr>
          <w:rFonts w:hint="eastAsia" w:ascii="宋体" w:hAnsi="宋体" w:eastAsia="宋体" w:cs="宋体"/>
          <w:b/>
          <w:sz w:val="24"/>
          <w:szCs w:val="24"/>
          <w:highlight w:val="none"/>
          <w:lang w:eastAsia="zh-CN"/>
        </w:rPr>
        <w:t xml:space="preserve">条 </w:t>
      </w:r>
      <w:r>
        <w:rPr>
          <w:rFonts w:hint="eastAsia" w:ascii="宋体" w:hAnsi="宋体" w:eastAsia="宋体" w:cs="宋体"/>
          <w:b/>
          <w:sz w:val="24"/>
          <w:highlight w:val="none"/>
          <w:lang w:val="en-US" w:eastAsia="zh-CN"/>
        </w:rPr>
        <w:t>保密条款</w:t>
      </w:r>
    </w:p>
    <w:p w14:paraId="110E098E">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对于履行本合同所接触或取得的有关对方的信息、文件及资料(包括商业秘密、财务信息、技术信息、认识信息及相关的数据等),甲乙双方均应履行并应要求己方工作人员履行保密义务，禁止任何与本合同项下服务项目实施无关的人员接触前述保密内容，任何一方未经对方书面同意不得向第三方透露或进行不当使用，否则守约方有权要求违约方依法承担合同总价款10%的违约金责任，违约金不足以弥补甲方损失的，乙方应继续赔偿。</w:t>
      </w:r>
    </w:p>
    <w:p w14:paraId="255C3A35">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2.本保密条款不受本合同的变更，解除或终止等情形限制，但基于政府信息公开规定及便民服务要求必须公开的情形除外。</w:t>
      </w:r>
    </w:p>
    <w:p w14:paraId="2EFF658E">
      <w:pPr>
        <w:keepNext w:val="0"/>
        <w:keepLines w:val="0"/>
        <w:pageBreakBefore w:val="0"/>
        <w:kinsoku w:val="0"/>
        <w:wordWrap/>
        <w:overflowPunct w:val="0"/>
        <w:topLinePunct w:val="0"/>
        <w:bidi w:val="0"/>
        <w:adjustRightInd w:val="0"/>
        <w:snapToGrid w:val="0"/>
        <w:spacing w:line="384" w:lineRule="auto"/>
        <w:rPr>
          <w:rFonts w:hint="eastAsia" w:ascii="宋体" w:hAnsi="宋体" w:eastAsia="宋体" w:cs="宋体"/>
          <w:b/>
          <w:sz w:val="24"/>
          <w:highlight w:val="none"/>
          <w:lang w:val="en-US" w:eastAsia="zh-CN"/>
        </w:rPr>
      </w:pPr>
      <w:r>
        <w:rPr>
          <w:rFonts w:hint="eastAsia" w:ascii="宋体" w:hAnsi="宋体" w:eastAsia="宋体" w:cs="宋体"/>
          <w:b/>
          <w:sz w:val="24"/>
          <w:szCs w:val="24"/>
          <w:highlight w:val="none"/>
          <w:lang w:eastAsia="zh-CN"/>
        </w:rPr>
        <w:t>第十</w:t>
      </w:r>
      <w:r>
        <w:rPr>
          <w:rFonts w:hint="eastAsia" w:ascii="宋体" w:hAnsi="宋体" w:cs="宋体"/>
          <w:b/>
          <w:sz w:val="24"/>
          <w:szCs w:val="24"/>
          <w:highlight w:val="none"/>
          <w:lang w:val="en-US" w:eastAsia="zh-CN"/>
        </w:rPr>
        <w:t>三</w:t>
      </w:r>
      <w:r>
        <w:rPr>
          <w:rFonts w:hint="eastAsia" w:ascii="宋体" w:hAnsi="宋体" w:eastAsia="宋体" w:cs="宋体"/>
          <w:b/>
          <w:sz w:val="24"/>
          <w:szCs w:val="24"/>
          <w:highlight w:val="none"/>
          <w:lang w:eastAsia="zh-CN"/>
        </w:rPr>
        <w:t>条</w:t>
      </w:r>
      <w:r>
        <w:rPr>
          <w:rFonts w:hint="eastAsia" w:ascii="宋体" w:hAnsi="宋体" w:eastAsia="宋体" w:cs="宋体"/>
          <w:b/>
          <w:sz w:val="24"/>
          <w:szCs w:val="24"/>
          <w:highlight w:val="none"/>
          <w:lang w:val="en-US" w:eastAsia="zh-CN"/>
        </w:rPr>
        <w:t xml:space="preserve"> </w:t>
      </w:r>
      <w:r>
        <w:rPr>
          <w:rFonts w:hint="eastAsia" w:ascii="宋体" w:hAnsi="宋体" w:eastAsia="宋体" w:cs="宋体"/>
          <w:b/>
          <w:sz w:val="24"/>
          <w:highlight w:val="none"/>
          <w:lang w:val="en-US" w:eastAsia="zh-CN"/>
        </w:rPr>
        <w:t>合同生效及其它争议</w:t>
      </w:r>
    </w:p>
    <w:p w14:paraId="60A9ADC6">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1.合同未尽事宜、由甲、乙双方协商，作为合同补充，与原合同具有同等法律效力。</w:t>
      </w:r>
    </w:p>
    <w:p w14:paraId="130966EC">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2.本合同正本一式</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en-US" w:eastAsia="zh-CN"/>
        </w:rPr>
        <w:t>份，甲方执</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en-US" w:eastAsia="zh-CN"/>
        </w:rPr>
        <w:t>份、乙方执</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en-US" w:eastAsia="zh-CN"/>
        </w:rPr>
        <w:t>份。</w:t>
      </w:r>
    </w:p>
    <w:p w14:paraId="225BFD84">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3.合同经甲乙双方盖章、签字后生效。合同签订地点为</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en-US" w:eastAsia="zh-CN"/>
        </w:rPr>
        <w:t>。</w:t>
      </w:r>
    </w:p>
    <w:p w14:paraId="6E97C3A4">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4.生效时间：</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none"/>
          <w:lang w:val="en-US" w:eastAsia="zh-CN"/>
        </w:rPr>
        <w:t>年</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none"/>
          <w:lang w:val="en-US" w:eastAsia="zh-CN"/>
        </w:rPr>
        <w:t>月</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none"/>
          <w:lang w:val="en-US" w:eastAsia="zh-CN"/>
        </w:rPr>
        <w:t>日。</w:t>
      </w:r>
    </w:p>
    <w:p w14:paraId="638D6CFC">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5.争议解决：因履行本合同引起的或与本合同相关的争议，甲乙双方应首先通过友好协商解决，如果协商不成，则向甲方所在地有管辖权的人民法院提起诉讼。</w:t>
      </w:r>
    </w:p>
    <w:p w14:paraId="76E5E115">
      <w:pPr>
        <w:keepNext w:val="0"/>
        <w:keepLines w:val="0"/>
        <w:pageBreakBefore w:val="0"/>
        <w:kinsoku w:val="0"/>
        <w:wordWrap/>
        <w:overflowPunct w:val="0"/>
        <w:topLinePunct w:val="0"/>
        <w:bidi w:val="0"/>
        <w:snapToGrid w:val="0"/>
        <w:spacing w:line="384"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6.政府采购合同履行中，甲方需追加与合同标的相同的货物、工程或者服务的，在不改变合同其他条款的前提下，可以与乙方协商签订补充合同，但所有补充合同的采购金额不得超过原合同采购金额的10%。</w:t>
      </w:r>
    </w:p>
    <w:tbl>
      <w:tblPr>
        <w:tblStyle w:val="5"/>
        <w:tblpPr w:leftFromText="180" w:rightFromText="180" w:vertAnchor="text" w:horzAnchor="page" w:tblpX="1937" w:tblpY="99"/>
        <w:tblOverlap w:val="never"/>
        <w:tblW w:w="8403" w:type="dxa"/>
        <w:tblInd w:w="0" w:type="dxa"/>
        <w:tblLayout w:type="fixed"/>
        <w:tblCellMar>
          <w:top w:w="0" w:type="dxa"/>
          <w:left w:w="108" w:type="dxa"/>
          <w:bottom w:w="0" w:type="dxa"/>
          <w:right w:w="108" w:type="dxa"/>
        </w:tblCellMar>
      </w:tblPr>
      <w:tblGrid>
        <w:gridCol w:w="4201"/>
        <w:gridCol w:w="4202"/>
      </w:tblGrid>
      <w:tr w14:paraId="3FA33DB4">
        <w:tblPrEx>
          <w:tblCellMar>
            <w:top w:w="0" w:type="dxa"/>
            <w:left w:w="108" w:type="dxa"/>
            <w:bottom w:w="0" w:type="dxa"/>
            <w:right w:w="108" w:type="dxa"/>
          </w:tblCellMar>
        </w:tblPrEx>
        <w:trPr>
          <w:trHeight w:val="484" w:hRule="exact"/>
        </w:trPr>
        <w:tc>
          <w:tcPr>
            <w:tcW w:w="4201" w:type="dxa"/>
            <w:vAlign w:val="center"/>
          </w:tcPr>
          <w:p w14:paraId="2196B8E5">
            <w:pPr>
              <w:keepNext w:val="0"/>
              <w:keepLines w:val="0"/>
              <w:pageBreakBefore w:val="0"/>
              <w:kinsoku w:val="0"/>
              <w:wordWrap/>
              <w:overflowPunct w:val="0"/>
              <w:topLinePunct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甲  方</w:t>
            </w:r>
          </w:p>
        </w:tc>
        <w:tc>
          <w:tcPr>
            <w:tcW w:w="4202" w:type="dxa"/>
            <w:vAlign w:val="center"/>
          </w:tcPr>
          <w:p w14:paraId="18BA4A76">
            <w:pPr>
              <w:keepNext w:val="0"/>
              <w:keepLines w:val="0"/>
              <w:pageBreakBefore w:val="0"/>
              <w:kinsoku w:val="0"/>
              <w:wordWrap/>
              <w:overflowPunct w:val="0"/>
              <w:topLinePunct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乙  方</w:t>
            </w:r>
          </w:p>
        </w:tc>
      </w:tr>
      <w:tr w14:paraId="3AF4B075">
        <w:tblPrEx>
          <w:tblCellMar>
            <w:top w:w="0" w:type="dxa"/>
            <w:left w:w="108" w:type="dxa"/>
            <w:bottom w:w="0" w:type="dxa"/>
            <w:right w:w="108" w:type="dxa"/>
          </w:tblCellMar>
        </w:tblPrEx>
        <w:trPr>
          <w:trHeight w:val="467" w:hRule="exact"/>
        </w:trPr>
        <w:tc>
          <w:tcPr>
            <w:tcW w:w="4201" w:type="dxa"/>
            <w:vAlign w:val="center"/>
          </w:tcPr>
          <w:p w14:paraId="0214E1E1">
            <w:pPr>
              <w:keepNext w:val="0"/>
              <w:keepLines w:val="0"/>
              <w:pageBreakBefore w:val="0"/>
              <w:kinsoku w:val="0"/>
              <w:wordWrap/>
              <w:overflowPunct w:val="0"/>
              <w:topLinePunct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（盖章）</w:t>
            </w:r>
          </w:p>
        </w:tc>
        <w:tc>
          <w:tcPr>
            <w:tcW w:w="4202" w:type="dxa"/>
            <w:vAlign w:val="center"/>
          </w:tcPr>
          <w:p w14:paraId="1F3A6D03">
            <w:pPr>
              <w:keepNext w:val="0"/>
              <w:keepLines w:val="0"/>
              <w:pageBreakBefore w:val="0"/>
              <w:kinsoku w:val="0"/>
              <w:wordWrap/>
              <w:overflowPunct w:val="0"/>
              <w:topLinePunct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（盖章）</w:t>
            </w:r>
          </w:p>
        </w:tc>
      </w:tr>
      <w:tr w14:paraId="1077BD56">
        <w:tblPrEx>
          <w:tblCellMar>
            <w:top w:w="0" w:type="dxa"/>
            <w:left w:w="108" w:type="dxa"/>
            <w:bottom w:w="0" w:type="dxa"/>
            <w:right w:w="108" w:type="dxa"/>
          </w:tblCellMar>
        </w:tblPrEx>
        <w:trPr>
          <w:trHeight w:val="501" w:hRule="exact"/>
        </w:trPr>
        <w:tc>
          <w:tcPr>
            <w:tcW w:w="4201" w:type="dxa"/>
            <w:vAlign w:val="center"/>
          </w:tcPr>
          <w:p w14:paraId="4DEF35C4">
            <w:pPr>
              <w:keepNext w:val="0"/>
              <w:keepLines w:val="0"/>
              <w:pageBreakBefore w:val="0"/>
              <w:kinsoku w:val="0"/>
              <w:wordWrap/>
              <w:overflowPunct w:val="0"/>
              <w:topLinePunct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地址： </w:t>
            </w:r>
          </w:p>
        </w:tc>
        <w:tc>
          <w:tcPr>
            <w:tcW w:w="4202" w:type="dxa"/>
            <w:vAlign w:val="center"/>
          </w:tcPr>
          <w:p w14:paraId="4B3DC797">
            <w:pPr>
              <w:keepNext w:val="0"/>
              <w:keepLines w:val="0"/>
              <w:pageBreakBefore w:val="0"/>
              <w:kinsoku w:val="0"/>
              <w:wordWrap/>
              <w:overflowPunct w:val="0"/>
              <w:topLinePunct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地址：</w:t>
            </w:r>
          </w:p>
        </w:tc>
      </w:tr>
      <w:tr w14:paraId="5E9B6A24">
        <w:tblPrEx>
          <w:tblCellMar>
            <w:top w:w="0" w:type="dxa"/>
            <w:left w:w="108" w:type="dxa"/>
            <w:bottom w:w="0" w:type="dxa"/>
            <w:right w:w="108" w:type="dxa"/>
          </w:tblCellMar>
        </w:tblPrEx>
        <w:trPr>
          <w:trHeight w:val="450" w:hRule="exact"/>
        </w:trPr>
        <w:tc>
          <w:tcPr>
            <w:tcW w:w="4201" w:type="dxa"/>
            <w:vAlign w:val="center"/>
          </w:tcPr>
          <w:p w14:paraId="1C166787">
            <w:pPr>
              <w:keepNext w:val="0"/>
              <w:keepLines w:val="0"/>
              <w:pageBreakBefore w:val="0"/>
              <w:kinsoku w:val="0"/>
              <w:wordWrap/>
              <w:overflowPunct w:val="0"/>
              <w:topLinePunct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邮编：</w:t>
            </w:r>
          </w:p>
        </w:tc>
        <w:tc>
          <w:tcPr>
            <w:tcW w:w="4202" w:type="dxa"/>
            <w:vAlign w:val="center"/>
          </w:tcPr>
          <w:p w14:paraId="3D6F4356">
            <w:pPr>
              <w:keepNext w:val="0"/>
              <w:keepLines w:val="0"/>
              <w:pageBreakBefore w:val="0"/>
              <w:kinsoku w:val="0"/>
              <w:wordWrap/>
              <w:overflowPunct w:val="0"/>
              <w:topLinePunct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邮编：</w:t>
            </w:r>
          </w:p>
        </w:tc>
      </w:tr>
      <w:tr w14:paraId="0BF9C04E">
        <w:tblPrEx>
          <w:tblCellMar>
            <w:top w:w="0" w:type="dxa"/>
            <w:left w:w="108" w:type="dxa"/>
            <w:bottom w:w="0" w:type="dxa"/>
            <w:right w:w="108" w:type="dxa"/>
          </w:tblCellMar>
        </w:tblPrEx>
        <w:trPr>
          <w:trHeight w:val="533" w:hRule="exact"/>
        </w:trPr>
        <w:tc>
          <w:tcPr>
            <w:tcW w:w="4201" w:type="dxa"/>
            <w:vAlign w:val="center"/>
          </w:tcPr>
          <w:p w14:paraId="17C73214">
            <w:pPr>
              <w:keepNext w:val="0"/>
              <w:keepLines w:val="0"/>
              <w:pageBreakBefore w:val="0"/>
              <w:kinsoku w:val="0"/>
              <w:wordWrap/>
              <w:overflowPunct w:val="0"/>
              <w:topLinePunct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法定代表人： </w:t>
            </w:r>
          </w:p>
        </w:tc>
        <w:tc>
          <w:tcPr>
            <w:tcW w:w="4202" w:type="dxa"/>
            <w:vAlign w:val="center"/>
          </w:tcPr>
          <w:p w14:paraId="5CC3D95C">
            <w:pPr>
              <w:keepNext w:val="0"/>
              <w:keepLines w:val="0"/>
              <w:pageBreakBefore w:val="0"/>
              <w:kinsoku w:val="0"/>
              <w:wordWrap/>
              <w:overflowPunct w:val="0"/>
              <w:topLinePunct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法定代表人：</w:t>
            </w:r>
          </w:p>
        </w:tc>
      </w:tr>
      <w:tr w14:paraId="3BBFA38C">
        <w:tblPrEx>
          <w:tblCellMar>
            <w:top w:w="0" w:type="dxa"/>
            <w:left w:w="108" w:type="dxa"/>
            <w:bottom w:w="0" w:type="dxa"/>
            <w:right w:w="108" w:type="dxa"/>
          </w:tblCellMar>
        </w:tblPrEx>
        <w:trPr>
          <w:trHeight w:val="533" w:hRule="exact"/>
        </w:trPr>
        <w:tc>
          <w:tcPr>
            <w:tcW w:w="4201" w:type="dxa"/>
            <w:vAlign w:val="center"/>
          </w:tcPr>
          <w:p w14:paraId="194A9406">
            <w:pPr>
              <w:keepNext w:val="0"/>
              <w:keepLines w:val="0"/>
              <w:pageBreakBefore w:val="0"/>
              <w:kinsoku w:val="0"/>
              <w:wordWrap/>
              <w:overflowPunct w:val="0"/>
              <w:topLinePunct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委托代理人：</w:t>
            </w:r>
          </w:p>
        </w:tc>
        <w:tc>
          <w:tcPr>
            <w:tcW w:w="4202" w:type="dxa"/>
            <w:vAlign w:val="center"/>
          </w:tcPr>
          <w:p w14:paraId="627E6572">
            <w:pPr>
              <w:keepNext w:val="0"/>
              <w:keepLines w:val="0"/>
              <w:pageBreakBefore w:val="0"/>
              <w:kinsoku w:val="0"/>
              <w:wordWrap/>
              <w:overflowPunct w:val="0"/>
              <w:topLinePunct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委托代理人：</w:t>
            </w:r>
          </w:p>
        </w:tc>
      </w:tr>
      <w:tr w14:paraId="581532A2">
        <w:tblPrEx>
          <w:tblCellMar>
            <w:top w:w="0" w:type="dxa"/>
            <w:left w:w="108" w:type="dxa"/>
            <w:bottom w:w="0" w:type="dxa"/>
            <w:right w:w="108" w:type="dxa"/>
          </w:tblCellMar>
        </w:tblPrEx>
        <w:trPr>
          <w:trHeight w:val="500" w:hRule="exact"/>
        </w:trPr>
        <w:tc>
          <w:tcPr>
            <w:tcW w:w="4201" w:type="dxa"/>
            <w:vAlign w:val="center"/>
          </w:tcPr>
          <w:p w14:paraId="74041E11">
            <w:pPr>
              <w:keepNext w:val="0"/>
              <w:keepLines w:val="0"/>
              <w:pageBreakBefore w:val="0"/>
              <w:kinsoku w:val="0"/>
              <w:wordWrap/>
              <w:overflowPunct w:val="0"/>
              <w:topLinePunct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电话：</w:t>
            </w:r>
          </w:p>
        </w:tc>
        <w:tc>
          <w:tcPr>
            <w:tcW w:w="4202" w:type="dxa"/>
            <w:vAlign w:val="center"/>
          </w:tcPr>
          <w:p w14:paraId="7606DC3A">
            <w:pPr>
              <w:keepNext w:val="0"/>
              <w:keepLines w:val="0"/>
              <w:pageBreakBefore w:val="0"/>
              <w:kinsoku w:val="0"/>
              <w:wordWrap/>
              <w:overflowPunct w:val="0"/>
              <w:topLinePunct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电话：</w:t>
            </w:r>
          </w:p>
        </w:tc>
      </w:tr>
      <w:tr w14:paraId="735A8CCB">
        <w:tblPrEx>
          <w:tblCellMar>
            <w:top w:w="0" w:type="dxa"/>
            <w:left w:w="108" w:type="dxa"/>
            <w:bottom w:w="0" w:type="dxa"/>
            <w:right w:w="108" w:type="dxa"/>
          </w:tblCellMar>
        </w:tblPrEx>
        <w:trPr>
          <w:trHeight w:val="467" w:hRule="exact"/>
        </w:trPr>
        <w:tc>
          <w:tcPr>
            <w:tcW w:w="4201" w:type="dxa"/>
            <w:vAlign w:val="center"/>
          </w:tcPr>
          <w:p w14:paraId="29C256F9">
            <w:pPr>
              <w:keepNext w:val="0"/>
              <w:keepLines w:val="0"/>
              <w:pageBreakBefore w:val="0"/>
              <w:kinsoku w:val="0"/>
              <w:wordWrap/>
              <w:overflowPunct w:val="0"/>
              <w:topLinePunct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传真：</w:t>
            </w:r>
          </w:p>
        </w:tc>
        <w:tc>
          <w:tcPr>
            <w:tcW w:w="4202" w:type="dxa"/>
            <w:vAlign w:val="center"/>
          </w:tcPr>
          <w:p w14:paraId="381E7629">
            <w:pPr>
              <w:keepNext w:val="0"/>
              <w:keepLines w:val="0"/>
              <w:pageBreakBefore w:val="0"/>
              <w:kinsoku w:val="0"/>
              <w:wordWrap/>
              <w:overflowPunct w:val="0"/>
              <w:topLinePunct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传真：</w:t>
            </w:r>
          </w:p>
        </w:tc>
      </w:tr>
      <w:tr w14:paraId="7109E454">
        <w:tblPrEx>
          <w:tblCellMar>
            <w:top w:w="0" w:type="dxa"/>
            <w:left w:w="108" w:type="dxa"/>
            <w:bottom w:w="0" w:type="dxa"/>
            <w:right w:w="108" w:type="dxa"/>
          </w:tblCellMar>
        </w:tblPrEx>
        <w:trPr>
          <w:trHeight w:val="567" w:hRule="exact"/>
        </w:trPr>
        <w:tc>
          <w:tcPr>
            <w:tcW w:w="4201" w:type="dxa"/>
            <w:vAlign w:val="center"/>
          </w:tcPr>
          <w:p w14:paraId="500C9CFB">
            <w:pPr>
              <w:keepNext w:val="0"/>
              <w:keepLines w:val="0"/>
              <w:pageBreakBefore w:val="0"/>
              <w:kinsoku w:val="0"/>
              <w:wordWrap/>
              <w:overflowPunct w:val="0"/>
              <w:topLinePunct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开户银行：</w:t>
            </w:r>
          </w:p>
        </w:tc>
        <w:tc>
          <w:tcPr>
            <w:tcW w:w="4202" w:type="dxa"/>
            <w:vAlign w:val="center"/>
          </w:tcPr>
          <w:p w14:paraId="3E599C9F">
            <w:pPr>
              <w:keepNext w:val="0"/>
              <w:keepLines w:val="0"/>
              <w:pageBreakBefore w:val="0"/>
              <w:kinsoku w:val="0"/>
              <w:wordWrap/>
              <w:overflowPunct w:val="0"/>
              <w:topLinePunct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开户银行：</w:t>
            </w:r>
          </w:p>
        </w:tc>
      </w:tr>
      <w:tr w14:paraId="32B52B09">
        <w:tblPrEx>
          <w:tblCellMar>
            <w:top w:w="0" w:type="dxa"/>
            <w:left w:w="108" w:type="dxa"/>
            <w:bottom w:w="0" w:type="dxa"/>
            <w:right w:w="108" w:type="dxa"/>
          </w:tblCellMar>
        </w:tblPrEx>
        <w:trPr>
          <w:trHeight w:val="567" w:hRule="exact"/>
        </w:trPr>
        <w:tc>
          <w:tcPr>
            <w:tcW w:w="4201" w:type="dxa"/>
            <w:vAlign w:val="center"/>
          </w:tcPr>
          <w:p w14:paraId="14247FAC">
            <w:pPr>
              <w:keepNext w:val="0"/>
              <w:keepLines w:val="0"/>
              <w:pageBreakBefore w:val="0"/>
              <w:kinsoku w:val="0"/>
              <w:wordWrap/>
              <w:overflowPunct w:val="0"/>
              <w:topLinePunct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日期：</w:t>
            </w:r>
          </w:p>
        </w:tc>
        <w:tc>
          <w:tcPr>
            <w:tcW w:w="4202" w:type="dxa"/>
            <w:vAlign w:val="center"/>
          </w:tcPr>
          <w:p w14:paraId="41AD5AA4">
            <w:pPr>
              <w:keepNext w:val="0"/>
              <w:keepLines w:val="0"/>
              <w:pageBreakBefore w:val="0"/>
              <w:kinsoku w:val="0"/>
              <w:wordWrap/>
              <w:overflowPunct w:val="0"/>
              <w:topLinePunct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日期：</w:t>
            </w:r>
          </w:p>
        </w:tc>
      </w:tr>
    </w:tbl>
    <w:p w14:paraId="4DF8E8D1"/>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650CF1"/>
    <w:rsid w:val="61650C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1"/>
    <w:pPr>
      <w:outlineLvl w:val="0"/>
    </w:pPr>
    <w:rPr>
      <w:rFonts w:ascii="宋体" w:hAnsi="宋体" w:eastAsia="宋体"/>
      <w:b/>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Body Text Indent"/>
    <w:basedOn w:val="1"/>
    <w:unhideWhenUsed/>
    <w:qFormat/>
    <w:uiPriority w:val="99"/>
    <w:pPr>
      <w:spacing w:line="640" w:lineRule="exact"/>
      <w:ind w:firstLine="585"/>
    </w:pPr>
    <w:rPr>
      <w:rFonts w:ascii="楷体_GB2312" w:eastAsia="楷体_GB2312"/>
      <w:sz w:val="32"/>
    </w:rPr>
  </w:style>
  <w:style w:type="paragraph" w:customStyle="1" w:styleId="7">
    <w:name w:val="Table Text"/>
    <w:basedOn w:val="1"/>
    <w:autoRedefine/>
    <w:semiHidden/>
    <w:qFormat/>
    <w:uiPriority w:val="0"/>
    <w:rPr>
      <w:rFonts w:ascii="宋体" w:hAnsi="宋体" w:eastAsia="宋体" w:cs="宋体"/>
      <w:sz w:val="19"/>
      <w:szCs w:val="19"/>
      <w:lang w:val="en-US" w:eastAsia="en-US" w:bidi="ar-SA"/>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列出段落1"/>
    <w:basedOn w:val="1"/>
    <w:autoRedefine/>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2026-07-20T03:21:00Z</dcterms:created>
  <dc:creator>哆啦</dc:creator>
  <cp:lastModifiedBy>哆啦</cp:lastModifiedBy>
  <dcterms:modified xsi:type="dcterms:W3CDTF">2026-07-20T03:22:38Z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252C6BCC448E49A48EC6E8533C5BCF3B_11</vt:lpwstr>
  </property>
  <property fmtid="{D5CDD505-2E9C-101B-9397-08002B2CF9AE}" pid="4" name="KSOTemplateDocerSaveRecord">
    <vt:lpwstr>eyJoZGlkIjoiMjA4OWRlZGM1ODAwNDJhMTNmNjUzY2IwODY1ZTNjNjIiLCJ1c2VySWQiOiI1OTYzODM3NjIifQ==</vt:lpwstr>
  </property>
</Properties>
</file>