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944FAB">
      <w:pPr>
        <w:pStyle w:val="5"/>
        <w:bidi w:val="0"/>
        <w:rPr>
          <w:rFonts w:hint="default" w:ascii="宋体" w:hAnsi="宋体" w:eastAsia="宋体" w:cs="宋体"/>
          <w:b/>
          <w:color w:val="auto"/>
          <w:sz w:val="32"/>
          <w:lang w:val="en-US" w:eastAsia="zh-CN"/>
        </w:rPr>
      </w:pPr>
      <w:r>
        <w:rPr>
          <w:rFonts w:hint="eastAsia" w:ascii="宋体" w:hAnsi="宋体" w:eastAsia="宋体" w:cs="宋体"/>
          <w:b/>
          <w:color w:val="auto"/>
          <w:sz w:val="32"/>
        </w:rPr>
        <w:t>项目编号：</w:t>
      </w:r>
      <w:r>
        <w:rPr>
          <w:rFonts w:hint="eastAsia" w:ascii="宋体" w:hAnsi="宋体" w:eastAsia="宋体" w:cs="宋体"/>
          <w:b/>
          <w:i w:val="0"/>
          <w:iCs w:val="0"/>
          <w:color w:val="auto"/>
          <w:sz w:val="32"/>
          <w:lang w:val="en-US" w:eastAsia="zh-CN"/>
        </w:rPr>
        <w:t>TZCS</w:t>
      </w:r>
      <w:r>
        <w:rPr>
          <w:rFonts w:hint="eastAsia" w:ascii="宋体" w:hAnsi="宋体" w:eastAsia="宋体" w:cs="宋体"/>
          <w:b/>
          <w:i w:val="0"/>
          <w:iCs w:val="0"/>
          <w:color w:val="auto"/>
          <w:sz w:val="32"/>
          <w:lang w:eastAsia="zh-CN"/>
        </w:rPr>
        <w:t>-2026-</w:t>
      </w:r>
      <w:r>
        <w:rPr>
          <w:rFonts w:hint="eastAsia" w:ascii="宋体" w:hAnsi="宋体" w:eastAsia="宋体" w:cs="宋体"/>
          <w:b/>
          <w:i w:val="0"/>
          <w:iCs w:val="0"/>
          <w:color w:val="auto"/>
          <w:sz w:val="32"/>
          <w:lang w:val="en-US" w:eastAsia="zh-CN"/>
        </w:rPr>
        <w:t>27</w:t>
      </w:r>
    </w:p>
    <w:p w14:paraId="0BFF9E56">
      <w:pPr>
        <w:pStyle w:val="6"/>
        <w:tabs>
          <w:tab w:val="left" w:pos="2640"/>
        </w:tabs>
        <w:spacing w:before="64" w:line="555" w:lineRule="auto"/>
        <w:jc w:val="both"/>
        <w:rPr>
          <w:sz w:val="31"/>
          <w:szCs w:val="31"/>
        </w:rPr>
      </w:pPr>
    </w:p>
    <w:p w14:paraId="101F17A8">
      <w:pPr>
        <w:rPr>
          <w:sz w:val="31"/>
          <w:szCs w:val="31"/>
        </w:rPr>
      </w:pPr>
    </w:p>
    <w:p w14:paraId="1BEA0C44">
      <w:pPr>
        <w:pStyle w:val="16"/>
        <w:ind w:left="0" w:leftChars="0" w:firstLine="0" w:firstLineChars="0"/>
        <w:jc w:val="both"/>
        <w:rPr>
          <w:rFonts w:hint="eastAsia" w:ascii="宋体" w:hAnsi="宋体" w:eastAsia="宋体" w:cs="宋体"/>
          <w:i w:val="0"/>
          <w:iCs w:val="0"/>
          <w:caps w:val="0"/>
          <w:color w:val="auto"/>
          <w:spacing w:val="0"/>
          <w:sz w:val="48"/>
          <w:szCs w:val="48"/>
          <w:shd w:val="clear" w:fill="FFFFFF"/>
          <w:lang w:val="en-US" w:eastAsia="zh-CN"/>
        </w:rPr>
      </w:pPr>
    </w:p>
    <w:p w14:paraId="5B8B963C">
      <w:pPr>
        <w:pStyle w:val="16"/>
        <w:ind w:left="0" w:leftChars="0" w:firstLine="0" w:firstLineChars="0"/>
        <w:jc w:val="both"/>
        <w:rPr>
          <w:rFonts w:hint="eastAsia" w:ascii="宋体" w:hAnsi="宋体" w:eastAsia="宋体" w:cs="宋体"/>
          <w:i w:val="0"/>
          <w:iCs w:val="0"/>
          <w:caps w:val="0"/>
          <w:color w:val="auto"/>
          <w:spacing w:val="0"/>
          <w:sz w:val="48"/>
          <w:szCs w:val="48"/>
          <w:shd w:val="clear" w:fill="FFFFFF"/>
          <w:lang w:val="en-US" w:eastAsia="zh-CN"/>
        </w:rPr>
      </w:pPr>
    </w:p>
    <w:p w14:paraId="32AC384B">
      <w:pPr>
        <w:pStyle w:val="16"/>
        <w:jc w:val="center"/>
        <w:rPr>
          <w:rFonts w:hint="eastAsia" w:ascii="宋体" w:hAnsi="宋体" w:eastAsia="宋体" w:cs="宋体"/>
          <w:b/>
          <w:bCs/>
          <w:i w:val="0"/>
          <w:iCs w:val="0"/>
          <w:caps w:val="0"/>
          <w:color w:val="auto"/>
          <w:spacing w:val="0"/>
          <w:sz w:val="44"/>
          <w:szCs w:val="44"/>
          <w:shd w:val="clear" w:fill="FFFFFF"/>
          <w:lang w:val="en-US" w:eastAsia="zh-CN"/>
        </w:rPr>
      </w:pPr>
    </w:p>
    <w:p w14:paraId="177EA6ED">
      <w:pPr>
        <w:shd w:val="clear"/>
        <w:spacing w:line="246" w:lineRule="auto"/>
        <w:jc w:val="center"/>
        <w:rPr>
          <w:rFonts w:hint="default" w:ascii="宋体" w:hAnsi="宋体" w:eastAsia="宋体" w:cs="宋体"/>
          <w:b/>
          <w:bCs/>
          <w:sz w:val="48"/>
          <w:szCs w:val="48"/>
          <w:highlight w:val="none"/>
          <w:lang w:val="en-US" w:eastAsia="zh-CN"/>
        </w:rPr>
      </w:pPr>
      <w:r>
        <w:rPr>
          <w:rFonts w:hint="eastAsia" w:ascii="宋体" w:hAnsi="宋体" w:eastAsia="宋体" w:cs="宋体"/>
          <w:b/>
          <w:bCs/>
          <w:sz w:val="48"/>
          <w:szCs w:val="48"/>
          <w:highlight w:val="none"/>
          <w:lang w:eastAsia="zh-CN"/>
        </w:rPr>
        <w:t>白河县职教中心智慧焊接实训室（一期）建设项目</w:t>
      </w:r>
      <w:r>
        <w:rPr>
          <w:rFonts w:hint="eastAsia" w:ascii="宋体" w:hAnsi="宋体" w:eastAsia="宋体" w:cs="宋体"/>
          <w:b/>
          <w:bCs/>
          <w:sz w:val="48"/>
          <w:szCs w:val="48"/>
          <w:highlight w:val="none"/>
          <w:lang w:val="en-US" w:eastAsia="zh-CN"/>
        </w:rPr>
        <w:t>工程</w:t>
      </w:r>
    </w:p>
    <w:p w14:paraId="04CA54EC">
      <w:pPr>
        <w:pStyle w:val="16"/>
        <w:jc w:val="center"/>
        <w:rPr>
          <w:rFonts w:hint="eastAsia" w:ascii="宋体" w:hAnsi="宋体" w:eastAsia="宋体" w:cs="宋体"/>
          <w:b/>
          <w:bCs/>
          <w:i w:val="0"/>
          <w:iCs w:val="0"/>
          <w:caps w:val="0"/>
          <w:color w:val="auto"/>
          <w:spacing w:val="0"/>
          <w:sz w:val="44"/>
          <w:szCs w:val="44"/>
          <w:shd w:val="clear" w:fill="FFFFFF"/>
          <w:lang w:eastAsia="zh-CN"/>
        </w:rPr>
      </w:pPr>
      <w:r>
        <w:rPr>
          <w:rFonts w:hint="eastAsia" w:ascii="宋体" w:hAnsi="宋体" w:eastAsia="宋体" w:cs="宋体"/>
          <w:b/>
          <w:bCs/>
          <w:i w:val="0"/>
          <w:iCs w:val="0"/>
          <w:caps w:val="0"/>
          <w:color w:val="auto"/>
          <w:spacing w:val="0"/>
          <w:sz w:val="44"/>
          <w:szCs w:val="44"/>
          <w:shd w:val="clear" w:fill="FFFFFF"/>
          <w:lang w:val="en-US" w:eastAsia="zh-CN"/>
        </w:rPr>
        <w:t xml:space="preserve"> </w:t>
      </w:r>
    </w:p>
    <w:p w14:paraId="1C4CB607">
      <w:pPr>
        <w:pStyle w:val="16"/>
        <w:ind w:left="0" w:leftChars="0" w:firstLine="0" w:firstLineChars="0"/>
        <w:rPr>
          <w:rFonts w:hint="eastAsia" w:ascii="宋体" w:hAnsi="宋体" w:eastAsia="宋体" w:cs="宋体"/>
          <w:i w:val="0"/>
          <w:iCs w:val="0"/>
          <w:caps w:val="0"/>
          <w:color w:val="auto"/>
          <w:spacing w:val="0"/>
          <w:sz w:val="40"/>
          <w:szCs w:val="40"/>
          <w:shd w:val="clear" w:fill="FFFFFF"/>
          <w:lang w:eastAsia="zh-CN"/>
        </w:rPr>
      </w:pPr>
    </w:p>
    <w:p w14:paraId="4F288FBB">
      <w:pPr>
        <w:pStyle w:val="16"/>
        <w:rPr>
          <w:rFonts w:hint="eastAsia" w:ascii="宋体" w:hAnsi="宋体" w:eastAsia="宋体" w:cs="宋体"/>
          <w:i w:val="0"/>
          <w:iCs w:val="0"/>
          <w:caps w:val="0"/>
          <w:color w:val="auto"/>
          <w:spacing w:val="0"/>
          <w:sz w:val="40"/>
          <w:szCs w:val="40"/>
          <w:shd w:val="clear" w:fill="FFFFFF"/>
          <w:lang w:eastAsia="zh-CN"/>
        </w:rPr>
      </w:pPr>
    </w:p>
    <w:p w14:paraId="3D568D03">
      <w:pPr>
        <w:spacing w:before="371"/>
        <w:ind w:left="1800"/>
        <w:rPr>
          <w:rFonts w:hint="eastAsia" w:ascii="宋体" w:hAnsi="宋体" w:eastAsia="宋体" w:cs="宋体"/>
          <w:b/>
          <w:color w:val="auto"/>
          <w:sz w:val="84"/>
        </w:rPr>
      </w:pPr>
      <w:r>
        <w:rPr>
          <w:rFonts w:hint="eastAsia" w:ascii="宋体" w:hAnsi="宋体" w:eastAsia="宋体" w:cs="宋体"/>
          <w:b/>
          <w:color w:val="auto"/>
          <w:sz w:val="84"/>
        </w:rPr>
        <w:t>竞争性磋商文件</w:t>
      </w:r>
    </w:p>
    <w:p w14:paraId="2BC60AFB">
      <w:pPr>
        <w:rPr>
          <w:rFonts w:hint="eastAsia" w:ascii="宋体" w:hAnsi="宋体" w:eastAsia="宋体" w:cs="宋体"/>
          <w:b/>
          <w:color w:val="auto"/>
          <w:sz w:val="32"/>
        </w:rPr>
      </w:pPr>
    </w:p>
    <w:p w14:paraId="56293CBF">
      <w:pPr>
        <w:rPr>
          <w:rFonts w:hint="eastAsia"/>
        </w:rPr>
      </w:pPr>
    </w:p>
    <w:p w14:paraId="40F9A910">
      <w:pPr>
        <w:pStyle w:val="6"/>
        <w:rPr>
          <w:rFonts w:hint="eastAsia" w:ascii="宋体" w:hAnsi="宋体" w:eastAsia="宋体" w:cs="宋体"/>
          <w:b/>
          <w:color w:val="auto"/>
          <w:sz w:val="32"/>
        </w:rPr>
      </w:pPr>
    </w:p>
    <w:p w14:paraId="097E450A">
      <w:pPr>
        <w:rPr>
          <w:rFonts w:hint="eastAsia" w:ascii="宋体" w:hAnsi="宋体" w:eastAsia="宋体" w:cs="宋体"/>
          <w:b/>
          <w:color w:val="auto"/>
          <w:sz w:val="32"/>
        </w:rPr>
      </w:pPr>
    </w:p>
    <w:p w14:paraId="17AFA7CE">
      <w:pPr>
        <w:rPr>
          <w:rFonts w:hint="eastAsia" w:ascii="宋体" w:hAnsi="宋体" w:eastAsia="宋体" w:cs="宋体"/>
          <w:b/>
          <w:color w:val="auto"/>
          <w:sz w:val="32"/>
        </w:rPr>
      </w:pPr>
    </w:p>
    <w:p w14:paraId="07F8CECA">
      <w:pPr>
        <w:rPr>
          <w:rFonts w:hint="eastAsia"/>
        </w:rPr>
      </w:pPr>
    </w:p>
    <w:p w14:paraId="4B09F56E">
      <w:pPr>
        <w:pStyle w:val="6"/>
        <w:rPr>
          <w:rFonts w:hint="eastAsia" w:ascii="宋体" w:hAnsi="宋体" w:eastAsia="宋体" w:cs="宋体"/>
          <w:b/>
          <w:color w:val="auto"/>
          <w:sz w:val="32"/>
        </w:rPr>
      </w:pPr>
    </w:p>
    <w:p w14:paraId="52A4E7E5">
      <w:pPr>
        <w:keepNext w:val="0"/>
        <w:keepLines w:val="0"/>
        <w:pageBreakBefore w:val="0"/>
        <w:widowControl w:val="0"/>
        <w:kinsoku/>
        <w:wordWrap/>
        <w:overflowPunct/>
        <w:topLinePunct w:val="0"/>
        <w:autoSpaceDE w:val="0"/>
        <w:autoSpaceDN w:val="0"/>
        <w:bidi w:val="0"/>
        <w:adjustRightInd/>
        <w:snapToGrid/>
        <w:spacing w:line="480" w:lineRule="auto"/>
        <w:ind w:right="729" w:rightChars="0" w:firstLine="1285" w:firstLineChars="400"/>
        <w:textAlignment w:val="auto"/>
        <w:rPr>
          <w:rFonts w:hint="eastAsia" w:ascii="宋体" w:hAnsi="宋体" w:eastAsia="宋体" w:cs="宋体"/>
          <w:color w:val="auto"/>
          <w:lang w:val="en-US" w:eastAsia="zh-CN"/>
        </w:rPr>
      </w:pPr>
      <w:r>
        <w:rPr>
          <w:rFonts w:hint="eastAsia" w:ascii="宋体" w:hAnsi="宋体" w:eastAsia="宋体" w:cs="宋体"/>
          <w:b/>
          <w:color w:val="auto"/>
          <w:sz w:val="32"/>
        </w:rPr>
        <w:t>采</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购</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人：</w:t>
      </w:r>
      <w:r>
        <w:rPr>
          <w:rFonts w:hint="eastAsia" w:ascii="宋体" w:hAnsi="宋体" w:eastAsia="宋体" w:cs="宋体"/>
          <w:b/>
          <w:color w:val="auto"/>
          <w:sz w:val="32"/>
          <w:lang w:val="en-US" w:eastAsia="zh-CN"/>
        </w:rPr>
        <w:t>白河县职业教育中心</w:t>
      </w:r>
      <w:r>
        <w:rPr>
          <w:rFonts w:hint="eastAsia" w:ascii="宋体" w:hAnsi="宋体" w:eastAsia="宋体" w:cs="宋体"/>
          <w:b/>
          <w:color w:val="auto"/>
          <w:sz w:val="32"/>
          <w:lang w:val="en-US"/>
        </w:rPr>
        <w:t xml:space="preserve"> </w:t>
      </w:r>
    </w:p>
    <w:p w14:paraId="7F1C1085">
      <w:pPr>
        <w:keepNext w:val="0"/>
        <w:keepLines w:val="0"/>
        <w:pageBreakBefore w:val="0"/>
        <w:widowControl w:val="0"/>
        <w:kinsoku/>
        <w:wordWrap/>
        <w:overflowPunct/>
        <w:topLinePunct w:val="0"/>
        <w:autoSpaceDE w:val="0"/>
        <w:autoSpaceDN w:val="0"/>
        <w:bidi w:val="0"/>
        <w:adjustRightInd/>
        <w:snapToGrid/>
        <w:spacing w:line="480" w:lineRule="auto"/>
        <w:ind w:right="1389" w:rightChars="0" w:firstLine="1277" w:firstLineChars="400"/>
        <w:textAlignment w:val="auto"/>
        <w:rPr>
          <w:rFonts w:hint="default" w:ascii="宋体" w:hAnsi="宋体" w:eastAsia="宋体" w:cs="宋体"/>
          <w:b/>
          <w:color w:val="auto"/>
          <w:spacing w:val="-1"/>
          <w:sz w:val="32"/>
          <w:lang w:val="en-US"/>
        </w:rPr>
      </w:pPr>
      <w:r>
        <w:rPr>
          <w:rFonts w:hint="eastAsia" w:ascii="宋体" w:hAnsi="宋体" w:eastAsia="宋体" w:cs="宋体"/>
          <w:b/>
          <w:color w:val="auto"/>
          <w:spacing w:val="-1"/>
          <w:sz w:val="32"/>
        </w:rPr>
        <w:t>采购代理机构：</w:t>
      </w:r>
      <w:r>
        <w:rPr>
          <w:rFonts w:hint="eastAsia" w:ascii="宋体" w:hAnsi="宋体" w:eastAsia="宋体" w:cs="宋体"/>
          <w:b/>
          <w:color w:val="auto"/>
          <w:spacing w:val="-1"/>
          <w:sz w:val="32"/>
          <w:lang w:val="en-US" w:eastAsia="zh-CN"/>
        </w:rPr>
        <w:t>同正项目管理有限公司</w:t>
      </w:r>
    </w:p>
    <w:p w14:paraId="71B62384">
      <w:pPr>
        <w:keepNext w:val="0"/>
        <w:keepLines w:val="0"/>
        <w:pageBreakBefore w:val="0"/>
        <w:widowControl w:val="0"/>
        <w:kinsoku/>
        <w:wordWrap/>
        <w:overflowPunct/>
        <w:topLinePunct w:val="0"/>
        <w:autoSpaceDE w:val="0"/>
        <w:autoSpaceDN w:val="0"/>
        <w:bidi w:val="0"/>
        <w:adjustRightInd/>
        <w:snapToGrid/>
        <w:spacing w:line="480" w:lineRule="auto"/>
        <w:ind w:right="589" w:firstLine="1285" w:firstLineChars="400"/>
        <w:textAlignment w:val="auto"/>
        <w:rPr>
          <w:rFonts w:hint="eastAsia" w:ascii="宋体" w:hAnsi="宋体" w:eastAsia="宋体" w:cs="宋体"/>
          <w:b/>
          <w:color w:val="auto"/>
          <w:sz w:val="32"/>
          <w:lang w:val="en-US"/>
        </w:rPr>
      </w:pPr>
      <w:r>
        <w:rPr>
          <w:rFonts w:hint="eastAsia" w:ascii="宋体" w:hAnsi="宋体" w:eastAsia="宋体" w:cs="宋体"/>
          <w:b/>
          <w:color w:val="auto"/>
          <w:sz w:val="32"/>
        </w:rPr>
        <w:t>日</w:t>
      </w:r>
      <w:r>
        <w:rPr>
          <w:rFonts w:hint="eastAsia" w:ascii="宋体" w:hAnsi="宋体" w:eastAsia="宋体" w:cs="宋体"/>
          <w:b/>
          <w:color w:val="auto"/>
          <w:sz w:val="32"/>
          <w:lang w:val="en-US"/>
        </w:rPr>
        <w:t xml:space="preserve">   </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lang w:val="en-US"/>
        </w:rPr>
        <w:t xml:space="preserve">  </w:t>
      </w:r>
      <w:r>
        <w:rPr>
          <w:rFonts w:hint="eastAsia" w:ascii="宋体" w:hAnsi="宋体" w:eastAsia="宋体" w:cs="宋体"/>
          <w:b/>
          <w:color w:val="auto"/>
          <w:sz w:val="32"/>
        </w:rPr>
        <w:t>期：</w:t>
      </w:r>
      <w:r>
        <w:rPr>
          <w:rFonts w:hint="eastAsia" w:ascii="宋体" w:hAnsi="宋体" w:eastAsia="宋体" w:cs="宋体"/>
          <w:b/>
          <w:color w:val="auto"/>
          <w:sz w:val="32"/>
          <w:lang w:val="en-US" w:eastAsia="zh-CN"/>
        </w:rPr>
        <w:t>二0二六</w:t>
      </w:r>
      <w:r>
        <w:rPr>
          <w:rFonts w:hint="eastAsia" w:ascii="宋体" w:hAnsi="宋体" w:eastAsia="宋体" w:cs="宋体"/>
          <w:b/>
          <w:color w:val="auto"/>
          <w:sz w:val="32"/>
          <w:lang w:val="en-US"/>
        </w:rPr>
        <w:t>年</w:t>
      </w:r>
      <w:r>
        <w:rPr>
          <w:rFonts w:hint="eastAsia" w:ascii="宋体" w:hAnsi="宋体" w:eastAsia="宋体" w:cs="宋体"/>
          <w:b/>
          <w:color w:val="auto"/>
          <w:sz w:val="32"/>
          <w:lang w:val="en-US" w:eastAsia="zh-CN"/>
        </w:rPr>
        <w:t>七月</w:t>
      </w:r>
    </w:p>
    <w:p w14:paraId="21B944B1">
      <w:pPr>
        <w:spacing w:line="360" w:lineRule="auto"/>
        <w:jc w:val="both"/>
        <w:rPr>
          <w:rFonts w:hint="eastAsia" w:ascii="宋体" w:hAnsi="宋体" w:eastAsia="宋体" w:cs="宋体"/>
          <w:b/>
          <w:color w:val="auto"/>
          <w:sz w:val="24"/>
          <w:szCs w:val="24"/>
          <w:highlight w:val="none"/>
          <w:lang w:eastAsia="zh-CN"/>
        </w:rPr>
      </w:pPr>
    </w:p>
    <w:p w14:paraId="1429F227">
      <w:pPr>
        <w:spacing w:line="360" w:lineRule="auto"/>
        <w:jc w:val="both"/>
        <w:rPr>
          <w:rFonts w:hint="eastAsia" w:ascii="宋体" w:hAnsi="宋体" w:eastAsia="宋体" w:cs="宋体"/>
          <w:b/>
          <w:color w:val="auto"/>
          <w:sz w:val="24"/>
          <w:szCs w:val="24"/>
          <w:highlight w:val="none"/>
          <w:lang w:eastAsia="zh-CN"/>
        </w:rPr>
      </w:pPr>
    </w:p>
    <w:p w14:paraId="0BE8A192">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特别提醒</w:t>
      </w:r>
    </w:p>
    <w:p w14:paraId="7683E2E7">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1、本项目采用不见面开标系统：电子化投标方式投标，投标人须使用数字认证证书（CA 锁）对电子投标文件进行签章、加密、递交及开标时签到、解密等相关招投标事宜。开标时投标人须携带数字认证证书（CA 锁），如因投标人自身原因未正确使用数字认证证书（CA 锁）造成无法解密投标文件，按无效投标对待。</w:t>
      </w:r>
    </w:p>
    <w:p w14:paraId="25B696AA">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 册 》 ； 制 作 工 具 下 载 地 址 ：</w:t>
      </w:r>
    </w:p>
    <w:p w14:paraId="0FDA23AD">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https://zhidao.bqpoint.com/epointknow2/bqepointknowquestion.html?producttype=1&amp;platformguid=684edb0d-467c-4a6a-b31b-9e7929e1fdee&amp;areacode=610000&amp;Cat</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egoryCode=16。</w:t>
      </w:r>
    </w:p>
    <w:p w14:paraId="36D6DDB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 、 递 交 电 子 投 标 文 件 ： 登 录 全 国 公 共 资 源 交 易 中 心 平 台 （ 陕 西 省 ）（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3B0D67AC">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4、不见面开标系统：打开登录页面网址选择点击右上角“登录”，在左侧选择“投</w:t>
      </w:r>
    </w:p>
    <w:p w14:paraId="38472437">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标人”身份，登录地区选择“安康市不见面开标”插入 CA 锁登录，输入密码后，点击“ 登 录 ” ：</w:t>
      </w:r>
    </w:p>
    <w:p w14:paraId="6B98835B">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http://bjmkb.akggzyjy.cn/BidOpeningHall/bidopeninghallaction/hall/login，</w:t>
      </w:r>
    </w:p>
    <w:p w14:paraId="7CBFD324">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投标人登录之后可以看到当前投标人今日开标项目；1、选择要开标的项目，点击进入，</w:t>
      </w:r>
    </w:p>
    <w:p w14:paraId="10CDA08D">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页面首先阅读开标流程，点击“我已阅读”进入开标大厅，点击“取消”返回项目列表页面。</w:t>
      </w:r>
    </w:p>
    <w:p w14:paraId="36E68FC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5、开标签到</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投标人等待开标时需要签到，等候开标。请在开标前完成签到，开标时间到了之后就不能签到；点击页面上“签到”按钮进行签到，开标前 10 分钟可以签到。签到成功之后，按钮灰化，无需再次签到，同时第一个座位图右下角出现绿色√。</w:t>
      </w:r>
    </w:p>
    <w:p w14:paraId="6DC94172">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6、评审过程中，磋商小组要求供应商提交多轮（最后）磋商报价时，供应商须登录全国公共资源交易平台（陕西省）在交易系统中提交多轮（最后）报价，并用数字认证证书（CA 锁）签章。</w:t>
      </w:r>
    </w:p>
    <w:p w14:paraId="5342BB6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7、注意事项</w:t>
      </w:r>
    </w:p>
    <w:p w14:paraId="28FEBA38">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 载 链 接 为 ：https://download.bqpoint.com/download/downloaddetail.html?SourceFrom=Down&amp;SoftGuid=55aa4e06-c384-4005-bcb9-48932d410fd4）。</w:t>
      </w:r>
    </w:p>
    <w:p w14:paraId="6B3A4A72">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（2）建议投标人在开标前半小时登录不见面开标大厅，并及时签到（开标前 60 分钟即可签到），遇到问题及时联系客服 4009280095。</w:t>
      </w:r>
    </w:p>
    <w:p w14:paraId="2280817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（3）投标人需注意 CA 锁一定要提前准备好，并确保 CA 锁为制作投标文件的 CA 锁。</w:t>
      </w:r>
    </w:p>
    <w:p w14:paraId="3F7958FE">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（4）及时关注右侧公告及互动栏目信息。</w:t>
      </w:r>
    </w:p>
    <w:p w14:paraId="742AFE7F">
      <w:pPr>
        <w:rPr>
          <w:spacing w:val="-51"/>
          <w:sz w:val="47"/>
          <w:szCs w:val="47"/>
          <w14:textOutline w14:w="8717" w14:cap="sq" w14:cmpd="sng">
            <w14:solidFill>
              <w14:srgbClr w14:val="000000"/>
            </w14:solidFill>
            <w14:prstDash w14:val="solid"/>
            <w14:bevel/>
          </w14:textOutline>
        </w:rPr>
      </w:pPr>
      <w:r>
        <w:rPr>
          <w:spacing w:val="-51"/>
          <w:sz w:val="47"/>
          <w:szCs w:val="47"/>
          <w14:textOutline w14:w="8717" w14:cap="sq" w14:cmpd="sng">
            <w14:solidFill>
              <w14:srgbClr w14:val="000000"/>
            </w14:solidFill>
            <w14:prstDash w14:val="solid"/>
            <w14:bevel/>
          </w14:textOutline>
        </w:rPr>
        <w:br w:type="page"/>
      </w:r>
    </w:p>
    <w:p w14:paraId="52DCD8A5">
      <w:pPr>
        <w:pStyle w:val="6"/>
        <w:spacing w:before="1" w:line="225" w:lineRule="auto"/>
        <w:ind w:left="3970"/>
        <w:rPr>
          <w:sz w:val="47"/>
          <w:szCs w:val="47"/>
        </w:rPr>
      </w:pPr>
      <w:r>
        <w:rPr>
          <w:spacing w:val="-51"/>
          <w:sz w:val="47"/>
          <w:szCs w:val="47"/>
          <w14:textOutline w14:w="8717" w14:cap="sq" w14:cmpd="sng">
            <w14:solidFill>
              <w14:srgbClr w14:val="000000"/>
            </w14:solidFill>
            <w14:prstDash w14:val="solid"/>
            <w14:bevel/>
          </w14:textOutline>
        </w:rPr>
        <w:t>目</w:t>
      </w:r>
      <w:r>
        <w:rPr>
          <w:spacing w:val="11"/>
          <w:sz w:val="47"/>
          <w:szCs w:val="47"/>
        </w:rPr>
        <w:t xml:space="preserve">    </w:t>
      </w:r>
      <w:r>
        <w:rPr>
          <w:spacing w:val="-51"/>
          <w:sz w:val="47"/>
          <w:szCs w:val="47"/>
          <w14:textOutline w14:w="8717" w14:cap="sq" w14:cmpd="sng">
            <w14:solidFill>
              <w14:srgbClr w14:val="000000"/>
            </w14:solidFill>
            <w14:prstDash w14:val="solid"/>
            <w14:bevel/>
          </w14:textOutline>
        </w:rPr>
        <w:t>录</w:t>
      </w:r>
    </w:p>
    <w:p w14:paraId="64DCFF25">
      <w:pPr>
        <w:spacing w:line="288" w:lineRule="auto"/>
        <w:rPr>
          <w:rFonts w:ascii="Arial"/>
          <w:sz w:val="21"/>
        </w:rPr>
      </w:pPr>
    </w:p>
    <w:p w14:paraId="297EECF7">
      <w:pPr>
        <w:spacing w:line="288" w:lineRule="auto"/>
        <w:rPr>
          <w:rFonts w:ascii="Arial"/>
          <w:sz w:val="21"/>
        </w:rPr>
      </w:pPr>
    </w:p>
    <w:p w14:paraId="5B6104FC">
      <w:pPr>
        <w:spacing w:line="288" w:lineRule="auto"/>
        <w:rPr>
          <w:rFonts w:ascii="Arial"/>
          <w:sz w:val="21"/>
        </w:rPr>
      </w:pPr>
    </w:p>
    <w:p w14:paraId="7A96B149">
      <w:pPr>
        <w:spacing w:line="289" w:lineRule="auto"/>
        <w:rPr>
          <w:rFonts w:ascii="Arial"/>
          <w:sz w:val="21"/>
        </w:rPr>
      </w:pPr>
    </w:p>
    <w:p w14:paraId="2C9E5F36">
      <w:pPr>
        <w:pStyle w:val="6"/>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第一章</w:t>
      </w:r>
      <w:r>
        <w:rPr>
          <w:spacing w:val="8"/>
        </w:rPr>
        <w:t xml:space="preserve"> </w:t>
      </w:r>
      <w:r>
        <w:rPr>
          <w:spacing w:val="8"/>
          <w14:textOutline w14:w="6537" w14:cap="sq" w14:cmpd="sng">
            <w14:solidFill>
              <w14:srgbClr w14:val="000000"/>
            </w14:solidFill>
            <w14:prstDash w14:val="solid"/>
            <w14:bevel/>
          </w14:textOutline>
        </w:rPr>
        <w:t>磋商公告</w:t>
      </w:r>
    </w:p>
    <w:p w14:paraId="039F9AE8">
      <w:pPr>
        <w:pStyle w:val="6"/>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spacing w:val="8"/>
          <w14:textOutline w14:w="6537" w14:cap="sq" w14:cmpd="sng">
            <w14:solidFill>
              <w14:srgbClr w14:val="000000"/>
            </w14:solidFill>
            <w14:prstDash w14:val="solid"/>
            <w14:bevel/>
          </w14:textOutline>
        </w:rPr>
        <w:t>第二章</w:t>
      </w:r>
      <w:r>
        <w:rPr>
          <w:spacing w:val="8"/>
        </w:rPr>
        <w:t xml:space="preserve"> </w:t>
      </w:r>
      <w:r>
        <w:rPr>
          <w:spacing w:val="8"/>
          <w14:textOutline w14:w="6537" w14:cap="sq" w14:cmpd="sng">
            <w14:solidFill>
              <w14:srgbClr w14:val="000000"/>
            </w14:solidFill>
            <w14:prstDash w14:val="solid"/>
            <w14:bevel/>
          </w14:textOutline>
        </w:rPr>
        <w:t>磋商须知</w:t>
      </w:r>
    </w:p>
    <w:p w14:paraId="1DFA4520">
      <w:pPr>
        <w:pStyle w:val="6"/>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 xml:space="preserve">第三章 </w:t>
      </w:r>
      <w:r>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商务要求</w:t>
      </w:r>
    </w:p>
    <w:p w14:paraId="78EC8448">
      <w:pPr>
        <w:pStyle w:val="6"/>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pPr>
      <w:r>
        <w:rPr>
          <w:spacing w:val="8"/>
          <w:lang w:val="en-US" w:eastAsia="en-US"/>
          <w14:textOutline w14:w="6537" w14:cap="sq" w14:cmpd="sng">
            <w14:solidFill>
              <w14:srgbClr w14:val="000000"/>
            </w14:solidFill>
            <w14:prstDash w14:val="solid"/>
            <w14:bevel/>
          </w14:textOutline>
        </w:rPr>
        <w:t xml:space="preserve">第四章 </w:t>
      </w:r>
      <w:r>
        <w:rPr>
          <w:rFonts w:hint="eastAsia"/>
          <w:spacing w:val="8"/>
          <w:lang w:val="en-US" w:eastAsia="en-US"/>
          <w14:textOutline w14:w="6537" w14:cap="sq" w14:cmpd="sng">
            <w14:solidFill>
              <w14:srgbClr w14:val="000000"/>
            </w14:solidFill>
            <w14:prstDash w14:val="solid"/>
            <w14:bevel/>
          </w14:textOutline>
        </w:rPr>
        <w:t>工程范围及质量验收标准</w:t>
      </w:r>
    </w:p>
    <w:p w14:paraId="300A4E6F">
      <w:pPr>
        <w:pStyle w:val="6"/>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eastAsia="宋体"/>
          <w:spacing w:val="8"/>
          <w:lang w:val="en-US" w:eastAsia="zh-CN"/>
          <w14:textOutline w14:w="6537" w14:cap="sq" w14:cmpd="sng">
            <w14:solidFill>
              <w14:srgbClr w14:val="000000"/>
            </w14:solidFill>
            <w14:prstDash w14:val="solid"/>
            <w14:bevel/>
          </w14:textOutline>
        </w:rPr>
      </w:pPr>
      <w:r>
        <w:rPr>
          <w:rFonts w:hint="eastAsia"/>
          <w:spacing w:val="8"/>
          <w:lang w:val="en-US" w:eastAsia="zh-CN"/>
          <w14:textOutline w14:w="6537" w14:cap="sq" w14:cmpd="sng">
            <w14:solidFill>
              <w14:srgbClr w14:val="000000"/>
            </w14:solidFill>
            <w14:prstDash w14:val="solid"/>
            <w14:bevel/>
          </w14:textOutline>
        </w:rPr>
        <w:t>第五章 工程量清单</w:t>
      </w:r>
    </w:p>
    <w:p w14:paraId="5001183B">
      <w:pPr>
        <w:pStyle w:val="6"/>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spacing w:val="8"/>
          <w:lang w:val="en-US" w:eastAsia="en-US"/>
          <w14:textOutline w14:w="6537" w14:cap="sq" w14:cmpd="sng">
            <w14:solidFill>
              <w14:srgbClr w14:val="000000"/>
            </w14:solidFill>
            <w14:prstDash w14:val="solid"/>
            <w14:bevel/>
          </w14:textOutline>
        </w:rPr>
      </w:pPr>
      <w:r>
        <w:rPr>
          <w:rFonts w:hint="eastAsia"/>
          <w:spacing w:val="8"/>
          <w:lang w:val="en-US" w:eastAsia="zh-CN"/>
          <w14:textOutline w14:w="6537" w14:cap="sq" w14:cmpd="sng">
            <w14:solidFill>
              <w14:srgbClr w14:val="000000"/>
            </w14:solidFill>
            <w14:prstDash w14:val="solid"/>
            <w14:bevel/>
          </w14:textOutline>
        </w:rPr>
        <w:t>第六章 合同主要条款</w:t>
      </w:r>
    </w:p>
    <w:p w14:paraId="33A5A73C">
      <w:pPr>
        <w:pStyle w:val="6"/>
        <w:keepNext w:val="0"/>
        <w:keepLines w:val="0"/>
        <w:pageBreakBefore w:val="0"/>
        <w:widowControl/>
        <w:kinsoku w:val="0"/>
        <w:wordWrap/>
        <w:overflowPunct/>
        <w:topLinePunct w:val="0"/>
        <w:autoSpaceDE w:val="0"/>
        <w:autoSpaceDN w:val="0"/>
        <w:bidi w:val="0"/>
        <w:adjustRightInd w:val="0"/>
        <w:snapToGrid w:val="0"/>
        <w:spacing w:before="114" w:line="480" w:lineRule="auto"/>
        <w:ind w:left="731"/>
        <w:textAlignment w:val="baseline"/>
        <w:rPr>
          <w:rFonts w:ascii="宋体" w:hAnsi="宋体" w:eastAsia="宋体" w:cs="宋体"/>
          <w:snapToGrid w:val="0"/>
          <w:color w:val="000000"/>
          <w:spacing w:val="8"/>
          <w:kern w:val="0"/>
          <w:sz w:val="35"/>
          <w:szCs w:val="35"/>
          <w:lang w:val="en-US" w:eastAsia="en-US" w:bidi="ar-SA"/>
        </w:rPr>
        <w:sectPr>
          <w:footerReference r:id="rId5" w:type="default"/>
          <w:pgSz w:w="11906" w:h="16839"/>
          <w:pgMar w:top="1440" w:right="1135" w:bottom="1440" w:left="1131" w:header="0" w:footer="956" w:gutter="0"/>
          <w:pgNumType w:fmt="decimal" w:start="1"/>
          <w:cols w:space="720" w:num="1"/>
        </w:sectPr>
      </w:pPr>
      <w:r>
        <w:rPr>
          <w:rFonts w:hint="eastAsia"/>
          <w:spacing w:val="8"/>
          <w:lang w:val="en-US" w:eastAsia="en-US"/>
          <w14:textOutline w14:w="6537" w14:cap="sq" w14:cmpd="sng">
            <w14:solidFill>
              <w14:srgbClr w14:val="000000"/>
            </w14:solidFill>
            <w14:prstDash w14:val="solid"/>
            <w14:bevel/>
          </w14:textOutline>
        </w:rPr>
        <w:t>第</w:t>
      </w:r>
      <w:r>
        <w:rPr>
          <w:rFonts w:hint="eastAsia"/>
          <w:spacing w:val="8"/>
          <w:lang w:val="en-US" w:eastAsia="zh-CN"/>
          <w14:textOutline w14:w="6537" w14:cap="sq" w14:cmpd="sng">
            <w14:solidFill>
              <w14:srgbClr w14:val="000000"/>
            </w14:solidFill>
            <w14:prstDash w14:val="solid"/>
            <w14:bevel/>
          </w14:textOutline>
        </w:rPr>
        <w:t>七</w:t>
      </w:r>
      <w:r>
        <w:rPr>
          <w:rFonts w:hint="eastAsia"/>
          <w:spacing w:val="8"/>
          <w:lang w:val="en-US" w:eastAsia="en-US"/>
          <w14:textOutline w14:w="6537" w14:cap="sq" w14:cmpd="sng">
            <w14:solidFill>
              <w14:srgbClr w14:val="000000"/>
            </w14:solidFill>
            <w14:prstDash w14:val="solid"/>
            <w14:bevel/>
          </w14:textOutline>
        </w:rPr>
        <w:t>章</w:t>
      </w:r>
      <w:r>
        <w:rPr>
          <w:rFonts w:hint="eastAsia"/>
          <w:spacing w:val="8"/>
          <w:lang w:val="en-US" w:eastAsia="zh-CN"/>
          <w14:textOutline w14:w="6537" w14:cap="sq" w14:cmpd="sng">
            <w14:solidFill>
              <w14:srgbClr w14:val="000000"/>
            </w14:solidFill>
            <w14:prstDash w14:val="solid"/>
            <w14:bevel/>
          </w14:textOutline>
        </w:rPr>
        <w:t xml:space="preserve"> </w:t>
      </w:r>
      <w:r>
        <w:rPr>
          <w:rFonts w:hint="eastAsia"/>
          <w:spacing w:val="8"/>
          <w:lang w:val="en-US" w:eastAsia="en-US"/>
          <w14:textOutline w14:w="6537" w14:cap="sq" w14:cmpd="sng">
            <w14:solidFill>
              <w14:srgbClr w14:val="000000"/>
            </w14:solidFill>
            <w14:prstDash w14:val="solid"/>
            <w14:bevel/>
          </w14:textOutline>
        </w:rPr>
        <w:t>磋商响应文件格式</w:t>
      </w:r>
    </w:p>
    <w:p w14:paraId="059EDD5A">
      <w:pPr>
        <w:spacing w:line="341" w:lineRule="auto"/>
        <w:rPr>
          <w:rFonts w:ascii="Arial"/>
          <w:sz w:val="21"/>
        </w:rPr>
      </w:pPr>
    </w:p>
    <w:p w14:paraId="46C7896D">
      <w:pPr>
        <w:pStyle w:val="2"/>
        <w:numPr>
          <w:ilvl w:val="0"/>
          <w:numId w:val="0"/>
        </w:numPr>
        <w:spacing w:before="1"/>
        <w:ind w:left="576" w:leftChars="0" w:right="591" w:rightChars="0"/>
        <w:jc w:val="center"/>
        <w:rPr>
          <w:rFonts w:hint="eastAsia" w:ascii="宋体" w:hAnsi="宋体" w:eastAsia="宋体" w:cs="宋体"/>
          <w:color w:val="auto"/>
          <w:lang w:val="en-US"/>
        </w:rPr>
      </w:pPr>
      <w:r>
        <w:rPr>
          <w:rFonts w:hint="eastAsia" w:ascii="宋体" w:hAnsi="宋体" w:eastAsia="宋体" w:cs="宋体"/>
          <w:b/>
          <w:bCs/>
          <w:snapToGrid w:val="0"/>
          <w:color w:val="auto"/>
          <w:kern w:val="0"/>
          <w:sz w:val="36"/>
          <w:szCs w:val="36"/>
          <w:lang w:val="en-US" w:eastAsia="en-US" w:bidi="ar-SA"/>
        </w:rPr>
        <w:t>第一章</w:t>
      </w:r>
      <w:r>
        <w:rPr>
          <w:rFonts w:hint="eastAsia" w:ascii="宋体" w:hAnsi="宋体" w:eastAsia="宋体" w:cs="宋体"/>
          <w:b/>
          <w:bCs/>
          <w:snapToGrid w:val="0"/>
          <w:color w:val="auto"/>
          <w:kern w:val="0"/>
          <w:sz w:val="36"/>
          <w:szCs w:val="36"/>
          <w:lang w:val="en-US" w:eastAsia="zh-CN" w:bidi="ar-SA"/>
        </w:rPr>
        <w:t xml:space="preserve"> </w:t>
      </w:r>
      <w:r>
        <w:rPr>
          <w:rFonts w:hint="eastAsia" w:ascii="宋体" w:hAnsi="宋体" w:eastAsia="宋体" w:cs="宋体"/>
          <w:color w:val="auto"/>
          <w:lang w:val="en-US"/>
        </w:rPr>
        <w:t>竞争性磋商公告</w:t>
      </w:r>
    </w:p>
    <w:p w14:paraId="2B30B59A">
      <w:pPr>
        <w:numPr>
          <w:ilvl w:val="0"/>
          <w:numId w:val="0"/>
        </w:numPr>
        <w:rPr>
          <w:rFonts w:hint="eastAsia"/>
        </w:rPr>
      </w:pPr>
    </w:p>
    <w:p w14:paraId="6EA7B760">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1"/>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pPr>
      <w:r>
        <w:rPr>
          <w:rStyle w:val="21"/>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项目概况</w:t>
      </w:r>
    </w:p>
    <w:p w14:paraId="7E06802E">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Style w:val="21"/>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pPr>
      <w:r>
        <w:rPr>
          <w:rFonts w:hint="eastAsia" w:asciiTheme="majorEastAsia" w:hAnsiTheme="majorEastAsia" w:eastAsiaTheme="majorEastAsia" w:cstheme="majorEastAsia"/>
          <w:sz w:val="24"/>
          <w:szCs w:val="24"/>
        </w:rPr>
        <w:t>白河县职教中心智慧焊接实训室（一期）建设项目</w:t>
      </w:r>
      <w:r>
        <w:rPr>
          <w:rFonts w:hint="eastAsia" w:asciiTheme="majorEastAsia" w:hAnsiTheme="majorEastAsia" w:eastAsiaTheme="majorEastAsia" w:cstheme="majorEastAsia"/>
          <w:sz w:val="24"/>
          <w:szCs w:val="24"/>
          <w:lang w:val="en-US" w:eastAsia="zh-CN"/>
        </w:rPr>
        <w:t>工程</w:t>
      </w:r>
      <w:r>
        <w:rPr>
          <w:rFonts w:hint="eastAsia" w:asciiTheme="majorEastAsia" w:hAnsiTheme="majorEastAsia" w:eastAsiaTheme="majorEastAsia" w:cstheme="majorEastAsia"/>
          <w:sz w:val="24"/>
          <w:szCs w:val="24"/>
        </w:rPr>
        <w:t>的潜在投标人应在全国公共资源交易平台（陕西省·安康市）电子交易平台获取招标文件，并于 2026年</w:t>
      </w:r>
      <w:r>
        <w:rPr>
          <w:rFonts w:hint="eastAsia" w:asciiTheme="majorEastAsia" w:hAnsiTheme="majorEastAsia" w:eastAsiaTheme="majorEastAsia" w:cstheme="majorEastAsia"/>
          <w:sz w:val="24"/>
          <w:szCs w:val="24"/>
          <w:lang w:val="en-US" w:eastAsia="zh-CN"/>
        </w:rPr>
        <w:t>08</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19</w:t>
      </w:r>
      <w:r>
        <w:rPr>
          <w:rFonts w:hint="eastAsia" w:asciiTheme="majorEastAsia" w:hAnsiTheme="majorEastAsia" w:eastAsiaTheme="majorEastAsia" w:cstheme="majorEastAsia"/>
          <w:sz w:val="24"/>
          <w:szCs w:val="24"/>
        </w:rPr>
        <w:t>日</w:t>
      </w:r>
      <w:r>
        <w:rPr>
          <w:rFonts w:hint="eastAsia" w:asciiTheme="majorEastAsia" w:hAnsiTheme="majorEastAsia" w:eastAsiaTheme="majorEastAsia" w:cstheme="majorEastAsia"/>
          <w:sz w:val="24"/>
          <w:szCs w:val="24"/>
          <w:lang w:val="en-US" w:eastAsia="zh-CN"/>
        </w:rPr>
        <w:t>16</w:t>
      </w:r>
      <w:r>
        <w:rPr>
          <w:rFonts w:hint="eastAsia" w:asciiTheme="majorEastAsia" w:hAnsiTheme="majorEastAsia" w:eastAsiaTheme="majorEastAsia" w:cstheme="majorEastAsia"/>
          <w:sz w:val="24"/>
          <w:szCs w:val="24"/>
        </w:rPr>
        <w:t>时00分（北京时间）前递交投标文件。</w:t>
      </w:r>
    </w:p>
    <w:p w14:paraId="6A7CC60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p>
    <w:p w14:paraId="017C62A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项目编号：</w:t>
      </w:r>
      <w:r>
        <w:rPr>
          <w:rFonts w:hint="eastAsia" w:asciiTheme="majorEastAsia" w:hAnsiTheme="majorEastAsia" w:eastAsiaTheme="majorEastAsia" w:cstheme="majorEastAsia"/>
          <w:sz w:val="24"/>
          <w:szCs w:val="24"/>
          <w:lang w:val="en-US" w:eastAsia="zh-CN"/>
        </w:rPr>
        <w:t>TZCS</w:t>
      </w:r>
      <w:r>
        <w:rPr>
          <w:rFonts w:hint="eastAsia" w:asciiTheme="majorEastAsia" w:hAnsiTheme="majorEastAsia" w:eastAsiaTheme="majorEastAsia" w:cstheme="majorEastAsia"/>
          <w:sz w:val="24"/>
          <w:szCs w:val="24"/>
        </w:rPr>
        <w:t>-2026-</w:t>
      </w:r>
      <w:r>
        <w:rPr>
          <w:rFonts w:hint="eastAsia" w:asciiTheme="majorEastAsia" w:hAnsiTheme="majorEastAsia" w:eastAsiaTheme="majorEastAsia" w:cstheme="majorEastAsia"/>
          <w:sz w:val="24"/>
          <w:szCs w:val="24"/>
          <w:lang w:val="en-US" w:eastAsia="zh-CN"/>
        </w:rPr>
        <w:t>27</w:t>
      </w:r>
    </w:p>
    <w:p w14:paraId="0593C5E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cs="宋体" w:eastAsiaTheme="majorEastAsia"/>
          <w:color w:val="0000FF"/>
          <w:sz w:val="24"/>
          <w:szCs w:val="24"/>
          <w:lang w:val="en-US" w:eastAsia="zh-CN"/>
        </w:rPr>
      </w:pPr>
      <w:r>
        <w:rPr>
          <w:rFonts w:hint="eastAsia" w:ascii="宋体" w:hAnsi="宋体" w:eastAsia="宋体" w:cs="宋体"/>
          <w:color w:val="auto"/>
          <w:sz w:val="24"/>
          <w:szCs w:val="24"/>
        </w:rPr>
        <w:t>项目名称：</w:t>
      </w:r>
      <w:r>
        <w:rPr>
          <w:rFonts w:hint="eastAsia" w:asciiTheme="majorEastAsia" w:hAnsiTheme="majorEastAsia" w:eastAsiaTheme="majorEastAsia" w:cstheme="majorEastAsia"/>
          <w:sz w:val="24"/>
          <w:szCs w:val="24"/>
        </w:rPr>
        <w:t>白河县职教中心智慧焊接实训室（一期）建设项目</w:t>
      </w:r>
      <w:r>
        <w:rPr>
          <w:rFonts w:hint="eastAsia" w:asciiTheme="majorEastAsia" w:hAnsiTheme="majorEastAsia" w:eastAsiaTheme="majorEastAsia" w:cstheme="majorEastAsia"/>
          <w:sz w:val="24"/>
          <w:szCs w:val="24"/>
          <w:lang w:val="en-US" w:eastAsia="zh-CN"/>
        </w:rPr>
        <w:t>工程工程</w:t>
      </w:r>
    </w:p>
    <w:p w14:paraId="0A7A463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采购方式：竞争性磋商</w:t>
      </w:r>
    </w:p>
    <w:p w14:paraId="742EE5C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sz w:val="24"/>
          <w:szCs w:val="24"/>
          <w:highlight w:val="none"/>
          <w:lang w:val="en-US" w:eastAsia="zh-CN"/>
        </w:rPr>
        <w:t>1000000.00</w:t>
      </w:r>
      <w:r>
        <w:rPr>
          <w:rFonts w:hint="eastAsia" w:ascii="宋体" w:hAnsi="宋体" w:eastAsia="宋体" w:cs="宋体"/>
          <w:color w:val="auto"/>
          <w:sz w:val="24"/>
          <w:szCs w:val="24"/>
        </w:rPr>
        <w:t>元</w:t>
      </w:r>
    </w:p>
    <w:p w14:paraId="00A0264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288A7D0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w:t>
      </w:r>
      <w:r>
        <w:rPr>
          <w:rStyle w:val="21"/>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1(</w:t>
      </w:r>
      <w:r>
        <w:rPr>
          <w:rFonts w:hint="eastAsia" w:asciiTheme="majorEastAsia" w:hAnsiTheme="majorEastAsia" w:eastAsiaTheme="majorEastAsia" w:cstheme="majorEastAsia"/>
          <w:sz w:val="24"/>
          <w:szCs w:val="24"/>
        </w:rPr>
        <w:t>白河县职教中心智慧焊接实训室（一期）建设项目</w:t>
      </w:r>
      <w:r>
        <w:rPr>
          <w:rFonts w:hint="eastAsia" w:asciiTheme="majorEastAsia" w:hAnsiTheme="majorEastAsia" w:eastAsiaTheme="majorEastAsia" w:cstheme="majorEastAsia"/>
          <w:sz w:val="24"/>
          <w:szCs w:val="24"/>
          <w:lang w:val="en-US" w:eastAsia="zh-CN"/>
        </w:rPr>
        <w:t>工程</w:t>
      </w:r>
      <w:r>
        <w:rPr>
          <w:rStyle w:val="21"/>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w:t>
      </w:r>
    </w:p>
    <w:p w14:paraId="58AA53C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w:t>
      </w:r>
      <w:r>
        <w:rPr>
          <w:rFonts w:hint="eastAsia" w:ascii="宋体" w:hAnsi="宋体" w:eastAsia="宋体" w:cs="宋体"/>
          <w:sz w:val="24"/>
          <w:szCs w:val="24"/>
          <w:highlight w:val="none"/>
          <w:lang w:val="en-US" w:eastAsia="zh-CN"/>
        </w:rPr>
        <w:t>1000000.00</w:t>
      </w:r>
      <w:r>
        <w:rPr>
          <w:rFonts w:hint="eastAsia" w:ascii="宋体" w:hAnsi="宋体" w:eastAsia="宋体" w:cs="宋体"/>
          <w:color w:val="auto"/>
          <w:sz w:val="24"/>
          <w:szCs w:val="24"/>
        </w:rPr>
        <w:t>元</w:t>
      </w:r>
    </w:p>
    <w:p w14:paraId="334F312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w:t>
      </w:r>
      <w:r>
        <w:rPr>
          <w:rFonts w:hint="eastAsia" w:ascii="宋体" w:hAnsi="宋体" w:eastAsia="宋体" w:cs="宋体"/>
          <w:sz w:val="24"/>
          <w:szCs w:val="24"/>
          <w:highlight w:val="none"/>
          <w:lang w:val="en-US" w:eastAsia="zh-CN"/>
        </w:rPr>
        <w:t>1000000.00</w:t>
      </w:r>
      <w:r>
        <w:rPr>
          <w:rFonts w:hint="eastAsia" w:ascii="宋体" w:hAnsi="宋体" w:eastAsia="宋体" w:cs="宋体"/>
          <w:color w:val="auto"/>
          <w:sz w:val="24"/>
          <w:szCs w:val="24"/>
        </w:rPr>
        <w:t>元</w:t>
      </w:r>
    </w:p>
    <w:tbl>
      <w:tblPr>
        <w:tblStyle w:val="18"/>
        <w:tblW w:w="1022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07"/>
        <w:gridCol w:w="1275"/>
        <w:gridCol w:w="1959"/>
        <w:gridCol w:w="1230"/>
        <w:gridCol w:w="1650"/>
        <w:gridCol w:w="1605"/>
        <w:gridCol w:w="1695"/>
      </w:tblGrid>
      <w:tr w14:paraId="57CE87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1" w:hRule="atLeast"/>
          <w:tblHeader/>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FE3E2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品目号</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D0094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品目名称</w:t>
            </w:r>
          </w:p>
        </w:tc>
        <w:tc>
          <w:tcPr>
            <w:tcW w:w="19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A6BAC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Style w:val="21"/>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采购标的</w:t>
            </w:r>
          </w:p>
        </w:tc>
        <w:tc>
          <w:tcPr>
            <w:tcW w:w="1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B9B15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数量（单位）</w:t>
            </w:r>
          </w:p>
        </w:tc>
        <w:tc>
          <w:tcPr>
            <w:tcW w:w="16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70394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技术规格、参数及要求</w:t>
            </w:r>
          </w:p>
        </w:tc>
        <w:tc>
          <w:tcPr>
            <w:tcW w:w="16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87CF5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品目预算(元)</w:t>
            </w:r>
          </w:p>
        </w:tc>
        <w:tc>
          <w:tcPr>
            <w:tcW w:w="169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FB49C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最高限价(元)</w:t>
            </w:r>
          </w:p>
        </w:tc>
      </w:tr>
      <w:tr w14:paraId="5311F5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66" w:hRule="atLeast"/>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DBC5E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477AE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机电设备安装</w:t>
            </w:r>
          </w:p>
          <w:p w14:paraId="7FFA23F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p>
        </w:tc>
        <w:tc>
          <w:tcPr>
            <w:tcW w:w="19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A26CA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Theme="majorEastAsia" w:hAnsiTheme="majorEastAsia" w:eastAsiaTheme="majorEastAsia" w:cstheme="majorEastAsia"/>
                <w:sz w:val="24"/>
                <w:szCs w:val="24"/>
              </w:rPr>
              <w:t>白河县职教中心智慧焊接实训室（一期）建设项目</w:t>
            </w:r>
            <w:r>
              <w:rPr>
                <w:rFonts w:hint="eastAsia" w:asciiTheme="majorEastAsia" w:hAnsiTheme="majorEastAsia" w:eastAsiaTheme="majorEastAsia" w:cstheme="majorEastAsia"/>
                <w:sz w:val="24"/>
                <w:szCs w:val="24"/>
                <w:lang w:val="en-US" w:eastAsia="zh-CN"/>
              </w:rPr>
              <w:t>工程</w:t>
            </w:r>
          </w:p>
        </w:tc>
        <w:tc>
          <w:tcPr>
            <w:tcW w:w="1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6C4F7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1(项)</w:t>
            </w:r>
          </w:p>
        </w:tc>
        <w:tc>
          <w:tcPr>
            <w:tcW w:w="16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A0C0A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详见采购文件</w:t>
            </w:r>
          </w:p>
        </w:tc>
        <w:tc>
          <w:tcPr>
            <w:tcW w:w="16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F475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sz w:val="24"/>
                <w:szCs w:val="24"/>
                <w:highlight w:val="none"/>
                <w:lang w:val="en-US" w:eastAsia="zh-CN"/>
              </w:rPr>
              <w:t>1000000.00</w:t>
            </w:r>
          </w:p>
        </w:tc>
        <w:tc>
          <w:tcPr>
            <w:tcW w:w="169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7C5C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sz w:val="24"/>
                <w:szCs w:val="24"/>
                <w:highlight w:val="none"/>
                <w:lang w:val="en-US" w:eastAsia="zh-CN"/>
              </w:rPr>
              <w:t>1000000.00</w:t>
            </w:r>
          </w:p>
        </w:tc>
      </w:tr>
    </w:tbl>
    <w:p w14:paraId="7BB2C15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275F403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val="en-US" w:eastAsia="zh-CN"/>
        </w:rPr>
        <w:t>30日历天</w:t>
      </w:r>
      <w:r>
        <w:rPr>
          <w:rFonts w:hint="eastAsia" w:ascii="宋体" w:hAnsi="宋体" w:eastAsia="宋体" w:cs="宋体"/>
          <w:color w:val="auto"/>
          <w:sz w:val="24"/>
          <w:szCs w:val="24"/>
          <w:lang w:eastAsia="zh-CN"/>
        </w:rPr>
        <w:t>（具体时间以合同签订时间为准）</w:t>
      </w:r>
    </w:p>
    <w:p w14:paraId="7BA358F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二、申请人的资格要求：</w:t>
      </w:r>
    </w:p>
    <w:p w14:paraId="3AB85E0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1.满足</w:t>
      </w:r>
      <w:r>
        <w:rPr>
          <w:rFonts w:hint="eastAsia" w:ascii="宋体" w:hAnsi="宋体" w:eastAsia="宋体" w:cs="宋体"/>
          <w:color w:val="auto"/>
          <w:sz w:val="24"/>
          <w:szCs w:val="24"/>
          <w:lang w:val="en-US" w:eastAsia="zh-CN"/>
        </w:rPr>
        <w:t>《中华人民共和国政府采购法》</w:t>
      </w:r>
      <w:r>
        <w:rPr>
          <w:rFonts w:hint="eastAsia" w:ascii="宋体" w:hAnsi="宋体" w:eastAsia="宋体" w:cs="宋体"/>
          <w:color w:val="auto"/>
          <w:sz w:val="24"/>
          <w:szCs w:val="24"/>
        </w:rPr>
        <w:t>第二十二条规定</w:t>
      </w:r>
      <w:r>
        <w:rPr>
          <w:rFonts w:hint="eastAsia" w:ascii="宋体" w:hAnsi="宋体" w:eastAsia="宋体" w:cs="宋体"/>
          <w:color w:val="auto"/>
          <w:sz w:val="24"/>
          <w:szCs w:val="24"/>
          <w:lang w:eastAsia="zh-CN"/>
        </w:rPr>
        <w:t>；</w:t>
      </w:r>
    </w:p>
    <w:p w14:paraId="7FBFE36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6664F41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Theme="majorEastAsia" w:hAnsiTheme="majorEastAsia" w:eastAsiaTheme="majorEastAsia" w:cstheme="majorEastAsia"/>
          <w:sz w:val="24"/>
          <w:szCs w:val="24"/>
        </w:rPr>
        <w:t>白河县职教中心智慧焊接实训室（一期）建设项目</w:t>
      </w:r>
      <w:r>
        <w:rPr>
          <w:rFonts w:hint="eastAsia" w:asciiTheme="majorEastAsia" w:hAnsiTheme="majorEastAsia" w:eastAsiaTheme="majorEastAsia" w:cstheme="majorEastAsia"/>
          <w:sz w:val="24"/>
          <w:szCs w:val="24"/>
          <w:lang w:val="en-US" w:eastAsia="zh-CN"/>
        </w:rPr>
        <w:t>工程</w:t>
      </w:r>
      <w:r>
        <w:rPr>
          <w:rFonts w:hint="eastAsia" w:ascii="宋体" w:hAnsi="宋体" w:eastAsia="宋体" w:cs="宋体"/>
          <w:color w:val="auto"/>
          <w:sz w:val="24"/>
          <w:szCs w:val="24"/>
        </w:rPr>
        <w:t>)落实政府采购政策需满足的资格要求如下:</w:t>
      </w:r>
    </w:p>
    <w:p w14:paraId="0AEB124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（1）、《政府采购促进中小企业发展</w:t>
      </w:r>
      <w:r>
        <w:rPr>
          <w:rFonts w:hint="eastAsia" w:ascii="宋体" w:hAnsi="宋体" w:eastAsia="宋体" w:cs="宋体"/>
          <w:color w:val="auto"/>
          <w:sz w:val="24"/>
          <w:szCs w:val="24"/>
          <w:lang w:eastAsia="zh-CN"/>
        </w:rPr>
        <w:t>管理办法》（财库【2020】46号）；（2）、《财政部司法部关于政府采购支持监狱企业发展有关问题的通知》（财库【2014】68号）；（3）、《国务院办公厅关于建立政府强制采购节能产品制度的通知》（国发办【2007】51号）；（4）、《节能产品政府采购实施意见》（财库【2004】185号）；（5）、《环境标志产品政府采购实施的意见》（财库【2006】90号）；（6）、《三部门联合发布关于促进残疾人就业政府采购政策的通知》（财库【2017】141号）；（7）、《财政部</w:t>
      </w:r>
      <w:r>
        <w:rPr>
          <w:rFonts w:hint="eastAsia" w:ascii="宋体" w:hAnsi="宋体" w:eastAsia="宋体" w:cs="宋体"/>
          <w:color w:val="auto"/>
          <w:sz w:val="24"/>
          <w:szCs w:val="24"/>
        </w:rPr>
        <w:t>发展改革委生态环境部市场监管总局关于调整优化节能产品、环境标志产品政府采购执行机制的通知》</w:t>
      </w:r>
      <w:r>
        <w:rPr>
          <w:rFonts w:hint="eastAsia" w:ascii="宋体" w:hAnsi="宋体" w:eastAsia="宋体" w:cs="宋体"/>
          <w:color w:val="auto"/>
          <w:sz w:val="24"/>
          <w:szCs w:val="24"/>
          <w:lang w:eastAsia="zh-CN"/>
        </w:rPr>
        <w:t>（财库〔2019〕9号）；（8）、《关于运用政府采购政策支持乡村产业振兴的通知》（财库〔2021〕19号）；（9）《关于印发节能产品政府采购品目清单的通知》（财库〔2019〕19号）；（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）、《陕西省财政厅关于加快推进我省中小企业政府采购信用融资工作的通知》（陕财办采〔2020〕15号）；（1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）《陕西省财政厅关于印发陕西省中小企业政府采购信用融资办法》（陕财办采〔2018〕23号）；（1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）、其他需要落实</w:t>
      </w:r>
      <w:r>
        <w:rPr>
          <w:rFonts w:hint="eastAsia" w:cs="宋体"/>
          <w:color w:val="auto"/>
          <w:sz w:val="24"/>
          <w:szCs w:val="24"/>
          <w:lang w:eastAsia="zh-CN"/>
        </w:rPr>
        <w:t>的</w:t>
      </w:r>
      <w:r>
        <w:rPr>
          <w:rFonts w:hint="eastAsia" w:ascii="宋体" w:hAnsi="宋体" w:eastAsia="宋体" w:cs="宋体"/>
          <w:color w:val="auto"/>
          <w:sz w:val="24"/>
          <w:szCs w:val="24"/>
        </w:rPr>
        <w:t>政府采购政策。</w:t>
      </w:r>
    </w:p>
    <w:p w14:paraId="34EC421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111AD9B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Theme="majorEastAsia" w:hAnsiTheme="majorEastAsia" w:eastAsiaTheme="majorEastAsia" w:cstheme="majorEastAsia"/>
          <w:sz w:val="24"/>
          <w:szCs w:val="24"/>
        </w:rPr>
        <w:t>白河县职教中心智慧焊接实训室（一期）建设项目</w:t>
      </w:r>
      <w:r>
        <w:rPr>
          <w:rFonts w:hint="eastAsia" w:asciiTheme="majorEastAsia" w:hAnsiTheme="majorEastAsia" w:eastAsiaTheme="majorEastAsia" w:cstheme="majorEastAsia"/>
          <w:sz w:val="24"/>
          <w:szCs w:val="24"/>
          <w:lang w:val="en-US" w:eastAsia="zh-CN"/>
        </w:rPr>
        <w:t>工程</w:t>
      </w:r>
      <w:r>
        <w:rPr>
          <w:rFonts w:hint="eastAsia" w:ascii="宋体" w:hAnsi="宋体" w:eastAsia="宋体" w:cs="宋体"/>
          <w:color w:val="auto"/>
          <w:sz w:val="24"/>
          <w:szCs w:val="24"/>
        </w:rPr>
        <w:t>)特定资格要求如下:</w:t>
      </w:r>
    </w:p>
    <w:p w14:paraId="61CE5A8C">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7F8A6C68">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5CD35E3B">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2304F56F">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（4）税收缴纳证明：提供2025年</w:t>
      </w:r>
      <w:r>
        <w:rPr>
          <w:rFonts w:hint="eastAsia" w:asciiTheme="majorEastAsia" w:hAnsiTheme="majorEastAsia" w:eastAsiaTheme="majorEastAsia" w:cstheme="majorEastAsia"/>
          <w:sz w:val="24"/>
          <w:szCs w:val="24"/>
          <w:lang w:val="en-US" w:eastAsia="zh-CN"/>
        </w:rPr>
        <w:t>7</w:t>
      </w:r>
      <w:r>
        <w:rPr>
          <w:rFonts w:hint="eastAsia" w:asciiTheme="majorEastAsia" w:hAnsiTheme="majorEastAsia" w:eastAsiaTheme="majorEastAsia" w:cstheme="majorEastAsia"/>
          <w:sz w:val="24"/>
          <w:szCs w:val="24"/>
        </w:rPr>
        <w:t>月至今已缴纳的至少提供1个月的有效纳税凭证；（依法免税的申请人应提供相关文件证明）；</w:t>
      </w:r>
    </w:p>
    <w:p w14:paraId="1EC1B4F8">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（5）社会保障资金缴纳证明：提供2025年</w:t>
      </w:r>
      <w:r>
        <w:rPr>
          <w:rFonts w:hint="eastAsia" w:asciiTheme="majorEastAsia" w:hAnsiTheme="majorEastAsia" w:eastAsiaTheme="majorEastAsia" w:cstheme="majorEastAsia"/>
          <w:sz w:val="24"/>
          <w:szCs w:val="24"/>
          <w:lang w:val="en-US" w:eastAsia="zh-CN"/>
        </w:rPr>
        <w:t>7</w:t>
      </w:r>
      <w:r>
        <w:rPr>
          <w:rFonts w:hint="eastAsia" w:asciiTheme="majorEastAsia" w:hAnsiTheme="majorEastAsia" w:eastAsiaTheme="majorEastAsia" w:cstheme="majorEastAsia"/>
          <w:sz w:val="24"/>
          <w:szCs w:val="24"/>
        </w:rPr>
        <w:t>月至今已缴存的至少1个月的有效缴存单据或社保机构开具的社会保险参保缴费情况证明；（依法不需要缴纳社会保障资金的申请人应提供相关证明）；</w:t>
      </w:r>
    </w:p>
    <w:p w14:paraId="19BDB7E0">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bookmarkStart w:id="0" w:name="OLE_LINK30"/>
      <w:bookmarkStart w:id="1" w:name="OLE_LINK29"/>
      <w:r>
        <w:rPr>
          <w:rFonts w:hint="eastAsia" w:ascii="宋体" w:hAnsi="宋体" w:eastAsia="宋体" w:cs="宋体"/>
          <w:color w:val="auto"/>
          <w:sz w:val="24"/>
          <w:szCs w:val="24"/>
          <w:lang w:val="en-US" w:eastAsia="zh-CN"/>
        </w:rPr>
        <w:t>投标人需具备建设行政主管部门颁发的机电工程施工总承包三级及以上资质或建筑机电安装工程专业承包三级及以上资质，同时具有有效的安全生产许可证；</w:t>
      </w:r>
      <w:bookmarkStart w:id="2" w:name="OLE_LINK12"/>
      <w:bookmarkStart w:id="3" w:name="OLE_LINK11"/>
      <w:r>
        <w:rPr>
          <w:rFonts w:hint="eastAsia" w:ascii="宋体" w:hAnsi="宋体" w:eastAsia="宋体" w:cs="宋体"/>
          <w:color w:val="auto"/>
          <w:sz w:val="24"/>
          <w:szCs w:val="24"/>
          <w:lang w:val="en-US" w:eastAsia="zh-CN"/>
        </w:rPr>
        <w:t>拟派项目经理需具备机电工程专业二级及</w:t>
      </w:r>
      <w:bookmarkEnd w:id="2"/>
      <w:bookmarkEnd w:id="3"/>
      <w:r>
        <w:rPr>
          <w:rFonts w:hint="eastAsia" w:ascii="宋体" w:hAnsi="宋体" w:eastAsia="宋体" w:cs="宋体"/>
          <w:color w:val="auto"/>
          <w:sz w:val="24"/>
          <w:szCs w:val="24"/>
          <w:lang w:val="en-US" w:eastAsia="zh-CN"/>
        </w:rPr>
        <w:t>以上注册建造师资格，提供执业资格证、注册证、安全生产考核合格B证及无在建工程承诺书；</w:t>
      </w:r>
      <w:bookmarkEnd w:id="0"/>
      <w:bookmarkEnd w:id="1"/>
    </w:p>
    <w:p w14:paraId="06BEBDA9">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720" w:firstLineChars="3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r>
        <w:rPr>
          <w:rFonts w:hint="eastAsia" w:ascii="宋体" w:hAnsi="宋体" w:eastAsia="宋体" w:cs="宋体"/>
          <w:i w:val="0"/>
          <w:iCs w:val="0"/>
          <w:caps w:val="0"/>
          <w:color w:val="auto"/>
          <w:spacing w:val="0"/>
          <w:sz w:val="24"/>
          <w:szCs w:val="24"/>
          <w:shd w:val="clear" w:fill="FFFFFF"/>
          <w:vertAlign w:val="baseline"/>
          <w:lang w:val="en-US" w:eastAsia="zh-CN"/>
        </w:rPr>
        <w:t>具有履行合同所必需的设备和专业技术能力（须附相关证明材料或书面声明）</w:t>
      </w:r>
    </w:p>
    <w:p w14:paraId="00DB0D0B">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加盖供应商公章的网站截图；</w:t>
      </w:r>
    </w:p>
    <w:p w14:paraId="161407F5">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（9）参加政府采购活动前3年内，在经营活动中没有重大违法记录的书面声明；</w:t>
      </w:r>
    </w:p>
    <w:p w14:paraId="3C240BCC">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(10)本项目专门面向中小企业采购；须符合《政府采购促进中小企业发展管理办法》（财库〔2020〕46 号）规定的中小企业参加；(提供《中小企业声明函》，式样见投标文件格式)。</w:t>
      </w:r>
    </w:p>
    <w:p w14:paraId="1EBF791C">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（11）本项目不接受联合体投标 </w:t>
      </w:r>
    </w:p>
    <w:p w14:paraId="6D78B3D5">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三、获取招标文件</w:t>
      </w:r>
    </w:p>
    <w:p w14:paraId="617E59C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Theme="majorEastAsia" w:hAnsiTheme="majorEastAsia" w:eastAsiaTheme="majorEastAsia" w:cstheme="majorEastAsia"/>
          <w:sz w:val="24"/>
          <w:szCs w:val="24"/>
        </w:rPr>
        <w:t>：2026年</w:t>
      </w:r>
      <w:r>
        <w:rPr>
          <w:rFonts w:hint="eastAsia" w:asciiTheme="majorEastAsia" w:hAnsiTheme="majorEastAsia" w:eastAsiaTheme="majorEastAsia" w:cstheme="majorEastAsia"/>
          <w:sz w:val="24"/>
          <w:szCs w:val="24"/>
          <w:lang w:val="en-US" w:eastAsia="zh-CN"/>
        </w:rPr>
        <w:t>08</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05</w:t>
      </w:r>
      <w:r>
        <w:rPr>
          <w:rFonts w:hint="eastAsia" w:asciiTheme="majorEastAsia" w:hAnsiTheme="majorEastAsia" w:eastAsiaTheme="majorEastAsia" w:cstheme="majorEastAsia"/>
          <w:sz w:val="24"/>
          <w:szCs w:val="24"/>
        </w:rPr>
        <w:t>日至2026年</w:t>
      </w:r>
      <w:r>
        <w:rPr>
          <w:rFonts w:hint="eastAsia" w:asciiTheme="majorEastAsia" w:hAnsiTheme="majorEastAsia" w:eastAsiaTheme="majorEastAsia" w:cstheme="majorEastAsia"/>
          <w:sz w:val="24"/>
          <w:szCs w:val="24"/>
          <w:lang w:val="en-US" w:eastAsia="zh-CN"/>
        </w:rPr>
        <w:t>08</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11</w:t>
      </w:r>
      <w:r>
        <w:rPr>
          <w:rFonts w:hint="eastAsia" w:asciiTheme="majorEastAsia" w:hAnsiTheme="majorEastAsia" w:eastAsiaTheme="majorEastAsia" w:cstheme="majorEastAsia"/>
          <w:sz w:val="24"/>
          <w:szCs w:val="24"/>
        </w:rPr>
        <w:t>日</w:t>
      </w:r>
      <w:r>
        <w:rPr>
          <w:rFonts w:hint="eastAsia" w:ascii="宋体" w:hAnsi="宋体" w:eastAsia="宋体" w:cs="宋体"/>
          <w:color w:val="auto"/>
          <w:sz w:val="24"/>
          <w:szCs w:val="24"/>
        </w:rPr>
        <w:t>，每天上午0</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0:00至12:00:00，下午1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:00:00至1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0:00（北京时间）</w:t>
      </w:r>
    </w:p>
    <w:p w14:paraId="0961C01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途径：全国公共资源交易平台（陕西省安康市）</w:t>
      </w:r>
    </w:p>
    <w:p w14:paraId="2FE30B9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方式：在线获取</w:t>
      </w:r>
    </w:p>
    <w:p w14:paraId="7071DB5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1449308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四、</w:t>
      </w:r>
      <w:r>
        <w:rPr>
          <w:rFonts w:hint="eastAsia" w:cs="宋体"/>
          <w:color w:val="auto"/>
          <w:sz w:val="24"/>
          <w:szCs w:val="24"/>
          <w:lang w:eastAsia="zh-CN"/>
        </w:rPr>
        <w:t>响应文件提交</w:t>
      </w:r>
    </w:p>
    <w:p w14:paraId="0D91E19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截止</w:t>
      </w:r>
      <w:r>
        <w:rPr>
          <w:rFonts w:hint="eastAsia" w:ascii="宋体" w:hAnsi="宋体" w:eastAsia="宋体" w:cs="宋体"/>
          <w:color w:val="auto"/>
          <w:sz w:val="24"/>
          <w:szCs w:val="24"/>
        </w:rPr>
        <w:t>时间：</w:t>
      </w:r>
      <w:r>
        <w:rPr>
          <w:rFonts w:hint="eastAsia" w:asciiTheme="majorEastAsia" w:hAnsiTheme="majorEastAsia" w:eastAsiaTheme="majorEastAsia" w:cstheme="majorEastAsia"/>
          <w:sz w:val="24"/>
          <w:szCs w:val="24"/>
        </w:rPr>
        <w:t>2026年</w:t>
      </w:r>
      <w:r>
        <w:rPr>
          <w:rFonts w:hint="eastAsia" w:asciiTheme="majorEastAsia" w:hAnsiTheme="majorEastAsia" w:eastAsiaTheme="majorEastAsia" w:cstheme="majorEastAsia"/>
          <w:sz w:val="24"/>
          <w:szCs w:val="24"/>
          <w:lang w:val="en-US" w:eastAsia="zh-CN"/>
        </w:rPr>
        <w:t>09</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04</w:t>
      </w:r>
      <w:r>
        <w:rPr>
          <w:rFonts w:hint="eastAsia" w:asciiTheme="majorEastAsia" w:hAnsiTheme="majorEastAsia" w:eastAsiaTheme="majorEastAsia" w:cstheme="majorEastAsia"/>
          <w:sz w:val="24"/>
          <w:szCs w:val="24"/>
        </w:rPr>
        <w:t>日</w:t>
      </w:r>
      <w:r>
        <w:rPr>
          <w:rFonts w:hint="eastAsia" w:asciiTheme="majorEastAsia" w:hAnsiTheme="majorEastAsia" w:eastAsiaTheme="majorEastAsia" w:cstheme="majorEastAsia"/>
          <w:sz w:val="24"/>
          <w:szCs w:val="24"/>
          <w:lang w:val="en-US" w:eastAsia="zh-CN"/>
        </w:rPr>
        <w:t>15</w:t>
      </w:r>
      <w:r>
        <w:rPr>
          <w:rFonts w:hint="eastAsia" w:ascii="宋体" w:hAnsi="宋体" w:eastAsia="宋体" w:cs="宋体"/>
          <w:color w:val="auto"/>
          <w:sz w:val="24"/>
          <w:szCs w:val="24"/>
          <w:lang w:val="en-US" w:eastAsia="zh-CN"/>
        </w:rPr>
        <w:t>时00分</w:t>
      </w:r>
      <w:r>
        <w:rPr>
          <w:rFonts w:hint="eastAsia" w:ascii="宋体" w:hAnsi="宋体" w:eastAsia="宋体" w:cs="宋体"/>
          <w:color w:val="auto"/>
          <w:sz w:val="24"/>
          <w:szCs w:val="24"/>
        </w:rPr>
        <w:t>（北京时间）</w:t>
      </w:r>
    </w:p>
    <w:p w14:paraId="1058CD9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地点：全国公共资源交易平台（陕西省安康市）</w:t>
      </w:r>
    </w:p>
    <w:p w14:paraId="008BEDF4">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cs="宋体"/>
          <w:color w:val="auto"/>
          <w:sz w:val="24"/>
          <w:szCs w:val="24"/>
          <w:lang w:eastAsia="zh-CN"/>
        </w:rPr>
      </w:pPr>
      <w:r>
        <w:rPr>
          <w:rFonts w:hint="eastAsia" w:ascii="宋体" w:hAnsi="宋体" w:eastAsia="宋体" w:cs="宋体"/>
          <w:color w:val="auto"/>
          <w:sz w:val="24"/>
          <w:szCs w:val="24"/>
          <w:lang w:val="en-US" w:eastAsia="zh-CN" w:bidi="ar-SA"/>
        </w:rPr>
        <w:t>五、</w:t>
      </w:r>
      <w:r>
        <w:rPr>
          <w:rFonts w:hint="eastAsia" w:cs="宋体"/>
          <w:color w:val="auto"/>
          <w:sz w:val="24"/>
          <w:szCs w:val="24"/>
          <w:lang w:eastAsia="zh-CN"/>
        </w:rPr>
        <w:t>开启</w:t>
      </w:r>
    </w:p>
    <w:p w14:paraId="4AA62B45">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rPr>
      </w:pPr>
      <w:r>
        <w:rPr>
          <w:rFonts w:hint="eastAsia" w:cs="宋体"/>
          <w:color w:val="auto"/>
          <w:sz w:val="24"/>
          <w:szCs w:val="24"/>
          <w:lang w:eastAsia="zh-CN"/>
        </w:rPr>
        <w:t>时间：</w:t>
      </w:r>
      <w:r>
        <w:rPr>
          <w:rFonts w:hint="eastAsia" w:asciiTheme="majorEastAsia" w:hAnsiTheme="majorEastAsia" w:eastAsiaTheme="majorEastAsia" w:cstheme="majorEastAsia"/>
          <w:sz w:val="24"/>
          <w:szCs w:val="24"/>
        </w:rPr>
        <w:t>2026年</w:t>
      </w:r>
      <w:r>
        <w:rPr>
          <w:rFonts w:hint="eastAsia" w:asciiTheme="majorEastAsia" w:hAnsiTheme="majorEastAsia" w:eastAsiaTheme="majorEastAsia" w:cstheme="majorEastAsia"/>
          <w:sz w:val="24"/>
          <w:szCs w:val="24"/>
          <w:lang w:val="en-US" w:eastAsia="zh-CN"/>
        </w:rPr>
        <w:t>09</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04</w:t>
      </w:r>
      <w:r>
        <w:rPr>
          <w:rFonts w:hint="eastAsia" w:asciiTheme="majorEastAsia" w:hAnsiTheme="majorEastAsia" w:eastAsiaTheme="majorEastAsia" w:cstheme="majorEastAsia"/>
          <w:sz w:val="24"/>
          <w:szCs w:val="24"/>
        </w:rPr>
        <w:t>日</w:t>
      </w:r>
      <w:r>
        <w:rPr>
          <w:rFonts w:hint="eastAsia" w:asciiTheme="majorEastAsia" w:hAnsiTheme="majorEastAsia" w:eastAsiaTheme="majorEastAsia" w:cstheme="majorEastAsia"/>
          <w:sz w:val="24"/>
          <w:szCs w:val="24"/>
          <w:lang w:val="en-US" w:eastAsia="zh-CN"/>
        </w:rPr>
        <w:t>15</w:t>
      </w:r>
      <w:r>
        <w:rPr>
          <w:rFonts w:hint="eastAsia" w:ascii="宋体" w:hAnsi="宋体" w:eastAsia="宋体" w:cs="宋体"/>
          <w:color w:val="auto"/>
          <w:sz w:val="24"/>
          <w:szCs w:val="24"/>
          <w:lang w:val="en-US" w:eastAsia="zh-CN"/>
        </w:rPr>
        <w:t>时00分</w:t>
      </w:r>
      <w:r>
        <w:rPr>
          <w:rFonts w:hint="eastAsia" w:ascii="宋体" w:hAnsi="宋体" w:eastAsia="宋体" w:cs="宋体"/>
          <w:color w:val="auto"/>
          <w:sz w:val="24"/>
          <w:szCs w:val="24"/>
        </w:rPr>
        <w:t>（北京时间）</w:t>
      </w:r>
    </w:p>
    <w:p w14:paraId="4395D467">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lang w:eastAsia="zh-CN"/>
        </w:rPr>
      </w:pPr>
      <w:r>
        <w:rPr>
          <w:rFonts w:hint="eastAsia" w:cs="宋体"/>
          <w:color w:val="auto"/>
          <w:sz w:val="24"/>
          <w:szCs w:val="24"/>
          <w:lang w:eastAsia="zh-CN"/>
        </w:rPr>
        <w:t>地点：</w:t>
      </w:r>
      <w:r>
        <w:rPr>
          <w:rFonts w:hint="eastAsia" w:ascii="宋体" w:hAnsi="宋体" w:eastAsia="宋体" w:cs="宋体"/>
          <w:color w:val="auto"/>
          <w:sz w:val="24"/>
          <w:szCs w:val="24"/>
        </w:rPr>
        <w:t>全国公共资源交易平台（陕西省安康市）</w:t>
      </w:r>
      <w:r>
        <w:rPr>
          <w:rFonts w:hint="eastAsia" w:cs="宋体"/>
          <w:color w:val="auto"/>
          <w:sz w:val="24"/>
          <w:szCs w:val="24"/>
          <w:lang w:eastAsia="zh-CN"/>
        </w:rPr>
        <w:t>（不见面开标）</w:t>
      </w:r>
    </w:p>
    <w:p w14:paraId="466C281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六</w:t>
      </w:r>
      <w:r>
        <w:rPr>
          <w:rFonts w:hint="eastAsia" w:ascii="宋体" w:hAnsi="宋体" w:eastAsia="宋体" w:cs="宋体"/>
          <w:color w:val="auto"/>
          <w:sz w:val="24"/>
          <w:szCs w:val="24"/>
        </w:rPr>
        <w:t>、公告期限</w:t>
      </w:r>
    </w:p>
    <w:p w14:paraId="60838D5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43E8BA3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七</w:t>
      </w:r>
      <w:r>
        <w:rPr>
          <w:rFonts w:hint="eastAsia" w:ascii="宋体" w:hAnsi="宋体" w:eastAsia="宋体" w:cs="宋体"/>
          <w:color w:val="auto"/>
          <w:sz w:val="24"/>
          <w:szCs w:val="24"/>
        </w:rPr>
        <w:t>、其他补充事宜</w:t>
      </w:r>
    </w:p>
    <w:p w14:paraId="3D780C2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1、投标人使用捆绑省交易平台的CA锁登录安康市公共资源交易中心（http：//ak.sxggzyjy.cn/），选择电子交易平台，通过政府采购系统企业端进入，点击我要投标，完善相关投标信息。2.下载文件：投标人登录安康市公共资源交易中心（http://ak.sxggzyjy.cn/ ），选择“交易乙方”身份进入投标人界面选择“我的项目”下载采购文件。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.本项目采用电子化投标方式（不见面开标系统），投标人须使用数字认证证书对电子投标文件进行签章、加密、递交及开标时解密等相关招投标事宜。</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.电子招标文件技术支持：4009280095、4009980000。</w:t>
      </w:r>
    </w:p>
    <w:p w14:paraId="15E7B44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八</w:t>
      </w:r>
      <w:r>
        <w:rPr>
          <w:rFonts w:hint="eastAsia" w:ascii="宋体" w:hAnsi="宋体" w:eastAsia="宋体" w:cs="宋体"/>
          <w:color w:val="auto"/>
          <w:sz w:val="24"/>
          <w:szCs w:val="24"/>
        </w:rPr>
        <w:t>、对本次招标提出询问，请按以下方式联系。</w:t>
      </w:r>
    </w:p>
    <w:p w14:paraId="19FE249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2B42DA7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Theme="majorEastAsia" w:hAnsiTheme="majorEastAsia" w:eastAsiaTheme="majorEastAsia" w:cstheme="majorEastAsia"/>
          <w:sz w:val="24"/>
          <w:szCs w:val="24"/>
          <w:lang w:val="en-US" w:eastAsia="zh-CN"/>
        </w:rPr>
        <w:t>白河县职业教育中心</w:t>
      </w:r>
    </w:p>
    <w:p w14:paraId="77331E7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地址：白河县城关镇安坪村四组</w:t>
      </w:r>
    </w:p>
    <w:p w14:paraId="3A476B3F">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宋体" w:hAnsi="宋体" w:eastAsia="宋体" w:cs="宋体"/>
          <w:color w:val="auto"/>
          <w:sz w:val="24"/>
          <w:szCs w:val="24"/>
        </w:rPr>
        <w:t>联系方式：0915-7821975</w:t>
      </w:r>
    </w:p>
    <w:p w14:paraId="422B239C">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2.采购代理机构信息</w:t>
      </w:r>
    </w:p>
    <w:p w14:paraId="42C555C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eastAsia="zh-CN"/>
        </w:rPr>
      </w:pPr>
      <w:r>
        <w:rPr>
          <w:rFonts w:hint="eastAsia" w:asciiTheme="majorEastAsia" w:hAnsiTheme="majorEastAsia" w:eastAsiaTheme="majorEastAsia" w:cstheme="majorEastAsia"/>
          <w:sz w:val="24"/>
          <w:szCs w:val="24"/>
        </w:rPr>
        <w:t>名称</w:t>
      </w:r>
      <w:r>
        <w:rPr>
          <w:rFonts w:hint="eastAsia" w:asciiTheme="majorEastAsia" w:hAnsiTheme="majorEastAsia" w:eastAsiaTheme="majorEastAsia" w:cstheme="majorEastAsia"/>
          <w:sz w:val="24"/>
          <w:szCs w:val="24"/>
          <w:lang w:val="en-US" w:eastAsia="zh-CN"/>
        </w:rPr>
        <w:t>:</w:t>
      </w:r>
      <w:r>
        <w:rPr>
          <w:rFonts w:hint="eastAsia" w:ascii="宋体" w:hAnsi="宋体" w:eastAsia="宋体" w:cs="宋体"/>
          <w:sz w:val="24"/>
          <w:szCs w:val="24"/>
          <w:lang w:val="en-US" w:eastAsia="zh-CN"/>
        </w:rPr>
        <w:t>同正项目管理有限公司</w:t>
      </w:r>
    </w:p>
    <w:p w14:paraId="76E1649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auto"/>
          <w:sz w:val="24"/>
          <w:szCs w:val="24"/>
        </w:rPr>
        <w:t>地址：</w:t>
      </w:r>
      <w:r>
        <w:rPr>
          <w:rFonts w:hint="eastAsia" w:ascii="宋体" w:hAnsi="宋体" w:eastAsia="宋体" w:cs="宋体"/>
          <w:i w:val="0"/>
          <w:iCs w:val="0"/>
          <w:caps w:val="0"/>
          <w:color w:val="000000"/>
          <w:spacing w:val="0"/>
          <w:sz w:val="24"/>
          <w:szCs w:val="24"/>
          <w:shd w:val="clear" w:color="auto" w:fill="FFFFFF"/>
        </w:rPr>
        <w:t>陕西省西安市经济技术开发区凤城八路180号长和国际F座22层</w:t>
      </w:r>
    </w:p>
    <w:p w14:paraId="7C22EDD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color w:val="auto"/>
          <w:sz w:val="24"/>
          <w:szCs w:val="24"/>
          <w:lang w:val="en-US" w:eastAsia="zh-CN"/>
        </w:rPr>
        <w:t>联系方式：17729256225</w:t>
      </w:r>
    </w:p>
    <w:p w14:paraId="58D303F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3.项目联系方式</w:t>
      </w:r>
    </w:p>
    <w:p w14:paraId="220A585D">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项目联系人</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lang w:val="en-US" w:eastAsia="zh-CN"/>
        </w:rPr>
        <w:t>方工</w:t>
      </w:r>
    </w:p>
    <w:p w14:paraId="5C00764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电话：</w:t>
      </w:r>
      <w:r>
        <w:rPr>
          <w:rFonts w:hint="eastAsia" w:ascii="宋体" w:hAnsi="宋体" w:eastAsia="宋体" w:cs="宋体"/>
          <w:color w:val="auto"/>
          <w:sz w:val="24"/>
          <w:szCs w:val="24"/>
          <w:lang w:val="en-US" w:eastAsia="zh-CN"/>
        </w:rPr>
        <w:t>17729256225</w:t>
      </w:r>
    </w:p>
    <w:p w14:paraId="3826A86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right="0"/>
        <w:jc w:val="both"/>
        <w:textAlignment w:val="auto"/>
        <w:rPr>
          <w:rFonts w:hint="eastAsia" w:ascii="宋体" w:hAnsi="宋体" w:eastAsia="宋体" w:cs="宋体"/>
          <w:i w:val="0"/>
          <w:iCs w:val="0"/>
          <w:caps w:val="0"/>
          <w:color w:val="auto"/>
          <w:spacing w:val="0"/>
          <w:sz w:val="24"/>
          <w:szCs w:val="24"/>
          <w:shd w:val="clear" w:fill="FFFFFF"/>
        </w:rPr>
      </w:pPr>
    </w:p>
    <w:p w14:paraId="497A9799">
      <w:pPr>
        <w:spacing w:line="500" w:lineRule="exact"/>
        <w:ind w:firstLine="6240" w:firstLineChars="2600"/>
        <w:rPr>
          <w:rFonts w:hint="eastAsia" w:ascii="宋体" w:hAnsi="宋体" w:eastAsia="宋体" w:cs="宋体"/>
          <w:b w:val="0"/>
          <w:bCs w:val="0"/>
          <w:i w:val="0"/>
          <w:iCs w:val="0"/>
          <w:caps w:val="0"/>
          <w:color w:val="333333"/>
          <w:spacing w:val="0"/>
          <w:kern w:val="0"/>
          <w:sz w:val="24"/>
          <w:szCs w:val="24"/>
          <w:shd w:val="clear" w:fill="FFFFFF"/>
          <w:lang w:val="en-US" w:eastAsia="zh-CN" w:bidi="ar"/>
        </w:rPr>
      </w:pPr>
      <w:r>
        <w:rPr>
          <w:rFonts w:hint="eastAsia" w:ascii="宋体" w:hAnsi="宋体" w:eastAsia="宋体" w:cs="宋体"/>
          <w:b w:val="0"/>
          <w:bCs w:val="0"/>
          <w:i w:val="0"/>
          <w:iCs w:val="0"/>
          <w:caps w:val="0"/>
          <w:color w:val="333333"/>
          <w:spacing w:val="0"/>
          <w:kern w:val="0"/>
          <w:sz w:val="24"/>
          <w:szCs w:val="24"/>
          <w:shd w:val="clear" w:fill="FFFFFF"/>
          <w:lang w:val="en-US" w:eastAsia="zh-CN" w:bidi="ar"/>
        </w:rPr>
        <w:t>同正项目管理有限公司</w:t>
      </w:r>
    </w:p>
    <w:p w14:paraId="59EA9FA4">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 xml:space="preserve">                                         2026年08月04</w:t>
      </w:r>
      <w:r>
        <w:rPr>
          <w:rFonts w:hint="eastAsia" w:ascii="宋体" w:hAnsi="宋体" w:eastAsia="宋体" w:cs="宋体"/>
          <w:sz w:val="24"/>
          <w:szCs w:val="24"/>
        </w:rPr>
        <w:t>日</w:t>
      </w:r>
    </w:p>
    <w:p w14:paraId="559211E2">
      <w:pPr>
        <w:rPr>
          <w:rStyle w:val="21"/>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br w:type="page"/>
      </w:r>
    </w:p>
    <w:p w14:paraId="150C93D0">
      <w:pPr>
        <w:pStyle w:val="6"/>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1"/>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t>第二章  磋商须知</w:t>
      </w:r>
    </w:p>
    <w:p w14:paraId="717A0149">
      <w:pPr>
        <w:spacing w:before="54"/>
        <w:ind w:right="589"/>
        <w:jc w:val="center"/>
        <w:rPr>
          <w:rFonts w:hint="eastAsia" w:ascii="宋体" w:hAnsi="宋体" w:eastAsia="宋体" w:cs="宋体"/>
          <w:b/>
          <w:color w:val="auto"/>
          <w:sz w:val="28"/>
          <w:szCs w:val="21"/>
        </w:rPr>
      </w:pPr>
      <w:r>
        <w:rPr>
          <w:rFonts w:hint="eastAsia" w:ascii="宋体" w:hAnsi="宋体" w:eastAsia="宋体" w:cs="宋体"/>
          <w:b/>
          <w:color w:val="auto"/>
          <w:sz w:val="28"/>
          <w:szCs w:val="21"/>
        </w:rPr>
        <w:t>投标人须知前附表</w:t>
      </w:r>
    </w:p>
    <w:p w14:paraId="68178F4D">
      <w:pPr>
        <w:pStyle w:val="6"/>
        <w:spacing w:before="7" w:after="1"/>
        <w:rPr>
          <w:rFonts w:hint="eastAsia" w:ascii="宋体" w:hAnsi="宋体" w:eastAsia="宋体" w:cs="宋体"/>
          <w:b/>
          <w:color w:val="auto"/>
          <w:sz w:val="16"/>
        </w:rPr>
      </w:pPr>
    </w:p>
    <w:tbl>
      <w:tblPr>
        <w:tblStyle w:val="33"/>
        <w:tblW w:w="99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1711"/>
        <w:gridCol w:w="7546"/>
      </w:tblGrid>
      <w:tr w14:paraId="59F99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99" w:type="dxa"/>
            <w:vAlign w:val="center"/>
          </w:tcPr>
          <w:p w14:paraId="65A1614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1711" w:type="dxa"/>
            <w:vAlign w:val="center"/>
          </w:tcPr>
          <w:p w14:paraId="2CE64D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内    容</w:t>
            </w:r>
          </w:p>
        </w:tc>
        <w:tc>
          <w:tcPr>
            <w:tcW w:w="7546" w:type="dxa"/>
            <w:vAlign w:val="center"/>
          </w:tcPr>
          <w:p w14:paraId="1ACEF59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说明与要求</w:t>
            </w:r>
          </w:p>
        </w:tc>
      </w:tr>
      <w:tr w14:paraId="77250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Merge w:val="restart"/>
            <w:tcBorders>
              <w:bottom w:val="nil"/>
            </w:tcBorders>
            <w:vAlign w:val="center"/>
          </w:tcPr>
          <w:p w14:paraId="463DF46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22459E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1711" w:type="dxa"/>
            <w:vAlign w:val="center"/>
          </w:tcPr>
          <w:p w14:paraId="0C605FF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项目名称</w:t>
            </w:r>
          </w:p>
        </w:tc>
        <w:tc>
          <w:tcPr>
            <w:tcW w:w="7546" w:type="dxa"/>
            <w:vAlign w:val="top"/>
          </w:tcPr>
          <w:p w14:paraId="58B97F4A">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highlight w:val="none"/>
              </w:rPr>
              <w:t>白河县职教中心智慧焊接实训室（一期）建设项目</w:t>
            </w:r>
            <w:r>
              <w:rPr>
                <w:rFonts w:hint="eastAsia" w:asciiTheme="majorEastAsia" w:hAnsiTheme="majorEastAsia" w:eastAsiaTheme="majorEastAsia" w:cstheme="majorEastAsia"/>
                <w:sz w:val="24"/>
                <w:szCs w:val="24"/>
                <w:lang w:val="en-US" w:eastAsia="zh-CN"/>
              </w:rPr>
              <w:t>工程</w:t>
            </w:r>
          </w:p>
        </w:tc>
      </w:tr>
      <w:tr w14:paraId="54F28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699" w:type="dxa"/>
            <w:vMerge w:val="continue"/>
            <w:tcBorders>
              <w:top w:val="nil"/>
            </w:tcBorders>
            <w:vAlign w:val="center"/>
          </w:tcPr>
          <w:p w14:paraId="57F857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58F2839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Style w:val="21"/>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pPr>
            <w:r>
              <w:rPr>
                <w:rStyle w:val="21"/>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项目编号</w:t>
            </w:r>
          </w:p>
        </w:tc>
        <w:tc>
          <w:tcPr>
            <w:tcW w:w="7546" w:type="dxa"/>
            <w:vAlign w:val="center"/>
          </w:tcPr>
          <w:p w14:paraId="347F6788">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Style w:val="21"/>
                <w:rFonts w:hint="default"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pPr>
            <w:r>
              <w:rPr>
                <w:rFonts w:hint="eastAsia" w:ascii="宋体" w:hAnsi="宋体" w:eastAsia="宋体" w:cs="宋体"/>
                <w:sz w:val="24"/>
                <w:szCs w:val="24"/>
                <w:highlight w:val="none"/>
                <w:lang w:val="en-US" w:eastAsia="zh-CN"/>
              </w:rPr>
              <w:t>TZCS-2026-27</w:t>
            </w:r>
          </w:p>
        </w:tc>
      </w:tr>
      <w:tr w14:paraId="0B55F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 w:hRule="atLeast"/>
        </w:trPr>
        <w:tc>
          <w:tcPr>
            <w:tcW w:w="699" w:type="dxa"/>
            <w:vMerge w:val="restart"/>
            <w:tcBorders>
              <w:bottom w:val="nil"/>
            </w:tcBorders>
            <w:vAlign w:val="center"/>
          </w:tcPr>
          <w:p w14:paraId="51E3A5F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1711" w:type="dxa"/>
            <w:vAlign w:val="center"/>
          </w:tcPr>
          <w:p w14:paraId="64C2874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采购人</w:t>
            </w:r>
          </w:p>
        </w:tc>
        <w:tc>
          <w:tcPr>
            <w:tcW w:w="7546" w:type="dxa"/>
            <w:vAlign w:val="top"/>
          </w:tcPr>
          <w:p w14:paraId="555174D3">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白河县</w:t>
            </w:r>
            <w:r>
              <w:rPr>
                <w:rFonts w:hint="eastAsia" w:ascii="宋体" w:hAnsi="宋体" w:eastAsia="宋体" w:cs="宋体"/>
                <w:color w:val="auto"/>
                <w:sz w:val="24"/>
                <w:szCs w:val="24"/>
                <w:highlight w:val="none"/>
              </w:rPr>
              <w:t>职业教育中心</w:t>
            </w:r>
          </w:p>
          <w:p w14:paraId="57C79AC4">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地址：白河县城关镇安坪村四组</w:t>
            </w:r>
          </w:p>
          <w:p w14:paraId="367F3A73">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color w:val="auto"/>
                <w:sz w:val="24"/>
                <w:szCs w:val="24"/>
                <w:highlight w:val="none"/>
              </w:rPr>
              <w:t>联系方式：0915-7821975</w:t>
            </w:r>
          </w:p>
        </w:tc>
      </w:tr>
      <w:tr w14:paraId="00E9E4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99" w:type="dxa"/>
            <w:vMerge w:val="continue"/>
            <w:tcBorders>
              <w:top w:val="nil"/>
            </w:tcBorders>
            <w:vAlign w:val="center"/>
          </w:tcPr>
          <w:p w14:paraId="4968AFD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33A6173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代理机构</w:t>
            </w:r>
          </w:p>
        </w:tc>
        <w:tc>
          <w:tcPr>
            <w:tcW w:w="7546" w:type="dxa"/>
            <w:vAlign w:val="top"/>
          </w:tcPr>
          <w:p w14:paraId="3EB524F0">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lang w:val="en-US" w:eastAsia="zh-CN"/>
              </w:rPr>
              <w:t>同正项目管理有限公司</w:t>
            </w:r>
          </w:p>
          <w:p w14:paraId="50186982">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地址：陕西省西安市经济技术开发区凤城八路180号长和国际F座22层</w:t>
            </w:r>
          </w:p>
          <w:p w14:paraId="063E9340">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方工</w:t>
            </w:r>
          </w:p>
          <w:p w14:paraId="3829AACE">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highlight w:val="none"/>
              </w:rPr>
              <w:t>电  话：</w:t>
            </w:r>
            <w:r>
              <w:rPr>
                <w:rFonts w:hint="eastAsia" w:ascii="宋体" w:hAnsi="宋体" w:eastAsia="宋体" w:cs="宋体"/>
                <w:color w:val="auto"/>
                <w:sz w:val="24"/>
                <w:szCs w:val="24"/>
                <w:lang w:val="en-US" w:eastAsia="zh-CN"/>
              </w:rPr>
              <w:t>17729256225</w:t>
            </w:r>
          </w:p>
        </w:tc>
      </w:tr>
      <w:tr w14:paraId="0A0E3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699" w:type="dxa"/>
            <w:vAlign w:val="center"/>
          </w:tcPr>
          <w:p w14:paraId="1A14EDF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3</w:t>
            </w:r>
          </w:p>
        </w:tc>
        <w:tc>
          <w:tcPr>
            <w:tcW w:w="1711" w:type="dxa"/>
            <w:vAlign w:val="center"/>
          </w:tcPr>
          <w:p w14:paraId="7E50B18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采购内容</w:t>
            </w:r>
          </w:p>
        </w:tc>
        <w:tc>
          <w:tcPr>
            <w:tcW w:w="7546" w:type="dxa"/>
            <w:vAlign w:val="center"/>
          </w:tcPr>
          <w:p w14:paraId="30B8531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具体要求详见采购招标文件</w:t>
            </w:r>
          </w:p>
        </w:tc>
      </w:tr>
      <w:tr w14:paraId="22D6EF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99" w:type="dxa"/>
            <w:vAlign w:val="center"/>
          </w:tcPr>
          <w:p w14:paraId="557F405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4</w:t>
            </w:r>
          </w:p>
        </w:tc>
        <w:tc>
          <w:tcPr>
            <w:tcW w:w="1711" w:type="dxa"/>
            <w:vAlign w:val="center"/>
          </w:tcPr>
          <w:p w14:paraId="6E4AEB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资金来源</w:t>
            </w:r>
          </w:p>
        </w:tc>
        <w:tc>
          <w:tcPr>
            <w:tcW w:w="7546" w:type="dxa"/>
            <w:vAlign w:val="center"/>
          </w:tcPr>
          <w:p w14:paraId="70D3324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财政资金</w:t>
            </w:r>
          </w:p>
        </w:tc>
      </w:tr>
      <w:tr w14:paraId="5C0B6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699" w:type="dxa"/>
            <w:vAlign w:val="center"/>
          </w:tcPr>
          <w:p w14:paraId="0AD2611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5</w:t>
            </w:r>
          </w:p>
        </w:tc>
        <w:tc>
          <w:tcPr>
            <w:tcW w:w="1711" w:type="dxa"/>
            <w:vAlign w:val="center"/>
          </w:tcPr>
          <w:p w14:paraId="76181AA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最高限价</w:t>
            </w:r>
          </w:p>
        </w:tc>
        <w:tc>
          <w:tcPr>
            <w:tcW w:w="7546" w:type="dxa"/>
            <w:vAlign w:val="center"/>
          </w:tcPr>
          <w:p w14:paraId="0BFF931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1000000.00</w:t>
            </w:r>
            <w:r>
              <w:rPr>
                <w:rFonts w:hint="eastAsia" w:ascii="宋体" w:hAnsi="宋体" w:eastAsia="宋体" w:cs="宋体"/>
                <w:color w:val="auto"/>
                <w:sz w:val="24"/>
                <w:shd w:val="clear" w:color="auto" w:fill="FFFFFF"/>
              </w:rPr>
              <w:t>元</w:t>
            </w:r>
            <w:r>
              <w:rPr>
                <w:rFonts w:hint="eastAsia" w:ascii="宋体" w:hAnsi="宋体" w:eastAsia="宋体" w:cs="宋体"/>
                <w:color w:val="auto"/>
                <w:sz w:val="24"/>
                <w:shd w:val="clear" w:color="auto" w:fill="FFFFFF"/>
                <w:lang w:eastAsia="zh-CN"/>
              </w:rPr>
              <w:t>，</w:t>
            </w:r>
            <w:r>
              <w:rPr>
                <w:rFonts w:hint="eastAsia" w:ascii="宋体" w:hAnsi="宋体" w:eastAsia="宋体" w:cs="宋体"/>
                <w:sz w:val="24"/>
                <w:szCs w:val="24"/>
                <w:lang w:val="en-US" w:eastAsia="zh-CN"/>
              </w:rPr>
              <w:t>报价大于、等于最高限价时其投标无效</w:t>
            </w:r>
          </w:p>
        </w:tc>
      </w:tr>
      <w:tr w14:paraId="5FB68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699" w:type="dxa"/>
            <w:vAlign w:val="center"/>
          </w:tcPr>
          <w:p w14:paraId="7F809A2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6</w:t>
            </w:r>
          </w:p>
        </w:tc>
        <w:tc>
          <w:tcPr>
            <w:tcW w:w="1711" w:type="dxa"/>
            <w:vAlign w:val="center"/>
          </w:tcPr>
          <w:p w14:paraId="0BBB70C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质量要求</w:t>
            </w:r>
          </w:p>
        </w:tc>
        <w:tc>
          <w:tcPr>
            <w:tcW w:w="7546" w:type="dxa"/>
            <w:vAlign w:val="center"/>
          </w:tcPr>
          <w:p w14:paraId="5AAC09A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合 格</w:t>
            </w:r>
          </w:p>
        </w:tc>
      </w:tr>
      <w:tr w14:paraId="02D19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699" w:type="dxa"/>
            <w:vAlign w:val="center"/>
          </w:tcPr>
          <w:p w14:paraId="4A17D44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7</w:t>
            </w:r>
          </w:p>
        </w:tc>
        <w:tc>
          <w:tcPr>
            <w:tcW w:w="1711" w:type="dxa"/>
            <w:vAlign w:val="center"/>
          </w:tcPr>
          <w:p w14:paraId="38AF6F0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color w:val="0000FF"/>
                <w:sz w:val="24"/>
                <w:szCs w:val="24"/>
              </w:rPr>
            </w:pPr>
            <w:r>
              <w:rPr>
                <w:rFonts w:hint="eastAsia" w:ascii="宋体" w:hAnsi="宋体" w:eastAsia="宋体" w:cs="宋体"/>
                <w:sz w:val="24"/>
                <w:szCs w:val="24"/>
                <w:lang w:val="en-US" w:eastAsia="zh-CN"/>
              </w:rPr>
              <w:t>工期</w:t>
            </w:r>
          </w:p>
        </w:tc>
        <w:tc>
          <w:tcPr>
            <w:tcW w:w="7546" w:type="dxa"/>
            <w:vAlign w:val="center"/>
          </w:tcPr>
          <w:p w14:paraId="256F9E2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color w:val="0000FF"/>
                <w:sz w:val="24"/>
                <w:szCs w:val="24"/>
                <w:lang w:val="en-US" w:eastAsia="zh-CN"/>
              </w:rPr>
            </w:pPr>
            <w:r>
              <w:rPr>
                <w:rFonts w:hint="eastAsia" w:ascii="宋体" w:hAnsi="宋体" w:eastAsia="宋体" w:cs="宋体"/>
                <w:color w:val="auto"/>
                <w:sz w:val="24"/>
                <w:szCs w:val="24"/>
                <w:lang w:val="en-US" w:eastAsia="zh-CN"/>
              </w:rPr>
              <w:t>30日历天</w:t>
            </w:r>
          </w:p>
        </w:tc>
      </w:tr>
      <w:tr w14:paraId="48F80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6" w:hRule="atLeast"/>
        </w:trPr>
        <w:tc>
          <w:tcPr>
            <w:tcW w:w="699" w:type="dxa"/>
            <w:vAlign w:val="center"/>
          </w:tcPr>
          <w:p w14:paraId="0499F1C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8</w:t>
            </w:r>
          </w:p>
        </w:tc>
        <w:tc>
          <w:tcPr>
            <w:tcW w:w="1711" w:type="dxa"/>
            <w:vAlign w:val="center"/>
          </w:tcPr>
          <w:p w14:paraId="29B5BE5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79F7622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50CC33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61FBA2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9950B7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DA1E41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8A0EDB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A9A88E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24947BC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供应商资质</w:t>
            </w:r>
          </w:p>
          <w:p w14:paraId="3E54705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4BD4A7E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4D16A16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(2)法定代表人授权书及被授权人身份证(法定代表人参加只需提供身份证)； </w:t>
            </w:r>
          </w:p>
          <w:p w14:paraId="57F008E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372C838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（4）税收缴纳证明：提供2025年</w:t>
            </w:r>
            <w:r>
              <w:rPr>
                <w:rFonts w:hint="eastAsia" w:ascii="宋体" w:hAnsi="宋体" w:eastAsia="宋体" w:cs="宋体"/>
                <w:sz w:val="24"/>
                <w:szCs w:val="24"/>
                <w:lang w:val="en-US" w:eastAsia="zh-CN"/>
              </w:rPr>
              <w:t>7</w:t>
            </w:r>
            <w:r>
              <w:rPr>
                <w:rFonts w:hint="eastAsia" w:ascii="宋体" w:hAnsi="宋体" w:eastAsia="宋体" w:cs="宋体"/>
                <w:sz w:val="24"/>
                <w:szCs w:val="24"/>
              </w:rPr>
              <w:t>月至今已缴纳的至少提供1个月的有效纳税凭证；（依法免税的申请人应提供相关文件证明）；</w:t>
            </w:r>
          </w:p>
          <w:p w14:paraId="7AF84EB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（5）社会保障资金缴纳证明：提供2025年</w:t>
            </w:r>
            <w:r>
              <w:rPr>
                <w:rFonts w:hint="eastAsia" w:ascii="宋体" w:hAnsi="宋体" w:eastAsia="宋体" w:cs="宋体"/>
                <w:sz w:val="24"/>
                <w:szCs w:val="24"/>
                <w:lang w:val="en-US" w:eastAsia="zh-CN"/>
              </w:rPr>
              <w:t>7</w:t>
            </w:r>
            <w:r>
              <w:rPr>
                <w:rFonts w:hint="eastAsia" w:ascii="宋体" w:hAnsi="宋体" w:eastAsia="宋体" w:cs="宋体"/>
                <w:sz w:val="24"/>
                <w:szCs w:val="24"/>
              </w:rPr>
              <w:t>月至今已缴存的至少1个月的有效缴存单据或社保机构开具的社会保险参保缴费情况证明；（依法不需要缴纳社会保障资金的申请人应提供相关证明）；</w:t>
            </w:r>
          </w:p>
          <w:p w14:paraId="5C3C6DF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投标人需具备建设行政主管部门颁发的机电工程施工总承包三级及以上资质或建筑机电安装工程专业承包三级及以上资质，同时具有有效的安全生产许可证；拟派项目经理需具备机电工程专业二级及以上注册建造师资格，提供执业资格证、注册证、安全生产考核合格B证及无在建工程承诺书；</w:t>
            </w:r>
          </w:p>
          <w:p w14:paraId="163A14A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(7)具有履行合同所必需的设备和专业技术能力（须附相关证明材料或书面声明）</w:t>
            </w:r>
          </w:p>
          <w:p w14:paraId="0657E1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加盖供应商公章的网站截图；</w:t>
            </w:r>
          </w:p>
          <w:p w14:paraId="2F5CEB1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（9）参加政府采购活动前3年内，在经营活动中没有重大违法记录的书面声明；</w:t>
            </w:r>
          </w:p>
          <w:p w14:paraId="793F253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(10)本项目专门面向中小企业采购；须符合《政府采购促进中小企业发展管理办法》（财库〔2020〕46 号）规定的中小企业参加；(提供《中小企业声明函》，式样见投标文件格式)。</w:t>
            </w:r>
          </w:p>
          <w:p w14:paraId="624625F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 xml:space="preserve">（11）本项目不接受联合体投标 </w:t>
            </w:r>
          </w:p>
        </w:tc>
      </w:tr>
      <w:tr w14:paraId="00A43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Align w:val="center"/>
          </w:tcPr>
          <w:p w14:paraId="166E096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D85B89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9</w:t>
            </w:r>
          </w:p>
        </w:tc>
        <w:tc>
          <w:tcPr>
            <w:tcW w:w="1711" w:type="dxa"/>
            <w:vAlign w:val="center"/>
          </w:tcPr>
          <w:p w14:paraId="0C7CF5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是否接受</w:t>
            </w:r>
          </w:p>
          <w:p w14:paraId="0411545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联合体投标</w:t>
            </w:r>
          </w:p>
        </w:tc>
        <w:tc>
          <w:tcPr>
            <w:tcW w:w="7546" w:type="dxa"/>
            <w:vAlign w:val="center"/>
          </w:tcPr>
          <w:p w14:paraId="4C287F2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不接受</w:t>
            </w:r>
          </w:p>
        </w:tc>
      </w:tr>
      <w:tr w14:paraId="569BD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99" w:type="dxa"/>
            <w:vAlign w:val="center"/>
          </w:tcPr>
          <w:p w14:paraId="590602F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81DC81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10</w:t>
            </w:r>
          </w:p>
        </w:tc>
        <w:tc>
          <w:tcPr>
            <w:tcW w:w="1711" w:type="dxa"/>
            <w:vAlign w:val="center"/>
          </w:tcPr>
          <w:p w14:paraId="4747522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报价采用的币种</w:t>
            </w:r>
          </w:p>
        </w:tc>
        <w:tc>
          <w:tcPr>
            <w:tcW w:w="7546" w:type="dxa"/>
            <w:vAlign w:val="center"/>
          </w:tcPr>
          <w:p w14:paraId="35E2164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人民币</w:t>
            </w:r>
          </w:p>
        </w:tc>
      </w:tr>
      <w:tr w14:paraId="0C0E8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99" w:type="dxa"/>
            <w:vAlign w:val="center"/>
          </w:tcPr>
          <w:p w14:paraId="7DEBA77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BE24C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11</w:t>
            </w:r>
          </w:p>
        </w:tc>
        <w:tc>
          <w:tcPr>
            <w:tcW w:w="1711" w:type="dxa"/>
            <w:vAlign w:val="center"/>
          </w:tcPr>
          <w:p w14:paraId="04EF6C0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供应商的</w:t>
            </w:r>
          </w:p>
          <w:p w14:paraId="2A7D868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替代方案</w:t>
            </w:r>
          </w:p>
        </w:tc>
        <w:tc>
          <w:tcPr>
            <w:tcW w:w="7546" w:type="dxa"/>
            <w:vAlign w:val="center"/>
          </w:tcPr>
          <w:p w14:paraId="78CDF2E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948B45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本项目不允许提交替代方案</w:t>
            </w:r>
          </w:p>
        </w:tc>
      </w:tr>
      <w:tr w14:paraId="14766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699" w:type="dxa"/>
            <w:vAlign w:val="center"/>
          </w:tcPr>
          <w:p w14:paraId="30CCB72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5BD692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12</w:t>
            </w:r>
          </w:p>
        </w:tc>
        <w:tc>
          <w:tcPr>
            <w:tcW w:w="1711" w:type="dxa"/>
            <w:vAlign w:val="center"/>
          </w:tcPr>
          <w:p w14:paraId="6053322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采购招标文件的</w:t>
            </w:r>
          </w:p>
          <w:p w14:paraId="112BB2B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组成部分</w:t>
            </w:r>
          </w:p>
        </w:tc>
        <w:tc>
          <w:tcPr>
            <w:tcW w:w="7546" w:type="dxa"/>
            <w:vAlign w:val="center"/>
          </w:tcPr>
          <w:p w14:paraId="0D5171F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0C40F3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详见本章细则</w:t>
            </w:r>
          </w:p>
        </w:tc>
      </w:tr>
      <w:tr w14:paraId="59FDB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699" w:type="dxa"/>
            <w:vAlign w:val="center"/>
          </w:tcPr>
          <w:p w14:paraId="550577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14</w:t>
            </w:r>
          </w:p>
        </w:tc>
        <w:tc>
          <w:tcPr>
            <w:tcW w:w="1711" w:type="dxa"/>
            <w:vAlign w:val="center"/>
          </w:tcPr>
          <w:p w14:paraId="748ECE8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投标有效期</w:t>
            </w:r>
          </w:p>
        </w:tc>
        <w:tc>
          <w:tcPr>
            <w:tcW w:w="7546" w:type="dxa"/>
            <w:vAlign w:val="center"/>
          </w:tcPr>
          <w:p w14:paraId="4CA3B9F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自投标截止之日起 90  日历天</w:t>
            </w:r>
          </w:p>
        </w:tc>
      </w:tr>
      <w:tr w14:paraId="17D6A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99" w:type="dxa"/>
            <w:vAlign w:val="center"/>
          </w:tcPr>
          <w:p w14:paraId="2574F61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15</w:t>
            </w:r>
          </w:p>
        </w:tc>
        <w:tc>
          <w:tcPr>
            <w:tcW w:w="1711" w:type="dxa"/>
            <w:vAlign w:val="center"/>
          </w:tcPr>
          <w:p w14:paraId="6C4933F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投标保证金额</w:t>
            </w:r>
          </w:p>
        </w:tc>
        <w:tc>
          <w:tcPr>
            <w:tcW w:w="7546" w:type="dxa"/>
            <w:vAlign w:val="center"/>
          </w:tcPr>
          <w:p w14:paraId="0F8DA87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本项目不缴纳保证金</w:t>
            </w:r>
          </w:p>
        </w:tc>
      </w:tr>
      <w:tr w14:paraId="7FA2E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5" w:hRule="atLeast"/>
        </w:trPr>
        <w:tc>
          <w:tcPr>
            <w:tcW w:w="699" w:type="dxa"/>
            <w:vAlign w:val="center"/>
          </w:tcPr>
          <w:p w14:paraId="4D6C704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16</w:t>
            </w:r>
          </w:p>
        </w:tc>
        <w:tc>
          <w:tcPr>
            <w:tcW w:w="1711" w:type="dxa"/>
            <w:vAlign w:val="center"/>
          </w:tcPr>
          <w:p w14:paraId="2CA59B7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C3AD00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51E1C7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投标文件编制</w:t>
            </w:r>
          </w:p>
          <w:p w14:paraId="25DC711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4D4D995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响应电子投标文件</w:t>
            </w:r>
            <w:r>
              <w:rPr>
                <w:rFonts w:hint="eastAsia" w:ascii="宋体" w:hAnsi="宋体" w:eastAsia="宋体" w:cs="宋体"/>
                <w:sz w:val="24"/>
                <w:szCs w:val="24"/>
                <w:lang w:val="en-US"/>
              </w:rPr>
              <w:t>1</w:t>
            </w:r>
            <w:r>
              <w:rPr>
                <w:rFonts w:hint="eastAsia" w:ascii="宋体" w:hAnsi="宋体" w:eastAsia="宋体" w:cs="宋体"/>
                <w:sz w:val="24"/>
                <w:szCs w:val="24"/>
              </w:rPr>
              <w:t>份。电子投标文件可于提交</w:t>
            </w:r>
            <w:r>
              <w:rPr>
                <w:rFonts w:hint="eastAsia" w:ascii="宋体" w:hAnsi="宋体" w:eastAsia="宋体" w:cs="宋体"/>
                <w:sz w:val="24"/>
                <w:szCs w:val="24"/>
                <w:lang w:eastAsia="zh-CN"/>
              </w:rPr>
              <w:t>响应</w:t>
            </w:r>
            <w:r>
              <w:rPr>
                <w:rFonts w:hint="eastAsia" w:ascii="宋体" w:hAnsi="宋体" w:eastAsia="宋体" w:cs="宋体"/>
                <w:sz w:val="24"/>
                <w:szCs w:val="24"/>
              </w:rPr>
              <w:t>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tc>
      </w:tr>
      <w:tr w14:paraId="49E20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99" w:type="dxa"/>
            <w:vAlign w:val="center"/>
          </w:tcPr>
          <w:p w14:paraId="62F6AA2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AF586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17</w:t>
            </w:r>
          </w:p>
        </w:tc>
        <w:tc>
          <w:tcPr>
            <w:tcW w:w="1711" w:type="dxa"/>
            <w:vAlign w:val="center"/>
          </w:tcPr>
          <w:p w14:paraId="581749D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投标文件签字</w:t>
            </w:r>
          </w:p>
          <w:p w14:paraId="5954CFA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盖章</w:t>
            </w:r>
          </w:p>
        </w:tc>
        <w:tc>
          <w:tcPr>
            <w:tcW w:w="7546" w:type="dxa"/>
            <w:vAlign w:val="top"/>
          </w:tcPr>
          <w:p w14:paraId="0F90E2B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按采购招标文件指定位置要求“签字或盖章 ”的签字或盖章均可。要求签字处必须由签署人亲笔签名，盖章无效；否则投标文件不予通过。</w:t>
            </w:r>
          </w:p>
        </w:tc>
      </w:tr>
      <w:tr w14:paraId="67DEA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2" w:hRule="atLeast"/>
        </w:trPr>
        <w:tc>
          <w:tcPr>
            <w:tcW w:w="699" w:type="dxa"/>
            <w:vAlign w:val="center"/>
          </w:tcPr>
          <w:p w14:paraId="065E52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18</w:t>
            </w:r>
          </w:p>
        </w:tc>
        <w:tc>
          <w:tcPr>
            <w:tcW w:w="1711" w:type="dxa"/>
            <w:vAlign w:val="center"/>
          </w:tcPr>
          <w:p w14:paraId="166A8AA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27F9816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开标时间及地址</w:t>
            </w:r>
          </w:p>
        </w:tc>
        <w:tc>
          <w:tcPr>
            <w:tcW w:w="7546" w:type="dxa"/>
            <w:vAlign w:val="top"/>
          </w:tcPr>
          <w:p w14:paraId="0667DAE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开标</w:t>
            </w:r>
            <w:r>
              <w:rPr>
                <w:rFonts w:hint="eastAsia" w:ascii="宋体" w:hAnsi="宋体" w:eastAsia="宋体" w:cs="宋体"/>
                <w:sz w:val="24"/>
                <w:szCs w:val="24"/>
              </w:rPr>
              <w:t>响应文件截止时间：</w:t>
            </w:r>
            <w:r>
              <w:rPr>
                <w:rFonts w:hint="eastAsia" w:asciiTheme="majorEastAsia" w:hAnsiTheme="majorEastAsia" w:eastAsiaTheme="majorEastAsia" w:cstheme="majorEastAsia"/>
                <w:sz w:val="24"/>
                <w:szCs w:val="24"/>
              </w:rPr>
              <w:t>2026年</w:t>
            </w:r>
            <w:r>
              <w:rPr>
                <w:rFonts w:hint="eastAsia" w:asciiTheme="majorEastAsia" w:hAnsiTheme="majorEastAsia" w:eastAsiaTheme="majorEastAsia" w:cstheme="majorEastAsia"/>
                <w:sz w:val="24"/>
                <w:szCs w:val="24"/>
                <w:lang w:val="en-US" w:eastAsia="zh-CN"/>
              </w:rPr>
              <w:t>09</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04</w:t>
            </w:r>
            <w:r>
              <w:rPr>
                <w:rFonts w:hint="eastAsia" w:asciiTheme="majorEastAsia" w:hAnsiTheme="majorEastAsia" w:eastAsiaTheme="majorEastAsia" w:cstheme="majorEastAsia"/>
                <w:sz w:val="24"/>
                <w:szCs w:val="24"/>
              </w:rPr>
              <w:t>日</w:t>
            </w:r>
            <w:r>
              <w:rPr>
                <w:rFonts w:hint="eastAsia" w:asciiTheme="majorEastAsia" w:hAnsiTheme="majorEastAsia" w:eastAsiaTheme="majorEastAsia" w:cstheme="majorEastAsia"/>
                <w:sz w:val="24"/>
                <w:szCs w:val="24"/>
                <w:lang w:val="en-US" w:eastAsia="zh-CN"/>
              </w:rPr>
              <w:t>15</w:t>
            </w:r>
            <w:r>
              <w:rPr>
                <w:rFonts w:hint="eastAsia" w:ascii="宋体" w:hAnsi="宋体" w:eastAsia="宋体" w:cs="宋体"/>
                <w:sz w:val="24"/>
                <w:szCs w:val="24"/>
                <w:lang w:val="en-US" w:eastAsia="zh-CN"/>
              </w:rPr>
              <w:t>时</w:t>
            </w:r>
            <w:r>
              <w:rPr>
                <w:rStyle w:val="21"/>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0</w:t>
            </w:r>
            <w:r>
              <w:rPr>
                <w:rStyle w:val="21"/>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0分</w:t>
            </w:r>
            <w:r>
              <w:rPr>
                <w:rFonts w:hint="eastAsia" w:ascii="宋体" w:hAnsi="宋体" w:eastAsia="宋体" w:cs="宋体"/>
                <w:sz w:val="24"/>
                <w:szCs w:val="24"/>
              </w:rPr>
              <w:t xml:space="preserve">（北京时间）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75DD0FD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rPr>
              <w:t>地点：安康市公共资源交易中心</w:t>
            </w:r>
            <w:r>
              <w:rPr>
                <w:rFonts w:hint="eastAsia" w:ascii="宋体" w:hAnsi="宋体" w:eastAsia="宋体" w:cs="宋体"/>
                <w:sz w:val="24"/>
                <w:szCs w:val="24"/>
                <w:lang w:val="en-US"/>
              </w:rPr>
              <w:t xml:space="preserve"> </w:t>
            </w:r>
          </w:p>
          <w:p w14:paraId="1E67AEE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lang w:val="en-US" w:eastAsia="zh-CN"/>
              </w:rPr>
              <w:t>开标</w:t>
            </w:r>
            <w:r>
              <w:rPr>
                <w:rFonts w:hint="eastAsia" w:ascii="宋体" w:hAnsi="宋体" w:eastAsia="宋体" w:cs="宋体"/>
                <w:sz w:val="24"/>
                <w:szCs w:val="24"/>
              </w:rPr>
              <w:t>时间：</w:t>
            </w:r>
            <w:r>
              <w:rPr>
                <w:rFonts w:hint="eastAsia" w:asciiTheme="majorEastAsia" w:hAnsiTheme="majorEastAsia" w:eastAsiaTheme="majorEastAsia" w:cstheme="majorEastAsia"/>
                <w:sz w:val="24"/>
                <w:szCs w:val="24"/>
              </w:rPr>
              <w:t>2026年</w:t>
            </w:r>
            <w:r>
              <w:rPr>
                <w:rFonts w:hint="eastAsia" w:asciiTheme="majorEastAsia" w:hAnsiTheme="majorEastAsia" w:eastAsiaTheme="majorEastAsia" w:cstheme="majorEastAsia"/>
                <w:sz w:val="24"/>
                <w:szCs w:val="24"/>
                <w:lang w:val="en-US" w:eastAsia="zh-CN"/>
              </w:rPr>
              <w:t>09</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04</w:t>
            </w:r>
            <w:r>
              <w:rPr>
                <w:rFonts w:hint="eastAsia" w:asciiTheme="majorEastAsia" w:hAnsiTheme="majorEastAsia" w:eastAsiaTheme="majorEastAsia" w:cstheme="majorEastAsia"/>
                <w:sz w:val="24"/>
                <w:szCs w:val="24"/>
              </w:rPr>
              <w:t>日</w:t>
            </w:r>
            <w:r>
              <w:rPr>
                <w:rFonts w:hint="eastAsia" w:asciiTheme="majorEastAsia" w:hAnsiTheme="majorEastAsia" w:eastAsiaTheme="majorEastAsia" w:cstheme="majorEastAsia"/>
                <w:sz w:val="24"/>
                <w:szCs w:val="24"/>
                <w:lang w:val="en-US" w:eastAsia="zh-CN"/>
              </w:rPr>
              <w:t>15</w:t>
            </w:r>
            <w:r>
              <w:rPr>
                <w:rFonts w:hint="eastAsia" w:ascii="宋体" w:hAnsi="宋体" w:eastAsia="宋体" w:cs="宋体"/>
                <w:sz w:val="24"/>
                <w:szCs w:val="24"/>
                <w:lang w:val="en-US" w:eastAsia="zh-CN"/>
              </w:rPr>
              <w:t>时</w:t>
            </w:r>
            <w:r>
              <w:rPr>
                <w:rStyle w:val="21"/>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0</w:t>
            </w:r>
            <w:r>
              <w:rPr>
                <w:rStyle w:val="21"/>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0分</w:t>
            </w:r>
            <w:r>
              <w:rPr>
                <w:rFonts w:hint="eastAsia" w:ascii="宋体" w:hAnsi="宋体" w:eastAsia="宋体" w:cs="宋体"/>
                <w:sz w:val="24"/>
                <w:szCs w:val="24"/>
              </w:rPr>
              <w:t>（北京时间）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rPr>
              <w:t xml:space="preserve"> </w:t>
            </w:r>
          </w:p>
          <w:p w14:paraId="13CE9D0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开标</w:t>
            </w:r>
            <w:r>
              <w:rPr>
                <w:rFonts w:hint="eastAsia" w:ascii="宋体" w:hAnsi="宋体" w:eastAsia="宋体" w:cs="宋体"/>
                <w:sz w:val="24"/>
                <w:szCs w:val="24"/>
              </w:rPr>
              <w:t>地点：安康市公共资源交易中心（不见面开标网址）http://219.145.206.209/BidOpeningHall/bidopeninghallaction/hall/login</w:t>
            </w:r>
          </w:p>
        </w:tc>
      </w:tr>
      <w:tr w14:paraId="5BF71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699" w:type="dxa"/>
            <w:vAlign w:val="center"/>
          </w:tcPr>
          <w:p w14:paraId="1F16374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19</w:t>
            </w:r>
          </w:p>
        </w:tc>
        <w:tc>
          <w:tcPr>
            <w:tcW w:w="1711" w:type="dxa"/>
            <w:vAlign w:val="center"/>
          </w:tcPr>
          <w:p w14:paraId="34E6E54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评标方法及标准</w:t>
            </w:r>
          </w:p>
        </w:tc>
        <w:tc>
          <w:tcPr>
            <w:tcW w:w="7546" w:type="dxa"/>
            <w:vAlign w:val="top"/>
          </w:tcPr>
          <w:p w14:paraId="74C8650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综合评分法。</w:t>
            </w:r>
          </w:p>
        </w:tc>
      </w:tr>
      <w:tr w14:paraId="50045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9" w:hRule="atLeast"/>
        </w:trPr>
        <w:tc>
          <w:tcPr>
            <w:tcW w:w="699" w:type="dxa"/>
            <w:vAlign w:val="center"/>
          </w:tcPr>
          <w:p w14:paraId="0205237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0</w:t>
            </w:r>
          </w:p>
        </w:tc>
        <w:tc>
          <w:tcPr>
            <w:tcW w:w="1711" w:type="dxa"/>
            <w:vAlign w:val="center"/>
          </w:tcPr>
          <w:p w14:paraId="76822FA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采购代理服务费</w:t>
            </w:r>
          </w:p>
        </w:tc>
        <w:tc>
          <w:tcPr>
            <w:tcW w:w="7546" w:type="dxa"/>
            <w:vAlign w:val="top"/>
          </w:tcPr>
          <w:p w14:paraId="61C84C6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依据《国家计委关于印发&lt;招标代理服务收费管理暂行办法&gt;的通知》 （计价格[2002]1980 号）、和国家发展改革委员会办公厅颁发的《关 于招标代理服务收费有关问题的通知》（发改办价格[2003]857 号）（发 改价格〔2011〕534 号） （发改价格[2015]299 号）规定标准收取,代理服务费由中标供应商在领取中标通知书时支付给采购代理机构。</w:t>
            </w:r>
          </w:p>
        </w:tc>
      </w:tr>
      <w:tr w14:paraId="2DDE5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99" w:type="dxa"/>
            <w:vAlign w:val="center"/>
          </w:tcPr>
          <w:p w14:paraId="0C9FF23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5711EE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p>
        </w:tc>
        <w:tc>
          <w:tcPr>
            <w:tcW w:w="1711" w:type="dxa"/>
            <w:vAlign w:val="center"/>
          </w:tcPr>
          <w:p w14:paraId="78A3B66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纸质版投标文件 编制、签章、密</w:t>
            </w:r>
          </w:p>
          <w:p w14:paraId="7D0586F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封及递交方式</w:t>
            </w:r>
          </w:p>
        </w:tc>
        <w:tc>
          <w:tcPr>
            <w:tcW w:w="7546" w:type="dxa"/>
            <w:vAlign w:val="top"/>
          </w:tcPr>
          <w:p w14:paraId="32A419A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成交供应商在领取中标通知书前须向代理机构提供纸质版投标文件 （正本一份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副本一本</w:t>
            </w:r>
            <w:r>
              <w:rPr>
                <w:rFonts w:hint="eastAsia" w:ascii="宋体" w:hAnsi="宋体" w:eastAsia="宋体" w:cs="宋体"/>
                <w:sz w:val="24"/>
                <w:szCs w:val="24"/>
              </w:rPr>
              <w:t>、电子文档一份（含软件版）装在一个文件袋内。</w:t>
            </w:r>
          </w:p>
          <w:p w14:paraId="18865CC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注：纸质版响应文件必须与线上电子版文件保持一致。</w:t>
            </w:r>
          </w:p>
        </w:tc>
      </w:tr>
      <w:tr w14:paraId="12E30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56" w:type="dxa"/>
            <w:gridSpan w:val="3"/>
            <w:vAlign w:val="top"/>
          </w:tcPr>
          <w:p w14:paraId="3A46C5E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注意事项：</w:t>
            </w:r>
          </w:p>
          <w:p w14:paraId="39CBE8D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1、请各供应商务必详细阅读本采购招标文件的全部条款， 以减少不必要的失误，否则， 由此引起的损失或风险由供应商自行承担。</w:t>
            </w:r>
          </w:p>
          <w:p w14:paraId="2C8F52F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2、各供应商获取采购招标文件后应认真即使审阅文件中所有的事项、格式、条款和规范要求</w:t>
            </w:r>
          </w:p>
          <w:p w14:paraId="00F4554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等，在有效时间内未提出任何异议的，视为对本采购招标文件要求无任何异议。</w:t>
            </w:r>
          </w:p>
        </w:tc>
      </w:tr>
    </w:tbl>
    <w:p w14:paraId="3C126D7D">
      <w:pPr>
        <w:rPr>
          <w:rStyle w:val="21"/>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br w:type="page"/>
      </w:r>
    </w:p>
    <w:p w14:paraId="23909358">
      <w:pPr>
        <w:pStyle w:val="6"/>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1"/>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一 、 总 则</w:t>
      </w:r>
    </w:p>
    <w:p w14:paraId="28737BCB">
      <w:pPr>
        <w:pStyle w:val="6"/>
        <w:keepNext w:val="0"/>
        <w:keepLines w:val="0"/>
        <w:pageBreakBefore w:val="0"/>
        <w:widowControl/>
        <w:kinsoku w:val="0"/>
        <w:wordWrap/>
        <w:overflowPunct/>
        <w:topLinePunct w:val="0"/>
        <w:autoSpaceDE w:val="0"/>
        <w:autoSpaceDN w:val="0"/>
        <w:bidi w:val="0"/>
        <w:adjustRightInd w:val="0"/>
        <w:snapToGrid w:val="0"/>
        <w:spacing w:before="282" w:line="360" w:lineRule="auto"/>
        <w:ind w:left="16" w:firstLine="475"/>
        <w:jc w:val="both"/>
        <w:textAlignment w:val="baseline"/>
        <w:rPr>
          <w:sz w:val="24"/>
          <w:szCs w:val="24"/>
        </w:rPr>
      </w:pPr>
      <w:r>
        <w:rPr>
          <w:spacing w:val="-9"/>
          <w:sz w:val="24"/>
          <w:szCs w:val="24"/>
        </w:rPr>
        <w:t>本次采购依据《中华人民共和国政府采购法》、《中华人民共和国政府采购法实施条例》、</w:t>
      </w:r>
      <w:r>
        <w:rPr>
          <w:spacing w:val="11"/>
          <w:sz w:val="24"/>
          <w:szCs w:val="24"/>
        </w:rPr>
        <w:t xml:space="preserve"> </w:t>
      </w:r>
      <w:r>
        <w:rPr>
          <w:spacing w:val="-9"/>
          <w:sz w:val="24"/>
          <w:szCs w:val="24"/>
        </w:rPr>
        <w:t>《政府采购竞争性磋商采购方式管理暂行办法》（财库〔2014〕214</w:t>
      </w:r>
      <w:r>
        <w:rPr>
          <w:spacing w:val="-42"/>
          <w:sz w:val="24"/>
          <w:szCs w:val="24"/>
        </w:rPr>
        <w:t xml:space="preserve"> </w:t>
      </w:r>
      <w:r>
        <w:rPr>
          <w:spacing w:val="-9"/>
          <w:sz w:val="24"/>
          <w:szCs w:val="24"/>
        </w:rPr>
        <w:t>号)、《陕财办采资（2016）</w:t>
      </w:r>
    </w:p>
    <w:p w14:paraId="44C0FE18">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14"/>
        <w:textAlignment w:val="baseline"/>
        <w:rPr>
          <w:sz w:val="24"/>
          <w:szCs w:val="24"/>
        </w:rPr>
      </w:pPr>
      <w:r>
        <w:rPr>
          <w:spacing w:val="-2"/>
          <w:sz w:val="24"/>
          <w:szCs w:val="24"/>
        </w:rPr>
        <w:t>53</w:t>
      </w:r>
      <w:r>
        <w:rPr>
          <w:spacing w:val="-36"/>
          <w:sz w:val="24"/>
          <w:szCs w:val="24"/>
        </w:rPr>
        <w:t xml:space="preserve"> </w:t>
      </w:r>
      <w:r>
        <w:rPr>
          <w:spacing w:val="-2"/>
          <w:sz w:val="24"/>
          <w:szCs w:val="24"/>
        </w:rPr>
        <w:t>号》文件及国家现行有关法律法规执行。</w:t>
      </w:r>
    </w:p>
    <w:p w14:paraId="0A20C1CA">
      <w:pPr>
        <w:pStyle w:val="6"/>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1．采购人、采购代理机构</w:t>
      </w:r>
    </w:p>
    <w:p w14:paraId="6A892AF2">
      <w:pPr>
        <w:pStyle w:val="36"/>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1.1</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   购   人：</w:t>
      </w:r>
      <w:r>
        <w:rPr>
          <w:rFonts w:hint="eastAsia" w:ascii="宋体" w:hAnsi="宋体" w:eastAsia="宋体" w:cs="宋体"/>
          <w:color w:val="auto"/>
          <w:sz w:val="24"/>
          <w:lang w:val="en-US" w:eastAsia="zh-CN"/>
        </w:rPr>
        <w:t>白河县职业教育中心</w:t>
      </w:r>
    </w:p>
    <w:p w14:paraId="33E185C5">
      <w:pPr>
        <w:pStyle w:val="36"/>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default" w:ascii="宋体" w:hAnsi="宋体" w:eastAsia="宋体" w:cs="宋体"/>
          <w:color w:val="auto"/>
          <w:sz w:val="24"/>
          <w:lang w:val="en-US"/>
        </w:rPr>
      </w:pPr>
      <w:r>
        <w:rPr>
          <w:rFonts w:hint="default" w:ascii="宋体" w:hAnsi="宋体" w:eastAsia="宋体" w:cs="宋体"/>
          <w:color w:val="auto"/>
          <w:w w:val="100"/>
          <w:sz w:val="24"/>
          <w:szCs w:val="24"/>
          <w:lang w:val="zh-CN" w:eastAsia="zh-CN" w:bidi="zh-CN"/>
        </w:rPr>
        <w:t>1.2</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采购代理机构：</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同正项目管理有限公司</w:t>
      </w:r>
    </w:p>
    <w:p w14:paraId="060E9276">
      <w:pPr>
        <w:pStyle w:val="36"/>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1.3</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招标采购单位：采购人及采购代理机构的统称</w:t>
      </w:r>
    </w:p>
    <w:p w14:paraId="00491CD1">
      <w:pPr>
        <w:pStyle w:val="36"/>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1.4</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监督管理机构：</w:t>
      </w:r>
      <w:r>
        <w:rPr>
          <w:rFonts w:hint="eastAsia" w:ascii="宋体" w:hAnsi="宋体" w:eastAsia="宋体" w:cs="宋体"/>
          <w:color w:val="auto"/>
          <w:sz w:val="24"/>
          <w:lang w:val="en-US" w:eastAsia="zh-CN"/>
        </w:rPr>
        <w:t>白河县</w:t>
      </w:r>
      <w:r>
        <w:rPr>
          <w:rFonts w:hint="eastAsia" w:ascii="宋体" w:hAnsi="宋体" w:eastAsia="宋体" w:cs="宋体"/>
          <w:color w:val="auto"/>
          <w:sz w:val="24"/>
          <w:szCs w:val="24"/>
        </w:rPr>
        <w:t>财政局</w:t>
      </w:r>
    </w:p>
    <w:p w14:paraId="5E419ED6">
      <w:pPr>
        <w:pStyle w:val="6"/>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2．合格的供应商、合格的工程与服务</w:t>
      </w:r>
    </w:p>
    <w:p w14:paraId="7ECF5117">
      <w:pPr>
        <w:pStyle w:val="6"/>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 合格的供应商</w:t>
      </w:r>
    </w:p>
    <w:p w14:paraId="5FBF74F3">
      <w:pPr>
        <w:pStyle w:val="6"/>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2.1.1 资质要求</w:t>
      </w:r>
    </w:p>
    <w:p w14:paraId="588B07E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en-US" w:eastAsia="en-US"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基本资格条件：满足《中华人民共和国政府采购法》第二十二条的规定；</w:t>
      </w:r>
    </w:p>
    <w:p w14:paraId="1EF43F9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zh-CN" w:eastAsia="zh-CN"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特定资格</w:t>
      </w:r>
      <w:r>
        <w:rPr>
          <w:rFonts w:hint="eastAsia" w:ascii="宋体" w:hAnsi="宋体" w:eastAsia="宋体" w:cs="宋体"/>
          <w:i w:val="0"/>
          <w:iCs w:val="0"/>
          <w:caps w:val="0"/>
          <w:snapToGrid w:val="0"/>
          <w:color w:val="auto"/>
          <w:spacing w:val="0"/>
          <w:kern w:val="0"/>
          <w:sz w:val="24"/>
          <w:szCs w:val="24"/>
          <w:shd w:val="clear" w:fill="FFFFFF"/>
          <w:lang w:val="zh-CN" w:eastAsia="zh-CN" w:bidi="ar-SA"/>
        </w:rPr>
        <w:t>条件：</w:t>
      </w:r>
    </w:p>
    <w:p w14:paraId="510F08EE">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50F84486">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70A8EFD7">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6FA58172">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（4）税收缴纳证明：提供2025年</w:t>
      </w:r>
      <w:r>
        <w:rPr>
          <w:rFonts w:hint="eastAsia" w:asciiTheme="majorEastAsia" w:hAnsiTheme="majorEastAsia" w:eastAsiaTheme="majorEastAsia" w:cstheme="majorEastAsia"/>
          <w:sz w:val="24"/>
          <w:szCs w:val="24"/>
          <w:lang w:val="en-US" w:eastAsia="zh-CN"/>
        </w:rPr>
        <w:t>7</w:t>
      </w:r>
      <w:r>
        <w:rPr>
          <w:rFonts w:hint="eastAsia" w:asciiTheme="majorEastAsia" w:hAnsiTheme="majorEastAsia" w:eastAsiaTheme="majorEastAsia" w:cstheme="majorEastAsia"/>
          <w:sz w:val="24"/>
          <w:szCs w:val="24"/>
        </w:rPr>
        <w:t>月至今已缴纳的至少提供1个月的有效纳税凭证；（依法免税的申请人应提供相关文件证明）；</w:t>
      </w:r>
    </w:p>
    <w:p w14:paraId="02E8DBCF">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（5）社会保障资金缴纳证明：提供2025年</w:t>
      </w:r>
      <w:r>
        <w:rPr>
          <w:rFonts w:hint="eastAsia" w:asciiTheme="majorEastAsia" w:hAnsiTheme="majorEastAsia" w:eastAsiaTheme="majorEastAsia" w:cstheme="majorEastAsia"/>
          <w:sz w:val="24"/>
          <w:szCs w:val="24"/>
          <w:lang w:val="en-US" w:eastAsia="zh-CN"/>
        </w:rPr>
        <w:t>7</w:t>
      </w:r>
      <w:r>
        <w:rPr>
          <w:rFonts w:hint="eastAsia" w:asciiTheme="majorEastAsia" w:hAnsiTheme="majorEastAsia" w:eastAsiaTheme="majorEastAsia" w:cstheme="majorEastAsia"/>
          <w:sz w:val="24"/>
          <w:szCs w:val="24"/>
        </w:rPr>
        <w:t>月至今已缴存的至少1个月的有效缴存单据或社保机构开具的社会保险参保缴费情况证明；（依法不需要缴纳社会保障资金的申请人应提供相关证明）；</w:t>
      </w:r>
    </w:p>
    <w:p w14:paraId="55322288">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投标人需具备建设行政主管部门颁发的机电工程施工总承包三级及以上资质或建筑机电安装工程专业承包三级及以上资质，同时具有有效的安全生产许可证；拟派项目经理需具备机电工程专业二级及以上注册建造师资格，提供执业资格证、注册证、安全生产考核合格B证及无在建工程承诺书；</w:t>
      </w:r>
    </w:p>
    <w:p w14:paraId="42F9C1F3">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720" w:firstLineChars="3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r>
        <w:rPr>
          <w:rFonts w:hint="eastAsia" w:ascii="宋体" w:hAnsi="宋体" w:eastAsia="宋体" w:cs="宋体"/>
          <w:i w:val="0"/>
          <w:iCs w:val="0"/>
          <w:caps w:val="0"/>
          <w:color w:val="auto"/>
          <w:spacing w:val="0"/>
          <w:sz w:val="24"/>
          <w:szCs w:val="24"/>
          <w:shd w:val="clear" w:fill="FFFFFF"/>
          <w:vertAlign w:val="baseline"/>
          <w:lang w:val="en-US" w:eastAsia="zh-CN"/>
        </w:rPr>
        <w:t>具有履行合同所必需的设备和专业技术能力（须附相关证明材料或书面声明）</w:t>
      </w:r>
      <w:bookmarkStart w:id="12" w:name="_GoBack"/>
      <w:bookmarkEnd w:id="12"/>
    </w:p>
    <w:p w14:paraId="382D93B3">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加盖供应商公章的网站截图；</w:t>
      </w:r>
    </w:p>
    <w:p w14:paraId="13CB080D">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（9）参加政府采购活动前3年内，在经营活动中没有重大违法记录的书面声明；</w:t>
      </w:r>
    </w:p>
    <w:p w14:paraId="4D400B4B">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(10)本项目专门面向中小企业采购；须符合《政府采购促进中小企业发展管理办法》（财库〔2020〕46 号）规定的中小企业参加；(提供《中小企业声明函》，式样见投标文件格式)。</w:t>
      </w:r>
    </w:p>
    <w:p w14:paraId="783FA9DC">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（11）本项目不接受联合体投标 </w:t>
      </w:r>
    </w:p>
    <w:p w14:paraId="332C0FEB">
      <w:pPr>
        <w:pStyle w:val="36"/>
        <w:keepNext w:val="0"/>
        <w:keepLines w:val="0"/>
        <w:pageBreakBefore w:val="0"/>
        <w:widowControl w:val="0"/>
        <w:numPr>
          <w:ilvl w:val="0"/>
          <w:numId w:val="0"/>
        </w:numPr>
        <w:tabs>
          <w:tab w:val="left" w:pos="1407"/>
        </w:tabs>
        <w:kinsoku/>
        <w:wordWrap/>
        <w:overflowPunct/>
        <w:topLinePunct w:val="0"/>
        <w:autoSpaceDE w:val="0"/>
        <w:autoSpaceDN w:val="0"/>
        <w:bidi w:val="0"/>
        <w:adjustRightInd/>
        <w:snapToGrid/>
        <w:spacing w:before="159" w:line="360" w:lineRule="auto"/>
        <w:ind w:right="69" w:rightChars="0" w:firstLine="480" w:firstLineChars="200"/>
        <w:textAlignment w:val="auto"/>
        <w:rPr>
          <w:rFonts w:hint="eastAsia" w:ascii="宋体" w:hAnsi="宋体" w:eastAsia="宋体" w:cs="宋体"/>
          <w:i w:val="0"/>
          <w:iCs w:val="0"/>
          <w:caps w:val="0"/>
          <w:color w:val="auto"/>
          <w:spacing w:val="0"/>
          <w:sz w:val="24"/>
          <w:szCs w:val="24"/>
          <w:shd w:val="clear" w:fill="FFFFFF"/>
          <w:lang w:val="zh-CN" w:eastAsia="zh-CN"/>
        </w:rPr>
      </w:pPr>
      <w:r>
        <w:rPr>
          <w:rFonts w:hint="eastAsia" w:ascii="宋体" w:hAnsi="宋体" w:eastAsia="宋体" w:cs="宋体"/>
          <w:i w:val="0"/>
          <w:iCs w:val="0"/>
          <w:caps w:val="0"/>
          <w:color w:val="auto"/>
          <w:spacing w:val="0"/>
          <w:sz w:val="24"/>
          <w:szCs w:val="24"/>
          <w:shd w:val="clear" w:fill="FFFFFF"/>
          <w:lang w:val="zh-CN" w:eastAsia="zh-CN"/>
        </w:rPr>
        <w:t>注：以上资格证明文件供应商必须按照要求完全提供，一项不合格即按照无效响应处理。</w:t>
      </w:r>
    </w:p>
    <w:p w14:paraId="32E84AC4">
      <w:pPr>
        <w:pStyle w:val="6"/>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2.1.2 根据《陕西省财政厅关于政府采购供应商注册登记有关事项的通知》的要求，参 加本项目投标且符合《政府采购法》第二十二条规定的合格供应商须通过陕西省政府采购网 （</w:t>
      </w: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begin"/>
      </w: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instrText xml:space="preserve"> HYPERLINK "http://www.ccgp-shaanxi.gov.cn/" </w:instrText>
      </w: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separate"/>
      </w: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http://www.ccgp-shaanxi.gov.cn/</w:t>
      </w: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end"/>
      </w: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）注册登记加入陕西省政府采购供应商库，以便中标后能顺利录入中标单位信息，若未办理入库手续，造成不能发布中标公告，责任自负；</w:t>
      </w:r>
    </w:p>
    <w:p w14:paraId="68F842C6">
      <w:pPr>
        <w:pStyle w:val="6"/>
        <w:spacing w:before="187" w:line="480" w:lineRule="exact"/>
        <w:ind w:right="63"/>
        <w:jc w:val="right"/>
        <w:rPr>
          <w:sz w:val="24"/>
          <w:szCs w:val="24"/>
        </w:rPr>
      </w:pPr>
      <w:r>
        <w:rPr>
          <w:spacing w:val="1"/>
          <w:position w:val="18"/>
          <w:sz w:val="24"/>
          <w:szCs w:val="24"/>
        </w:rPr>
        <w:t>2.1.3 投标单位必须从采购代理机构领取磋</w:t>
      </w:r>
      <w:r>
        <w:rPr>
          <w:position w:val="18"/>
          <w:sz w:val="24"/>
          <w:szCs w:val="24"/>
        </w:rPr>
        <w:t>商文件并登记备案，未从采购代理机构领取</w:t>
      </w:r>
    </w:p>
    <w:p w14:paraId="77A0B44C">
      <w:pPr>
        <w:pStyle w:val="6"/>
        <w:spacing w:line="219" w:lineRule="auto"/>
        <w:ind w:left="9"/>
        <w:rPr>
          <w:sz w:val="24"/>
          <w:szCs w:val="24"/>
        </w:rPr>
      </w:pPr>
      <w:r>
        <w:rPr>
          <w:spacing w:val="-1"/>
          <w:sz w:val="24"/>
          <w:szCs w:val="24"/>
        </w:rPr>
        <w:t>磋商文件并登记备案的潜在投标单位均无资格参加磋商。</w:t>
      </w:r>
    </w:p>
    <w:p w14:paraId="0EC7BA81">
      <w:pPr>
        <w:pStyle w:val="6"/>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 合格的工程</w:t>
      </w:r>
    </w:p>
    <w:p w14:paraId="10B9D290">
      <w:pPr>
        <w:pStyle w:val="6"/>
        <w:spacing w:before="194" w:line="220" w:lineRule="auto"/>
        <w:ind w:left="493"/>
        <w:rPr>
          <w:sz w:val="24"/>
          <w:szCs w:val="24"/>
        </w:rPr>
      </w:pPr>
      <w:r>
        <w:rPr>
          <w:spacing w:val="-1"/>
          <w:sz w:val="24"/>
          <w:szCs w:val="24"/>
        </w:rPr>
        <w:t>2.2.1 工程范围及工期、质量要求。</w:t>
      </w:r>
    </w:p>
    <w:p w14:paraId="3347773D">
      <w:pPr>
        <w:pStyle w:val="6"/>
        <w:spacing w:before="195" w:line="369" w:lineRule="auto"/>
        <w:ind w:left="11" w:right="61" w:firstLine="481"/>
        <w:rPr>
          <w:rFonts w:ascii="宋体" w:hAnsi="宋体" w:eastAsia="宋体" w:cs="宋体"/>
          <w:spacing w:val="-1"/>
          <w:sz w:val="24"/>
          <w:szCs w:val="24"/>
        </w:rPr>
      </w:pPr>
      <w:r>
        <w:fldChar w:fldCharType="begin"/>
      </w:r>
      <w:r>
        <w:instrText xml:space="preserve"> HYPERLINK "2.2.1.1" </w:instrText>
      </w:r>
      <w:r>
        <w:fldChar w:fldCharType="separate"/>
      </w:r>
      <w:r>
        <w:rPr>
          <w:spacing w:val="1"/>
          <w:sz w:val="24"/>
          <w:szCs w:val="24"/>
        </w:rPr>
        <w:t>2.2.1.1</w:t>
      </w:r>
      <w:r>
        <w:rPr>
          <w:spacing w:val="1"/>
          <w:sz w:val="24"/>
          <w:szCs w:val="24"/>
        </w:rPr>
        <w:fldChar w:fldCharType="end"/>
      </w:r>
      <w:r>
        <w:rPr>
          <w:spacing w:val="1"/>
          <w:sz w:val="24"/>
          <w:szCs w:val="24"/>
        </w:rPr>
        <w:t xml:space="preserve"> 工程范围：</w:t>
      </w:r>
      <w:r>
        <w:rPr>
          <w:rFonts w:ascii="宋体" w:hAnsi="宋体" w:eastAsia="宋体" w:cs="宋体"/>
          <w:spacing w:val="-1"/>
          <w:sz w:val="24"/>
          <w:szCs w:val="24"/>
        </w:rPr>
        <w:t>具体内容详见工程量清单。</w:t>
      </w:r>
    </w:p>
    <w:p w14:paraId="774F6FB7">
      <w:pPr>
        <w:pStyle w:val="6"/>
        <w:spacing w:before="196" w:line="219" w:lineRule="auto"/>
        <w:ind w:left="493"/>
        <w:rPr>
          <w:sz w:val="24"/>
          <w:szCs w:val="24"/>
        </w:rPr>
      </w:pPr>
      <w:r>
        <w:fldChar w:fldCharType="begin"/>
      </w:r>
      <w:r>
        <w:instrText xml:space="preserve"> HYPERLINK "2.2.1.2" </w:instrText>
      </w:r>
      <w:r>
        <w:fldChar w:fldCharType="separate"/>
      </w:r>
      <w:r>
        <w:rPr>
          <w:spacing w:val="-1"/>
          <w:sz w:val="24"/>
          <w:szCs w:val="24"/>
        </w:rPr>
        <w:t>2.2.1.2</w:t>
      </w:r>
      <w:r>
        <w:rPr>
          <w:spacing w:val="-1"/>
          <w:sz w:val="24"/>
          <w:szCs w:val="24"/>
        </w:rPr>
        <w:fldChar w:fldCharType="end"/>
      </w:r>
      <w:r>
        <w:rPr>
          <w:spacing w:val="-1"/>
          <w:sz w:val="24"/>
          <w:szCs w:val="24"/>
        </w:rPr>
        <w:t xml:space="preserve"> 质量要求：合格。</w:t>
      </w:r>
    </w:p>
    <w:p w14:paraId="1B582F60">
      <w:pPr>
        <w:pStyle w:val="6"/>
        <w:spacing w:before="195" w:line="369" w:lineRule="auto"/>
        <w:ind w:left="12" w:right="61" w:firstLine="479"/>
        <w:rPr>
          <w:sz w:val="24"/>
          <w:szCs w:val="24"/>
        </w:rPr>
      </w:pPr>
      <w:r>
        <w:rPr>
          <w:spacing w:val="1"/>
          <w:sz w:val="24"/>
          <w:szCs w:val="24"/>
        </w:rPr>
        <w:t>本工程的工程质量应符合国家工程质量验收标准合格以上要</w:t>
      </w:r>
      <w:r>
        <w:rPr>
          <w:sz w:val="24"/>
          <w:szCs w:val="24"/>
        </w:rPr>
        <w:t xml:space="preserve">求，投标单位应按现行的国 </w:t>
      </w:r>
      <w:r>
        <w:rPr>
          <w:spacing w:val="1"/>
          <w:sz w:val="24"/>
          <w:szCs w:val="24"/>
        </w:rPr>
        <w:t>家施工验收规范和质量评定标准和设计图纸、施工说明书</w:t>
      </w:r>
      <w:r>
        <w:rPr>
          <w:sz w:val="24"/>
          <w:szCs w:val="24"/>
        </w:rPr>
        <w:t>、设备说明书、设计变更等技术文</w:t>
      </w:r>
    </w:p>
    <w:p w14:paraId="733CF022">
      <w:pPr>
        <w:pStyle w:val="6"/>
        <w:spacing w:before="1" w:line="218" w:lineRule="auto"/>
        <w:ind w:left="9"/>
        <w:rPr>
          <w:spacing w:val="-2"/>
          <w:sz w:val="24"/>
          <w:szCs w:val="24"/>
        </w:rPr>
      </w:pPr>
      <w:r>
        <w:rPr>
          <w:spacing w:val="-2"/>
          <w:sz w:val="24"/>
          <w:szCs w:val="24"/>
        </w:rPr>
        <w:t>件为依据施工。</w:t>
      </w:r>
    </w:p>
    <w:p w14:paraId="2D3CDBA6">
      <w:pPr>
        <w:pStyle w:val="6"/>
        <w:spacing w:before="195" w:line="369" w:lineRule="auto"/>
        <w:ind w:left="12" w:right="61" w:firstLine="479"/>
        <w:rPr>
          <w:sz w:val="24"/>
          <w:szCs w:val="24"/>
        </w:rPr>
      </w:pPr>
      <w:r>
        <w:rPr>
          <w:spacing w:val="1"/>
          <w:sz w:val="24"/>
          <w:szCs w:val="24"/>
        </w:rPr>
        <w:t>2.2.1.2.1 如工程质量达不到约定条件的部分，一经发现。可要求投标单位返工，直至 达到合同约定条件，并由投标单位承担返工费用。返工后仍达不到约定条件，应继续返工到 约定条件或合格标准。投标单位承诺的质量等级达不到约定条件应承担违约责任，并按合同总价格 3%支付赔偿金。</w:t>
      </w:r>
    </w:p>
    <w:p w14:paraId="0D5B440B">
      <w:pPr>
        <w:pStyle w:val="6"/>
        <w:spacing w:before="197" w:line="220" w:lineRule="auto"/>
        <w:ind w:left="493"/>
        <w:rPr>
          <w:sz w:val="24"/>
          <w:szCs w:val="24"/>
        </w:rPr>
      </w:pPr>
      <w:r>
        <w:fldChar w:fldCharType="begin"/>
      </w:r>
      <w:r>
        <w:instrText xml:space="preserve"> HYPERLINK "2.2.1.3" </w:instrText>
      </w:r>
      <w:r>
        <w:fldChar w:fldCharType="separate"/>
      </w:r>
      <w:r>
        <w:rPr>
          <w:spacing w:val="-3"/>
          <w:sz w:val="24"/>
          <w:szCs w:val="24"/>
        </w:rPr>
        <w:t>2.2.1.3</w:t>
      </w:r>
      <w:r>
        <w:rPr>
          <w:spacing w:val="-3"/>
          <w:sz w:val="24"/>
          <w:szCs w:val="24"/>
        </w:rPr>
        <w:fldChar w:fldCharType="end"/>
      </w:r>
      <w:r>
        <w:rPr>
          <w:spacing w:val="13"/>
          <w:sz w:val="24"/>
          <w:szCs w:val="24"/>
        </w:rPr>
        <w:t xml:space="preserve"> </w:t>
      </w:r>
      <w:r>
        <w:rPr>
          <w:spacing w:val="-3"/>
          <w:sz w:val="24"/>
          <w:szCs w:val="24"/>
        </w:rPr>
        <w:t>工期</w:t>
      </w:r>
    </w:p>
    <w:p w14:paraId="12BF7F67">
      <w:pPr>
        <w:pStyle w:val="6"/>
        <w:spacing w:before="193" w:line="219" w:lineRule="auto"/>
        <w:ind w:left="493"/>
        <w:rPr>
          <w:sz w:val="24"/>
          <w:szCs w:val="24"/>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2.2.1.3.1 本工程按采购人要求工期为</w:t>
      </w:r>
      <w:r>
        <w:rPr>
          <w:rStyle w:val="21"/>
          <w:rFonts w:hint="eastAsia" w:asciiTheme="minorEastAsia" w:hAnsiTheme="minorEastAsia" w:eastAsiaTheme="minorEastAsia" w:cstheme="minorEastAsia"/>
          <w:i w:val="0"/>
          <w:iCs w:val="0"/>
          <w:caps w:val="0"/>
          <w:snapToGrid w:val="0"/>
          <w:color w:val="auto"/>
          <w:spacing w:val="0"/>
          <w:kern w:val="0"/>
          <w:sz w:val="24"/>
          <w:szCs w:val="24"/>
          <w:shd w:val="clear" w:fill="FFFFFF"/>
          <w:vertAlign w:val="baseline"/>
          <w:lang w:val="en-US" w:eastAsia="en-US" w:bidi="ar-SA"/>
        </w:rPr>
        <w:t>：</w:t>
      </w:r>
      <w:r>
        <w:rPr>
          <w:rStyle w:val="21"/>
          <w:rFonts w:hint="eastAsia" w:asciiTheme="minorEastAsia" w:hAnsiTheme="minorEastAsia" w:eastAsiaTheme="minorEastAsia" w:cstheme="minorEastAsia"/>
          <w:i w:val="0"/>
          <w:iCs w:val="0"/>
          <w:caps w:val="0"/>
          <w:snapToGrid w:val="0"/>
          <w:color w:val="auto"/>
          <w:spacing w:val="0"/>
          <w:kern w:val="0"/>
          <w:sz w:val="24"/>
          <w:szCs w:val="24"/>
          <w:shd w:val="clear" w:fill="FFFFFF"/>
          <w:vertAlign w:val="baseline"/>
          <w:lang w:val="en-US" w:eastAsia="zh-CN" w:bidi="ar-SA"/>
        </w:rPr>
        <w:t>30日历天（</w:t>
      </w: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具体时间以合同签订时间为准）</w:t>
      </w:r>
      <w:r>
        <w:rPr>
          <w:spacing w:val="-2"/>
          <w:sz w:val="24"/>
          <w:szCs w:val="24"/>
          <w14:textOutline w14:w="4358" w14:cap="sq" w14:cmpd="sng">
            <w14:solidFill>
              <w14:srgbClr w14:val="000000"/>
            </w14:solidFill>
            <w14:prstDash w14:val="solid"/>
            <w14:bevel/>
          </w14:textOutline>
        </w:rPr>
        <w:t>。</w:t>
      </w:r>
    </w:p>
    <w:p w14:paraId="2847C415">
      <w:pPr>
        <w:pStyle w:val="6"/>
        <w:spacing w:before="196" w:line="369" w:lineRule="auto"/>
        <w:ind w:left="13" w:firstLine="480"/>
        <w:jc w:val="both"/>
        <w:rPr>
          <w:sz w:val="24"/>
          <w:szCs w:val="24"/>
        </w:rPr>
      </w:pPr>
      <w:r>
        <w:rPr>
          <w:spacing w:val="-3"/>
          <w:sz w:val="24"/>
          <w:szCs w:val="24"/>
        </w:rPr>
        <w:t>2.2.1.3.2 工期延误，如果由于以下原</w:t>
      </w:r>
      <w:r>
        <w:rPr>
          <w:spacing w:val="-4"/>
          <w:sz w:val="24"/>
          <w:szCs w:val="24"/>
        </w:rPr>
        <w:t>因造成竣工日期推迟延误，经采购人代表确认后，</w:t>
      </w:r>
      <w:r>
        <w:rPr>
          <w:sz w:val="24"/>
          <w:szCs w:val="24"/>
        </w:rPr>
        <w:t xml:space="preserve"> </w:t>
      </w:r>
      <w:r>
        <w:rPr>
          <w:spacing w:val="1"/>
          <w:sz w:val="24"/>
          <w:szCs w:val="24"/>
        </w:rPr>
        <w:t>投标单位有理由延期完成工程或部分工程，采购人应同投</w:t>
      </w:r>
      <w:r>
        <w:rPr>
          <w:sz w:val="24"/>
          <w:szCs w:val="24"/>
        </w:rPr>
        <w:t>标单位协商决定延长竣工时间的期</w:t>
      </w:r>
    </w:p>
    <w:p w14:paraId="65F39DD8">
      <w:pPr>
        <w:pStyle w:val="6"/>
        <w:spacing w:before="1" w:line="220" w:lineRule="auto"/>
        <w:ind w:left="26"/>
        <w:rPr>
          <w:sz w:val="24"/>
          <w:szCs w:val="24"/>
        </w:rPr>
      </w:pPr>
      <w:r>
        <w:rPr>
          <w:spacing w:val="-14"/>
          <w:sz w:val="24"/>
          <w:szCs w:val="24"/>
        </w:rPr>
        <w:t>限。</w:t>
      </w:r>
    </w:p>
    <w:p w14:paraId="29BBF81E">
      <w:pPr>
        <w:pStyle w:val="6"/>
        <w:spacing w:before="193" w:line="219" w:lineRule="auto"/>
        <w:ind w:left="501"/>
        <w:rPr>
          <w:sz w:val="24"/>
          <w:szCs w:val="24"/>
        </w:rPr>
      </w:pPr>
      <w:r>
        <w:rPr>
          <w:spacing w:val="-2"/>
          <w:sz w:val="24"/>
          <w:szCs w:val="24"/>
        </w:rPr>
        <w:t>（1）额外的或附加的工程数量。</w:t>
      </w:r>
    </w:p>
    <w:p w14:paraId="17E2C268">
      <w:pPr>
        <w:pStyle w:val="6"/>
        <w:spacing w:before="196" w:line="480" w:lineRule="exact"/>
        <w:ind w:left="501"/>
        <w:rPr>
          <w:spacing w:val="-1"/>
          <w:position w:val="18"/>
          <w:sz w:val="24"/>
          <w:szCs w:val="24"/>
        </w:rPr>
      </w:pPr>
      <w:r>
        <w:rPr>
          <w:spacing w:val="-1"/>
          <w:position w:val="18"/>
          <w:sz w:val="24"/>
          <w:szCs w:val="24"/>
        </w:rPr>
        <w:t>（2）由采购人原因造成的延误、障碍、阻止。</w:t>
      </w:r>
    </w:p>
    <w:p w14:paraId="75714C9F">
      <w:pPr>
        <w:pStyle w:val="6"/>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（3）不可抗力。</w:t>
      </w:r>
    </w:p>
    <w:p w14:paraId="43171F3A">
      <w:pPr>
        <w:pStyle w:val="6"/>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（4）可能会出现的，不属投标单位的过失或违约造成的。</w:t>
      </w:r>
    </w:p>
    <w:p w14:paraId="1EE45AFC">
      <w:pPr>
        <w:pStyle w:val="6"/>
        <w:spacing w:before="196" w:line="369" w:lineRule="auto"/>
        <w:ind w:left="11" w:firstLine="481"/>
        <w:rPr>
          <w:sz w:val="24"/>
          <w:szCs w:val="24"/>
        </w:rPr>
      </w:pPr>
      <w:r>
        <w:rPr>
          <w:spacing w:val="1"/>
          <w:sz w:val="24"/>
          <w:szCs w:val="24"/>
        </w:rPr>
        <w:t>2.2.1.3.3 非上述原因，投标单位不能按合同</w:t>
      </w:r>
      <w:r>
        <w:rPr>
          <w:sz w:val="24"/>
          <w:szCs w:val="24"/>
        </w:rPr>
        <w:t>工期完成，应承担违约责任，并向采购人 支付赔偿费。赔偿费支付办法按合同工期每推延一天赔偿</w:t>
      </w:r>
      <w:r>
        <w:rPr>
          <w:spacing w:val="-44"/>
          <w:sz w:val="24"/>
          <w:szCs w:val="24"/>
        </w:rPr>
        <w:t xml:space="preserve"> </w:t>
      </w:r>
      <w:r>
        <w:rPr>
          <w:sz w:val="24"/>
          <w:szCs w:val="24"/>
        </w:rPr>
        <w:t>300</w:t>
      </w:r>
      <w:r>
        <w:rPr>
          <w:spacing w:val="-49"/>
          <w:sz w:val="24"/>
          <w:szCs w:val="24"/>
        </w:rPr>
        <w:t xml:space="preserve"> </w:t>
      </w:r>
      <w:r>
        <w:rPr>
          <w:sz w:val="24"/>
          <w:szCs w:val="24"/>
        </w:rPr>
        <w:t>元，限额为合同总造价的百分</w:t>
      </w:r>
    </w:p>
    <w:p w14:paraId="2F826968">
      <w:pPr>
        <w:pStyle w:val="6"/>
        <w:spacing w:line="227" w:lineRule="auto"/>
        <w:ind w:left="12"/>
        <w:rPr>
          <w:sz w:val="24"/>
          <w:szCs w:val="24"/>
        </w:rPr>
      </w:pPr>
      <w:r>
        <w:rPr>
          <w:spacing w:val="-4"/>
          <w:sz w:val="24"/>
          <w:szCs w:val="24"/>
        </w:rPr>
        <w:t>之二。</w:t>
      </w:r>
    </w:p>
    <w:p w14:paraId="7206F2BB">
      <w:pPr>
        <w:pStyle w:val="6"/>
        <w:spacing w:before="184" w:line="480" w:lineRule="exact"/>
        <w:jc w:val="right"/>
        <w:rPr>
          <w:sz w:val="24"/>
          <w:szCs w:val="24"/>
        </w:rPr>
      </w:pPr>
      <w:r>
        <w:rPr>
          <w:spacing w:val="1"/>
          <w:position w:val="18"/>
          <w:sz w:val="24"/>
          <w:szCs w:val="24"/>
        </w:rPr>
        <w:t>采购人可从应向投标单位支付的任何金额中扣除此项赔偿费。此</w:t>
      </w:r>
      <w:r>
        <w:rPr>
          <w:position w:val="18"/>
          <w:sz w:val="24"/>
          <w:szCs w:val="24"/>
        </w:rPr>
        <w:t>赔偿费的支付并不能解</w:t>
      </w:r>
    </w:p>
    <w:p w14:paraId="43EDF8D9">
      <w:pPr>
        <w:pStyle w:val="6"/>
        <w:spacing w:line="219" w:lineRule="auto"/>
        <w:ind w:left="24"/>
        <w:rPr>
          <w:sz w:val="24"/>
          <w:szCs w:val="24"/>
        </w:rPr>
      </w:pPr>
      <w:r>
        <w:rPr>
          <w:spacing w:val="-1"/>
          <w:sz w:val="24"/>
          <w:szCs w:val="24"/>
        </w:rPr>
        <w:t>除投标单位完成工程的责任或合同规定的其它责</w:t>
      </w:r>
      <w:r>
        <w:rPr>
          <w:spacing w:val="-2"/>
          <w:sz w:val="24"/>
          <w:szCs w:val="24"/>
        </w:rPr>
        <w:t>任。</w:t>
      </w:r>
    </w:p>
    <w:p w14:paraId="5EE05615">
      <w:pPr>
        <w:pStyle w:val="6"/>
        <w:spacing w:before="195" w:line="480" w:lineRule="exact"/>
        <w:jc w:val="right"/>
        <w:rPr>
          <w:sz w:val="24"/>
          <w:szCs w:val="24"/>
        </w:rPr>
      </w:pPr>
      <w:r>
        <w:rPr>
          <w:spacing w:val="1"/>
          <w:position w:val="18"/>
          <w:sz w:val="24"/>
          <w:szCs w:val="24"/>
        </w:rPr>
        <w:t>2.2.1.3.4 工程提前，采购人不支付投标单位</w:t>
      </w:r>
      <w:r>
        <w:rPr>
          <w:position w:val="18"/>
          <w:sz w:val="24"/>
          <w:szCs w:val="24"/>
        </w:rPr>
        <w:t>实际施工工期提前于合同工期的赶工措施</w:t>
      </w:r>
    </w:p>
    <w:p w14:paraId="3CC09B49">
      <w:pPr>
        <w:pStyle w:val="6"/>
        <w:spacing w:before="1" w:line="219" w:lineRule="auto"/>
        <w:ind w:left="23"/>
        <w:rPr>
          <w:sz w:val="24"/>
          <w:szCs w:val="24"/>
        </w:rPr>
      </w:pPr>
      <w:r>
        <w:rPr>
          <w:spacing w:val="-3"/>
          <w:sz w:val="24"/>
          <w:szCs w:val="24"/>
        </w:rPr>
        <w:t>费和提前竣工奖。</w:t>
      </w:r>
    </w:p>
    <w:p w14:paraId="3D47D1B7">
      <w:pPr>
        <w:pStyle w:val="6"/>
        <w:spacing w:before="195" w:line="219" w:lineRule="auto"/>
        <w:ind w:left="493"/>
        <w:rPr>
          <w:sz w:val="24"/>
          <w:szCs w:val="24"/>
        </w:rPr>
      </w:pPr>
      <w:r>
        <w:rPr>
          <w:spacing w:val="-2"/>
          <w:sz w:val="24"/>
          <w:szCs w:val="24"/>
        </w:rPr>
        <w:t>2.2.3 踏勘现场</w:t>
      </w:r>
    </w:p>
    <w:p w14:paraId="674C7F44">
      <w:pPr>
        <w:pStyle w:val="6"/>
        <w:spacing w:before="195" w:line="369" w:lineRule="auto"/>
        <w:ind w:left="13" w:firstLine="480"/>
        <w:rPr>
          <w:sz w:val="24"/>
          <w:szCs w:val="24"/>
        </w:rPr>
      </w:pPr>
      <w:r>
        <w:fldChar w:fldCharType="begin"/>
      </w:r>
      <w:r>
        <w:instrText xml:space="preserve"> HYPERLINK "2.2.3.1" </w:instrText>
      </w:r>
      <w:r>
        <w:fldChar w:fldCharType="separate"/>
      </w:r>
      <w:r>
        <w:rPr>
          <w:sz w:val="24"/>
          <w:szCs w:val="24"/>
        </w:rPr>
        <w:t>2.2.3.1</w:t>
      </w:r>
      <w:r>
        <w:rPr>
          <w:sz w:val="24"/>
          <w:szCs w:val="24"/>
        </w:rPr>
        <w:fldChar w:fldCharType="end"/>
      </w:r>
      <w:r>
        <w:rPr>
          <w:spacing w:val="41"/>
          <w:sz w:val="24"/>
          <w:szCs w:val="24"/>
        </w:rPr>
        <w:t xml:space="preserve"> </w:t>
      </w:r>
      <w:r>
        <w:rPr>
          <w:sz w:val="24"/>
          <w:szCs w:val="24"/>
        </w:rPr>
        <w:t>由投标单位自行现场踏勘，投标单位将需</w:t>
      </w:r>
      <w:r>
        <w:rPr>
          <w:spacing w:val="-1"/>
          <w:sz w:val="24"/>
          <w:szCs w:val="24"/>
        </w:rPr>
        <w:t>澄清的问题以书面形式提交，采购代</w:t>
      </w:r>
      <w:r>
        <w:rPr>
          <w:sz w:val="24"/>
          <w:szCs w:val="24"/>
        </w:rPr>
        <w:t xml:space="preserve"> </w:t>
      </w:r>
      <w:r>
        <w:rPr>
          <w:spacing w:val="1"/>
          <w:sz w:val="24"/>
          <w:szCs w:val="24"/>
        </w:rPr>
        <w:t>理机构、采购人对投标单位提出的问题或现场踏勘的问题</w:t>
      </w:r>
      <w:r>
        <w:rPr>
          <w:sz w:val="24"/>
          <w:szCs w:val="24"/>
        </w:rPr>
        <w:t>进行答复，形成答疑纪要发送投标</w:t>
      </w:r>
    </w:p>
    <w:p w14:paraId="7828B5B1">
      <w:pPr>
        <w:pStyle w:val="6"/>
        <w:spacing w:before="1" w:line="219" w:lineRule="auto"/>
        <w:ind w:left="12"/>
        <w:rPr>
          <w:sz w:val="24"/>
          <w:szCs w:val="24"/>
        </w:rPr>
      </w:pPr>
      <w:r>
        <w:rPr>
          <w:spacing w:val="-1"/>
          <w:sz w:val="24"/>
          <w:szCs w:val="24"/>
        </w:rPr>
        <w:t>单位。投标单位承担踏勘现场所发生的自身费用。</w:t>
      </w:r>
    </w:p>
    <w:p w14:paraId="17078847">
      <w:pPr>
        <w:pStyle w:val="6"/>
        <w:spacing w:before="195" w:line="369" w:lineRule="auto"/>
        <w:ind w:left="10" w:firstLine="482"/>
        <w:rPr>
          <w:sz w:val="24"/>
          <w:szCs w:val="24"/>
        </w:rPr>
      </w:pPr>
      <w:r>
        <w:fldChar w:fldCharType="begin"/>
      </w:r>
      <w:r>
        <w:instrText xml:space="preserve"> HYPERLINK "2.2.3.2" </w:instrText>
      </w:r>
      <w:r>
        <w:fldChar w:fldCharType="separate"/>
      </w:r>
      <w:r>
        <w:rPr>
          <w:spacing w:val="1"/>
          <w:sz w:val="24"/>
          <w:szCs w:val="24"/>
        </w:rPr>
        <w:t>2.2.3.2</w:t>
      </w:r>
      <w:r>
        <w:rPr>
          <w:spacing w:val="1"/>
          <w:sz w:val="24"/>
          <w:szCs w:val="24"/>
        </w:rPr>
        <w:fldChar w:fldCharType="end"/>
      </w:r>
      <w:r>
        <w:rPr>
          <w:spacing w:val="1"/>
          <w:sz w:val="24"/>
          <w:szCs w:val="24"/>
        </w:rPr>
        <w:t xml:space="preserve"> 采购人和采购代理机构向投标单位提供</w:t>
      </w:r>
      <w:r>
        <w:rPr>
          <w:sz w:val="24"/>
          <w:szCs w:val="24"/>
        </w:rPr>
        <w:t xml:space="preserve">的有关现场的数据和资料，是现有的能 </w:t>
      </w:r>
      <w:r>
        <w:rPr>
          <w:spacing w:val="1"/>
          <w:sz w:val="24"/>
          <w:szCs w:val="24"/>
        </w:rPr>
        <w:t>被投标单位利用的资料，采购人和采购代理机构对投标单位做</w:t>
      </w:r>
      <w:r>
        <w:rPr>
          <w:sz w:val="24"/>
          <w:szCs w:val="24"/>
        </w:rPr>
        <w:t>出的任何推论、理解和结论均</w:t>
      </w:r>
    </w:p>
    <w:p w14:paraId="1A8E5298">
      <w:pPr>
        <w:pStyle w:val="6"/>
        <w:spacing w:before="1" w:line="219" w:lineRule="auto"/>
        <w:ind w:left="14"/>
        <w:rPr>
          <w:sz w:val="24"/>
          <w:szCs w:val="24"/>
        </w:rPr>
      </w:pPr>
      <w:r>
        <w:rPr>
          <w:spacing w:val="-3"/>
          <w:sz w:val="24"/>
          <w:szCs w:val="24"/>
        </w:rPr>
        <w:t>不承担责任。</w:t>
      </w:r>
    </w:p>
    <w:p w14:paraId="42A3B425">
      <w:pPr>
        <w:pStyle w:val="6"/>
        <w:spacing w:before="195" w:line="480" w:lineRule="exact"/>
        <w:jc w:val="right"/>
        <w:rPr>
          <w:sz w:val="24"/>
          <w:szCs w:val="24"/>
        </w:rPr>
      </w:pPr>
      <w:r>
        <w:fldChar w:fldCharType="begin"/>
      </w:r>
      <w:r>
        <w:instrText xml:space="preserve"> HYPERLINK "2.2.3.3" </w:instrText>
      </w:r>
      <w:r>
        <w:fldChar w:fldCharType="separate"/>
      </w:r>
      <w:r>
        <w:rPr>
          <w:spacing w:val="1"/>
          <w:position w:val="18"/>
          <w:sz w:val="24"/>
          <w:szCs w:val="24"/>
        </w:rPr>
        <w:t>2.2.3.3</w:t>
      </w:r>
      <w:r>
        <w:rPr>
          <w:spacing w:val="1"/>
          <w:position w:val="18"/>
          <w:sz w:val="24"/>
          <w:szCs w:val="24"/>
        </w:rPr>
        <w:fldChar w:fldCharType="end"/>
      </w:r>
      <w:r>
        <w:rPr>
          <w:spacing w:val="1"/>
          <w:position w:val="18"/>
          <w:sz w:val="24"/>
          <w:szCs w:val="24"/>
        </w:rPr>
        <w:t xml:space="preserve"> 经采购人允许，投标单位可为踏勘目的</w:t>
      </w:r>
      <w:r>
        <w:rPr>
          <w:position w:val="18"/>
          <w:sz w:val="24"/>
          <w:szCs w:val="24"/>
        </w:rPr>
        <w:t>进入项目现场，但投标单位不得因此使</w:t>
      </w:r>
    </w:p>
    <w:p w14:paraId="35F4B2A0">
      <w:pPr>
        <w:pStyle w:val="6"/>
        <w:spacing w:line="218" w:lineRule="auto"/>
        <w:ind w:left="9"/>
        <w:rPr>
          <w:sz w:val="24"/>
          <w:szCs w:val="24"/>
        </w:rPr>
      </w:pPr>
      <w:r>
        <w:rPr>
          <w:sz w:val="24"/>
          <w:szCs w:val="24"/>
        </w:rPr>
        <w:t>采购人承担有关的责任和蒙受损失。投标单位应承担踏</w:t>
      </w:r>
      <w:r>
        <w:rPr>
          <w:spacing w:val="-1"/>
          <w:sz w:val="24"/>
          <w:szCs w:val="24"/>
        </w:rPr>
        <w:t>勘现场的责任和风险。</w:t>
      </w:r>
    </w:p>
    <w:p w14:paraId="1C533EE5">
      <w:pPr>
        <w:pStyle w:val="6"/>
        <w:spacing w:before="193" w:line="219" w:lineRule="auto"/>
        <w:ind w:left="493"/>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3．磋商费用</w:t>
      </w:r>
    </w:p>
    <w:p w14:paraId="6BD0ABC2">
      <w:pPr>
        <w:pStyle w:val="6"/>
        <w:spacing w:before="195" w:line="219" w:lineRule="auto"/>
        <w:ind w:left="493"/>
        <w:rPr>
          <w:sz w:val="24"/>
          <w:szCs w:val="24"/>
        </w:rPr>
      </w:pPr>
      <w:r>
        <w:rPr>
          <w:spacing w:val="-1"/>
          <w:sz w:val="24"/>
          <w:szCs w:val="24"/>
        </w:rPr>
        <w:t>投标单位应承担所有与准备和参加磋商有关的费用。</w:t>
      </w:r>
    </w:p>
    <w:p w14:paraId="0FCAE28B">
      <w:pPr>
        <w:spacing w:line="475" w:lineRule="auto"/>
        <w:rPr>
          <w:rFonts w:ascii="Arial"/>
          <w:sz w:val="21"/>
        </w:rPr>
      </w:pPr>
    </w:p>
    <w:p w14:paraId="187A855C">
      <w:pPr>
        <w:pStyle w:val="6"/>
        <w:spacing w:before="193" w:line="219" w:lineRule="auto"/>
        <w:ind w:left="493"/>
        <w:jc w:val="center"/>
        <w:rPr>
          <w:rStyle w:val="21"/>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二、磋商文件</w:t>
      </w:r>
    </w:p>
    <w:p w14:paraId="5D7C12A6">
      <w:pPr>
        <w:pStyle w:val="6"/>
        <w:spacing w:before="193" w:line="219" w:lineRule="auto"/>
        <w:ind w:left="493"/>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4．磋商文件构成</w:t>
      </w:r>
    </w:p>
    <w:p w14:paraId="45009891">
      <w:pPr>
        <w:pStyle w:val="6"/>
        <w:spacing w:before="195" w:line="219" w:lineRule="auto"/>
        <w:ind w:left="489"/>
        <w:rPr>
          <w:spacing w:val="-1"/>
          <w:sz w:val="24"/>
          <w:szCs w:val="24"/>
        </w:rPr>
      </w:pPr>
      <w:r>
        <w:rPr>
          <w:spacing w:val="-1"/>
          <w:sz w:val="24"/>
          <w:szCs w:val="24"/>
        </w:rPr>
        <w:t>磋商文件包括下列内容：</w:t>
      </w:r>
    </w:p>
    <w:p w14:paraId="24610EEE">
      <w:pPr>
        <w:pStyle w:val="6"/>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第一章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磋商公告</w:t>
      </w:r>
    </w:p>
    <w:p w14:paraId="012CE771">
      <w:pPr>
        <w:pStyle w:val="6"/>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第二章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磋商须知</w:t>
      </w:r>
    </w:p>
    <w:p w14:paraId="3E424A16">
      <w:pPr>
        <w:pStyle w:val="6"/>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第三章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商务要求</w:t>
      </w:r>
    </w:p>
    <w:p w14:paraId="769D263B">
      <w:pPr>
        <w:pStyle w:val="6"/>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第四章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 xml:space="preserve"> </w:t>
      </w:r>
      <w:r>
        <w:rPr>
          <w:rFonts w:hint="eastAsia" w:ascii="宋体" w:hAnsi="宋体" w:eastAsia="宋体" w:cs="宋体"/>
          <w:snapToGrid w:val="0"/>
          <w:color w:val="000000"/>
          <w:spacing w:val="-1"/>
          <w:kern w:val="0"/>
          <w:sz w:val="24"/>
          <w:szCs w:val="24"/>
          <w:lang w:val="en-US" w:eastAsia="zh-CN" w:bidi="ar-SA"/>
        </w:rPr>
        <w:t>施工内容及要求</w:t>
      </w:r>
    </w:p>
    <w:p w14:paraId="234E8DE1">
      <w:pPr>
        <w:pStyle w:val="6"/>
        <w:spacing w:before="195" w:line="219" w:lineRule="auto"/>
        <w:ind w:left="489"/>
        <w:rPr>
          <w:rFonts w:hint="default"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第五章</w:t>
      </w:r>
      <w:r>
        <w:rPr>
          <w:rFonts w:hint="eastAsia" w:ascii="宋体" w:hAnsi="宋体" w:eastAsia="宋体" w:cs="宋体"/>
          <w:snapToGrid w:val="0"/>
          <w:color w:val="000000"/>
          <w:spacing w:val="-1"/>
          <w:kern w:val="0"/>
          <w:sz w:val="24"/>
          <w:szCs w:val="24"/>
          <w:lang w:val="en-US" w:eastAsia="zh-CN" w:bidi="ar-SA"/>
        </w:rPr>
        <w:t xml:space="preserve">  合同主要条款</w:t>
      </w:r>
    </w:p>
    <w:p w14:paraId="3455603F">
      <w:pPr>
        <w:pStyle w:val="6"/>
        <w:spacing w:before="195" w:line="219" w:lineRule="auto"/>
        <w:ind w:left="489"/>
        <w:rPr>
          <w:rFonts w:hint="eastAsia" w:ascii="宋体" w:hAnsi="宋体" w:eastAsia="宋体" w:cs="宋体"/>
          <w:i w:val="0"/>
          <w:iCs w:val="0"/>
          <w:caps w:val="0"/>
          <w:color w:val="auto"/>
          <w:spacing w:val="0"/>
          <w:sz w:val="24"/>
          <w:szCs w:val="24"/>
          <w:shd w:val="clear" w:fill="FFFFFF"/>
          <w:lang w:val="en-US" w:eastAsia="zh-CN"/>
        </w:rPr>
      </w:pPr>
      <w:r>
        <w:rPr>
          <w:rFonts w:hint="eastAsia" w:cs="宋体"/>
          <w:snapToGrid w:val="0"/>
          <w:color w:val="000000"/>
          <w:spacing w:val="-1"/>
          <w:kern w:val="0"/>
          <w:sz w:val="24"/>
          <w:szCs w:val="24"/>
          <w:lang w:val="en-US" w:eastAsia="zh-CN" w:bidi="ar-SA"/>
        </w:rPr>
        <w:t xml:space="preserve">第六章  </w:t>
      </w:r>
      <w:r>
        <w:rPr>
          <w:rFonts w:hint="eastAsia" w:ascii="宋体" w:hAnsi="宋体" w:eastAsia="宋体" w:cs="宋体"/>
          <w:snapToGrid w:val="0"/>
          <w:color w:val="000000"/>
          <w:spacing w:val="-1"/>
          <w:kern w:val="0"/>
          <w:sz w:val="24"/>
          <w:szCs w:val="24"/>
          <w:lang w:val="en-US" w:eastAsia="zh-CN" w:bidi="ar-SA"/>
        </w:rPr>
        <w:t>磋商响应文件格式</w:t>
      </w:r>
    </w:p>
    <w:p w14:paraId="68A1FFFB">
      <w:pPr>
        <w:pStyle w:val="6"/>
        <w:spacing w:before="193" w:line="219" w:lineRule="auto"/>
        <w:ind w:left="493"/>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5．磋商</w:t>
      </w:r>
      <w:r>
        <w:rPr>
          <w:rStyle w:val="21"/>
          <w:rFonts w:hint="eastAsia" w:asciiTheme="minorEastAsia" w:hAnsiTheme="minorEastAsia" w:eastAsiaTheme="minorEastAsia" w:cstheme="minorEastAsia"/>
          <w:b/>
          <w:bCs/>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文件的澄清和</w:t>
      </w: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修改</w:t>
      </w:r>
    </w:p>
    <w:p w14:paraId="3E74617B">
      <w:pPr>
        <w:pStyle w:val="6"/>
        <w:spacing w:before="188" w:line="369" w:lineRule="auto"/>
        <w:ind w:left="248" w:leftChars="118" w:firstLine="241" w:firstLineChars="99"/>
        <w:jc w:val="both"/>
        <w:rPr>
          <w:sz w:val="24"/>
          <w:szCs w:val="24"/>
        </w:rPr>
      </w:pPr>
      <w:r>
        <w:rPr>
          <w:spacing w:val="2"/>
          <w:sz w:val="24"/>
          <w:szCs w:val="24"/>
        </w:rPr>
        <w:t>5.1</w:t>
      </w:r>
      <w:r>
        <w:rPr>
          <w:spacing w:val="-48"/>
          <w:sz w:val="24"/>
          <w:szCs w:val="24"/>
        </w:rPr>
        <w:t xml:space="preserve"> </w:t>
      </w:r>
      <w:r>
        <w:rPr>
          <w:spacing w:val="2"/>
          <w:sz w:val="24"/>
          <w:szCs w:val="24"/>
        </w:rPr>
        <w:t>提交首次响应文件截止之日前，招标采购单位可以对已发出的磋</w:t>
      </w:r>
      <w:r>
        <w:rPr>
          <w:spacing w:val="1"/>
          <w:sz w:val="24"/>
          <w:szCs w:val="24"/>
        </w:rPr>
        <w:t>商文件进行必要的澄清或者修改，澄清或者修改的内容作为磋商文件的组成部分</w:t>
      </w:r>
      <w:r>
        <w:rPr>
          <w:sz w:val="24"/>
          <w:szCs w:val="24"/>
        </w:rPr>
        <w:t xml:space="preserve">。澄清或者修改的内容可能影 </w:t>
      </w:r>
      <w:r>
        <w:rPr>
          <w:spacing w:val="-1"/>
          <w:sz w:val="24"/>
          <w:szCs w:val="24"/>
        </w:rPr>
        <w:t>响响应文件编制的，招标采购单位在提交首次文件截止时间</w:t>
      </w:r>
      <w:r>
        <w:rPr>
          <w:spacing w:val="-43"/>
          <w:sz w:val="24"/>
          <w:szCs w:val="24"/>
        </w:rPr>
        <w:t xml:space="preserve"> </w:t>
      </w:r>
      <w:r>
        <w:rPr>
          <w:spacing w:val="-1"/>
          <w:sz w:val="24"/>
          <w:szCs w:val="24"/>
        </w:rPr>
        <w:t>5 日前</w:t>
      </w:r>
      <w:r>
        <w:rPr>
          <w:spacing w:val="-2"/>
          <w:sz w:val="24"/>
          <w:szCs w:val="24"/>
        </w:rPr>
        <w:t>，以书面形式通知所有获</w:t>
      </w:r>
      <w:r>
        <w:rPr>
          <w:sz w:val="24"/>
          <w:szCs w:val="24"/>
        </w:rPr>
        <w:t xml:space="preserve"> </w:t>
      </w:r>
      <w:r>
        <w:rPr>
          <w:spacing w:val="-1"/>
          <w:sz w:val="24"/>
          <w:szCs w:val="24"/>
        </w:rPr>
        <w:t>取磋商文件的投标单位；不足</w:t>
      </w:r>
      <w:r>
        <w:rPr>
          <w:spacing w:val="-45"/>
          <w:sz w:val="24"/>
          <w:szCs w:val="24"/>
        </w:rPr>
        <w:t xml:space="preserve"> </w:t>
      </w:r>
      <w:r>
        <w:rPr>
          <w:spacing w:val="-1"/>
          <w:sz w:val="24"/>
          <w:szCs w:val="24"/>
        </w:rPr>
        <w:t>5 日的，采购人、采购代理机构应当顺延</w:t>
      </w:r>
      <w:r>
        <w:rPr>
          <w:spacing w:val="-2"/>
          <w:sz w:val="24"/>
          <w:szCs w:val="24"/>
        </w:rPr>
        <w:t>提交首次响应文件截</w:t>
      </w:r>
      <w:r>
        <w:rPr>
          <w:spacing w:val="-3"/>
          <w:sz w:val="24"/>
          <w:szCs w:val="24"/>
        </w:rPr>
        <w:t>止时间。</w:t>
      </w:r>
    </w:p>
    <w:p w14:paraId="357FB63C">
      <w:pPr>
        <w:pStyle w:val="6"/>
        <w:spacing w:before="193" w:line="369" w:lineRule="auto"/>
        <w:ind w:left="9" w:firstLine="485"/>
        <w:rPr>
          <w:sz w:val="24"/>
          <w:szCs w:val="24"/>
        </w:rPr>
      </w:pPr>
      <w:r>
        <w:rPr>
          <w:spacing w:val="-1"/>
          <w:sz w:val="24"/>
          <w:szCs w:val="24"/>
        </w:rPr>
        <w:t>5.2 任何要求对磋商文件进行澄清的投标单位均应在响应文件递</w:t>
      </w:r>
      <w:r>
        <w:rPr>
          <w:spacing w:val="-2"/>
          <w:sz w:val="24"/>
          <w:szCs w:val="24"/>
        </w:rPr>
        <w:t>交截止期</w:t>
      </w:r>
      <w:r>
        <w:rPr>
          <w:spacing w:val="-45"/>
          <w:sz w:val="24"/>
          <w:szCs w:val="24"/>
        </w:rPr>
        <w:t xml:space="preserve"> </w:t>
      </w:r>
      <w:r>
        <w:rPr>
          <w:spacing w:val="-2"/>
          <w:sz w:val="24"/>
          <w:szCs w:val="24"/>
        </w:rPr>
        <w:t>3 日前以书面</w:t>
      </w:r>
      <w:r>
        <w:rPr>
          <w:sz w:val="24"/>
          <w:szCs w:val="24"/>
        </w:rPr>
        <w:t xml:space="preserve"> </w:t>
      </w:r>
      <w:r>
        <w:rPr>
          <w:spacing w:val="1"/>
          <w:sz w:val="24"/>
          <w:szCs w:val="24"/>
        </w:rPr>
        <w:t>形式通知采购代理机构，采购代理机构对投标单位所要求澄清的</w:t>
      </w:r>
      <w:r>
        <w:rPr>
          <w:sz w:val="24"/>
          <w:szCs w:val="24"/>
        </w:rPr>
        <w:t xml:space="preserve">内容以书面形式予以答复。 </w:t>
      </w:r>
      <w:r>
        <w:rPr>
          <w:spacing w:val="1"/>
          <w:sz w:val="24"/>
          <w:szCs w:val="24"/>
        </w:rPr>
        <w:t>投标单位在规定的时间内未要求对磋商文件澄清或提出疑问的，</w:t>
      </w:r>
      <w:r>
        <w:rPr>
          <w:sz w:val="24"/>
          <w:szCs w:val="24"/>
        </w:rPr>
        <w:t xml:space="preserve">将视其为无异议。对磋商文 </w:t>
      </w:r>
      <w:r>
        <w:rPr>
          <w:spacing w:val="1"/>
          <w:sz w:val="24"/>
          <w:szCs w:val="24"/>
        </w:rPr>
        <w:t>件中描述有歧义或前后不一致的地方，磋商小组有权进行评判，</w:t>
      </w:r>
      <w:r>
        <w:rPr>
          <w:sz w:val="24"/>
          <w:szCs w:val="24"/>
        </w:rPr>
        <w:t>但对同一条款的评判应适用</w:t>
      </w:r>
    </w:p>
    <w:p w14:paraId="623536DF">
      <w:pPr>
        <w:pStyle w:val="6"/>
        <w:spacing w:line="219" w:lineRule="auto"/>
        <w:ind w:left="14"/>
        <w:rPr>
          <w:sz w:val="24"/>
          <w:szCs w:val="24"/>
        </w:rPr>
      </w:pPr>
      <w:r>
        <w:rPr>
          <w:spacing w:val="-2"/>
          <w:sz w:val="24"/>
          <w:szCs w:val="24"/>
        </w:rPr>
        <w:t>于每个投标单位。</w:t>
      </w:r>
    </w:p>
    <w:p w14:paraId="24DB373B">
      <w:pPr>
        <w:pStyle w:val="6"/>
        <w:spacing w:before="195" w:line="369" w:lineRule="auto"/>
        <w:ind w:left="8" w:firstLine="486"/>
        <w:rPr>
          <w:sz w:val="24"/>
          <w:szCs w:val="24"/>
        </w:rPr>
      </w:pPr>
      <w:r>
        <w:rPr>
          <w:spacing w:val="1"/>
          <w:sz w:val="24"/>
          <w:szCs w:val="24"/>
        </w:rPr>
        <w:t>5.3 采购代理机构对磋商文件的修改将以书面形</w:t>
      </w:r>
      <w:r>
        <w:rPr>
          <w:sz w:val="24"/>
          <w:szCs w:val="24"/>
        </w:rPr>
        <w:t xml:space="preserve">式发给所有磋商文件收受人，该修改书 </w:t>
      </w:r>
      <w:r>
        <w:rPr>
          <w:spacing w:val="-2"/>
          <w:sz w:val="24"/>
          <w:szCs w:val="24"/>
        </w:rPr>
        <w:t>将构成磋商文件的一部分,对投标单位有约束力。投标单位在收到通知后</w:t>
      </w:r>
      <w:r>
        <w:rPr>
          <w:spacing w:val="-3"/>
          <w:sz w:val="24"/>
          <w:szCs w:val="24"/>
        </w:rPr>
        <w:t>应立即以电话、电子</w:t>
      </w:r>
    </w:p>
    <w:p w14:paraId="379FDCC6">
      <w:pPr>
        <w:pStyle w:val="6"/>
        <w:spacing w:before="1" w:line="218" w:lineRule="auto"/>
        <w:ind w:left="27"/>
        <w:rPr>
          <w:sz w:val="24"/>
          <w:szCs w:val="24"/>
        </w:rPr>
      </w:pPr>
      <w:r>
        <w:rPr>
          <w:spacing w:val="-2"/>
          <w:sz w:val="24"/>
          <w:szCs w:val="24"/>
        </w:rPr>
        <w:t>邮件或其他书面形式予以确认。</w:t>
      </w:r>
    </w:p>
    <w:p w14:paraId="105434BD">
      <w:pPr>
        <w:pStyle w:val="6"/>
        <w:spacing w:before="195" w:line="480" w:lineRule="exact"/>
        <w:jc w:val="right"/>
        <w:rPr>
          <w:sz w:val="24"/>
          <w:szCs w:val="24"/>
        </w:rPr>
      </w:pPr>
      <w:r>
        <w:rPr>
          <w:spacing w:val="1"/>
          <w:position w:val="18"/>
          <w:sz w:val="24"/>
          <w:szCs w:val="24"/>
        </w:rPr>
        <w:t>5.4 在磋商过程中，磋商文件如有实质性变动的</w:t>
      </w:r>
      <w:r>
        <w:rPr>
          <w:position w:val="18"/>
          <w:sz w:val="24"/>
          <w:szCs w:val="24"/>
        </w:rPr>
        <w:t>，磋商小组应当以书面形式通知所有参</w:t>
      </w:r>
    </w:p>
    <w:p w14:paraId="63540A47">
      <w:pPr>
        <w:pStyle w:val="6"/>
        <w:spacing w:line="220" w:lineRule="auto"/>
        <w:ind w:left="10"/>
        <w:rPr>
          <w:sz w:val="24"/>
          <w:szCs w:val="24"/>
        </w:rPr>
      </w:pPr>
      <w:r>
        <w:rPr>
          <w:spacing w:val="-2"/>
          <w:sz w:val="24"/>
          <w:szCs w:val="24"/>
        </w:rPr>
        <w:t>加磋商的投标单位。</w:t>
      </w:r>
    </w:p>
    <w:p w14:paraId="7B264CBE">
      <w:pPr>
        <w:pStyle w:val="6"/>
        <w:spacing w:before="194" w:line="480" w:lineRule="exact"/>
        <w:jc w:val="right"/>
        <w:rPr>
          <w:sz w:val="24"/>
          <w:szCs w:val="24"/>
        </w:rPr>
      </w:pPr>
      <w:r>
        <w:rPr>
          <w:spacing w:val="1"/>
          <w:position w:val="18"/>
          <w:sz w:val="24"/>
          <w:szCs w:val="24"/>
        </w:rPr>
        <w:t>5.5 招标采购单位可以视采购具体情况，延长磋</w:t>
      </w:r>
      <w:r>
        <w:rPr>
          <w:position w:val="18"/>
          <w:sz w:val="24"/>
          <w:szCs w:val="24"/>
        </w:rPr>
        <w:t>商文件提交截止时间和磋商时间，并将</w:t>
      </w:r>
    </w:p>
    <w:p w14:paraId="4D023F35">
      <w:pPr>
        <w:pStyle w:val="6"/>
        <w:spacing w:before="1" w:line="218" w:lineRule="auto"/>
        <w:ind w:left="10"/>
        <w:rPr>
          <w:sz w:val="24"/>
          <w:szCs w:val="24"/>
        </w:rPr>
      </w:pPr>
      <w:r>
        <w:rPr>
          <w:spacing w:val="-1"/>
          <w:sz w:val="24"/>
          <w:szCs w:val="24"/>
        </w:rPr>
        <w:t>变更时间书面通知所有磋商文件收受人。</w:t>
      </w:r>
    </w:p>
    <w:p w14:paraId="2520CF7A">
      <w:pPr>
        <w:pStyle w:val="6"/>
        <w:spacing w:before="195" w:line="219" w:lineRule="auto"/>
        <w:ind w:left="492"/>
        <w:rPr>
          <w:sz w:val="24"/>
          <w:szCs w:val="24"/>
        </w:rPr>
      </w:pPr>
      <w:r>
        <w:rPr>
          <w:spacing w:val="-1"/>
          <w:sz w:val="24"/>
          <w:szCs w:val="24"/>
        </w:rPr>
        <w:t>6.磋商文件的解释权归采购人及采购代理机构。</w:t>
      </w:r>
    </w:p>
    <w:p w14:paraId="2C998F9B">
      <w:pPr>
        <w:spacing w:line="286" w:lineRule="auto"/>
        <w:rPr>
          <w:rFonts w:ascii="Arial"/>
          <w:sz w:val="21"/>
        </w:rPr>
      </w:pPr>
    </w:p>
    <w:p w14:paraId="62A8184D">
      <w:pPr>
        <w:spacing w:line="286" w:lineRule="auto"/>
        <w:rPr>
          <w:rFonts w:ascii="Arial"/>
          <w:sz w:val="21"/>
        </w:rPr>
      </w:pPr>
    </w:p>
    <w:p w14:paraId="6C27D221">
      <w:pPr>
        <w:spacing w:line="286" w:lineRule="auto"/>
        <w:rPr>
          <w:rFonts w:ascii="Arial"/>
          <w:sz w:val="21"/>
        </w:rPr>
      </w:pPr>
    </w:p>
    <w:p w14:paraId="10227071">
      <w:pPr>
        <w:pStyle w:val="6"/>
        <w:spacing w:before="193" w:line="219" w:lineRule="auto"/>
        <w:ind w:left="493"/>
        <w:jc w:val="center"/>
        <w:rPr>
          <w:rStyle w:val="21"/>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三、响应文件的编制</w:t>
      </w:r>
    </w:p>
    <w:p w14:paraId="2130C14D">
      <w:pPr>
        <w:spacing w:line="359" w:lineRule="auto"/>
        <w:rPr>
          <w:rFonts w:ascii="Arial"/>
          <w:sz w:val="21"/>
        </w:rPr>
      </w:pPr>
    </w:p>
    <w:p w14:paraId="5CEC3B0C">
      <w:pPr>
        <w:pStyle w:val="6"/>
        <w:spacing w:before="193" w:line="219" w:lineRule="auto"/>
        <w:ind w:left="493"/>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7．编制要求</w:t>
      </w:r>
    </w:p>
    <w:p w14:paraId="12A0A064">
      <w:pPr>
        <w:pStyle w:val="6"/>
        <w:spacing w:before="196" w:line="369" w:lineRule="auto"/>
        <w:ind w:left="10" w:firstLine="485"/>
        <w:jc w:val="both"/>
        <w:rPr>
          <w:sz w:val="24"/>
          <w:szCs w:val="24"/>
        </w:rPr>
      </w:pPr>
      <w:r>
        <w:rPr>
          <w:spacing w:val="1"/>
          <w:sz w:val="24"/>
          <w:szCs w:val="24"/>
        </w:rPr>
        <w:t>7.1 投标单位应认真阅读磋商文件的所有内容</w:t>
      </w:r>
      <w:r>
        <w:rPr>
          <w:sz w:val="24"/>
          <w:szCs w:val="24"/>
        </w:rPr>
        <w:t xml:space="preserve">，严格按照磋商文件的要求编制和提供响 </w:t>
      </w:r>
      <w:r>
        <w:rPr>
          <w:spacing w:val="1"/>
          <w:sz w:val="24"/>
          <w:szCs w:val="24"/>
        </w:rPr>
        <w:t>应文件，并保证所提供的全部资料的真实性，使响应文件对磋</w:t>
      </w:r>
      <w:r>
        <w:rPr>
          <w:sz w:val="24"/>
          <w:szCs w:val="24"/>
        </w:rPr>
        <w:t xml:space="preserve">商文件作出实质性响应。如果 </w:t>
      </w:r>
      <w:r>
        <w:rPr>
          <w:spacing w:val="1"/>
          <w:sz w:val="24"/>
          <w:szCs w:val="24"/>
        </w:rPr>
        <w:t>投标单位在响应文件中没有按照磋商文件要求提交全部资料或</w:t>
      </w:r>
      <w:r>
        <w:rPr>
          <w:sz w:val="24"/>
          <w:szCs w:val="24"/>
        </w:rPr>
        <w:t>者响应文件没有对磋商文件在</w:t>
      </w:r>
    </w:p>
    <w:p w14:paraId="0438863D">
      <w:pPr>
        <w:pStyle w:val="6"/>
        <w:spacing w:before="1" w:line="219" w:lineRule="auto"/>
        <w:ind w:left="13"/>
        <w:rPr>
          <w:sz w:val="24"/>
          <w:szCs w:val="24"/>
        </w:rPr>
      </w:pPr>
      <w:r>
        <w:rPr>
          <w:spacing w:val="-1"/>
          <w:sz w:val="24"/>
          <w:szCs w:val="24"/>
        </w:rPr>
        <w:t>各方面都做出实质性响应，其投标将按废标处理。</w:t>
      </w:r>
    </w:p>
    <w:p w14:paraId="38B8B34A">
      <w:pPr>
        <w:pStyle w:val="6"/>
        <w:spacing w:before="194" w:line="480" w:lineRule="exact"/>
        <w:jc w:val="right"/>
        <w:rPr>
          <w:sz w:val="24"/>
          <w:szCs w:val="24"/>
        </w:rPr>
      </w:pPr>
      <w:r>
        <w:rPr>
          <w:spacing w:val="1"/>
          <w:position w:val="18"/>
          <w:sz w:val="24"/>
          <w:szCs w:val="24"/>
        </w:rPr>
        <w:t>7.2 投标单位提交的响应文件以及投标单位与</w:t>
      </w:r>
      <w:r>
        <w:rPr>
          <w:position w:val="18"/>
          <w:sz w:val="24"/>
          <w:szCs w:val="24"/>
        </w:rPr>
        <w:t>采购代理机构就有关磋商的所有来往函电</w:t>
      </w:r>
    </w:p>
    <w:p w14:paraId="33891106">
      <w:pPr>
        <w:pStyle w:val="6"/>
        <w:spacing w:line="195" w:lineRule="auto"/>
        <w:ind w:left="11"/>
        <w:rPr>
          <w:sz w:val="28"/>
          <w:szCs w:val="28"/>
        </w:rPr>
      </w:pPr>
      <w:r>
        <w:rPr>
          <w:spacing w:val="-2"/>
          <w:sz w:val="24"/>
          <w:szCs w:val="24"/>
        </w:rPr>
        <w:t>均应以中文书写</w:t>
      </w:r>
      <w:r>
        <w:rPr>
          <w:spacing w:val="-2"/>
          <w:sz w:val="28"/>
          <w:szCs w:val="28"/>
        </w:rPr>
        <w:t>。</w:t>
      </w:r>
    </w:p>
    <w:p w14:paraId="340370CD">
      <w:pPr>
        <w:pStyle w:val="6"/>
        <w:spacing w:before="193" w:line="219" w:lineRule="auto"/>
        <w:ind w:left="493"/>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8．响应文件构成和格式</w:t>
      </w:r>
    </w:p>
    <w:p w14:paraId="3F3BC691">
      <w:pPr>
        <w:pStyle w:val="6"/>
        <w:spacing w:before="196" w:line="369" w:lineRule="auto"/>
        <w:ind w:left="10" w:firstLine="485"/>
        <w:jc w:val="both"/>
        <w:rPr>
          <w:rFonts w:ascii="宋体" w:hAnsi="宋体" w:eastAsia="宋体" w:cs="宋体"/>
          <w:spacing w:val="1"/>
          <w:sz w:val="24"/>
          <w:szCs w:val="24"/>
        </w:rPr>
      </w:pPr>
      <w:r>
        <w:rPr>
          <w:rFonts w:ascii="宋体" w:hAnsi="宋体" w:eastAsia="宋体" w:cs="宋体"/>
          <w:spacing w:val="1"/>
          <w:sz w:val="24"/>
          <w:szCs w:val="24"/>
        </w:rPr>
        <w:t>8.1 投标单位编写的响应文件应包括下列部分，请按磋商文件提供的相应格式并依照下列顺序编写：</w:t>
      </w:r>
    </w:p>
    <w:p w14:paraId="1EED23CC">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①响 应 函</w:t>
      </w:r>
    </w:p>
    <w:p w14:paraId="769000A3">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②第一次磋商报价表</w:t>
      </w:r>
    </w:p>
    <w:p w14:paraId="5D699867">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③资格证明文件</w:t>
      </w:r>
    </w:p>
    <w:p w14:paraId="7B12022D">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④供应商概况</w:t>
      </w:r>
    </w:p>
    <w:p w14:paraId="56661B9C">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cs="宋体"/>
          <w:color w:val="auto"/>
          <w:sz w:val="24"/>
          <w:lang w:eastAsia="zh-CN"/>
        </w:rPr>
      </w:pPr>
      <w:r>
        <w:rPr>
          <w:rFonts w:hint="eastAsia" w:cs="宋体"/>
          <w:color w:val="auto"/>
          <w:sz w:val="24"/>
          <w:lang w:eastAsia="zh-CN"/>
        </w:rPr>
        <w:t>⑤商务偏离表</w:t>
      </w:r>
    </w:p>
    <w:p w14:paraId="707A22C3">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default" w:cs="宋体"/>
          <w:color w:val="auto"/>
          <w:sz w:val="24"/>
          <w:lang w:val="en-US" w:eastAsia="zh-CN"/>
        </w:rPr>
      </w:pPr>
      <w:r>
        <w:rPr>
          <w:rFonts w:hint="eastAsia" w:cs="宋体"/>
          <w:color w:val="auto"/>
          <w:sz w:val="24"/>
          <w:lang w:eastAsia="zh-CN"/>
        </w:rPr>
        <w:t>⑥</w:t>
      </w:r>
      <w:r>
        <w:rPr>
          <w:rFonts w:hint="eastAsia" w:cs="宋体"/>
          <w:color w:val="auto"/>
          <w:sz w:val="24"/>
          <w:lang w:val="en-US" w:eastAsia="zh-CN"/>
        </w:rPr>
        <w:t>技术偏离表</w:t>
      </w:r>
    </w:p>
    <w:p w14:paraId="6EB5B9C8">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default" w:cs="宋体"/>
          <w:color w:val="auto"/>
          <w:sz w:val="24"/>
          <w:lang w:val="en-US" w:eastAsia="zh-CN"/>
        </w:rPr>
      </w:pPr>
      <w:r>
        <w:rPr>
          <w:rFonts w:hint="eastAsia" w:ascii="宋体" w:hAnsi="宋体" w:eastAsia="宋体" w:cs="宋体"/>
          <w:spacing w:val="-2"/>
          <w:sz w:val="24"/>
          <w:szCs w:val="24"/>
          <w:lang w:val="en-US" w:eastAsia="zh-CN"/>
        </w:rPr>
        <w:t>⑦实施方案</w:t>
      </w:r>
    </w:p>
    <w:p w14:paraId="2A7F01A6">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⑧产品证明材料</w:t>
      </w:r>
    </w:p>
    <w:p w14:paraId="333C7076">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⑨业绩</w:t>
      </w:r>
    </w:p>
    <w:p w14:paraId="5CB50294">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⑩服务承诺</w:t>
      </w:r>
    </w:p>
    <w:p w14:paraId="4F3F7CAB">
      <w:pPr>
        <w:pStyle w:val="36"/>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⑪</w:t>
      </w:r>
      <w:r>
        <w:rPr>
          <w:rFonts w:hint="eastAsia" w:ascii="宋体" w:hAnsi="宋体" w:eastAsia="宋体" w:cs="宋体"/>
          <w:spacing w:val="-2"/>
          <w:sz w:val="24"/>
          <w:szCs w:val="24"/>
        </w:rPr>
        <w:t>投标单位拒绝政府采购领域商业贿赂承诺书</w:t>
      </w:r>
    </w:p>
    <w:p w14:paraId="433C7794">
      <w:pPr>
        <w:pStyle w:val="6"/>
        <w:spacing w:before="197" w:line="480" w:lineRule="exact"/>
        <w:jc w:val="right"/>
        <w:rPr>
          <w:sz w:val="24"/>
          <w:szCs w:val="24"/>
        </w:rPr>
      </w:pPr>
      <w:r>
        <w:rPr>
          <w:position w:val="18"/>
          <w:sz w:val="24"/>
          <w:szCs w:val="24"/>
        </w:rPr>
        <w:t>8.2 投标单位应按照本须知第</w:t>
      </w:r>
      <w:r>
        <w:rPr>
          <w:spacing w:val="-45"/>
          <w:position w:val="18"/>
          <w:sz w:val="24"/>
          <w:szCs w:val="24"/>
        </w:rPr>
        <w:t xml:space="preserve"> </w:t>
      </w:r>
      <w:r>
        <w:rPr>
          <w:position w:val="18"/>
          <w:sz w:val="24"/>
          <w:szCs w:val="24"/>
        </w:rPr>
        <w:t>8.1</w:t>
      </w:r>
      <w:r>
        <w:rPr>
          <w:spacing w:val="-49"/>
          <w:position w:val="18"/>
          <w:sz w:val="24"/>
          <w:szCs w:val="24"/>
        </w:rPr>
        <w:t xml:space="preserve"> </w:t>
      </w:r>
      <w:r>
        <w:rPr>
          <w:position w:val="18"/>
          <w:sz w:val="24"/>
          <w:szCs w:val="24"/>
        </w:rPr>
        <w:t>条的内容及第五章提供的格式编写响应文件，不得缺</w:t>
      </w:r>
    </w:p>
    <w:p w14:paraId="619E9174">
      <w:pPr>
        <w:pStyle w:val="6"/>
        <w:spacing w:before="1" w:line="219" w:lineRule="auto"/>
        <w:ind w:left="12"/>
        <w:rPr>
          <w:sz w:val="24"/>
          <w:szCs w:val="24"/>
        </w:rPr>
      </w:pPr>
      <w:r>
        <w:rPr>
          <w:spacing w:val="-1"/>
          <w:sz w:val="24"/>
          <w:szCs w:val="24"/>
        </w:rPr>
        <w:t>少磋商文件要求填写的表格或提交的资料。</w:t>
      </w:r>
    </w:p>
    <w:p w14:paraId="1047C011">
      <w:pPr>
        <w:pStyle w:val="6"/>
        <w:spacing w:before="163" w:line="440" w:lineRule="exact"/>
        <w:jc w:val="right"/>
        <w:rPr>
          <w:sz w:val="24"/>
          <w:szCs w:val="24"/>
        </w:rPr>
      </w:pPr>
      <w:r>
        <w:rPr>
          <w:spacing w:val="6"/>
          <w:position w:val="14"/>
          <w:sz w:val="24"/>
          <w:szCs w:val="24"/>
        </w:rPr>
        <w:t>8.3 投标人应将投标文件按本须知第</w:t>
      </w:r>
      <w:r>
        <w:rPr>
          <w:spacing w:val="-42"/>
          <w:position w:val="14"/>
          <w:sz w:val="24"/>
          <w:szCs w:val="24"/>
        </w:rPr>
        <w:t xml:space="preserve"> </w:t>
      </w:r>
      <w:r>
        <w:rPr>
          <w:spacing w:val="6"/>
          <w:position w:val="14"/>
          <w:sz w:val="24"/>
          <w:szCs w:val="24"/>
        </w:rPr>
        <w:t>8.1</w:t>
      </w:r>
      <w:r>
        <w:rPr>
          <w:spacing w:val="-40"/>
          <w:position w:val="14"/>
          <w:sz w:val="24"/>
          <w:szCs w:val="24"/>
        </w:rPr>
        <w:t xml:space="preserve"> </w:t>
      </w:r>
      <w:r>
        <w:rPr>
          <w:spacing w:val="6"/>
          <w:position w:val="14"/>
          <w:sz w:val="24"/>
          <w:szCs w:val="24"/>
        </w:rPr>
        <w:t>条规定的顺序编</w:t>
      </w:r>
      <w:r>
        <w:rPr>
          <w:spacing w:val="5"/>
          <w:position w:val="14"/>
          <w:sz w:val="24"/>
          <w:szCs w:val="24"/>
        </w:rPr>
        <w:t>排并应编制目录，扩展名为</w:t>
      </w:r>
    </w:p>
    <w:p w14:paraId="157D829A">
      <w:pPr>
        <w:pStyle w:val="6"/>
        <w:spacing w:line="219" w:lineRule="auto"/>
        <w:rPr>
          <w:sz w:val="24"/>
          <w:szCs w:val="24"/>
        </w:rPr>
      </w:pPr>
      <w:r>
        <w:rPr>
          <w:spacing w:val="-2"/>
          <w:sz w:val="24"/>
          <w:szCs w:val="24"/>
        </w:rPr>
        <w:t>“.SXSTF</w:t>
      </w:r>
      <w:r>
        <w:rPr>
          <w:spacing w:val="-75"/>
          <w:sz w:val="24"/>
          <w:szCs w:val="24"/>
        </w:rPr>
        <w:t xml:space="preserve"> </w:t>
      </w:r>
      <w:r>
        <w:rPr>
          <w:spacing w:val="-2"/>
          <w:sz w:val="24"/>
          <w:szCs w:val="24"/>
        </w:rPr>
        <w:t>”的电子投标文件页码不做要求。</w:t>
      </w:r>
    </w:p>
    <w:p w14:paraId="7C5661E0">
      <w:pPr>
        <w:pStyle w:val="6"/>
        <w:spacing w:before="193" w:line="219" w:lineRule="auto"/>
        <w:ind w:left="493"/>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9．磋商报价</w:t>
      </w:r>
    </w:p>
    <w:p w14:paraId="3EBBE0B2">
      <w:pPr>
        <w:pStyle w:val="6"/>
        <w:spacing w:before="196" w:line="480" w:lineRule="exact"/>
        <w:jc w:val="right"/>
        <w:rPr>
          <w:sz w:val="24"/>
          <w:szCs w:val="24"/>
        </w:rPr>
      </w:pPr>
      <w:r>
        <w:rPr>
          <w:spacing w:val="1"/>
          <w:position w:val="18"/>
          <w:sz w:val="24"/>
          <w:szCs w:val="24"/>
        </w:rPr>
        <w:t>9.1 磋商报价为投标人完成招标项目内容的全部合理费用</w:t>
      </w:r>
      <w:r>
        <w:rPr>
          <w:position w:val="18"/>
          <w:sz w:val="24"/>
          <w:szCs w:val="24"/>
        </w:rPr>
        <w:t>，投标人应按相关文件规定自</w:t>
      </w:r>
    </w:p>
    <w:p w14:paraId="0FB5DF34">
      <w:pPr>
        <w:pStyle w:val="6"/>
        <w:spacing w:before="2" w:line="217" w:lineRule="auto"/>
        <w:ind w:left="13"/>
        <w:rPr>
          <w:sz w:val="24"/>
          <w:szCs w:val="24"/>
        </w:rPr>
      </w:pPr>
      <w:r>
        <w:rPr>
          <w:spacing w:val="-3"/>
          <w:sz w:val="24"/>
          <w:szCs w:val="24"/>
        </w:rPr>
        <w:t>主报价。</w:t>
      </w:r>
    </w:p>
    <w:p w14:paraId="46631492">
      <w:pPr>
        <w:pStyle w:val="6"/>
        <w:spacing w:before="196" w:line="480" w:lineRule="exact"/>
        <w:ind w:firstLine="488" w:firstLineChars="200"/>
        <w:jc w:val="both"/>
        <w:rPr>
          <w:sz w:val="24"/>
          <w:szCs w:val="24"/>
        </w:rPr>
      </w:pPr>
      <w:r>
        <w:rPr>
          <w:spacing w:val="2"/>
          <w:position w:val="18"/>
          <w:sz w:val="24"/>
          <w:szCs w:val="24"/>
        </w:rPr>
        <w:t>9.2</w:t>
      </w:r>
      <w:r>
        <w:rPr>
          <w:spacing w:val="-46"/>
          <w:position w:val="18"/>
          <w:sz w:val="24"/>
          <w:szCs w:val="24"/>
        </w:rPr>
        <w:t xml:space="preserve"> </w:t>
      </w:r>
      <w:r>
        <w:rPr>
          <w:spacing w:val="2"/>
          <w:position w:val="18"/>
          <w:sz w:val="24"/>
          <w:szCs w:val="24"/>
        </w:rPr>
        <w:t>投标人被视为充分地理解了磋商文件内容并考虑了现场条件和施工环</w:t>
      </w:r>
      <w:r>
        <w:rPr>
          <w:spacing w:val="1"/>
          <w:position w:val="18"/>
          <w:sz w:val="24"/>
          <w:szCs w:val="24"/>
        </w:rPr>
        <w:t>境，报价中含</w:t>
      </w:r>
    </w:p>
    <w:p w14:paraId="51FC7CE5">
      <w:pPr>
        <w:pStyle w:val="6"/>
        <w:spacing w:line="220" w:lineRule="auto"/>
        <w:ind w:left="12"/>
        <w:rPr>
          <w:sz w:val="24"/>
          <w:szCs w:val="24"/>
        </w:rPr>
      </w:pPr>
      <w:r>
        <w:rPr>
          <w:spacing w:val="-1"/>
          <w:sz w:val="24"/>
          <w:szCs w:val="24"/>
        </w:rPr>
        <w:t>有此方面的一切风险费用。</w:t>
      </w:r>
    </w:p>
    <w:p w14:paraId="27AE24CA">
      <w:pPr>
        <w:pStyle w:val="6"/>
        <w:spacing w:before="194" w:line="218" w:lineRule="auto"/>
        <w:ind w:left="492"/>
        <w:rPr>
          <w:sz w:val="24"/>
          <w:szCs w:val="24"/>
        </w:rPr>
      </w:pPr>
      <w:r>
        <w:rPr>
          <w:spacing w:val="-1"/>
          <w:sz w:val="24"/>
          <w:szCs w:val="24"/>
        </w:rPr>
        <w:t>9.3</w:t>
      </w:r>
      <w:r>
        <w:rPr>
          <w:spacing w:val="-48"/>
          <w:sz w:val="24"/>
          <w:szCs w:val="24"/>
        </w:rPr>
        <w:t xml:space="preserve"> </w:t>
      </w:r>
      <w:r>
        <w:rPr>
          <w:spacing w:val="-1"/>
          <w:sz w:val="24"/>
          <w:szCs w:val="24"/>
        </w:rPr>
        <w:t>报价中的综合单价和合价全部采用人民币表示。</w:t>
      </w:r>
    </w:p>
    <w:p w14:paraId="6BAEF43E">
      <w:pPr>
        <w:pStyle w:val="6"/>
        <w:spacing w:before="196" w:line="480" w:lineRule="exact"/>
        <w:ind w:firstLine="490" w:firstLineChars="200"/>
        <w:jc w:val="both"/>
        <w:rPr>
          <w:rFonts w:ascii="宋体" w:hAnsi="宋体" w:eastAsia="宋体" w:cs="宋体"/>
          <w:b/>
          <w:bCs/>
          <w:spacing w:val="2"/>
          <w:position w:val="18"/>
          <w:sz w:val="24"/>
          <w:szCs w:val="24"/>
        </w:rPr>
      </w:pPr>
      <w:r>
        <w:rPr>
          <w:rFonts w:hint="eastAsia" w:ascii="宋体" w:hAnsi="宋体" w:eastAsia="宋体" w:cs="宋体"/>
          <w:b/>
          <w:bCs/>
          <w:spacing w:val="2"/>
          <w:position w:val="18"/>
          <w:sz w:val="24"/>
          <w:szCs w:val="24"/>
          <w:lang w:val="en-US" w:eastAsia="en-US"/>
        </w:rPr>
        <w:t>9.4 本工程最高限价为：</w:t>
      </w:r>
      <w:r>
        <w:rPr>
          <w:rFonts w:hint="eastAsia" w:cs="宋体"/>
          <w:b/>
          <w:bCs/>
          <w:spacing w:val="2"/>
          <w:position w:val="18"/>
          <w:sz w:val="24"/>
          <w:szCs w:val="24"/>
          <w:lang w:val="en-US" w:eastAsia="zh-CN"/>
        </w:rPr>
        <w:t>1000000.00</w:t>
      </w:r>
      <w:r>
        <w:rPr>
          <w:rFonts w:hint="eastAsia" w:ascii="宋体" w:hAnsi="宋体" w:eastAsia="宋体" w:cs="宋体"/>
          <w:b/>
          <w:bCs/>
          <w:spacing w:val="2"/>
          <w:position w:val="18"/>
          <w:sz w:val="24"/>
          <w:szCs w:val="24"/>
          <w:lang w:val="en-US" w:eastAsia="en-US"/>
        </w:rPr>
        <w:t>元</w:t>
      </w:r>
      <w:r>
        <w:rPr>
          <w:rFonts w:hint="eastAsia" w:ascii="宋体" w:hAnsi="宋体" w:eastAsia="宋体" w:cs="宋体"/>
          <w:b/>
          <w:bCs/>
          <w:spacing w:val="2"/>
          <w:position w:val="18"/>
          <w:sz w:val="24"/>
          <w:szCs w:val="24"/>
          <w:lang w:val="en-US" w:eastAsia="zh-CN"/>
        </w:rPr>
        <w:t>（</w:t>
      </w:r>
      <w:r>
        <w:rPr>
          <w:rFonts w:hint="eastAsia" w:cs="宋体"/>
          <w:b/>
          <w:bCs/>
          <w:spacing w:val="2"/>
          <w:position w:val="18"/>
          <w:sz w:val="24"/>
          <w:szCs w:val="24"/>
          <w:lang w:val="en-US" w:eastAsia="zh-CN"/>
        </w:rPr>
        <w:t>壹佰万元整</w:t>
      </w:r>
      <w:r>
        <w:rPr>
          <w:rFonts w:hint="eastAsia" w:ascii="宋体" w:hAnsi="宋体" w:eastAsia="宋体" w:cs="宋体"/>
          <w:b/>
          <w:bCs/>
          <w:spacing w:val="2"/>
          <w:position w:val="18"/>
          <w:sz w:val="24"/>
          <w:szCs w:val="24"/>
          <w:lang w:val="en-US" w:eastAsia="zh-CN"/>
        </w:rPr>
        <w:t>）</w:t>
      </w:r>
      <w:r>
        <w:rPr>
          <w:rFonts w:hint="eastAsia" w:ascii="宋体" w:hAnsi="宋体" w:eastAsia="宋体" w:cs="宋体"/>
          <w:b/>
          <w:bCs/>
          <w:spacing w:val="2"/>
          <w:position w:val="18"/>
          <w:sz w:val="24"/>
          <w:szCs w:val="24"/>
          <w:lang w:val="en-US" w:eastAsia="en-US"/>
        </w:rPr>
        <w:t>，磋商报价大于最高限价的，按废标处理。</w:t>
      </w:r>
    </w:p>
    <w:p w14:paraId="44FB4713">
      <w:pPr>
        <w:pStyle w:val="6"/>
        <w:spacing w:before="229" w:line="392" w:lineRule="auto"/>
        <w:ind w:left="12" w:firstLine="420"/>
        <w:jc w:val="both"/>
        <w:rPr>
          <w:sz w:val="24"/>
          <w:szCs w:val="24"/>
        </w:rPr>
      </w:pPr>
      <w:r>
        <w:rPr>
          <w:spacing w:val="-3"/>
          <w:sz w:val="24"/>
          <w:szCs w:val="24"/>
        </w:rPr>
        <w:t>9.5</w:t>
      </w:r>
      <w:r>
        <w:rPr>
          <w:spacing w:val="-33"/>
          <w:sz w:val="24"/>
          <w:szCs w:val="24"/>
        </w:rPr>
        <w:t xml:space="preserve"> </w:t>
      </w:r>
      <w:r>
        <w:rPr>
          <w:spacing w:val="-3"/>
          <w:sz w:val="24"/>
          <w:szCs w:val="24"/>
        </w:rPr>
        <w:t>磋商小组认为投标人的报价明显低于其他通过符合性审查投标人的报价，有可能影响</w:t>
      </w:r>
      <w:r>
        <w:rPr>
          <w:sz w:val="24"/>
          <w:szCs w:val="24"/>
        </w:rPr>
        <w:t xml:space="preserve"> 质量或者不能诚信履约的，应当要求其在评标现场合理的时间内</w:t>
      </w:r>
      <w:r>
        <w:rPr>
          <w:spacing w:val="-1"/>
          <w:sz w:val="24"/>
          <w:szCs w:val="24"/>
        </w:rPr>
        <w:t>提供书面说明，必要时提交</w:t>
      </w:r>
    </w:p>
    <w:p w14:paraId="3BEA277C">
      <w:pPr>
        <w:pStyle w:val="6"/>
        <w:spacing w:before="1" w:line="217" w:lineRule="auto"/>
        <w:ind w:left="11"/>
        <w:rPr>
          <w:sz w:val="24"/>
          <w:szCs w:val="24"/>
        </w:rPr>
      </w:pPr>
      <w:r>
        <w:rPr>
          <w:sz w:val="24"/>
          <w:szCs w:val="24"/>
        </w:rPr>
        <w:t>相关证明材料；投标人不能证明其报价合理性的，磋商小组应当</w:t>
      </w:r>
      <w:r>
        <w:rPr>
          <w:spacing w:val="-1"/>
          <w:sz w:val="24"/>
          <w:szCs w:val="24"/>
        </w:rPr>
        <w:t>将其作为无效投标处理。</w:t>
      </w:r>
    </w:p>
    <w:p w14:paraId="620EC08E">
      <w:pPr>
        <w:pStyle w:val="6"/>
        <w:spacing w:before="252" w:line="218" w:lineRule="auto"/>
        <w:ind w:left="432"/>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10．磋商货币</w:t>
      </w:r>
    </w:p>
    <w:p w14:paraId="05073D18">
      <w:pPr>
        <w:pStyle w:val="6"/>
        <w:spacing w:before="195" w:line="218" w:lineRule="auto"/>
        <w:ind w:left="509"/>
        <w:rPr>
          <w:sz w:val="24"/>
          <w:szCs w:val="24"/>
        </w:rPr>
      </w:pPr>
      <w:r>
        <w:rPr>
          <w:spacing w:val="-1"/>
          <w:sz w:val="24"/>
          <w:szCs w:val="24"/>
        </w:rPr>
        <w:t>10.1 投标单位提供的工程及服务一律以人民币</w:t>
      </w:r>
      <w:r>
        <w:rPr>
          <w:spacing w:val="-2"/>
          <w:sz w:val="24"/>
          <w:szCs w:val="24"/>
        </w:rPr>
        <w:t>报价。</w:t>
      </w:r>
    </w:p>
    <w:p w14:paraId="2438D2A7">
      <w:pPr>
        <w:pStyle w:val="6"/>
        <w:spacing w:before="252" w:line="218" w:lineRule="auto"/>
        <w:ind w:left="432"/>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11．磋商保证金</w:t>
      </w:r>
    </w:p>
    <w:p w14:paraId="436A8A19">
      <w:pPr>
        <w:pStyle w:val="6"/>
        <w:spacing w:before="194" w:line="219" w:lineRule="auto"/>
        <w:ind w:left="972"/>
        <w:rPr>
          <w:sz w:val="24"/>
          <w:szCs w:val="24"/>
        </w:rPr>
      </w:pPr>
      <w:r>
        <w:rPr>
          <w:spacing w:val="-2"/>
          <w:sz w:val="24"/>
          <w:szCs w:val="24"/>
        </w:rPr>
        <w:t>本项目不缴纳保证金</w:t>
      </w:r>
    </w:p>
    <w:p w14:paraId="12A839C8">
      <w:pPr>
        <w:pStyle w:val="6"/>
        <w:spacing w:before="252" w:line="218" w:lineRule="auto"/>
        <w:ind w:left="432"/>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12．磋商响应文件有效期</w:t>
      </w:r>
    </w:p>
    <w:p w14:paraId="44AD3EA5">
      <w:pPr>
        <w:pStyle w:val="6"/>
        <w:spacing w:before="187" w:line="369" w:lineRule="auto"/>
        <w:ind w:left="11" w:right="77" w:firstLine="496"/>
        <w:jc w:val="both"/>
        <w:rPr>
          <w:sz w:val="24"/>
          <w:szCs w:val="24"/>
        </w:rPr>
      </w:pPr>
      <w:r>
        <w:rPr>
          <w:spacing w:val="-3"/>
          <w:sz w:val="24"/>
          <w:szCs w:val="24"/>
        </w:rPr>
        <w:t>12.1 磋商响应文件有效期为磋商之日起九十（90）个日历日（成交投标单位的响应文件</w:t>
      </w:r>
      <w:r>
        <w:rPr>
          <w:spacing w:val="18"/>
          <w:sz w:val="24"/>
          <w:szCs w:val="24"/>
        </w:rPr>
        <w:t xml:space="preserve"> </w:t>
      </w:r>
      <w:r>
        <w:rPr>
          <w:spacing w:val="1"/>
          <w:sz w:val="24"/>
          <w:szCs w:val="24"/>
        </w:rPr>
        <w:t>有效期与合同有效期一致）。投标单位的磋商响应文件有效</w:t>
      </w:r>
      <w:r>
        <w:rPr>
          <w:sz w:val="24"/>
          <w:szCs w:val="24"/>
        </w:rPr>
        <w:t>期比磋商文件规定短的将被视为</w:t>
      </w:r>
    </w:p>
    <w:p w14:paraId="4D350A74">
      <w:pPr>
        <w:pStyle w:val="6"/>
        <w:spacing w:line="219" w:lineRule="auto"/>
        <w:ind w:left="14"/>
        <w:rPr>
          <w:sz w:val="24"/>
          <w:szCs w:val="24"/>
        </w:rPr>
      </w:pPr>
      <w:r>
        <w:rPr>
          <w:spacing w:val="-2"/>
          <w:sz w:val="24"/>
          <w:szCs w:val="24"/>
        </w:rPr>
        <w:t>非响应性投标，按废标处理。</w:t>
      </w:r>
    </w:p>
    <w:p w14:paraId="110C159E">
      <w:pPr>
        <w:pStyle w:val="6"/>
        <w:spacing w:before="194" w:line="480" w:lineRule="exact"/>
        <w:ind w:left="507"/>
        <w:rPr>
          <w:sz w:val="24"/>
          <w:szCs w:val="24"/>
        </w:rPr>
      </w:pPr>
      <w:r>
        <w:rPr>
          <w:spacing w:val="-3"/>
          <w:position w:val="18"/>
          <w:sz w:val="24"/>
          <w:szCs w:val="24"/>
        </w:rPr>
        <w:t>12.2 在特殊情况下，在原磋商响应文件有效期期满之前，招标采购单位可征得投标单位</w:t>
      </w:r>
    </w:p>
    <w:p w14:paraId="2E0BF8BC">
      <w:pPr>
        <w:pStyle w:val="6"/>
        <w:spacing w:before="1" w:line="218" w:lineRule="auto"/>
        <w:ind w:left="33"/>
        <w:rPr>
          <w:sz w:val="24"/>
          <w:szCs w:val="24"/>
        </w:rPr>
      </w:pPr>
      <w:r>
        <w:rPr>
          <w:spacing w:val="-1"/>
          <w:sz w:val="24"/>
          <w:szCs w:val="24"/>
        </w:rPr>
        <w:t>同意延长响应文件有效期。这种要求与答复均应为书面</w:t>
      </w:r>
      <w:r>
        <w:rPr>
          <w:spacing w:val="-2"/>
          <w:sz w:val="24"/>
          <w:szCs w:val="24"/>
        </w:rPr>
        <w:t>形式提交。</w:t>
      </w:r>
    </w:p>
    <w:p w14:paraId="6EA96F86">
      <w:pPr>
        <w:pStyle w:val="6"/>
        <w:spacing w:before="252" w:line="218" w:lineRule="auto"/>
        <w:ind w:left="432"/>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13．磋商响应文件的制作和签署</w:t>
      </w:r>
    </w:p>
    <w:p w14:paraId="3B49EA6A">
      <w:pPr>
        <w:pStyle w:val="6"/>
        <w:spacing w:before="164" w:line="439" w:lineRule="exact"/>
        <w:ind w:left="507"/>
        <w:rPr>
          <w:sz w:val="24"/>
          <w:szCs w:val="24"/>
        </w:rPr>
      </w:pPr>
      <w:r>
        <w:rPr>
          <w:spacing w:val="-1"/>
          <w:position w:val="15"/>
          <w:sz w:val="24"/>
          <w:szCs w:val="24"/>
        </w:rPr>
        <w:t>13.1</w:t>
      </w:r>
      <w:r>
        <w:rPr>
          <w:spacing w:val="-50"/>
          <w:position w:val="15"/>
          <w:sz w:val="24"/>
          <w:szCs w:val="24"/>
        </w:rPr>
        <w:t xml:space="preserve"> </w:t>
      </w:r>
      <w:r>
        <w:rPr>
          <w:spacing w:val="-1"/>
          <w:position w:val="15"/>
          <w:sz w:val="24"/>
          <w:szCs w:val="24"/>
        </w:rPr>
        <w:t>本项目开标采用电子化投标（不见面开标</w:t>
      </w:r>
      <w:r>
        <w:rPr>
          <w:spacing w:val="-2"/>
          <w:position w:val="15"/>
          <w:sz w:val="24"/>
          <w:szCs w:val="24"/>
        </w:rPr>
        <w:t>系统）。供应商递交响应文件时只需上传</w:t>
      </w:r>
    </w:p>
    <w:p w14:paraId="4235B7B1">
      <w:pPr>
        <w:pStyle w:val="6"/>
        <w:spacing w:line="219" w:lineRule="auto"/>
        <w:ind w:left="38"/>
        <w:rPr>
          <w:sz w:val="24"/>
          <w:szCs w:val="24"/>
        </w:rPr>
      </w:pPr>
      <w:r>
        <w:rPr>
          <w:spacing w:val="-2"/>
          <w:sz w:val="24"/>
          <w:szCs w:val="24"/>
        </w:rPr>
        <w:t>电子投标文件</w:t>
      </w:r>
      <w:r>
        <w:rPr>
          <w:rStyle w:val="21"/>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（*.SXSZF 加密格式）</w:t>
      </w:r>
      <w:r>
        <w:rPr>
          <w:spacing w:val="-2"/>
          <w:sz w:val="24"/>
          <w:szCs w:val="24"/>
        </w:rPr>
        <w:t>。</w:t>
      </w:r>
    </w:p>
    <w:p w14:paraId="4118039A">
      <w:pPr>
        <w:pStyle w:val="6"/>
        <w:spacing w:before="154" w:line="442" w:lineRule="exact"/>
        <w:jc w:val="center"/>
        <w:rPr>
          <w:sz w:val="24"/>
          <w:szCs w:val="24"/>
        </w:rPr>
      </w:pPr>
      <w:r>
        <w:rPr>
          <w:rFonts w:hint="eastAsia"/>
          <w:spacing w:val="-2"/>
          <w:position w:val="15"/>
          <w:sz w:val="24"/>
          <w:szCs w:val="24"/>
          <w:lang w:val="en-US" w:eastAsia="zh-CN"/>
        </w:rPr>
        <w:t xml:space="preserve">   </w:t>
      </w:r>
      <w:r>
        <w:rPr>
          <w:spacing w:val="-2"/>
          <w:position w:val="15"/>
          <w:sz w:val="24"/>
          <w:szCs w:val="24"/>
        </w:rPr>
        <w:t>13.2 编制电子投标文件时，应使用最新发布的电子磋商文件及专用制作工具进行编制。</w:t>
      </w:r>
    </w:p>
    <w:p w14:paraId="30EAB5B4">
      <w:pPr>
        <w:pStyle w:val="6"/>
        <w:spacing w:before="1" w:line="218" w:lineRule="auto"/>
        <w:jc w:val="right"/>
        <w:rPr>
          <w:sz w:val="24"/>
          <w:szCs w:val="24"/>
        </w:rPr>
      </w:pPr>
      <w:r>
        <w:rPr>
          <w:spacing w:val="-3"/>
          <w:sz w:val="24"/>
          <w:szCs w:val="24"/>
        </w:rPr>
        <w:t>并使用数字认证证书（CA）对电子投标文件进行签署、加密、递交</w:t>
      </w:r>
      <w:r>
        <w:rPr>
          <w:spacing w:val="-4"/>
          <w:sz w:val="24"/>
          <w:szCs w:val="24"/>
        </w:rPr>
        <w:t>及开标时解密等相关操作。</w:t>
      </w:r>
    </w:p>
    <w:p w14:paraId="24167030">
      <w:pPr>
        <w:pStyle w:val="6"/>
        <w:spacing w:before="186" w:line="219" w:lineRule="auto"/>
        <w:ind w:left="501"/>
        <w:rPr>
          <w:sz w:val="24"/>
          <w:szCs w:val="24"/>
        </w:rPr>
      </w:pPr>
      <w:r>
        <w:rPr>
          <w:spacing w:val="-2"/>
          <w:sz w:val="24"/>
          <w:szCs w:val="24"/>
        </w:rPr>
        <w:t>（1）电子磋商文件下载</w:t>
      </w:r>
    </w:p>
    <w:p w14:paraId="4711F1B6">
      <w:pPr>
        <w:pStyle w:val="6"/>
        <w:spacing w:before="195" w:line="480" w:lineRule="exact"/>
        <w:ind w:left="490"/>
        <w:rPr>
          <w:sz w:val="24"/>
          <w:szCs w:val="24"/>
        </w:rPr>
      </w:pPr>
      <w:r>
        <w:rPr>
          <w:spacing w:val="-2"/>
          <w:position w:val="18"/>
          <w:sz w:val="24"/>
          <w:szCs w:val="24"/>
        </w:rPr>
        <w:t>供应商登录全国公共资源交易平台（陕西省）网站[电子交易平台－</w:t>
      </w:r>
      <w:r>
        <w:rPr>
          <w:spacing w:val="-3"/>
          <w:position w:val="18"/>
          <w:sz w:val="24"/>
          <w:szCs w:val="24"/>
        </w:rPr>
        <w:t>企业端]后，在[我的</w:t>
      </w:r>
    </w:p>
    <w:p w14:paraId="6E61101C">
      <w:pPr>
        <w:pStyle w:val="6"/>
        <w:spacing w:before="154" w:line="442" w:lineRule="exact"/>
        <w:jc w:val="both"/>
        <w:rPr>
          <w:spacing w:val="-2"/>
          <w:position w:val="15"/>
          <w:sz w:val="24"/>
          <w:szCs w:val="24"/>
        </w:rPr>
      </w:pPr>
      <w:r>
        <w:rPr>
          <w:spacing w:val="-2"/>
          <w:position w:val="15"/>
          <w:sz w:val="24"/>
          <w:szCs w:val="24"/>
        </w:rPr>
        <w:t>项目]中点击“项目流程－交易文件下载 ”下载电子磋商文件（*.SXSZF）;</w:t>
      </w:r>
    </w:p>
    <w:p w14:paraId="4E379053">
      <w:pPr>
        <w:pStyle w:val="6"/>
        <w:spacing w:before="154" w:line="442" w:lineRule="exact"/>
        <w:jc w:val="center"/>
        <w:rPr>
          <w:rFonts w:hint="eastAsia"/>
          <w:spacing w:val="-2"/>
          <w:position w:val="15"/>
          <w:sz w:val="24"/>
          <w:szCs w:val="24"/>
          <w:lang w:val="en-US" w:eastAsia="en-US"/>
        </w:rPr>
      </w:pPr>
      <w:r>
        <w:rPr>
          <w:rFonts w:hint="eastAsia"/>
          <w:spacing w:val="-2"/>
          <w:position w:val="15"/>
          <w:sz w:val="24"/>
          <w:szCs w:val="24"/>
          <w:lang w:val="en-US" w:eastAsia="en-US"/>
        </w:rPr>
        <w:t>注意：该项目如有变更文件，则应点击“项目流程〉答疑文件下载 ”下载更新后的电子</w:t>
      </w:r>
    </w:p>
    <w:p w14:paraId="4ED6F08C">
      <w:pPr>
        <w:pStyle w:val="6"/>
        <w:spacing w:before="154" w:line="442" w:lineRule="exact"/>
        <w:jc w:val="both"/>
        <w:rPr>
          <w:rFonts w:hint="eastAsia"/>
          <w:spacing w:val="-2"/>
          <w:position w:val="15"/>
          <w:sz w:val="24"/>
          <w:szCs w:val="24"/>
          <w:lang w:val="en-US" w:eastAsia="en-US"/>
        </w:rPr>
      </w:pPr>
      <w:r>
        <w:rPr>
          <w:rFonts w:hint="eastAsia"/>
          <w:spacing w:val="-2"/>
          <w:position w:val="15"/>
          <w:sz w:val="24"/>
          <w:szCs w:val="24"/>
          <w:lang w:val="en-US" w:eastAsia="en-US"/>
        </w:rPr>
        <w:t>磋商文件（*.SXSCF），使用旧版电子磋商文件制作的电子投标文件，系统将拒绝接收。</w:t>
      </w:r>
    </w:p>
    <w:p w14:paraId="00BFF5A2">
      <w:pPr>
        <w:pStyle w:val="6"/>
        <w:spacing w:before="154" w:line="442" w:lineRule="exact"/>
        <w:ind w:firstLine="472" w:firstLineChars="200"/>
        <w:jc w:val="both"/>
        <w:rPr>
          <w:spacing w:val="-2"/>
          <w:position w:val="15"/>
          <w:sz w:val="24"/>
          <w:szCs w:val="24"/>
        </w:rPr>
      </w:pPr>
      <w:r>
        <w:rPr>
          <w:spacing w:val="-2"/>
          <w:position w:val="15"/>
          <w:sz w:val="24"/>
          <w:szCs w:val="24"/>
        </w:rPr>
        <w:t>（2）电子磋商文件需要使用专用软件打开、浏览</w:t>
      </w:r>
    </w:p>
    <w:p w14:paraId="7F69037D">
      <w:pPr>
        <w:pStyle w:val="6"/>
        <w:spacing w:before="196" w:line="369" w:lineRule="auto"/>
        <w:ind w:left="15" w:right="77" w:firstLine="474"/>
        <w:jc w:val="both"/>
        <w:rPr>
          <w:sz w:val="24"/>
          <w:szCs w:val="24"/>
        </w:rPr>
      </w:pPr>
      <w:r>
        <w:rPr>
          <w:spacing w:val="1"/>
          <w:sz w:val="24"/>
          <w:szCs w:val="24"/>
        </w:rPr>
        <w:t>供应商登录全国公共资源交易平台（陕西省）网站[服务指南－</w:t>
      </w:r>
      <w:r>
        <w:rPr>
          <w:sz w:val="24"/>
          <w:szCs w:val="24"/>
        </w:rPr>
        <w:t xml:space="preserve">下载专区]免费下载《陕 </w:t>
      </w:r>
      <w:r>
        <w:rPr>
          <w:spacing w:val="1"/>
          <w:sz w:val="24"/>
          <w:szCs w:val="24"/>
        </w:rPr>
        <w:t>西省公共资源交易平台政府采购电子标书制作工具</w:t>
      </w:r>
      <w:r>
        <w:rPr>
          <w:sz w:val="24"/>
          <w:szCs w:val="24"/>
        </w:rPr>
        <w:t>》，并升级至最新版本，使用该客户端可 以打开电子磋商文件。软件操作手册详见全国公共资源交易平台（陕西省）网</w:t>
      </w:r>
      <w:r>
        <w:rPr>
          <w:spacing w:val="-1"/>
          <w:sz w:val="24"/>
          <w:szCs w:val="24"/>
        </w:rPr>
        <w:t>站[服务指南-</w:t>
      </w:r>
      <w:r>
        <w:rPr>
          <w:sz w:val="24"/>
          <w:szCs w:val="24"/>
        </w:rPr>
        <w:t xml:space="preserve"> </w:t>
      </w:r>
      <w:r>
        <w:rPr>
          <w:spacing w:val="-5"/>
          <w:sz w:val="24"/>
          <w:szCs w:val="24"/>
        </w:rPr>
        <w:t>下载专区]中的《陕西省公共资源交易（政府采购类）投标文件制作软件操作手册</w:t>
      </w:r>
      <w:r>
        <w:rPr>
          <w:spacing w:val="-6"/>
          <w:sz w:val="24"/>
          <w:szCs w:val="24"/>
        </w:rPr>
        <w:t>》； 制作工</w:t>
      </w:r>
    </w:p>
    <w:p w14:paraId="68C1CE48">
      <w:pPr>
        <w:pStyle w:val="6"/>
        <w:spacing w:line="220" w:lineRule="auto"/>
        <w:ind w:left="14"/>
        <w:rPr>
          <w:sz w:val="24"/>
          <w:szCs w:val="24"/>
        </w:rPr>
      </w:pPr>
      <w:r>
        <w:rPr>
          <w:spacing w:val="-11"/>
          <w:sz w:val="24"/>
          <w:szCs w:val="24"/>
        </w:rPr>
        <w:t>具</w:t>
      </w:r>
      <w:r>
        <w:rPr>
          <w:spacing w:val="7"/>
          <w:sz w:val="24"/>
          <w:szCs w:val="24"/>
        </w:rPr>
        <w:t xml:space="preserve">             </w:t>
      </w:r>
      <w:r>
        <w:rPr>
          <w:spacing w:val="-11"/>
          <w:sz w:val="24"/>
          <w:szCs w:val="24"/>
        </w:rPr>
        <w:t>下</w:t>
      </w:r>
      <w:r>
        <w:rPr>
          <w:spacing w:val="7"/>
          <w:sz w:val="24"/>
          <w:szCs w:val="24"/>
        </w:rPr>
        <w:t xml:space="preserve">             </w:t>
      </w:r>
      <w:r>
        <w:rPr>
          <w:spacing w:val="-11"/>
          <w:sz w:val="24"/>
          <w:szCs w:val="24"/>
        </w:rPr>
        <w:t>载</w:t>
      </w:r>
      <w:r>
        <w:rPr>
          <w:spacing w:val="7"/>
          <w:sz w:val="24"/>
          <w:szCs w:val="24"/>
        </w:rPr>
        <w:t xml:space="preserve">             </w:t>
      </w:r>
      <w:r>
        <w:rPr>
          <w:spacing w:val="-11"/>
          <w:sz w:val="24"/>
          <w:szCs w:val="24"/>
        </w:rPr>
        <w:t>地</w:t>
      </w:r>
      <w:r>
        <w:rPr>
          <w:spacing w:val="7"/>
          <w:sz w:val="24"/>
          <w:szCs w:val="24"/>
        </w:rPr>
        <w:t xml:space="preserve">             </w:t>
      </w:r>
      <w:r>
        <w:rPr>
          <w:spacing w:val="-11"/>
          <w:sz w:val="24"/>
          <w:szCs w:val="24"/>
        </w:rPr>
        <w:t>址</w:t>
      </w:r>
      <w:r>
        <w:rPr>
          <w:spacing w:val="6"/>
          <w:sz w:val="24"/>
          <w:szCs w:val="24"/>
        </w:rPr>
        <w:t xml:space="preserve">             </w:t>
      </w:r>
      <w:r>
        <w:rPr>
          <w:spacing w:val="-11"/>
          <w:sz w:val="24"/>
          <w:szCs w:val="24"/>
        </w:rPr>
        <w:t>：</w:t>
      </w:r>
    </w:p>
    <w:p w14:paraId="6CB6AB85">
      <w:pPr>
        <w:pStyle w:val="6"/>
        <w:spacing w:before="196" w:line="383" w:lineRule="auto"/>
        <w:ind w:left="7" w:right="164"/>
        <w:jc w:val="both"/>
        <w:rPr>
          <w:sz w:val="24"/>
          <w:szCs w:val="24"/>
        </w:rPr>
      </w:pPr>
      <w:r>
        <w:fldChar w:fldCharType="begin"/>
      </w:r>
      <w:r>
        <w:instrText xml:space="preserve"> HYPERLINK "https://zhidao.bqpoint.com/epointknow2/bqepointknowquestion.html?producttype=1&amp;" </w:instrText>
      </w:r>
      <w:r>
        <w:fldChar w:fldCharType="separate"/>
      </w:r>
      <w:r>
        <w:rPr>
          <w:sz w:val="24"/>
          <w:szCs w:val="24"/>
          <w14:textOutline w14:w="4358" w14:cap="sq" w14:cmpd="sng">
            <w14:solidFill>
              <w14:srgbClr w14:val="000000"/>
            </w14:solidFill>
            <w14:prstDash w14:val="solid"/>
            <w14:bevel/>
          </w14:textOutline>
        </w:rPr>
        <w:t>https</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zhidao</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bqpoint</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com</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epointknow</w:t>
      </w:r>
      <w:r>
        <w:rPr>
          <w:spacing w:val="5"/>
          <w:sz w:val="24"/>
          <w:szCs w:val="24"/>
          <w14:textOutline w14:w="4358" w14:cap="sq" w14:cmpd="sng">
            <w14:solidFill>
              <w14:srgbClr w14:val="000000"/>
            </w14:solidFill>
            <w14:prstDash w14:val="solid"/>
            <w14:bevel/>
          </w14:textOutline>
        </w:rPr>
        <w:t>2/</w:t>
      </w:r>
      <w:r>
        <w:rPr>
          <w:sz w:val="24"/>
          <w:szCs w:val="24"/>
          <w14:textOutline w14:w="4358" w14:cap="sq" w14:cmpd="sng">
            <w14:solidFill>
              <w14:srgbClr w14:val="000000"/>
            </w14:solidFill>
            <w14:prstDash w14:val="solid"/>
            <w14:bevel/>
          </w14:textOutline>
        </w:rPr>
        <w:t>bqepointknowquestion</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html</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producttype</w:t>
      </w:r>
      <w:r>
        <w:rPr>
          <w:spacing w:val="5"/>
          <w:sz w:val="24"/>
          <w:szCs w:val="24"/>
          <w14:textOutline w14:w="4358" w14:cap="sq" w14:cmpd="sng">
            <w14:solidFill>
              <w14:srgbClr w14:val="000000"/>
            </w14:solidFill>
            <w14:prstDash w14:val="solid"/>
            <w14:bevel/>
          </w14:textOutline>
        </w:rPr>
        <w:t>=1&amp;</w:t>
      </w:r>
      <w:r>
        <w:rPr>
          <w:spacing w:val="5"/>
          <w:sz w:val="24"/>
          <w:szCs w:val="24"/>
          <w14:textOutline w14:w="4358" w14:cap="sq" w14:cmpd="sng">
            <w14:solidFill>
              <w14:srgbClr w14:val="000000"/>
            </w14:solidFill>
            <w14:prstDash w14:val="solid"/>
            <w14:bevel/>
          </w14:textOutline>
        </w:rPr>
        <w:fldChar w:fldCharType="end"/>
      </w:r>
      <w:r>
        <w:rPr>
          <w:spacing w:val="1"/>
          <w:sz w:val="24"/>
          <w:szCs w:val="24"/>
        </w:rPr>
        <w:t xml:space="preserve"> </w:t>
      </w:r>
      <w:r>
        <w:rPr>
          <w:sz w:val="24"/>
          <w:szCs w:val="24"/>
          <w14:textOutline w14:w="4358" w14:cap="sq" w14:cmpd="sng">
            <w14:solidFill>
              <w14:srgbClr w14:val="000000"/>
            </w14:solidFill>
            <w14:prstDash w14:val="solid"/>
            <w14:bevel/>
          </w14:textOutline>
        </w:rPr>
        <w:t>platform</w:t>
      </w:r>
      <w:r>
        <w:rPr>
          <w:spacing w:val="-94"/>
          <w:sz w:val="24"/>
          <w:szCs w:val="24"/>
        </w:rPr>
        <w:t xml:space="preserve"> </w:t>
      </w:r>
      <w:r>
        <w:rPr>
          <w:sz w:val="24"/>
          <w:szCs w:val="24"/>
          <w14:textOutline w14:w="4358" w14:cap="sq" w14:cmpd="sng">
            <w14:solidFill>
              <w14:srgbClr w14:val="000000"/>
            </w14:solidFill>
            <w14:prstDash w14:val="solid"/>
            <w14:bevel/>
          </w14:textOutline>
        </w:rPr>
        <w:t>guid</w:t>
      </w:r>
      <w:r>
        <w:rPr>
          <w:spacing w:val="1"/>
          <w:sz w:val="24"/>
          <w:szCs w:val="24"/>
          <w14:textOutline w14:w="4358" w14:cap="sq" w14:cmpd="sng">
            <w14:solidFill>
              <w14:srgbClr w14:val="000000"/>
            </w14:solidFill>
            <w14:prstDash w14:val="solid"/>
            <w14:bevel/>
          </w14:textOutline>
        </w:rPr>
        <w:t>=684</w:t>
      </w:r>
      <w:r>
        <w:rPr>
          <w:sz w:val="24"/>
          <w:szCs w:val="24"/>
          <w14:textOutline w14:w="4358" w14:cap="sq" w14:cmpd="sng">
            <w14:solidFill>
              <w14:srgbClr w14:val="000000"/>
            </w14:solidFill>
            <w14:prstDash w14:val="solid"/>
            <w14:bevel/>
          </w14:textOutline>
        </w:rPr>
        <w:t>edb</w:t>
      </w:r>
      <w:r>
        <w:rPr>
          <w:spacing w:val="1"/>
          <w:sz w:val="24"/>
          <w:szCs w:val="24"/>
          <w14:textOutline w14:w="4358" w14:cap="sq" w14:cmpd="sng">
            <w14:solidFill>
              <w14:srgbClr w14:val="000000"/>
            </w14:solidFill>
            <w14:prstDash w14:val="solid"/>
            <w14:bevel/>
          </w14:textOutline>
        </w:rPr>
        <w:t>0d-467c-4a6a-b31b-9e7929e1</w:t>
      </w:r>
      <w:r>
        <w:rPr>
          <w:sz w:val="24"/>
          <w:szCs w:val="24"/>
          <w14:textOutline w14:w="4358" w14:cap="sq" w14:cmpd="sng">
            <w14:solidFill>
              <w14:srgbClr w14:val="000000"/>
            </w14:solidFill>
            <w14:prstDash w14:val="solid"/>
            <w14:bevel/>
          </w14:textOutline>
        </w:rPr>
        <w:t>fdee</w:t>
      </w:r>
      <w:r>
        <w:rPr>
          <w:spacing w:val="1"/>
          <w:sz w:val="24"/>
          <w:szCs w:val="24"/>
          <w14:textOutline w14:w="4358" w14:cap="sq" w14:cmpd="sng">
            <w14:solidFill>
              <w14:srgbClr w14:val="000000"/>
            </w14:solidFill>
            <w14:prstDash w14:val="solid"/>
            <w14:bevel/>
          </w14:textOutline>
        </w:rPr>
        <w:t>&amp;</w:t>
      </w:r>
      <w:r>
        <w:rPr>
          <w:sz w:val="24"/>
          <w:szCs w:val="24"/>
          <w14:textOutline w14:w="4358" w14:cap="sq" w14:cmpd="sng">
            <w14:solidFill>
              <w14:srgbClr w14:val="000000"/>
            </w14:solidFill>
            <w14:prstDash w14:val="solid"/>
            <w14:bevel/>
          </w14:textOutline>
        </w:rPr>
        <w:t>areacode</w:t>
      </w:r>
      <w:r>
        <w:rPr>
          <w:spacing w:val="1"/>
          <w:sz w:val="24"/>
          <w:szCs w:val="24"/>
          <w14:textOutline w14:w="4358" w14:cap="sq" w14:cmpd="sng">
            <w14:solidFill>
              <w14:srgbClr w14:val="000000"/>
            </w14:solidFill>
            <w14:prstDash w14:val="solid"/>
            <w14:bevel/>
          </w14:textOutline>
        </w:rPr>
        <w:t>=610000&amp;</w:t>
      </w:r>
      <w:r>
        <w:rPr>
          <w:sz w:val="24"/>
          <w:szCs w:val="24"/>
          <w14:textOutline w14:w="4358" w14:cap="sq" w14:cmpd="sng">
            <w14:solidFill>
              <w14:srgbClr w14:val="000000"/>
            </w14:solidFill>
            <w14:prstDash w14:val="solid"/>
            <w14:bevel/>
          </w14:textOutline>
        </w:rPr>
        <w:t>CategoryCode</w:t>
      </w:r>
      <w:r>
        <w:rPr>
          <w:spacing w:val="1"/>
          <w:sz w:val="24"/>
          <w:szCs w:val="24"/>
          <w14:textOutline w14:w="4358" w14:cap="sq" w14:cmpd="sng">
            <w14:solidFill>
              <w14:srgbClr w14:val="000000"/>
            </w14:solidFill>
            <w14:prstDash w14:val="solid"/>
            <w14:bevel/>
          </w14:textOutline>
        </w:rPr>
        <w:t>=</w:t>
      </w:r>
    </w:p>
    <w:p w14:paraId="4203A937">
      <w:pPr>
        <w:pStyle w:val="6"/>
        <w:spacing w:line="183" w:lineRule="auto"/>
        <w:ind w:left="27"/>
        <w:rPr>
          <w:sz w:val="24"/>
          <w:szCs w:val="24"/>
        </w:rPr>
      </w:pPr>
      <w:r>
        <w:rPr>
          <w:spacing w:val="-9"/>
          <w:sz w:val="24"/>
          <w:szCs w:val="24"/>
          <w14:textOutline w14:w="4358" w14:cap="sq" w14:cmpd="sng">
            <w14:solidFill>
              <w14:srgbClr w14:val="000000"/>
            </w14:solidFill>
            <w14:prstDash w14:val="solid"/>
            <w14:bevel/>
          </w14:textOutline>
        </w:rPr>
        <w:t>16。</w:t>
      </w:r>
    </w:p>
    <w:p w14:paraId="6E7F53A3">
      <w:pPr>
        <w:pStyle w:val="6"/>
        <w:spacing w:before="205" w:line="219" w:lineRule="auto"/>
        <w:ind w:left="501"/>
        <w:rPr>
          <w:sz w:val="24"/>
          <w:szCs w:val="24"/>
        </w:rPr>
      </w:pPr>
      <w:r>
        <w:rPr>
          <w:spacing w:val="-2"/>
          <w:sz w:val="24"/>
          <w:szCs w:val="24"/>
        </w:rPr>
        <w:t>（3）制作电子投标文件</w:t>
      </w:r>
    </w:p>
    <w:p w14:paraId="2DA18362">
      <w:pPr>
        <w:pStyle w:val="6"/>
        <w:spacing w:before="195" w:line="480" w:lineRule="exact"/>
        <w:ind w:left="518"/>
        <w:rPr>
          <w:sz w:val="24"/>
          <w:szCs w:val="24"/>
        </w:rPr>
      </w:pPr>
      <w:r>
        <w:rPr>
          <w:position w:val="18"/>
          <w:sz w:val="24"/>
          <w:szCs w:val="24"/>
        </w:rPr>
        <w:t>电子投标文件同样需要使用上述软件进行编制。在编制过程中，如有技术性问题，请先</w:t>
      </w:r>
    </w:p>
    <w:p w14:paraId="3942D644">
      <w:pPr>
        <w:pStyle w:val="6"/>
        <w:spacing w:line="219" w:lineRule="auto"/>
        <w:ind w:left="8"/>
        <w:rPr>
          <w:sz w:val="24"/>
          <w:szCs w:val="24"/>
        </w:rPr>
      </w:pPr>
      <w:r>
        <w:rPr>
          <w:sz w:val="24"/>
          <w:szCs w:val="24"/>
        </w:rPr>
        <w:t>翻阅操作手册或致电软件开发商，技术支持热线：4009280095、40</w:t>
      </w:r>
      <w:r>
        <w:rPr>
          <w:spacing w:val="-1"/>
          <w:sz w:val="24"/>
          <w:szCs w:val="24"/>
        </w:rPr>
        <w:t>09980000；</w:t>
      </w:r>
    </w:p>
    <w:p w14:paraId="4F6530F2">
      <w:pPr>
        <w:pStyle w:val="6"/>
        <w:spacing w:before="165" w:line="219" w:lineRule="auto"/>
        <w:ind w:left="507"/>
        <w:rPr>
          <w:sz w:val="24"/>
          <w:szCs w:val="24"/>
        </w:rPr>
      </w:pPr>
      <w:r>
        <w:rPr>
          <w:spacing w:val="-3"/>
          <w:sz w:val="24"/>
          <w:szCs w:val="24"/>
        </w:rPr>
        <w:t>13.3 纸质投标文件</w:t>
      </w:r>
    </w:p>
    <w:p w14:paraId="1BB5EED4">
      <w:pPr>
        <w:pStyle w:val="6"/>
        <w:spacing w:before="196" w:line="369" w:lineRule="auto"/>
        <w:ind w:left="15" w:right="77" w:firstLine="474"/>
        <w:jc w:val="both"/>
        <w:rPr>
          <w:rFonts w:ascii="宋体" w:hAnsi="宋体" w:eastAsia="宋体" w:cs="宋体"/>
          <w:spacing w:val="1"/>
          <w:sz w:val="24"/>
          <w:szCs w:val="24"/>
        </w:rPr>
      </w:pPr>
      <w:r>
        <w:rPr>
          <w:rFonts w:hint="eastAsia" w:ascii="宋体" w:hAnsi="宋体" w:eastAsia="宋体" w:cs="宋体"/>
          <w:spacing w:val="1"/>
          <w:sz w:val="24"/>
          <w:szCs w:val="24"/>
          <w:lang w:val="en-US" w:eastAsia="en-US"/>
        </w:rPr>
        <w:t>本项目开标不提供纸质投标文件，但中标公示结束后，中标单位在领取中标通知书时</w:t>
      </w:r>
      <w:r>
        <w:rPr>
          <w:rFonts w:hint="eastAsia" w:ascii="宋体" w:hAnsi="宋体" w:eastAsia="宋体" w:cs="宋体"/>
          <w:b/>
          <w:bCs/>
          <w:spacing w:val="1"/>
          <w:sz w:val="24"/>
          <w:szCs w:val="24"/>
          <w:lang w:val="en-US" w:eastAsia="en-US"/>
        </w:rPr>
        <w:t>需向代理公司无偿提交胶装成册、并签字盖章完整齐全的</w:t>
      </w:r>
      <w:r>
        <w:rPr>
          <w:rFonts w:hint="eastAsia" w:cs="宋体"/>
          <w:b/>
          <w:bCs/>
          <w:spacing w:val="1"/>
          <w:sz w:val="24"/>
          <w:szCs w:val="24"/>
          <w:lang w:val="en-US" w:eastAsia="zh-CN"/>
        </w:rPr>
        <w:t>纸质版二份、</w:t>
      </w:r>
      <w:r>
        <w:rPr>
          <w:rFonts w:hint="eastAsia" w:ascii="宋体" w:hAnsi="宋体" w:eastAsia="宋体" w:cs="宋体"/>
          <w:b/>
          <w:bCs/>
          <w:spacing w:val="1"/>
          <w:sz w:val="24"/>
          <w:szCs w:val="24"/>
          <w:lang w:val="en-US" w:eastAsia="en-US"/>
        </w:rPr>
        <w:t>电子版U盘1份</w:t>
      </w:r>
      <w:r>
        <w:rPr>
          <w:rFonts w:ascii="宋体" w:hAnsi="宋体" w:eastAsia="宋体" w:cs="宋体"/>
          <w:b/>
          <w:bCs/>
          <w:spacing w:val="1"/>
          <w:sz w:val="24"/>
          <w:szCs w:val="24"/>
        </w:rPr>
        <w:t>(投标人对所提供资料的真实性、合法性、准确性、完整性负责)</w:t>
      </w:r>
      <w:r>
        <w:rPr>
          <w:rFonts w:ascii="宋体" w:hAnsi="宋体" w:eastAsia="宋体" w:cs="宋体"/>
          <w:spacing w:val="1"/>
          <w:sz w:val="24"/>
          <w:szCs w:val="24"/>
        </w:rPr>
        <w:t>。</w:t>
      </w:r>
    </w:p>
    <w:p w14:paraId="131F2CA2">
      <w:pPr>
        <w:spacing w:line="331" w:lineRule="auto"/>
        <w:rPr>
          <w:rFonts w:ascii="Arial"/>
          <w:sz w:val="21"/>
        </w:rPr>
      </w:pPr>
    </w:p>
    <w:p w14:paraId="4D1C4B6B">
      <w:pPr>
        <w:pStyle w:val="6"/>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四、磋商响应文件的递交</w:t>
      </w:r>
    </w:p>
    <w:p w14:paraId="546349A6">
      <w:pPr>
        <w:spacing w:line="242" w:lineRule="auto"/>
        <w:rPr>
          <w:rFonts w:ascii="Arial"/>
          <w:sz w:val="21"/>
        </w:rPr>
      </w:pPr>
    </w:p>
    <w:p w14:paraId="4CB98234">
      <w:pPr>
        <w:pStyle w:val="6"/>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14．投标文件的提交</w:t>
      </w:r>
    </w:p>
    <w:p w14:paraId="0D61843B">
      <w:pPr>
        <w:pStyle w:val="6"/>
        <w:spacing w:before="196" w:line="369" w:lineRule="auto"/>
        <w:ind w:left="14" w:right="16" w:firstLine="492"/>
        <w:jc w:val="both"/>
        <w:rPr>
          <w:sz w:val="24"/>
          <w:szCs w:val="24"/>
        </w:rPr>
      </w:pPr>
      <w:r>
        <w:rPr>
          <w:spacing w:val="2"/>
          <w:sz w:val="24"/>
          <w:szCs w:val="24"/>
        </w:rPr>
        <w:t>14.1</w:t>
      </w:r>
      <w:r>
        <w:rPr>
          <w:spacing w:val="52"/>
          <w:sz w:val="24"/>
          <w:szCs w:val="24"/>
        </w:rPr>
        <w:t xml:space="preserve"> </w:t>
      </w:r>
      <w:r>
        <w:rPr>
          <w:spacing w:val="2"/>
          <w:sz w:val="24"/>
          <w:szCs w:val="24"/>
        </w:rPr>
        <w:t>电子投标文件可于提交投标文件截止时间前任意时段登录全国公共资源交易平台</w:t>
      </w:r>
      <w:r>
        <w:rPr>
          <w:sz w:val="24"/>
          <w:szCs w:val="24"/>
        </w:rPr>
        <w:t xml:space="preserve"> </w:t>
      </w:r>
      <w:r>
        <w:rPr>
          <w:spacing w:val="-2"/>
          <w:sz w:val="24"/>
          <w:szCs w:val="24"/>
        </w:rPr>
        <w:t>（陕西省）网站[电子交易平台-企业端]进行提交，逾期系统将拒绝</w:t>
      </w:r>
      <w:r>
        <w:rPr>
          <w:spacing w:val="-3"/>
          <w:sz w:val="24"/>
          <w:szCs w:val="24"/>
        </w:rPr>
        <w:t>接收。提交时，供应商应</w:t>
      </w:r>
      <w:r>
        <w:rPr>
          <w:sz w:val="24"/>
          <w:szCs w:val="24"/>
        </w:rPr>
        <w:t xml:space="preserve"> </w:t>
      </w:r>
      <w:r>
        <w:rPr>
          <w:spacing w:val="-8"/>
          <w:sz w:val="24"/>
          <w:szCs w:val="24"/>
        </w:rPr>
        <w:t>登录全国公共资源交易中心平台（陕西省</w:t>
      </w:r>
      <w:r>
        <w:rPr>
          <w:spacing w:val="-45"/>
          <w:sz w:val="24"/>
          <w:szCs w:val="24"/>
        </w:rPr>
        <w:t>），</w:t>
      </w:r>
      <w:r>
        <w:rPr>
          <w:spacing w:val="-8"/>
          <w:sz w:val="24"/>
          <w:szCs w:val="24"/>
        </w:rPr>
        <w:t>选择[“首页&gt;电子交易平台&gt;企业端&gt;我的项目</w:t>
      </w:r>
      <w:r>
        <w:rPr>
          <w:spacing w:val="-87"/>
          <w:sz w:val="24"/>
          <w:szCs w:val="24"/>
        </w:rPr>
        <w:t xml:space="preserve"> </w:t>
      </w:r>
      <w:r>
        <w:rPr>
          <w:spacing w:val="-8"/>
          <w:sz w:val="24"/>
          <w:szCs w:val="24"/>
        </w:rPr>
        <w:t>”，</w:t>
      </w:r>
      <w:r>
        <w:rPr>
          <w:sz w:val="24"/>
          <w:szCs w:val="24"/>
        </w:rPr>
        <w:t xml:space="preserve"> </w:t>
      </w:r>
      <w:r>
        <w:rPr>
          <w:spacing w:val="1"/>
          <w:sz w:val="24"/>
          <w:szCs w:val="24"/>
        </w:rPr>
        <w:t>点击[项目流程]，在打开的[项目管理]对话框中</w:t>
      </w:r>
      <w:r>
        <w:rPr>
          <w:sz w:val="24"/>
          <w:szCs w:val="24"/>
        </w:rPr>
        <w:t>选择[上传响应文件]，上传加密的电子投标</w:t>
      </w:r>
    </w:p>
    <w:p w14:paraId="3466C2B9">
      <w:pPr>
        <w:pStyle w:val="6"/>
        <w:spacing w:before="1" w:line="218" w:lineRule="auto"/>
        <w:ind w:left="12"/>
        <w:rPr>
          <w:sz w:val="24"/>
          <w:szCs w:val="24"/>
        </w:rPr>
      </w:pPr>
      <w:r>
        <w:rPr>
          <w:spacing w:val="-1"/>
          <w:sz w:val="24"/>
          <w:szCs w:val="24"/>
        </w:rPr>
        <w:t>文件（*.SXSTF</w:t>
      </w:r>
      <w:r>
        <w:rPr>
          <w:spacing w:val="7"/>
          <w:sz w:val="24"/>
          <w:szCs w:val="24"/>
        </w:rPr>
        <w:t>），</w:t>
      </w:r>
      <w:r>
        <w:rPr>
          <w:spacing w:val="-1"/>
          <w:sz w:val="24"/>
          <w:szCs w:val="24"/>
        </w:rPr>
        <w:t>上传成功后，电子化平台将予以记录。</w:t>
      </w:r>
    </w:p>
    <w:p w14:paraId="26966D0A">
      <w:pPr>
        <w:pStyle w:val="6"/>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15．磋商截止日期</w:t>
      </w:r>
    </w:p>
    <w:p w14:paraId="0EA43E6B">
      <w:pPr>
        <w:pStyle w:val="6"/>
        <w:spacing w:before="162" w:line="440" w:lineRule="exact"/>
        <w:ind w:left="507"/>
        <w:rPr>
          <w:sz w:val="24"/>
          <w:szCs w:val="24"/>
        </w:rPr>
      </w:pPr>
      <w:r>
        <w:rPr>
          <w:spacing w:val="-1"/>
          <w:position w:val="15"/>
          <w:sz w:val="24"/>
          <w:szCs w:val="24"/>
        </w:rPr>
        <w:t>15.1</w:t>
      </w:r>
      <w:r>
        <w:rPr>
          <w:spacing w:val="-70"/>
          <w:position w:val="15"/>
          <w:sz w:val="24"/>
          <w:szCs w:val="24"/>
        </w:rPr>
        <w:t xml:space="preserve"> </w:t>
      </w:r>
      <w:r>
        <w:rPr>
          <w:spacing w:val="-1"/>
          <w:position w:val="15"/>
          <w:sz w:val="24"/>
          <w:szCs w:val="24"/>
        </w:rPr>
        <w:t>投标人应在不迟于磋商文件中规定的投标截止时间将电子投标文件上传至电子化平</w:t>
      </w:r>
    </w:p>
    <w:p w14:paraId="2DF73488">
      <w:pPr>
        <w:pStyle w:val="6"/>
        <w:spacing w:line="221" w:lineRule="auto"/>
        <w:ind w:left="28"/>
        <w:rPr>
          <w:sz w:val="24"/>
          <w:szCs w:val="24"/>
        </w:rPr>
      </w:pPr>
      <w:r>
        <w:rPr>
          <w:spacing w:val="-15"/>
          <w:sz w:val="24"/>
          <w:szCs w:val="24"/>
        </w:rPr>
        <w:t>台。</w:t>
      </w:r>
    </w:p>
    <w:p w14:paraId="5F924535">
      <w:pPr>
        <w:pStyle w:val="6"/>
        <w:spacing w:before="186" w:line="369" w:lineRule="auto"/>
        <w:ind w:left="11" w:right="80" w:firstLine="496"/>
        <w:rPr>
          <w:sz w:val="24"/>
          <w:szCs w:val="24"/>
        </w:rPr>
      </w:pPr>
      <w:r>
        <w:rPr>
          <w:spacing w:val="-3"/>
          <w:sz w:val="24"/>
          <w:szCs w:val="24"/>
        </w:rPr>
        <w:t>15.2 采购代理机构可以按本须知第</w:t>
      </w:r>
      <w:r>
        <w:rPr>
          <w:spacing w:val="-46"/>
          <w:sz w:val="24"/>
          <w:szCs w:val="24"/>
        </w:rPr>
        <w:t xml:space="preserve"> </w:t>
      </w:r>
      <w:r>
        <w:rPr>
          <w:spacing w:val="-3"/>
          <w:sz w:val="24"/>
          <w:szCs w:val="24"/>
        </w:rPr>
        <w:t>5.3</w:t>
      </w:r>
      <w:r>
        <w:rPr>
          <w:spacing w:val="-48"/>
          <w:sz w:val="24"/>
          <w:szCs w:val="24"/>
        </w:rPr>
        <w:t xml:space="preserve"> </w:t>
      </w:r>
      <w:r>
        <w:rPr>
          <w:spacing w:val="-3"/>
          <w:sz w:val="24"/>
          <w:szCs w:val="24"/>
        </w:rPr>
        <w:t>条规定，通知因修改磋商</w:t>
      </w:r>
      <w:r>
        <w:rPr>
          <w:spacing w:val="-4"/>
          <w:sz w:val="24"/>
          <w:szCs w:val="24"/>
        </w:rPr>
        <w:t>文件而适当延长磋商截</w:t>
      </w:r>
      <w:r>
        <w:rPr>
          <w:sz w:val="24"/>
          <w:szCs w:val="24"/>
        </w:rPr>
        <w:t xml:space="preserve"> </w:t>
      </w:r>
      <w:r>
        <w:rPr>
          <w:spacing w:val="1"/>
          <w:sz w:val="24"/>
          <w:szCs w:val="24"/>
        </w:rPr>
        <w:t>止期。在此情况下，招标采购单位和投标单位受磋商截止期</w:t>
      </w:r>
      <w:r>
        <w:rPr>
          <w:sz w:val="24"/>
          <w:szCs w:val="24"/>
        </w:rPr>
        <w:t>制约的所有权利和义务均应延长</w:t>
      </w:r>
    </w:p>
    <w:p w14:paraId="5CF77CB2">
      <w:pPr>
        <w:pStyle w:val="6"/>
        <w:spacing w:line="220" w:lineRule="auto"/>
        <w:ind w:left="12"/>
        <w:rPr>
          <w:sz w:val="24"/>
          <w:szCs w:val="24"/>
        </w:rPr>
      </w:pPr>
      <w:r>
        <w:rPr>
          <w:spacing w:val="-2"/>
          <w:sz w:val="24"/>
          <w:szCs w:val="24"/>
        </w:rPr>
        <w:t>至新的截止期。</w:t>
      </w:r>
    </w:p>
    <w:p w14:paraId="5718B69C">
      <w:pPr>
        <w:pStyle w:val="6"/>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16．迟交的磋商响应文件</w:t>
      </w:r>
    </w:p>
    <w:p w14:paraId="172C4E87">
      <w:pPr>
        <w:pStyle w:val="6"/>
        <w:spacing w:before="195" w:line="480" w:lineRule="exact"/>
        <w:ind w:left="507"/>
        <w:rPr>
          <w:sz w:val="24"/>
          <w:szCs w:val="24"/>
        </w:rPr>
      </w:pPr>
      <w:r>
        <w:rPr>
          <w:spacing w:val="-3"/>
          <w:position w:val="18"/>
          <w:sz w:val="24"/>
          <w:szCs w:val="24"/>
        </w:rPr>
        <w:t>16.1 采购人、采购代理机构及磋商小组将拒绝接收磋商截止期后送达的任何磋商响应文</w:t>
      </w:r>
    </w:p>
    <w:p w14:paraId="77BB15C4">
      <w:pPr>
        <w:pStyle w:val="6"/>
        <w:spacing w:line="219" w:lineRule="auto"/>
        <w:ind w:left="9"/>
        <w:rPr>
          <w:sz w:val="24"/>
          <w:szCs w:val="24"/>
        </w:rPr>
      </w:pPr>
      <w:r>
        <w:rPr>
          <w:spacing w:val="-5"/>
          <w:sz w:val="24"/>
          <w:szCs w:val="24"/>
        </w:rPr>
        <w:t>件。</w:t>
      </w:r>
    </w:p>
    <w:p w14:paraId="0E7B4588">
      <w:pPr>
        <w:pStyle w:val="6"/>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17．磋商响应文件的修改和撤回</w:t>
      </w:r>
    </w:p>
    <w:p w14:paraId="01603D76">
      <w:pPr>
        <w:pStyle w:val="6"/>
        <w:spacing w:before="163" w:line="440" w:lineRule="exact"/>
        <w:ind w:left="507"/>
        <w:rPr>
          <w:sz w:val="24"/>
          <w:szCs w:val="24"/>
        </w:rPr>
      </w:pPr>
      <w:r>
        <w:rPr>
          <w:spacing w:val="-3"/>
          <w:position w:val="14"/>
          <w:sz w:val="24"/>
          <w:szCs w:val="24"/>
        </w:rPr>
        <w:t>17.1 投标人在递交投标文件后，投标截止时间前，可以修改或撤回其投标文件。但投标</w:t>
      </w:r>
    </w:p>
    <w:p w14:paraId="7EC1D92B">
      <w:pPr>
        <w:pStyle w:val="6"/>
        <w:spacing w:line="218" w:lineRule="auto"/>
        <w:ind w:left="12"/>
        <w:rPr>
          <w:sz w:val="24"/>
          <w:szCs w:val="24"/>
        </w:rPr>
      </w:pPr>
      <w:r>
        <w:rPr>
          <w:sz w:val="24"/>
          <w:szCs w:val="24"/>
        </w:rPr>
        <w:t>人必须在规定的投标截止期之前将修改或撤回的书</w:t>
      </w:r>
      <w:r>
        <w:rPr>
          <w:spacing w:val="-1"/>
          <w:sz w:val="24"/>
          <w:szCs w:val="24"/>
        </w:rPr>
        <w:t>面通知递交到采购代理机构。</w:t>
      </w:r>
    </w:p>
    <w:p w14:paraId="3FBE7A9D">
      <w:pPr>
        <w:pStyle w:val="6"/>
        <w:spacing w:before="156" w:line="219" w:lineRule="auto"/>
        <w:ind w:left="507"/>
        <w:rPr>
          <w:sz w:val="24"/>
          <w:szCs w:val="24"/>
        </w:rPr>
      </w:pPr>
      <w:r>
        <w:rPr>
          <w:spacing w:val="-1"/>
          <w:sz w:val="24"/>
          <w:szCs w:val="24"/>
        </w:rPr>
        <w:t>17.2 在投标截止日期之后，投标人不得对其投标文件做任何修改。</w:t>
      </w:r>
    </w:p>
    <w:p w14:paraId="4907D3EA">
      <w:pPr>
        <w:pStyle w:val="6"/>
        <w:spacing w:before="187" w:line="480" w:lineRule="exact"/>
        <w:ind w:left="507"/>
        <w:rPr>
          <w:sz w:val="24"/>
          <w:szCs w:val="24"/>
        </w:rPr>
      </w:pPr>
      <w:r>
        <w:rPr>
          <w:spacing w:val="-3"/>
          <w:position w:val="18"/>
          <w:sz w:val="24"/>
          <w:szCs w:val="24"/>
        </w:rPr>
        <w:t>17.3 从投标截止期始至磋商文件确定的投标有效期期满这段时间内，投标人不得撤回其</w:t>
      </w:r>
    </w:p>
    <w:p w14:paraId="6DFC9A1B">
      <w:pPr>
        <w:pStyle w:val="6"/>
        <w:spacing w:before="1" w:line="220" w:lineRule="auto"/>
        <w:ind w:left="13"/>
        <w:rPr>
          <w:sz w:val="24"/>
          <w:szCs w:val="24"/>
        </w:rPr>
      </w:pPr>
      <w:r>
        <w:rPr>
          <w:spacing w:val="-5"/>
          <w:sz w:val="24"/>
          <w:szCs w:val="24"/>
        </w:rPr>
        <w:t>投标。</w:t>
      </w:r>
    </w:p>
    <w:p w14:paraId="47ED9117">
      <w:pPr>
        <w:pStyle w:val="6"/>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zh-CN"/>
        </w:rPr>
        <w:t xml:space="preserve">17.4 </w:t>
      </w:r>
      <w:r>
        <w:rPr>
          <w:rFonts w:hint="eastAsia"/>
          <w:spacing w:val="-3"/>
          <w:position w:val="14"/>
          <w:sz w:val="24"/>
          <w:szCs w:val="24"/>
          <w:lang w:val="en-US" w:eastAsia="en-US"/>
        </w:rPr>
        <w:t>属于下列情况之一的响应文件，采购人（或采购代理人）可以拒绝或按无效标处理：</w:t>
      </w:r>
    </w:p>
    <w:p w14:paraId="516BC9DB">
      <w:pPr>
        <w:pStyle w:val="6"/>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（1）投标单位的法定代表人或其授权代表人未参加开标会议；</w:t>
      </w:r>
    </w:p>
    <w:p w14:paraId="77FFF0E3">
      <w:pPr>
        <w:pStyle w:val="6"/>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（2）响应文件未按照磋商文件要求时间提交；</w:t>
      </w:r>
    </w:p>
    <w:p w14:paraId="7E2D73AB">
      <w:pPr>
        <w:pStyle w:val="6"/>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（3）响应文件未按照磋商文件要求加盖供应商公章；</w:t>
      </w:r>
    </w:p>
    <w:p w14:paraId="1E7A71F8">
      <w:pPr>
        <w:pStyle w:val="6"/>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（4）响应文件未经法定代表人或其授权代表人签名（或盖章）；</w:t>
      </w:r>
    </w:p>
    <w:p w14:paraId="5560DF82">
      <w:pPr>
        <w:pStyle w:val="6"/>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（5）响应文件字迹模糊导致无法确认技术内容、磋商价格等内容；</w:t>
      </w:r>
    </w:p>
    <w:p w14:paraId="25DBB6AC">
      <w:pPr>
        <w:pStyle w:val="6"/>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（6）响应文件未按照磋商文件规定的格式、内容和要求编制；</w:t>
      </w:r>
    </w:p>
    <w:p w14:paraId="22A410C4">
      <w:pPr>
        <w:pStyle w:val="6"/>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（7）投标单位未按要求对响应文件进行澄清、说明或补正；</w:t>
      </w:r>
    </w:p>
    <w:p w14:paraId="33750F3A">
      <w:pPr>
        <w:pStyle w:val="6"/>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（8）投标单位在一份投标文件中，对同一采购项目有两个或两个以上报价；</w:t>
      </w:r>
    </w:p>
    <w:p w14:paraId="4ABE7CCB">
      <w:pPr>
        <w:pStyle w:val="6"/>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（9）响应文件中含有虚假资料；</w:t>
      </w:r>
    </w:p>
    <w:p w14:paraId="4741FC42">
      <w:pPr>
        <w:pStyle w:val="6"/>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五、磋商与评审</w:t>
      </w:r>
    </w:p>
    <w:p w14:paraId="5739962E">
      <w:pPr>
        <w:spacing w:line="241" w:lineRule="auto"/>
        <w:rPr>
          <w:rFonts w:ascii="Arial"/>
          <w:sz w:val="21"/>
        </w:rPr>
      </w:pPr>
    </w:p>
    <w:p w14:paraId="4D1011CC">
      <w:pPr>
        <w:pStyle w:val="6"/>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18．磋商响应文件开启和评审</w:t>
      </w:r>
    </w:p>
    <w:p w14:paraId="617F874D">
      <w:pPr>
        <w:pStyle w:val="6"/>
        <w:spacing w:before="194" w:line="219" w:lineRule="auto"/>
        <w:jc w:val="right"/>
        <w:rPr>
          <w:sz w:val="24"/>
          <w:szCs w:val="24"/>
        </w:rPr>
      </w:pPr>
      <w:r>
        <w:rPr>
          <w:spacing w:val="-6"/>
          <w:sz w:val="24"/>
          <w:szCs w:val="24"/>
        </w:rPr>
        <w:t>18.1 采购代理机构组织开标、文件开启、评标工</w:t>
      </w:r>
      <w:r>
        <w:rPr>
          <w:spacing w:val="-7"/>
          <w:sz w:val="24"/>
          <w:szCs w:val="24"/>
        </w:rPr>
        <w:t>作，开标整个过程接受监督部门的监督。</w:t>
      </w:r>
    </w:p>
    <w:p w14:paraId="0C49F1F9">
      <w:pPr>
        <w:pStyle w:val="6"/>
        <w:spacing w:before="165" w:line="439" w:lineRule="exact"/>
        <w:ind w:left="507"/>
        <w:rPr>
          <w:sz w:val="24"/>
          <w:szCs w:val="24"/>
        </w:rPr>
      </w:pPr>
      <w:r>
        <w:rPr>
          <w:spacing w:val="-3"/>
          <w:position w:val="15"/>
          <w:sz w:val="24"/>
          <w:szCs w:val="24"/>
        </w:rPr>
        <w:t>18.2 采购代理机构在规定的时间和地点组织开标，参加开标会议的供应商授权代表可在</w:t>
      </w:r>
    </w:p>
    <w:p w14:paraId="73220744">
      <w:pPr>
        <w:pStyle w:val="6"/>
        <w:spacing w:before="1" w:line="219" w:lineRule="auto"/>
        <w:ind w:left="11"/>
        <w:rPr>
          <w:spacing w:val="-2"/>
          <w:sz w:val="24"/>
          <w:szCs w:val="24"/>
        </w:rPr>
      </w:pPr>
      <w:r>
        <w:rPr>
          <w:spacing w:val="-2"/>
          <w:sz w:val="24"/>
          <w:szCs w:val="24"/>
        </w:rPr>
        <w:t>开标前</w:t>
      </w:r>
      <w:r>
        <w:rPr>
          <w:spacing w:val="-44"/>
          <w:sz w:val="24"/>
          <w:szCs w:val="24"/>
        </w:rPr>
        <w:t xml:space="preserve"> </w:t>
      </w:r>
      <w:r>
        <w:rPr>
          <w:spacing w:val="-2"/>
          <w:sz w:val="24"/>
          <w:szCs w:val="24"/>
        </w:rPr>
        <w:t>30</w:t>
      </w:r>
      <w:r>
        <w:rPr>
          <w:spacing w:val="-48"/>
          <w:sz w:val="24"/>
          <w:szCs w:val="24"/>
        </w:rPr>
        <w:t xml:space="preserve"> </w:t>
      </w:r>
      <w:r>
        <w:rPr>
          <w:spacing w:val="-2"/>
          <w:sz w:val="24"/>
          <w:szCs w:val="24"/>
        </w:rPr>
        <w:t>分钟登录系统签到以证明其出席。</w:t>
      </w:r>
    </w:p>
    <w:p w14:paraId="4F545C1B">
      <w:pPr>
        <w:pStyle w:val="6"/>
        <w:spacing w:before="196" w:line="369" w:lineRule="auto"/>
        <w:ind w:left="15" w:right="77" w:firstLine="474"/>
        <w:jc w:val="both"/>
        <w:rPr>
          <w:rFonts w:ascii="Arial"/>
          <w:sz w:val="21"/>
        </w:rPr>
      </w:pPr>
      <w:r>
        <w:rPr>
          <w:rFonts w:hint="eastAsia" w:ascii="宋体" w:hAnsi="宋体" w:eastAsia="宋体" w:cs="宋体"/>
          <w:b/>
          <w:bCs/>
          <w:spacing w:val="1"/>
          <w:sz w:val="24"/>
          <w:szCs w:val="24"/>
          <w:lang w:val="en-US" w:eastAsia="en-US"/>
        </w:rPr>
        <w:t>注：请各供应商提前进行不见面系统、浏览器等调试工作，以免影响开标。因供应商所使用的电脑系统原因导致开标失败的由供应商自行承担相应责任。</w:t>
      </w:r>
    </w:p>
    <w:p w14:paraId="17BC7FB8">
      <w:pPr>
        <w:pStyle w:val="6"/>
        <w:spacing w:before="78" w:line="369" w:lineRule="auto"/>
        <w:ind w:left="9" w:right="33" w:firstLine="498"/>
        <w:rPr>
          <w:sz w:val="24"/>
          <w:szCs w:val="24"/>
        </w:rPr>
      </w:pPr>
      <w:r>
        <w:rPr>
          <w:spacing w:val="2"/>
          <w:sz w:val="24"/>
          <w:szCs w:val="24"/>
        </w:rPr>
        <w:t>18.3 开标时投标单位须使用制作电子</w:t>
      </w:r>
      <w:r>
        <w:rPr>
          <w:spacing w:val="1"/>
          <w:sz w:val="24"/>
          <w:szCs w:val="24"/>
        </w:rPr>
        <w:t>投标文件加密时所用的数字认证证书（</w:t>
      </w:r>
      <w:r>
        <w:rPr>
          <w:sz w:val="24"/>
          <w:szCs w:val="24"/>
        </w:rPr>
        <w:t>CA</w:t>
      </w:r>
      <w:r>
        <w:rPr>
          <w:spacing w:val="-48"/>
          <w:sz w:val="24"/>
          <w:szCs w:val="24"/>
        </w:rPr>
        <w:t xml:space="preserve"> </w:t>
      </w:r>
      <w:r>
        <w:rPr>
          <w:spacing w:val="1"/>
          <w:sz w:val="24"/>
          <w:szCs w:val="24"/>
        </w:rPr>
        <w:t>锁）在</w:t>
      </w:r>
      <w:r>
        <w:rPr>
          <w:sz w:val="24"/>
          <w:szCs w:val="24"/>
        </w:rPr>
        <w:t xml:space="preserve"> </w:t>
      </w:r>
      <w:r>
        <w:rPr>
          <w:spacing w:val="1"/>
          <w:sz w:val="24"/>
          <w:szCs w:val="24"/>
        </w:rPr>
        <w:t>解密时间内，输入密码，进行解密；解密时间已到不可解密</w:t>
      </w:r>
      <w:r>
        <w:rPr>
          <w:sz w:val="24"/>
          <w:szCs w:val="24"/>
        </w:rPr>
        <w:t>；如果在解密时间内解密失败，</w:t>
      </w:r>
    </w:p>
    <w:p w14:paraId="72C0445A">
      <w:pPr>
        <w:pStyle w:val="6"/>
        <w:spacing w:line="219" w:lineRule="auto"/>
        <w:ind w:left="12"/>
        <w:rPr>
          <w:sz w:val="24"/>
          <w:szCs w:val="24"/>
        </w:rPr>
      </w:pPr>
      <w:r>
        <w:rPr>
          <w:spacing w:val="-2"/>
          <w:sz w:val="24"/>
          <w:szCs w:val="24"/>
        </w:rPr>
        <w:t>可再次解密。</w:t>
      </w:r>
    </w:p>
    <w:p w14:paraId="3A1FF135">
      <w:pPr>
        <w:pStyle w:val="6"/>
        <w:spacing w:before="130" w:line="220" w:lineRule="auto"/>
        <w:ind w:left="507"/>
        <w:rPr>
          <w:sz w:val="24"/>
          <w:szCs w:val="24"/>
        </w:rPr>
      </w:pPr>
      <w:r>
        <w:rPr>
          <w:spacing w:val="-3"/>
          <w:sz w:val="24"/>
          <w:szCs w:val="24"/>
        </w:rPr>
        <w:t>18.4 磋商环节：</w:t>
      </w:r>
    </w:p>
    <w:p w14:paraId="26BCA343">
      <w:pPr>
        <w:pStyle w:val="6"/>
        <w:spacing w:before="196" w:line="369" w:lineRule="auto"/>
        <w:ind w:left="15" w:right="77" w:firstLine="474"/>
        <w:jc w:val="both"/>
        <w:rPr>
          <w:rFonts w:ascii="Arial"/>
          <w:sz w:val="21"/>
        </w:rPr>
      </w:pPr>
      <w:r>
        <w:rPr>
          <w:spacing w:val="1"/>
          <w:sz w:val="24"/>
          <w:szCs w:val="24"/>
        </w:rPr>
        <w:t>不见面开标中电子化磋商环节操作方式如下：开标流程</w:t>
      </w:r>
      <w:r>
        <w:rPr>
          <w:sz w:val="24"/>
          <w:szCs w:val="24"/>
        </w:rPr>
        <w:t xml:space="preserve">中，待各供应商解密完毕，主持 </w:t>
      </w:r>
      <w:r>
        <w:rPr>
          <w:spacing w:val="1"/>
          <w:sz w:val="24"/>
          <w:szCs w:val="24"/>
        </w:rPr>
        <w:t>人在不见面系统导入文件，导入完毕后，等待主持人开启互动交</w:t>
      </w:r>
      <w:r>
        <w:rPr>
          <w:sz w:val="24"/>
          <w:szCs w:val="24"/>
        </w:rPr>
        <w:t xml:space="preserve">流模式、点击私聊即可进入 </w:t>
      </w:r>
      <w:r>
        <w:rPr>
          <w:spacing w:val="2"/>
          <w:sz w:val="24"/>
          <w:szCs w:val="24"/>
        </w:rPr>
        <w:t>磋商，</w:t>
      </w:r>
      <w:r>
        <w:rPr>
          <w:rFonts w:hint="eastAsia" w:ascii="宋体" w:hAnsi="宋体" w:eastAsia="宋体" w:cs="宋体"/>
          <w:b/>
          <w:bCs/>
          <w:spacing w:val="1"/>
          <w:sz w:val="24"/>
          <w:szCs w:val="24"/>
          <w:lang w:val="en-US" w:eastAsia="en-US"/>
        </w:rPr>
        <w:t>请各供应商在不见面开标没有结束之前不要远离，耐心等待主持人跟各供应商一对一交流磋商问题。</w:t>
      </w:r>
    </w:p>
    <w:p w14:paraId="1B467ED7">
      <w:pPr>
        <w:pStyle w:val="6"/>
        <w:spacing w:before="79" w:line="480" w:lineRule="exact"/>
        <w:ind w:right="23"/>
        <w:jc w:val="right"/>
        <w:rPr>
          <w:sz w:val="24"/>
          <w:szCs w:val="24"/>
        </w:rPr>
      </w:pPr>
      <w:r>
        <w:rPr>
          <w:spacing w:val="2"/>
          <w:position w:val="18"/>
          <w:sz w:val="24"/>
          <w:szCs w:val="24"/>
        </w:rPr>
        <w:t>18.5 供应商在用数字认证证书</w:t>
      </w:r>
      <w:r>
        <w:rPr>
          <w:spacing w:val="2"/>
          <w:position w:val="18"/>
          <w:sz w:val="24"/>
          <w:szCs w:val="24"/>
          <w14:textOutline w14:w="4358" w14:cap="sq" w14:cmpd="sng">
            <w14:solidFill>
              <w14:srgbClr w14:val="000000"/>
            </w14:solidFill>
            <w14:prstDash w14:val="solid"/>
            <w14:bevel/>
          </w14:textOutline>
        </w:rPr>
        <w:t>（</w:t>
      </w:r>
      <w:r>
        <w:rPr>
          <w:position w:val="18"/>
          <w:sz w:val="24"/>
          <w:szCs w:val="24"/>
          <w14:textOutline w14:w="4358" w14:cap="sq" w14:cmpd="sng">
            <w14:solidFill>
              <w14:srgbClr w14:val="000000"/>
            </w14:solidFill>
            <w14:prstDash w14:val="solid"/>
            <w14:bevel/>
          </w14:textOutline>
        </w:rPr>
        <w:t>CA</w:t>
      </w:r>
      <w:r>
        <w:rPr>
          <w:spacing w:val="-47"/>
          <w:position w:val="18"/>
          <w:sz w:val="24"/>
          <w:szCs w:val="24"/>
        </w:rPr>
        <w:t xml:space="preserve"> </w:t>
      </w:r>
      <w:r>
        <w:rPr>
          <w:spacing w:val="2"/>
          <w:position w:val="18"/>
          <w:sz w:val="24"/>
          <w:szCs w:val="24"/>
          <w14:textOutline w14:w="4358" w14:cap="sq" w14:cmpd="sng">
            <w14:solidFill>
              <w14:srgbClr w14:val="000000"/>
            </w14:solidFill>
            <w14:prstDash w14:val="solid"/>
            <w14:bevel/>
          </w14:textOutline>
        </w:rPr>
        <w:t>主锁）登录系统</w:t>
      </w:r>
      <w:r>
        <w:rPr>
          <w:spacing w:val="2"/>
          <w:position w:val="18"/>
          <w:sz w:val="24"/>
          <w:szCs w:val="24"/>
        </w:rPr>
        <w:t>进行二</w:t>
      </w:r>
      <w:r>
        <w:rPr>
          <w:spacing w:val="1"/>
          <w:position w:val="18"/>
          <w:sz w:val="24"/>
          <w:szCs w:val="24"/>
        </w:rPr>
        <w:t>次报价，系统按照评标规则</w:t>
      </w:r>
    </w:p>
    <w:p w14:paraId="45944ABB">
      <w:pPr>
        <w:pStyle w:val="6"/>
        <w:spacing w:line="220" w:lineRule="auto"/>
        <w:ind w:left="49"/>
        <w:rPr>
          <w:sz w:val="24"/>
          <w:szCs w:val="24"/>
        </w:rPr>
      </w:pPr>
      <w:r>
        <w:rPr>
          <w:spacing w:val="-10"/>
          <w:sz w:val="24"/>
          <w:szCs w:val="24"/>
        </w:rPr>
        <w:t>自动计分。</w:t>
      </w:r>
    </w:p>
    <w:p w14:paraId="20AD0803">
      <w:pPr>
        <w:pStyle w:val="6"/>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二次报价网上操作流程：</w:t>
      </w:r>
    </w:p>
    <w:p w14:paraId="2EF22169">
      <w:pPr>
        <w:pStyle w:val="6"/>
        <w:spacing w:before="184" w:line="214" w:lineRule="auto"/>
        <w:ind w:left="261"/>
        <w:rPr>
          <w:sz w:val="24"/>
          <w:szCs w:val="24"/>
        </w:rPr>
      </w:pPr>
      <w:r>
        <w:rPr>
          <w:spacing w:val="-1"/>
          <w:sz w:val="24"/>
          <w:szCs w:val="24"/>
        </w:rPr>
        <w:t>（1）插入</w:t>
      </w:r>
      <w:r>
        <w:rPr>
          <w:spacing w:val="-52"/>
          <w:sz w:val="24"/>
          <w:szCs w:val="24"/>
        </w:rPr>
        <w:t xml:space="preserve"> </w:t>
      </w:r>
      <w:r>
        <w:rPr>
          <w:spacing w:val="-1"/>
          <w:sz w:val="24"/>
          <w:szCs w:val="24"/>
        </w:rPr>
        <w:t>CA</w:t>
      </w:r>
      <w:r>
        <w:rPr>
          <w:spacing w:val="-49"/>
          <w:sz w:val="24"/>
          <w:szCs w:val="24"/>
        </w:rPr>
        <w:t xml:space="preserve"> </w:t>
      </w:r>
      <w:r>
        <w:rPr>
          <w:spacing w:val="-1"/>
          <w:sz w:val="24"/>
          <w:szCs w:val="24"/>
        </w:rPr>
        <w:t>主锁，登录陕西省公共资源交易平台网站（http://www.s</w:t>
      </w:r>
      <w:r>
        <w:rPr>
          <w:spacing w:val="-2"/>
          <w:sz w:val="24"/>
          <w:szCs w:val="24"/>
        </w:rPr>
        <w:t>xggzy</w:t>
      </w:r>
      <w:r>
        <w:rPr>
          <w:spacing w:val="-101"/>
          <w:sz w:val="24"/>
          <w:szCs w:val="24"/>
        </w:rPr>
        <w:t xml:space="preserve"> </w:t>
      </w:r>
      <w:r>
        <w:rPr>
          <w:spacing w:val="-2"/>
          <w:sz w:val="24"/>
          <w:szCs w:val="24"/>
        </w:rPr>
        <w:t>jy.cn/</w:t>
      </w:r>
      <w:r>
        <w:rPr>
          <w:sz w:val="24"/>
          <w:szCs w:val="24"/>
        </w:rPr>
        <w:t>）；</w:t>
      </w:r>
    </w:p>
    <w:p w14:paraId="4309B0A1">
      <w:pPr>
        <w:pStyle w:val="6"/>
        <w:spacing w:before="311" w:line="588" w:lineRule="exact"/>
        <w:ind w:left="261"/>
        <w:rPr>
          <w:sz w:val="24"/>
          <w:szCs w:val="24"/>
        </w:rPr>
      </w:pPr>
      <w:r>
        <w:rPr>
          <w:spacing w:val="-1"/>
          <w:position w:val="26"/>
          <w:sz w:val="24"/>
          <w:szCs w:val="24"/>
        </w:rPr>
        <w:t>（2）点击右上角我的项目，选择本次开标项目，点击项目流程；</w:t>
      </w:r>
    </w:p>
    <w:p w14:paraId="1435A075">
      <w:pPr>
        <w:pStyle w:val="6"/>
        <w:spacing w:before="1" w:line="217" w:lineRule="auto"/>
        <w:ind w:left="261"/>
        <w:rPr>
          <w:sz w:val="24"/>
          <w:szCs w:val="24"/>
        </w:rPr>
      </w:pPr>
      <w:r>
        <w:rPr>
          <w:spacing w:val="-3"/>
          <w:sz w:val="24"/>
          <w:szCs w:val="24"/>
        </w:rPr>
        <w:t>（3）点击网上报价；</w:t>
      </w:r>
    </w:p>
    <w:p w14:paraId="154DC62F">
      <w:pPr>
        <w:pStyle w:val="6"/>
        <w:spacing w:before="294" w:line="186" w:lineRule="auto"/>
        <w:ind w:left="261"/>
        <w:rPr>
          <w:sz w:val="24"/>
          <w:szCs w:val="24"/>
        </w:rPr>
      </w:pPr>
      <w:r>
        <w:rPr>
          <w:spacing w:val="-1"/>
          <w:sz w:val="24"/>
          <w:szCs w:val="24"/>
        </w:rPr>
        <w:t>（4）报价：点击</w:t>
      </w:r>
      <w:r>
        <w:rPr>
          <w:rFonts w:ascii="Arial" w:hAnsi="Arial" w:eastAsia="Arial" w:cs="Arial"/>
          <w:color w:val="AFAFAF"/>
          <w:spacing w:val="-1"/>
          <w:position w:val="5"/>
          <w:sz w:val="45"/>
          <w:szCs w:val="45"/>
        </w:rPr>
        <w:t>Q</w:t>
      </w:r>
      <w:r>
        <w:rPr>
          <w:spacing w:val="-1"/>
          <w:sz w:val="24"/>
          <w:szCs w:val="24"/>
        </w:rPr>
        <w:t>报价，输入金额（注意大小写一致</w:t>
      </w:r>
      <w:r>
        <w:rPr>
          <w:sz w:val="24"/>
          <w:szCs w:val="24"/>
        </w:rPr>
        <w:t>）；</w:t>
      </w:r>
    </w:p>
    <w:p w14:paraId="5A8F9C31">
      <w:pPr>
        <w:pStyle w:val="6"/>
        <w:spacing w:before="270" w:line="185" w:lineRule="auto"/>
        <w:ind w:left="261"/>
        <w:rPr>
          <w:sz w:val="24"/>
          <w:szCs w:val="24"/>
        </w:rPr>
      </w:pPr>
      <w:r>
        <w:rPr>
          <w:spacing w:val="-2"/>
          <w:position w:val="-1"/>
          <w:sz w:val="24"/>
          <w:szCs w:val="24"/>
        </w:rPr>
        <w:t>（5）签章查看：选择单页签章，点击报价表右下角签章；</w:t>
      </w:r>
    </w:p>
    <w:p w14:paraId="050E8A50">
      <w:pPr>
        <w:pStyle w:val="6"/>
        <w:spacing w:before="184" w:line="1159" w:lineRule="exact"/>
        <w:ind w:left="261"/>
        <w:rPr>
          <w:sz w:val="24"/>
          <w:szCs w:val="24"/>
        </w:rPr>
      </w:pPr>
      <w:r>
        <w:rPr>
          <w:spacing w:val="-2"/>
          <w:position w:val="-18"/>
          <w:sz w:val="24"/>
          <w:szCs w:val="24"/>
        </w:rPr>
        <w:t>（6）确认无误如图：</w:t>
      </w:r>
      <w:r>
        <w:rPr>
          <w:position w:val="-18"/>
          <w:sz w:val="24"/>
          <w:szCs w:val="24"/>
        </w:rPr>
        <w:drawing>
          <wp:inline distT="0" distB="0" distL="0" distR="0">
            <wp:extent cx="4067175" cy="6858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7"/>
                    <a:stretch>
                      <a:fillRect/>
                    </a:stretch>
                  </pic:blipFill>
                  <pic:spPr>
                    <a:xfrm>
                      <a:off x="0" y="0"/>
                      <a:ext cx="4067555" cy="685800"/>
                    </a:xfrm>
                    <a:prstGeom prst="rect">
                      <a:avLst/>
                    </a:prstGeom>
                  </pic:spPr>
                </pic:pic>
              </a:graphicData>
            </a:graphic>
          </wp:inline>
        </w:drawing>
      </w:r>
    </w:p>
    <w:p w14:paraId="4722C412">
      <w:pPr>
        <w:pStyle w:val="6"/>
        <w:spacing w:before="273" w:line="220" w:lineRule="auto"/>
        <w:ind w:left="261"/>
        <w:rPr>
          <w:sz w:val="24"/>
          <w:szCs w:val="24"/>
        </w:rPr>
      </w:pPr>
      <w:r>
        <w:rPr>
          <w:spacing w:val="-4"/>
          <w:sz w:val="24"/>
          <w:szCs w:val="24"/>
        </w:rPr>
        <w:t>（7）提交。</w:t>
      </w:r>
    </w:p>
    <w:p w14:paraId="6EB01BB4">
      <w:pPr>
        <w:spacing w:line="286" w:lineRule="auto"/>
        <w:rPr>
          <w:rFonts w:ascii="Arial"/>
          <w:sz w:val="21"/>
        </w:rPr>
      </w:pPr>
    </w:p>
    <w:p w14:paraId="243B6BA6">
      <w:pPr>
        <w:pStyle w:val="6"/>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18.6 采购代理机构将在开标会议现场做开标记录。</w:t>
      </w:r>
    </w:p>
    <w:p w14:paraId="0E551763">
      <w:pPr>
        <w:pStyle w:val="6"/>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 xml:space="preserve">18.7 在开标环节出现下列情况之一的，其电子投标文件视为无效文件： </w:t>
      </w:r>
    </w:p>
    <w:p w14:paraId="24DF184E">
      <w:pPr>
        <w:pStyle w:val="6"/>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（1）供应商拒绝对电子投标文件进行解密的；</w:t>
      </w:r>
    </w:p>
    <w:p w14:paraId="782BDF77">
      <w:pPr>
        <w:pStyle w:val="6"/>
        <w:spacing w:before="198" w:line="369" w:lineRule="auto"/>
        <w:ind w:left="248" w:right="211" w:firstLine="471"/>
        <w:rPr>
          <w:rFonts w:ascii="宋体" w:hAnsi="宋体" w:eastAsia="宋体" w:cs="宋体"/>
          <w:spacing w:val="-3"/>
          <w:sz w:val="24"/>
          <w:szCs w:val="24"/>
        </w:rPr>
      </w:pPr>
      <w:r>
        <w:rPr>
          <w:rFonts w:ascii="宋体" w:hAnsi="宋体" w:eastAsia="宋体" w:cs="宋体"/>
          <w:spacing w:val="-3"/>
          <w:sz w:val="24"/>
          <w:szCs w:val="24"/>
        </w:rPr>
        <w:t>（2）因供应商自身原因（如未带 CA 锁或所带 CA 锁与制作电子投标文件使用的 CA 锁不一致或沿用旧版招标文件编制投标文件等情形），导致在规定时间内无法解密投标文件的；</w:t>
      </w:r>
    </w:p>
    <w:p w14:paraId="031807C5">
      <w:pPr>
        <w:pStyle w:val="6"/>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（3）上传的电子投标文件无法打开的；</w:t>
      </w:r>
    </w:p>
    <w:p w14:paraId="72B43D9E">
      <w:pPr>
        <w:pStyle w:val="6"/>
        <w:spacing w:before="193" w:line="219" w:lineRule="auto"/>
        <w:ind w:left="719"/>
        <w:rPr>
          <w:sz w:val="24"/>
          <w:szCs w:val="24"/>
        </w:rPr>
      </w:pPr>
      <w:r>
        <w:rPr>
          <w:rFonts w:ascii="宋体" w:hAnsi="宋体" w:eastAsia="宋体" w:cs="宋体"/>
          <w:spacing w:val="-1"/>
          <w:sz w:val="24"/>
          <w:szCs w:val="24"/>
        </w:rPr>
        <w:t>（4）政府采购法律法规规定的其他无效情形。</w:t>
      </w:r>
    </w:p>
    <w:p w14:paraId="0676685E">
      <w:pPr>
        <w:pStyle w:val="6"/>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19．磋商小组</w:t>
      </w:r>
    </w:p>
    <w:p w14:paraId="076DA3D2">
      <w:pPr>
        <w:pStyle w:val="6"/>
        <w:spacing w:before="193" w:line="219" w:lineRule="auto"/>
        <w:ind w:left="719"/>
        <w:rPr>
          <w:sz w:val="24"/>
          <w:szCs w:val="24"/>
        </w:rPr>
      </w:pPr>
      <w:r>
        <w:rPr>
          <w:spacing w:val="-1"/>
          <w:sz w:val="24"/>
          <w:szCs w:val="24"/>
        </w:rPr>
        <w:t>19.1 采购人、采购代理机构将按照相关法律法规及有关规定组建磋商小组。</w:t>
      </w:r>
    </w:p>
    <w:p w14:paraId="6CF55CB7">
      <w:pPr>
        <w:pStyle w:val="6"/>
        <w:spacing w:before="196" w:line="480" w:lineRule="exact"/>
        <w:ind w:left="719"/>
        <w:rPr>
          <w:spacing w:val="-3"/>
          <w:position w:val="18"/>
          <w:sz w:val="24"/>
          <w:szCs w:val="24"/>
        </w:rPr>
      </w:pPr>
      <w:r>
        <w:rPr>
          <w:spacing w:val="-3"/>
          <w:position w:val="18"/>
          <w:sz w:val="24"/>
          <w:szCs w:val="24"/>
        </w:rPr>
        <w:t>19.2 磋商小组由采购人代表及评审专家组成，评审专家从政府采购专家库中随机抽取产生。</w:t>
      </w:r>
    </w:p>
    <w:p w14:paraId="07B9D958">
      <w:pPr>
        <w:pStyle w:val="6"/>
        <w:spacing w:before="181" w:line="480" w:lineRule="exact"/>
        <w:ind w:left="719"/>
        <w:rPr>
          <w:sz w:val="24"/>
          <w:szCs w:val="24"/>
        </w:rPr>
      </w:pPr>
      <w:r>
        <w:rPr>
          <w:spacing w:val="-3"/>
          <w:position w:val="18"/>
          <w:sz w:val="24"/>
          <w:szCs w:val="24"/>
        </w:rPr>
        <w:t>19.3 磋商小组负责磋商工作，对磋商响应文件进行审查和评估，并向招标采购单位提交书面评审报告，推荐成交候选人。</w:t>
      </w:r>
    </w:p>
    <w:p w14:paraId="7E3785E6">
      <w:pPr>
        <w:pStyle w:val="6"/>
        <w:spacing w:before="198" w:line="369" w:lineRule="auto"/>
        <w:ind w:left="248" w:right="211" w:firstLine="471"/>
        <w:rPr>
          <w:sz w:val="24"/>
          <w:szCs w:val="24"/>
        </w:rPr>
      </w:pPr>
      <w:r>
        <w:rPr>
          <w:spacing w:val="-3"/>
          <w:sz w:val="24"/>
          <w:szCs w:val="24"/>
        </w:rPr>
        <w:t>19.4 文件开启后，直到向成交的投标单位授予承包合同为止，凡与审查、澄清、评价和</w:t>
      </w:r>
      <w:r>
        <w:rPr>
          <w:sz w:val="24"/>
          <w:szCs w:val="24"/>
        </w:rPr>
        <w:t>比较磋商的有关资料及授标意见等内容，磋商小组均不得向其他投标单位及与磋商无关的其</w:t>
      </w:r>
      <w:r>
        <w:rPr>
          <w:spacing w:val="-2"/>
          <w:sz w:val="24"/>
          <w:szCs w:val="24"/>
        </w:rPr>
        <w:t>他人透露。</w:t>
      </w:r>
    </w:p>
    <w:p w14:paraId="2F360985">
      <w:pPr>
        <w:pStyle w:val="6"/>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20、磋商办法及内容</w:t>
      </w:r>
    </w:p>
    <w:p w14:paraId="7E206A0A">
      <w:pPr>
        <w:pStyle w:val="6"/>
        <w:spacing w:before="195" w:line="220" w:lineRule="auto"/>
        <w:ind w:left="704"/>
        <w:rPr>
          <w:sz w:val="24"/>
          <w:szCs w:val="24"/>
        </w:rPr>
      </w:pPr>
      <w:r>
        <w:rPr>
          <w:spacing w:val="-2"/>
          <w:sz w:val="24"/>
          <w:szCs w:val="24"/>
        </w:rPr>
        <w:t>20.1 磋商原则：</w:t>
      </w:r>
    </w:p>
    <w:p w14:paraId="127FB5CE">
      <w:pPr>
        <w:pStyle w:val="6"/>
        <w:spacing w:before="194" w:line="219" w:lineRule="auto"/>
        <w:ind w:left="713"/>
        <w:rPr>
          <w:sz w:val="24"/>
          <w:szCs w:val="24"/>
        </w:rPr>
      </w:pPr>
      <w:r>
        <w:rPr>
          <w:spacing w:val="-1"/>
          <w:sz w:val="24"/>
          <w:szCs w:val="24"/>
        </w:rPr>
        <w:t>（1）坚持磋商机会均等，信息公开，公平竞争的原则。</w:t>
      </w:r>
    </w:p>
    <w:p w14:paraId="68D44F4A">
      <w:pPr>
        <w:pStyle w:val="6"/>
        <w:spacing w:before="196" w:line="219" w:lineRule="auto"/>
        <w:ind w:left="713"/>
        <w:rPr>
          <w:sz w:val="24"/>
          <w:szCs w:val="24"/>
        </w:rPr>
      </w:pPr>
      <w:r>
        <w:rPr>
          <w:spacing w:val="-1"/>
          <w:sz w:val="24"/>
          <w:szCs w:val="24"/>
        </w:rPr>
        <w:t>（2）坚持竞争性、经济实效性和公平性原则。</w:t>
      </w:r>
    </w:p>
    <w:p w14:paraId="41CA9239">
      <w:pPr>
        <w:pStyle w:val="6"/>
        <w:spacing w:before="195" w:line="218" w:lineRule="auto"/>
        <w:ind w:left="713"/>
        <w:rPr>
          <w:sz w:val="24"/>
          <w:szCs w:val="24"/>
        </w:rPr>
      </w:pPr>
      <w:r>
        <w:rPr>
          <w:spacing w:val="-1"/>
          <w:sz w:val="24"/>
          <w:szCs w:val="24"/>
        </w:rPr>
        <w:t>（3）综合评估，择优选择技术方案优、业绩好、服务有保证的成交单位。</w:t>
      </w:r>
    </w:p>
    <w:p w14:paraId="1F711AE8">
      <w:pPr>
        <w:pStyle w:val="6"/>
        <w:spacing w:before="196" w:line="220" w:lineRule="auto"/>
        <w:ind w:left="704"/>
        <w:rPr>
          <w:sz w:val="24"/>
          <w:szCs w:val="24"/>
        </w:rPr>
      </w:pPr>
      <w:r>
        <w:rPr>
          <w:spacing w:val="-2"/>
          <w:sz w:val="24"/>
          <w:szCs w:val="24"/>
        </w:rPr>
        <w:t>20.2 磋商程序：</w:t>
      </w:r>
    </w:p>
    <w:p w14:paraId="7496FEC0">
      <w:pPr>
        <w:pStyle w:val="6"/>
        <w:spacing w:before="194" w:line="480" w:lineRule="exact"/>
        <w:ind w:left="700"/>
        <w:rPr>
          <w:sz w:val="24"/>
          <w:szCs w:val="24"/>
        </w:rPr>
      </w:pPr>
      <w:r>
        <w:rPr>
          <w:spacing w:val="1"/>
          <w:position w:val="18"/>
          <w:sz w:val="24"/>
          <w:szCs w:val="24"/>
        </w:rPr>
        <w:t>磋商的全过程分为资格审查、第一次报价、符合性评审、磋商过</w:t>
      </w:r>
      <w:r>
        <w:rPr>
          <w:position w:val="18"/>
          <w:sz w:val="24"/>
          <w:szCs w:val="24"/>
        </w:rPr>
        <w:t>程、最终报价、最终</w:t>
      </w:r>
      <w:r>
        <w:rPr>
          <w:spacing w:val="1"/>
          <w:position w:val="18"/>
          <w:sz w:val="24"/>
          <w:szCs w:val="24"/>
        </w:rPr>
        <w:t>评审六个阶段。最终报价采取集中报价形式。</w:t>
      </w:r>
    </w:p>
    <w:p w14:paraId="77ED5F20">
      <w:pPr>
        <w:pStyle w:val="6"/>
        <w:spacing w:before="197" w:line="218" w:lineRule="auto"/>
        <w:ind w:firstLine="714" w:firstLineChars="300"/>
        <w:rPr>
          <w:sz w:val="24"/>
          <w:szCs w:val="24"/>
        </w:rPr>
      </w:pPr>
      <w:r>
        <w:rPr>
          <w:spacing w:val="-1"/>
          <w:sz w:val="24"/>
          <w:szCs w:val="24"/>
        </w:rPr>
        <w:t>20.2.1 依据程序，第一次报价和最终报价不予以公开。</w:t>
      </w:r>
    </w:p>
    <w:p w14:paraId="2B2490E1">
      <w:pPr>
        <w:pStyle w:val="6"/>
        <w:spacing w:before="197" w:line="480" w:lineRule="exact"/>
        <w:ind w:firstLine="708" w:firstLineChars="300"/>
        <w:rPr>
          <w:sz w:val="24"/>
          <w:szCs w:val="24"/>
        </w:rPr>
      </w:pPr>
      <w:r>
        <w:rPr>
          <w:spacing w:val="-2"/>
          <w:position w:val="18"/>
          <w:sz w:val="24"/>
          <w:szCs w:val="24"/>
        </w:rPr>
        <w:t xml:space="preserve">20.2.2 </w:t>
      </w:r>
      <w:r>
        <w:rPr>
          <w:spacing w:val="-2"/>
          <w:position w:val="18"/>
          <w:sz w:val="24"/>
          <w:szCs w:val="24"/>
          <w14:textOutline w14:w="4358" w14:cap="sq" w14:cmpd="sng">
            <w14:solidFill>
              <w14:srgbClr w14:val="000000"/>
            </w14:solidFill>
            <w14:prstDash w14:val="solid"/>
            <w14:bevel/>
          </w14:textOutline>
        </w:rPr>
        <w:t>资格审查</w:t>
      </w:r>
      <w:r>
        <w:rPr>
          <w:spacing w:val="-2"/>
          <w:position w:val="18"/>
          <w:sz w:val="24"/>
          <w:szCs w:val="24"/>
        </w:rPr>
        <w:t>：本次磋商所要求的必备资质证明文件，</w:t>
      </w:r>
      <w:r>
        <w:rPr>
          <w:spacing w:val="-3"/>
          <w:position w:val="18"/>
          <w:sz w:val="24"/>
          <w:szCs w:val="24"/>
        </w:rPr>
        <w:t>缺其中一项或某项达不到</w:t>
      </w:r>
    </w:p>
    <w:p w14:paraId="2D87B92C">
      <w:pPr>
        <w:pStyle w:val="6"/>
        <w:spacing w:line="219" w:lineRule="auto"/>
        <w:ind w:left="220"/>
        <w:rPr>
          <w:spacing w:val="-1"/>
          <w:sz w:val="24"/>
          <w:szCs w:val="24"/>
        </w:rPr>
      </w:pPr>
      <w:r>
        <w:rPr>
          <w:spacing w:val="-1"/>
          <w:sz w:val="24"/>
          <w:szCs w:val="24"/>
        </w:rPr>
        <w:t>磋商要求，均按无效文件处理。</w:t>
      </w:r>
    </w:p>
    <w:p w14:paraId="4EC6D0C5"/>
    <w:tbl>
      <w:tblPr>
        <w:tblStyle w:val="18"/>
        <w:tblW w:w="9000" w:type="dxa"/>
        <w:jc w:val="center"/>
        <w:tblLayout w:type="fixed"/>
        <w:tblCellMar>
          <w:top w:w="15" w:type="dxa"/>
          <w:left w:w="15" w:type="dxa"/>
          <w:bottom w:w="15" w:type="dxa"/>
          <w:right w:w="15" w:type="dxa"/>
        </w:tblCellMar>
      </w:tblPr>
      <w:tblGrid>
        <w:gridCol w:w="773"/>
        <w:gridCol w:w="1939"/>
        <w:gridCol w:w="6288"/>
      </w:tblGrid>
      <w:tr w14:paraId="171EC468">
        <w:tblPrEx>
          <w:tblCellMar>
            <w:top w:w="15" w:type="dxa"/>
            <w:left w:w="15" w:type="dxa"/>
            <w:bottom w:w="15" w:type="dxa"/>
            <w:right w:w="15" w:type="dxa"/>
          </w:tblCellMar>
        </w:tblPrEx>
        <w:trPr>
          <w:trHeight w:val="90" w:hRule="atLeast"/>
          <w:jc w:val="center"/>
        </w:trPr>
        <w:tc>
          <w:tcPr>
            <w:tcW w:w="773" w:type="dxa"/>
            <w:tcBorders>
              <w:top w:val="single" w:color="000000" w:sz="4" w:space="0"/>
              <w:left w:val="single" w:color="000000" w:sz="4" w:space="0"/>
              <w:bottom w:val="single" w:color="auto" w:sz="4" w:space="0"/>
              <w:right w:val="single" w:color="000000" w:sz="4" w:space="0"/>
            </w:tcBorders>
            <w:vAlign w:val="center"/>
          </w:tcPr>
          <w:p w14:paraId="7F5A8500">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评审项</w:t>
            </w:r>
          </w:p>
        </w:tc>
        <w:tc>
          <w:tcPr>
            <w:tcW w:w="1939" w:type="dxa"/>
            <w:tcBorders>
              <w:top w:val="single" w:color="000000" w:sz="4" w:space="0"/>
              <w:left w:val="single" w:color="000000" w:sz="4" w:space="0"/>
              <w:bottom w:val="single" w:color="auto" w:sz="4" w:space="0"/>
              <w:right w:val="single" w:color="000000" w:sz="4" w:space="0"/>
            </w:tcBorders>
            <w:vAlign w:val="center"/>
          </w:tcPr>
          <w:p w14:paraId="4FE93C55">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288" w:type="dxa"/>
            <w:tcBorders>
              <w:top w:val="single" w:color="000000" w:sz="4" w:space="0"/>
              <w:left w:val="single" w:color="000000" w:sz="4" w:space="0"/>
              <w:bottom w:val="single" w:color="000000" w:sz="4" w:space="0"/>
              <w:right w:val="single" w:color="000000" w:sz="4" w:space="0"/>
            </w:tcBorders>
            <w:vAlign w:val="center"/>
          </w:tcPr>
          <w:p w14:paraId="39F6FB50">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5EBEC25B">
        <w:tblPrEx>
          <w:tblCellMar>
            <w:top w:w="15" w:type="dxa"/>
            <w:left w:w="15" w:type="dxa"/>
            <w:bottom w:w="15" w:type="dxa"/>
            <w:right w:w="15" w:type="dxa"/>
          </w:tblCellMar>
        </w:tblPrEx>
        <w:trPr>
          <w:trHeight w:val="1430" w:hRule="atLeast"/>
          <w:jc w:val="center"/>
        </w:trPr>
        <w:tc>
          <w:tcPr>
            <w:tcW w:w="773" w:type="dxa"/>
            <w:vMerge w:val="restart"/>
            <w:tcBorders>
              <w:top w:val="single" w:color="auto" w:sz="4" w:space="0"/>
              <w:left w:val="single" w:color="auto" w:sz="4" w:space="0"/>
              <w:bottom w:val="single" w:color="auto" w:sz="4" w:space="0"/>
              <w:right w:val="single" w:color="auto" w:sz="4" w:space="0"/>
            </w:tcBorders>
            <w:vAlign w:val="center"/>
          </w:tcPr>
          <w:p w14:paraId="2667BA8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w:t>
            </w:r>
          </w:p>
          <w:p w14:paraId="079A1C35">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格</w:t>
            </w:r>
          </w:p>
          <w:p w14:paraId="0579F87E">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性</w:t>
            </w:r>
          </w:p>
          <w:p w14:paraId="42AFE554">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w:t>
            </w:r>
          </w:p>
          <w:p w14:paraId="4B85EAD5">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审</w:t>
            </w:r>
          </w:p>
        </w:tc>
        <w:tc>
          <w:tcPr>
            <w:tcW w:w="1939" w:type="dxa"/>
            <w:tcBorders>
              <w:top w:val="single" w:color="auto" w:sz="4" w:space="0"/>
              <w:left w:val="single" w:color="auto" w:sz="4" w:space="0"/>
              <w:bottom w:val="single" w:color="auto" w:sz="4" w:space="0"/>
              <w:right w:val="single" w:color="auto" w:sz="4" w:space="0"/>
            </w:tcBorders>
            <w:vAlign w:val="center"/>
          </w:tcPr>
          <w:p w14:paraId="0BDF7B37">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有效的主体资格证明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437D2FD">
            <w:pPr>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具有独立承担民事责任能力的法人、其他组织或自然人，并出具合法有效的营业执照或事业单位法人证书等国家规定的相关证明，自然人参与的提供其身份证明</w:t>
            </w:r>
          </w:p>
        </w:tc>
      </w:tr>
      <w:tr w14:paraId="4365C44B">
        <w:tblPrEx>
          <w:tblCellMar>
            <w:top w:w="15" w:type="dxa"/>
            <w:left w:w="15" w:type="dxa"/>
            <w:bottom w:w="15" w:type="dxa"/>
            <w:right w:w="15" w:type="dxa"/>
          </w:tblCellMar>
        </w:tblPrEx>
        <w:trPr>
          <w:trHeight w:val="1170" w:hRule="atLeast"/>
          <w:jc w:val="center"/>
        </w:trPr>
        <w:tc>
          <w:tcPr>
            <w:tcW w:w="773" w:type="dxa"/>
            <w:vMerge w:val="continue"/>
            <w:tcBorders>
              <w:left w:val="single" w:color="auto" w:sz="4" w:space="0"/>
              <w:right w:val="single" w:color="auto" w:sz="4" w:space="0"/>
            </w:tcBorders>
            <w:vAlign w:val="center"/>
          </w:tcPr>
          <w:p w14:paraId="7B9B6916">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6E5DE07">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法定代表人委托授权书</w:t>
            </w:r>
          </w:p>
        </w:tc>
        <w:tc>
          <w:tcPr>
            <w:tcW w:w="6288" w:type="dxa"/>
            <w:tcBorders>
              <w:top w:val="single" w:color="000000" w:sz="4" w:space="0"/>
              <w:left w:val="single" w:color="auto" w:sz="4" w:space="0"/>
              <w:bottom w:val="single" w:color="000000" w:sz="4" w:space="0"/>
              <w:right w:val="single" w:color="000000" w:sz="4" w:space="0"/>
            </w:tcBorders>
            <w:vAlign w:val="center"/>
          </w:tcPr>
          <w:p w14:paraId="5F7A65D0">
            <w:pPr>
              <w:autoSpaceDE/>
              <w:autoSpaceDN/>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法定代表人授权书及被授权人身份证(法定代表人参加只需提供身份证)；</w:t>
            </w:r>
          </w:p>
        </w:tc>
      </w:tr>
      <w:tr w14:paraId="747063DA">
        <w:tblPrEx>
          <w:tblCellMar>
            <w:top w:w="15" w:type="dxa"/>
            <w:left w:w="15" w:type="dxa"/>
            <w:bottom w:w="15" w:type="dxa"/>
            <w:right w:w="15" w:type="dxa"/>
          </w:tblCellMar>
        </w:tblPrEx>
        <w:trPr>
          <w:trHeight w:val="1430" w:hRule="atLeast"/>
          <w:jc w:val="center"/>
        </w:trPr>
        <w:tc>
          <w:tcPr>
            <w:tcW w:w="773" w:type="dxa"/>
            <w:vMerge w:val="continue"/>
            <w:tcBorders>
              <w:left w:val="single" w:color="auto" w:sz="4" w:space="0"/>
              <w:right w:val="single" w:color="auto" w:sz="4" w:space="0"/>
            </w:tcBorders>
            <w:vAlign w:val="center"/>
          </w:tcPr>
          <w:p w14:paraId="22E31DE8">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508F22F2">
            <w:pPr>
              <w:spacing w:line="240" w:lineRule="auto"/>
              <w:jc w:val="center"/>
              <w:rPr>
                <w:rFonts w:hint="eastAsia" w:ascii="宋体" w:hAnsi="宋体" w:eastAsia="宋体" w:cs="宋体"/>
                <w:color w:val="auto"/>
                <w:sz w:val="24"/>
                <w:szCs w:val="24"/>
              </w:rPr>
            </w:pPr>
            <w:r>
              <w:rPr>
                <w:rFonts w:hint="eastAsia"/>
                <w:sz w:val="24"/>
                <w:szCs w:val="24"/>
              </w:rPr>
              <w:t>财务状况报告</w:t>
            </w:r>
          </w:p>
        </w:tc>
        <w:tc>
          <w:tcPr>
            <w:tcW w:w="6288" w:type="dxa"/>
            <w:tcBorders>
              <w:top w:val="single" w:color="000000" w:sz="4" w:space="0"/>
              <w:left w:val="single" w:color="auto" w:sz="4" w:space="0"/>
              <w:bottom w:val="single" w:color="000000" w:sz="4" w:space="0"/>
              <w:right w:val="single" w:color="000000" w:sz="4" w:space="0"/>
            </w:tcBorders>
            <w:vAlign w:val="center"/>
          </w:tcPr>
          <w:p w14:paraId="7915E581">
            <w:pPr>
              <w:autoSpaceDE/>
              <w:autoSpaceDN/>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 2025年度经审计的财务审计报告(成立时间至提交磋商响应文件截止时间不足一年的可提供成立后任意时段的资产负债表)或开标前 6个月内其基本开户银行出具的资信证明； </w:t>
            </w:r>
          </w:p>
        </w:tc>
      </w:tr>
      <w:tr w14:paraId="1C2FEB14">
        <w:tblPrEx>
          <w:tblCellMar>
            <w:top w:w="15" w:type="dxa"/>
            <w:left w:w="15" w:type="dxa"/>
            <w:bottom w:w="15" w:type="dxa"/>
            <w:right w:w="15" w:type="dxa"/>
          </w:tblCellMar>
        </w:tblPrEx>
        <w:trPr>
          <w:trHeight w:val="93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733EF9E9">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ADE515B">
            <w:pPr>
              <w:spacing w:line="240" w:lineRule="auto"/>
              <w:jc w:val="center"/>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rPr>
              <w:t>税收缴纳证明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BC40645">
            <w:pPr>
              <w:pStyle w:val="16"/>
              <w:spacing w:line="240" w:lineRule="auto"/>
              <w:ind w:firstLine="0" w:firstLineChars="0"/>
              <w:rPr>
                <w:rFonts w:hint="eastAsia" w:ascii="宋体" w:hAnsi="宋体" w:eastAsia="宋体" w:cs="宋体"/>
                <w:bCs/>
                <w:color w:val="auto"/>
                <w:sz w:val="24"/>
                <w:szCs w:val="24"/>
                <w:lang w:val="en-US" w:eastAsia="zh-CN" w:bidi="zh-CN"/>
              </w:rPr>
            </w:pPr>
            <w:r>
              <w:rPr>
                <w:rFonts w:hint="eastAsia" w:asciiTheme="majorEastAsia" w:hAnsiTheme="majorEastAsia" w:eastAsiaTheme="majorEastAsia" w:cstheme="majorEastAsia"/>
                <w:sz w:val="24"/>
                <w:szCs w:val="24"/>
              </w:rPr>
              <w:t>提供2025年</w:t>
            </w:r>
            <w:r>
              <w:rPr>
                <w:rFonts w:hint="eastAsia" w:asciiTheme="majorEastAsia" w:hAnsiTheme="majorEastAsia" w:eastAsiaTheme="majorEastAsia" w:cstheme="majorEastAsia"/>
                <w:sz w:val="24"/>
                <w:szCs w:val="24"/>
                <w:lang w:val="en-US" w:eastAsia="zh-CN"/>
              </w:rPr>
              <w:t>7</w:t>
            </w:r>
            <w:r>
              <w:rPr>
                <w:rFonts w:hint="eastAsia" w:asciiTheme="majorEastAsia" w:hAnsiTheme="majorEastAsia" w:eastAsiaTheme="majorEastAsia" w:cstheme="majorEastAsia"/>
                <w:sz w:val="24"/>
                <w:szCs w:val="24"/>
              </w:rPr>
              <w:t>月至今已缴纳的至少提供1个月的有效纳税凭证；（依法免税的申请人应提供相关文件证明）；</w:t>
            </w:r>
          </w:p>
        </w:tc>
      </w:tr>
      <w:tr w14:paraId="6EE32A0A">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1F34C405">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77C1AD02">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rPr>
              <w:t>社会保障资金缴纳证明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61B9CAB8">
            <w:pPr>
              <w:spacing w:line="240" w:lineRule="auto"/>
              <w:rPr>
                <w:rFonts w:hint="eastAsia" w:ascii="宋体" w:hAnsi="宋体" w:eastAsia="宋体" w:cs="宋体"/>
                <w:bCs/>
                <w:snapToGrid w:val="0"/>
                <w:color w:val="auto"/>
                <w:kern w:val="0"/>
                <w:sz w:val="24"/>
                <w:szCs w:val="24"/>
                <w:lang w:val="zh-CN" w:eastAsia="zh-CN" w:bidi="zh-CN"/>
              </w:rPr>
            </w:pPr>
            <w:r>
              <w:rPr>
                <w:rFonts w:hint="eastAsia" w:asciiTheme="majorEastAsia" w:hAnsiTheme="majorEastAsia" w:eastAsiaTheme="majorEastAsia" w:cstheme="majorEastAsia"/>
                <w:sz w:val="24"/>
                <w:szCs w:val="24"/>
              </w:rPr>
              <w:t>提供2025年</w:t>
            </w:r>
            <w:r>
              <w:rPr>
                <w:rFonts w:hint="eastAsia" w:asciiTheme="majorEastAsia" w:hAnsiTheme="majorEastAsia" w:eastAsiaTheme="majorEastAsia" w:cstheme="majorEastAsia"/>
                <w:sz w:val="24"/>
                <w:szCs w:val="24"/>
                <w:lang w:val="en-US" w:eastAsia="zh-CN"/>
              </w:rPr>
              <w:t>7</w:t>
            </w:r>
            <w:r>
              <w:rPr>
                <w:rFonts w:hint="eastAsia" w:asciiTheme="majorEastAsia" w:hAnsiTheme="majorEastAsia" w:eastAsiaTheme="majorEastAsia" w:cstheme="majorEastAsia"/>
                <w:sz w:val="24"/>
                <w:szCs w:val="24"/>
              </w:rPr>
              <w:t>月至今已缴存的至少1个月的有效缴存单据或社保机构开具的社会保险参保缴费情况证明；（依法不需要缴纳社会保障资金的申请人应提供相关证明）</w:t>
            </w:r>
          </w:p>
        </w:tc>
      </w:tr>
      <w:tr w14:paraId="0BD9E51B">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352368DD">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040C4F85">
            <w:pPr>
              <w:spacing w:line="24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供应商资质</w:t>
            </w:r>
          </w:p>
        </w:tc>
        <w:tc>
          <w:tcPr>
            <w:tcW w:w="6288" w:type="dxa"/>
            <w:tcBorders>
              <w:top w:val="single" w:color="000000" w:sz="4" w:space="0"/>
              <w:left w:val="single" w:color="auto" w:sz="4" w:space="0"/>
              <w:bottom w:val="single" w:color="000000" w:sz="4" w:space="0"/>
              <w:right w:val="single" w:color="000000" w:sz="4" w:space="0"/>
            </w:tcBorders>
            <w:vAlign w:val="center"/>
          </w:tcPr>
          <w:p w14:paraId="65EB9AA4">
            <w:pPr>
              <w:spacing w:line="240" w:lineRule="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投标人需具备建设行政主管部门颁发的机电工程施工总承包三级及以上资质或建筑机电安装工程专业承包三级及以上资质，同时具有有效的安全生产许可证；拟派项目经理需具备机电工程专业二级及以上注册建造师资格，提供执业资格证、注册证、安全生产考核合格B证及无在建工程承诺书；</w:t>
            </w:r>
          </w:p>
        </w:tc>
      </w:tr>
      <w:tr w14:paraId="7ED04EAC">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6A811414">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55875BC5">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具有履行合同所必需的设备和专业技术能力</w:t>
            </w:r>
          </w:p>
          <w:p w14:paraId="41C5C859">
            <w:pPr>
              <w:spacing w:line="240" w:lineRule="auto"/>
              <w:jc w:val="center"/>
              <w:rPr>
                <w:rFonts w:hint="eastAsia" w:ascii="宋体" w:hAnsi="宋体" w:eastAsia="宋体" w:cs="宋体"/>
                <w:color w:val="auto"/>
                <w:sz w:val="24"/>
                <w:szCs w:val="24"/>
                <w:lang w:val="en-US" w:eastAsia="zh-CN"/>
              </w:rPr>
            </w:pPr>
          </w:p>
        </w:tc>
        <w:tc>
          <w:tcPr>
            <w:tcW w:w="6288" w:type="dxa"/>
            <w:tcBorders>
              <w:top w:val="single" w:color="000000" w:sz="4" w:space="0"/>
              <w:left w:val="single" w:color="auto" w:sz="4" w:space="0"/>
              <w:bottom w:val="single" w:color="000000" w:sz="4" w:space="0"/>
              <w:right w:val="single" w:color="000000" w:sz="4" w:space="0"/>
            </w:tcBorders>
            <w:vAlign w:val="center"/>
          </w:tcPr>
          <w:p w14:paraId="7E5C80E9">
            <w:pPr>
              <w:spacing w:line="240" w:lineRule="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具有履行合同所必需的设备和专业技术能力（须附相关证明材料或书面声明）</w:t>
            </w:r>
          </w:p>
        </w:tc>
      </w:tr>
      <w:tr w14:paraId="605E77D1">
        <w:tblPrEx>
          <w:tblCellMar>
            <w:top w:w="15" w:type="dxa"/>
            <w:left w:w="15" w:type="dxa"/>
            <w:bottom w:w="15" w:type="dxa"/>
            <w:right w:w="15" w:type="dxa"/>
          </w:tblCellMar>
        </w:tblPrEx>
        <w:trPr>
          <w:trHeight w:val="938"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00B02DF0">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715AD0C5">
            <w:pPr>
              <w:keepNext w:val="0"/>
              <w:keepLines w:val="0"/>
              <w:suppressLineNumbers w:val="0"/>
              <w:spacing w:before="0" w:beforeAutospacing="0" w:after="0" w:afterAutospacing="0" w:line="360" w:lineRule="auto"/>
              <w:ind w:left="0" w:right="0"/>
              <w:jc w:val="center"/>
              <w:rPr>
                <w:rFonts w:hint="default" w:ascii="宋体" w:hAnsi="宋体" w:eastAsia="宋体" w:cs="宋体"/>
                <w:sz w:val="24"/>
              </w:rPr>
            </w:pPr>
            <w:r>
              <w:rPr>
                <w:rFonts w:hint="default" w:ascii="宋体" w:hAnsi="宋体" w:eastAsia="宋体" w:cs="宋体"/>
                <w:sz w:val="24"/>
              </w:rPr>
              <w:t>主体信用</w:t>
            </w:r>
          </w:p>
          <w:p w14:paraId="55706AA5">
            <w:pPr>
              <w:spacing w:line="240" w:lineRule="auto"/>
              <w:jc w:val="center"/>
              <w:rPr>
                <w:rFonts w:hint="eastAsia" w:ascii="宋体" w:hAnsi="宋体" w:eastAsia="宋体" w:cs="宋体"/>
                <w:snapToGrid w:val="0"/>
                <w:color w:val="auto"/>
                <w:kern w:val="0"/>
                <w:sz w:val="24"/>
                <w:szCs w:val="24"/>
                <w:lang w:val="en-US" w:eastAsia="zh-CN" w:bidi="zh-CN"/>
              </w:rPr>
            </w:pPr>
            <w:r>
              <w:rPr>
                <w:rFonts w:hint="default" w:ascii="宋体" w:hAnsi="宋体" w:eastAsia="宋体" w:cs="宋体"/>
                <w:sz w:val="24"/>
              </w:rPr>
              <w:t>查询记录</w:t>
            </w:r>
          </w:p>
        </w:tc>
        <w:tc>
          <w:tcPr>
            <w:tcW w:w="6288" w:type="dxa"/>
            <w:tcBorders>
              <w:top w:val="single" w:color="000000" w:sz="4" w:space="0"/>
              <w:left w:val="single" w:color="auto" w:sz="4" w:space="0"/>
              <w:bottom w:val="single" w:color="000000" w:sz="4" w:space="0"/>
              <w:right w:val="single" w:color="000000" w:sz="4" w:space="0"/>
            </w:tcBorders>
            <w:vAlign w:val="center"/>
          </w:tcPr>
          <w:p w14:paraId="7E991243">
            <w:pPr>
              <w:pStyle w:val="16"/>
              <w:spacing w:line="240" w:lineRule="auto"/>
              <w:ind w:firstLine="0" w:firstLineChars="0"/>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eastAsia="zh-CN"/>
              </w:rPr>
              <w:t>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r>
              <w:rPr>
                <w:rFonts w:hint="eastAsia" w:ascii="宋体" w:hAnsi="宋体" w:cs="宋体"/>
                <w:color w:val="auto"/>
                <w:sz w:val="24"/>
                <w:szCs w:val="24"/>
                <w:lang w:val="en-US" w:eastAsia="zh-CN"/>
              </w:rPr>
              <w:t>，</w:t>
            </w:r>
            <w:r>
              <w:rPr>
                <w:rFonts w:hint="eastAsia" w:ascii="宋体" w:hAnsi="宋体" w:eastAsia="宋体" w:cs="宋体"/>
                <w:sz w:val="24"/>
                <w:szCs w:val="24"/>
                <w:lang w:val="en-US" w:eastAsia="zh-CN"/>
              </w:rPr>
              <w:t>提供加盖供应商公章的网站截图</w:t>
            </w:r>
            <w:r>
              <w:rPr>
                <w:rFonts w:hint="eastAsia" w:ascii="宋体" w:hAnsi="宋体" w:eastAsia="宋体" w:cs="宋体"/>
                <w:color w:val="auto"/>
                <w:sz w:val="24"/>
                <w:szCs w:val="24"/>
                <w:lang w:val="en-US" w:eastAsia="zh-CN"/>
              </w:rPr>
              <w:t>；</w:t>
            </w:r>
          </w:p>
        </w:tc>
      </w:tr>
      <w:tr w14:paraId="51EABB92">
        <w:tblPrEx>
          <w:tblCellMar>
            <w:top w:w="15" w:type="dxa"/>
            <w:left w:w="15" w:type="dxa"/>
            <w:bottom w:w="15" w:type="dxa"/>
            <w:right w:w="15" w:type="dxa"/>
          </w:tblCellMar>
        </w:tblPrEx>
        <w:trPr>
          <w:trHeight w:val="134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47AA7C8">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78E67826">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rPr>
              <w:t>无重大违法记录声明</w:t>
            </w:r>
          </w:p>
        </w:tc>
        <w:tc>
          <w:tcPr>
            <w:tcW w:w="6288" w:type="dxa"/>
            <w:tcBorders>
              <w:top w:val="single" w:color="000000" w:sz="4" w:space="0"/>
              <w:left w:val="single" w:color="auto" w:sz="4" w:space="0"/>
              <w:bottom w:val="single" w:color="000000" w:sz="4" w:space="0"/>
              <w:right w:val="single" w:color="000000" w:sz="4" w:space="0"/>
            </w:tcBorders>
            <w:vAlign w:val="center"/>
          </w:tcPr>
          <w:p w14:paraId="56CBF323">
            <w:pPr>
              <w:pStyle w:val="16"/>
              <w:spacing w:line="240" w:lineRule="auto"/>
              <w:ind w:firstLine="0" w:firstLineChars="0"/>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rPr>
              <w:t>提供参加政府采购活动前3年内在经营活动中没有重大违法记录的书面声明；</w:t>
            </w:r>
          </w:p>
        </w:tc>
      </w:tr>
      <w:tr w14:paraId="597FDF70">
        <w:tblPrEx>
          <w:tblCellMar>
            <w:top w:w="15" w:type="dxa"/>
            <w:left w:w="15" w:type="dxa"/>
            <w:bottom w:w="15" w:type="dxa"/>
            <w:right w:w="15" w:type="dxa"/>
          </w:tblCellMar>
        </w:tblPrEx>
        <w:trPr>
          <w:trHeight w:val="123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6CA3A10A">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133BAB9">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000000"/>
                <w:kern w:val="0"/>
                <w:sz w:val="24"/>
                <w:szCs w:val="24"/>
                <w:lang w:val="en-US" w:eastAsia="zh-CN" w:bidi="ar"/>
              </w:rPr>
              <w:t>本项目面向中小企业采购</w:t>
            </w:r>
          </w:p>
        </w:tc>
        <w:tc>
          <w:tcPr>
            <w:tcW w:w="6288" w:type="dxa"/>
            <w:tcBorders>
              <w:top w:val="single" w:color="000000" w:sz="4" w:space="0"/>
              <w:left w:val="single" w:color="auto" w:sz="4" w:space="0"/>
              <w:bottom w:val="single" w:color="auto" w:sz="4" w:space="0"/>
              <w:right w:val="single" w:color="000000" w:sz="4" w:space="0"/>
            </w:tcBorders>
            <w:vAlign w:val="center"/>
          </w:tcPr>
          <w:p w14:paraId="75FE4EF7">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333333"/>
                <w:kern w:val="0"/>
                <w:sz w:val="24"/>
                <w:szCs w:val="24"/>
                <w:lang w:val="en-US" w:eastAsia="zh-CN" w:bidi="ar"/>
              </w:rPr>
            </w:pPr>
            <w:r>
              <w:rPr>
                <w:rFonts w:hint="eastAsia" w:ascii="宋体" w:hAnsi="宋体" w:eastAsia="宋体" w:cs="宋体"/>
                <w:snapToGrid w:val="0"/>
                <w:color w:val="auto"/>
                <w:kern w:val="0"/>
                <w:sz w:val="24"/>
                <w:szCs w:val="24"/>
                <w:lang w:val="en-US" w:eastAsia="zh-CN" w:bidi="ar-SA"/>
              </w:rPr>
              <w:t>本项目专门面向中小企业采购；须符合《政府采购促进中小企业发展管理办法》（财库〔2020〕46 号）规定的中小企业参加；(提供《中小企业声明函》，式样见投标文件格式)。</w:t>
            </w:r>
          </w:p>
        </w:tc>
      </w:tr>
      <w:tr w14:paraId="0D2465D4">
        <w:tblPrEx>
          <w:tblCellMar>
            <w:top w:w="15" w:type="dxa"/>
            <w:left w:w="15" w:type="dxa"/>
            <w:bottom w:w="15" w:type="dxa"/>
            <w:right w:w="15" w:type="dxa"/>
          </w:tblCellMar>
        </w:tblPrEx>
        <w:trPr>
          <w:trHeight w:val="90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0692015C">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26C82E8">
            <w:pPr>
              <w:spacing w:line="240" w:lineRule="auto"/>
              <w:jc w:val="center"/>
              <w:rPr>
                <w:rFonts w:hint="default" w:ascii="宋体" w:hAnsi="宋体" w:eastAsia="宋体" w:cs="宋体"/>
                <w:color w:val="auto"/>
                <w:sz w:val="24"/>
                <w:szCs w:val="24"/>
                <w:lang w:val="en-US" w:eastAsia="zh-CN" w:bidi="zh-CN"/>
              </w:rPr>
            </w:pPr>
            <w:r>
              <w:rPr>
                <w:rFonts w:hint="eastAsia" w:ascii="宋体" w:hAnsi="宋体" w:eastAsia="宋体" w:cs="宋体"/>
                <w:color w:val="auto"/>
                <w:sz w:val="24"/>
                <w:szCs w:val="24"/>
                <w:lang w:val="zh-CN" w:eastAsia="zh-CN" w:bidi="zh-CN"/>
              </w:rPr>
              <w:t>本项目不接受联合体</w:t>
            </w:r>
            <w:r>
              <w:rPr>
                <w:rFonts w:hint="eastAsia" w:ascii="宋体" w:hAnsi="宋体" w:eastAsia="宋体" w:cs="宋体"/>
                <w:color w:val="auto"/>
                <w:sz w:val="24"/>
                <w:szCs w:val="24"/>
                <w:lang w:val="en-US" w:eastAsia="zh-CN" w:bidi="zh-CN"/>
              </w:rPr>
              <w:t>投标</w:t>
            </w:r>
          </w:p>
        </w:tc>
        <w:tc>
          <w:tcPr>
            <w:tcW w:w="6288" w:type="dxa"/>
            <w:tcBorders>
              <w:top w:val="single" w:color="auto" w:sz="4" w:space="0"/>
              <w:left w:val="single" w:color="auto" w:sz="4" w:space="0"/>
              <w:bottom w:val="single" w:color="auto" w:sz="4" w:space="0"/>
              <w:right w:val="single" w:color="auto" w:sz="4" w:space="0"/>
            </w:tcBorders>
            <w:vAlign w:val="center"/>
          </w:tcPr>
          <w:p w14:paraId="2E91F6B2">
            <w:pPr>
              <w:pStyle w:val="16"/>
              <w:spacing w:line="240" w:lineRule="auto"/>
              <w:ind w:firstLine="0" w:firstLineChars="0"/>
              <w:rPr>
                <w:rFonts w:hint="eastAsia" w:ascii="宋体" w:hAnsi="宋体" w:eastAsia="宋体" w:cs="宋体"/>
                <w:color w:val="auto"/>
                <w:sz w:val="24"/>
                <w:szCs w:val="24"/>
                <w:lang w:val="zh-CN" w:eastAsia="zh-CN" w:bidi="zh-CN"/>
              </w:rPr>
            </w:pPr>
            <w:r>
              <w:rPr>
                <w:rFonts w:hint="eastAsia" w:ascii="宋体" w:hAnsi="宋体" w:cs="宋体"/>
                <w:color w:val="auto"/>
                <w:sz w:val="24"/>
                <w:szCs w:val="24"/>
                <w:lang w:val="zh-CN" w:eastAsia="zh-CN" w:bidi="zh-CN"/>
              </w:rPr>
              <w:t>须</w:t>
            </w:r>
            <w:r>
              <w:rPr>
                <w:rFonts w:hint="eastAsia" w:ascii="宋体" w:hAnsi="宋体" w:eastAsia="宋体" w:cs="宋体"/>
                <w:color w:val="auto"/>
                <w:sz w:val="24"/>
                <w:szCs w:val="24"/>
                <w:lang w:val="zh-CN" w:eastAsia="zh-CN" w:bidi="zh-CN"/>
              </w:rPr>
              <w:t>提供</w:t>
            </w:r>
            <w:r>
              <w:rPr>
                <w:rFonts w:hint="eastAsia" w:ascii="宋体" w:hAnsi="宋体" w:cs="宋体"/>
                <w:color w:val="auto"/>
                <w:sz w:val="24"/>
                <w:szCs w:val="24"/>
                <w:lang w:val="zh-CN" w:eastAsia="zh-CN" w:bidi="zh-CN"/>
              </w:rPr>
              <w:t>非</w:t>
            </w:r>
            <w:r>
              <w:rPr>
                <w:rFonts w:hint="eastAsia" w:ascii="宋体" w:hAnsi="宋体" w:eastAsia="宋体" w:cs="宋体"/>
                <w:color w:val="auto"/>
                <w:sz w:val="24"/>
                <w:szCs w:val="24"/>
                <w:lang w:val="zh-CN" w:eastAsia="zh-CN" w:bidi="zh-CN"/>
              </w:rPr>
              <w:t>联合体声明。</w:t>
            </w:r>
          </w:p>
        </w:tc>
      </w:tr>
    </w:tbl>
    <w:p w14:paraId="1F21C7BF">
      <w:pPr>
        <w:pStyle w:val="6"/>
        <w:spacing w:line="219" w:lineRule="auto"/>
        <w:rPr>
          <w:spacing w:val="-1"/>
          <w:sz w:val="24"/>
          <w:szCs w:val="24"/>
        </w:rPr>
      </w:pPr>
    </w:p>
    <w:p w14:paraId="194B77BC">
      <w:pPr>
        <w:spacing w:line="16" w:lineRule="exact"/>
      </w:pPr>
    </w:p>
    <w:p w14:paraId="74866F2F">
      <w:pPr>
        <w:spacing w:line="91" w:lineRule="auto"/>
        <w:rPr>
          <w:rFonts w:ascii="Arial"/>
          <w:sz w:val="2"/>
        </w:rPr>
      </w:pPr>
    </w:p>
    <w:p w14:paraId="3F66D587">
      <w:pPr>
        <w:pStyle w:val="6"/>
        <w:spacing w:before="181" w:line="369" w:lineRule="auto"/>
        <w:ind w:left="223" w:right="213" w:firstLine="480"/>
        <w:jc w:val="both"/>
        <w:rPr>
          <w:sz w:val="24"/>
          <w:szCs w:val="24"/>
        </w:rPr>
      </w:pPr>
      <w:r>
        <w:rPr>
          <w:spacing w:val="-2"/>
          <w:sz w:val="24"/>
          <w:szCs w:val="24"/>
        </w:rPr>
        <w:t>20.2.3 磋商小组将审查每份投标文件是否实质上响应了磋商文</w:t>
      </w:r>
      <w:r>
        <w:rPr>
          <w:spacing w:val="-3"/>
          <w:sz w:val="24"/>
          <w:szCs w:val="24"/>
        </w:rPr>
        <w:t>件的要求。实质上响应的</w:t>
      </w:r>
      <w:r>
        <w:rPr>
          <w:spacing w:val="1"/>
          <w:sz w:val="24"/>
          <w:szCs w:val="24"/>
        </w:rPr>
        <w:t>投标应该是与磋商文件要求的全部条款、条件和规格相符，</w:t>
      </w:r>
      <w:r>
        <w:rPr>
          <w:sz w:val="24"/>
          <w:szCs w:val="24"/>
        </w:rPr>
        <w:t>没有重大偏离或保留的投标。对</w:t>
      </w:r>
      <w:r>
        <w:rPr>
          <w:spacing w:val="1"/>
          <w:sz w:val="24"/>
          <w:szCs w:val="24"/>
        </w:rPr>
        <w:t>关键条文的偏离、保留或反对将被认为是实质上的偏离。重</w:t>
      </w:r>
      <w:r>
        <w:rPr>
          <w:sz w:val="24"/>
          <w:szCs w:val="24"/>
        </w:rPr>
        <w:t>大偏离或保留是指实质上影响服</w:t>
      </w:r>
      <w:r>
        <w:rPr>
          <w:spacing w:val="1"/>
          <w:sz w:val="24"/>
          <w:szCs w:val="24"/>
        </w:rPr>
        <w:t>务范围、质量和性能；或者实质上与磋商文件不一致，而且</w:t>
      </w:r>
      <w:r>
        <w:rPr>
          <w:sz w:val="24"/>
          <w:szCs w:val="24"/>
        </w:rPr>
        <w:t>限制了采购人的权利或供应商的</w:t>
      </w:r>
      <w:r>
        <w:rPr>
          <w:spacing w:val="1"/>
          <w:sz w:val="24"/>
          <w:szCs w:val="24"/>
        </w:rPr>
        <w:t>义务。纠正这些偏离或保留将会对其他实质上响应</w:t>
      </w:r>
      <w:r>
        <w:rPr>
          <w:sz w:val="24"/>
          <w:szCs w:val="24"/>
        </w:rPr>
        <w:t>要求的投标竞争地位产生不公正的影响。</w:t>
      </w:r>
      <w:r>
        <w:rPr>
          <w:spacing w:val="1"/>
          <w:sz w:val="24"/>
          <w:szCs w:val="24"/>
        </w:rPr>
        <w:t>对于投标文件中不构成实质性偏差的不正规、不一致或不规则，</w:t>
      </w:r>
      <w:r>
        <w:rPr>
          <w:sz w:val="24"/>
          <w:szCs w:val="24"/>
        </w:rPr>
        <w:t xml:space="preserve">采购人可以接受，但这种接 </w:t>
      </w:r>
      <w:r>
        <w:rPr>
          <w:spacing w:val="1"/>
          <w:sz w:val="24"/>
          <w:szCs w:val="24"/>
        </w:rPr>
        <w:t>受将影响供应商的综合得分。磋商小组只根据投标文</w:t>
      </w:r>
      <w:r>
        <w:rPr>
          <w:sz w:val="24"/>
          <w:szCs w:val="24"/>
        </w:rPr>
        <w:t>件本身的内容确定投标文件的响应性，</w:t>
      </w:r>
      <w:r>
        <w:rPr>
          <w:spacing w:val="-2"/>
          <w:sz w:val="24"/>
          <w:szCs w:val="24"/>
        </w:rPr>
        <w:t>而不寻求外部的证据。</w:t>
      </w:r>
    </w:p>
    <w:p w14:paraId="5E81CB33">
      <w:pPr>
        <w:pStyle w:val="6"/>
        <w:spacing w:before="194" w:line="480" w:lineRule="exact"/>
        <w:ind w:right="55"/>
        <w:jc w:val="right"/>
        <w:rPr>
          <w:sz w:val="24"/>
          <w:szCs w:val="24"/>
        </w:rPr>
      </w:pPr>
      <w:r>
        <w:rPr>
          <w:spacing w:val="-1"/>
          <w:position w:val="18"/>
          <w:sz w:val="24"/>
          <w:szCs w:val="24"/>
          <w14:textOutline w14:w="4358" w14:cap="sq" w14:cmpd="sng">
            <w14:solidFill>
              <w14:srgbClr w14:val="000000"/>
            </w14:solidFill>
            <w14:prstDash w14:val="solid"/>
            <w14:bevel/>
          </w14:textOutline>
        </w:rPr>
        <w:t>20.2.4</w:t>
      </w:r>
      <w:r>
        <w:rPr>
          <w:spacing w:val="-45"/>
          <w:position w:val="18"/>
          <w:sz w:val="24"/>
          <w:szCs w:val="24"/>
        </w:rPr>
        <w:t xml:space="preserve"> </w:t>
      </w:r>
      <w:r>
        <w:rPr>
          <w:spacing w:val="-1"/>
          <w:position w:val="18"/>
          <w:sz w:val="24"/>
          <w:szCs w:val="24"/>
          <w14:textOutline w14:w="4358" w14:cap="sq" w14:cmpd="sng">
            <w14:solidFill>
              <w14:srgbClr w14:val="000000"/>
            </w14:solidFill>
            <w14:prstDash w14:val="solid"/>
            <w14:bevel/>
          </w14:textOutline>
        </w:rPr>
        <w:t>符合性评审</w:t>
      </w:r>
      <w:r>
        <w:rPr>
          <w:spacing w:val="-1"/>
          <w:position w:val="18"/>
          <w:sz w:val="24"/>
          <w:szCs w:val="24"/>
        </w:rPr>
        <w:t>：磋商小组对响应文件的有效性、完整性和响应程度进行审查；符合</w:t>
      </w:r>
    </w:p>
    <w:p w14:paraId="73DF7D52">
      <w:pPr>
        <w:pStyle w:val="6"/>
        <w:spacing w:line="219" w:lineRule="auto"/>
        <w:ind w:left="76"/>
        <w:rPr>
          <w:spacing w:val="-2"/>
          <w:sz w:val="24"/>
          <w:szCs w:val="24"/>
        </w:rPr>
      </w:pPr>
      <w:r>
        <w:rPr>
          <w:spacing w:val="-2"/>
          <w:sz w:val="24"/>
          <w:szCs w:val="24"/>
        </w:rPr>
        <w:t>性评审应满足以下要求：</w:t>
      </w:r>
    </w:p>
    <w:p w14:paraId="7FC95C9A"/>
    <w:p w14:paraId="1C4243BB">
      <w:pPr>
        <w:spacing w:line="17" w:lineRule="exact"/>
      </w:pPr>
    </w:p>
    <w:tbl>
      <w:tblPr>
        <w:tblStyle w:val="33"/>
        <w:tblW w:w="898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5"/>
        <w:gridCol w:w="2352"/>
        <w:gridCol w:w="5855"/>
      </w:tblGrid>
      <w:tr w14:paraId="3186A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775" w:type="dxa"/>
            <w:vAlign w:val="top"/>
          </w:tcPr>
          <w:p w14:paraId="3D6E9C70">
            <w:pPr>
              <w:pStyle w:val="34"/>
              <w:spacing w:before="92" w:line="220" w:lineRule="auto"/>
              <w:ind w:left="32"/>
            </w:pPr>
            <w:r>
              <w:rPr>
                <w:spacing w:val="-3"/>
                <w14:textOutline w14:w="4358" w14:cap="sq" w14:cmpd="sng">
                  <w14:solidFill>
                    <w14:srgbClr w14:val="000000"/>
                  </w14:solidFill>
                  <w14:prstDash w14:val="solid"/>
                  <w14:bevel/>
                </w14:textOutline>
              </w:rPr>
              <w:t>评审项</w:t>
            </w:r>
          </w:p>
        </w:tc>
        <w:tc>
          <w:tcPr>
            <w:tcW w:w="2352" w:type="dxa"/>
            <w:vAlign w:val="top"/>
          </w:tcPr>
          <w:p w14:paraId="59C0F831">
            <w:pPr>
              <w:pStyle w:val="34"/>
              <w:spacing w:before="92" w:line="219" w:lineRule="auto"/>
              <w:ind w:left="700"/>
            </w:pPr>
            <w:r>
              <w:rPr>
                <w:spacing w:val="-2"/>
                <w14:textOutline w14:w="4358" w14:cap="sq" w14:cmpd="sng">
                  <w14:solidFill>
                    <w14:srgbClr w14:val="000000"/>
                  </w14:solidFill>
                  <w14:prstDash w14:val="solid"/>
                  <w14:bevel/>
                </w14:textOutline>
              </w:rPr>
              <w:t>评审因素</w:t>
            </w:r>
          </w:p>
        </w:tc>
        <w:tc>
          <w:tcPr>
            <w:tcW w:w="5855" w:type="dxa"/>
            <w:vAlign w:val="top"/>
          </w:tcPr>
          <w:p w14:paraId="5F2547AC">
            <w:pPr>
              <w:pStyle w:val="34"/>
              <w:spacing w:before="92" w:line="220" w:lineRule="auto"/>
              <w:ind w:left="2452"/>
            </w:pPr>
            <w:r>
              <w:rPr>
                <w:spacing w:val="-2"/>
                <w14:textOutline w14:w="4358" w14:cap="sq" w14:cmpd="sng">
                  <w14:solidFill>
                    <w14:srgbClr w14:val="000000"/>
                  </w14:solidFill>
                  <w14:prstDash w14:val="solid"/>
                  <w14:bevel/>
                </w14:textOutline>
              </w:rPr>
              <w:t>评审标准</w:t>
            </w:r>
          </w:p>
        </w:tc>
      </w:tr>
      <w:tr w14:paraId="59C7B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4" w:hRule="atLeast"/>
          <w:jc w:val="center"/>
        </w:trPr>
        <w:tc>
          <w:tcPr>
            <w:tcW w:w="775" w:type="dxa"/>
            <w:vMerge w:val="restart"/>
            <w:tcBorders>
              <w:bottom w:val="nil"/>
            </w:tcBorders>
            <w:textDirection w:val="tbRlV"/>
            <w:vAlign w:val="top"/>
          </w:tcPr>
          <w:p w14:paraId="02B10FD9">
            <w:pPr>
              <w:pStyle w:val="34"/>
              <w:spacing w:before="264" w:line="209" w:lineRule="auto"/>
              <w:ind w:left="629"/>
            </w:pPr>
            <w:r>
              <w:rPr>
                <w:spacing w:val="-1"/>
              </w:rPr>
              <w:t>符</w:t>
            </w:r>
            <w:r>
              <w:rPr>
                <w:spacing w:val="108"/>
              </w:rPr>
              <w:t xml:space="preserve"> </w:t>
            </w:r>
            <w:r>
              <w:rPr>
                <w:spacing w:val="-1"/>
              </w:rPr>
              <w:t>合</w:t>
            </w:r>
            <w:r>
              <w:rPr>
                <w:spacing w:val="109"/>
              </w:rPr>
              <w:t xml:space="preserve"> </w:t>
            </w:r>
            <w:r>
              <w:rPr>
                <w:spacing w:val="-1"/>
              </w:rPr>
              <w:t>性</w:t>
            </w:r>
            <w:r>
              <w:rPr>
                <w:spacing w:val="105"/>
              </w:rPr>
              <w:t xml:space="preserve"> </w:t>
            </w:r>
            <w:r>
              <w:rPr>
                <w:spacing w:val="-1"/>
              </w:rPr>
              <w:t>评</w:t>
            </w:r>
            <w:r>
              <w:rPr>
                <w:spacing w:val="109"/>
              </w:rPr>
              <w:t xml:space="preserve"> </w:t>
            </w:r>
            <w:r>
              <w:rPr>
                <w:spacing w:val="-1"/>
              </w:rPr>
              <w:t>审</w:t>
            </w:r>
          </w:p>
        </w:tc>
        <w:tc>
          <w:tcPr>
            <w:tcW w:w="2352" w:type="dxa"/>
            <w:vAlign w:val="top"/>
          </w:tcPr>
          <w:p w14:paraId="06DC2595">
            <w:pPr>
              <w:pStyle w:val="34"/>
              <w:spacing w:before="51" w:line="219" w:lineRule="auto"/>
              <w:jc w:val="right"/>
            </w:pPr>
            <w:r>
              <w:rPr>
                <w:spacing w:val="-8"/>
              </w:rPr>
              <w:t>投标文件项目名称、项</w:t>
            </w:r>
          </w:p>
          <w:p w14:paraId="35C6D6BF">
            <w:pPr>
              <w:pStyle w:val="34"/>
              <w:spacing w:before="182" w:line="466" w:lineRule="exact"/>
              <w:ind w:left="65"/>
            </w:pPr>
            <w:r>
              <w:rPr>
                <w:spacing w:val="-14"/>
                <w:position w:val="17"/>
              </w:rPr>
              <w:t>目编号、标段（未分标</w:t>
            </w:r>
          </w:p>
          <w:p w14:paraId="6AFA07AD">
            <w:pPr>
              <w:pStyle w:val="34"/>
              <w:spacing w:line="219" w:lineRule="auto"/>
              <w:ind w:left="582"/>
            </w:pPr>
            <w:r>
              <w:rPr>
                <w:spacing w:val="-3"/>
              </w:rPr>
              <w:t>段的除外）</w:t>
            </w:r>
          </w:p>
        </w:tc>
        <w:tc>
          <w:tcPr>
            <w:tcW w:w="5855" w:type="dxa"/>
            <w:vAlign w:val="top"/>
          </w:tcPr>
          <w:p w14:paraId="51154AB5">
            <w:pPr>
              <w:pStyle w:val="34"/>
              <w:spacing w:before="50" w:line="359" w:lineRule="auto"/>
              <w:ind w:left="66" w:hanging="42"/>
              <w:jc w:val="both"/>
            </w:pPr>
            <w:r>
              <w:rPr>
                <w:spacing w:val="-2"/>
              </w:rPr>
              <w:t>投标文件以下三处的项目名称、项目编号、标段与本项</w:t>
            </w:r>
            <w:r>
              <w:rPr>
                <w:spacing w:val="5"/>
              </w:rPr>
              <w:t xml:space="preserve">  </w:t>
            </w:r>
            <w:r>
              <w:rPr>
                <w:spacing w:val="-5"/>
              </w:rPr>
              <w:t>目完全一致，且无遗漏</w:t>
            </w:r>
            <w:r>
              <w:rPr>
                <w:spacing w:val="-39"/>
              </w:rPr>
              <w:t>：（</w:t>
            </w:r>
            <w:r>
              <w:rPr>
                <w:spacing w:val="-5"/>
              </w:rPr>
              <w:t>1）封面</w:t>
            </w:r>
            <w:r>
              <w:rPr>
                <w:spacing w:val="-39"/>
              </w:rPr>
              <w:t>；（</w:t>
            </w:r>
            <w:r>
              <w:rPr>
                <w:spacing w:val="-5"/>
              </w:rPr>
              <w:t>2）投标函</w:t>
            </w:r>
            <w:r>
              <w:rPr>
                <w:spacing w:val="-39"/>
              </w:rPr>
              <w:t>；（</w:t>
            </w:r>
            <w:r>
              <w:rPr>
                <w:spacing w:val="-5"/>
              </w:rPr>
              <w:t>3）</w:t>
            </w:r>
          </w:p>
          <w:p w14:paraId="10DCD380">
            <w:pPr>
              <w:pStyle w:val="34"/>
              <w:spacing w:line="218" w:lineRule="auto"/>
              <w:ind w:left="22"/>
            </w:pPr>
            <w:r>
              <w:rPr>
                <w:spacing w:val="-5"/>
              </w:rPr>
              <w:t>法定代表人委托授权书。</w:t>
            </w:r>
          </w:p>
        </w:tc>
      </w:tr>
      <w:tr w14:paraId="4A36A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jc w:val="center"/>
        </w:trPr>
        <w:tc>
          <w:tcPr>
            <w:tcW w:w="775" w:type="dxa"/>
            <w:vMerge w:val="continue"/>
            <w:tcBorders>
              <w:top w:val="nil"/>
              <w:bottom w:val="nil"/>
            </w:tcBorders>
            <w:textDirection w:val="tbRlV"/>
            <w:vAlign w:val="top"/>
          </w:tcPr>
          <w:p w14:paraId="61500613">
            <w:pPr>
              <w:rPr>
                <w:rFonts w:ascii="Arial"/>
                <w:sz w:val="21"/>
              </w:rPr>
            </w:pPr>
          </w:p>
        </w:tc>
        <w:tc>
          <w:tcPr>
            <w:tcW w:w="2352" w:type="dxa"/>
            <w:vAlign w:val="top"/>
          </w:tcPr>
          <w:p w14:paraId="15A92633">
            <w:pPr>
              <w:pStyle w:val="34"/>
              <w:spacing w:before="71" w:line="219" w:lineRule="auto"/>
              <w:ind w:left="464"/>
            </w:pPr>
            <w:r>
              <w:rPr>
                <w:spacing w:val="-3"/>
              </w:rPr>
              <w:t>投标文件组成</w:t>
            </w:r>
          </w:p>
        </w:tc>
        <w:tc>
          <w:tcPr>
            <w:tcW w:w="5855" w:type="dxa"/>
            <w:vAlign w:val="top"/>
          </w:tcPr>
          <w:p w14:paraId="50401BCD">
            <w:pPr>
              <w:pStyle w:val="34"/>
              <w:spacing w:before="71" w:line="219" w:lineRule="auto"/>
              <w:ind w:left="23"/>
            </w:pPr>
            <w:r>
              <w:rPr>
                <w:spacing w:val="-2"/>
              </w:rPr>
              <w:t>符合</w:t>
            </w:r>
            <w:r>
              <w:rPr>
                <w:rFonts w:hint="eastAsia"/>
                <w:spacing w:val="-2"/>
                <w:lang w:val="en-US" w:eastAsia="zh-CN"/>
              </w:rPr>
              <w:t>采购</w:t>
            </w:r>
            <w:r>
              <w:rPr>
                <w:spacing w:val="-2"/>
              </w:rPr>
              <w:t>文件的要求</w:t>
            </w:r>
          </w:p>
        </w:tc>
      </w:tr>
      <w:tr w14:paraId="064B0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jc w:val="center"/>
        </w:trPr>
        <w:tc>
          <w:tcPr>
            <w:tcW w:w="775" w:type="dxa"/>
            <w:vMerge w:val="continue"/>
            <w:tcBorders>
              <w:top w:val="nil"/>
              <w:bottom w:val="nil"/>
            </w:tcBorders>
            <w:textDirection w:val="tbRlV"/>
            <w:vAlign w:val="top"/>
          </w:tcPr>
          <w:p w14:paraId="1BAD329E">
            <w:pPr>
              <w:rPr>
                <w:rFonts w:ascii="Arial"/>
                <w:sz w:val="21"/>
              </w:rPr>
            </w:pPr>
          </w:p>
        </w:tc>
        <w:tc>
          <w:tcPr>
            <w:tcW w:w="2352" w:type="dxa"/>
            <w:vAlign w:val="top"/>
          </w:tcPr>
          <w:p w14:paraId="1902F326">
            <w:pPr>
              <w:pStyle w:val="34"/>
              <w:spacing w:before="86" w:line="219" w:lineRule="auto"/>
              <w:ind w:left="104"/>
            </w:pPr>
            <w:r>
              <w:rPr>
                <w:spacing w:val="-2"/>
              </w:rPr>
              <w:t>投标文件签署、盖章</w:t>
            </w:r>
          </w:p>
        </w:tc>
        <w:tc>
          <w:tcPr>
            <w:tcW w:w="5855" w:type="dxa"/>
            <w:vAlign w:val="top"/>
          </w:tcPr>
          <w:p w14:paraId="4C6CB0C6">
            <w:pPr>
              <w:pStyle w:val="34"/>
              <w:spacing w:before="86" w:line="219" w:lineRule="auto"/>
              <w:ind w:left="21"/>
            </w:pPr>
            <w:r>
              <w:rPr>
                <w:spacing w:val="-1"/>
              </w:rPr>
              <w:t>签署、盖章均符合</w:t>
            </w:r>
            <w:r>
              <w:rPr>
                <w:rFonts w:hint="eastAsia"/>
                <w:spacing w:val="-1"/>
                <w:lang w:val="en-US" w:eastAsia="zh-CN"/>
              </w:rPr>
              <w:t>采购</w:t>
            </w:r>
            <w:r>
              <w:rPr>
                <w:spacing w:val="-1"/>
              </w:rPr>
              <w:t>文件要求，且无遗漏。</w:t>
            </w:r>
          </w:p>
        </w:tc>
      </w:tr>
      <w:tr w14:paraId="480BA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jc w:val="center"/>
        </w:trPr>
        <w:tc>
          <w:tcPr>
            <w:tcW w:w="775" w:type="dxa"/>
            <w:vMerge w:val="continue"/>
            <w:tcBorders>
              <w:top w:val="nil"/>
            </w:tcBorders>
            <w:textDirection w:val="tbRlV"/>
            <w:vAlign w:val="top"/>
          </w:tcPr>
          <w:p w14:paraId="2944BACF">
            <w:pPr>
              <w:rPr>
                <w:rFonts w:ascii="Arial"/>
                <w:sz w:val="21"/>
              </w:rPr>
            </w:pPr>
          </w:p>
        </w:tc>
        <w:tc>
          <w:tcPr>
            <w:tcW w:w="2352" w:type="dxa"/>
            <w:vAlign w:val="top"/>
          </w:tcPr>
          <w:p w14:paraId="6AE39CA9">
            <w:pPr>
              <w:pStyle w:val="34"/>
              <w:spacing w:before="53" w:line="468" w:lineRule="exact"/>
              <w:ind w:left="104"/>
            </w:pPr>
            <w:r>
              <w:rPr>
                <w:spacing w:val="-2"/>
                <w:position w:val="17"/>
              </w:rPr>
              <w:t>投标文件的语言及计</w:t>
            </w:r>
          </w:p>
          <w:p w14:paraId="2D0F2C43">
            <w:pPr>
              <w:pStyle w:val="34"/>
              <w:spacing w:line="220" w:lineRule="auto"/>
              <w:ind w:left="821"/>
            </w:pPr>
            <w:r>
              <w:rPr>
                <w:spacing w:val="-4"/>
              </w:rPr>
              <w:t>量单位</w:t>
            </w:r>
          </w:p>
        </w:tc>
        <w:tc>
          <w:tcPr>
            <w:tcW w:w="5855" w:type="dxa"/>
            <w:vAlign w:val="top"/>
          </w:tcPr>
          <w:p w14:paraId="557D4AAF">
            <w:pPr>
              <w:pStyle w:val="34"/>
              <w:spacing w:before="289" w:line="219" w:lineRule="auto"/>
              <w:ind w:left="22"/>
            </w:pPr>
            <w:r>
              <w:rPr>
                <w:spacing w:val="-1"/>
              </w:rPr>
              <w:t>均符合</w:t>
            </w:r>
            <w:r>
              <w:rPr>
                <w:rFonts w:hint="eastAsia"/>
                <w:spacing w:val="-1"/>
                <w:lang w:val="en-US" w:eastAsia="zh-CN"/>
              </w:rPr>
              <w:t>采购</w:t>
            </w:r>
            <w:r>
              <w:rPr>
                <w:spacing w:val="-1"/>
              </w:rPr>
              <w:t>文件的要求。</w:t>
            </w:r>
          </w:p>
        </w:tc>
      </w:tr>
      <w:tr w14:paraId="0916E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775" w:type="dxa"/>
            <w:vMerge w:val="restart"/>
            <w:tcBorders>
              <w:bottom w:val="nil"/>
            </w:tcBorders>
            <w:vAlign w:val="top"/>
          </w:tcPr>
          <w:p w14:paraId="008B8849">
            <w:pPr>
              <w:rPr>
                <w:rFonts w:ascii="Arial"/>
                <w:sz w:val="21"/>
              </w:rPr>
            </w:pPr>
          </w:p>
        </w:tc>
        <w:tc>
          <w:tcPr>
            <w:tcW w:w="2352" w:type="dxa"/>
            <w:vAlign w:val="top"/>
          </w:tcPr>
          <w:p w14:paraId="449EBDED">
            <w:pPr>
              <w:pStyle w:val="34"/>
              <w:spacing w:before="85" w:line="220" w:lineRule="auto"/>
              <w:ind w:left="584"/>
            </w:pPr>
            <w:r>
              <w:rPr>
                <w:spacing w:val="-3"/>
              </w:rPr>
              <w:t>投标有效期</w:t>
            </w:r>
          </w:p>
        </w:tc>
        <w:tc>
          <w:tcPr>
            <w:tcW w:w="5855" w:type="dxa"/>
            <w:vAlign w:val="top"/>
          </w:tcPr>
          <w:p w14:paraId="163B5F5C">
            <w:pPr>
              <w:pStyle w:val="34"/>
              <w:spacing w:before="85" w:line="219" w:lineRule="auto"/>
              <w:ind w:left="23"/>
            </w:pPr>
            <w:r>
              <w:rPr>
                <w:spacing w:val="-2"/>
              </w:rPr>
              <w:t>符合</w:t>
            </w:r>
            <w:r>
              <w:rPr>
                <w:rFonts w:hint="eastAsia"/>
                <w:spacing w:val="-2"/>
                <w:lang w:val="en-US" w:eastAsia="zh-CN"/>
              </w:rPr>
              <w:t>采购</w:t>
            </w:r>
            <w:r>
              <w:rPr>
                <w:spacing w:val="-2"/>
              </w:rPr>
              <w:t>文件的要求。</w:t>
            </w:r>
          </w:p>
        </w:tc>
      </w:tr>
      <w:tr w14:paraId="13546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1" w:hRule="atLeast"/>
          <w:jc w:val="center"/>
        </w:trPr>
        <w:tc>
          <w:tcPr>
            <w:tcW w:w="775" w:type="dxa"/>
            <w:vMerge w:val="continue"/>
            <w:tcBorders>
              <w:top w:val="nil"/>
              <w:bottom w:val="nil"/>
            </w:tcBorders>
            <w:vAlign w:val="top"/>
          </w:tcPr>
          <w:p w14:paraId="6ECF164A">
            <w:pPr>
              <w:rPr>
                <w:rFonts w:ascii="Arial"/>
                <w:sz w:val="21"/>
              </w:rPr>
            </w:pPr>
          </w:p>
        </w:tc>
        <w:tc>
          <w:tcPr>
            <w:tcW w:w="2352" w:type="dxa"/>
            <w:vAlign w:val="top"/>
          </w:tcPr>
          <w:p w14:paraId="0776D174">
            <w:pPr>
              <w:spacing w:line="334" w:lineRule="auto"/>
              <w:rPr>
                <w:rFonts w:ascii="Arial"/>
                <w:sz w:val="21"/>
              </w:rPr>
            </w:pPr>
          </w:p>
          <w:p w14:paraId="3EEB55C2">
            <w:pPr>
              <w:spacing w:line="335" w:lineRule="auto"/>
              <w:rPr>
                <w:rFonts w:ascii="Arial"/>
                <w:sz w:val="21"/>
              </w:rPr>
            </w:pPr>
          </w:p>
          <w:p w14:paraId="3FA9F1BC">
            <w:pPr>
              <w:pStyle w:val="34"/>
              <w:spacing w:before="78" w:line="218" w:lineRule="auto"/>
              <w:ind w:left="764"/>
            </w:pPr>
            <w:r>
              <w:rPr>
                <w:spacing w:val="-4"/>
              </w:rPr>
              <w:t>投标报价</w:t>
            </w:r>
          </w:p>
        </w:tc>
        <w:tc>
          <w:tcPr>
            <w:tcW w:w="5855" w:type="dxa"/>
            <w:vAlign w:val="top"/>
          </w:tcPr>
          <w:p w14:paraId="4AB2565C">
            <w:pPr>
              <w:pStyle w:val="34"/>
              <w:spacing w:before="52" w:line="359" w:lineRule="auto"/>
              <w:ind w:left="22" w:right="15" w:firstLine="142"/>
            </w:pPr>
            <w:r>
              <w:rPr>
                <w:spacing w:val="2"/>
              </w:rPr>
              <w:t>同时满足以下条款</w:t>
            </w:r>
            <w:r>
              <w:rPr>
                <w:spacing w:val="-9"/>
              </w:rPr>
              <w:t>：（</w:t>
            </w:r>
            <w:r>
              <w:rPr>
                <w:spacing w:val="2"/>
              </w:rPr>
              <w:t>1）投标报价符合唯一性要求；</w:t>
            </w:r>
            <w:r>
              <w:t xml:space="preserve"> </w:t>
            </w:r>
            <w:r>
              <w:rPr>
                <w:spacing w:val="3"/>
              </w:rPr>
              <w:t>（2）开标一览表填写符合要求</w:t>
            </w:r>
            <w:r>
              <w:rPr>
                <w:spacing w:val="-9"/>
              </w:rPr>
              <w:t>；（</w:t>
            </w:r>
            <w:r>
              <w:rPr>
                <w:spacing w:val="3"/>
              </w:rPr>
              <w:t>3）报价货币符合招</w:t>
            </w:r>
            <w:r>
              <w:t xml:space="preserve"> 标文件要求</w:t>
            </w:r>
            <w:r>
              <w:rPr>
                <w:spacing w:val="-35"/>
              </w:rPr>
              <w:t>；（</w:t>
            </w:r>
            <w:r>
              <w:t>4）未超出采购预算或招标文件规定的最</w:t>
            </w:r>
          </w:p>
          <w:p w14:paraId="00EC2C50">
            <w:pPr>
              <w:pStyle w:val="34"/>
              <w:spacing w:before="1" w:line="217" w:lineRule="auto"/>
              <w:ind w:left="28"/>
            </w:pPr>
            <w:r>
              <w:rPr>
                <w:spacing w:val="-4"/>
              </w:rPr>
              <w:t>高限价；</w:t>
            </w:r>
          </w:p>
        </w:tc>
      </w:tr>
      <w:tr w14:paraId="2CFB8A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775" w:type="dxa"/>
            <w:vMerge w:val="continue"/>
            <w:tcBorders>
              <w:top w:val="nil"/>
              <w:bottom w:val="nil"/>
            </w:tcBorders>
            <w:vAlign w:val="top"/>
          </w:tcPr>
          <w:p w14:paraId="215C6C69">
            <w:pPr>
              <w:rPr>
                <w:rFonts w:ascii="Arial"/>
                <w:sz w:val="21"/>
              </w:rPr>
            </w:pPr>
          </w:p>
        </w:tc>
        <w:tc>
          <w:tcPr>
            <w:tcW w:w="2352" w:type="dxa"/>
            <w:vAlign w:val="top"/>
          </w:tcPr>
          <w:p w14:paraId="032C93AE">
            <w:pPr>
              <w:pStyle w:val="34"/>
              <w:spacing w:before="285" w:line="219" w:lineRule="auto"/>
              <w:ind w:left="406"/>
            </w:pPr>
            <w:r>
              <w:rPr>
                <w:spacing w:val="-3"/>
              </w:rPr>
              <w:t>实质性条款响应</w:t>
            </w:r>
          </w:p>
        </w:tc>
        <w:tc>
          <w:tcPr>
            <w:tcW w:w="5855" w:type="dxa"/>
            <w:vAlign w:val="top"/>
          </w:tcPr>
          <w:p w14:paraId="3802C0DB">
            <w:pPr>
              <w:pStyle w:val="34"/>
              <w:spacing w:before="52" w:line="466" w:lineRule="exact"/>
              <w:ind w:right="15"/>
              <w:jc w:val="right"/>
            </w:pPr>
            <w:r>
              <w:rPr>
                <w:spacing w:val="7"/>
                <w:position w:val="17"/>
              </w:rPr>
              <w:t>完全响应</w:t>
            </w:r>
            <w:r>
              <w:rPr>
                <w:rFonts w:hint="eastAsia"/>
                <w:spacing w:val="7"/>
                <w:position w:val="17"/>
                <w:lang w:val="en-US" w:eastAsia="zh-CN"/>
              </w:rPr>
              <w:t>采购</w:t>
            </w:r>
            <w:r>
              <w:rPr>
                <w:spacing w:val="7"/>
                <w:position w:val="17"/>
              </w:rPr>
              <w:t>文件要求的各项技术/服务/商务实质性</w:t>
            </w:r>
          </w:p>
          <w:p w14:paraId="409B1DF6">
            <w:pPr>
              <w:pStyle w:val="34"/>
              <w:spacing w:line="219" w:lineRule="auto"/>
              <w:ind w:left="23"/>
            </w:pPr>
            <w:r>
              <w:rPr>
                <w:spacing w:val="-4"/>
              </w:rPr>
              <w:t>条款。</w:t>
            </w:r>
          </w:p>
        </w:tc>
      </w:tr>
      <w:tr w14:paraId="4D841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jc w:val="center"/>
        </w:trPr>
        <w:tc>
          <w:tcPr>
            <w:tcW w:w="775" w:type="dxa"/>
            <w:vMerge w:val="continue"/>
            <w:tcBorders>
              <w:top w:val="nil"/>
              <w:bottom w:val="nil"/>
            </w:tcBorders>
            <w:vAlign w:val="top"/>
          </w:tcPr>
          <w:p w14:paraId="4B746380">
            <w:pPr>
              <w:rPr>
                <w:rFonts w:ascii="Arial"/>
                <w:sz w:val="21"/>
              </w:rPr>
            </w:pPr>
          </w:p>
        </w:tc>
        <w:tc>
          <w:tcPr>
            <w:tcW w:w="2352" w:type="dxa"/>
            <w:vAlign w:val="top"/>
          </w:tcPr>
          <w:p w14:paraId="5A2FD329">
            <w:pPr>
              <w:pStyle w:val="34"/>
              <w:spacing w:before="174" w:line="219" w:lineRule="auto"/>
              <w:ind w:left="702"/>
            </w:pPr>
            <w:r>
              <w:rPr>
                <w:spacing w:val="-3"/>
              </w:rPr>
              <w:t>合同文本</w:t>
            </w:r>
          </w:p>
        </w:tc>
        <w:tc>
          <w:tcPr>
            <w:tcW w:w="5855" w:type="dxa"/>
            <w:vAlign w:val="top"/>
          </w:tcPr>
          <w:p w14:paraId="6B9B8300">
            <w:pPr>
              <w:pStyle w:val="34"/>
              <w:spacing w:before="174" w:line="219" w:lineRule="auto"/>
              <w:ind w:left="23"/>
            </w:pPr>
            <w:r>
              <w:rPr>
                <w:spacing w:val="-1"/>
              </w:rPr>
              <w:t>完全理解并接受</w:t>
            </w:r>
            <w:r>
              <w:rPr>
                <w:rFonts w:hint="eastAsia"/>
                <w:spacing w:val="-1"/>
                <w:lang w:val="en-US" w:eastAsia="zh-CN"/>
              </w:rPr>
              <w:t>采购</w:t>
            </w:r>
            <w:r>
              <w:rPr>
                <w:spacing w:val="-1"/>
              </w:rPr>
              <w:t>文件合同基本条款的要求。</w:t>
            </w:r>
          </w:p>
        </w:tc>
      </w:tr>
      <w:tr w14:paraId="044D0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0" w:hRule="atLeast"/>
          <w:jc w:val="center"/>
        </w:trPr>
        <w:tc>
          <w:tcPr>
            <w:tcW w:w="775" w:type="dxa"/>
            <w:vMerge w:val="continue"/>
            <w:tcBorders>
              <w:top w:val="nil"/>
            </w:tcBorders>
            <w:vAlign w:val="top"/>
          </w:tcPr>
          <w:p w14:paraId="67D032C1">
            <w:pPr>
              <w:rPr>
                <w:rFonts w:ascii="Arial"/>
                <w:sz w:val="21"/>
              </w:rPr>
            </w:pPr>
          </w:p>
        </w:tc>
        <w:tc>
          <w:tcPr>
            <w:tcW w:w="2352" w:type="dxa"/>
            <w:vAlign w:val="top"/>
          </w:tcPr>
          <w:p w14:paraId="02870B54">
            <w:pPr>
              <w:spacing w:line="441" w:lineRule="auto"/>
              <w:rPr>
                <w:rFonts w:ascii="Arial"/>
                <w:sz w:val="21"/>
              </w:rPr>
            </w:pPr>
          </w:p>
          <w:p w14:paraId="147FDC31">
            <w:pPr>
              <w:pStyle w:val="34"/>
              <w:spacing w:before="78" w:line="220" w:lineRule="auto"/>
              <w:ind w:left="942"/>
            </w:pPr>
            <w:r>
              <w:rPr>
                <w:spacing w:val="-6"/>
              </w:rPr>
              <w:t>其他</w:t>
            </w:r>
          </w:p>
        </w:tc>
        <w:tc>
          <w:tcPr>
            <w:tcW w:w="5855" w:type="dxa"/>
            <w:vAlign w:val="top"/>
          </w:tcPr>
          <w:p w14:paraId="1503C9D5">
            <w:pPr>
              <w:pStyle w:val="34"/>
              <w:spacing w:before="57" w:line="358" w:lineRule="auto"/>
              <w:ind w:left="25" w:right="12" w:hanging="2"/>
              <w:jc w:val="both"/>
            </w:pPr>
            <w:r>
              <w:rPr>
                <w:spacing w:val="2"/>
              </w:rPr>
              <w:t>完全理解并接受法律法规和招标文件对供应商的各项须</w:t>
            </w:r>
            <w:r>
              <w:rPr>
                <w:spacing w:val="4"/>
              </w:rPr>
              <w:t xml:space="preserve"> </w:t>
            </w:r>
            <w:r>
              <w:rPr>
                <w:spacing w:val="2"/>
              </w:rPr>
              <w:t>知、规约要求和责任义务，没有出现法律法规或招标文</w:t>
            </w:r>
          </w:p>
          <w:p w14:paraId="435C1467">
            <w:pPr>
              <w:pStyle w:val="34"/>
              <w:spacing w:line="219" w:lineRule="auto"/>
              <w:ind w:left="20"/>
            </w:pPr>
            <w:r>
              <w:rPr>
                <w:spacing w:val="-2"/>
              </w:rPr>
              <w:t>件明确规定的其他被视为“无效投标</w:t>
            </w:r>
            <w:r>
              <w:rPr>
                <w:spacing w:val="-88"/>
              </w:rPr>
              <w:t xml:space="preserve"> </w:t>
            </w:r>
            <w:r>
              <w:rPr>
                <w:spacing w:val="-2"/>
              </w:rPr>
              <w:t>”的情形。</w:t>
            </w:r>
          </w:p>
        </w:tc>
      </w:tr>
    </w:tbl>
    <w:p w14:paraId="15A2AC8F">
      <w:pPr>
        <w:pStyle w:val="6"/>
        <w:spacing w:before="180" w:line="369" w:lineRule="auto"/>
        <w:ind w:left="86" w:right="104" w:firstLine="466"/>
        <w:jc w:val="both"/>
        <w:rPr>
          <w:spacing w:val="-2"/>
          <w:sz w:val="24"/>
          <w:szCs w:val="24"/>
        </w:rPr>
      </w:pPr>
      <w:r>
        <w:rPr>
          <w:sz w:val="24"/>
          <w:szCs w:val="24"/>
        </w:rPr>
        <w:t>磋商小组在对响应文件的有效性、完整性和响应程度进行审查时</w:t>
      </w:r>
      <w:r>
        <w:rPr>
          <w:spacing w:val="-1"/>
          <w:sz w:val="24"/>
          <w:szCs w:val="24"/>
        </w:rPr>
        <w:t>，可以要求投标单位对响应文件中含义不明确、同类问题表述不一致或者有明显文字和计算错误的内容等作出必要的澄清、说明或者更正。投标单位的澄清、说明或者更正不得超出响应文件的范围或者改变</w:t>
      </w:r>
      <w:r>
        <w:rPr>
          <w:spacing w:val="-2"/>
          <w:sz w:val="24"/>
          <w:szCs w:val="24"/>
        </w:rPr>
        <w:t>响应文件的实质性内容。</w:t>
      </w:r>
    </w:p>
    <w:p w14:paraId="3441E3A9">
      <w:pPr>
        <w:pStyle w:val="6"/>
        <w:spacing w:before="180" w:line="369" w:lineRule="auto"/>
        <w:ind w:left="86" w:right="104" w:firstLine="466"/>
        <w:jc w:val="both"/>
        <w:rPr>
          <w:sz w:val="24"/>
          <w:szCs w:val="24"/>
        </w:rPr>
      </w:pPr>
      <w:r>
        <w:rPr>
          <w:spacing w:val="1"/>
          <w:sz w:val="24"/>
          <w:szCs w:val="24"/>
        </w:rPr>
        <w:t>磋商小组要求投标单位澄清、说明或者更正响应文件应当以书面</w:t>
      </w:r>
      <w:r>
        <w:rPr>
          <w:sz w:val="24"/>
          <w:szCs w:val="24"/>
        </w:rPr>
        <w:t xml:space="preserve">形式作出。投标单位的 </w:t>
      </w:r>
      <w:r>
        <w:rPr>
          <w:spacing w:val="-4"/>
          <w:sz w:val="24"/>
          <w:szCs w:val="24"/>
        </w:rPr>
        <w:t>澄清、说明或者更正应当由法定代表人或其授权代表签字或者加盖公章。由授权代表签字的，</w:t>
      </w:r>
      <w:r>
        <w:rPr>
          <w:sz w:val="24"/>
          <w:szCs w:val="24"/>
        </w:rPr>
        <w:t>应当附法定代表人授权书。投标单位为自然人的，应当由</w:t>
      </w:r>
      <w:r>
        <w:rPr>
          <w:spacing w:val="-1"/>
          <w:sz w:val="24"/>
          <w:szCs w:val="24"/>
        </w:rPr>
        <w:t>本人签字并附身份证明。</w:t>
      </w:r>
    </w:p>
    <w:p w14:paraId="04A51C9A">
      <w:pPr>
        <w:pStyle w:val="6"/>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20.3 磋商过程</w:t>
      </w:r>
    </w:p>
    <w:p w14:paraId="231312F5">
      <w:pPr>
        <w:pStyle w:val="6"/>
        <w:numPr>
          <w:ilvl w:val="0"/>
          <w:numId w:val="0"/>
        </w:numPr>
        <w:spacing w:before="187" w:line="480" w:lineRule="exact"/>
        <w:ind w:firstLine="468" w:firstLineChars="200"/>
        <w:rPr>
          <w:rFonts w:ascii="宋体" w:hAnsi="宋体" w:eastAsia="宋体" w:cs="宋体"/>
          <w:spacing w:val="-3"/>
          <w:position w:val="18"/>
          <w:sz w:val="24"/>
          <w:szCs w:val="24"/>
        </w:rPr>
      </w:pPr>
      <w:r>
        <w:rPr>
          <w:rFonts w:ascii="宋体" w:hAnsi="宋体" w:eastAsia="宋体" w:cs="宋体"/>
          <w:spacing w:val="-3"/>
          <w:position w:val="18"/>
          <w:sz w:val="24"/>
          <w:szCs w:val="24"/>
        </w:rPr>
        <w:t>（1）磋商小组所有成员应当集中与单一投标单位分别进行磋商，并给予所有参加磋商的</w:t>
      </w:r>
    </w:p>
    <w:p w14:paraId="408AE734">
      <w:pPr>
        <w:pStyle w:val="6"/>
        <w:numPr>
          <w:ilvl w:val="0"/>
          <w:numId w:val="0"/>
        </w:numPr>
        <w:spacing w:before="187" w:line="480" w:lineRule="exact"/>
        <w:rPr>
          <w:rFonts w:ascii="宋体" w:hAnsi="宋体" w:eastAsia="宋体" w:cs="宋体"/>
          <w:spacing w:val="-3"/>
          <w:position w:val="18"/>
          <w:sz w:val="24"/>
          <w:szCs w:val="24"/>
        </w:rPr>
      </w:pPr>
      <w:r>
        <w:rPr>
          <w:rFonts w:ascii="宋体" w:hAnsi="宋体" w:eastAsia="宋体" w:cs="宋体"/>
          <w:spacing w:val="-3"/>
          <w:position w:val="18"/>
          <w:sz w:val="24"/>
          <w:szCs w:val="24"/>
        </w:rPr>
        <w:t>投标单位平等的磋商机会。</w:t>
      </w:r>
    </w:p>
    <w:p w14:paraId="0606717E">
      <w:pPr>
        <w:pStyle w:val="6"/>
        <w:numPr>
          <w:ilvl w:val="0"/>
          <w:numId w:val="0"/>
        </w:numPr>
        <w:spacing w:before="187" w:line="480" w:lineRule="exact"/>
        <w:ind w:firstLine="468" w:firstLineChars="200"/>
        <w:rPr>
          <w:spacing w:val="-2"/>
          <w:sz w:val="24"/>
          <w:szCs w:val="24"/>
        </w:rPr>
      </w:pPr>
      <w:r>
        <w:rPr>
          <w:rFonts w:ascii="宋体" w:hAnsi="宋体" w:eastAsia="宋体" w:cs="宋体"/>
          <w:spacing w:val="-3"/>
          <w:position w:val="18"/>
          <w:sz w:val="24"/>
          <w:szCs w:val="24"/>
          <w:lang w:val="en-US" w:eastAsia="en-US"/>
        </w:rPr>
        <w:t>（2）</w:t>
      </w:r>
      <w:r>
        <w:rPr>
          <w:rFonts w:ascii="宋体" w:hAnsi="宋体" w:eastAsia="宋体" w:cs="宋体"/>
          <w:spacing w:val="-3"/>
          <w:position w:val="18"/>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52DB0CBB">
      <w:pPr>
        <w:pStyle w:val="6"/>
        <w:numPr>
          <w:ilvl w:val="0"/>
          <w:numId w:val="0"/>
        </w:numPr>
        <w:spacing w:before="187" w:line="480" w:lineRule="exact"/>
        <w:ind w:firstLine="468" w:firstLineChars="200"/>
        <w:rPr>
          <w:sz w:val="24"/>
          <w:szCs w:val="24"/>
        </w:rPr>
      </w:pPr>
      <w:r>
        <w:rPr>
          <w:spacing w:val="-3"/>
          <w:position w:val="18"/>
          <w:sz w:val="24"/>
          <w:szCs w:val="24"/>
        </w:rPr>
        <w:t>（3）对磋商文件作出的实质性变动是磋商文件的有效组成部分，磋商小组应当及时以书</w:t>
      </w:r>
    </w:p>
    <w:p w14:paraId="784D85C6">
      <w:pPr>
        <w:pStyle w:val="6"/>
        <w:spacing w:line="220" w:lineRule="auto"/>
        <w:ind w:left="161"/>
        <w:rPr>
          <w:sz w:val="24"/>
          <w:szCs w:val="24"/>
        </w:rPr>
      </w:pPr>
      <w:r>
        <w:rPr>
          <w:spacing w:val="-1"/>
          <w:sz w:val="24"/>
          <w:szCs w:val="24"/>
        </w:rPr>
        <w:t>面形式同时通知所有参加磋商的投标单位。</w:t>
      </w:r>
    </w:p>
    <w:p w14:paraId="74248AF6">
      <w:pPr>
        <w:pStyle w:val="6"/>
        <w:spacing w:before="194" w:line="369" w:lineRule="auto"/>
        <w:ind w:right="73" w:firstLine="468" w:firstLineChars="200"/>
        <w:rPr>
          <w:rFonts w:hint="default" w:eastAsia="宋体"/>
          <w:sz w:val="24"/>
          <w:szCs w:val="24"/>
          <w:lang w:val="en-US" w:eastAsia="zh-CN"/>
        </w:rPr>
      </w:pPr>
      <w:r>
        <w:rPr>
          <w:rFonts w:hint="eastAsia"/>
          <w:spacing w:val="-3"/>
          <w:sz w:val="24"/>
          <w:szCs w:val="24"/>
          <w:lang w:eastAsia="zh-CN"/>
        </w:rPr>
        <w:t>（</w:t>
      </w:r>
      <w:r>
        <w:rPr>
          <w:spacing w:val="-3"/>
          <w:sz w:val="24"/>
          <w:szCs w:val="24"/>
        </w:rPr>
        <w:t>4）投标单位应当按照磋商文件的变动情况和磋商小组的要求重新提交响应文件</w:t>
      </w:r>
      <w:r>
        <w:rPr>
          <w:spacing w:val="-4"/>
          <w:sz w:val="24"/>
          <w:szCs w:val="24"/>
        </w:rPr>
        <w:t xml:space="preserve">，并由 </w:t>
      </w:r>
      <w:r>
        <w:rPr>
          <w:spacing w:val="-3"/>
          <w:sz w:val="24"/>
          <w:szCs w:val="24"/>
        </w:rPr>
        <w:t>其法定代表人或授权代表签字或者加盖公章。由授权代表签字的，应当</w:t>
      </w:r>
      <w:r>
        <w:rPr>
          <w:spacing w:val="-4"/>
          <w:sz w:val="24"/>
          <w:szCs w:val="24"/>
        </w:rPr>
        <w:t>附法定代表人授权书。</w:t>
      </w:r>
      <w:r>
        <w:rPr>
          <w:spacing w:val="-1"/>
          <w:sz w:val="24"/>
          <w:szCs w:val="24"/>
        </w:rPr>
        <w:t>投标单位为自然人的，应当由本人签字并附身份证明。</w:t>
      </w:r>
      <w:r>
        <w:rPr>
          <w:rFonts w:hint="eastAsia"/>
          <w:spacing w:val="-1"/>
          <w:sz w:val="24"/>
          <w:szCs w:val="24"/>
          <w:lang w:val="en-US" w:eastAsia="zh-CN"/>
        </w:rPr>
        <w:t xml:space="preserve">                      </w:t>
      </w:r>
    </w:p>
    <w:p w14:paraId="34FE336C">
      <w:pPr>
        <w:pStyle w:val="6"/>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20.4 最终报价</w:t>
      </w:r>
    </w:p>
    <w:p w14:paraId="3BE246D1">
      <w:pPr>
        <w:pStyle w:val="6"/>
        <w:spacing w:before="194" w:line="369" w:lineRule="auto"/>
        <w:ind w:right="73" w:firstLine="468" w:firstLineChars="200"/>
        <w:rPr>
          <w:rFonts w:ascii="宋体" w:hAnsi="宋体" w:eastAsia="宋体" w:cs="宋体"/>
          <w:spacing w:val="-3"/>
          <w:sz w:val="24"/>
          <w:szCs w:val="24"/>
        </w:rPr>
      </w:pPr>
      <w:r>
        <w:rPr>
          <w:rFonts w:ascii="宋体" w:hAnsi="宋体" w:eastAsia="宋体" w:cs="宋体"/>
          <w:spacing w:val="-3"/>
          <w:sz w:val="24"/>
          <w:szCs w:val="24"/>
        </w:rPr>
        <w:t>磋商文件能够详细列明采购标的的技术、服务要求的，磋商结束后，所有实质性响应的投标单位应在规定时间内提交最终报价；最终报价是投标单位响应文件的有效组成部分。</w:t>
      </w:r>
    </w:p>
    <w:p w14:paraId="16A53127">
      <w:pPr>
        <w:pStyle w:val="6"/>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21．响应文件的详细评审</w:t>
      </w:r>
    </w:p>
    <w:p w14:paraId="0E8566AB">
      <w:pPr>
        <w:pStyle w:val="6"/>
        <w:spacing w:before="195" w:line="480" w:lineRule="exact"/>
        <w:ind w:left="643"/>
        <w:rPr>
          <w:sz w:val="24"/>
          <w:szCs w:val="24"/>
        </w:rPr>
      </w:pPr>
      <w:r>
        <w:rPr>
          <w:rFonts w:ascii="宋体" w:hAnsi="宋体" w:eastAsia="宋体" w:cs="宋体"/>
          <w:spacing w:val="-2"/>
          <w:position w:val="18"/>
          <w:sz w:val="24"/>
          <w:szCs w:val="24"/>
        </w:rPr>
        <w:t>21.1 经磋商确定最终采购需求和提交最终报价的投标单位后，由磋商小组采用综合评分法对提交最终报价的投标单位的响应文件和最终报价进行综合评分</w:t>
      </w:r>
      <w:r>
        <w:rPr>
          <w:spacing w:val="-1"/>
          <w:sz w:val="24"/>
          <w:szCs w:val="24"/>
        </w:rPr>
        <w:t>。</w:t>
      </w:r>
    </w:p>
    <w:p w14:paraId="30522367">
      <w:pPr>
        <w:pStyle w:val="6"/>
        <w:spacing w:before="197" w:line="219" w:lineRule="auto"/>
        <w:ind w:left="643"/>
        <w:rPr>
          <w:sz w:val="24"/>
          <w:szCs w:val="24"/>
        </w:rPr>
      </w:pPr>
      <w:r>
        <w:rPr>
          <w:spacing w:val="-2"/>
          <w:sz w:val="24"/>
          <w:szCs w:val="24"/>
        </w:rPr>
        <w:t>21.2 评标方法：综合评分法。（满分</w:t>
      </w:r>
      <w:r>
        <w:rPr>
          <w:spacing w:val="-33"/>
          <w:sz w:val="24"/>
          <w:szCs w:val="24"/>
        </w:rPr>
        <w:t xml:space="preserve"> </w:t>
      </w:r>
      <w:r>
        <w:rPr>
          <w:spacing w:val="-3"/>
          <w:sz w:val="24"/>
          <w:szCs w:val="24"/>
        </w:rPr>
        <w:t>100</w:t>
      </w:r>
      <w:r>
        <w:rPr>
          <w:spacing w:val="-48"/>
          <w:sz w:val="24"/>
          <w:szCs w:val="24"/>
        </w:rPr>
        <w:t xml:space="preserve"> </w:t>
      </w:r>
      <w:r>
        <w:rPr>
          <w:spacing w:val="-3"/>
          <w:sz w:val="24"/>
          <w:szCs w:val="24"/>
        </w:rPr>
        <w:t>分）</w:t>
      </w:r>
    </w:p>
    <w:p w14:paraId="537FA6B0">
      <w:pPr>
        <w:pStyle w:val="6"/>
        <w:spacing w:before="195" w:line="218" w:lineRule="auto"/>
        <w:ind w:right="33"/>
        <w:jc w:val="right"/>
        <w:rPr>
          <w:sz w:val="24"/>
          <w:szCs w:val="24"/>
        </w:rPr>
      </w:pPr>
      <w:r>
        <w:rPr>
          <w:spacing w:val="-2"/>
          <w:sz w:val="24"/>
          <w:szCs w:val="24"/>
        </w:rPr>
        <w:t>评价和比较以响应文件为依据，对所有实质上响应的投标</w:t>
      </w:r>
      <w:r>
        <w:rPr>
          <w:spacing w:val="-3"/>
          <w:sz w:val="24"/>
          <w:szCs w:val="24"/>
        </w:rPr>
        <w:t>分别从以下方面进行评审赋分。</w:t>
      </w:r>
    </w:p>
    <w:p w14:paraId="4D599668">
      <w:pPr>
        <w:pStyle w:val="6"/>
        <w:spacing w:before="197" w:line="220" w:lineRule="auto"/>
        <w:ind w:left="643"/>
        <w:rPr>
          <w:spacing w:val="-2"/>
          <w:sz w:val="24"/>
          <w:szCs w:val="24"/>
        </w:rPr>
      </w:pPr>
      <w:r>
        <w:rPr>
          <w:spacing w:val="-2"/>
          <w:sz w:val="24"/>
          <w:szCs w:val="24"/>
        </w:rPr>
        <w:t>21.3 评分细则：</w:t>
      </w:r>
    </w:p>
    <w:p w14:paraId="59976930">
      <w:pPr>
        <w:pStyle w:val="6"/>
        <w:spacing w:before="197" w:line="220" w:lineRule="auto"/>
        <w:ind w:left="643"/>
        <w:rPr>
          <w:spacing w:val="-2"/>
          <w:sz w:val="24"/>
          <w:szCs w:val="24"/>
        </w:rPr>
      </w:pPr>
    </w:p>
    <w:tbl>
      <w:tblPr>
        <w:tblStyle w:val="18"/>
        <w:tblW w:w="10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358"/>
        <w:gridCol w:w="1009"/>
        <w:gridCol w:w="6588"/>
        <w:gridCol w:w="712"/>
      </w:tblGrid>
      <w:tr w14:paraId="1ECF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jc w:val="center"/>
        </w:trPr>
        <w:tc>
          <w:tcPr>
            <w:tcW w:w="716" w:type="dxa"/>
            <w:noWrap w:val="0"/>
            <w:vAlign w:val="center"/>
          </w:tcPr>
          <w:p w14:paraId="67E45A58">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color w:val="auto"/>
                <w:sz w:val="22"/>
                <w:szCs w:val="22"/>
                <w:highlight w:val="none"/>
                <w:lang w:eastAsia="zh-CN"/>
              </w:rPr>
            </w:pPr>
            <w:r>
              <w:rPr>
                <w:rFonts w:hint="eastAsia" w:ascii="新宋体" w:hAnsi="新宋体" w:eastAsia="新宋体" w:cs="新宋体"/>
                <w:b/>
                <w:color w:val="auto"/>
                <w:sz w:val="22"/>
                <w:szCs w:val="22"/>
                <w:highlight w:val="none"/>
                <w:lang w:eastAsia="zh-CN"/>
              </w:rPr>
              <w:t>序号</w:t>
            </w:r>
          </w:p>
        </w:tc>
        <w:tc>
          <w:tcPr>
            <w:tcW w:w="1358" w:type="dxa"/>
            <w:noWrap w:val="0"/>
            <w:vAlign w:val="center"/>
          </w:tcPr>
          <w:p w14:paraId="08110337">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color w:val="auto"/>
                <w:sz w:val="22"/>
                <w:szCs w:val="22"/>
                <w:highlight w:val="none"/>
              </w:rPr>
              <w:t>评审</w:t>
            </w:r>
            <w:r>
              <w:rPr>
                <w:rFonts w:hint="eastAsia" w:ascii="新宋体" w:hAnsi="新宋体" w:eastAsia="新宋体" w:cs="新宋体"/>
                <w:b/>
                <w:color w:val="auto"/>
                <w:sz w:val="22"/>
                <w:szCs w:val="22"/>
                <w:highlight w:val="none"/>
                <w:lang w:val="en-US" w:eastAsia="zh-CN"/>
              </w:rPr>
              <w:t>因素</w:t>
            </w:r>
          </w:p>
        </w:tc>
        <w:tc>
          <w:tcPr>
            <w:tcW w:w="1009" w:type="dxa"/>
            <w:noWrap w:val="0"/>
            <w:vAlign w:val="center"/>
          </w:tcPr>
          <w:p w14:paraId="05E79934">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分值</w:t>
            </w:r>
          </w:p>
        </w:tc>
        <w:tc>
          <w:tcPr>
            <w:tcW w:w="6588" w:type="dxa"/>
            <w:noWrap w:val="0"/>
            <w:vAlign w:val="center"/>
          </w:tcPr>
          <w:p w14:paraId="220079AB">
            <w:pPr>
              <w:keepNext w:val="0"/>
              <w:keepLines w:val="0"/>
              <w:pageBreakBefore w:val="0"/>
              <w:shd w:val="clear" w:color="auto" w:fill="auto"/>
              <w:kinsoku/>
              <w:wordWrap/>
              <w:overflowPunct/>
              <w:topLinePunct w:val="0"/>
              <w:autoSpaceDE w:val="0"/>
              <w:autoSpaceDN/>
              <w:bidi w:val="0"/>
              <w:adjustRightInd/>
              <w:snapToGrid/>
              <w:spacing w:line="240" w:lineRule="atLeast"/>
              <w:ind w:firstLine="442" w:firstLineChars="200"/>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color w:val="auto"/>
                <w:sz w:val="22"/>
                <w:szCs w:val="22"/>
                <w:highlight w:val="none"/>
              </w:rPr>
              <w:t>评</w:t>
            </w:r>
            <w:r>
              <w:rPr>
                <w:rFonts w:hint="eastAsia" w:ascii="新宋体" w:hAnsi="新宋体" w:eastAsia="新宋体" w:cs="新宋体"/>
                <w:b/>
                <w:color w:val="auto"/>
                <w:sz w:val="22"/>
                <w:szCs w:val="22"/>
                <w:highlight w:val="none"/>
                <w:lang w:val="en-US" w:eastAsia="zh-CN"/>
              </w:rPr>
              <w:t>审标准</w:t>
            </w:r>
          </w:p>
        </w:tc>
        <w:tc>
          <w:tcPr>
            <w:tcW w:w="712" w:type="dxa"/>
            <w:noWrap w:val="0"/>
            <w:vAlign w:val="center"/>
          </w:tcPr>
          <w:p w14:paraId="4E9E0C96">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lang w:val="en-US" w:eastAsia="zh-CN"/>
              </w:rPr>
              <w:t>备注</w:t>
            </w:r>
          </w:p>
        </w:tc>
      </w:tr>
      <w:tr w14:paraId="6B68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9" w:hRule="atLeast"/>
          <w:jc w:val="center"/>
        </w:trPr>
        <w:tc>
          <w:tcPr>
            <w:tcW w:w="716" w:type="dxa"/>
            <w:noWrap w:val="0"/>
            <w:vAlign w:val="center"/>
          </w:tcPr>
          <w:p w14:paraId="64833283">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w:t>
            </w:r>
          </w:p>
        </w:tc>
        <w:tc>
          <w:tcPr>
            <w:tcW w:w="1358" w:type="dxa"/>
            <w:noWrap w:val="0"/>
            <w:vAlign w:val="center"/>
          </w:tcPr>
          <w:p w14:paraId="3BF82199">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color w:val="auto"/>
                <w:sz w:val="22"/>
                <w:szCs w:val="22"/>
                <w:highlight w:val="none"/>
                <w:lang w:eastAsia="zh-CN"/>
              </w:rPr>
              <w:t>投标</w:t>
            </w:r>
            <w:r>
              <w:rPr>
                <w:rFonts w:hint="eastAsia" w:ascii="新宋体" w:hAnsi="新宋体" w:eastAsia="新宋体" w:cs="新宋体"/>
                <w:color w:val="auto"/>
                <w:sz w:val="22"/>
                <w:szCs w:val="22"/>
                <w:highlight w:val="none"/>
              </w:rPr>
              <w:t>报价</w:t>
            </w:r>
          </w:p>
        </w:tc>
        <w:tc>
          <w:tcPr>
            <w:tcW w:w="1009" w:type="dxa"/>
            <w:noWrap w:val="0"/>
            <w:vAlign w:val="center"/>
          </w:tcPr>
          <w:p w14:paraId="37201A98">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color w:val="auto"/>
                <w:sz w:val="22"/>
                <w:szCs w:val="22"/>
                <w:highlight w:val="none"/>
                <w:lang w:val="en-US" w:eastAsia="zh-CN"/>
              </w:rPr>
              <w:t>30</w:t>
            </w:r>
            <w:r>
              <w:rPr>
                <w:rFonts w:hint="eastAsia" w:ascii="新宋体" w:hAnsi="新宋体" w:eastAsia="新宋体" w:cs="新宋体"/>
                <w:color w:val="auto"/>
                <w:sz w:val="22"/>
                <w:szCs w:val="22"/>
                <w:highlight w:val="none"/>
              </w:rPr>
              <w:t>分</w:t>
            </w:r>
          </w:p>
        </w:tc>
        <w:tc>
          <w:tcPr>
            <w:tcW w:w="6588" w:type="dxa"/>
            <w:noWrap w:val="0"/>
            <w:vAlign w:val="center"/>
          </w:tcPr>
          <w:p w14:paraId="50DFBF43">
            <w:pPr>
              <w:keepNext w:val="0"/>
              <w:keepLines w:val="0"/>
              <w:pageBreakBefore w:val="0"/>
              <w:shd w:val="clear" w:color="auto" w:fill="auto"/>
              <w:kinsoku/>
              <w:wordWrap/>
              <w:overflowPunct/>
              <w:topLinePunct w:val="0"/>
              <w:autoSpaceDE w:val="0"/>
              <w:autoSpaceDN/>
              <w:bidi w:val="0"/>
              <w:adjustRightInd/>
              <w:snapToGrid/>
              <w:spacing w:line="240" w:lineRule="atLeast"/>
              <w:ind w:firstLine="496" w:firstLineChars="200"/>
              <w:textAlignment w:val="auto"/>
              <w:rPr>
                <w:rFonts w:hint="eastAsia" w:ascii="新宋体" w:hAnsi="新宋体" w:eastAsia="新宋体" w:cs="新宋体"/>
                <w:b w:val="0"/>
                <w:bCs/>
                <w:color w:val="auto"/>
                <w:spacing w:val="4"/>
                <w:sz w:val="24"/>
                <w:szCs w:val="24"/>
                <w:highlight w:val="none"/>
                <w:lang w:val="en-US" w:eastAsia="zh-CN"/>
              </w:rPr>
            </w:pPr>
            <w:r>
              <w:rPr>
                <w:rFonts w:hint="eastAsia" w:ascii="新宋体" w:hAnsi="新宋体" w:eastAsia="新宋体" w:cs="新宋体"/>
                <w:b w:val="0"/>
                <w:bCs/>
                <w:color w:val="auto"/>
                <w:spacing w:val="4"/>
                <w:sz w:val="24"/>
                <w:szCs w:val="24"/>
                <w:highlight w:val="none"/>
                <w:lang w:val="en-US" w:eastAsia="zh-CN"/>
              </w:rPr>
              <w:t>以满足磋商文件要求且投标价格最低的投标报价为评标基准价,其价格分为满分30分,其他投标人的价格分按照下列公式计算:投标报价得分=（磋商基准价/最后磋商报价）×30％×100。</w:t>
            </w:r>
          </w:p>
          <w:p w14:paraId="44C6089C">
            <w:pPr>
              <w:keepNext w:val="0"/>
              <w:keepLines w:val="0"/>
              <w:pageBreakBefore w:val="0"/>
              <w:shd w:val="clear" w:color="auto" w:fill="auto"/>
              <w:kinsoku/>
              <w:wordWrap/>
              <w:overflowPunct/>
              <w:topLinePunct w:val="0"/>
              <w:autoSpaceDE w:val="0"/>
              <w:autoSpaceDN/>
              <w:bidi w:val="0"/>
              <w:adjustRightInd/>
              <w:snapToGrid/>
              <w:spacing w:line="240" w:lineRule="atLeast"/>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bCs w:val="0"/>
                <w:color w:val="auto"/>
                <w:spacing w:val="4"/>
                <w:sz w:val="24"/>
                <w:szCs w:val="24"/>
                <w:highlight w:val="none"/>
                <w:lang w:val="en-US" w:eastAsia="zh-CN"/>
              </w:rPr>
              <w:t>本项目专门面向中小企业采购，故不再执行价格扣除优惠政策。</w:t>
            </w:r>
          </w:p>
        </w:tc>
        <w:tc>
          <w:tcPr>
            <w:tcW w:w="712" w:type="dxa"/>
            <w:noWrap w:val="0"/>
            <w:vAlign w:val="center"/>
          </w:tcPr>
          <w:p w14:paraId="1B0CD2E5">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26990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39" w:hRule="atLeast"/>
          <w:jc w:val="center"/>
        </w:trPr>
        <w:tc>
          <w:tcPr>
            <w:tcW w:w="716" w:type="dxa"/>
            <w:vMerge w:val="restart"/>
            <w:noWrap w:val="0"/>
            <w:vAlign w:val="center"/>
          </w:tcPr>
          <w:p w14:paraId="1D29D08E">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2D995B32">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5D15BC05">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2F087F21">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43EC5A72">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07F441D0">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7667D807">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686C2D76">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702D5D85">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0F030FFD">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04380F37">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38306BD6">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61CF4BD9">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3CA988CD">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60C9B27F">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5D828A05">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2B59B545">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3D012B74">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val="0"/>
                <w:bCs/>
                <w:color w:val="auto"/>
                <w:spacing w:val="4"/>
                <w:sz w:val="22"/>
                <w:szCs w:val="22"/>
                <w:highlight w:val="none"/>
                <w:lang w:val="en-US" w:eastAsia="zh-CN"/>
              </w:rPr>
              <w:t>2</w:t>
            </w:r>
          </w:p>
        </w:tc>
        <w:tc>
          <w:tcPr>
            <w:tcW w:w="1358" w:type="dxa"/>
            <w:vMerge w:val="restart"/>
            <w:noWrap w:val="0"/>
            <w:vAlign w:val="center"/>
          </w:tcPr>
          <w:p w14:paraId="78871304">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jc w:val="center"/>
              <w:textAlignment w:val="auto"/>
              <w:rPr>
                <w:rFonts w:hint="eastAsia" w:ascii="新宋体" w:hAnsi="新宋体" w:eastAsia="新宋体" w:cs="新宋体"/>
                <w:b w:val="0"/>
                <w:bCs/>
                <w:color w:val="auto"/>
                <w:spacing w:val="4"/>
                <w:sz w:val="22"/>
                <w:szCs w:val="22"/>
                <w:highlight w:val="none"/>
                <w:lang w:val="en-US" w:eastAsia="zh-CN"/>
              </w:rPr>
            </w:pPr>
          </w:p>
          <w:p w14:paraId="685AE032">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587B080F">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7DBE5397">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6ED4F75B">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60B89B9E">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67E43F65">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1ECC592F">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4FA76836">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7B1E5E43">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43E82478">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3A5365D6">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0531E960">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7635EA6C">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7D56F86D">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7751B89B">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18F9C2E3">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p w14:paraId="2D2D5632">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val="0"/>
                <w:bCs/>
                <w:color w:val="auto"/>
                <w:spacing w:val="4"/>
                <w:sz w:val="22"/>
                <w:szCs w:val="22"/>
                <w:highlight w:val="none"/>
                <w:lang w:val="en-US" w:eastAsia="zh-CN"/>
              </w:rPr>
              <w:t>施工组织</w:t>
            </w:r>
          </w:p>
          <w:p w14:paraId="3FA350E0">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val="0"/>
                <w:bCs/>
                <w:color w:val="auto"/>
                <w:spacing w:val="4"/>
                <w:sz w:val="22"/>
                <w:szCs w:val="22"/>
                <w:highlight w:val="none"/>
                <w:lang w:val="en-US" w:eastAsia="zh-CN"/>
              </w:rPr>
              <w:t>设计</w:t>
            </w:r>
          </w:p>
        </w:tc>
        <w:tc>
          <w:tcPr>
            <w:tcW w:w="1009" w:type="dxa"/>
            <w:vMerge w:val="restart"/>
            <w:noWrap w:val="0"/>
            <w:vAlign w:val="center"/>
          </w:tcPr>
          <w:p w14:paraId="3B05C83D">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1A4DCEA8">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1AC01D3A">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1086E464">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12C924A4">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68259151">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7F75802F">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6B8678CE">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081D4565">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7E27E1A5">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691E90C6">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5CF15A2D">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619B288C">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60364CC3">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424795BA">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6D6D0A43">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21F1E8F1">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p w14:paraId="5DF03C97">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val="0"/>
                <w:bCs/>
                <w:color w:val="auto"/>
                <w:spacing w:val="4"/>
                <w:sz w:val="22"/>
                <w:szCs w:val="22"/>
                <w:highlight w:val="none"/>
                <w:lang w:val="en-US" w:eastAsia="zh-CN"/>
              </w:rPr>
              <w:t>49分</w:t>
            </w:r>
          </w:p>
        </w:tc>
        <w:tc>
          <w:tcPr>
            <w:tcW w:w="6588" w:type="dxa"/>
            <w:noWrap w:val="0"/>
            <w:vAlign w:val="top"/>
          </w:tcPr>
          <w:p w14:paraId="6E912C55">
            <w:pPr>
              <w:pStyle w:val="34"/>
              <w:keepNext w:val="0"/>
              <w:keepLines w:val="0"/>
              <w:pageBreakBefore w:val="0"/>
              <w:widowControl/>
              <w:kinsoku w:val="0"/>
              <w:wordWrap/>
              <w:overflowPunct/>
              <w:topLinePunct w:val="0"/>
              <w:autoSpaceDE w:val="0"/>
              <w:autoSpaceDN w:val="0"/>
              <w:bidi w:val="0"/>
              <w:adjustRightInd w:val="0"/>
              <w:snapToGrid w:val="0"/>
              <w:spacing w:before="39" w:line="360" w:lineRule="auto"/>
              <w:ind w:left="130"/>
              <w:textAlignment w:val="baseline"/>
              <w:rPr>
                <w:rFonts w:hint="eastAsia" w:ascii="宋体" w:hAnsi="宋体" w:eastAsia="宋体" w:cs="宋体"/>
                <w:b w:val="0"/>
                <w:bCs w:val="0"/>
                <w:sz w:val="24"/>
                <w:szCs w:val="24"/>
              </w:rPr>
            </w:pPr>
            <w:r>
              <w:rPr>
                <w:rFonts w:hint="eastAsia" w:ascii="宋体" w:hAnsi="宋体" w:eastAsia="宋体" w:cs="宋体"/>
                <w:b w:val="0"/>
                <w:bCs w:val="0"/>
                <w:spacing w:val="-4"/>
                <w:sz w:val="24"/>
                <w:szCs w:val="24"/>
              </w:rPr>
              <w:t>1.确保工程质量的技术组织措施（6</w:t>
            </w:r>
            <w:r>
              <w:rPr>
                <w:rFonts w:hint="eastAsia" w:ascii="宋体" w:hAnsi="宋体" w:eastAsia="宋体" w:cs="宋体"/>
                <w:b w:val="0"/>
                <w:bCs w:val="0"/>
                <w:spacing w:val="-44"/>
                <w:sz w:val="24"/>
                <w:szCs w:val="24"/>
              </w:rPr>
              <w:t xml:space="preserve"> </w:t>
            </w:r>
            <w:r>
              <w:rPr>
                <w:rFonts w:hint="eastAsia" w:ascii="宋体" w:hAnsi="宋体" w:eastAsia="宋体" w:cs="宋体"/>
                <w:b w:val="0"/>
                <w:bCs w:val="0"/>
                <w:spacing w:val="-4"/>
                <w:sz w:val="24"/>
                <w:szCs w:val="24"/>
              </w:rPr>
              <w:t>分）</w:t>
            </w:r>
          </w:p>
          <w:p w14:paraId="1CAD77B9">
            <w:pPr>
              <w:pStyle w:val="34"/>
              <w:keepNext w:val="0"/>
              <w:keepLines w:val="0"/>
              <w:pageBreakBefore w:val="0"/>
              <w:widowControl/>
              <w:kinsoku w:val="0"/>
              <w:wordWrap/>
              <w:overflowPunct/>
              <w:topLinePunct w:val="0"/>
              <w:autoSpaceDE w:val="0"/>
              <w:autoSpaceDN w:val="0"/>
              <w:bidi w:val="0"/>
              <w:adjustRightInd w:val="0"/>
              <w:snapToGrid w:val="0"/>
              <w:spacing w:before="24" w:line="360" w:lineRule="auto"/>
              <w:ind w:left="112" w:right="177"/>
              <w:textAlignment w:val="baseline"/>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供应商针对本项目编制工程质量的技术组织措施，内容包含：①质量目标；②</w:t>
            </w:r>
            <w:r>
              <w:rPr>
                <w:rFonts w:hint="eastAsia" w:ascii="宋体" w:hAnsi="宋体" w:eastAsia="宋体" w:cs="宋体"/>
                <w:b w:val="0"/>
                <w:bCs w:val="0"/>
                <w:spacing w:val="-3"/>
                <w:sz w:val="24"/>
                <w:szCs w:val="24"/>
              </w:rPr>
              <w:t>质量保证措施；③质量管理措施等。</w:t>
            </w:r>
          </w:p>
          <w:p w14:paraId="7A0E97EE">
            <w:pPr>
              <w:pStyle w:val="34"/>
              <w:keepNext w:val="0"/>
              <w:keepLines w:val="0"/>
              <w:pageBreakBefore w:val="0"/>
              <w:widowControl/>
              <w:kinsoku w:val="0"/>
              <w:wordWrap/>
              <w:overflowPunct/>
              <w:topLinePunct w:val="0"/>
              <w:autoSpaceDE w:val="0"/>
              <w:autoSpaceDN w:val="0"/>
              <w:bidi w:val="0"/>
              <w:adjustRightInd w:val="0"/>
              <w:snapToGrid w:val="0"/>
              <w:spacing w:line="360" w:lineRule="auto"/>
              <w:ind w:left="113" w:leftChars="0" w:right="209" w:rightChars="0"/>
              <w:textAlignment w:val="baseline"/>
              <w:rPr>
                <w:rFonts w:hint="eastAsia" w:ascii="新宋体" w:hAnsi="新宋体" w:eastAsia="新宋体" w:cs="新宋体"/>
                <w:b w:val="0"/>
                <w:bCs/>
                <w:color w:val="auto"/>
                <w:spacing w:val="4"/>
                <w:sz w:val="22"/>
                <w:szCs w:val="22"/>
                <w:highlight w:val="none"/>
                <w:lang w:val="en-US" w:eastAsia="zh-CN"/>
              </w:rPr>
            </w:pP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本项采购需求，能有效保章</w:t>
            </w:r>
            <w:r>
              <w:rPr>
                <w:rFonts w:hint="eastAsia" w:ascii="宋体" w:hAnsi="宋体" w:eastAsia="宋体" w:cs="宋体"/>
                <w:b w:val="0"/>
                <w:bCs w:val="0"/>
                <w:spacing w:val="-2"/>
                <w:sz w:val="24"/>
                <w:szCs w:val="24"/>
              </w:rPr>
              <w:t>本项目实施。</w:t>
            </w:r>
            <w:r>
              <w:rPr>
                <w:rFonts w:hint="eastAsia" w:ascii="宋体" w:hAnsi="宋体" w:eastAsia="宋体" w:cs="宋体"/>
                <w:b w:val="0"/>
                <w:bCs w:val="0"/>
                <w:spacing w:val="-1"/>
                <w:sz w:val="24"/>
                <w:szCs w:val="24"/>
              </w:rPr>
              <w:t>每项满分2分，，每项内容存在缺陷，扣1分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c>
          <w:tcPr>
            <w:tcW w:w="712" w:type="dxa"/>
            <w:noWrap w:val="0"/>
            <w:vAlign w:val="center"/>
          </w:tcPr>
          <w:p w14:paraId="343505E2">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4F047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jc w:val="center"/>
        </w:trPr>
        <w:tc>
          <w:tcPr>
            <w:tcW w:w="716" w:type="dxa"/>
            <w:vMerge w:val="continue"/>
            <w:noWrap w:val="0"/>
            <w:vAlign w:val="center"/>
          </w:tcPr>
          <w:p w14:paraId="572021A0">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358" w:type="dxa"/>
            <w:vMerge w:val="continue"/>
            <w:noWrap w:val="0"/>
            <w:vAlign w:val="center"/>
          </w:tcPr>
          <w:p w14:paraId="5A85F3AE">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009" w:type="dxa"/>
            <w:vMerge w:val="continue"/>
            <w:noWrap w:val="0"/>
            <w:vAlign w:val="center"/>
          </w:tcPr>
          <w:p w14:paraId="30232F49">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6588" w:type="dxa"/>
            <w:noWrap w:val="0"/>
            <w:vAlign w:val="top"/>
          </w:tcPr>
          <w:p w14:paraId="4F21F7E6">
            <w:pPr>
              <w:pStyle w:val="34"/>
              <w:keepNext w:val="0"/>
              <w:keepLines w:val="0"/>
              <w:pageBreakBefore w:val="0"/>
              <w:widowControl/>
              <w:kinsoku w:val="0"/>
              <w:wordWrap/>
              <w:overflowPunct/>
              <w:topLinePunct w:val="0"/>
              <w:autoSpaceDE w:val="0"/>
              <w:autoSpaceDN w:val="0"/>
              <w:bidi w:val="0"/>
              <w:adjustRightInd w:val="0"/>
              <w:snapToGrid w:val="0"/>
              <w:spacing w:before="39" w:line="360" w:lineRule="auto"/>
              <w:ind w:left="115"/>
              <w:textAlignment w:val="baseline"/>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2.确保安全生产的技术组织措施（6</w:t>
            </w:r>
            <w:r>
              <w:rPr>
                <w:rFonts w:hint="eastAsia" w:ascii="宋体" w:hAnsi="宋体" w:eastAsia="宋体" w:cs="宋体"/>
                <w:b w:val="0"/>
                <w:bCs w:val="0"/>
                <w:spacing w:val="-48"/>
                <w:sz w:val="24"/>
                <w:szCs w:val="24"/>
              </w:rPr>
              <w:t xml:space="preserve"> </w:t>
            </w:r>
            <w:r>
              <w:rPr>
                <w:rFonts w:hint="eastAsia" w:ascii="宋体" w:hAnsi="宋体" w:eastAsia="宋体" w:cs="宋体"/>
                <w:b w:val="0"/>
                <w:bCs w:val="0"/>
                <w:spacing w:val="-3"/>
                <w:sz w:val="24"/>
                <w:szCs w:val="24"/>
              </w:rPr>
              <w:t>分）</w:t>
            </w:r>
          </w:p>
          <w:p w14:paraId="0132249B">
            <w:pPr>
              <w:pStyle w:val="34"/>
              <w:keepNext w:val="0"/>
              <w:keepLines w:val="0"/>
              <w:pageBreakBefore w:val="0"/>
              <w:widowControl/>
              <w:kinsoku w:val="0"/>
              <w:wordWrap/>
              <w:overflowPunct/>
              <w:topLinePunct w:val="0"/>
              <w:autoSpaceDE w:val="0"/>
              <w:autoSpaceDN w:val="0"/>
              <w:bidi w:val="0"/>
              <w:adjustRightInd w:val="0"/>
              <w:snapToGrid w:val="0"/>
              <w:spacing w:before="24" w:line="360" w:lineRule="auto"/>
              <w:ind w:left="157" w:right="177" w:hanging="45"/>
              <w:textAlignment w:val="baseline"/>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供应商针对本项目编制安全生产的技术组织措施，内容包含：①施工安全生产</w:t>
            </w:r>
            <w:r>
              <w:rPr>
                <w:rFonts w:hint="eastAsia" w:ascii="宋体" w:hAnsi="宋体" w:eastAsia="宋体" w:cs="宋体"/>
                <w:b w:val="0"/>
                <w:bCs w:val="0"/>
                <w:spacing w:val="-4"/>
                <w:sz w:val="24"/>
                <w:szCs w:val="24"/>
              </w:rPr>
              <w:t>目标；②安全生产保证体系；③主要施工项目安全技术措施等。</w:t>
            </w:r>
          </w:p>
          <w:p w14:paraId="301E41DC">
            <w:pPr>
              <w:pStyle w:val="34"/>
              <w:keepNext w:val="0"/>
              <w:keepLines w:val="0"/>
              <w:pageBreakBefore w:val="0"/>
              <w:widowControl/>
              <w:kinsoku w:val="0"/>
              <w:wordWrap/>
              <w:overflowPunct/>
              <w:topLinePunct w:val="0"/>
              <w:autoSpaceDE w:val="0"/>
              <w:autoSpaceDN w:val="0"/>
              <w:bidi w:val="0"/>
              <w:adjustRightInd w:val="0"/>
              <w:snapToGrid w:val="0"/>
              <w:spacing w:line="360" w:lineRule="auto"/>
              <w:ind w:left="113" w:leftChars="0" w:right="209" w:rightChars="0"/>
              <w:textAlignment w:val="baseline"/>
              <w:rPr>
                <w:rFonts w:hint="eastAsia" w:ascii="新宋体" w:hAnsi="新宋体" w:eastAsia="新宋体" w:cs="新宋体"/>
                <w:b w:val="0"/>
                <w:bCs/>
                <w:color w:val="auto"/>
                <w:spacing w:val="4"/>
                <w:sz w:val="22"/>
                <w:szCs w:val="22"/>
                <w:highlight w:val="none"/>
                <w:lang w:val="en-US" w:eastAsia="zh-CN"/>
              </w:rPr>
            </w:pP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本项采购需求，能有效保章</w:t>
            </w:r>
            <w:r>
              <w:rPr>
                <w:rFonts w:hint="eastAsia" w:ascii="宋体" w:hAnsi="宋体" w:eastAsia="宋体" w:cs="宋体"/>
                <w:b w:val="0"/>
                <w:bCs w:val="0"/>
                <w:spacing w:val="-2"/>
                <w:sz w:val="24"/>
                <w:szCs w:val="24"/>
              </w:rPr>
              <w:t>本项目实施。</w:t>
            </w:r>
            <w:r>
              <w:rPr>
                <w:rFonts w:hint="eastAsia" w:ascii="宋体" w:hAnsi="宋体" w:eastAsia="宋体" w:cs="宋体"/>
                <w:b w:val="0"/>
                <w:bCs w:val="0"/>
                <w:spacing w:val="-1"/>
                <w:sz w:val="24"/>
                <w:szCs w:val="24"/>
              </w:rPr>
              <w:t>每项满分2分，每项内容存在缺陷，扣1分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c>
          <w:tcPr>
            <w:tcW w:w="712" w:type="dxa"/>
            <w:vMerge w:val="restart"/>
            <w:noWrap w:val="0"/>
            <w:vAlign w:val="center"/>
          </w:tcPr>
          <w:p w14:paraId="75620253">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pacing w:val="4"/>
                <w:sz w:val="22"/>
                <w:szCs w:val="22"/>
                <w:highlight w:val="none"/>
                <w:lang w:eastAsia="zh-CN"/>
              </w:rPr>
            </w:pPr>
          </w:p>
        </w:tc>
      </w:tr>
      <w:tr w14:paraId="1DD7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1" w:hRule="atLeast"/>
          <w:jc w:val="center"/>
        </w:trPr>
        <w:tc>
          <w:tcPr>
            <w:tcW w:w="716" w:type="dxa"/>
            <w:vMerge w:val="continue"/>
            <w:noWrap w:val="0"/>
            <w:vAlign w:val="center"/>
          </w:tcPr>
          <w:p w14:paraId="0A0BF3BE">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358" w:type="dxa"/>
            <w:vMerge w:val="continue"/>
            <w:noWrap w:val="0"/>
            <w:vAlign w:val="center"/>
          </w:tcPr>
          <w:p w14:paraId="77284770">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009" w:type="dxa"/>
            <w:vMerge w:val="continue"/>
            <w:noWrap w:val="0"/>
            <w:vAlign w:val="center"/>
          </w:tcPr>
          <w:p w14:paraId="591E3B4C">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6588" w:type="dxa"/>
            <w:noWrap w:val="0"/>
            <w:vAlign w:val="top"/>
          </w:tcPr>
          <w:p w14:paraId="27C98B67">
            <w:pPr>
              <w:pStyle w:val="34"/>
              <w:keepNext w:val="0"/>
              <w:keepLines w:val="0"/>
              <w:pageBreakBefore w:val="0"/>
              <w:widowControl/>
              <w:kinsoku w:val="0"/>
              <w:wordWrap/>
              <w:overflowPunct/>
              <w:topLinePunct w:val="0"/>
              <w:autoSpaceDE w:val="0"/>
              <w:autoSpaceDN w:val="0"/>
              <w:bidi w:val="0"/>
              <w:adjustRightInd w:val="0"/>
              <w:snapToGrid w:val="0"/>
              <w:spacing w:before="39" w:line="360" w:lineRule="auto"/>
              <w:ind w:left="117"/>
              <w:textAlignment w:val="baseline"/>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3.确保文明施工的技术措施及环境保护措施（4</w:t>
            </w:r>
            <w:r>
              <w:rPr>
                <w:rFonts w:hint="eastAsia" w:ascii="宋体" w:hAnsi="宋体" w:eastAsia="宋体" w:cs="宋体"/>
                <w:b w:val="0"/>
                <w:bCs w:val="0"/>
                <w:spacing w:val="-43"/>
                <w:sz w:val="24"/>
                <w:szCs w:val="24"/>
              </w:rPr>
              <w:t xml:space="preserve"> </w:t>
            </w:r>
            <w:r>
              <w:rPr>
                <w:rFonts w:hint="eastAsia" w:ascii="宋体" w:hAnsi="宋体" w:eastAsia="宋体" w:cs="宋体"/>
                <w:b w:val="0"/>
                <w:bCs w:val="0"/>
                <w:spacing w:val="-3"/>
                <w:sz w:val="24"/>
                <w:szCs w:val="24"/>
              </w:rPr>
              <w:t>分）</w:t>
            </w:r>
          </w:p>
          <w:p w14:paraId="1B618F17">
            <w:pPr>
              <w:pStyle w:val="34"/>
              <w:keepNext w:val="0"/>
              <w:keepLines w:val="0"/>
              <w:pageBreakBefore w:val="0"/>
              <w:widowControl/>
              <w:kinsoku w:val="0"/>
              <w:wordWrap/>
              <w:overflowPunct/>
              <w:topLinePunct w:val="0"/>
              <w:autoSpaceDE w:val="0"/>
              <w:autoSpaceDN w:val="0"/>
              <w:bidi w:val="0"/>
              <w:adjustRightInd w:val="0"/>
              <w:snapToGrid w:val="0"/>
              <w:spacing w:before="27" w:line="360" w:lineRule="auto"/>
              <w:ind w:left="134" w:leftChars="0" w:right="177" w:rightChars="0" w:hanging="22" w:firstLineChars="0"/>
              <w:textAlignment w:val="baseline"/>
              <w:rPr>
                <w:rFonts w:hint="eastAsia" w:ascii="新宋体" w:hAnsi="新宋体" w:eastAsia="新宋体" w:cs="新宋体"/>
                <w:b w:val="0"/>
                <w:bCs/>
                <w:color w:val="auto"/>
                <w:spacing w:val="4"/>
                <w:sz w:val="22"/>
                <w:szCs w:val="22"/>
                <w:highlight w:val="none"/>
                <w:lang w:val="en-US" w:eastAsia="zh-CN"/>
              </w:rPr>
            </w:pPr>
            <w:r>
              <w:rPr>
                <w:rFonts w:hint="eastAsia" w:ascii="宋体" w:hAnsi="宋体" w:eastAsia="宋体" w:cs="宋体"/>
                <w:b w:val="0"/>
                <w:bCs w:val="0"/>
                <w:spacing w:val="-2"/>
                <w:sz w:val="24"/>
                <w:szCs w:val="24"/>
              </w:rPr>
              <w:t>供应商针对本项目编制文明施工的技术措施及环境保护措施，内容包含：①文</w:t>
            </w:r>
            <w:r>
              <w:rPr>
                <w:rFonts w:hint="eastAsia" w:ascii="宋体" w:hAnsi="宋体" w:eastAsia="宋体" w:cs="宋体"/>
                <w:b w:val="0"/>
                <w:bCs w:val="0"/>
                <w:spacing w:val="-4"/>
                <w:sz w:val="24"/>
                <w:szCs w:val="24"/>
              </w:rPr>
              <w:t>明施工的技术措施；②环境保护措施等。</w:t>
            </w: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本项采购需求，能有效保章</w:t>
            </w:r>
            <w:r>
              <w:rPr>
                <w:rFonts w:hint="eastAsia" w:ascii="宋体" w:hAnsi="宋体" w:eastAsia="宋体" w:cs="宋体"/>
                <w:b w:val="0"/>
                <w:bCs w:val="0"/>
                <w:spacing w:val="-2"/>
                <w:sz w:val="24"/>
                <w:szCs w:val="24"/>
              </w:rPr>
              <w:t>本项目实施。</w:t>
            </w:r>
            <w:r>
              <w:rPr>
                <w:rFonts w:hint="eastAsia" w:ascii="宋体" w:hAnsi="宋体" w:eastAsia="宋体" w:cs="宋体"/>
                <w:b w:val="0"/>
                <w:bCs w:val="0"/>
                <w:spacing w:val="-1"/>
                <w:sz w:val="24"/>
                <w:szCs w:val="24"/>
              </w:rPr>
              <w:t>每项满分2分，每项内容存在缺陷，扣1分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c>
          <w:tcPr>
            <w:tcW w:w="712" w:type="dxa"/>
            <w:vMerge w:val="continue"/>
            <w:noWrap w:val="0"/>
            <w:vAlign w:val="center"/>
          </w:tcPr>
          <w:p w14:paraId="6AB8FA46">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2DC91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6" w:hRule="atLeast"/>
          <w:jc w:val="center"/>
        </w:trPr>
        <w:tc>
          <w:tcPr>
            <w:tcW w:w="716" w:type="dxa"/>
            <w:vMerge w:val="continue"/>
            <w:noWrap w:val="0"/>
            <w:vAlign w:val="center"/>
          </w:tcPr>
          <w:p w14:paraId="647B8AE9">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358" w:type="dxa"/>
            <w:vMerge w:val="continue"/>
            <w:noWrap w:val="0"/>
            <w:vAlign w:val="center"/>
          </w:tcPr>
          <w:p w14:paraId="241A0208">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009" w:type="dxa"/>
            <w:vMerge w:val="continue"/>
            <w:noWrap w:val="0"/>
            <w:vAlign w:val="center"/>
          </w:tcPr>
          <w:p w14:paraId="419FFBDE">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6588" w:type="dxa"/>
            <w:noWrap w:val="0"/>
            <w:vAlign w:val="top"/>
          </w:tcPr>
          <w:p w14:paraId="20DE342A">
            <w:pPr>
              <w:pStyle w:val="34"/>
              <w:keepNext w:val="0"/>
              <w:keepLines w:val="0"/>
              <w:pageBreakBefore w:val="0"/>
              <w:widowControl/>
              <w:kinsoku w:val="0"/>
              <w:wordWrap/>
              <w:overflowPunct/>
              <w:topLinePunct w:val="0"/>
              <w:autoSpaceDE w:val="0"/>
              <w:autoSpaceDN w:val="0"/>
              <w:bidi w:val="0"/>
              <w:adjustRightInd w:val="0"/>
              <w:snapToGrid w:val="0"/>
              <w:spacing w:before="39" w:line="360" w:lineRule="auto"/>
              <w:ind w:left="111"/>
              <w:textAlignment w:val="baseline"/>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4.确保工期的技术组织措施（4</w:t>
            </w:r>
            <w:r>
              <w:rPr>
                <w:rFonts w:hint="eastAsia" w:ascii="宋体" w:hAnsi="宋体" w:eastAsia="宋体" w:cs="宋体"/>
                <w:b w:val="0"/>
                <w:bCs w:val="0"/>
                <w:spacing w:val="-47"/>
                <w:sz w:val="24"/>
                <w:szCs w:val="24"/>
              </w:rPr>
              <w:t xml:space="preserve"> </w:t>
            </w:r>
            <w:r>
              <w:rPr>
                <w:rFonts w:hint="eastAsia" w:ascii="宋体" w:hAnsi="宋体" w:eastAsia="宋体" w:cs="宋体"/>
                <w:b w:val="0"/>
                <w:bCs w:val="0"/>
                <w:spacing w:val="-3"/>
                <w:sz w:val="24"/>
                <w:szCs w:val="24"/>
              </w:rPr>
              <w:t>分）</w:t>
            </w:r>
          </w:p>
          <w:p w14:paraId="389D2BFD">
            <w:pPr>
              <w:pStyle w:val="34"/>
              <w:keepNext w:val="0"/>
              <w:keepLines w:val="0"/>
              <w:pageBreakBefore w:val="0"/>
              <w:widowControl/>
              <w:kinsoku w:val="0"/>
              <w:wordWrap/>
              <w:overflowPunct/>
              <w:topLinePunct w:val="0"/>
              <w:autoSpaceDE w:val="0"/>
              <w:autoSpaceDN w:val="0"/>
              <w:bidi w:val="0"/>
              <w:adjustRightInd w:val="0"/>
              <w:snapToGrid w:val="0"/>
              <w:spacing w:before="27" w:line="360" w:lineRule="auto"/>
              <w:ind w:left="135" w:leftChars="0" w:right="177" w:rightChars="0" w:hanging="23" w:firstLineChars="0"/>
              <w:textAlignment w:val="baseline"/>
              <w:rPr>
                <w:rFonts w:hint="eastAsia" w:ascii="新宋体" w:hAnsi="新宋体" w:eastAsia="新宋体" w:cs="新宋体"/>
                <w:b w:val="0"/>
                <w:bCs/>
                <w:color w:val="auto"/>
                <w:spacing w:val="4"/>
                <w:sz w:val="22"/>
                <w:szCs w:val="22"/>
                <w:highlight w:val="none"/>
                <w:lang w:val="en-US" w:eastAsia="zh-CN"/>
              </w:rPr>
            </w:pPr>
            <w:r>
              <w:rPr>
                <w:rFonts w:hint="eastAsia" w:ascii="宋体" w:hAnsi="宋体" w:eastAsia="宋体" w:cs="宋体"/>
                <w:b w:val="0"/>
                <w:bCs w:val="0"/>
                <w:spacing w:val="-2"/>
                <w:sz w:val="24"/>
                <w:szCs w:val="24"/>
              </w:rPr>
              <w:t>供应商针对本项目编制工期的技术组织措施，内容包含：①施工进度计划横道</w:t>
            </w:r>
            <w:r>
              <w:rPr>
                <w:rFonts w:hint="eastAsia" w:ascii="宋体" w:hAnsi="宋体" w:eastAsia="宋体" w:cs="宋体"/>
                <w:b w:val="0"/>
                <w:bCs w:val="0"/>
                <w:spacing w:val="-5"/>
                <w:sz w:val="24"/>
                <w:szCs w:val="24"/>
              </w:rPr>
              <w:t>图；②进度计划保证措施等。</w:t>
            </w: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本项采购需求，能有效保章</w:t>
            </w:r>
            <w:r>
              <w:rPr>
                <w:rFonts w:hint="eastAsia" w:ascii="宋体" w:hAnsi="宋体" w:eastAsia="宋体" w:cs="宋体"/>
                <w:b w:val="0"/>
                <w:bCs w:val="0"/>
                <w:spacing w:val="-2"/>
                <w:sz w:val="24"/>
                <w:szCs w:val="24"/>
              </w:rPr>
              <w:t>本项目实施。</w:t>
            </w:r>
            <w:r>
              <w:rPr>
                <w:rFonts w:hint="eastAsia" w:ascii="宋体" w:hAnsi="宋体" w:eastAsia="宋体" w:cs="宋体"/>
                <w:b w:val="0"/>
                <w:bCs w:val="0"/>
                <w:spacing w:val="-1"/>
                <w:sz w:val="24"/>
                <w:szCs w:val="24"/>
              </w:rPr>
              <w:t>每项满分2分，每项内容存在缺陷，扣1分</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rPr>
              <w:t>缺项不得分。</w:t>
            </w:r>
          </w:p>
        </w:tc>
        <w:tc>
          <w:tcPr>
            <w:tcW w:w="712" w:type="dxa"/>
            <w:vMerge w:val="continue"/>
            <w:noWrap w:val="0"/>
            <w:vAlign w:val="center"/>
          </w:tcPr>
          <w:p w14:paraId="7C852DB4">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5BAB0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2" w:hRule="atLeast"/>
          <w:jc w:val="center"/>
        </w:trPr>
        <w:tc>
          <w:tcPr>
            <w:tcW w:w="716" w:type="dxa"/>
            <w:vMerge w:val="continue"/>
            <w:noWrap w:val="0"/>
            <w:vAlign w:val="center"/>
          </w:tcPr>
          <w:p w14:paraId="13BF3AE7">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358" w:type="dxa"/>
            <w:vMerge w:val="continue"/>
            <w:noWrap w:val="0"/>
            <w:vAlign w:val="center"/>
          </w:tcPr>
          <w:p w14:paraId="66BD7EFC">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009" w:type="dxa"/>
            <w:vMerge w:val="continue"/>
            <w:noWrap w:val="0"/>
            <w:vAlign w:val="center"/>
          </w:tcPr>
          <w:p w14:paraId="52838B09">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6588" w:type="dxa"/>
            <w:noWrap w:val="0"/>
            <w:vAlign w:val="top"/>
          </w:tcPr>
          <w:p w14:paraId="718EF571">
            <w:pPr>
              <w:pStyle w:val="34"/>
              <w:keepNext w:val="0"/>
              <w:keepLines w:val="0"/>
              <w:pageBreakBefore w:val="0"/>
              <w:widowControl/>
              <w:kinsoku w:val="0"/>
              <w:wordWrap/>
              <w:overflowPunct/>
              <w:topLinePunct w:val="0"/>
              <w:autoSpaceDE w:val="0"/>
              <w:autoSpaceDN w:val="0"/>
              <w:bidi w:val="0"/>
              <w:adjustRightInd w:val="0"/>
              <w:snapToGrid w:val="0"/>
              <w:spacing w:before="40" w:line="360" w:lineRule="auto"/>
              <w:ind w:left="117"/>
              <w:textAlignment w:val="baseline"/>
              <w:rPr>
                <w:rFonts w:hint="eastAsia" w:ascii="宋体" w:hAnsi="宋体" w:eastAsia="宋体" w:cs="宋体"/>
                <w:b w:val="0"/>
                <w:bCs w:val="0"/>
                <w:sz w:val="24"/>
                <w:szCs w:val="24"/>
              </w:rPr>
            </w:pPr>
            <w:r>
              <w:rPr>
                <w:rFonts w:hint="eastAsia" w:ascii="宋体" w:hAnsi="宋体" w:eastAsia="宋体" w:cs="宋体"/>
                <w:b w:val="0"/>
                <w:bCs w:val="0"/>
                <w:spacing w:val="-5"/>
                <w:sz w:val="24"/>
                <w:szCs w:val="24"/>
              </w:rPr>
              <w:t>5.施工方案（</w:t>
            </w:r>
            <w:r>
              <w:rPr>
                <w:rFonts w:hint="eastAsia" w:ascii="宋体" w:hAnsi="宋体" w:eastAsia="宋体" w:cs="宋体"/>
                <w:b w:val="0"/>
                <w:bCs w:val="0"/>
                <w:spacing w:val="-5"/>
                <w:sz w:val="24"/>
                <w:szCs w:val="24"/>
                <w:lang w:val="en-US" w:eastAsia="zh-CN"/>
              </w:rPr>
              <w:t>9</w:t>
            </w:r>
            <w:r>
              <w:rPr>
                <w:rFonts w:hint="eastAsia" w:ascii="宋体" w:hAnsi="宋体" w:eastAsia="宋体" w:cs="宋体"/>
                <w:b w:val="0"/>
                <w:bCs w:val="0"/>
                <w:spacing w:val="-5"/>
                <w:sz w:val="24"/>
                <w:szCs w:val="24"/>
              </w:rPr>
              <w:t>分）</w:t>
            </w:r>
          </w:p>
          <w:p w14:paraId="3BC3CE0C">
            <w:pPr>
              <w:pStyle w:val="34"/>
              <w:keepNext w:val="0"/>
              <w:keepLines w:val="0"/>
              <w:pageBreakBefore w:val="0"/>
              <w:widowControl/>
              <w:kinsoku w:val="0"/>
              <w:wordWrap/>
              <w:overflowPunct/>
              <w:topLinePunct w:val="0"/>
              <w:autoSpaceDE w:val="0"/>
              <w:autoSpaceDN w:val="0"/>
              <w:bidi w:val="0"/>
              <w:adjustRightInd w:val="0"/>
              <w:snapToGrid w:val="0"/>
              <w:spacing w:before="26" w:line="360" w:lineRule="auto"/>
              <w:ind w:left="112" w:leftChars="0" w:right="177" w:rightChars="0"/>
              <w:textAlignment w:val="baseline"/>
              <w:rPr>
                <w:rFonts w:hint="eastAsia" w:ascii="新宋体" w:hAnsi="新宋体" w:eastAsia="新宋体" w:cs="新宋体"/>
                <w:color w:val="auto"/>
                <w:sz w:val="22"/>
                <w:szCs w:val="22"/>
                <w:highlight w:val="none"/>
                <w:lang w:val="en-US" w:eastAsia="zh-CN"/>
              </w:rPr>
            </w:pPr>
            <w:r>
              <w:rPr>
                <w:rFonts w:hint="eastAsia" w:ascii="宋体" w:hAnsi="宋体" w:eastAsia="宋体" w:cs="宋体"/>
                <w:b w:val="0"/>
                <w:bCs w:val="0"/>
                <w:spacing w:val="-2"/>
                <w:sz w:val="24"/>
                <w:szCs w:val="24"/>
              </w:rPr>
              <w:t>供应商针对本项目编制完善的工程施工方案，内容包含：①工程重难点及解决措施②分部分项工程施工方法③施工质量通病防治措</w:t>
            </w:r>
            <w:r>
              <w:rPr>
                <w:rFonts w:hint="eastAsia" w:ascii="宋体" w:hAnsi="宋体" w:eastAsia="宋体" w:cs="宋体"/>
                <w:b w:val="0"/>
                <w:bCs w:val="0"/>
                <w:spacing w:val="-3"/>
                <w:sz w:val="24"/>
                <w:szCs w:val="24"/>
              </w:rPr>
              <w:t>施等。</w:t>
            </w:r>
            <w:r>
              <w:rPr>
                <w:rFonts w:hint="eastAsia" w:ascii="宋体" w:hAnsi="宋体" w:eastAsia="宋体" w:cs="宋体"/>
                <w:b w:val="0"/>
                <w:bCs w:val="0"/>
                <w:sz w:val="24"/>
                <w:szCs w:val="24"/>
              </w:rPr>
              <w:t>方案各项内容全面详细、阐述条理清晰详尽、符合</w:t>
            </w:r>
            <w:r>
              <w:rPr>
                <w:rFonts w:hint="eastAsia" w:ascii="宋体" w:hAnsi="宋体" w:eastAsia="宋体" w:cs="宋体"/>
                <w:b w:val="0"/>
                <w:bCs w:val="0"/>
                <w:spacing w:val="-1"/>
                <w:sz w:val="24"/>
                <w:szCs w:val="24"/>
              </w:rPr>
              <w:t>本项目采购需求、能有效保</w:t>
            </w:r>
            <w:r>
              <w:rPr>
                <w:rFonts w:hint="eastAsia" w:ascii="宋体" w:hAnsi="宋体" w:eastAsia="宋体" w:cs="宋体"/>
                <w:b w:val="0"/>
                <w:bCs w:val="0"/>
                <w:spacing w:val="-4"/>
                <w:sz w:val="24"/>
                <w:szCs w:val="24"/>
              </w:rPr>
              <w:t>障本项目实施。</w:t>
            </w:r>
            <w:r>
              <w:rPr>
                <w:rFonts w:hint="eastAsia" w:ascii="宋体" w:hAnsi="宋体" w:eastAsia="宋体" w:cs="宋体"/>
                <w:b w:val="0"/>
                <w:bCs w:val="0"/>
                <w:spacing w:val="-3"/>
                <w:sz w:val="24"/>
                <w:szCs w:val="24"/>
              </w:rPr>
              <w:t>每项得满分</w:t>
            </w:r>
            <w:r>
              <w:rPr>
                <w:rFonts w:hint="eastAsia" w:ascii="宋体" w:hAnsi="宋体" w:eastAsia="宋体" w:cs="宋体"/>
                <w:b w:val="0"/>
                <w:bCs w:val="0"/>
                <w:spacing w:val="-35"/>
                <w:sz w:val="24"/>
                <w:szCs w:val="24"/>
                <w:lang w:val="en-US" w:eastAsia="zh-CN"/>
              </w:rPr>
              <w:t>3</w:t>
            </w:r>
            <w:r>
              <w:rPr>
                <w:rFonts w:hint="eastAsia" w:ascii="宋体" w:hAnsi="宋体" w:eastAsia="宋体" w:cs="宋体"/>
                <w:b w:val="0"/>
                <w:bCs w:val="0"/>
                <w:spacing w:val="-3"/>
                <w:sz w:val="24"/>
                <w:szCs w:val="24"/>
              </w:rPr>
              <w:t>分，每项内容存在缺陷，扣</w:t>
            </w:r>
            <w:r>
              <w:rPr>
                <w:rFonts w:hint="eastAsia" w:ascii="宋体" w:hAnsi="宋体" w:eastAsia="宋体" w:cs="宋体"/>
                <w:b w:val="0"/>
                <w:bCs w:val="0"/>
                <w:spacing w:val="-33"/>
                <w:sz w:val="24"/>
                <w:szCs w:val="24"/>
                <w:lang w:val="en-US" w:eastAsia="zh-CN"/>
              </w:rPr>
              <w:t>1.5</w:t>
            </w:r>
            <w:r>
              <w:rPr>
                <w:rFonts w:hint="eastAsia" w:ascii="宋体" w:hAnsi="宋体" w:eastAsia="宋体" w:cs="宋体"/>
                <w:b w:val="0"/>
                <w:bCs w:val="0"/>
                <w:spacing w:val="-3"/>
                <w:sz w:val="24"/>
                <w:szCs w:val="24"/>
              </w:rPr>
              <w:t>分</w:t>
            </w:r>
            <w:r>
              <w:rPr>
                <w:rFonts w:hint="eastAsia" w:ascii="宋体" w:hAnsi="宋体" w:eastAsia="宋体" w:cs="宋体"/>
                <w:b w:val="0"/>
                <w:bCs w:val="0"/>
                <w:spacing w:val="-3"/>
                <w:sz w:val="24"/>
                <w:szCs w:val="24"/>
                <w:lang w:eastAsia="zh-CN"/>
              </w:rPr>
              <w:t>，</w:t>
            </w:r>
            <w:r>
              <w:rPr>
                <w:rFonts w:hint="eastAsia" w:ascii="宋体" w:hAnsi="宋体" w:eastAsia="宋体" w:cs="宋体"/>
                <w:b w:val="0"/>
                <w:bCs w:val="0"/>
                <w:spacing w:val="-3"/>
                <w:sz w:val="24"/>
                <w:szCs w:val="24"/>
              </w:rPr>
              <w:t>缺项不得分。</w:t>
            </w:r>
          </w:p>
        </w:tc>
        <w:tc>
          <w:tcPr>
            <w:tcW w:w="712" w:type="dxa"/>
            <w:vMerge w:val="continue"/>
            <w:noWrap w:val="0"/>
            <w:vAlign w:val="center"/>
          </w:tcPr>
          <w:p w14:paraId="54C649B8">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kern w:val="2"/>
                <w:sz w:val="22"/>
                <w:szCs w:val="22"/>
                <w:highlight w:val="none"/>
                <w:lang w:val="en-US" w:eastAsia="zh-CN" w:bidi="ar-SA"/>
              </w:rPr>
            </w:pPr>
          </w:p>
        </w:tc>
      </w:tr>
      <w:tr w14:paraId="5D8BB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96" w:hRule="atLeast"/>
          <w:jc w:val="center"/>
        </w:trPr>
        <w:tc>
          <w:tcPr>
            <w:tcW w:w="716" w:type="dxa"/>
            <w:vMerge w:val="continue"/>
            <w:noWrap w:val="0"/>
            <w:vAlign w:val="center"/>
          </w:tcPr>
          <w:p w14:paraId="623EF8E5">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358" w:type="dxa"/>
            <w:vMerge w:val="continue"/>
            <w:noWrap w:val="0"/>
            <w:vAlign w:val="center"/>
          </w:tcPr>
          <w:p w14:paraId="540E3B7C">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009" w:type="dxa"/>
            <w:vMerge w:val="continue"/>
            <w:noWrap w:val="0"/>
            <w:vAlign w:val="center"/>
          </w:tcPr>
          <w:p w14:paraId="4C75DC6C">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6588" w:type="dxa"/>
            <w:noWrap w:val="0"/>
            <w:vAlign w:val="center"/>
          </w:tcPr>
          <w:p w14:paraId="7B53E322">
            <w:pPr>
              <w:keepNext w:val="0"/>
              <w:keepLines w:val="0"/>
              <w:pageBreakBefore w:val="0"/>
              <w:numPr>
                <w:ilvl w:val="0"/>
                <w:numId w:val="0"/>
              </w:numPr>
              <w:shd w:val="clear" w:color="auto" w:fill="auto"/>
              <w:kinsoku/>
              <w:wordWrap/>
              <w:overflowPunct/>
              <w:topLinePunct w:val="0"/>
              <w:autoSpaceDE w:val="0"/>
              <w:autoSpaceDN/>
              <w:bidi w:val="0"/>
              <w:adjustRightInd/>
              <w:snapToGrid/>
              <w:spacing w:line="360" w:lineRule="auto"/>
              <w:jc w:val="both"/>
              <w:textAlignment w:val="auto"/>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6.项目管理机构的组成（8分）</w:t>
            </w:r>
          </w:p>
          <w:p w14:paraId="3FF95AA3">
            <w:pPr>
              <w:keepNext w:val="0"/>
              <w:keepLines w:val="0"/>
              <w:pageBreakBefore w:val="0"/>
              <w:numPr>
                <w:ilvl w:val="0"/>
                <w:numId w:val="0"/>
              </w:numPr>
              <w:shd w:val="clear" w:color="auto" w:fill="auto"/>
              <w:kinsoku/>
              <w:wordWrap/>
              <w:overflowPunct/>
              <w:topLinePunct w:val="0"/>
              <w:autoSpaceDE w:val="0"/>
              <w:autoSpaceDN/>
              <w:bidi w:val="0"/>
              <w:adjustRightInd/>
              <w:snapToGrid/>
              <w:spacing w:line="360" w:lineRule="auto"/>
              <w:ind w:left="0" w:leftChars="0" w:firstLine="472" w:firstLineChars="200"/>
              <w:jc w:val="both"/>
              <w:textAlignment w:val="auto"/>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投标人根据项目需求拟组建项目管理机构，并提供主要管理人员名单同时附其身份证等相关证书证件复印件并加盖投标人公章。</w:t>
            </w:r>
          </w:p>
          <w:p w14:paraId="44C55242">
            <w:pPr>
              <w:keepNext w:val="0"/>
              <w:keepLines w:val="0"/>
              <w:pageBreakBefore w:val="0"/>
              <w:numPr>
                <w:ilvl w:val="0"/>
                <w:numId w:val="0"/>
              </w:numPr>
              <w:shd w:val="clear" w:color="auto" w:fill="auto"/>
              <w:kinsoku/>
              <w:wordWrap/>
              <w:overflowPunct/>
              <w:topLinePunct w:val="0"/>
              <w:autoSpaceDE w:val="0"/>
              <w:autoSpaceDN/>
              <w:bidi w:val="0"/>
              <w:adjustRightInd/>
              <w:snapToGrid/>
              <w:spacing w:line="360" w:lineRule="auto"/>
              <w:ind w:left="0" w:leftChars="0" w:firstLine="472" w:firstLineChars="200"/>
              <w:jc w:val="both"/>
              <w:textAlignment w:val="auto"/>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1）技术负责人：具有机电工程专业中级及以上职称的计3分；</w:t>
            </w:r>
          </w:p>
          <w:p w14:paraId="13113402">
            <w:pPr>
              <w:keepNext w:val="0"/>
              <w:keepLines w:val="0"/>
              <w:pageBreakBefore w:val="0"/>
              <w:numPr>
                <w:ilvl w:val="0"/>
                <w:numId w:val="0"/>
              </w:numPr>
              <w:shd w:val="clear" w:color="auto" w:fill="auto"/>
              <w:kinsoku/>
              <w:wordWrap/>
              <w:overflowPunct/>
              <w:topLinePunct w:val="0"/>
              <w:autoSpaceDE w:val="0"/>
              <w:autoSpaceDN/>
              <w:bidi w:val="0"/>
              <w:adjustRightInd/>
              <w:snapToGrid/>
              <w:spacing w:line="360" w:lineRule="auto"/>
              <w:ind w:left="0" w:leftChars="0" w:firstLine="472" w:firstLineChars="200"/>
              <w:jc w:val="both"/>
              <w:textAlignment w:val="auto"/>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2）项目组其他成员：质量员、施工员、安全员、资料员、材料员配备齐全，且每人具备有效的职业培训合格证书（安全员附有效C3证）计5分，任一岗位人员不满足要求的扣1分，最低为0分。</w:t>
            </w:r>
          </w:p>
        </w:tc>
        <w:tc>
          <w:tcPr>
            <w:tcW w:w="712" w:type="dxa"/>
            <w:vMerge w:val="continue"/>
            <w:noWrap w:val="0"/>
            <w:vAlign w:val="center"/>
          </w:tcPr>
          <w:p w14:paraId="6BD2AFB9">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lang w:val="en-US" w:eastAsia="zh-CN"/>
              </w:rPr>
            </w:pPr>
          </w:p>
        </w:tc>
      </w:tr>
      <w:tr w14:paraId="0EFB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3" w:hRule="atLeast"/>
          <w:jc w:val="center"/>
        </w:trPr>
        <w:tc>
          <w:tcPr>
            <w:tcW w:w="716" w:type="dxa"/>
            <w:vMerge w:val="continue"/>
            <w:noWrap w:val="0"/>
            <w:vAlign w:val="center"/>
          </w:tcPr>
          <w:p w14:paraId="48EB6F88">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358" w:type="dxa"/>
            <w:vMerge w:val="continue"/>
            <w:noWrap w:val="0"/>
            <w:vAlign w:val="center"/>
          </w:tcPr>
          <w:p w14:paraId="637467C2">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009" w:type="dxa"/>
            <w:vMerge w:val="continue"/>
            <w:noWrap w:val="0"/>
            <w:vAlign w:val="center"/>
          </w:tcPr>
          <w:p w14:paraId="147C6EB9">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6588" w:type="dxa"/>
            <w:noWrap w:val="0"/>
            <w:vAlign w:val="top"/>
          </w:tcPr>
          <w:p w14:paraId="44632D30">
            <w:pPr>
              <w:pStyle w:val="34"/>
              <w:keepNext w:val="0"/>
              <w:keepLines w:val="0"/>
              <w:pageBreakBefore w:val="0"/>
              <w:widowControl/>
              <w:kinsoku w:val="0"/>
              <w:wordWrap/>
              <w:overflowPunct/>
              <w:topLinePunct w:val="0"/>
              <w:autoSpaceDE w:val="0"/>
              <w:autoSpaceDN w:val="0"/>
              <w:bidi w:val="0"/>
              <w:adjustRightInd w:val="0"/>
              <w:snapToGrid w:val="0"/>
              <w:spacing w:before="27" w:line="360" w:lineRule="auto"/>
              <w:ind w:left="134" w:leftChars="0" w:right="177" w:rightChars="0" w:hanging="22" w:firstLineChars="0"/>
              <w:textAlignment w:val="baseline"/>
              <w:rPr>
                <w:rFonts w:hint="eastAsia" w:ascii="宋体" w:hAnsi="宋体" w:eastAsia="宋体" w:cs="宋体"/>
                <w:b w:val="0"/>
                <w:bCs w:val="0"/>
                <w:spacing w:val="-2"/>
                <w:kern w:val="2"/>
                <w:sz w:val="24"/>
                <w:szCs w:val="24"/>
                <w:lang w:val="en-US" w:eastAsia="en-US" w:bidi="ar-SA"/>
              </w:rPr>
            </w:pPr>
            <w:r>
              <w:rPr>
                <w:rFonts w:hint="eastAsia" w:ascii="宋体" w:hAnsi="宋体" w:eastAsia="宋体" w:cs="宋体"/>
                <w:b w:val="0"/>
                <w:bCs w:val="0"/>
                <w:spacing w:val="-2"/>
                <w:kern w:val="2"/>
                <w:sz w:val="24"/>
                <w:szCs w:val="24"/>
                <w:lang w:val="en-US" w:eastAsia="en-US" w:bidi="ar-SA"/>
              </w:rPr>
              <w:t>6.施工机械设备配备计划和劳动力安排计划（4 分）</w:t>
            </w:r>
          </w:p>
          <w:p w14:paraId="306DDA82">
            <w:pPr>
              <w:pStyle w:val="34"/>
              <w:keepNext w:val="0"/>
              <w:keepLines w:val="0"/>
              <w:pageBreakBefore w:val="0"/>
              <w:widowControl/>
              <w:kinsoku w:val="0"/>
              <w:wordWrap/>
              <w:overflowPunct/>
              <w:topLinePunct w:val="0"/>
              <w:autoSpaceDE w:val="0"/>
              <w:autoSpaceDN w:val="0"/>
              <w:bidi w:val="0"/>
              <w:adjustRightInd w:val="0"/>
              <w:snapToGrid w:val="0"/>
              <w:spacing w:before="27" w:line="360" w:lineRule="auto"/>
              <w:ind w:left="134" w:leftChars="0" w:right="177" w:rightChars="0" w:hanging="22" w:firstLineChars="0"/>
              <w:textAlignment w:val="baseline"/>
              <w:rPr>
                <w:rFonts w:hint="eastAsia" w:ascii="宋体" w:hAnsi="宋体" w:eastAsia="宋体" w:cs="宋体"/>
                <w:b w:val="0"/>
                <w:bCs w:val="0"/>
                <w:spacing w:val="-2"/>
                <w:kern w:val="2"/>
                <w:sz w:val="24"/>
                <w:szCs w:val="24"/>
                <w:lang w:val="en-US" w:eastAsia="en-US" w:bidi="ar-SA"/>
              </w:rPr>
            </w:pPr>
            <w:r>
              <w:rPr>
                <w:rFonts w:hint="eastAsia" w:ascii="宋体" w:hAnsi="宋体" w:eastAsia="宋体" w:cs="宋体"/>
                <w:b w:val="0"/>
                <w:bCs w:val="0"/>
                <w:spacing w:val="-2"/>
                <w:kern w:val="2"/>
                <w:sz w:val="24"/>
                <w:szCs w:val="24"/>
                <w:lang w:val="en-US" w:eastAsia="en-US" w:bidi="ar-SA"/>
              </w:rPr>
              <w:t>供应商针对本项目编制①施工机械设备配备计划；②劳动力安排计划等。</w:t>
            </w:r>
          </w:p>
          <w:p w14:paraId="5D825EC7">
            <w:pPr>
              <w:pStyle w:val="34"/>
              <w:keepNext w:val="0"/>
              <w:keepLines w:val="0"/>
              <w:pageBreakBefore w:val="0"/>
              <w:widowControl/>
              <w:kinsoku w:val="0"/>
              <w:wordWrap/>
              <w:overflowPunct/>
              <w:topLinePunct w:val="0"/>
              <w:autoSpaceDE w:val="0"/>
              <w:autoSpaceDN w:val="0"/>
              <w:bidi w:val="0"/>
              <w:adjustRightInd w:val="0"/>
              <w:snapToGrid w:val="0"/>
              <w:spacing w:before="27" w:line="360" w:lineRule="auto"/>
              <w:ind w:left="134" w:leftChars="0" w:right="177" w:rightChars="0" w:hanging="22" w:firstLineChars="0"/>
              <w:textAlignment w:val="baseline"/>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en-US" w:bidi="ar-SA"/>
              </w:rPr>
              <w:t>方案各项内容全面详细、阐述条理清晰详尽、符合本项采购需求，能有效保章本项目实施。每项满分2分，每项内容存在缺陷，扣1分</w:t>
            </w:r>
            <w:r>
              <w:rPr>
                <w:rFonts w:hint="eastAsia" w:ascii="宋体" w:hAnsi="宋体" w:eastAsia="宋体" w:cs="宋体"/>
                <w:b w:val="0"/>
                <w:bCs w:val="0"/>
                <w:spacing w:val="-2"/>
                <w:kern w:val="2"/>
                <w:sz w:val="24"/>
                <w:szCs w:val="24"/>
                <w:lang w:val="en-US" w:eastAsia="zh-CN" w:bidi="ar-SA"/>
              </w:rPr>
              <w:t>，</w:t>
            </w:r>
            <w:r>
              <w:rPr>
                <w:rFonts w:hint="eastAsia" w:ascii="宋体" w:hAnsi="宋体" w:eastAsia="宋体" w:cs="宋体"/>
                <w:b w:val="0"/>
                <w:bCs w:val="0"/>
                <w:spacing w:val="-2"/>
                <w:kern w:val="2"/>
                <w:sz w:val="24"/>
                <w:szCs w:val="24"/>
                <w:lang w:val="en-US" w:eastAsia="en-US" w:bidi="ar-SA"/>
              </w:rPr>
              <w:t>缺项不得分。</w:t>
            </w:r>
          </w:p>
        </w:tc>
        <w:tc>
          <w:tcPr>
            <w:tcW w:w="712" w:type="dxa"/>
            <w:vMerge w:val="continue"/>
            <w:noWrap w:val="0"/>
            <w:vAlign w:val="center"/>
          </w:tcPr>
          <w:p w14:paraId="3742691C">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068F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15" w:hRule="atLeast"/>
          <w:jc w:val="center"/>
        </w:trPr>
        <w:tc>
          <w:tcPr>
            <w:tcW w:w="716" w:type="dxa"/>
            <w:vMerge w:val="continue"/>
            <w:noWrap w:val="0"/>
            <w:vAlign w:val="center"/>
          </w:tcPr>
          <w:p w14:paraId="50382ADF">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358" w:type="dxa"/>
            <w:vMerge w:val="continue"/>
            <w:noWrap w:val="0"/>
            <w:vAlign w:val="center"/>
          </w:tcPr>
          <w:p w14:paraId="1D2430E6">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009" w:type="dxa"/>
            <w:vMerge w:val="continue"/>
            <w:noWrap w:val="0"/>
            <w:vAlign w:val="center"/>
          </w:tcPr>
          <w:p w14:paraId="6BAE7F79">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6588" w:type="dxa"/>
            <w:noWrap w:val="0"/>
            <w:vAlign w:val="top"/>
          </w:tcPr>
          <w:p w14:paraId="58D12FDE">
            <w:pPr>
              <w:pStyle w:val="34"/>
              <w:keepNext w:val="0"/>
              <w:keepLines w:val="0"/>
              <w:pageBreakBefore w:val="0"/>
              <w:widowControl/>
              <w:kinsoku w:val="0"/>
              <w:wordWrap/>
              <w:overflowPunct/>
              <w:topLinePunct w:val="0"/>
              <w:autoSpaceDE w:val="0"/>
              <w:autoSpaceDN w:val="0"/>
              <w:bidi w:val="0"/>
              <w:adjustRightInd w:val="0"/>
              <w:snapToGrid w:val="0"/>
              <w:spacing w:before="27" w:line="360" w:lineRule="auto"/>
              <w:ind w:left="134" w:leftChars="0" w:right="177" w:rightChars="0" w:hanging="22" w:firstLineChars="0"/>
              <w:textAlignment w:val="baseline"/>
              <w:rPr>
                <w:rFonts w:hint="eastAsia" w:ascii="宋体" w:hAnsi="宋体" w:eastAsia="宋体" w:cs="宋体"/>
                <w:b w:val="0"/>
                <w:bCs w:val="0"/>
                <w:spacing w:val="-2"/>
                <w:kern w:val="2"/>
                <w:sz w:val="24"/>
                <w:szCs w:val="24"/>
                <w:lang w:val="en-US" w:eastAsia="en-US" w:bidi="ar-SA"/>
              </w:rPr>
            </w:pPr>
            <w:r>
              <w:rPr>
                <w:rFonts w:hint="eastAsia" w:ascii="宋体" w:hAnsi="宋体" w:eastAsia="宋体" w:cs="宋体"/>
                <w:b w:val="0"/>
                <w:bCs w:val="0"/>
                <w:spacing w:val="-2"/>
                <w:kern w:val="2"/>
                <w:sz w:val="24"/>
                <w:szCs w:val="24"/>
                <w:lang w:val="en-US" w:eastAsia="en-US" w:bidi="ar-SA"/>
              </w:rPr>
              <w:t>7.施工进度表或施工网络图（3 分）</w:t>
            </w:r>
          </w:p>
          <w:p w14:paraId="151F4D0C">
            <w:pPr>
              <w:pStyle w:val="34"/>
              <w:keepNext w:val="0"/>
              <w:keepLines w:val="0"/>
              <w:pageBreakBefore w:val="0"/>
              <w:widowControl/>
              <w:kinsoku w:val="0"/>
              <w:wordWrap/>
              <w:overflowPunct/>
              <w:topLinePunct w:val="0"/>
              <w:autoSpaceDE w:val="0"/>
              <w:autoSpaceDN w:val="0"/>
              <w:bidi w:val="0"/>
              <w:adjustRightInd w:val="0"/>
              <w:snapToGrid w:val="0"/>
              <w:spacing w:before="27" w:line="360" w:lineRule="auto"/>
              <w:ind w:left="134" w:leftChars="0" w:right="177" w:rightChars="0" w:hanging="22" w:firstLineChars="0"/>
              <w:textAlignment w:val="baseline"/>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en-US" w:bidi="ar-SA"/>
              </w:rPr>
              <w:t>供应商针对本项目提供施工进度表或施工网络图得 3 分，未提供不得分。</w:t>
            </w:r>
          </w:p>
        </w:tc>
        <w:tc>
          <w:tcPr>
            <w:tcW w:w="712" w:type="dxa"/>
            <w:vMerge w:val="continue"/>
            <w:noWrap w:val="0"/>
            <w:vAlign w:val="center"/>
          </w:tcPr>
          <w:p w14:paraId="4E1249DA">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3C03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1" w:hRule="atLeast"/>
          <w:jc w:val="center"/>
        </w:trPr>
        <w:tc>
          <w:tcPr>
            <w:tcW w:w="716" w:type="dxa"/>
            <w:vMerge w:val="continue"/>
            <w:noWrap w:val="0"/>
            <w:vAlign w:val="center"/>
          </w:tcPr>
          <w:p w14:paraId="13A64A44">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358" w:type="dxa"/>
            <w:vMerge w:val="continue"/>
            <w:noWrap w:val="0"/>
            <w:vAlign w:val="center"/>
          </w:tcPr>
          <w:p w14:paraId="79D961D5">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eastAsia" w:ascii="新宋体" w:hAnsi="新宋体" w:eastAsia="新宋体" w:cs="新宋体"/>
                <w:b w:val="0"/>
                <w:bCs/>
                <w:color w:val="auto"/>
                <w:spacing w:val="4"/>
                <w:sz w:val="22"/>
                <w:szCs w:val="22"/>
                <w:highlight w:val="none"/>
                <w:lang w:val="en-US" w:eastAsia="zh-CN"/>
              </w:rPr>
            </w:pPr>
          </w:p>
        </w:tc>
        <w:tc>
          <w:tcPr>
            <w:tcW w:w="1009" w:type="dxa"/>
            <w:vMerge w:val="continue"/>
            <w:noWrap w:val="0"/>
            <w:vAlign w:val="center"/>
          </w:tcPr>
          <w:p w14:paraId="040B49A7">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6588" w:type="dxa"/>
            <w:noWrap w:val="0"/>
            <w:vAlign w:val="center"/>
          </w:tcPr>
          <w:p w14:paraId="078C0819">
            <w:pPr>
              <w:keepNext w:val="0"/>
              <w:keepLines w:val="0"/>
              <w:pageBreakBefore w:val="0"/>
              <w:numPr>
                <w:ilvl w:val="0"/>
                <w:numId w:val="0"/>
              </w:numPr>
              <w:shd w:val="clear" w:color="auto" w:fill="auto"/>
              <w:kinsoku/>
              <w:wordWrap/>
              <w:overflowPunct/>
              <w:topLinePunct w:val="0"/>
              <w:autoSpaceDE w:val="0"/>
              <w:autoSpaceDN/>
              <w:bidi w:val="0"/>
              <w:adjustRightInd/>
              <w:snapToGrid/>
              <w:spacing w:line="360" w:lineRule="auto"/>
              <w:ind w:left="0" w:leftChars="0" w:firstLine="472" w:firstLineChars="200"/>
              <w:jc w:val="both"/>
              <w:textAlignment w:val="auto"/>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8.项目风险预测与防范、事故应急预案（5分）</w:t>
            </w:r>
          </w:p>
          <w:p w14:paraId="1CAF4AAC">
            <w:pPr>
              <w:keepNext w:val="0"/>
              <w:keepLines w:val="0"/>
              <w:pageBreakBefore w:val="0"/>
              <w:numPr>
                <w:ilvl w:val="0"/>
                <w:numId w:val="0"/>
              </w:numPr>
              <w:shd w:val="clear" w:color="auto" w:fill="auto"/>
              <w:kinsoku/>
              <w:wordWrap/>
              <w:overflowPunct/>
              <w:topLinePunct w:val="0"/>
              <w:autoSpaceDE w:val="0"/>
              <w:autoSpaceDN/>
              <w:bidi w:val="0"/>
              <w:adjustRightInd/>
              <w:snapToGrid/>
              <w:spacing w:line="360" w:lineRule="auto"/>
              <w:ind w:left="0" w:leftChars="0" w:firstLine="472" w:firstLineChars="200"/>
              <w:jc w:val="both"/>
              <w:textAlignment w:val="auto"/>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风险预测方案考虑充分得当，防范、事故应急预案考虑全面等。内容完整详细、编制科学合理、符合项目实际需求的计3-5分，每有一处内容不合理或存在缺陷与不足的1-3分，</w:t>
            </w:r>
            <w:r>
              <w:rPr>
                <w:rFonts w:hint="eastAsia" w:ascii="宋体" w:hAnsi="宋体" w:eastAsia="宋体" w:cs="宋体"/>
                <w:b w:val="0"/>
                <w:bCs w:val="0"/>
                <w:spacing w:val="-2"/>
                <w:kern w:val="2"/>
                <w:sz w:val="24"/>
                <w:szCs w:val="24"/>
                <w:lang w:val="en-US" w:eastAsia="en-US" w:bidi="ar-SA"/>
              </w:rPr>
              <w:t>未提供不得分</w:t>
            </w:r>
            <w:r>
              <w:rPr>
                <w:rFonts w:hint="eastAsia" w:ascii="宋体" w:hAnsi="宋体" w:eastAsia="宋体" w:cs="宋体"/>
                <w:b w:val="0"/>
                <w:bCs w:val="0"/>
                <w:spacing w:val="-2"/>
                <w:kern w:val="2"/>
                <w:sz w:val="24"/>
                <w:szCs w:val="24"/>
                <w:lang w:val="en-US" w:eastAsia="zh-CN" w:bidi="ar-SA"/>
              </w:rPr>
              <w:t>。</w:t>
            </w:r>
          </w:p>
        </w:tc>
        <w:tc>
          <w:tcPr>
            <w:tcW w:w="712" w:type="dxa"/>
            <w:vMerge w:val="continue"/>
            <w:noWrap w:val="0"/>
            <w:vAlign w:val="center"/>
          </w:tcPr>
          <w:p w14:paraId="0EA1633C">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5B4A7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6" w:hRule="atLeast"/>
          <w:jc w:val="center"/>
        </w:trPr>
        <w:tc>
          <w:tcPr>
            <w:tcW w:w="716" w:type="dxa"/>
            <w:noWrap w:val="0"/>
            <w:vAlign w:val="center"/>
          </w:tcPr>
          <w:p w14:paraId="29CA7C3B">
            <w:pPr>
              <w:keepNext w:val="0"/>
              <w:keepLines w:val="0"/>
              <w:pageBreakBefore w:val="0"/>
              <w:shd w:val="clear" w:color="auto" w:fill="auto"/>
              <w:kinsoku/>
              <w:wordWrap/>
              <w:overflowPunct/>
              <w:topLinePunct w:val="0"/>
              <w:autoSpaceDE w:val="0"/>
              <w:autoSpaceDN/>
              <w:bidi w:val="0"/>
              <w:adjustRightInd/>
              <w:snapToGrid/>
              <w:spacing w:line="240" w:lineRule="atLeast"/>
              <w:ind w:firstLine="456" w:firstLineChars="200"/>
              <w:textAlignment w:val="auto"/>
              <w:rPr>
                <w:rFonts w:hint="default"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val="0"/>
                <w:bCs/>
                <w:color w:val="auto"/>
                <w:spacing w:val="4"/>
                <w:sz w:val="22"/>
                <w:szCs w:val="22"/>
                <w:highlight w:val="none"/>
                <w:lang w:val="en-US" w:eastAsia="zh-CN"/>
              </w:rPr>
              <w:t>3</w:t>
            </w:r>
          </w:p>
        </w:tc>
        <w:tc>
          <w:tcPr>
            <w:tcW w:w="1358" w:type="dxa"/>
            <w:noWrap w:val="0"/>
            <w:vAlign w:val="center"/>
          </w:tcPr>
          <w:p w14:paraId="329D70FF">
            <w:pPr>
              <w:keepNext w:val="0"/>
              <w:keepLines w:val="0"/>
              <w:pageBreakBefore w:val="0"/>
              <w:shd w:val="clear" w:color="auto" w:fill="auto"/>
              <w:kinsoku/>
              <w:wordWrap/>
              <w:overflowPunct/>
              <w:topLinePunct w:val="0"/>
              <w:autoSpaceDE w:val="0"/>
              <w:autoSpaceDN/>
              <w:bidi w:val="0"/>
              <w:adjustRightInd/>
              <w:snapToGrid/>
              <w:spacing w:line="240" w:lineRule="atLeast"/>
              <w:textAlignment w:val="auto"/>
              <w:rPr>
                <w:rFonts w:hint="default" w:ascii="新宋体" w:hAnsi="新宋体" w:eastAsia="新宋体" w:cs="新宋体"/>
                <w:b w:val="0"/>
                <w:bCs/>
                <w:color w:val="auto"/>
                <w:spacing w:val="4"/>
                <w:sz w:val="22"/>
                <w:szCs w:val="22"/>
                <w:highlight w:val="none"/>
                <w:lang w:val="en-US" w:eastAsia="zh-CN"/>
              </w:rPr>
            </w:pPr>
            <w:r>
              <w:rPr>
                <w:rFonts w:hint="eastAsia" w:ascii="宋体" w:hAnsi="宋体" w:eastAsia="宋体" w:cs="宋体"/>
                <w:b w:val="0"/>
                <w:bCs w:val="0"/>
                <w:spacing w:val="-2"/>
                <w:kern w:val="2"/>
                <w:sz w:val="24"/>
                <w:szCs w:val="24"/>
                <w:lang w:val="en-US" w:eastAsia="zh-CN" w:bidi="ar-SA"/>
              </w:rPr>
              <w:t>产品来源</w:t>
            </w:r>
          </w:p>
        </w:tc>
        <w:tc>
          <w:tcPr>
            <w:tcW w:w="1009" w:type="dxa"/>
            <w:noWrap w:val="0"/>
            <w:vAlign w:val="center"/>
          </w:tcPr>
          <w:p w14:paraId="0A10CB90">
            <w:pPr>
              <w:keepNext w:val="0"/>
              <w:keepLines w:val="0"/>
              <w:pageBreakBefore w:val="0"/>
              <w:shd w:val="clear" w:color="auto" w:fill="auto"/>
              <w:kinsoku/>
              <w:wordWrap/>
              <w:overflowPunct/>
              <w:topLinePunct w:val="0"/>
              <w:autoSpaceDE w:val="0"/>
              <w:autoSpaceDN/>
              <w:bidi w:val="0"/>
              <w:adjustRightInd/>
              <w:snapToGrid/>
              <w:spacing w:line="240" w:lineRule="atLeast"/>
              <w:ind w:left="0" w:leftChars="0" w:firstLine="0" w:firstLineChars="0"/>
              <w:jc w:val="center"/>
              <w:textAlignment w:val="auto"/>
              <w:rPr>
                <w:rFonts w:hint="default"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val="0"/>
                <w:bCs/>
                <w:color w:val="auto"/>
                <w:spacing w:val="4"/>
                <w:sz w:val="22"/>
                <w:szCs w:val="22"/>
                <w:highlight w:val="none"/>
                <w:lang w:val="en-US" w:eastAsia="zh-CN"/>
              </w:rPr>
              <w:t>5分</w:t>
            </w:r>
          </w:p>
        </w:tc>
        <w:tc>
          <w:tcPr>
            <w:tcW w:w="6588" w:type="dxa"/>
            <w:noWrap w:val="0"/>
            <w:vAlign w:val="center"/>
          </w:tcPr>
          <w:p w14:paraId="10915BCD">
            <w:pPr>
              <w:keepNext w:val="0"/>
              <w:keepLines w:val="0"/>
              <w:pageBreakBefore w:val="0"/>
              <w:numPr>
                <w:ilvl w:val="0"/>
                <w:numId w:val="0"/>
              </w:numPr>
              <w:shd w:val="clear" w:color="auto" w:fill="auto"/>
              <w:kinsoku/>
              <w:wordWrap/>
              <w:overflowPunct/>
              <w:topLinePunct w:val="0"/>
              <w:autoSpaceDE w:val="0"/>
              <w:autoSpaceDN/>
              <w:bidi w:val="0"/>
              <w:adjustRightInd/>
              <w:snapToGrid/>
              <w:spacing w:line="360" w:lineRule="auto"/>
              <w:ind w:left="0" w:leftChars="0" w:firstLine="472" w:firstLineChars="200"/>
              <w:jc w:val="both"/>
              <w:textAlignment w:val="auto"/>
              <w:rPr>
                <w:rFonts w:hint="default"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产品进货渠道正规，所投产品符合相关标准，有合法来源渠道证明文件（证明材料不限于产品制造商授权、销售协议、代理协议、原厂授权等），确保生产供应的产品无假货、水货、翻新货且无产权纠纷，提供对应产品证明材料充足得5分，每少一项对应产品证明材料的扣2.5分，扣完为止。</w:t>
            </w:r>
          </w:p>
        </w:tc>
        <w:tc>
          <w:tcPr>
            <w:tcW w:w="712" w:type="dxa"/>
            <w:noWrap w:val="0"/>
            <w:vAlign w:val="center"/>
          </w:tcPr>
          <w:p w14:paraId="4A06054B">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6D22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0" w:hRule="atLeast"/>
          <w:jc w:val="center"/>
        </w:trPr>
        <w:tc>
          <w:tcPr>
            <w:tcW w:w="716" w:type="dxa"/>
            <w:vMerge w:val="restart"/>
            <w:noWrap w:val="0"/>
            <w:vAlign w:val="center"/>
          </w:tcPr>
          <w:p w14:paraId="2EC60F1E">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val="0"/>
                <w:bCs/>
                <w:color w:val="auto"/>
                <w:spacing w:val="4"/>
                <w:sz w:val="22"/>
                <w:szCs w:val="22"/>
                <w:highlight w:val="none"/>
                <w:lang w:val="en-US" w:eastAsia="zh-CN"/>
              </w:rPr>
              <w:t>4</w:t>
            </w:r>
          </w:p>
        </w:tc>
        <w:tc>
          <w:tcPr>
            <w:tcW w:w="1358" w:type="dxa"/>
            <w:vMerge w:val="restart"/>
            <w:noWrap w:val="0"/>
            <w:vAlign w:val="center"/>
          </w:tcPr>
          <w:p w14:paraId="5ED15C63">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default"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val="0"/>
                <w:bCs/>
                <w:color w:val="auto"/>
                <w:spacing w:val="4"/>
                <w:sz w:val="22"/>
                <w:szCs w:val="22"/>
                <w:highlight w:val="none"/>
                <w:lang w:val="en-US" w:eastAsia="zh-CN"/>
              </w:rPr>
              <w:t>培训方案及售后服务方案</w:t>
            </w:r>
          </w:p>
        </w:tc>
        <w:tc>
          <w:tcPr>
            <w:tcW w:w="1009" w:type="dxa"/>
            <w:vMerge w:val="restart"/>
            <w:noWrap w:val="0"/>
            <w:vAlign w:val="center"/>
          </w:tcPr>
          <w:p w14:paraId="45472106">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b w:val="0"/>
                <w:bCs/>
                <w:color w:val="auto"/>
                <w:spacing w:val="4"/>
                <w:sz w:val="22"/>
                <w:szCs w:val="22"/>
                <w:highlight w:val="none"/>
                <w:lang w:val="en-US" w:eastAsia="zh-CN"/>
              </w:rPr>
              <w:t>10分</w:t>
            </w:r>
          </w:p>
        </w:tc>
        <w:tc>
          <w:tcPr>
            <w:tcW w:w="6588" w:type="dxa"/>
            <w:noWrap w:val="0"/>
            <w:vAlign w:val="center"/>
          </w:tcPr>
          <w:p w14:paraId="51B39B62">
            <w:pPr>
              <w:keepNext w:val="0"/>
              <w:keepLines w:val="0"/>
              <w:pageBreakBefore w:val="0"/>
              <w:numPr>
                <w:ilvl w:val="0"/>
                <w:numId w:val="0"/>
              </w:numPr>
              <w:shd w:val="clear" w:color="auto" w:fill="auto"/>
              <w:tabs>
                <w:tab w:val="left" w:pos="5040"/>
              </w:tabs>
              <w:kinsoku/>
              <w:wordWrap/>
              <w:overflowPunct/>
              <w:topLinePunct w:val="0"/>
              <w:autoSpaceDE w:val="0"/>
              <w:autoSpaceDN/>
              <w:bidi w:val="0"/>
              <w:adjustRightInd/>
              <w:snapToGrid/>
              <w:spacing w:line="360" w:lineRule="auto"/>
              <w:ind w:firstLine="472" w:firstLineChars="200"/>
              <w:jc w:val="left"/>
              <w:textAlignment w:val="auto"/>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培训方案：针对本项目具有可行的技术培训方案，方案包含但不限于（1）培训采购人指定的操作和维修人员，制定培训课程计划表，列出每种培训的地点和时间；（2）培训内容应包括所提供产品的原理和技术性能、操作维护方法、排除故障等。 方案及承诺各项内容全面详细、阐述条理清晰详尽、符合本项目采购需求、能有效保障本项目实施，计4分，每有一个缺项扣2分，每有一处缺陷扣1分，扣完为止。 说明：缺陷是指内容不合理、虽有内容但不完善、内容表述前后不一致、套用其他项目方案或与项目需求不匹配及其他不利于项目实施的等任意一种情形。</w:t>
            </w:r>
          </w:p>
        </w:tc>
        <w:tc>
          <w:tcPr>
            <w:tcW w:w="712" w:type="dxa"/>
            <w:noWrap w:val="0"/>
            <w:vAlign w:val="center"/>
          </w:tcPr>
          <w:p w14:paraId="4B6B0906">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1B949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0" w:hRule="atLeast"/>
          <w:jc w:val="center"/>
        </w:trPr>
        <w:tc>
          <w:tcPr>
            <w:tcW w:w="716" w:type="dxa"/>
            <w:vMerge w:val="continue"/>
            <w:noWrap w:val="0"/>
            <w:vAlign w:val="center"/>
          </w:tcPr>
          <w:p w14:paraId="308CE0B3">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1358" w:type="dxa"/>
            <w:vMerge w:val="continue"/>
            <w:noWrap w:val="0"/>
            <w:vAlign w:val="center"/>
          </w:tcPr>
          <w:p w14:paraId="11FFB6C5">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1009" w:type="dxa"/>
            <w:vMerge w:val="continue"/>
            <w:noWrap w:val="0"/>
            <w:vAlign w:val="center"/>
          </w:tcPr>
          <w:p w14:paraId="4BE38D16">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p>
        </w:tc>
        <w:tc>
          <w:tcPr>
            <w:tcW w:w="6588" w:type="dxa"/>
            <w:noWrap w:val="0"/>
            <w:vAlign w:val="center"/>
          </w:tcPr>
          <w:p w14:paraId="3E43D460">
            <w:pPr>
              <w:keepNext w:val="0"/>
              <w:keepLines w:val="0"/>
              <w:pageBreakBefore w:val="0"/>
              <w:numPr>
                <w:ilvl w:val="0"/>
                <w:numId w:val="0"/>
              </w:numPr>
              <w:shd w:val="clear" w:color="auto" w:fill="auto"/>
              <w:tabs>
                <w:tab w:val="left" w:pos="5040"/>
              </w:tabs>
              <w:kinsoku/>
              <w:wordWrap/>
              <w:overflowPunct/>
              <w:topLinePunct w:val="0"/>
              <w:autoSpaceDE w:val="0"/>
              <w:autoSpaceDN/>
              <w:bidi w:val="0"/>
              <w:adjustRightInd/>
              <w:snapToGrid/>
              <w:spacing w:line="360" w:lineRule="auto"/>
              <w:ind w:firstLine="472" w:firstLineChars="200"/>
              <w:jc w:val="left"/>
              <w:textAlignment w:val="auto"/>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售后服务方案：针对本项目提供详细的售后服务方案，方案包含但不限于（1）售后服务机构健全，能够提供高效服务的，具有相应的物力、人力保障；（2）在设备发生不同类型故障后的到达现场时间、解决故障时间、应急补救措施或方案；（3）质保期满后的设备维保报价清单。 方案各项内容全面详细、阐述条理清晰详尽、符合本项目采购需求、能有效保障本项目实施，计6分，每有一个缺项扣2分，每有一处缺陷扣1分，扣完为止。 说明：缺陷是指内容不合理、虽有内容但不完善、内容表述前后不一致、套用其他项目方案或与项目需求不匹配及其他不利于项目实施的等任意一种情形。</w:t>
            </w:r>
          </w:p>
        </w:tc>
        <w:tc>
          <w:tcPr>
            <w:tcW w:w="712" w:type="dxa"/>
            <w:noWrap w:val="0"/>
            <w:vAlign w:val="center"/>
          </w:tcPr>
          <w:p w14:paraId="29BCFAE7">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4BC7B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3" w:hRule="atLeast"/>
          <w:jc w:val="center"/>
        </w:trPr>
        <w:tc>
          <w:tcPr>
            <w:tcW w:w="716" w:type="dxa"/>
            <w:noWrap w:val="0"/>
            <w:vAlign w:val="center"/>
          </w:tcPr>
          <w:p w14:paraId="52DC01FB">
            <w:pPr>
              <w:keepNext w:val="0"/>
              <w:keepLines w:val="0"/>
              <w:pageBreakBefore w:val="0"/>
              <w:widowControl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pacing w:val="4"/>
                <w:sz w:val="22"/>
                <w:szCs w:val="22"/>
                <w:highlight w:val="none"/>
                <w:lang w:val="en-US" w:eastAsia="zh-CN"/>
              </w:rPr>
            </w:pPr>
            <w:r>
              <w:rPr>
                <w:rFonts w:hint="eastAsia" w:ascii="新宋体" w:hAnsi="新宋体" w:eastAsia="新宋体" w:cs="新宋体"/>
                <w:color w:val="auto"/>
                <w:spacing w:val="4"/>
                <w:sz w:val="22"/>
                <w:szCs w:val="22"/>
                <w:highlight w:val="none"/>
                <w:lang w:val="en-US" w:eastAsia="zh-CN"/>
              </w:rPr>
              <w:t>5</w:t>
            </w:r>
          </w:p>
        </w:tc>
        <w:tc>
          <w:tcPr>
            <w:tcW w:w="1358" w:type="dxa"/>
            <w:noWrap w:val="0"/>
            <w:vAlign w:val="center"/>
          </w:tcPr>
          <w:p w14:paraId="1CFA2E17">
            <w:pPr>
              <w:keepNext w:val="0"/>
              <w:keepLines w:val="0"/>
              <w:pageBreakBefore w:val="0"/>
              <w:widowControl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color w:val="auto"/>
                <w:spacing w:val="4"/>
                <w:sz w:val="22"/>
                <w:szCs w:val="22"/>
                <w:highlight w:val="none"/>
                <w:lang w:eastAsia="zh-CN"/>
              </w:rPr>
              <w:t>业绩</w:t>
            </w:r>
          </w:p>
        </w:tc>
        <w:tc>
          <w:tcPr>
            <w:tcW w:w="1009" w:type="dxa"/>
            <w:noWrap w:val="0"/>
            <w:vAlign w:val="center"/>
          </w:tcPr>
          <w:p w14:paraId="4B5F1575">
            <w:pPr>
              <w:keepNext w:val="0"/>
              <w:keepLines w:val="0"/>
              <w:pageBreakBefore w:val="0"/>
              <w:shd w:val="clear" w:color="auto" w:fill="auto"/>
              <w:kinsoku/>
              <w:wordWrap/>
              <w:overflowPunct/>
              <w:topLinePunct w:val="0"/>
              <w:autoSpaceDE w:val="0"/>
              <w:autoSpaceDN/>
              <w:bidi w:val="0"/>
              <w:adjustRightInd/>
              <w:snapToGrid/>
              <w:spacing w:line="240" w:lineRule="atLeast"/>
              <w:jc w:val="center"/>
              <w:textAlignment w:val="auto"/>
              <w:rPr>
                <w:rFonts w:hint="eastAsia" w:ascii="新宋体" w:hAnsi="新宋体" w:eastAsia="新宋体" w:cs="新宋体"/>
                <w:b w:val="0"/>
                <w:bCs/>
                <w:color w:val="auto"/>
                <w:spacing w:val="4"/>
                <w:sz w:val="22"/>
                <w:szCs w:val="22"/>
                <w:highlight w:val="none"/>
                <w:lang w:val="en-US" w:eastAsia="zh-CN"/>
              </w:rPr>
            </w:pPr>
            <w:r>
              <w:rPr>
                <w:rFonts w:hint="eastAsia" w:ascii="新宋体" w:hAnsi="新宋体" w:eastAsia="新宋体" w:cs="新宋体"/>
                <w:color w:val="auto"/>
                <w:spacing w:val="4"/>
                <w:sz w:val="22"/>
                <w:szCs w:val="22"/>
                <w:highlight w:val="none"/>
                <w:lang w:val="en-US" w:eastAsia="zh-CN"/>
              </w:rPr>
              <w:t>6</w:t>
            </w:r>
            <w:r>
              <w:rPr>
                <w:rFonts w:hint="eastAsia" w:ascii="新宋体" w:hAnsi="新宋体" w:eastAsia="新宋体" w:cs="新宋体"/>
                <w:color w:val="auto"/>
                <w:spacing w:val="4"/>
                <w:sz w:val="22"/>
                <w:szCs w:val="22"/>
                <w:highlight w:val="none"/>
              </w:rPr>
              <w:t>分</w:t>
            </w:r>
          </w:p>
        </w:tc>
        <w:tc>
          <w:tcPr>
            <w:tcW w:w="6588" w:type="dxa"/>
            <w:noWrap w:val="0"/>
            <w:vAlign w:val="center"/>
          </w:tcPr>
          <w:p w14:paraId="7513CEE2">
            <w:pPr>
              <w:keepNext w:val="0"/>
              <w:keepLines w:val="0"/>
              <w:pageBreakBefore w:val="0"/>
              <w:numPr>
                <w:ilvl w:val="0"/>
                <w:numId w:val="0"/>
              </w:numPr>
              <w:shd w:val="clear" w:color="auto" w:fill="auto"/>
              <w:kinsoku/>
              <w:wordWrap/>
              <w:overflowPunct/>
              <w:topLinePunct w:val="0"/>
              <w:autoSpaceDE w:val="0"/>
              <w:autoSpaceDN/>
              <w:bidi w:val="0"/>
              <w:adjustRightInd/>
              <w:snapToGrid/>
              <w:spacing w:line="360" w:lineRule="auto"/>
              <w:ind w:firstLine="472" w:firstLineChars="200"/>
              <w:jc w:val="left"/>
              <w:textAlignment w:val="auto"/>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需</w:t>
            </w:r>
            <w:r>
              <w:rPr>
                <w:rFonts w:hint="eastAsia" w:ascii="宋体" w:hAnsi="宋体" w:eastAsia="宋体" w:cs="宋体"/>
                <w:b w:val="0"/>
                <w:bCs w:val="0"/>
                <w:spacing w:val="-2"/>
                <w:kern w:val="2"/>
                <w:sz w:val="24"/>
                <w:szCs w:val="24"/>
                <w:lang w:val="en-US" w:eastAsia="en-US" w:bidi="ar-SA"/>
              </w:rPr>
              <w:t>提供</w:t>
            </w:r>
            <w:r>
              <w:rPr>
                <w:rFonts w:hint="eastAsia" w:ascii="宋体" w:hAnsi="宋体" w:eastAsia="宋体" w:cs="宋体"/>
                <w:b w:val="0"/>
                <w:bCs w:val="0"/>
                <w:spacing w:val="-2"/>
                <w:kern w:val="2"/>
                <w:sz w:val="24"/>
                <w:szCs w:val="24"/>
                <w:lang w:val="en-US" w:eastAsia="zh-CN" w:bidi="ar-SA"/>
              </w:rPr>
              <w:t>投标人近三年（自2023</w:t>
            </w:r>
            <w:r>
              <w:rPr>
                <w:rFonts w:hint="eastAsia" w:ascii="宋体" w:hAnsi="宋体" w:eastAsia="宋体" w:cs="宋体"/>
                <w:b w:val="0"/>
                <w:bCs w:val="0"/>
                <w:spacing w:val="-2"/>
                <w:kern w:val="2"/>
                <w:sz w:val="24"/>
                <w:szCs w:val="24"/>
                <w:lang w:val="en-US" w:eastAsia="en-US" w:bidi="ar-SA"/>
              </w:rPr>
              <w:t>年</w:t>
            </w:r>
            <w:r>
              <w:rPr>
                <w:rFonts w:hint="eastAsia" w:ascii="宋体" w:hAnsi="宋体" w:eastAsia="宋体" w:cs="宋体"/>
                <w:b w:val="0"/>
                <w:bCs w:val="0"/>
                <w:spacing w:val="-2"/>
                <w:kern w:val="2"/>
                <w:sz w:val="24"/>
                <w:szCs w:val="24"/>
                <w:lang w:val="en-US" w:eastAsia="zh-CN" w:bidi="ar-SA"/>
              </w:rPr>
              <w:t>8月1日起</w:t>
            </w:r>
            <w:r>
              <w:rPr>
                <w:rFonts w:hint="eastAsia" w:ascii="宋体" w:hAnsi="宋体" w:eastAsia="宋体" w:cs="宋体"/>
                <w:b w:val="0"/>
                <w:bCs w:val="0"/>
                <w:spacing w:val="-2"/>
                <w:kern w:val="2"/>
                <w:sz w:val="24"/>
                <w:szCs w:val="24"/>
                <w:lang w:val="en-US" w:eastAsia="en-US" w:bidi="ar-SA"/>
              </w:rPr>
              <w:t>至</w:t>
            </w:r>
            <w:r>
              <w:rPr>
                <w:rFonts w:hint="eastAsia" w:ascii="宋体" w:hAnsi="宋体" w:eastAsia="宋体" w:cs="宋体"/>
                <w:b w:val="0"/>
                <w:bCs w:val="0"/>
                <w:spacing w:val="-2"/>
                <w:kern w:val="2"/>
                <w:sz w:val="24"/>
                <w:szCs w:val="24"/>
                <w:lang w:val="en-US" w:eastAsia="zh-CN" w:bidi="ar-SA"/>
              </w:rPr>
              <w:t>本项目投标截止时间）已完成的</w:t>
            </w:r>
            <w:r>
              <w:rPr>
                <w:rFonts w:hint="eastAsia" w:ascii="宋体" w:hAnsi="宋体" w:eastAsia="宋体" w:cs="宋体"/>
                <w:b w:val="0"/>
                <w:bCs w:val="0"/>
                <w:spacing w:val="-2"/>
                <w:kern w:val="2"/>
                <w:sz w:val="24"/>
                <w:szCs w:val="24"/>
                <w:lang w:val="en-US" w:eastAsia="en-US" w:bidi="ar-SA"/>
              </w:rPr>
              <w:t>类似项目</w:t>
            </w:r>
            <w:r>
              <w:rPr>
                <w:rFonts w:hint="eastAsia" w:ascii="宋体" w:hAnsi="宋体" w:eastAsia="宋体" w:cs="宋体"/>
                <w:b w:val="0"/>
                <w:bCs w:val="0"/>
                <w:spacing w:val="-2"/>
                <w:kern w:val="2"/>
                <w:sz w:val="24"/>
                <w:szCs w:val="24"/>
                <w:lang w:val="en-US" w:eastAsia="zh-CN" w:bidi="ar-SA"/>
              </w:rPr>
              <w:t>业绩</w:t>
            </w:r>
            <w:r>
              <w:rPr>
                <w:rFonts w:hint="eastAsia" w:ascii="宋体" w:hAnsi="宋体" w:eastAsia="宋体" w:cs="宋体"/>
                <w:b w:val="0"/>
                <w:bCs w:val="0"/>
                <w:spacing w:val="-2"/>
                <w:kern w:val="2"/>
                <w:sz w:val="24"/>
                <w:szCs w:val="24"/>
                <w:lang w:val="en-US" w:eastAsia="en-US" w:bidi="ar-SA"/>
              </w:rPr>
              <w:t>，每份</w:t>
            </w:r>
            <w:r>
              <w:rPr>
                <w:rFonts w:hint="eastAsia" w:ascii="宋体" w:hAnsi="宋体" w:eastAsia="宋体" w:cs="宋体"/>
                <w:b w:val="0"/>
                <w:bCs w:val="0"/>
                <w:spacing w:val="-2"/>
                <w:kern w:val="2"/>
                <w:sz w:val="24"/>
                <w:szCs w:val="24"/>
                <w:lang w:val="en-US" w:eastAsia="zh-CN" w:bidi="ar-SA"/>
              </w:rPr>
              <w:t>有效业绩</w:t>
            </w:r>
            <w:r>
              <w:rPr>
                <w:rFonts w:hint="eastAsia" w:ascii="宋体" w:hAnsi="宋体" w:eastAsia="宋体" w:cs="宋体"/>
                <w:b w:val="0"/>
                <w:bCs w:val="0"/>
                <w:spacing w:val="-2"/>
                <w:kern w:val="2"/>
                <w:sz w:val="24"/>
                <w:szCs w:val="24"/>
                <w:lang w:val="en-US" w:eastAsia="en-US" w:bidi="ar-SA"/>
              </w:rPr>
              <w:t>计</w:t>
            </w:r>
            <w:r>
              <w:rPr>
                <w:rFonts w:hint="eastAsia" w:ascii="宋体" w:hAnsi="宋体" w:eastAsia="宋体" w:cs="宋体"/>
                <w:b w:val="0"/>
                <w:bCs w:val="0"/>
                <w:spacing w:val="-2"/>
                <w:kern w:val="2"/>
                <w:sz w:val="24"/>
                <w:szCs w:val="24"/>
                <w:lang w:val="en-US" w:eastAsia="zh-CN" w:bidi="ar-SA"/>
              </w:rPr>
              <w:t>3</w:t>
            </w:r>
            <w:r>
              <w:rPr>
                <w:rFonts w:hint="eastAsia" w:ascii="宋体" w:hAnsi="宋体" w:eastAsia="宋体" w:cs="宋体"/>
                <w:b w:val="0"/>
                <w:bCs w:val="0"/>
                <w:spacing w:val="-2"/>
                <w:kern w:val="2"/>
                <w:sz w:val="24"/>
                <w:szCs w:val="24"/>
                <w:lang w:val="en-US" w:eastAsia="en-US" w:bidi="ar-SA"/>
              </w:rPr>
              <w:t>分，</w:t>
            </w:r>
            <w:r>
              <w:rPr>
                <w:rFonts w:hint="eastAsia" w:ascii="宋体" w:hAnsi="宋体" w:eastAsia="宋体" w:cs="宋体"/>
                <w:b w:val="0"/>
                <w:bCs w:val="0"/>
                <w:spacing w:val="-2"/>
                <w:kern w:val="2"/>
                <w:sz w:val="24"/>
                <w:szCs w:val="24"/>
                <w:lang w:val="en-US" w:eastAsia="zh-CN" w:bidi="ar-SA"/>
              </w:rPr>
              <w:t>最高不超过6</w:t>
            </w:r>
            <w:r>
              <w:rPr>
                <w:rFonts w:hint="eastAsia" w:ascii="宋体" w:hAnsi="宋体" w:eastAsia="宋体" w:cs="宋体"/>
                <w:b w:val="0"/>
                <w:bCs w:val="0"/>
                <w:spacing w:val="-2"/>
                <w:kern w:val="2"/>
                <w:sz w:val="24"/>
                <w:szCs w:val="24"/>
                <w:lang w:val="en-US" w:eastAsia="en-US" w:bidi="ar-SA"/>
              </w:rPr>
              <w:t>分</w:t>
            </w:r>
            <w:r>
              <w:rPr>
                <w:rFonts w:hint="eastAsia" w:ascii="宋体" w:hAnsi="宋体" w:eastAsia="宋体" w:cs="宋体"/>
                <w:b w:val="0"/>
                <w:bCs w:val="0"/>
                <w:spacing w:val="-2"/>
                <w:kern w:val="2"/>
                <w:sz w:val="24"/>
                <w:szCs w:val="24"/>
                <w:lang w:val="en-US" w:eastAsia="zh-CN" w:bidi="ar-SA"/>
              </w:rPr>
              <w:t>。</w:t>
            </w:r>
          </w:p>
          <w:p w14:paraId="45B51F49">
            <w:pPr>
              <w:keepNext w:val="0"/>
              <w:keepLines w:val="0"/>
              <w:pageBreakBefore w:val="0"/>
              <w:numPr>
                <w:ilvl w:val="0"/>
                <w:numId w:val="0"/>
              </w:numPr>
              <w:shd w:val="clear" w:color="auto" w:fill="auto"/>
              <w:kinsoku/>
              <w:wordWrap/>
              <w:overflowPunct/>
              <w:topLinePunct w:val="0"/>
              <w:autoSpaceDE w:val="0"/>
              <w:autoSpaceDN/>
              <w:bidi w:val="0"/>
              <w:adjustRightInd/>
              <w:snapToGrid/>
              <w:spacing w:line="360" w:lineRule="auto"/>
              <w:ind w:firstLine="472" w:firstLineChars="200"/>
              <w:jc w:val="left"/>
              <w:textAlignment w:val="auto"/>
              <w:rPr>
                <w:rFonts w:hint="eastAsia" w:ascii="宋体" w:hAnsi="宋体" w:eastAsia="宋体" w:cs="宋体"/>
                <w:b w:val="0"/>
                <w:bCs w:val="0"/>
                <w:spacing w:val="-2"/>
                <w:kern w:val="2"/>
                <w:sz w:val="24"/>
                <w:szCs w:val="24"/>
                <w:lang w:val="en-US" w:eastAsia="zh-CN" w:bidi="ar-SA"/>
              </w:rPr>
            </w:pPr>
            <w:r>
              <w:rPr>
                <w:rFonts w:hint="eastAsia" w:ascii="宋体" w:hAnsi="宋体" w:eastAsia="宋体" w:cs="宋体"/>
                <w:b w:val="0"/>
                <w:bCs w:val="0"/>
                <w:spacing w:val="-2"/>
                <w:kern w:val="2"/>
                <w:sz w:val="24"/>
                <w:szCs w:val="24"/>
                <w:lang w:val="en-US" w:eastAsia="zh-CN" w:bidi="ar-SA"/>
              </w:rPr>
              <w:t>提供中标通知书或合同的复印件加盖公章附在投标文件中，以中标通知书或合同签订时间为准</w:t>
            </w:r>
          </w:p>
        </w:tc>
        <w:tc>
          <w:tcPr>
            <w:tcW w:w="712" w:type="dxa"/>
            <w:noWrap w:val="0"/>
            <w:vAlign w:val="center"/>
          </w:tcPr>
          <w:p w14:paraId="4F80372E">
            <w:pPr>
              <w:keepNext w:val="0"/>
              <w:keepLines w:val="0"/>
              <w:pageBreakBefore w:val="0"/>
              <w:kinsoku/>
              <w:wordWrap/>
              <w:overflowPunct/>
              <w:topLinePunct w:val="0"/>
              <w:autoSpaceDN/>
              <w:bidi w:val="0"/>
              <w:adjustRightInd/>
              <w:snapToGrid/>
              <w:spacing w:line="240" w:lineRule="atLeast"/>
              <w:jc w:val="center"/>
              <w:textAlignment w:val="auto"/>
              <w:rPr>
                <w:rFonts w:hint="eastAsia" w:ascii="新宋体" w:hAnsi="新宋体" w:eastAsia="新宋体" w:cs="新宋体"/>
                <w:color w:val="auto"/>
                <w:sz w:val="22"/>
                <w:szCs w:val="22"/>
                <w:highlight w:val="none"/>
              </w:rPr>
            </w:pPr>
          </w:p>
        </w:tc>
      </w:tr>
      <w:tr w14:paraId="32E6D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1" w:hRule="atLeast"/>
          <w:jc w:val="center"/>
        </w:trPr>
        <w:tc>
          <w:tcPr>
            <w:tcW w:w="10383" w:type="dxa"/>
            <w:gridSpan w:val="5"/>
            <w:noWrap w:val="0"/>
            <w:vAlign w:val="center"/>
          </w:tcPr>
          <w:p w14:paraId="6D56456F">
            <w:pPr>
              <w:keepNext w:val="0"/>
              <w:keepLines w:val="0"/>
              <w:pageBreakBefore w:val="0"/>
              <w:kinsoku/>
              <w:wordWrap/>
              <w:overflowPunct/>
              <w:topLinePunct w:val="0"/>
              <w:autoSpaceDN/>
              <w:bidi w:val="0"/>
              <w:adjustRightInd/>
              <w:snapToGrid/>
              <w:spacing w:line="240" w:lineRule="atLeast"/>
              <w:jc w:val="left"/>
              <w:textAlignment w:val="auto"/>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val="0"/>
                <w:color w:val="auto"/>
                <w:sz w:val="22"/>
                <w:szCs w:val="22"/>
                <w:highlight w:val="none"/>
                <w:lang w:val="en-US" w:eastAsia="zh-CN"/>
              </w:rPr>
              <w:t>注：1.(1)符合项目实际需求是指：方案各部分内容全面详细（包括但不限于由文字、图片、表格等形式呈现），阐述条理清晰详尽，符合国家有关规范及行业标准，完全满足本项目实际采购需求，能保障项目顺利实施。(2)不合理是指：套用其他项目方案或错用，方案内容矛盾或表述前后不匹配；凭空编造，存在逻辑漏洞；不可能实现的夸大情形或存在其他不适用项目实际情况的情形等。（3）缺陷与不足是指：出现常识性错误，如工程名称错误、地点区域错误；内容与本项目需求无关；内容描述过于简单，缺少关键点，条理不清晰；仅有框架或标题、明显复制其他项目等任意一种情形。2.供应商的响应文件中需提供与以上评分因素相关的证明材料,如果发现有提供虚假证明材料的，除按无效投标处理外，还将上报政府采购管理部门按照有关规定进行处罚。</w:t>
            </w:r>
          </w:p>
        </w:tc>
      </w:tr>
    </w:tbl>
    <w:p w14:paraId="627B6FD4">
      <w:pPr>
        <w:spacing w:line="91" w:lineRule="auto"/>
        <w:rPr>
          <w:rFonts w:ascii="Arial"/>
          <w:sz w:val="2"/>
        </w:rPr>
      </w:pPr>
    </w:p>
    <w:p w14:paraId="45E59553">
      <w:pPr>
        <w:pStyle w:val="6"/>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 本项目落实政府采购政策</w:t>
      </w:r>
    </w:p>
    <w:p w14:paraId="36A0423E">
      <w:pPr>
        <w:pStyle w:val="6"/>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21.4.1 投标企业政府采购政策</w:t>
      </w:r>
    </w:p>
    <w:p w14:paraId="1FA38FBF">
      <w:pPr>
        <w:pStyle w:val="6"/>
        <w:spacing w:before="195" w:line="219" w:lineRule="auto"/>
        <w:ind w:left="652"/>
        <w:rPr>
          <w:sz w:val="24"/>
          <w:szCs w:val="24"/>
        </w:rPr>
      </w:pPr>
      <w:r>
        <w:rPr>
          <w:spacing w:val="-2"/>
          <w:sz w:val="24"/>
          <w:szCs w:val="24"/>
        </w:rPr>
        <w:t>（1）中小企业落实政府采购政策</w:t>
      </w:r>
    </w:p>
    <w:p w14:paraId="0F601A70">
      <w:pPr>
        <w:pStyle w:val="6"/>
        <w:spacing w:before="197" w:line="369" w:lineRule="auto"/>
        <w:ind w:left="160" w:right="49" w:firstLine="480"/>
        <w:rPr>
          <w:sz w:val="24"/>
          <w:szCs w:val="24"/>
        </w:rPr>
      </w:pPr>
      <w:r>
        <w:rPr>
          <w:spacing w:val="-2"/>
          <w:sz w:val="24"/>
          <w:szCs w:val="24"/>
        </w:rPr>
        <w:t>①中小企业应符合工信部联企业[2011]300</w:t>
      </w:r>
      <w:r>
        <w:rPr>
          <w:spacing w:val="-43"/>
          <w:sz w:val="24"/>
          <w:szCs w:val="24"/>
        </w:rPr>
        <w:t xml:space="preserve"> </w:t>
      </w:r>
      <w:r>
        <w:rPr>
          <w:spacing w:val="-2"/>
          <w:sz w:val="24"/>
          <w:szCs w:val="24"/>
        </w:rPr>
        <w:t>号文件规定，</w:t>
      </w:r>
      <w:r>
        <w:rPr>
          <w:rFonts w:hint="eastAsia" w:ascii="宋体" w:hAnsi="宋体" w:eastAsia="宋体" w:cs="宋体"/>
          <w:b/>
          <w:bCs/>
          <w:snapToGrid w:val="0"/>
          <w:color w:val="000000"/>
          <w:spacing w:val="1"/>
          <w:kern w:val="0"/>
          <w:sz w:val="24"/>
          <w:szCs w:val="24"/>
          <w:lang w:val="en-US" w:eastAsia="en-US" w:bidi="ar-SA"/>
        </w:rPr>
        <w:t>本项目所属行业为“</w:t>
      </w:r>
      <w:r>
        <w:rPr>
          <w:rFonts w:hint="eastAsia" w:cs="宋体"/>
          <w:b/>
          <w:bCs/>
          <w:snapToGrid w:val="0"/>
          <w:color w:val="000000"/>
          <w:spacing w:val="1"/>
          <w:kern w:val="0"/>
          <w:sz w:val="24"/>
          <w:szCs w:val="24"/>
          <w:lang w:val="en-US" w:eastAsia="zh-CN" w:bidi="ar-SA"/>
        </w:rPr>
        <w:t>建筑业</w:t>
      </w:r>
      <w:r>
        <w:rPr>
          <w:rFonts w:hint="eastAsia" w:ascii="宋体" w:hAnsi="宋体" w:eastAsia="宋体" w:cs="宋体"/>
          <w:b/>
          <w:bCs/>
          <w:snapToGrid w:val="0"/>
          <w:color w:val="000000"/>
          <w:spacing w:val="1"/>
          <w:kern w:val="0"/>
          <w:sz w:val="24"/>
          <w:szCs w:val="24"/>
          <w:lang w:val="en-US" w:eastAsia="en-US" w:bidi="ar-SA"/>
        </w:rPr>
        <w:t xml:space="preserve"> ”</w:t>
      </w:r>
      <w:r>
        <w:rPr>
          <w:spacing w:val="-3"/>
          <w:sz w:val="24"/>
          <w:szCs w:val="24"/>
          <w:u w:val="none" w:color="auto"/>
          <w14:textOutline w14:w="4358" w14:cap="sq" w14:cmpd="sng">
            <w14:solidFill>
              <w14:srgbClr w14:val="000000"/>
            </w14:solidFill>
            <w14:prstDash w14:val="solid"/>
            <w14:bevel/>
          </w14:textOutline>
        </w:rPr>
        <w:t>，</w:t>
      </w:r>
      <w:r>
        <w:rPr>
          <w:sz w:val="24"/>
          <w:szCs w:val="24"/>
          <w:u w:val="none" w:color="auto"/>
        </w:rPr>
        <w:t xml:space="preserve"> </w:t>
      </w:r>
      <w:r>
        <w:rPr>
          <w:spacing w:val="-4"/>
          <w:sz w:val="24"/>
          <w:szCs w:val="24"/>
        </w:rPr>
        <w:t>采购活动执行关于印发《政府采购促进中小企业发展管理办法》的通知（财库〔20</w:t>
      </w:r>
      <w:r>
        <w:rPr>
          <w:spacing w:val="-5"/>
          <w:sz w:val="24"/>
          <w:szCs w:val="24"/>
        </w:rPr>
        <w:t>20〕46</w:t>
      </w:r>
      <w:r>
        <w:rPr>
          <w:spacing w:val="-45"/>
          <w:sz w:val="24"/>
          <w:szCs w:val="24"/>
        </w:rPr>
        <w:t xml:space="preserve"> </w:t>
      </w:r>
      <w:r>
        <w:rPr>
          <w:spacing w:val="-5"/>
          <w:sz w:val="24"/>
          <w:szCs w:val="24"/>
        </w:rPr>
        <w:t>号）</w:t>
      </w:r>
      <w:r>
        <w:rPr>
          <w:sz w:val="24"/>
          <w:szCs w:val="24"/>
        </w:rPr>
        <w:t xml:space="preserve"> </w:t>
      </w:r>
      <w:r>
        <w:rPr>
          <w:spacing w:val="-3"/>
          <w:sz w:val="24"/>
          <w:szCs w:val="24"/>
        </w:rPr>
        <w:t>的规定。提供本企业制造的货物、承担的工程或者服务，或者提供其他中小企业制造的货物。</w:t>
      </w:r>
      <w:r>
        <w:rPr>
          <w:spacing w:val="15"/>
          <w:sz w:val="24"/>
          <w:szCs w:val="24"/>
        </w:rPr>
        <w:t xml:space="preserve"> </w:t>
      </w:r>
      <w:r>
        <w:rPr>
          <w:spacing w:val="1"/>
          <w:sz w:val="24"/>
          <w:szCs w:val="24"/>
        </w:rPr>
        <w:t>（本项所称货物不包括使用大型企业注册商标的货物）。规定依</w:t>
      </w:r>
      <w:r>
        <w:rPr>
          <w:sz w:val="24"/>
          <w:szCs w:val="24"/>
        </w:rPr>
        <w:t xml:space="preserve">据本办法规定享受扶持政策  </w:t>
      </w:r>
      <w:r>
        <w:rPr>
          <w:spacing w:val="1"/>
          <w:sz w:val="24"/>
          <w:szCs w:val="24"/>
        </w:rPr>
        <w:t>获得政府采购合同的，小微企业不得将合同分包给大中型企业，</w:t>
      </w:r>
      <w:r>
        <w:rPr>
          <w:sz w:val="24"/>
          <w:szCs w:val="24"/>
        </w:rPr>
        <w:t>中型企业不得将合同分包给</w:t>
      </w:r>
      <w:r>
        <w:rPr>
          <w:spacing w:val="-3"/>
          <w:sz w:val="24"/>
          <w:szCs w:val="24"/>
        </w:rPr>
        <w:t>大型企业。</w:t>
      </w:r>
    </w:p>
    <w:p w14:paraId="7AC0CB14">
      <w:pPr>
        <w:pStyle w:val="6"/>
        <w:spacing w:before="193" w:line="480" w:lineRule="exact"/>
        <w:ind w:left="639"/>
        <w:rPr>
          <w:rFonts w:ascii="宋体" w:hAnsi="宋体" w:eastAsia="宋体" w:cs="宋体"/>
          <w:position w:val="18"/>
          <w:sz w:val="24"/>
          <w:szCs w:val="24"/>
        </w:rPr>
      </w:pPr>
      <w:r>
        <w:rPr>
          <w:rFonts w:ascii="宋体" w:hAnsi="宋体" w:eastAsia="宋体" w:cs="宋体"/>
          <w:position w:val="18"/>
          <w:sz w:val="24"/>
          <w:szCs w:val="24"/>
        </w:rPr>
        <w:t>②投标供应商须出具《中小企业声明函》（详见附件格式），由磋商小组审定，符合条件的企业享受政府采购政策。</w:t>
      </w:r>
    </w:p>
    <w:p w14:paraId="1F26ED67">
      <w:pPr>
        <w:pStyle w:val="6"/>
        <w:spacing w:before="196" w:line="369" w:lineRule="auto"/>
        <w:ind w:left="180" w:right="151" w:firstLine="351"/>
        <w:rPr>
          <w:sz w:val="24"/>
          <w:szCs w:val="24"/>
        </w:rPr>
      </w:pPr>
      <w:r>
        <w:rPr>
          <w:sz w:val="24"/>
          <w:szCs w:val="24"/>
        </w:rPr>
        <w:t>（2）监狱和戒毒企业应符合《财政部、司法部关于政府采购支持监狱企业发展有关问题</w:t>
      </w:r>
      <w:r>
        <w:rPr>
          <w:spacing w:val="18"/>
          <w:sz w:val="24"/>
          <w:szCs w:val="24"/>
        </w:rPr>
        <w:t xml:space="preserve"> </w:t>
      </w:r>
      <w:r>
        <w:rPr>
          <w:spacing w:val="1"/>
          <w:sz w:val="24"/>
          <w:szCs w:val="24"/>
        </w:rPr>
        <w:t>的通知》-－财库[2014]68</w:t>
      </w:r>
      <w:r>
        <w:rPr>
          <w:spacing w:val="-36"/>
          <w:sz w:val="24"/>
          <w:szCs w:val="24"/>
        </w:rPr>
        <w:t xml:space="preserve"> </w:t>
      </w:r>
      <w:r>
        <w:rPr>
          <w:spacing w:val="1"/>
          <w:sz w:val="24"/>
          <w:szCs w:val="24"/>
        </w:rPr>
        <w:t>号，并提供由省级以上监狱管理局、戒毒管理局（含新疆生产建</w:t>
      </w:r>
      <w:r>
        <w:rPr>
          <w:spacing w:val="-1"/>
          <w:sz w:val="24"/>
          <w:szCs w:val="24"/>
        </w:rPr>
        <w:t>设兵团）出具的属于监狱企业的证明。</w:t>
      </w:r>
    </w:p>
    <w:p w14:paraId="128E2B34">
      <w:pPr>
        <w:pStyle w:val="6"/>
        <w:spacing w:before="194" w:line="219" w:lineRule="auto"/>
        <w:ind w:left="412"/>
        <w:rPr>
          <w:sz w:val="24"/>
          <w:szCs w:val="24"/>
        </w:rPr>
      </w:pPr>
      <w:r>
        <w:rPr>
          <w:spacing w:val="-1"/>
          <w:sz w:val="24"/>
          <w:szCs w:val="24"/>
        </w:rPr>
        <w:t>（3）供应商应如实提供以上证明文件，如存在虚假应标，将取消其投标资格。</w:t>
      </w:r>
    </w:p>
    <w:p w14:paraId="360AE1DD">
      <w:pPr>
        <w:pStyle w:val="6"/>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21.4.2 投标产品政府采购政策</w:t>
      </w:r>
    </w:p>
    <w:p w14:paraId="6E62AA2E">
      <w:pPr>
        <w:pStyle w:val="6"/>
        <w:spacing w:before="157" w:line="338" w:lineRule="auto"/>
        <w:ind w:left="164" w:right="153" w:firstLine="478"/>
        <w:jc w:val="both"/>
        <w:rPr>
          <w:sz w:val="24"/>
          <w:szCs w:val="24"/>
        </w:rPr>
      </w:pPr>
      <w:r>
        <w:rPr>
          <w:spacing w:val="-2"/>
          <w:sz w:val="24"/>
          <w:szCs w:val="24"/>
        </w:rPr>
        <w:t>（1）节能产品根据《国务院办公厅关于建立政府强</w:t>
      </w:r>
      <w:r>
        <w:rPr>
          <w:spacing w:val="-3"/>
          <w:sz w:val="24"/>
          <w:szCs w:val="24"/>
        </w:rPr>
        <w:t>制采购节能产品制度的通知》（国办</w:t>
      </w:r>
      <w:r>
        <w:rPr>
          <w:sz w:val="24"/>
          <w:szCs w:val="24"/>
        </w:rPr>
        <w:t xml:space="preserve"> </w:t>
      </w:r>
      <w:r>
        <w:rPr>
          <w:spacing w:val="1"/>
          <w:sz w:val="24"/>
          <w:szCs w:val="24"/>
        </w:rPr>
        <w:t>发[2007] 51号）的规定，以中国政府采购网</w:t>
      </w:r>
      <w:r>
        <w:rPr>
          <w:sz w:val="24"/>
          <w:szCs w:val="24"/>
        </w:rPr>
        <w:t>（http://www.ccgp.gov.cn/）公布的最新一期</w:t>
      </w:r>
      <w:r>
        <w:rPr>
          <w:spacing w:val="-1"/>
          <w:sz w:val="24"/>
          <w:szCs w:val="24"/>
        </w:rPr>
        <w:t>节能产品政府采购清单为准。</w:t>
      </w:r>
    </w:p>
    <w:p w14:paraId="67A06EDE">
      <w:pPr>
        <w:pStyle w:val="6"/>
        <w:spacing w:before="157" w:line="338" w:lineRule="auto"/>
        <w:ind w:left="164" w:right="153" w:firstLine="478"/>
        <w:jc w:val="both"/>
        <w:rPr>
          <w:rFonts w:ascii="宋体" w:hAnsi="宋体" w:eastAsia="宋体" w:cs="宋体"/>
          <w:sz w:val="24"/>
          <w:szCs w:val="24"/>
        </w:rPr>
      </w:pPr>
      <w:r>
        <w:rPr>
          <w:spacing w:val="-2"/>
          <w:sz w:val="24"/>
          <w:szCs w:val="24"/>
        </w:rPr>
        <w:t>（2）</w:t>
      </w:r>
      <w:r>
        <w:rPr>
          <w:rFonts w:ascii="宋体" w:hAnsi="宋体" w:eastAsia="宋体" w:cs="宋体"/>
          <w:sz w:val="24"/>
          <w:szCs w:val="24"/>
        </w:rPr>
        <w:t>环境标志产品根据《环境标志产品政府采购实施的意见》（财库[2006]90号）的规定，以中国政府采购网（http://www.ccgp.gov.cn/）公布的最新一期环境标志产品政府采购清单为准。</w:t>
      </w:r>
    </w:p>
    <w:p w14:paraId="21B9C932">
      <w:pPr>
        <w:pStyle w:val="6"/>
        <w:spacing w:before="154" w:line="338" w:lineRule="auto"/>
        <w:ind w:left="9" w:right="21" w:firstLine="482"/>
        <w:rPr>
          <w:sz w:val="24"/>
          <w:szCs w:val="24"/>
        </w:rPr>
      </w:pPr>
      <w:r>
        <w:rPr>
          <w:spacing w:val="-7"/>
          <w:sz w:val="24"/>
          <w:szCs w:val="24"/>
        </w:rPr>
        <w:t>（3）投标供应商在投标文件中对所投标产品为节能、环保、环境标志产品清单中的产品，</w:t>
      </w:r>
      <w:r>
        <w:rPr>
          <w:spacing w:val="7"/>
          <w:sz w:val="24"/>
          <w:szCs w:val="24"/>
        </w:rPr>
        <w:t xml:space="preserve"> </w:t>
      </w:r>
      <w:r>
        <w:rPr>
          <w:spacing w:val="1"/>
          <w:sz w:val="24"/>
          <w:szCs w:val="24"/>
        </w:rPr>
        <w:t>在投标报价时必须对此类产品单独分项报价，计算出小计及占投</w:t>
      </w:r>
      <w:r>
        <w:rPr>
          <w:sz w:val="24"/>
          <w:szCs w:val="24"/>
        </w:rPr>
        <w:t>标报价总金额的百分比，并 提供属于清单内产品的证明资料（从中国政府采购网上下载的网页公告等</w:t>
      </w:r>
      <w:r>
        <w:rPr>
          <w:spacing w:val="13"/>
          <w:sz w:val="24"/>
          <w:szCs w:val="24"/>
        </w:rPr>
        <w:t>），</w:t>
      </w:r>
      <w:r>
        <w:rPr>
          <w:sz w:val="24"/>
          <w:szCs w:val="24"/>
        </w:rPr>
        <w:t>未提供节能、</w:t>
      </w:r>
    </w:p>
    <w:p w14:paraId="5AF2D79A">
      <w:pPr>
        <w:pStyle w:val="6"/>
        <w:spacing w:line="219" w:lineRule="auto"/>
        <w:ind w:left="10"/>
        <w:rPr>
          <w:sz w:val="24"/>
          <w:szCs w:val="24"/>
        </w:rPr>
      </w:pPr>
      <w:r>
        <w:rPr>
          <w:sz w:val="24"/>
          <w:szCs w:val="24"/>
        </w:rPr>
        <w:t>环保、环境标志产品优惠明细表及属于清单内产品的</w:t>
      </w:r>
      <w:r>
        <w:rPr>
          <w:spacing w:val="-1"/>
          <w:sz w:val="24"/>
          <w:szCs w:val="24"/>
        </w:rPr>
        <w:t>证明资料的不给予优惠。</w:t>
      </w:r>
    </w:p>
    <w:p w14:paraId="049137D9">
      <w:pPr>
        <w:pStyle w:val="6"/>
        <w:spacing w:before="156" w:line="439" w:lineRule="exact"/>
        <w:ind w:right="10"/>
        <w:jc w:val="right"/>
        <w:rPr>
          <w:sz w:val="24"/>
          <w:szCs w:val="24"/>
        </w:rPr>
      </w:pPr>
      <w:r>
        <w:rPr>
          <w:spacing w:val="-1"/>
          <w:position w:val="14"/>
          <w:sz w:val="24"/>
          <w:szCs w:val="24"/>
        </w:rPr>
        <w:t>（4）若节能、环保、环境标志清单内的产品仅是构成投标产品的部件、组件或零件的，</w:t>
      </w:r>
    </w:p>
    <w:p w14:paraId="247CAE90">
      <w:pPr>
        <w:pStyle w:val="6"/>
        <w:spacing w:before="1" w:line="219" w:lineRule="auto"/>
        <w:ind w:left="14"/>
        <w:rPr>
          <w:sz w:val="24"/>
          <w:szCs w:val="24"/>
        </w:rPr>
      </w:pPr>
      <w:r>
        <w:rPr>
          <w:spacing w:val="-1"/>
          <w:sz w:val="24"/>
          <w:szCs w:val="24"/>
        </w:rPr>
        <w:t>则该投标产品不享受鼓励优惠政策。</w:t>
      </w:r>
    </w:p>
    <w:p w14:paraId="542330BE">
      <w:pPr>
        <w:pStyle w:val="6"/>
        <w:spacing w:before="154" w:line="441" w:lineRule="exact"/>
        <w:ind w:left="492"/>
        <w:rPr>
          <w:sz w:val="24"/>
          <w:szCs w:val="24"/>
        </w:rPr>
      </w:pPr>
      <w:r>
        <w:rPr>
          <w:spacing w:val="-2"/>
          <w:position w:val="15"/>
          <w:sz w:val="24"/>
          <w:szCs w:val="24"/>
        </w:rPr>
        <w:t>（5）同一标段的节能、环保、环境标志产品部分优</w:t>
      </w:r>
      <w:r>
        <w:rPr>
          <w:spacing w:val="-3"/>
          <w:position w:val="15"/>
          <w:sz w:val="24"/>
          <w:szCs w:val="24"/>
        </w:rPr>
        <w:t>惠只对属于清单内的非强制类产品进</w:t>
      </w:r>
    </w:p>
    <w:p w14:paraId="48CB09E2">
      <w:pPr>
        <w:pStyle w:val="6"/>
        <w:spacing w:before="1" w:line="219" w:lineRule="auto"/>
        <w:ind w:left="14"/>
        <w:rPr>
          <w:sz w:val="24"/>
          <w:szCs w:val="24"/>
        </w:rPr>
      </w:pPr>
      <w:r>
        <w:rPr>
          <w:spacing w:val="-1"/>
          <w:sz w:val="24"/>
          <w:szCs w:val="24"/>
        </w:rPr>
        <w:t>行优惠，强制类产品不给予优惠。</w:t>
      </w:r>
    </w:p>
    <w:p w14:paraId="7C878F82">
      <w:pPr>
        <w:pStyle w:val="6"/>
        <w:spacing w:before="154" w:line="439" w:lineRule="exact"/>
        <w:ind w:left="492"/>
        <w:rPr>
          <w:sz w:val="24"/>
          <w:szCs w:val="24"/>
        </w:rPr>
      </w:pPr>
      <w:r>
        <w:rPr>
          <w:spacing w:val="-2"/>
          <w:position w:val="14"/>
          <w:sz w:val="24"/>
          <w:szCs w:val="24"/>
        </w:rPr>
        <w:t>（6）节能、环保、环境标志产品不重复优惠；同时</w:t>
      </w:r>
      <w:r>
        <w:rPr>
          <w:spacing w:val="-3"/>
          <w:position w:val="14"/>
          <w:sz w:val="24"/>
          <w:szCs w:val="24"/>
        </w:rPr>
        <w:t>列入国家级清单和省级清单的产品不</w:t>
      </w:r>
    </w:p>
    <w:p w14:paraId="73DF1823">
      <w:pPr>
        <w:pStyle w:val="6"/>
        <w:spacing w:line="219" w:lineRule="auto"/>
        <w:ind w:left="11"/>
        <w:rPr>
          <w:sz w:val="24"/>
          <w:szCs w:val="24"/>
        </w:rPr>
      </w:pPr>
      <w:r>
        <w:rPr>
          <w:spacing w:val="-3"/>
          <w:sz w:val="24"/>
          <w:szCs w:val="24"/>
        </w:rPr>
        <w:t>重复优惠。</w:t>
      </w:r>
    </w:p>
    <w:p w14:paraId="036C7413">
      <w:pPr>
        <w:pStyle w:val="6"/>
        <w:spacing w:before="156" w:line="219" w:lineRule="auto"/>
        <w:ind w:left="492"/>
        <w:rPr>
          <w:sz w:val="24"/>
          <w:szCs w:val="24"/>
        </w:rPr>
      </w:pPr>
      <w:r>
        <w:rPr>
          <w:spacing w:val="-2"/>
          <w:sz w:val="24"/>
          <w:szCs w:val="24"/>
        </w:rPr>
        <w:t>（7）获得上述认证的产品在投标时应提供有效证明</w:t>
      </w:r>
      <w:r>
        <w:rPr>
          <w:spacing w:val="-3"/>
          <w:sz w:val="24"/>
          <w:szCs w:val="24"/>
        </w:rPr>
        <w:t>材料。以上所有证明文件复印件须加</w:t>
      </w:r>
    </w:p>
    <w:p w14:paraId="354172AF">
      <w:pPr>
        <w:pStyle w:val="6"/>
        <w:spacing w:before="155" w:line="219" w:lineRule="auto"/>
        <w:ind w:left="11"/>
        <w:rPr>
          <w:sz w:val="24"/>
          <w:szCs w:val="24"/>
        </w:rPr>
      </w:pPr>
      <w:r>
        <w:rPr>
          <w:spacing w:val="-2"/>
          <w:sz w:val="24"/>
          <w:szCs w:val="24"/>
        </w:rPr>
        <w:t>盖供应商公章并注明“与原件一致</w:t>
      </w:r>
      <w:r>
        <w:rPr>
          <w:spacing w:val="-84"/>
          <w:sz w:val="24"/>
          <w:szCs w:val="24"/>
        </w:rPr>
        <w:t xml:space="preserve"> </w:t>
      </w:r>
      <w:r>
        <w:rPr>
          <w:spacing w:val="-2"/>
          <w:sz w:val="24"/>
          <w:szCs w:val="24"/>
        </w:rPr>
        <w:t>”，否则不予优惠。</w:t>
      </w:r>
    </w:p>
    <w:p w14:paraId="0E7A7AE5">
      <w:pPr>
        <w:pStyle w:val="6"/>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21.4.3 信用融资</w:t>
      </w:r>
    </w:p>
    <w:p w14:paraId="3FF79949">
      <w:pPr>
        <w:pStyle w:val="6"/>
        <w:spacing w:before="289" w:line="369" w:lineRule="auto"/>
        <w:ind w:left="14" w:right="77" w:firstLine="487"/>
        <w:jc w:val="both"/>
        <w:rPr>
          <w:sz w:val="24"/>
          <w:szCs w:val="24"/>
        </w:rPr>
      </w:pPr>
      <w:r>
        <w:rPr>
          <w:spacing w:val="-3"/>
          <w:sz w:val="24"/>
          <w:szCs w:val="24"/>
        </w:rPr>
        <w:t>（1）符合磋商文件规定的中小微企业优惠条件的供应商，可以按照陕西省财政厅关于印</w:t>
      </w:r>
      <w:r>
        <w:rPr>
          <w:spacing w:val="13"/>
          <w:sz w:val="24"/>
          <w:szCs w:val="24"/>
        </w:rPr>
        <w:t xml:space="preserve"> </w:t>
      </w:r>
      <w:r>
        <w:rPr>
          <w:spacing w:val="-1"/>
          <w:sz w:val="24"/>
          <w:szCs w:val="24"/>
        </w:rPr>
        <w:t>发《陕西省中小企业政府采购信用融资办法》（陕财办采〔2018〕23</w:t>
      </w:r>
      <w:r>
        <w:rPr>
          <w:spacing w:val="-45"/>
          <w:sz w:val="24"/>
          <w:szCs w:val="24"/>
        </w:rPr>
        <w:t xml:space="preserve"> </w:t>
      </w:r>
      <w:r>
        <w:rPr>
          <w:spacing w:val="-1"/>
          <w:sz w:val="24"/>
          <w:szCs w:val="24"/>
        </w:rPr>
        <w:t>号）相关政策</w:t>
      </w:r>
      <w:r>
        <w:rPr>
          <w:spacing w:val="-2"/>
          <w:sz w:val="24"/>
          <w:szCs w:val="24"/>
        </w:rPr>
        <w:t>、业务流</w:t>
      </w:r>
    </w:p>
    <w:p w14:paraId="08554FF5">
      <w:pPr>
        <w:pStyle w:val="6"/>
        <w:spacing w:before="1" w:line="213" w:lineRule="auto"/>
        <w:jc w:val="right"/>
        <w:rPr>
          <w:sz w:val="24"/>
          <w:szCs w:val="24"/>
        </w:rPr>
      </w:pPr>
      <w:r>
        <w:rPr>
          <w:spacing w:val="-3"/>
          <w:sz w:val="24"/>
          <w:szCs w:val="24"/>
        </w:rPr>
        <w:t>程进行信用融资，办理平台（http://w</w:t>
      </w:r>
      <w:r>
        <w:rPr>
          <w:spacing w:val="-4"/>
          <w:sz w:val="24"/>
          <w:szCs w:val="24"/>
        </w:rPr>
        <w:t>ww.ccgp-shaanxi.gov.cn/zcdservice/zcd/shanxi/）。</w:t>
      </w:r>
    </w:p>
    <w:p w14:paraId="1B794E62">
      <w:pPr>
        <w:pStyle w:val="6"/>
        <w:spacing w:before="203" w:line="369" w:lineRule="auto"/>
        <w:ind w:left="9" w:right="80" w:firstLine="492"/>
        <w:jc w:val="both"/>
        <w:rPr>
          <w:sz w:val="24"/>
          <w:szCs w:val="24"/>
        </w:rPr>
      </w:pPr>
      <w:r>
        <w:rPr>
          <w:spacing w:val="-3"/>
          <w:sz w:val="24"/>
          <w:szCs w:val="24"/>
        </w:rPr>
        <w:t>（2）信用融资指银行业金融机构（以下简称银行）以政府采购诚信考核和信用审查为基</w:t>
      </w:r>
      <w:r>
        <w:rPr>
          <w:spacing w:val="15"/>
          <w:sz w:val="24"/>
          <w:szCs w:val="24"/>
        </w:rPr>
        <w:t xml:space="preserve"> </w:t>
      </w:r>
      <w:r>
        <w:rPr>
          <w:spacing w:val="1"/>
          <w:sz w:val="24"/>
          <w:szCs w:val="24"/>
        </w:rPr>
        <w:t>础，凭借政府采购合同，按优于一般中小企业的贷款利率直接向</w:t>
      </w:r>
      <w:r>
        <w:rPr>
          <w:sz w:val="24"/>
          <w:szCs w:val="24"/>
        </w:rPr>
        <w:t>申请贷款的供应商发放贷款</w:t>
      </w:r>
    </w:p>
    <w:p w14:paraId="2811BED6">
      <w:pPr>
        <w:pStyle w:val="6"/>
        <w:spacing w:line="220" w:lineRule="auto"/>
        <w:ind w:left="29"/>
        <w:rPr>
          <w:sz w:val="24"/>
          <w:szCs w:val="24"/>
        </w:rPr>
      </w:pPr>
      <w:r>
        <w:rPr>
          <w:spacing w:val="-4"/>
          <w:sz w:val="24"/>
          <w:szCs w:val="24"/>
        </w:rPr>
        <w:t>的一种融资方式。</w:t>
      </w:r>
    </w:p>
    <w:p w14:paraId="65E32720">
      <w:pPr>
        <w:pStyle w:val="6"/>
        <w:spacing w:before="195" w:line="369" w:lineRule="auto"/>
        <w:ind w:left="10" w:right="77" w:firstLine="491"/>
        <w:jc w:val="both"/>
        <w:rPr>
          <w:sz w:val="24"/>
          <w:szCs w:val="24"/>
        </w:rPr>
      </w:pPr>
      <w:r>
        <w:rPr>
          <w:spacing w:val="-8"/>
          <w:sz w:val="24"/>
          <w:szCs w:val="24"/>
        </w:rPr>
        <w:t>（3）根据《陕西省财政厅关于印发&lt;陕西省中小企业政府采购信用</w:t>
      </w:r>
      <w:r>
        <w:rPr>
          <w:spacing w:val="-9"/>
          <w:sz w:val="24"/>
          <w:szCs w:val="24"/>
        </w:rPr>
        <w:t>融资办法&gt;的通知》（陕</w:t>
      </w:r>
      <w:r>
        <w:rPr>
          <w:sz w:val="24"/>
          <w:szCs w:val="24"/>
        </w:rPr>
        <w:t xml:space="preserve"> </w:t>
      </w:r>
      <w:r>
        <w:rPr>
          <w:spacing w:val="-2"/>
          <w:sz w:val="24"/>
          <w:szCs w:val="24"/>
        </w:rPr>
        <w:t>财办采〔2018〕23 号）相关规定，有融资需求的供应商可根据自身情况，在陕西省政府</w:t>
      </w:r>
      <w:r>
        <w:rPr>
          <w:spacing w:val="-3"/>
          <w:sz w:val="24"/>
          <w:szCs w:val="24"/>
        </w:rPr>
        <w:t>采购</w:t>
      </w:r>
      <w:r>
        <w:rPr>
          <w:sz w:val="24"/>
          <w:szCs w:val="24"/>
        </w:rPr>
        <w:t xml:space="preserve"> </w:t>
      </w:r>
      <w:r>
        <w:rPr>
          <w:spacing w:val="-1"/>
          <w:sz w:val="24"/>
          <w:szCs w:val="24"/>
        </w:rPr>
        <w:t>信用融资平台（网址同上）</w:t>
      </w:r>
      <w:r>
        <w:rPr>
          <w:spacing w:val="-53"/>
          <w:sz w:val="24"/>
          <w:szCs w:val="24"/>
        </w:rPr>
        <w:t xml:space="preserve"> </w:t>
      </w:r>
      <w:r>
        <w:rPr>
          <w:spacing w:val="-1"/>
          <w:sz w:val="24"/>
          <w:szCs w:val="24"/>
        </w:rPr>
        <w:t>自主选择金融机构及其融资产品，凭政府采购中标（成交）通知</w:t>
      </w:r>
    </w:p>
    <w:p w14:paraId="3C24BB16">
      <w:pPr>
        <w:pStyle w:val="6"/>
        <w:spacing w:before="1" w:line="218" w:lineRule="auto"/>
        <w:ind w:left="14"/>
        <w:rPr>
          <w:sz w:val="24"/>
          <w:szCs w:val="24"/>
        </w:rPr>
      </w:pPr>
      <w:r>
        <w:rPr>
          <w:spacing w:val="-1"/>
          <w:sz w:val="24"/>
          <w:szCs w:val="24"/>
        </w:rPr>
        <w:t>书或政府采购合同提出融资申请。</w:t>
      </w:r>
    </w:p>
    <w:p w14:paraId="29A91CCC">
      <w:pPr>
        <w:pStyle w:val="6"/>
        <w:spacing w:before="196" w:line="369" w:lineRule="auto"/>
        <w:ind w:left="13" w:firstLine="690" w:firstLineChars="290"/>
        <w:jc w:val="both"/>
        <w:rPr>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22.</w:t>
      </w:r>
      <w:r>
        <w:rPr>
          <w:spacing w:val="-1"/>
          <w:sz w:val="24"/>
          <w:szCs w:val="24"/>
        </w:rPr>
        <w:t>磋商小组应当根据综合评分情况，按照评审得分由高到低顺序推荐</w:t>
      </w:r>
      <w:r>
        <w:rPr>
          <w:spacing w:val="-44"/>
          <w:sz w:val="24"/>
          <w:szCs w:val="24"/>
        </w:rPr>
        <w:t xml:space="preserve"> </w:t>
      </w:r>
      <w:r>
        <w:rPr>
          <w:spacing w:val="-1"/>
          <w:sz w:val="24"/>
          <w:szCs w:val="24"/>
        </w:rPr>
        <w:t>3</w:t>
      </w:r>
      <w:r>
        <w:rPr>
          <w:spacing w:val="-47"/>
          <w:sz w:val="24"/>
          <w:szCs w:val="24"/>
        </w:rPr>
        <w:t xml:space="preserve"> </w:t>
      </w:r>
      <w:r>
        <w:rPr>
          <w:spacing w:val="-1"/>
          <w:sz w:val="24"/>
          <w:szCs w:val="24"/>
        </w:rPr>
        <w:t>名以上成交候选</w:t>
      </w:r>
      <w:r>
        <w:rPr>
          <w:sz w:val="24"/>
          <w:szCs w:val="24"/>
        </w:rPr>
        <w:t xml:space="preserve"> </w:t>
      </w:r>
      <w:r>
        <w:rPr>
          <w:spacing w:val="-3"/>
          <w:sz w:val="24"/>
          <w:szCs w:val="24"/>
        </w:rPr>
        <w:t>投标单位，并编写评审报告报采购人。评审得分相同的，按照最终报价</w:t>
      </w:r>
      <w:r>
        <w:rPr>
          <w:spacing w:val="-4"/>
          <w:sz w:val="24"/>
          <w:szCs w:val="24"/>
        </w:rPr>
        <w:t>由低到高的顺序推荐。</w:t>
      </w:r>
      <w:r>
        <w:rPr>
          <w:spacing w:val="-1"/>
          <w:sz w:val="24"/>
          <w:szCs w:val="24"/>
        </w:rPr>
        <w:t>评审得分且最终报价相同的，按照施工组织设计优劣顺序推荐。</w:t>
      </w:r>
    </w:p>
    <w:p w14:paraId="1215083C">
      <w:pPr>
        <w:pStyle w:val="6"/>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23. 确定成交单位</w:t>
      </w:r>
    </w:p>
    <w:p w14:paraId="00B681A1">
      <w:pPr>
        <w:pStyle w:val="6"/>
        <w:spacing w:before="194" w:line="480" w:lineRule="exact"/>
        <w:ind w:left="489"/>
        <w:rPr>
          <w:sz w:val="24"/>
          <w:szCs w:val="24"/>
        </w:rPr>
      </w:pPr>
      <w:r>
        <w:rPr>
          <w:spacing w:val="1"/>
          <w:position w:val="18"/>
          <w:sz w:val="24"/>
          <w:szCs w:val="24"/>
        </w:rPr>
        <w:t>采购人按照磋商小组推荐的成交候选人排名顺序确定成交单位。</w:t>
      </w:r>
      <w:r>
        <w:rPr>
          <w:position w:val="18"/>
          <w:sz w:val="24"/>
          <w:szCs w:val="24"/>
        </w:rPr>
        <w:t>采购代理机构将成交结</w:t>
      </w:r>
    </w:p>
    <w:p w14:paraId="29377DD5">
      <w:pPr>
        <w:pStyle w:val="6"/>
        <w:spacing w:line="220" w:lineRule="auto"/>
        <w:ind w:left="14"/>
        <w:rPr>
          <w:sz w:val="24"/>
          <w:szCs w:val="24"/>
        </w:rPr>
      </w:pPr>
      <w:r>
        <w:rPr>
          <w:spacing w:val="-2"/>
          <w:sz w:val="24"/>
          <w:szCs w:val="24"/>
        </w:rPr>
        <w:t>果通知所有未成交的投标单位。</w:t>
      </w:r>
    </w:p>
    <w:p w14:paraId="26D4DE04">
      <w:pPr>
        <w:spacing w:line="249" w:lineRule="auto"/>
        <w:rPr>
          <w:rFonts w:ascii="Arial"/>
          <w:sz w:val="21"/>
        </w:rPr>
      </w:pPr>
    </w:p>
    <w:p w14:paraId="6CAD4BB4">
      <w:pPr>
        <w:spacing w:line="249" w:lineRule="auto"/>
        <w:rPr>
          <w:rFonts w:ascii="Arial"/>
          <w:sz w:val="21"/>
        </w:rPr>
      </w:pPr>
    </w:p>
    <w:p w14:paraId="095FAA3D">
      <w:pPr>
        <w:pStyle w:val="6"/>
        <w:spacing w:before="197" w:line="369" w:lineRule="auto"/>
        <w:ind w:left="160" w:right="49" w:firstLine="480"/>
        <w:jc w:val="center"/>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六、授予合同</w:t>
      </w:r>
    </w:p>
    <w:p w14:paraId="65FE7A0D">
      <w:pPr>
        <w:pStyle w:val="6"/>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24．成交通知书</w:t>
      </w:r>
    </w:p>
    <w:p w14:paraId="0C56BF02">
      <w:pPr>
        <w:pStyle w:val="6"/>
        <w:spacing w:before="195" w:line="480" w:lineRule="exact"/>
        <w:ind w:right="23"/>
        <w:jc w:val="right"/>
        <w:rPr>
          <w:sz w:val="24"/>
          <w:szCs w:val="24"/>
        </w:rPr>
      </w:pPr>
      <w:r>
        <w:rPr>
          <w:spacing w:val="-2"/>
          <w:position w:val="18"/>
          <w:sz w:val="24"/>
          <w:szCs w:val="24"/>
        </w:rPr>
        <w:t>24.1 采购代理机构在收到采购人的成交定标复函后，按规</w:t>
      </w:r>
      <w:r>
        <w:rPr>
          <w:spacing w:val="-3"/>
          <w:position w:val="18"/>
          <w:sz w:val="24"/>
          <w:szCs w:val="24"/>
        </w:rPr>
        <w:t>定时间向成交供应商发出成交</w:t>
      </w:r>
    </w:p>
    <w:p w14:paraId="0E68912D">
      <w:pPr>
        <w:pStyle w:val="6"/>
        <w:spacing w:before="1" w:line="218" w:lineRule="auto"/>
        <w:ind w:left="10"/>
        <w:rPr>
          <w:sz w:val="24"/>
          <w:szCs w:val="24"/>
        </w:rPr>
      </w:pPr>
      <w:r>
        <w:rPr>
          <w:spacing w:val="-3"/>
          <w:sz w:val="24"/>
          <w:szCs w:val="24"/>
        </w:rPr>
        <w:t>通知书。</w:t>
      </w:r>
    </w:p>
    <w:p w14:paraId="3316BBB0">
      <w:pPr>
        <w:pStyle w:val="6"/>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 xml:space="preserve">24.2 成交通知书是合同的组成部分。 </w:t>
      </w:r>
    </w:p>
    <w:p w14:paraId="771C3FF3">
      <w:pPr>
        <w:pStyle w:val="6"/>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25．成交服务费</w:t>
      </w:r>
    </w:p>
    <w:p w14:paraId="39E63239">
      <w:pPr>
        <w:pStyle w:val="6"/>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25.1 采购代理服务费/成交服务费的数额及缴纳方式：</w:t>
      </w:r>
    </w:p>
    <w:p w14:paraId="310AC230">
      <w:pPr>
        <w:pStyle w:val="6"/>
        <w:spacing w:before="194" w:line="480" w:lineRule="exact"/>
        <w:ind w:left="489"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rPr>
        <w:t>①参照国家计委关于印发《招标代理服务收费管理暂行办法》的通知(计价格 (2002) 1980号)、《国家发展和改革委员会办公关于招代理服务收费有关问题的通知》(发改办价格 (2003)857号)规定采用差额定率累进计费方式计取，招标代理服务费由成交</w:t>
      </w:r>
      <w:r>
        <w:rPr>
          <w:rFonts w:hint="eastAsia" w:cs="宋体"/>
          <w:spacing w:val="1"/>
          <w:position w:val="18"/>
          <w:sz w:val="24"/>
          <w:szCs w:val="24"/>
          <w:lang w:val="en-US" w:eastAsia="zh-CN"/>
        </w:rPr>
        <w:t>中标单位</w:t>
      </w:r>
      <w:r>
        <w:rPr>
          <w:rFonts w:hint="eastAsia" w:ascii="宋体" w:hAnsi="宋体" w:eastAsia="宋体" w:cs="宋体"/>
          <w:spacing w:val="1"/>
          <w:position w:val="18"/>
          <w:sz w:val="24"/>
          <w:szCs w:val="24"/>
        </w:rPr>
        <w:t>向</w:t>
      </w:r>
      <w:r>
        <w:rPr>
          <w:rFonts w:hint="eastAsia" w:cs="宋体"/>
          <w:spacing w:val="1"/>
          <w:position w:val="18"/>
          <w:sz w:val="24"/>
          <w:szCs w:val="24"/>
          <w:lang w:val="en-US" w:eastAsia="zh-CN"/>
        </w:rPr>
        <w:t>同正项目管理有限公司</w:t>
      </w:r>
      <w:r>
        <w:rPr>
          <w:rFonts w:hint="eastAsia" w:ascii="宋体" w:hAnsi="宋体" w:eastAsia="宋体" w:cs="宋体"/>
          <w:spacing w:val="1"/>
          <w:position w:val="18"/>
          <w:sz w:val="24"/>
          <w:szCs w:val="24"/>
        </w:rPr>
        <w:t>缴纳。</w:t>
      </w:r>
    </w:p>
    <w:p w14:paraId="5E9FB6DB">
      <w:pPr>
        <w:pStyle w:val="6"/>
        <w:spacing w:before="194" w:line="480" w:lineRule="exact"/>
        <w:ind w:left="489"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rPr>
        <w:t>②</w:t>
      </w:r>
      <w:r>
        <w:rPr>
          <w:rFonts w:ascii="宋体" w:hAnsi="宋体" w:eastAsia="宋体" w:cs="宋体"/>
          <w:spacing w:val="1"/>
          <w:position w:val="18"/>
          <w:sz w:val="24"/>
          <w:szCs w:val="24"/>
        </w:rPr>
        <w:t>采购代理服务费/成交服务费，可以采取现金、支票、银行汇票、电汇、网银等方式缴纳。</w:t>
      </w:r>
    </w:p>
    <w:p w14:paraId="5C0CA750">
      <w:pPr>
        <w:pStyle w:val="6"/>
        <w:spacing w:before="194" w:line="221" w:lineRule="auto"/>
        <w:ind w:left="493"/>
        <w:rPr>
          <w:sz w:val="24"/>
          <w:szCs w:val="24"/>
        </w:rPr>
      </w:pPr>
      <w:r>
        <w:rPr>
          <w:rFonts w:hint="eastAsia" w:ascii="宋体" w:hAnsi="宋体" w:eastAsia="宋体" w:cs="宋体"/>
          <w:b/>
          <w:bCs/>
          <w:snapToGrid w:val="0"/>
          <w:color w:val="000000"/>
          <w:spacing w:val="1"/>
          <w:kern w:val="0"/>
          <w:sz w:val="24"/>
          <w:szCs w:val="24"/>
          <w:lang w:val="en-US" w:eastAsia="en-US" w:bidi="ar-SA"/>
        </w:rPr>
        <w:t>26．签订合同</w:t>
      </w:r>
    </w:p>
    <w:p w14:paraId="44E630EE">
      <w:pPr>
        <w:pStyle w:val="6"/>
        <w:spacing w:before="192" w:line="219" w:lineRule="auto"/>
        <w:ind w:left="493"/>
        <w:rPr>
          <w:sz w:val="24"/>
          <w:szCs w:val="24"/>
        </w:rPr>
      </w:pPr>
      <w:r>
        <w:rPr>
          <w:spacing w:val="-3"/>
          <w:sz w:val="24"/>
          <w:szCs w:val="24"/>
        </w:rPr>
        <w:t>26.1</w:t>
      </w:r>
      <w:r>
        <w:rPr>
          <w:spacing w:val="45"/>
          <w:sz w:val="24"/>
          <w:szCs w:val="24"/>
        </w:rPr>
        <w:t xml:space="preserve"> </w:t>
      </w:r>
      <w:r>
        <w:rPr>
          <w:spacing w:val="-3"/>
          <w:sz w:val="24"/>
          <w:szCs w:val="24"/>
        </w:rPr>
        <w:t>中标人在领取中标通知书的</w:t>
      </w:r>
      <w:r>
        <w:rPr>
          <w:spacing w:val="-46"/>
          <w:sz w:val="24"/>
          <w:szCs w:val="24"/>
        </w:rPr>
        <w:t xml:space="preserve"> </w:t>
      </w:r>
      <w:r>
        <w:rPr>
          <w:rFonts w:hint="eastAsia"/>
          <w:spacing w:val="-46"/>
          <w:sz w:val="24"/>
          <w:szCs w:val="24"/>
          <w:lang w:val="en-US" w:eastAsia="zh-CN"/>
        </w:rPr>
        <w:t xml:space="preserve">2 </w:t>
      </w:r>
      <w:r>
        <w:rPr>
          <w:rFonts w:hint="eastAsia"/>
          <w:spacing w:val="-3"/>
          <w:sz w:val="24"/>
          <w:szCs w:val="24"/>
          <w:lang w:val="en-US" w:eastAsia="zh-CN"/>
        </w:rPr>
        <w:t>5日</w:t>
      </w:r>
      <w:r>
        <w:rPr>
          <w:spacing w:val="-3"/>
          <w:sz w:val="24"/>
          <w:szCs w:val="24"/>
        </w:rPr>
        <w:t>内与采购人签订合同。</w:t>
      </w:r>
    </w:p>
    <w:p w14:paraId="4FE75076">
      <w:pPr>
        <w:pStyle w:val="6"/>
        <w:spacing w:before="196" w:line="369" w:lineRule="auto"/>
        <w:ind w:left="12" w:right="23" w:firstLine="480"/>
        <w:rPr>
          <w:sz w:val="24"/>
          <w:szCs w:val="24"/>
        </w:rPr>
      </w:pPr>
      <w:r>
        <w:rPr>
          <w:sz w:val="24"/>
          <w:szCs w:val="24"/>
        </w:rPr>
        <w:t>26.2 如果成交人没有按照上述第</w:t>
      </w:r>
      <w:r>
        <w:rPr>
          <w:spacing w:val="-48"/>
          <w:sz w:val="24"/>
          <w:szCs w:val="24"/>
        </w:rPr>
        <w:t xml:space="preserve"> </w:t>
      </w:r>
      <w:r>
        <w:rPr>
          <w:sz w:val="24"/>
          <w:szCs w:val="24"/>
        </w:rPr>
        <w:t>26.1</w:t>
      </w:r>
      <w:r>
        <w:rPr>
          <w:spacing w:val="-47"/>
          <w:sz w:val="24"/>
          <w:szCs w:val="24"/>
        </w:rPr>
        <w:t xml:space="preserve"> </w:t>
      </w:r>
      <w:r>
        <w:rPr>
          <w:sz w:val="24"/>
          <w:szCs w:val="24"/>
        </w:rPr>
        <w:t xml:space="preserve">条规定执行，招标采购单位将有充分理由取消该 </w:t>
      </w:r>
      <w:r>
        <w:rPr>
          <w:spacing w:val="1"/>
          <w:sz w:val="24"/>
          <w:szCs w:val="24"/>
        </w:rPr>
        <w:t>成交决定。在此情况下，招标采购单位可将合同授予</w:t>
      </w:r>
      <w:r>
        <w:rPr>
          <w:sz w:val="24"/>
          <w:szCs w:val="24"/>
        </w:rPr>
        <w:t>综合得分排序名列下一个的投标单位，</w:t>
      </w:r>
    </w:p>
    <w:p w14:paraId="344403D7">
      <w:pPr>
        <w:pStyle w:val="6"/>
        <w:spacing w:before="1" w:line="218" w:lineRule="auto"/>
        <w:ind w:left="13"/>
        <w:rPr>
          <w:sz w:val="24"/>
          <w:szCs w:val="24"/>
        </w:rPr>
      </w:pPr>
      <w:r>
        <w:rPr>
          <w:spacing w:val="-2"/>
          <w:sz w:val="24"/>
          <w:szCs w:val="24"/>
        </w:rPr>
        <w:t>或重新组织采购。</w:t>
      </w:r>
    </w:p>
    <w:p w14:paraId="1674E992">
      <w:pPr>
        <w:pStyle w:val="6"/>
        <w:spacing w:before="196" w:line="369" w:lineRule="auto"/>
        <w:ind w:left="9" w:firstLine="483"/>
        <w:rPr>
          <w:sz w:val="24"/>
          <w:szCs w:val="24"/>
        </w:rPr>
      </w:pPr>
      <w:r>
        <w:rPr>
          <w:spacing w:val="-2"/>
          <w:sz w:val="24"/>
          <w:szCs w:val="24"/>
        </w:rPr>
        <w:t>26.3 采购人应当按照《保障中小企业款项支付</w:t>
      </w:r>
      <w:r>
        <w:rPr>
          <w:spacing w:val="-3"/>
          <w:sz w:val="24"/>
          <w:szCs w:val="24"/>
        </w:rPr>
        <w:t>条例》（国务院令第</w:t>
      </w:r>
      <w:r>
        <w:rPr>
          <w:spacing w:val="-44"/>
          <w:sz w:val="24"/>
          <w:szCs w:val="24"/>
        </w:rPr>
        <w:t xml:space="preserve"> </w:t>
      </w:r>
      <w:r>
        <w:rPr>
          <w:spacing w:val="-3"/>
          <w:sz w:val="24"/>
          <w:szCs w:val="24"/>
        </w:rPr>
        <w:t>728</w:t>
      </w:r>
      <w:r>
        <w:rPr>
          <w:spacing w:val="-45"/>
          <w:sz w:val="24"/>
          <w:szCs w:val="24"/>
        </w:rPr>
        <w:t xml:space="preserve"> </w:t>
      </w:r>
      <w:r>
        <w:rPr>
          <w:spacing w:val="-3"/>
          <w:sz w:val="24"/>
          <w:szCs w:val="24"/>
        </w:rPr>
        <w:t>号）相关规定，</w:t>
      </w:r>
      <w:r>
        <w:rPr>
          <w:sz w:val="24"/>
          <w:szCs w:val="24"/>
        </w:rPr>
        <w:t xml:space="preserve"> </w:t>
      </w:r>
      <w:r>
        <w:rPr>
          <w:spacing w:val="1"/>
          <w:sz w:val="24"/>
          <w:szCs w:val="24"/>
        </w:rPr>
        <w:t>及时支付中小企业款项，维护中小企业合法权益。中标（成交）</w:t>
      </w:r>
      <w:r>
        <w:rPr>
          <w:sz w:val="24"/>
          <w:szCs w:val="24"/>
        </w:rPr>
        <w:t>供应商为中小企业的政府采</w:t>
      </w:r>
    </w:p>
    <w:p w14:paraId="660E40F0">
      <w:pPr>
        <w:pStyle w:val="6"/>
        <w:spacing w:before="1" w:line="218" w:lineRule="auto"/>
        <w:ind w:left="8"/>
        <w:rPr>
          <w:sz w:val="24"/>
          <w:szCs w:val="24"/>
        </w:rPr>
      </w:pPr>
      <w:r>
        <w:rPr>
          <w:sz w:val="24"/>
          <w:szCs w:val="24"/>
        </w:rPr>
        <w:t>购项目，应根据项目实际情况在政府采购合同中约定预付款的时间和比</w:t>
      </w:r>
      <w:r>
        <w:rPr>
          <w:spacing w:val="-1"/>
          <w:sz w:val="24"/>
          <w:szCs w:val="24"/>
        </w:rPr>
        <w:t>例，加快资金支付。</w:t>
      </w:r>
    </w:p>
    <w:p w14:paraId="376FF2D0">
      <w:pPr>
        <w:pStyle w:val="6"/>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27．拒绝商业贿赂</w:t>
      </w:r>
    </w:p>
    <w:p w14:paraId="056EEE0A">
      <w:pPr>
        <w:pStyle w:val="6"/>
        <w:spacing w:before="193" w:line="219" w:lineRule="auto"/>
        <w:ind w:right="23"/>
        <w:jc w:val="right"/>
        <w:rPr>
          <w:sz w:val="24"/>
          <w:szCs w:val="24"/>
        </w:rPr>
      </w:pPr>
      <w:r>
        <w:rPr>
          <w:spacing w:val="1"/>
          <w:sz w:val="24"/>
          <w:szCs w:val="24"/>
        </w:rPr>
        <w:t>投标单位必须填写一份《拒绝政府采购领域商业贿赂承诺</w:t>
      </w:r>
      <w:r>
        <w:rPr>
          <w:sz w:val="24"/>
          <w:szCs w:val="24"/>
        </w:rPr>
        <w:t>书》（格式见第</w:t>
      </w:r>
      <w:r>
        <w:rPr>
          <w:rFonts w:hint="eastAsia"/>
          <w:sz w:val="24"/>
          <w:szCs w:val="24"/>
          <w:lang w:val="en-US" w:eastAsia="zh-CN"/>
        </w:rPr>
        <w:t>十一</w:t>
      </w:r>
      <w:r>
        <w:rPr>
          <w:sz w:val="24"/>
          <w:szCs w:val="24"/>
        </w:rPr>
        <w:t>章）编制在</w:t>
      </w:r>
    </w:p>
    <w:p w14:paraId="3112266E">
      <w:pPr>
        <w:pStyle w:val="6"/>
        <w:spacing w:before="197" w:line="219" w:lineRule="auto"/>
        <w:ind w:left="22"/>
        <w:rPr>
          <w:sz w:val="24"/>
          <w:szCs w:val="24"/>
        </w:rPr>
      </w:pPr>
      <w:r>
        <w:rPr>
          <w:spacing w:val="-4"/>
          <w:sz w:val="24"/>
          <w:szCs w:val="24"/>
        </w:rPr>
        <w:t>响应文件中。</w:t>
      </w:r>
    </w:p>
    <w:p w14:paraId="35505F72">
      <w:pPr>
        <w:spacing w:line="341" w:lineRule="auto"/>
        <w:rPr>
          <w:rFonts w:ascii="Arial"/>
          <w:sz w:val="21"/>
        </w:rPr>
      </w:pPr>
    </w:p>
    <w:p w14:paraId="4F6F9C13">
      <w:pPr>
        <w:spacing w:line="341" w:lineRule="auto"/>
        <w:rPr>
          <w:rFonts w:ascii="Arial"/>
          <w:sz w:val="21"/>
        </w:rPr>
      </w:pPr>
    </w:p>
    <w:p w14:paraId="6A26D8B3">
      <w:pPr>
        <w:pStyle w:val="6"/>
        <w:spacing w:before="98" w:line="220" w:lineRule="auto"/>
        <w:ind w:left="4002"/>
        <w:rPr>
          <w:sz w:val="30"/>
          <w:szCs w:val="30"/>
        </w:rPr>
      </w:pPr>
      <w:r>
        <w:rPr>
          <w:spacing w:val="-1"/>
          <w:sz w:val="30"/>
          <w:szCs w:val="30"/>
          <w14:textOutline w14:w="5448" w14:cap="sq" w14:cmpd="sng">
            <w14:solidFill>
              <w14:srgbClr w14:val="000000"/>
            </w14:solidFill>
            <w14:prstDash w14:val="solid"/>
            <w14:bevel/>
          </w14:textOutline>
        </w:rPr>
        <w:t>七、质疑及投诉</w:t>
      </w:r>
    </w:p>
    <w:p w14:paraId="0E027F37">
      <w:pPr>
        <w:pStyle w:val="6"/>
        <w:spacing w:before="179" w:line="369" w:lineRule="auto"/>
        <w:ind w:left="37" w:right="20" w:firstLine="464"/>
        <w:jc w:val="both"/>
        <w:rPr>
          <w:sz w:val="24"/>
          <w:szCs w:val="24"/>
        </w:rPr>
      </w:pPr>
      <w:r>
        <w:rPr>
          <w:spacing w:val="-3"/>
          <w:sz w:val="24"/>
          <w:szCs w:val="24"/>
        </w:rPr>
        <w:t>（1）供应商认为采购文件、采购过程、中标或者成交结果使自己的权益受到损害的，可</w:t>
      </w:r>
      <w:r>
        <w:rPr>
          <w:spacing w:val="15"/>
          <w:sz w:val="24"/>
          <w:szCs w:val="24"/>
        </w:rPr>
        <w:t xml:space="preserve"> </w:t>
      </w:r>
      <w:r>
        <w:rPr>
          <w:spacing w:val="-1"/>
          <w:sz w:val="24"/>
          <w:szCs w:val="24"/>
        </w:rPr>
        <w:t>以在知道或者应知其权益受到损害之日起</w:t>
      </w:r>
      <w:r>
        <w:rPr>
          <w:spacing w:val="-29"/>
          <w:sz w:val="24"/>
          <w:szCs w:val="24"/>
        </w:rPr>
        <w:t xml:space="preserve"> </w:t>
      </w:r>
      <w:r>
        <w:rPr>
          <w:spacing w:val="-1"/>
          <w:sz w:val="24"/>
          <w:szCs w:val="24"/>
        </w:rPr>
        <w:t>7</w:t>
      </w:r>
      <w:r>
        <w:rPr>
          <w:spacing w:val="-51"/>
          <w:sz w:val="24"/>
          <w:szCs w:val="24"/>
        </w:rPr>
        <w:t xml:space="preserve"> </w:t>
      </w:r>
      <w:r>
        <w:rPr>
          <w:spacing w:val="-1"/>
          <w:sz w:val="24"/>
          <w:szCs w:val="24"/>
        </w:rPr>
        <w:t>个工作日内，以书面形式向采购人、招标代理机</w:t>
      </w:r>
    </w:p>
    <w:p w14:paraId="52D647B3">
      <w:pPr>
        <w:pStyle w:val="6"/>
        <w:spacing w:before="1" w:line="218" w:lineRule="auto"/>
        <w:ind w:left="13"/>
        <w:rPr>
          <w:sz w:val="24"/>
          <w:szCs w:val="24"/>
        </w:rPr>
      </w:pPr>
      <w:r>
        <w:rPr>
          <w:sz w:val="24"/>
          <w:szCs w:val="24"/>
        </w:rPr>
        <w:t>构提出质疑。针对同一采购程序环节的质疑</w:t>
      </w:r>
      <w:r>
        <w:rPr>
          <w:spacing w:val="-1"/>
          <w:sz w:val="24"/>
          <w:szCs w:val="24"/>
        </w:rPr>
        <w:t>应在法定质疑期内一次性提出。</w:t>
      </w:r>
    </w:p>
    <w:p w14:paraId="4789A868">
      <w:pPr>
        <w:pStyle w:val="6"/>
        <w:spacing w:before="195" w:line="219" w:lineRule="auto"/>
        <w:ind w:left="501"/>
        <w:rPr>
          <w:sz w:val="24"/>
          <w:szCs w:val="24"/>
        </w:rPr>
      </w:pPr>
      <w:r>
        <w:rPr>
          <w:spacing w:val="-1"/>
          <w:sz w:val="24"/>
          <w:szCs w:val="24"/>
        </w:rPr>
        <w:t>（2）提出质疑的供应商应当是参与本项目采购活动的供应商。</w:t>
      </w:r>
    </w:p>
    <w:p w14:paraId="49A51148">
      <w:pPr>
        <w:spacing w:line="219" w:lineRule="auto"/>
        <w:rPr>
          <w:sz w:val="24"/>
          <w:szCs w:val="24"/>
        </w:rPr>
      </w:pPr>
    </w:p>
    <w:p w14:paraId="3F8A5977">
      <w:pPr>
        <w:pStyle w:val="6"/>
        <w:spacing w:before="187" w:line="369" w:lineRule="auto"/>
        <w:ind w:left="9" w:firstLine="492"/>
        <w:jc w:val="both"/>
        <w:rPr>
          <w:sz w:val="24"/>
          <w:szCs w:val="24"/>
        </w:rPr>
      </w:pPr>
      <w:r>
        <w:rPr>
          <w:spacing w:val="-3"/>
          <w:sz w:val="24"/>
          <w:szCs w:val="24"/>
        </w:rPr>
        <w:t>（3）潜在供应商已依法获取其可质疑的采购文件的，可以对该文件提出质疑。对采购文</w:t>
      </w:r>
      <w:r>
        <w:rPr>
          <w:spacing w:val="15"/>
          <w:sz w:val="24"/>
          <w:szCs w:val="24"/>
        </w:rPr>
        <w:t xml:space="preserve"> </w:t>
      </w:r>
      <w:r>
        <w:rPr>
          <w:sz w:val="24"/>
          <w:szCs w:val="24"/>
        </w:rPr>
        <w:t>件提出质疑的，应当在获取采购文件（以供应商填写报名登记表的时间为准）起</w:t>
      </w:r>
      <w:r>
        <w:rPr>
          <w:spacing w:val="-41"/>
          <w:sz w:val="24"/>
          <w:szCs w:val="24"/>
        </w:rPr>
        <w:t xml:space="preserve"> </w:t>
      </w:r>
      <w:r>
        <w:rPr>
          <w:sz w:val="24"/>
          <w:szCs w:val="24"/>
        </w:rPr>
        <w:t>7</w:t>
      </w:r>
      <w:r>
        <w:rPr>
          <w:spacing w:val="-51"/>
          <w:sz w:val="24"/>
          <w:szCs w:val="24"/>
        </w:rPr>
        <w:t xml:space="preserve"> </w:t>
      </w:r>
      <w:r>
        <w:rPr>
          <w:sz w:val="24"/>
          <w:szCs w:val="24"/>
        </w:rPr>
        <w:t>个工作日</w:t>
      </w:r>
    </w:p>
    <w:p w14:paraId="50AD9AEB">
      <w:pPr>
        <w:pStyle w:val="6"/>
        <w:spacing w:line="219" w:lineRule="auto"/>
        <w:ind w:left="39"/>
        <w:rPr>
          <w:sz w:val="24"/>
          <w:szCs w:val="24"/>
        </w:rPr>
      </w:pPr>
      <w:r>
        <w:rPr>
          <w:spacing w:val="-10"/>
          <w:sz w:val="24"/>
          <w:szCs w:val="24"/>
        </w:rPr>
        <w:t>内提出。</w:t>
      </w:r>
    </w:p>
    <w:p w14:paraId="5E83920D">
      <w:pPr>
        <w:pStyle w:val="6"/>
        <w:spacing w:before="194" w:line="219" w:lineRule="auto"/>
        <w:ind w:left="501"/>
        <w:rPr>
          <w:sz w:val="24"/>
          <w:szCs w:val="24"/>
        </w:rPr>
      </w:pPr>
      <w:r>
        <w:rPr>
          <w:spacing w:val="-1"/>
          <w:sz w:val="24"/>
          <w:szCs w:val="24"/>
        </w:rPr>
        <w:t>（4）供应商提出质疑应当提交质疑函和必要的证明材料，质疑函应当包括下列内容：</w:t>
      </w:r>
    </w:p>
    <w:p w14:paraId="759D5E60">
      <w:pPr>
        <w:pStyle w:val="6"/>
        <w:spacing w:before="195" w:line="480" w:lineRule="exact"/>
        <w:ind w:left="729"/>
        <w:rPr>
          <w:sz w:val="24"/>
          <w:szCs w:val="24"/>
        </w:rPr>
      </w:pPr>
      <w:r>
        <w:rPr>
          <w:spacing w:val="-1"/>
          <w:position w:val="18"/>
          <w:sz w:val="24"/>
          <w:szCs w:val="24"/>
        </w:rPr>
        <w:t>① 供应商的姓名或者名称、地址、邮编、联系人及联系电话；</w:t>
      </w:r>
    </w:p>
    <w:p w14:paraId="26F4AEDD">
      <w:pPr>
        <w:pStyle w:val="6"/>
        <w:spacing w:before="1" w:line="217" w:lineRule="auto"/>
        <w:ind w:left="728"/>
        <w:rPr>
          <w:sz w:val="24"/>
          <w:szCs w:val="24"/>
        </w:rPr>
      </w:pPr>
      <w:r>
        <w:rPr>
          <w:spacing w:val="-1"/>
          <w:sz w:val="24"/>
          <w:szCs w:val="24"/>
        </w:rPr>
        <w:t>② 质疑项目的名称、编号；</w:t>
      </w:r>
    </w:p>
    <w:p w14:paraId="52B5315B">
      <w:pPr>
        <w:pStyle w:val="6"/>
        <w:spacing w:before="197" w:line="480" w:lineRule="exact"/>
        <w:ind w:left="728"/>
        <w:rPr>
          <w:sz w:val="24"/>
          <w:szCs w:val="24"/>
        </w:rPr>
      </w:pPr>
      <w:r>
        <w:rPr>
          <w:spacing w:val="-1"/>
          <w:position w:val="18"/>
          <w:sz w:val="24"/>
          <w:szCs w:val="24"/>
        </w:rPr>
        <w:t>③ 具体、明确的质疑事项和与质疑事项相关的请求；</w:t>
      </w:r>
    </w:p>
    <w:p w14:paraId="7924FD9A">
      <w:pPr>
        <w:pStyle w:val="6"/>
        <w:spacing w:line="217" w:lineRule="auto"/>
        <w:ind w:left="728"/>
        <w:rPr>
          <w:sz w:val="24"/>
          <w:szCs w:val="24"/>
        </w:rPr>
      </w:pPr>
      <w:r>
        <w:rPr>
          <w:spacing w:val="-2"/>
          <w:sz w:val="24"/>
          <w:szCs w:val="24"/>
        </w:rPr>
        <w:t>④ 事实依据；</w:t>
      </w:r>
    </w:p>
    <w:p w14:paraId="393CFAFF">
      <w:pPr>
        <w:pStyle w:val="6"/>
        <w:spacing w:before="198" w:line="480" w:lineRule="exact"/>
        <w:ind w:left="728"/>
        <w:rPr>
          <w:sz w:val="24"/>
          <w:szCs w:val="24"/>
        </w:rPr>
      </w:pPr>
      <w:r>
        <w:rPr>
          <w:spacing w:val="-1"/>
          <w:position w:val="18"/>
          <w:sz w:val="24"/>
          <w:szCs w:val="24"/>
        </w:rPr>
        <w:t>⑤ 必要的法律依据；</w:t>
      </w:r>
    </w:p>
    <w:p w14:paraId="7A665C67">
      <w:pPr>
        <w:pStyle w:val="6"/>
        <w:spacing w:line="217" w:lineRule="auto"/>
        <w:ind w:left="728"/>
        <w:rPr>
          <w:sz w:val="24"/>
          <w:szCs w:val="24"/>
        </w:rPr>
      </w:pPr>
      <w:r>
        <w:rPr>
          <w:spacing w:val="-1"/>
          <w:sz w:val="24"/>
          <w:szCs w:val="24"/>
        </w:rPr>
        <w:t>⑥ 提出质疑的日期。</w:t>
      </w:r>
    </w:p>
    <w:p w14:paraId="6BF7436A">
      <w:pPr>
        <w:pStyle w:val="6"/>
        <w:spacing w:before="179" w:line="369" w:lineRule="auto"/>
        <w:ind w:left="37" w:right="20" w:firstLine="464"/>
        <w:jc w:val="both"/>
        <w:rPr>
          <w:spacing w:val="-3"/>
          <w:sz w:val="24"/>
          <w:szCs w:val="24"/>
        </w:rPr>
      </w:pPr>
      <w:r>
        <w:rPr>
          <w:spacing w:val="-3"/>
          <w:sz w:val="24"/>
          <w:szCs w:val="24"/>
        </w:rPr>
        <w:t>（5）供应商为自然人的，应当由本人签字；供应商为法人或者其他组织的，应当由法定</w:t>
      </w:r>
    </w:p>
    <w:p w14:paraId="575E23A0">
      <w:pPr>
        <w:pStyle w:val="6"/>
        <w:spacing w:before="179" w:line="369" w:lineRule="auto"/>
        <w:ind w:left="37" w:right="20" w:firstLine="464"/>
        <w:jc w:val="both"/>
        <w:rPr>
          <w:spacing w:val="-3"/>
          <w:sz w:val="24"/>
          <w:szCs w:val="24"/>
        </w:rPr>
      </w:pPr>
      <w:r>
        <w:rPr>
          <w:spacing w:val="-3"/>
          <w:sz w:val="24"/>
          <w:szCs w:val="24"/>
        </w:rPr>
        <w:t>代表人、主要负责人，或者其授权代表签字或者盖章并加盖公章。</w:t>
      </w:r>
    </w:p>
    <w:p w14:paraId="46F42DD5">
      <w:pPr>
        <w:pStyle w:val="6"/>
        <w:spacing w:before="179" w:line="369" w:lineRule="auto"/>
        <w:ind w:left="37" w:right="20" w:firstLine="464"/>
        <w:jc w:val="both"/>
        <w:rPr>
          <w:spacing w:val="-3"/>
          <w:sz w:val="24"/>
          <w:szCs w:val="24"/>
        </w:rPr>
      </w:pPr>
      <w:r>
        <w:rPr>
          <w:spacing w:val="-3"/>
          <w:sz w:val="24"/>
          <w:szCs w:val="24"/>
        </w:rPr>
        <w:t>（6）供应商可以委托代理人进行质疑和投诉。其授权委托书应当载明代理人的姓名或者 名称、代理事项、具体权限、期限和相关事项。供应商为自然人的，应当由本人签字；供应</w:t>
      </w:r>
    </w:p>
    <w:p w14:paraId="21827137">
      <w:pPr>
        <w:pStyle w:val="6"/>
        <w:spacing w:before="179" w:line="369" w:lineRule="auto"/>
        <w:ind w:right="20"/>
        <w:jc w:val="both"/>
        <w:rPr>
          <w:spacing w:val="-3"/>
          <w:sz w:val="24"/>
          <w:szCs w:val="24"/>
        </w:rPr>
      </w:pPr>
      <w:r>
        <w:rPr>
          <w:spacing w:val="-3"/>
          <w:sz w:val="24"/>
          <w:szCs w:val="24"/>
        </w:rPr>
        <w:t>商为法人或者其他组织的，应当由法定代表人、主要负责人签字或者盖章并加盖公章。</w:t>
      </w:r>
    </w:p>
    <w:p w14:paraId="40CC2FAB">
      <w:pPr>
        <w:pStyle w:val="6"/>
        <w:spacing w:before="179" w:line="369" w:lineRule="auto"/>
        <w:ind w:left="37" w:right="20" w:firstLine="464"/>
        <w:jc w:val="both"/>
        <w:rPr>
          <w:spacing w:val="-3"/>
          <w:sz w:val="24"/>
          <w:szCs w:val="24"/>
        </w:rPr>
      </w:pPr>
      <w:r>
        <w:rPr>
          <w:spacing w:val="-3"/>
          <w:sz w:val="24"/>
          <w:szCs w:val="24"/>
        </w:rPr>
        <w:t>（7）招标人负责供应商质疑答复。招标人委托招标代理机构采购的，招标代理机构在委</w:t>
      </w:r>
    </w:p>
    <w:p w14:paraId="77ABB8AC">
      <w:pPr>
        <w:pStyle w:val="6"/>
        <w:spacing w:before="179" w:line="369" w:lineRule="auto"/>
        <w:ind w:right="20"/>
        <w:jc w:val="both"/>
        <w:rPr>
          <w:spacing w:val="-3"/>
          <w:sz w:val="24"/>
          <w:szCs w:val="24"/>
        </w:rPr>
      </w:pPr>
      <w:r>
        <w:rPr>
          <w:spacing w:val="-3"/>
          <w:sz w:val="24"/>
          <w:szCs w:val="24"/>
        </w:rPr>
        <w:t>托授权范围内作出答复。</w:t>
      </w:r>
    </w:p>
    <w:p w14:paraId="357AF6D9">
      <w:pPr>
        <w:pStyle w:val="6"/>
        <w:spacing w:before="179" w:line="369" w:lineRule="auto"/>
        <w:ind w:left="37" w:right="20" w:firstLine="464"/>
        <w:jc w:val="both"/>
        <w:rPr>
          <w:spacing w:val="-3"/>
          <w:sz w:val="24"/>
          <w:szCs w:val="24"/>
        </w:rPr>
      </w:pPr>
      <w:r>
        <w:rPr>
          <w:spacing w:val="-3"/>
          <w:sz w:val="24"/>
          <w:szCs w:val="24"/>
        </w:rPr>
        <w:t>（8）接收质疑函的方式和联系方式：</w:t>
      </w:r>
    </w:p>
    <w:p w14:paraId="227D36E4">
      <w:pPr>
        <w:pStyle w:val="6"/>
        <w:spacing w:before="179" w:line="369" w:lineRule="auto"/>
        <w:ind w:left="37" w:right="20" w:firstLine="464"/>
        <w:jc w:val="both"/>
        <w:rPr>
          <w:spacing w:val="-3"/>
          <w:sz w:val="24"/>
          <w:szCs w:val="24"/>
        </w:rPr>
      </w:pPr>
      <w:r>
        <w:rPr>
          <w:spacing w:val="-3"/>
          <w:sz w:val="24"/>
          <w:szCs w:val="24"/>
        </w:rPr>
        <w:t>① 接收质疑函的方式：书面递交质疑函纸质版（当面递交）或 PDF 格式扫描件（发至电子邮箱）</w:t>
      </w:r>
    </w:p>
    <w:p w14:paraId="05AADB20">
      <w:pPr>
        <w:pStyle w:val="6"/>
        <w:spacing w:before="179" w:line="369" w:lineRule="auto"/>
        <w:ind w:left="37" w:right="20" w:firstLine="464"/>
        <w:jc w:val="both"/>
        <w:rPr>
          <w:spacing w:val="-3"/>
          <w:sz w:val="24"/>
          <w:szCs w:val="24"/>
        </w:rPr>
      </w:pPr>
      <w:r>
        <w:rPr>
          <w:spacing w:val="-3"/>
          <w:sz w:val="24"/>
          <w:szCs w:val="24"/>
        </w:rPr>
        <w:t>② 联系方式</w:t>
      </w:r>
    </w:p>
    <w:p w14:paraId="45E09867">
      <w:pPr>
        <w:pStyle w:val="6"/>
        <w:spacing w:before="179" w:line="369" w:lineRule="auto"/>
        <w:ind w:left="37" w:right="20" w:firstLine="464"/>
        <w:jc w:val="both"/>
        <w:rPr>
          <w:rFonts w:hint="eastAsia"/>
          <w:spacing w:val="-3"/>
          <w:sz w:val="24"/>
          <w:szCs w:val="24"/>
        </w:rPr>
      </w:pPr>
      <w:r>
        <w:rPr>
          <w:rFonts w:hint="eastAsia"/>
          <w:spacing w:val="-3"/>
          <w:sz w:val="24"/>
          <w:szCs w:val="24"/>
          <w:lang w:eastAsia="zh-CN"/>
        </w:rPr>
        <w:t>采购人</w:t>
      </w:r>
      <w:r>
        <w:rPr>
          <w:rFonts w:hint="eastAsia"/>
          <w:spacing w:val="-3"/>
          <w:sz w:val="24"/>
          <w:szCs w:val="24"/>
        </w:rPr>
        <w:t>名称：：</w:t>
      </w:r>
      <w:r>
        <w:rPr>
          <w:rFonts w:hint="eastAsia"/>
          <w:spacing w:val="-3"/>
          <w:sz w:val="24"/>
          <w:szCs w:val="24"/>
          <w:lang w:val="en-US" w:eastAsia="zh-CN"/>
        </w:rPr>
        <w:t>白河县</w:t>
      </w:r>
      <w:r>
        <w:rPr>
          <w:rFonts w:hint="eastAsia"/>
          <w:spacing w:val="-3"/>
          <w:sz w:val="24"/>
          <w:szCs w:val="24"/>
        </w:rPr>
        <w:t>职业教育中心</w:t>
      </w:r>
    </w:p>
    <w:p w14:paraId="4A9D248A">
      <w:pPr>
        <w:pStyle w:val="6"/>
        <w:spacing w:before="179" w:line="369" w:lineRule="auto"/>
        <w:ind w:left="37" w:right="20" w:firstLine="464"/>
        <w:jc w:val="both"/>
        <w:rPr>
          <w:rFonts w:hint="eastAsia"/>
          <w:spacing w:val="-3"/>
          <w:sz w:val="24"/>
          <w:szCs w:val="24"/>
        </w:rPr>
      </w:pPr>
      <w:r>
        <w:rPr>
          <w:rFonts w:hint="eastAsia"/>
          <w:spacing w:val="-3"/>
          <w:sz w:val="24"/>
          <w:szCs w:val="24"/>
        </w:rPr>
        <w:t>地址：白河县城关镇安坪村四组</w:t>
      </w:r>
    </w:p>
    <w:p w14:paraId="76287F33">
      <w:pPr>
        <w:pStyle w:val="6"/>
        <w:spacing w:before="179" w:line="369" w:lineRule="auto"/>
        <w:ind w:left="37" w:right="20" w:firstLine="464"/>
        <w:jc w:val="both"/>
        <w:rPr>
          <w:rFonts w:hint="eastAsia"/>
          <w:spacing w:val="-3"/>
          <w:sz w:val="24"/>
          <w:szCs w:val="24"/>
        </w:rPr>
      </w:pPr>
      <w:r>
        <w:rPr>
          <w:rFonts w:hint="eastAsia"/>
          <w:spacing w:val="-3"/>
          <w:sz w:val="24"/>
          <w:szCs w:val="24"/>
        </w:rPr>
        <w:t>联系方式：0915-7821975</w:t>
      </w:r>
    </w:p>
    <w:p w14:paraId="22BB182F">
      <w:pPr>
        <w:pStyle w:val="6"/>
        <w:spacing w:before="179" w:line="369" w:lineRule="auto"/>
        <w:ind w:left="37" w:right="20" w:firstLine="464"/>
        <w:jc w:val="both"/>
        <w:rPr>
          <w:rFonts w:hint="eastAsia"/>
          <w:spacing w:val="-3"/>
          <w:sz w:val="24"/>
          <w:szCs w:val="24"/>
          <w:lang w:val="en-US" w:eastAsia="zh-CN"/>
        </w:rPr>
      </w:pPr>
      <w:r>
        <w:rPr>
          <w:rFonts w:hint="eastAsia"/>
          <w:spacing w:val="-3"/>
          <w:sz w:val="24"/>
          <w:szCs w:val="24"/>
          <w:lang w:eastAsia="zh-CN"/>
        </w:rPr>
        <w:t>代理机构</w:t>
      </w:r>
      <w:r>
        <w:rPr>
          <w:rFonts w:hint="eastAsia"/>
          <w:spacing w:val="-3"/>
          <w:sz w:val="24"/>
          <w:szCs w:val="24"/>
        </w:rPr>
        <w:t>名称：</w:t>
      </w:r>
      <w:r>
        <w:rPr>
          <w:rFonts w:hint="eastAsia"/>
          <w:spacing w:val="-3"/>
          <w:sz w:val="24"/>
          <w:szCs w:val="24"/>
          <w:lang w:val="en-US" w:eastAsia="zh-CN"/>
        </w:rPr>
        <w:t>同正项目管理有限公司</w:t>
      </w:r>
    </w:p>
    <w:p w14:paraId="282A51C6">
      <w:pPr>
        <w:pStyle w:val="6"/>
        <w:spacing w:before="179" w:line="369" w:lineRule="auto"/>
        <w:ind w:left="37" w:right="20" w:firstLine="464"/>
        <w:jc w:val="both"/>
        <w:rPr>
          <w:rFonts w:hint="eastAsia"/>
          <w:spacing w:val="-3"/>
          <w:sz w:val="24"/>
          <w:szCs w:val="24"/>
          <w:lang w:val="en-US" w:eastAsia="zh-CN"/>
        </w:rPr>
      </w:pPr>
      <w:r>
        <w:rPr>
          <w:rFonts w:hint="eastAsia"/>
          <w:spacing w:val="-3"/>
          <w:sz w:val="24"/>
          <w:szCs w:val="24"/>
        </w:rPr>
        <w:t>地址：陕西省西安市经济技术开发区凤城八路180号长和国际F座22层</w:t>
      </w:r>
    </w:p>
    <w:p w14:paraId="3E0D9FCE">
      <w:pPr>
        <w:pStyle w:val="6"/>
        <w:spacing w:before="179" w:line="369" w:lineRule="auto"/>
        <w:ind w:left="37" w:right="20" w:firstLine="464"/>
        <w:jc w:val="both"/>
        <w:rPr>
          <w:rFonts w:hint="eastAsia"/>
          <w:spacing w:val="-3"/>
          <w:sz w:val="24"/>
          <w:szCs w:val="24"/>
          <w:lang w:val="en-US" w:eastAsia="zh-CN"/>
        </w:rPr>
      </w:pPr>
      <w:r>
        <w:rPr>
          <w:rFonts w:hint="eastAsia"/>
          <w:spacing w:val="-3"/>
          <w:sz w:val="24"/>
          <w:szCs w:val="24"/>
        </w:rPr>
        <w:t>电  话：</w:t>
      </w:r>
      <w:r>
        <w:rPr>
          <w:rFonts w:hint="eastAsia"/>
          <w:spacing w:val="-3"/>
          <w:sz w:val="24"/>
          <w:szCs w:val="24"/>
          <w:lang w:val="en-US" w:eastAsia="zh-CN"/>
        </w:rPr>
        <w:t>17729256225</w:t>
      </w:r>
    </w:p>
    <w:p w14:paraId="2DB9BE80">
      <w:pPr>
        <w:pStyle w:val="6"/>
        <w:spacing w:before="179" w:line="369" w:lineRule="auto"/>
        <w:ind w:left="37" w:right="20" w:firstLine="464"/>
        <w:jc w:val="both"/>
        <w:rPr>
          <w:spacing w:val="-3"/>
          <w:sz w:val="24"/>
          <w:szCs w:val="24"/>
        </w:rPr>
      </w:pPr>
      <w:r>
        <w:rPr>
          <w:spacing w:val="-3"/>
          <w:sz w:val="24"/>
          <w:szCs w:val="24"/>
        </w:rPr>
        <w:t>邮    箱：</w:t>
      </w:r>
      <w:r>
        <w:rPr>
          <w:rFonts w:hint="eastAsia"/>
          <w:spacing w:val="-3"/>
          <w:sz w:val="24"/>
          <w:szCs w:val="24"/>
          <w:lang w:val="en-US" w:eastAsia="zh-CN"/>
        </w:rPr>
        <w:t>3978821955@qq.com</w:t>
      </w:r>
    </w:p>
    <w:p w14:paraId="554501DB">
      <w:pPr>
        <w:pStyle w:val="6"/>
        <w:spacing w:before="179" w:line="369" w:lineRule="auto"/>
        <w:ind w:left="37" w:right="20" w:firstLine="464"/>
        <w:jc w:val="both"/>
        <w:rPr>
          <w:spacing w:val="-3"/>
          <w:sz w:val="24"/>
          <w:szCs w:val="24"/>
        </w:rPr>
      </w:pPr>
      <w:r>
        <w:rPr>
          <w:spacing w:val="-3"/>
          <w:sz w:val="24"/>
          <w:szCs w:val="24"/>
        </w:rPr>
        <w:t>2、投诉</w:t>
      </w:r>
    </w:p>
    <w:p w14:paraId="10317FB5">
      <w:pPr>
        <w:pStyle w:val="6"/>
        <w:spacing w:before="179" w:line="369" w:lineRule="auto"/>
        <w:ind w:left="37" w:right="20" w:firstLine="464"/>
        <w:jc w:val="both"/>
        <w:rPr>
          <w:spacing w:val="-3"/>
          <w:sz w:val="24"/>
          <w:szCs w:val="24"/>
        </w:rPr>
      </w:pPr>
      <w:r>
        <w:rPr>
          <w:spacing w:val="-3"/>
          <w:sz w:val="24"/>
          <w:szCs w:val="24"/>
        </w:rPr>
        <w:t>（1）质疑供应商对招标人、招标代理机构的答复不满意，或者招标人、招标代理机构未在规定时间内作出答复的，可以在答复期满后 15 个工作日内向同级财政部门提起投诉。</w:t>
      </w:r>
    </w:p>
    <w:p w14:paraId="386946AC">
      <w:pPr>
        <w:pStyle w:val="6"/>
        <w:spacing w:before="179" w:line="369" w:lineRule="auto"/>
        <w:ind w:left="37" w:right="20" w:firstLine="464"/>
        <w:jc w:val="both"/>
        <w:rPr>
          <w:spacing w:val="-3"/>
          <w:sz w:val="24"/>
          <w:szCs w:val="24"/>
        </w:rPr>
      </w:pPr>
      <w:r>
        <w:rPr>
          <w:spacing w:val="-3"/>
          <w:sz w:val="24"/>
          <w:szCs w:val="24"/>
        </w:rPr>
        <w:t>（2）投诉人投诉时,应当提交投诉书和必要的证明材料，并按照被投诉招标人、招标代 理机构（以下简称被投诉人）和与投诉事项有关的供应商数量提供投诉书的副本。投诉书应</w:t>
      </w:r>
    </w:p>
    <w:p w14:paraId="78ED3CE2">
      <w:pPr>
        <w:pStyle w:val="6"/>
        <w:spacing w:before="179" w:line="369" w:lineRule="auto"/>
        <w:ind w:left="37" w:right="20" w:firstLine="464"/>
        <w:jc w:val="both"/>
        <w:rPr>
          <w:spacing w:val="-3"/>
          <w:sz w:val="24"/>
          <w:szCs w:val="24"/>
        </w:rPr>
      </w:pPr>
      <w:r>
        <w:rPr>
          <w:spacing w:val="-3"/>
          <w:sz w:val="24"/>
          <w:szCs w:val="24"/>
        </w:rPr>
        <w:t>当包括下列内容：</w:t>
      </w:r>
    </w:p>
    <w:p w14:paraId="4C065F92">
      <w:pPr>
        <w:pStyle w:val="6"/>
        <w:spacing w:before="195" w:line="217" w:lineRule="auto"/>
        <w:ind w:left="489"/>
        <w:rPr>
          <w:sz w:val="24"/>
          <w:szCs w:val="24"/>
        </w:rPr>
      </w:pPr>
      <w:r>
        <w:rPr>
          <w:sz w:val="24"/>
          <w:szCs w:val="24"/>
        </w:rPr>
        <w:t>① 投诉人和被投诉人的姓名或者名称、通讯地址、邮编</w:t>
      </w:r>
      <w:r>
        <w:rPr>
          <w:spacing w:val="-1"/>
          <w:sz w:val="24"/>
          <w:szCs w:val="24"/>
        </w:rPr>
        <w:t>、联系人及联系电话；</w:t>
      </w:r>
    </w:p>
    <w:p w14:paraId="3D4C6EFC">
      <w:pPr>
        <w:pStyle w:val="6"/>
        <w:spacing w:before="197" w:line="217" w:lineRule="auto"/>
        <w:ind w:left="488"/>
        <w:rPr>
          <w:sz w:val="24"/>
          <w:szCs w:val="24"/>
        </w:rPr>
      </w:pPr>
      <w:r>
        <w:rPr>
          <w:spacing w:val="-1"/>
          <w:sz w:val="24"/>
          <w:szCs w:val="24"/>
        </w:rPr>
        <w:t>② 质疑和质疑答复情况说明及相关证明材料；</w:t>
      </w:r>
    </w:p>
    <w:p w14:paraId="459B8192">
      <w:pPr>
        <w:pStyle w:val="6"/>
        <w:spacing w:before="198" w:line="217" w:lineRule="auto"/>
        <w:ind w:left="488"/>
        <w:rPr>
          <w:sz w:val="24"/>
          <w:szCs w:val="24"/>
        </w:rPr>
      </w:pPr>
      <w:r>
        <w:rPr>
          <w:spacing w:val="-1"/>
          <w:sz w:val="24"/>
          <w:szCs w:val="24"/>
        </w:rPr>
        <w:t>③ 具体、明确的投诉事项和与投诉事项相关的投诉请求；</w:t>
      </w:r>
    </w:p>
    <w:p w14:paraId="44C4991F">
      <w:pPr>
        <w:pStyle w:val="6"/>
        <w:spacing w:before="198" w:line="217" w:lineRule="auto"/>
        <w:ind w:left="488"/>
        <w:rPr>
          <w:sz w:val="24"/>
          <w:szCs w:val="24"/>
        </w:rPr>
      </w:pPr>
      <w:r>
        <w:rPr>
          <w:spacing w:val="-2"/>
          <w:sz w:val="24"/>
          <w:szCs w:val="24"/>
        </w:rPr>
        <w:t>④ 事实依据；</w:t>
      </w:r>
    </w:p>
    <w:p w14:paraId="2DFB1AB3">
      <w:pPr>
        <w:pStyle w:val="6"/>
        <w:spacing w:before="198" w:line="217" w:lineRule="auto"/>
        <w:ind w:left="488"/>
        <w:rPr>
          <w:sz w:val="24"/>
          <w:szCs w:val="24"/>
        </w:rPr>
      </w:pPr>
      <w:r>
        <w:rPr>
          <w:spacing w:val="-2"/>
          <w:sz w:val="24"/>
          <w:szCs w:val="24"/>
        </w:rPr>
        <w:t>⑤ 法律依据；</w:t>
      </w:r>
    </w:p>
    <w:p w14:paraId="5C6DEC3B">
      <w:pPr>
        <w:pStyle w:val="6"/>
        <w:spacing w:before="198" w:line="217" w:lineRule="auto"/>
        <w:ind w:left="488"/>
        <w:rPr>
          <w:sz w:val="24"/>
          <w:szCs w:val="24"/>
        </w:rPr>
      </w:pPr>
      <w:r>
        <w:rPr>
          <w:spacing w:val="-1"/>
          <w:sz w:val="24"/>
          <w:szCs w:val="24"/>
        </w:rPr>
        <w:t>⑥ 提起投诉的日期。</w:t>
      </w:r>
    </w:p>
    <w:p w14:paraId="168BD21A">
      <w:pPr>
        <w:pStyle w:val="6"/>
        <w:spacing w:before="198" w:line="480" w:lineRule="exact"/>
        <w:jc w:val="right"/>
        <w:rPr>
          <w:sz w:val="24"/>
          <w:szCs w:val="24"/>
        </w:rPr>
      </w:pPr>
      <w:r>
        <w:rPr>
          <w:spacing w:val="-3"/>
          <w:position w:val="18"/>
          <w:sz w:val="24"/>
          <w:szCs w:val="24"/>
        </w:rPr>
        <w:t>（3）投诉人为自然人的，应当由本人签字；投诉人为法人或者其他组织的，应当由法定</w:t>
      </w:r>
    </w:p>
    <w:p w14:paraId="2859FD08">
      <w:pPr>
        <w:pStyle w:val="6"/>
        <w:spacing w:line="218" w:lineRule="auto"/>
        <w:ind w:left="9"/>
        <w:rPr>
          <w:sz w:val="24"/>
          <w:szCs w:val="24"/>
        </w:rPr>
      </w:pPr>
      <w:r>
        <w:rPr>
          <w:sz w:val="24"/>
          <w:szCs w:val="24"/>
        </w:rPr>
        <w:t>代表人、主要负责人，或者其授权代表签字或</w:t>
      </w:r>
      <w:r>
        <w:rPr>
          <w:spacing w:val="-1"/>
          <w:sz w:val="24"/>
          <w:szCs w:val="24"/>
        </w:rPr>
        <w:t>者盖章，并加盖公章。</w:t>
      </w:r>
    </w:p>
    <w:p w14:paraId="0527F435">
      <w:pPr>
        <w:pStyle w:val="6"/>
        <w:spacing w:before="197" w:line="219" w:lineRule="auto"/>
        <w:ind w:left="501"/>
        <w:rPr>
          <w:sz w:val="24"/>
          <w:szCs w:val="24"/>
        </w:rPr>
      </w:pPr>
      <w:r>
        <w:rPr>
          <w:spacing w:val="-2"/>
          <w:sz w:val="24"/>
          <w:szCs w:val="24"/>
        </w:rPr>
        <w:t>（4）投诉人提起投诉应当符合下列条件：</w:t>
      </w:r>
    </w:p>
    <w:p w14:paraId="41C7F0BA">
      <w:pPr>
        <w:pStyle w:val="6"/>
        <w:spacing w:before="195" w:line="217" w:lineRule="auto"/>
        <w:ind w:left="489"/>
        <w:rPr>
          <w:sz w:val="24"/>
          <w:szCs w:val="24"/>
        </w:rPr>
      </w:pPr>
      <w:r>
        <w:rPr>
          <w:spacing w:val="-1"/>
          <w:sz w:val="24"/>
          <w:szCs w:val="24"/>
        </w:rPr>
        <w:t>① 提起投诉前已依法进行质疑；</w:t>
      </w:r>
    </w:p>
    <w:p w14:paraId="6EBEA029">
      <w:pPr>
        <w:pStyle w:val="6"/>
        <w:spacing w:before="198" w:line="217" w:lineRule="auto"/>
        <w:ind w:left="488"/>
        <w:rPr>
          <w:sz w:val="24"/>
          <w:szCs w:val="24"/>
        </w:rPr>
      </w:pPr>
      <w:r>
        <w:rPr>
          <w:spacing w:val="-1"/>
          <w:sz w:val="24"/>
          <w:szCs w:val="24"/>
        </w:rPr>
        <w:t>② 投诉书内容符合《政府采购质疑和投诉办法》（财政部令第</w:t>
      </w:r>
      <w:r>
        <w:rPr>
          <w:spacing w:val="-47"/>
          <w:sz w:val="24"/>
          <w:szCs w:val="24"/>
        </w:rPr>
        <w:t xml:space="preserve"> </w:t>
      </w:r>
      <w:r>
        <w:rPr>
          <w:spacing w:val="-1"/>
          <w:sz w:val="24"/>
          <w:szCs w:val="24"/>
        </w:rPr>
        <w:t>94</w:t>
      </w:r>
      <w:r>
        <w:rPr>
          <w:spacing w:val="-45"/>
          <w:sz w:val="24"/>
          <w:szCs w:val="24"/>
        </w:rPr>
        <w:t xml:space="preserve"> </w:t>
      </w:r>
      <w:r>
        <w:rPr>
          <w:spacing w:val="-1"/>
          <w:sz w:val="24"/>
          <w:szCs w:val="24"/>
        </w:rPr>
        <w:t>号令）的规定；</w:t>
      </w:r>
    </w:p>
    <w:p w14:paraId="226E6F97">
      <w:pPr>
        <w:pStyle w:val="6"/>
        <w:spacing w:before="198" w:line="217" w:lineRule="auto"/>
        <w:ind w:left="488"/>
        <w:rPr>
          <w:sz w:val="24"/>
          <w:szCs w:val="24"/>
        </w:rPr>
      </w:pPr>
      <w:r>
        <w:rPr>
          <w:spacing w:val="-1"/>
          <w:sz w:val="24"/>
          <w:szCs w:val="24"/>
        </w:rPr>
        <w:t>③ 在投诉有效期限内提起投诉；</w:t>
      </w:r>
    </w:p>
    <w:p w14:paraId="679F3971">
      <w:pPr>
        <w:pStyle w:val="6"/>
        <w:spacing w:before="198" w:line="217" w:lineRule="auto"/>
        <w:ind w:left="488"/>
        <w:rPr>
          <w:sz w:val="24"/>
          <w:szCs w:val="24"/>
        </w:rPr>
      </w:pPr>
      <w:r>
        <w:rPr>
          <w:spacing w:val="-3"/>
          <w:sz w:val="24"/>
          <w:szCs w:val="24"/>
        </w:rPr>
        <w:t>④</w:t>
      </w:r>
      <w:r>
        <w:rPr>
          <w:spacing w:val="45"/>
          <w:sz w:val="24"/>
          <w:szCs w:val="24"/>
        </w:rPr>
        <w:t xml:space="preserve"> </w:t>
      </w:r>
      <w:r>
        <w:rPr>
          <w:spacing w:val="-3"/>
          <w:sz w:val="24"/>
          <w:szCs w:val="24"/>
        </w:rPr>
        <w:t>同一投诉事项未经财政部门投诉处理；</w:t>
      </w:r>
    </w:p>
    <w:p w14:paraId="4E690E91">
      <w:pPr>
        <w:pStyle w:val="6"/>
        <w:spacing w:before="197" w:line="217" w:lineRule="auto"/>
        <w:ind w:left="488"/>
        <w:rPr>
          <w:sz w:val="24"/>
          <w:szCs w:val="24"/>
        </w:rPr>
      </w:pPr>
      <w:r>
        <w:rPr>
          <w:spacing w:val="-1"/>
          <w:sz w:val="24"/>
          <w:szCs w:val="24"/>
        </w:rPr>
        <w:t>⑤ 财政部规定的其他条件。</w:t>
      </w:r>
    </w:p>
    <w:p w14:paraId="3903546F">
      <w:pPr>
        <w:pStyle w:val="6"/>
        <w:spacing w:before="198" w:line="480" w:lineRule="exact"/>
        <w:ind w:right="2"/>
        <w:jc w:val="right"/>
        <w:rPr>
          <w:sz w:val="24"/>
          <w:szCs w:val="24"/>
        </w:rPr>
      </w:pPr>
      <w:r>
        <w:rPr>
          <w:spacing w:val="-3"/>
          <w:position w:val="18"/>
          <w:sz w:val="24"/>
          <w:szCs w:val="24"/>
        </w:rPr>
        <w:t>（5）供应商投诉的事项不得超出已质疑事项的范围，但基于质疑答复内容提出的投诉事</w:t>
      </w:r>
    </w:p>
    <w:p w14:paraId="32807AE5">
      <w:pPr>
        <w:pStyle w:val="6"/>
        <w:spacing w:before="1" w:line="219" w:lineRule="auto"/>
        <w:ind w:left="14"/>
        <w:rPr>
          <w:sz w:val="24"/>
          <w:szCs w:val="24"/>
        </w:rPr>
      </w:pPr>
      <w:r>
        <w:rPr>
          <w:spacing w:val="-4"/>
          <w:sz w:val="24"/>
          <w:szCs w:val="24"/>
        </w:rPr>
        <w:t>项除外。</w:t>
      </w:r>
    </w:p>
    <w:p w14:paraId="0F94CE75">
      <w:pPr>
        <w:spacing w:line="219" w:lineRule="auto"/>
        <w:rPr>
          <w:sz w:val="24"/>
          <w:szCs w:val="24"/>
        </w:rPr>
        <w:sectPr>
          <w:footerReference r:id="rId6" w:type="default"/>
          <w:pgSz w:w="11906" w:h="16839"/>
          <w:pgMar w:top="1440" w:right="1080" w:bottom="1440" w:left="1080" w:header="0" w:footer="956" w:gutter="0"/>
          <w:pgNumType w:fmt="decimal"/>
          <w:cols w:space="720" w:num="1"/>
        </w:sectPr>
      </w:pPr>
    </w:p>
    <w:p w14:paraId="46A2DB48">
      <w:pPr>
        <w:pStyle w:val="2"/>
        <w:spacing w:before="186"/>
        <w:ind w:left="0" w:leftChars="0" w:firstLine="0" w:firstLineChars="0"/>
        <w:jc w:val="center"/>
        <w:rPr>
          <w:rFonts w:hint="eastAsia" w:ascii="宋体" w:hAnsi="宋体" w:eastAsia="宋体" w:cs="宋体"/>
          <w:color w:val="auto"/>
          <w:lang w:eastAsia="zh-CN"/>
        </w:rPr>
      </w:pPr>
      <w:r>
        <w:rPr>
          <w:rFonts w:hint="eastAsia" w:ascii="宋体" w:hAnsi="宋体" w:eastAsia="宋体" w:cs="宋体"/>
          <w:color w:val="auto"/>
        </w:rPr>
        <w:t xml:space="preserve">第三章 </w:t>
      </w:r>
      <w:r>
        <w:rPr>
          <w:rFonts w:hint="eastAsia" w:cs="宋体"/>
          <w:color w:val="auto"/>
          <w:lang w:eastAsia="zh-CN"/>
        </w:rPr>
        <w:t>商务</w:t>
      </w:r>
      <w:r>
        <w:rPr>
          <w:rFonts w:hint="eastAsia" w:ascii="宋体" w:hAnsi="宋体" w:eastAsia="宋体" w:cs="宋体"/>
          <w:color w:val="auto"/>
        </w:rPr>
        <w:t>要求</w:t>
      </w:r>
      <w:r>
        <w:rPr>
          <w:rFonts w:hint="eastAsia" w:cs="宋体"/>
          <w:color w:val="auto"/>
          <w:lang w:val="en-US" w:eastAsia="zh-CN"/>
        </w:rPr>
        <w:t xml:space="preserve"> </w:t>
      </w:r>
    </w:p>
    <w:p w14:paraId="5F34EB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p>
    <w:p w14:paraId="6AE97FFD">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240" w:firstLineChars="100"/>
        <w:textAlignment w:val="auto"/>
        <w:rPr>
          <w:rFonts w:hint="default" w:cs="Times New Roman"/>
          <w:b/>
          <w:bCs/>
          <w:color w:val="auto"/>
          <w:sz w:val="24"/>
          <w:lang w:val="en-US" w:eastAsia="zh-CN"/>
        </w:rPr>
      </w:pPr>
      <w:r>
        <w:rPr>
          <w:rFonts w:hint="eastAsia" w:cs="Times New Roman"/>
          <w:b/>
          <w:bCs/>
          <w:color w:val="auto"/>
          <w:sz w:val="24"/>
          <w:lang w:val="en-US" w:eastAsia="zh-CN"/>
        </w:rPr>
        <w:t>一</w:t>
      </w:r>
      <w:r>
        <w:rPr>
          <w:rFonts w:hint="eastAsia" w:cs="Times New Roman"/>
          <w:b/>
          <w:bCs/>
          <w:color w:val="auto"/>
          <w:sz w:val="24"/>
          <w:lang w:val="zh-CN" w:eastAsia="zh-CN"/>
        </w:rPr>
        <w:t>、</w:t>
      </w:r>
      <w:r>
        <w:rPr>
          <w:rFonts w:hint="eastAsia" w:cs="Times New Roman"/>
          <w:b/>
          <w:bCs/>
          <w:color w:val="auto"/>
          <w:sz w:val="24"/>
          <w:lang w:val="en-US" w:eastAsia="zh-CN"/>
        </w:rPr>
        <w:t>商务要求</w:t>
      </w:r>
    </w:p>
    <w:p w14:paraId="66B912DC">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1、工期及工程地点:</w:t>
      </w:r>
    </w:p>
    <w:p w14:paraId="4D995AAC">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zh-CN" w:eastAsia="zh-CN"/>
        </w:rPr>
        <w:t>1.1 工期：</w:t>
      </w:r>
      <w:r>
        <w:rPr>
          <w:rFonts w:hint="eastAsia" w:ascii="宋体" w:hAnsi="宋体" w:eastAsia="宋体" w:cs="宋体"/>
          <w:color w:val="auto"/>
          <w:sz w:val="24"/>
          <w:lang w:val="en-US" w:eastAsia="zh-CN"/>
        </w:rPr>
        <w:t>30日历天</w:t>
      </w:r>
    </w:p>
    <w:p w14:paraId="6A3AC7DD">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1.2 工程地点:</w:t>
      </w:r>
      <w:r>
        <w:rPr>
          <w:rFonts w:hint="eastAsia" w:ascii="宋体" w:hAnsi="宋体" w:eastAsia="宋体" w:cs="宋体"/>
          <w:color w:val="auto"/>
          <w:sz w:val="24"/>
          <w:szCs w:val="24"/>
          <w:highlight w:val="none"/>
          <w:lang w:val="en-US" w:eastAsia="zh-CN"/>
        </w:rPr>
        <w:t>白河县</w:t>
      </w:r>
      <w:r>
        <w:rPr>
          <w:rFonts w:hint="eastAsia" w:ascii="宋体" w:hAnsi="宋体" w:eastAsia="宋体" w:cs="宋体"/>
          <w:color w:val="auto"/>
          <w:sz w:val="24"/>
          <w:szCs w:val="24"/>
          <w:highlight w:val="none"/>
        </w:rPr>
        <w:t>职业教育中心</w:t>
      </w:r>
    </w:p>
    <w:p w14:paraId="0B5693E5">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2、承包方式及款项结算:</w:t>
      </w:r>
    </w:p>
    <w:p w14:paraId="0F6DB787">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2.1 承包人采购的材料必须经甲方确认质量后方可使用，但质量由承包人负责。</w:t>
      </w:r>
    </w:p>
    <w:p w14:paraId="696729F2">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2.2 合</w:t>
      </w:r>
      <w:r>
        <w:rPr>
          <w:rFonts w:hint="eastAsia" w:cs="Times New Roman"/>
          <w:color w:val="auto"/>
          <w:sz w:val="24"/>
          <w:lang w:val="zh-CN" w:eastAsia="zh-CN"/>
        </w:rPr>
        <w:t>同款的支付:</w:t>
      </w:r>
    </w:p>
    <w:p w14:paraId="2BEAA7F3">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default" w:ascii="宋体" w:hAnsi="宋体" w:eastAsia="宋体" w:cs="宋体"/>
          <w:color w:val="0000FF"/>
          <w:sz w:val="24"/>
          <w:lang w:val="en-US" w:eastAsia="zh-CN"/>
        </w:rPr>
      </w:pPr>
      <w:r>
        <w:rPr>
          <w:rFonts w:hint="eastAsia" w:ascii="宋体" w:hAnsi="宋体" w:eastAsia="宋体" w:cs="宋体"/>
          <w:color w:val="auto"/>
          <w:sz w:val="24"/>
          <w:lang w:val="zh-CN" w:eastAsia="zh-CN"/>
        </w:rPr>
        <w:t>(1)合同签订后，拨付合同总价30%的备料款价；工程竣工验收合格、工完场清办理移交手续后拨付合同造价的70%</w:t>
      </w:r>
    </w:p>
    <w:p w14:paraId="07E00F7D">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cs="Times New Roman"/>
          <w:color w:val="auto"/>
          <w:sz w:val="24"/>
          <w:lang w:val="zh-CN" w:eastAsia="zh-CN"/>
        </w:rPr>
      </w:pPr>
      <w:r>
        <w:rPr>
          <w:rFonts w:hint="eastAsia" w:cs="Times New Roman"/>
          <w:color w:val="auto"/>
          <w:sz w:val="24"/>
          <w:lang w:val="zh-CN" w:eastAsia="zh-CN"/>
        </w:rPr>
        <w:t>注：供应商须完全响应此付款方式，否则按无效磋商处理。</w:t>
      </w:r>
    </w:p>
    <w:p w14:paraId="162E3459">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3" w:firstLineChars="300"/>
        <w:textAlignment w:val="auto"/>
        <w:rPr>
          <w:rFonts w:hint="eastAsia" w:cs="Times New Roman"/>
          <w:b/>
          <w:bCs/>
          <w:color w:val="auto"/>
          <w:sz w:val="24"/>
          <w:lang w:val="zh-CN" w:eastAsia="zh-CN"/>
        </w:rPr>
      </w:pPr>
      <w:r>
        <w:rPr>
          <w:rFonts w:hint="eastAsia" w:ascii="宋体" w:hAnsi="宋体" w:eastAsia="宋体" w:cs="宋体"/>
          <w:b/>
          <w:bCs/>
          <w:color w:val="auto"/>
          <w:sz w:val="24"/>
          <w:lang w:val="zh-CN" w:eastAsia="zh-CN"/>
        </w:rPr>
        <w:t>3、质量保</w:t>
      </w:r>
      <w:r>
        <w:rPr>
          <w:rFonts w:hint="eastAsia" w:cs="Times New Roman"/>
          <w:b/>
          <w:bCs/>
          <w:color w:val="auto"/>
          <w:sz w:val="24"/>
          <w:lang w:val="zh-CN" w:eastAsia="zh-CN"/>
        </w:rPr>
        <w:t>证：</w:t>
      </w:r>
    </w:p>
    <w:p w14:paraId="1F5B1FA2">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3.1.本工程质量等级要求合格。 </w:t>
      </w:r>
    </w:p>
    <w:p w14:paraId="73FD8FA1">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3.2.承包方必须按照招标要求及国家现行有关施工验收规范组织施工，建立健全质量保证体系，做到安全生产及文明施工，工程竣工验收质量达不到采购人要求的合格标准，发包方有权根据合同约定进行处罚。 </w:t>
      </w:r>
    </w:p>
    <w:p w14:paraId="7C76B409">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3.3.本工程所需施工材料、设备均由承包方负责供应，必须满足设计要求和国家有关标准，并应具有合格证等质量证明资料，经发包方人员认定后方可使用。 </w:t>
      </w:r>
    </w:p>
    <w:p w14:paraId="6496AE7D">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3.4.各工序应严格按施工组织设计进行质量控制，每道工序完工后，应进行检查，相关专业工种之间应及时进行交接检验，并形成记录。未经检查验收不得进行下一道工序。 </w:t>
      </w:r>
    </w:p>
    <w:p w14:paraId="657A1A76">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3.5.工程完工后，承包方应在组织有关人员进行自行检验评定后，向发包人提交工程验收报告及相关施工资料。 </w:t>
      </w:r>
    </w:p>
    <w:p w14:paraId="4542EDAE">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3.6.服务承诺：要求具有完善的保修服务体系，高效的工作作风，高水平的技术维修人员。 </w:t>
      </w:r>
    </w:p>
    <w:p w14:paraId="3201E7DC">
      <w:pPr>
        <w:pStyle w:val="9"/>
        <w:keepNext w:val="0"/>
        <w:keepLines w:val="0"/>
        <w:pageBreakBefore w:val="0"/>
        <w:wordWrap/>
        <w:overflowPunct/>
        <w:topLinePunct w:val="0"/>
        <w:autoSpaceDE w:val="0"/>
        <w:autoSpaceDN w:val="0"/>
        <w:bidi w:val="0"/>
        <w:spacing w:line="480" w:lineRule="auto"/>
        <w:ind w:left="0" w:leftChars="0" w:right="1470" w:firstLine="720" w:firstLineChars="300"/>
        <w:rPr>
          <w:rFonts w:hint="eastAsia" w:ascii="宋体" w:hAnsi="宋体" w:eastAsia="宋体" w:cs="宋体"/>
          <w:b/>
          <w:bCs/>
          <w:color w:val="auto"/>
          <w:sz w:val="24"/>
          <w:szCs w:val="24"/>
          <w:lang w:val="en-US" w:eastAsia="zh-CN"/>
        </w:rPr>
      </w:pPr>
      <w:r>
        <w:rPr>
          <w:rFonts w:hint="eastAsia" w:cs="宋体"/>
          <w:b/>
          <w:bCs/>
          <w:color w:val="auto"/>
          <w:sz w:val="24"/>
          <w:szCs w:val="24"/>
          <w:lang w:val="en-US" w:eastAsia="zh-CN"/>
        </w:rPr>
        <w:t>4、违约责任</w:t>
      </w:r>
    </w:p>
    <w:p w14:paraId="7D8FF311">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4.1 按《</w:t>
      </w:r>
      <w:r>
        <w:rPr>
          <w:rFonts w:hint="eastAsia" w:ascii="宋体" w:hAnsi="宋体" w:eastAsia="宋体" w:cs="Times New Roman"/>
          <w:color w:val="auto"/>
          <w:sz w:val="24"/>
          <w:lang w:val="en-US" w:eastAsia="zh-CN"/>
        </w:rPr>
        <w:t>民法典</w:t>
      </w:r>
      <w:r>
        <w:rPr>
          <w:rFonts w:hint="eastAsia" w:ascii="宋体" w:hAnsi="宋体" w:eastAsia="宋体" w:cs="Times New Roman"/>
          <w:color w:val="auto"/>
          <w:sz w:val="24"/>
          <w:lang w:val="zh-CN" w:eastAsia="zh-CN"/>
        </w:rPr>
        <w:t>》等相关法律法规中的相关条款执行。</w:t>
      </w:r>
    </w:p>
    <w:p w14:paraId="5683ECEB">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4.2 未按合同要求提供材料或工程质量达不到国家标准要求，由成交单位负责整改，并承担相关费用，由此引起一切经济损失及政治影响由成交单位承担。</w:t>
      </w:r>
    </w:p>
    <w:p w14:paraId="32D12991">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5、验收:</w:t>
      </w:r>
    </w:p>
    <w:p w14:paraId="5F29791E">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5.1.验收流程 </w:t>
      </w:r>
    </w:p>
    <w:p w14:paraId="711B9FCD">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5.1.1项目在完工后，成交供应商向采购人提交工程建设管理报告，并将施工过程中相关资料提交采购人。 </w:t>
      </w:r>
    </w:p>
    <w:p w14:paraId="1EB9CE7B">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5.1.2 采购人收到工程竣工试验报告后，对符合竣工验收要求的工程，组织相关单位和其他有关方面的专家组成验收组共同验收，签署工程竣工验收意见。 </w:t>
      </w:r>
    </w:p>
    <w:p w14:paraId="41BB44D2">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5.1.3验收合格后，采购人出具《工程竣工验收鉴定书》。 </w:t>
      </w:r>
    </w:p>
    <w:p w14:paraId="320ED01B">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5.1.4验收不合格的成交供应商，必须在接到通知后规定期限内确保工程通过验收。如接到通知后在规定期限内验收仍不合格，采购人可提出索赔或取消其施工合同。 </w:t>
      </w:r>
    </w:p>
    <w:p w14:paraId="3719F9F9">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5.1.5验收标准按照国家、行业有关规范和要求执行。 </w:t>
      </w:r>
    </w:p>
    <w:p w14:paraId="7DC1646D">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0" w:firstLineChars="3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5.1.6成交供应商承诺完全达到国家有关部门的验收标准，验收过程中的一切费用由成交供应商承担。</w:t>
      </w:r>
    </w:p>
    <w:p w14:paraId="61BB2CC9">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6、争议:</w:t>
      </w:r>
    </w:p>
    <w:p w14:paraId="6CB4E120">
      <w:pPr>
        <w:keepNext w:val="0"/>
        <w:keepLines w:val="0"/>
        <w:pageBreakBefore w:val="0"/>
        <w:widowControl w:val="0"/>
        <w:kinsoku/>
        <w:wordWrap/>
        <w:overflowPunct/>
        <w:topLinePunct w:val="0"/>
        <w:autoSpaceDE w:val="0"/>
        <w:autoSpaceDN w:val="0"/>
        <w:bidi w:val="0"/>
        <w:adjustRightInd/>
        <w:snapToGrid/>
        <w:spacing w:line="480" w:lineRule="auto"/>
        <w:ind w:right="275" w:rightChars="131" w:firstLine="240" w:firstLineChars="1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在签订正式合同时再约定。</w:t>
      </w:r>
    </w:p>
    <w:p w14:paraId="765B2ADF">
      <w:pPr>
        <w:jc w:val="center"/>
        <w:rPr>
          <w:rFonts w:hint="default" w:ascii="宋体" w:hAnsi="宋体" w:eastAsia="宋体" w:cs="宋体"/>
          <w:b/>
          <w:bCs/>
          <w:color w:val="auto"/>
          <w:sz w:val="36"/>
          <w:szCs w:val="36"/>
          <w:lang w:val="en-US"/>
        </w:rPr>
      </w:pPr>
      <w:r>
        <w:rPr>
          <w:rFonts w:hint="eastAsia" w:ascii="宋体" w:hAnsi="宋体" w:eastAsia="宋体" w:cs="宋体"/>
          <w:b/>
          <w:bCs/>
          <w:color w:val="auto"/>
          <w:sz w:val="36"/>
          <w:szCs w:val="36"/>
        </w:rPr>
        <w:t xml:space="preserve">第四章 </w:t>
      </w:r>
      <w:r>
        <w:rPr>
          <w:rFonts w:hint="eastAsia" w:ascii="宋体" w:hAnsi="宋体" w:eastAsia="宋体" w:cs="宋体"/>
          <w:b/>
          <w:bCs/>
          <w:color w:val="auto"/>
          <w:sz w:val="36"/>
          <w:szCs w:val="36"/>
          <w:lang w:val="en-US" w:eastAsia="zh-CN"/>
        </w:rPr>
        <w:t>施工内容及要求</w:t>
      </w:r>
    </w:p>
    <w:p w14:paraId="203021F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cs="Times New Roman"/>
          <w:b/>
          <w:bCs/>
          <w:color w:val="auto"/>
          <w:sz w:val="24"/>
          <w:lang w:val="zh-CN" w:eastAsia="zh-CN"/>
        </w:rPr>
      </w:pPr>
      <w:r>
        <w:rPr>
          <w:rFonts w:hint="eastAsia" w:cs="Times New Roman"/>
          <w:b/>
          <w:bCs/>
          <w:color w:val="auto"/>
          <w:sz w:val="24"/>
          <w:lang w:val="zh-CN" w:eastAsia="zh-CN"/>
        </w:rPr>
        <w:t>一、项目概况</w:t>
      </w:r>
    </w:p>
    <w:p w14:paraId="664C689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1.</w:t>
      </w:r>
      <w:r>
        <w:rPr>
          <w:rFonts w:hint="eastAsia" w:cs="Times New Roman"/>
          <w:color w:val="auto"/>
          <w:sz w:val="24"/>
          <w:lang w:val="zh-CN" w:eastAsia="zh-CN"/>
        </w:rPr>
        <w:t>项目名称：</w:t>
      </w:r>
      <w:r>
        <w:rPr>
          <w:rFonts w:hint="eastAsia" w:ascii="宋体" w:hAnsi="宋体" w:eastAsia="宋体" w:cs="宋体"/>
          <w:sz w:val="24"/>
          <w:szCs w:val="24"/>
          <w:highlight w:val="none"/>
        </w:rPr>
        <w:t>白河县职教中心智慧焊接实训室（一期）建设项目</w:t>
      </w:r>
      <w:r>
        <w:rPr>
          <w:rFonts w:hint="eastAsia" w:ascii="宋体" w:hAnsi="宋体" w:eastAsia="宋体" w:cs="宋体"/>
          <w:sz w:val="24"/>
          <w:szCs w:val="24"/>
          <w:highlight w:val="none"/>
          <w:lang w:val="en-US" w:eastAsia="zh-CN"/>
        </w:rPr>
        <w:t>工程</w:t>
      </w:r>
      <w:r>
        <w:rPr>
          <w:rFonts w:hint="eastAsia" w:cs="Times New Roman"/>
          <w:color w:val="auto"/>
          <w:sz w:val="24"/>
          <w:lang w:val="zh-CN" w:eastAsia="zh-CN"/>
        </w:rPr>
        <w:t xml:space="preserve"> </w:t>
      </w:r>
    </w:p>
    <w:p w14:paraId="5BB6471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val="zh-CN" w:eastAsia="zh-CN"/>
        </w:rPr>
        <w:t>.</w:t>
      </w:r>
      <w:r>
        <w:rPr>
          <w:rFonts w:hint="eastAsia" w:cs="Times New Roman"/>
          <w:color w:val="auto"/>
          <w:sz w:val="24"/>
          <w:lang w:val="zh-CN" w:eastAsia="zh-CN"/>
        </w:rPr>
        <w:t>工程内容：白河县职教中心智慧焊接实训室(一期)建设项目工程，主要建设内容包含:脉冲气保焊机、烟尘净化系统、移动教学一体机、配电系统、工位隔断、工具柜及操作钳台、实训文化建设等，具体内容详见工程量清单</w:t>
      </w:r>
      <w:r>
        <w:rPr>
          <w:rFonts w:hint="eastAsia" w:cs="Times New Roman"/>
          <w:color w:val="auto"/>
          <w:sz w:val="24"/>
          <w:lang w:val="en-US" w:eastAsia="zh-CN"/>
        </w:rPr>
        <w:t xml:space="preserve">  </w:t>
      </w:r>
      <w:r>
        <w:rPr>
          <w:rFonts w:hint="eastAsia" w:cs="Times New Roman"/>
          <w:color w:val="auto"/>
          <w:sz w:val="24"/>
          <w:lang w:val="zh-CN" w:eastAsia="zh-CN"/>
        </w:rPr>
        <w:t>。</w:t>
      </w:r>
      <w:r>
        <w:rPr>
          <w:rFonts w:hint="eastAsia" w:ascii="宋体" w:hAnsi="宋体" w:eastAsia="宋体" w:cs="宋体"/>
          <w:color w:val="auto"/>
          <w:sz w:val="24"/>
          <w:lang w:val="zh-CN" w:eastAsia="zh-CN"/>
        </w:rPr>
        <w:t xml:space="preserve"> </w:t>
      </w:r>
    </w:p>
    <w:p w14:paraId="3B3593D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rPr>
      </w:pPr>
      <w:r>
        <w:rPr>
          <w:rFonts w:hint="eastAsia" w:ascii="宋体" w:hAnsi="宋体" w:eastAsia="宋体" w:cs="宋体"/>
          <w:color w:val="auto"/>
          <w:sz w:val="24"/>
          <w:lang w:val="en-US" w:eastAsia="zh-CN"/>
        </w:rPr>
        <w:t>3</w:t>
      </w:r>
      <w:r>
        <w:rPr>
          <w:rFonts w:hint="eastAsia" w:ascii="宋体" w:hAnsi="宋体" w:eastAsia="宋体" w:cs="宋体"/>
          <w:color w:val="auto"/>
          <w:sz w:val="24"/>
          <w:lang w:val="zh-CN" w:eastAsia="zh-CN"/>
        </w:rPr>
        <w:t>.</w:t>
      </w:r>
      <w:r>
        <w:rPr>
          <w:rFonts w:hint="eastAsia" w:cs="Times New Roman"/>
          <w:color w:val="auto"/>
          <w:sz w:val="24"/>
          <w:lang w:val="zh-CN" w:eastAsia="zh-CN"/>
        </w:rPr>
        <w:t>工程承包范围：工程施工图纸、工程量清单及甲方确定的所有内容。</w:t>
      </w:r>
    </w:p>
    <w:p w14:paraId="2C55BA8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default" w:ascii="宋体" w:hAnsi="宋体" w:eastAsia="宋体" w:cs="宋体"/>
          <w:color w:val="auto"/>
          <w:lang w:val="en-US" w:eastAsia="zh-CN"/>
        </w:rPr>
      </w:pPr>
      <w:r>
        <w:rPr>
          <w:rFonts w:hint="eastAsia" w:ascii="宋体" w:hAnsi="宋体" w:eastAsia="宋体" w:cs="Times New Roman"/>
          <w:b/>
          <w:bCs/>
          <w:snapToGrid w:val="0"/>
          <w:color w:val="auto"/>
          <w:kern w:val="0"/>
          <w:sz w:val="24"/>
          <w:szCs w:val="24"/>
          <w:lang w:val="en-US" w:eastAsia="zh-CN" w:bidi="ar-SA"/>
        </w:rPr>
        <w:t>二</w:t>
      </w:r>
      <w:r>
        <w:rPr>
          <w:rFonts w:hint="eastAsia" w:ascii="宋体" w:hAnsi="宋体" w:eastAsia="宋体" w:cs="Times New Roman"/>
          <w:b/>
          <w:bCs/>
          <w:snapToGrid w:val="0"/>
          <w:color w:val="auto"/>
          <w:kern w:val="0"/>
          <w:sz w:val="24"/>
          <w:szCs w:val="24"/>
          <w:lang w:val="zh-CN" w:eastAsia="zh-CN" w:bidi="ar-SA"/>
        </w:rPr>
        <w:t>、</w:t>
      </w:r>
      <w:r>
        <w:rPr>
          <w:rFonts w:hint="eastAsia" w:ascii="宋体" w:hAnsi="宋体" w:eastAsia="宋体" w:cs="Times New Roman"/>
          <w:b/>
          <w:bCs/>
          <w:snapToGrid w:val="0"/>
          <w:color w:val="auto"/>
          <w:kern w:val="0"/>
          <w:sz w:val="24"/>
          <w:szCs w:val="24"/>
          <w:lang w:val="en-US" w:eastAsia="zh-CN" w:bidi="ar-SA"/>
        </w:rPr>
        <w:t>编制说明</w:t>
      </w:r>
    </w:p>
    <w:p w14:paraId="550A71E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一、工程概况</w:t>
      </w:r>
    </w:p>
    <w:p w14:paraId="220325F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白河县职教中心智慧焊接实训室(一期)建设项目工程主要建设内容包括：脉冲气保焊机、烟尘净化系统、移动教学一体机、配电系统、工位隔断、工具柜及操作钳台、实训文化建设等，具体内容详见工程量清单。</w:t>
      </w:r>
    </w:p>
    <w:p w14:paraId="65DDA72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二、工程量清单编制依据：</w:t>
      </w:r>
    </w:p>
    <w:p w14:paraId="2B90301E">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1、《2025建设工程工程量清单计价标准》（以下简称计价规则）。</w:t>
      </w:r>
    </w:p>
    <w:p w14:paraId="14F2A0D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2、施工设计图纸。</w:t>
      </w:r>
    </w:p>
    <w:p w14:paraId="50CCB9A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3、施工设计图中选用的相关标准图集。</w:t>
      </w:r>
    </w:p>
    <w:p w14:paraId="4038B97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4、《陕西省建设工程费用规则(2025)》《陕西省房屋建筑与装饰工程消耗量定额(2025)》《陕西省通用安装工程消耗量定额(2025)》《陕西省市政工程消耗量定额(2025)》《陕西省园林绿化工程消耗量定额(2025)》《陕西省房屋建筑与装饰工程基价表(2025)》《陕西省通用安装工程基价表(2025)》《陕西省市政工程基价表(2025)》《陕西省园林绿化工程基价表(2025)》及配套有关文件。</w:t>
      </w:r>
    </w:p>
    <w:p w14:paraId="39A1C21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5、材料价格参照《安康工程造价管理信息》2026年第6期《陕西工程造价管理信息材料信息价》及市场价。</w:t>
      </w:r>
    </w:p>
    <w:p w14:paraId="2891DCB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三、编制说明：</w:t>
      </w:r>
    </w:p>
    <w:p w14:paraId="031A1E3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1.预算单价包含培训及教学费用。</w:t>
      </w:r>
    </w:p>
    <w:p w14:paraId="1FA7495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四、电子版文件采用广联达GCCP7.0编制。</w:t>
      </w:r>
    </w:p>
    <w:p w14:paraId="684CE96E">
      <w:pPr>
        <w:rPr>
          <w:rFonts w:hint="eastAsia" w:cs="宋体"/>
          <w:b/>
          <w:bCs/>
          <w:color w:val="auto"/>
          <w:sz w:val="36"/>
          <w:szCs w:val="36"/>
          <w:lang w:eastAsia="zh-CN"/>
        </w:rPr>
      </w:pPr>
      <w:r>
        <w:rPr>
          <w:rFonts w:hint="eastAsia" w:cs="Times New Roman"/>
          <w:b/>
          <w:bCs/>
          <w:color w:val="auto"/>
          <w:sz w:val="24"/>
          <w:lang w:val="en-US" w:eastAsia="zh-CN"/>
        </w:rPr>
        <w:t>三、工程量清单（另附）</w:t>
      </w:r>
      <w:r>
        <w:rPr>
          <w:rFonts w:hint="eastAsia" w:cs="宋体"/>
          <w:b/>
          <w:bCs/>
          <w:color w:val="auto"/>
          <w:sz w:val="36"/>
          <w:szCs w:val="36"/>
          <w:lang w:eastAsia="zh-CN"/>
        </w:rPr>
        <w:br w:type="page"/>
      </w:r>
    </w:p>
    <w:p w14:paraId="22EE84DC">
      <w:pPr>
        <w:jc w:val="center"/>
        <w:rPr>
          <w:rFonts w:hint="default" w:ascii="宋体" w:hAnsi="宋体" w:eastAsia="宋体" w:cs="宋体"/>
          <w:b/>
          <w:bCs/>
          <w:color w:val="auto"/>
          <w:sz w:val="36"/>
          <w:szCs w:val="36"/>
          <w:lang w:val="en-US" w:eastAsia="zh-CN"/>
        </w:rPr>
      </w:pPr>
      <w:r>
        <w:rPr>
          <w:rFonts w:hint="eastAsia" w:cs="宋体"/>
          <w:b/>
          <w:bCs/>
          <w:color w:val="auto"/>
          <w:sz w:val="36"/>
          <w:szCs w:val="36"/>
          <w:lang w:eastAsia="zh-CN"/>
        </w:rPr>
        <w:t>第</w:t>
      </w:r>
      <w:r>
        <w:rPr>
          <w:rFonts w:hint="eastAsia" w:cs="宋体"/>
          <w:b/>
          <w:bCs/>
          <w:color w:val="auto"/>
          <w:sz w:val="36"/>
          <w:szCs w:val="36"/>
          <w:lang w:val="en-US" w:eastAsia="zh-CN"/>
        </w:rPr>
        <w:t>五</w:t>
      </w:r>
      <w:r>
        <w:rPr>
          <w:rFonts w:hint="eastAsia" w:cs="宋体"/>
          <w:b/>
          <w:bCs/>
          <w:color w:val="auto"/>
          <w:sz w:val="36"/>
          <w:szCs w:val="36"/>
          <w:lang w:eastAsia="zh-CN"/>
        </w:rPr>
        <w:t>章</w:t>
      </w:r>
      <w:r>
        <w:rPr>
          <w:rFonts w:hint="eastAsia" w:cs="宋体"/>
          <w:b/>
          <w:bCs/>
          <w:color w:val="auto"/>
          <w:sz w:val="36"/>
          <w:szCs w:val="36"/>
          <w:lang w:val="en-US" w:eastAsia="zh-CN"/>
        </w:rPr>
        <w:t xml:space="preserve">  合同主要条款（格式）</w:t>
      </w:r>
    </w:p>
    <w:p w14:paraId="791B1E6F">
      <w:pPr>
        <w:rPr>
          <w:rFonts w:hint="eastAsia"/>
        </w:rPr>
      </w:pPr>
    </w:p>
    <w:p w14:paraId="4416EA57">
      <w:pPr>
        <w:pStyle w:val="6"/>
        <w:rPr>
          <w:rFonts w:hint="eastAsia"/>
        </w:rPr>
      </w:pPr>
    </w:p>
    <w:p w14:paraId="752B0D1B">
      <w:pPr>
        <w:spacing w:line="460" w:lineRule="exact"/>
        <w:ind w:right="-1"/>
        <w:jc w:val="center"/>
        <w:outlineLvl w:val="0"/>
        <w:rPr>
          <w:rFonts w:hint="eastAsia" w:ascii="宋体" w:hAnsi="宋体" w:eastAsia="宋体" w:cs="宋体"/>
          <w:b/>
          <w:bCs/>
          <w:color w:val="000000"/>
          <w:sz w:val="24"/>
          <w:szCs w:val="24"/>
        </w:rPr>
      </w:pPr>
      <w:r>
        <w:rPr>
          <w:rFonts w:hint="eastAsia" w:ascii="宋体" w:hAnsi="宋体" w:eastAsia="宋体" w:cs="宋体"/>
          <w:b/>
          <w:color w:val="000000"/>
          <w:sz w:val="24"/>
          <w:szCs w:val="24"/>
        </w:rPr>
        <w:t>合同主要条款</w:t>
      </w:r>
    </w:p>
    <w:p w14:paraId="7A8F6B3F">
      <w:pPr>
        <w:spacing w:line="48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甲方：</w:t>
      </w:r>
      <w:r>
        <w:rPr>
          <w:rFonts w:hint="eastAsia" w:ascii="宋体" w:hAnsi="宋体" w:eastAsia="宋体" w:cs="宋体"/>
          <w:b/>
          <w:sz w:val="24"/>
          <w:szCs w:val="24"/>
          <w:u w:val="single"/>
        </w:rPr>
        <w:t xml:space="preserve">白河县职业教育中心   </w:t>
      </w:r>
      <w:r>
        <w:rPr>
          <w:rFonts w:hint="eastAsia" w:ascii="宋体" w:hAnsi="宋体" w:eastAsia="宋体" w:cs="宋体"/>
          <w:b/>
          <w:sz w:val="24"/>
          <w:szCs w:val="24"/>
        </w:rPr>
        <w:t>（以下简称甲方）</w:t>
      </w:r>
    </w:p>
    <w:p w14:paraId="230CD16A">
      <w:pPr>
        <w:spacing w:line="48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乙方：</w:t>
      </w:r>
      <w:r>
        <w:rPr>
          <w:rFonts w:hint="eastAsia" w:ascii="宋体" w:hAnsi="宋体" w:eastAsia="宋体" w:cs="宋体"/>
          <w:b/>
          <w:sz w:val="24"/>
          <w:szCs w:val="24"/>
          <w:u w:val="single"/>
        </w:rPr>
        <w:t xml:space="preserve">                     </w:t>
      </w:r>
      <w:r>
        <w:rPr>
          <w:rFonts w:hint="eastAsia" w:ascii="宋体" w:hAnsi="宋体" w:eastAsia="宋体" w:cs="宋体"/>
          <w:b/>
          <w:sz w:val="24"/>
          <w:szCs w:val="24"/>
        </w:rPr>
        <w:t>（以下简称乙方）</w:t>
      </w:r>
    </w:p>
    <w:p w14:paraId="28291F86">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根据《中华人民共和国民法典》和其他法律、法规的规定，并按照公正、平等、自愿、诚实信用的原则，甲乙双方经友好协商，同意按照以下条款和条件，签署本合同。</w:t>
      </w:r>
    </w:p>
    <w:p w14:paraId="1D576B90">
      <w:pPr>
        <w:spacing w:line="48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一、 合同内容</w:t>
      </w:r>
    </w:p>
    <w:p w14:paraId="36C10827">
      <w:pPr>
        <w:spacing w:line="560" w:lineRule="exact"/>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rPr>
        <w:t>1、合同名称：白河县职教中心智慧焊接实训室（一期）建设项目工程</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lang w:val="en-US" w:eastAsia="zh-CN"/>
        </w:rPr>
        <w:t xml:space="preserve">     </w:t>
      </w:r>
    </w:p>
    <w:p w14:paraId="73487D2B">
      <w:pPr>
        <w:pStyle w:val="15"/>
        <w:spacing w:before="0" w:beforeAutospacing="0" w:after="0" w:afterAutospacing="0" w:line="36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rPr>
        <w:t>2、合同内容：</w:t>
      </w:r>
      <w:r>
        <w:rPr>
          <w:rFonts w:hint="eastAsia" w:ascii="宋体" w:hAnsi="宋体" w:eastAsia="宋体" w:cs="宋体"/>
          <w:sz w:val="24"/>
          <w:szCs w:val="24"/>
        </w:rPr>
        <w:t>本工程</w:t>
      </w:r>
      <w:r>
        <w:rPr>
          <w:rFonts w:hint="eastAsia" w:ascii="宋体" w:hAnsi="宋体" w:eastAsia="宋体" w:cs="宋体"/>
          <w:sz w:val="24"/>
          <w:szCs w:val="24"/>
          <w:lang w:val="en-US" w:eastAsia="zh-CN"/>
        </w:rPr>
        <w:t>依据工程量预算清单，将原焊接实训室升级改造为智慧焊接实训室。</w:t>
      </w:r>
    </w:p>
    <w:p w14:paraId="7515FB5C">
      <w:pPr>
        <w:pStyle w:val="15"/>
        <w:spacing w:before="0" w:beforeAutospacing="0" w:after="0" w:afterAutospacing="0"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二、工期：</w:t>
      </w:r>
      <w:r>
        <w:rPr>
          <w:rFonts w:hint="eastAsia" w:ascii="宋体" w:hAnsi="宋体" w:eastAsia="宋体" w:cs="宋体"/>
          <w:sz w:val="24"/>
          <w:szCs w:val="24"/>
        </w:rPr>
        <w:t>签订合同后</w:t>
      </w:r>
      <w:r>
        <w:rPr>
          <w:rFonts w:hint="eastAsia" w:ascii="宋体" w:hAnsi="宋体" w:eastAsia="宋体" w:cs="宋体"/>
          <w:b/>
          <w:bCs/>
          <w:sz w:val="24"/>
          <w:szCs w:val="24"/>
          <w:u w:val="single"/>
          <w:lang w:val="en-US" w:eastAsia="zh-CN"/>
        </w:rPr>
        <w:t>3</w:t>
      </w:r>
      <w:r>
        <w:rPr>
          <w:rFonts w:hint="eastAsia" w:ascii="宋体" w:hAnsi="宋体" w:eastAsia="宋体" w:cs="宋体"/>
          <w:b/>
          <w:bCs/>
          <w:sz w:val="24"/>
          <w:szCs w:val="24"/>
          <w:u w:val="single"/>
        </w:rPr>
        <w:t>0</w:t>
      </w:r>
      <w:r>
        <w:rPr>
          <w:rFonts w:hint="eastAsia" w:ascii="宋体" w:hAnsi="宋体" w:eastAsia="宋体" w:cs="宋体"/>
          <w:sz w:val="24"/>
          <w:szCs w:val="24"/>
        </w:rPr>
        <w:t>天内</w:t>
      </w:r>
    </w:p>
    <w:p w14:paraId="3C1928E4">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rPr>
        <w:t>三、工程质量</w:t>
      </w:r>
      <w:r>
        <w:rPr>
          <w:rFonts w:hint="eastAsia" w:ascii="宋体" w:hAnsi="宋体" w:eastAsia="宋体" w:cs="宋体"/>
          <w:sz w:val="24"/>
          <w:szCs w:val="24"/>
        </w:rPr>
        <w:t>：合格</w:t>
      </w:r>
    </w:p>
    <w:p w14:paraId="684EB04D">
      <w:pPr>
        <w:spacing w:line="44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四、承发包方式：</w:t>
      </w:r>
    </w:p>
    <w:p w14:paraId="2839772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包工包料、包工期、包质量、包安全文明施工的施工总承包。</w:t>
      </w:r>
    </w:p>
    <w:p w14:paraId="0CBDF231">
      <w:pPr>
        <w:spacing w:line="44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五、本工程严禁转包。</w:t>
      </w:r>
    </w:p>
    <w:p w14:paraId="208053F8">
      <w:pPr>
        <w:spacing w:line="44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六、适用法律和法规：</w:t>
      </w:r>
    </w:p>
    <w:p w14:paraId="2883F9B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《中华人民共和国建筑法》、《中华人民共和国招标投标法》、国务院《建设工程质量管理条例》、国务院《建设工程安全生产管理条例》等国家、地方部门有关法律法规。</w:t>
      </w:r>
    </w:p>
    <w:p w14:paraId="2D68756B">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rPr>
        <w:t>七</w:t>
      </w:r>
      <w:r>
        <w:rPr>
          <w:rFonts w:hint="eastAsia" w:ascii="宋体" w:hAnsi="宋体" w:eastAsia="宋体" w:cs="宋体"/>
          <w:sz w:val="24"/>
          <w:szCs w:val="24"/>
        </w:rPr>
        <w:t>、项目经理要保证常驻现场，非发包人要求中途不得更换项目经理及主要技术管理人员。</w:t>
      </w:r>
    </w:p>
    <w:p w14:paraId="4EC127C3">
      <w:pPr>
        <w:spacing w:line="44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八、发包人派驻的现场代表职权：</w:t>
      </w:r>
    </w:p>
    <w:p w14:paraId="22EDAD29">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1、本合同及与本包工程相关的所有合同的履行权；</w:t>
      </w:r>
    </w:p>
    <w:p w14:paraId="4A777FF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2、对工程规模、设计标准、规划设计、生产工艺设计和设计使用功能要求的认定权；</w:t>
      </w:r>
    </w:p>
    <w:p w14:paraId="7D23466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3、对工程设计变更的审批权；</w:t>
      </w:r>
    </w:p>
    <w:p w14:paraId="6776EFC9">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4、工程变更及签证的确认权；主要材料、设备的认质权；</w:t>
      </w:r>
    </w:p>
    <w:p w14:paraId="71E6AD3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5、工程价款的支付权；</w:t>
      </w:r>
    </w:p>
    <w:p w14:paraId="323AF9F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6、负责本工程所有外部关系的协调、组织工程竣工验收；</w:t>
      </w:r>
    </w:p>
    <w:p w14:paraId="0415D72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7、行使发包人应有的其他权利和义务。</w:t>
      </w:r>
    </w:p>
    <w:p w14:paraId="2B869252">
      <w:pPr>
        <w:spacing w:line="44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九、承包人应做好以下工作：</w:t>
      </w:r>
    </w:p>
    <w:p w14:paraId="1C6DB3D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提供计划、报表的名称及完成时间：承包人应在本合同签订后五日内向发包人提交经承包人的技术负责人（公司总工）审批的施工组织设计（或施工方案）、总进度计划、总资金使用计划及工程进度计划、资金使用计划。</w:t>
      </w:r>
    </w:p>
    <w:p w14:paraId="0BBC33C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承担施工安全保卫工作及非夜间施工照明的责任，提供和维修非夜间施工使用的照明、围栏设施，负责施工区域内的安全保卫，制定相应的施工安全措施，承担由于自身安全防护措施不力造成的经济损失和责任；</w:t>
      </w:r>
    </w:p>
    <w:p w14:paraId="2D8B415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3、遵守发包人及相关部门对施工场地交通、施工噪音、环境保护和安全生产等的管理规定，按规定办理有关手续，并承担由此发生的费用以及因此造成的罚款；</w:t>
      </w:r>
    </w:p>
    <w:p w14:paraId="1AB1451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4、做好已完工程成品保护，预防二次污染，并承担成品保护的费用；</w:t>
      </w:r>
    </w:p>
    <w:p w14:paraId="3FE5867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5、按照文明工地要求组织施工，保证施工现场清洁整齐，符合环境卫生管理的有关规定，交工之前清理完与现场无关的任何多余物品及垃圾等，做到工完场清；承担因违反有关规定造成的损失和罚款；</w:t>
      </w:r>
    </w:p>
    <w:p w14:paraId="6C6F2C0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承包人应认真遵守国务院颁布的《建设工程安全生产管理条例》及部门、地方制定的有关安全生产法律、法规的规定，根据本工程特点制定切实可行的安全管理制度和安全施工措施，认真履行安全施工与检查职责，做好施工中的安全防护工作外，确保本工程施工安全，依法承担本工程施工的安全责任。</w:t>
      </w:r>
    </w:p>
    <w:p w14:paraId="7692594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承包人未能履行相关义务，导致工期延误、或给发包人造成损失的，承包人赔偿发包人有关损失，由此产生的工期延误而导致承包人不能按本合同约定的竣工时间向发包人交付工程的，工期每推迟一天按300元/天处罚，限额为合同总造价的百分之二。</w:t>
      </w:r>
    </w:p>
    <w:p w14:paraId="2C11D10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8、承包人要处理好与周边民众的关系及保护好周边建筑不受损坏，承包人要向发包人详细了解装修建筑的设备和管线，未经允许不得擅自拆除、移动、破坏，若不慎损坏则做相应赔偿。</w:t>
      </w:r>
    </w:p>
    <w:p w14:paraId="3AC32F0C">
      <w:pPr>
        <w:spacing w:line="44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十、合同价款、支付、调整及竣工结算</w:t>
      </w:r>
    </w:p>
    <w:p w14:paraId="5FD8AFD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1、本工程合同价款为:</w:t>
      </w:r>
    </w:p>
    <w:p w14:paraId="30C20C7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rPr>
        <w:t>人民币；（￥：</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1B80E71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2、工程款的支付</w:t>
      </w:r>
    </w:p>
    <w:p w14:paraId="0B7A3D84">
      <w:pPr>
        <w:spacing w:line="44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2.1：合同签订后，拨付合同总价30%的备料款价；工程竣工验收合格、工完场清办理移交手续后拨付合同造价的</w:t>
      </w:r>
      <w:r>
        <w:rPr>
          <w:rFonts w:hint="eastAsia" w:ascii="宋体" w:hAnsi="宋体" w:eastAsia="宋体" w:cs="宋体"/>
          <w:color w:val="auto"/>
          <w:sz w:val="24"/>
          <w:szCs w:val="24"/>
          <w:u w:val="single"/>
          <w:lang w:val="en-US" w:eastAsia="zh-CN"/>
        </w:rPr>
        <w:t>70</w:t>
      </w:r>
      <w:r>
        <w:rPr>
          <w:rFonts w:hint="eastAsia" w:ascii="宋体" w:hAnsi="宋体" w:eastAsia="宋体" w:cs="宋体"/>
          <w:color w:val="auto"/>
          <w:sz w:val="24"/>
          <w:szCs w:val="24"/>
          <w:u w:val="single"/>
        </w:rPr>
        <w:t>%</w:t>
      </w:r>
    </w:p>
    <w:p w14:paraId="5F4EC895">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3、合同价款的调整</w:t>
      </w:r>
    </w:p>
    <w:p w14:paraId="4CA2F450">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 承包人在报价时已考虑了施工期间可能出现的政策、施工环境和市场变化可能影响工程造价的因素，除发生下述情况按实调整外，承包人不得再以其他任何原因提出调整工程造价。</w:t>
      </w:r>
    </w:p>
    <w:p w14:paraId="4CBB163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3.1.1 发包人工地代表确认的工程量增减；</w:t>
      </w:r>
    </w:p>
    <w:p w14:paraId="0ABFFAD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3.1.2 发包人工地代表确认的设计变更或工程洽商；</w:t>
      </w:r>
    </w:p>
    <w:p w14:paraId="2D24710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3.2 合同价款调整计算办法：</w:t>
      </w:r>
    </w:p>
    <w:p w14:paraId="5A5A99E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发包人指定或暂定单价的材料或设备，按发包人现场签署的认质认价单进行合同价款调整；但承包人投标时根据市场行情自主报价的材料和设备的实际采购价格与原报价有差异的不予调整。</w:t>
      </w:r>
    </w:p>
    <w:p w14:paraId="3D92168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4、竣工结算</w:t>
      </w:r>
    </w:p>
    <w:p w14:paraId="655D381F">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4.1 工程通过竣工验收并交付使用后28天内承包人向发包人递交竣工结算报告及完整的结算资料，发包人收到承包人递交的竣工结算报告及完整的结算资料后进行初审，并提出修改意见。</w:t>
      </w:r>
    </w:p>
    <w:p w14:paraId="49EE68C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4.2 审计或造价咨询机构对工程竣工结算价款的最终审定应在双方对初审结论达成共识后完成。</w:t>
      </w:r>
    </w:p>
    <w:p w14:paraId="72C8A3A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5、工程质量保修金的返还</w:t>
      </w:r>
    </w:p>
    <w:p w14:paraId="3813D69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如发生因承包人不在约定期限内派人保修而导致发包人委托他人修理所产生的费用从承包人的工程质量保修金中直接予以扣除。</w:t>
      </w:r>
    </w:p>
    <w:p w14:paraId="6F459AB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工程质量保修金在保修期满无质量问题后5个工作日内返还。</w:t>
      </w:r>
    </w:p>
    <w:p w14:paraId="09E0AAF7">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rPr>
        <w:t>十一</w:t>
      </w:r>
      <w:r>
        <w:rPr>
          <w:rFonts w:hint="eastAsia" w:ascii="宋体" w:hAnsi="宋体" w:eastAsia="宋体" w:cs="宋体"/>
          <w:sz w:val="24"/>
          <w:szCs w:val="24"/>
        </w:rPr>
        <w:t>、承包人采购的材料、设备均应满足设计和规范要求的质量等级和环保要求，并应向发包人和监理机构提供产品合格证明和检验资料，因材料质量引起的工程质量、环境污染问题，由承包人承担所造成的一切损失。如发包人或监理机构对该部分材料的质量有异议，有权提出停止使用或再次见证取样复试的要求。如复试结果合格，由此发生的费用由发包人承担。</w:t>
      </w:r>
    </w:p>
    <w:p w14:paraId="17A2DDF9">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主要材料、设备或发包方有特别要求的材料设备须事先向发包方及监理方提供产品资料及样品，经考察筛选确定后再采购，使用或安装之前仍需履行必要的检验、检测程序。</w:t>
      </w:r>
    </w:p>
    <w:p w14:paraId="3275C85F">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承包人负责采购的所有材料、设备的采购、检验（试验）、使用、退换等执行国家、行业相应的技术标准。</w:t>
      </w:r>
    </w:p>
    <w:p w14:paraId="5DCDA1E5">
      <w:pPr>
        <w:spacing w:line="44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十二</w:t>
      </w:r>
      <w:r>
        <w:rPr>
          <w:rFonts w:hint="eastAsia" w:ascii="宋体" w:hAnsi="宋体" w:eastAsia="宋体" w:cs="宋体"/>
          <w:b/>
          <w:sz w:val="24"/>
          <w:szCs w:val="24"/>
        </w:rPr>
        <w:t>、补充条款</w:t>
      </w:r>
    </w:p>
    <w:p w14:paraId="1FC3B0A3">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1、经双方考察认质认价的材料、设备，结算时不再优惠。</w:t>
      </w:r>
    </w:p>
    <w:p w14:paraId="0375170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2、对本工程材料、构配件、设备的、试件等的检测、试验的外委实验室由发、承包方共同考察确定，检测试验费用由发包人从承包人的工程款中扣除直接支付。</w:t>
      </w:r>
    </w:p>
    <w:p w14:paraId="60F121D0">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3、承包人应在竣工验收通过后3日内清退出场。否则，发包人将按200元/日向承包人收取场地占用费，此笔费用从工程款中予以扣除。</w:t>
      </w:r>
    </w:p>
    <w:p w14:paraId="660E09B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4、承包人在施工期间应严格按照国家有关政策处理好农民工工资问题，若由此引起一切不良后果由承包人负责；发包人亦可暂停向承包人支付工程款，直至问题得到妥善解决。</w:t>
      </w:r>
    </w:p>
    <w:p w14:paraId="4E4A3E0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5、其他补充条款：</w:t>
      </w:r>
    </w:p>
    <w:p w14:paraId="2BFF814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5.1 如工程达不到合格标准，承包人予以全额赔偿由此给发包人造成的全部损失。</w:t>
      </w:r>
    </w:p>
    <w:p w14:paraId="0E42EB9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5.2 本工程不得转包。一经发现承包人将本工程予以转包，发包人有权立即中止合同，承包人应在10天内无条件清退出场。同时，承包人承担由此给发包人造成的一切损失。</w:t>
      </w:r>
    </w:p>
    <w:p w14:paraId="4598DBB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5.3 因工程确需分包的项目必须经发包人同意。</w:t>
      </w:r>
    </w:p>
    <w:p w14:paraId="7BE9BC8A">
      <w:pPr>
        <w:spacing w:line="16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bl>
      <w:tblPr>
        <w:tblStyle w:val="18"/>
        <w:tblW w:w="0" w:type="auto"/>
        <w:jc w:val="center"/>
        <w:tblLayout w:type="fixed"/>
        <w:tblCellMar>
          <w:top w:w="28" w:type="dxa"/>
          <w:left w:w="57" w:type="dxa"/>
          <w:bottom w:w="28" w:type="dxa"/>
          <w:right w:w="57" w:type="dxa"/>
        </w:tblCellMar>
      </w:tblPr>
      <w:tblGrid>
        <w:gridCol w:w="4536"/>
        <w:gridCol w:w="4535"/>
      </w:tblGrid>
      <w:tr w14:paraId="5B85A0C5">
        <w:tblPrEx>
          <w:tblCellMar>
            <w:top w:w="28" w:type="dxa"/>
            <w:left w:w="57" w:type="dxa"/>
            <w:bottom w:w="28" w:type="dxa"/>
            <w:right w:w="57" w:type="dxa"/>
          </w:tblCellMar>
        </w:tblPrEx>
        <w:trPr>
          <w:trHeight w:val="454" w:hRule="atLeast"/>
          <w:jc w:val="center"/>
        </w:trPr>
        <w:tc>
          <w:tcPr>
            <w:tcW w:w="4536" w:type="dxa"/>
            <w:tcMar>
              <w:top w:w="113" w:type="dxa"/>
              <w:left w:w="340" w:type="dxa"/>
              <w:bottom w:w="113" w:type="dxa"/>
              <w:right w:w="340" w:type="dxa"/>
            </w:tcMar>
          </w:tcPr>
          <w:p w14:paraId="45206DC8">
            <w:pPr>
              <w:autoSpaceDE w:val="0"/>
              <w:autoSpaceDN w:val="0"/>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甲方名称：</w:t>
            </w:r>
          </w:p>
          <w:p w14:paraId="1A84061A">
            <w:pPr>
              <w:autoSpaceDE w:val="0"/>
              <w:autoSpaceDN w:val="0"/>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甲方地址：</w:t>
            </w:r>
          </w:p>
          <w:p w14:paraId="769C4CCD">
            <w:pPr>
              <w:autoSpaceDE w:val="0"/>
              <w:autoSpaceDN w:val="0"/>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电    话：</w:t>
            </w:r>
          </w:p>
          <w:p w14:paraId="3AC834A2">
            <w:pPr>
              <w:autoSpaceDE w:val="0"/>
              <w:autoSpaceDN w:val="0"/>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传    真：</w:t>
            </w:r>
          </w:p>
          <w:p w14:paraId="6A05173C">
            <w:pPr>
              <w:autoSpaceDE w:val="0"/>
              <w:autoSpaceDN w:val="0"/>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邮    编：</w:t>
            </w:r>
          </w:p>
          <w:p w14:paraId="48A43214">
            <w:pPr>
              <w:autoSpaceDE w:val="0"/>
              <w:autoSpaceDN w:val="0"/>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61F9EB71">
            <w:pPr>
              <w:autoSpaceDE w:val="0"/>
              <w:autoSpaceDN w:val="0"/>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646E57E2">
            <w:pPr>
              <w:autoSpaceDE w:val="0"/>
              <w:autoSpaceDN w:val="0"/>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0B8B2F87">
            <w:pPr>
              <w:autoSpaceDE w:val="0"/>
              <w:autoSpaceDN w:val="0"/>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甲方代表签字：</w:t>
            </w:r>
          </w:p>
          <w:p w14:paraId="05E9F91A">
            <w:pPr>
              <w:autoSpaceDE w:val="0"/>
              <w:autoSpaceDN w:val="0"/>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129026F2">
            <w:pPr>
              <w:spacing w:line="440" w:lineRule="exac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甲 方 盖 章</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w:t>
            </w:r>
          </w:p>
        </w:tc>
        <w:tc>
          <w:tcPr>
            <w:tcW w:w="4535" w:type="dxa"/>
          </w:tcPr>
          <w:p w14:paraId="5D3F7052">
            <w:pPr>
              <w:autoSpaceDE w:val="0"/>
              <w:autoSpaceDN w:val="0"/>
              <w:spacing w:line="440" w:lineRule="exact"/>
              <w:ind w:firstLine="240" w:firstLineChars="100"/>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乙方名称：</w:t>
            </w:r>
          </w:p>
          <w:p w14:paraId="575CB675">
            <w:pPr>
              <w:autoSpaceDE w:val="0"/>
              <w:autoSpaceDN w:val="0"/>
              <w:spacing w:line="440" w:lineRule="exact"/>
              <w:ind w:firstLine="240" w:firstLineChars="100"/>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乙方地址：</w:t>
            </w:r>
          </w:p>
          <w:p w14:paraId="15D4E0BF">
            <w:pPr>
              <w:autoSpaceDE w:val="0"/>
              <w:autoSpaceDN w:val="0"/>
              <w:spacing w:line="440" w:lineRule="exact"/>
              <w:ind w:firstLine="240" w:firstLineChars="100"/>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电    话：</w:t>
            </w:r>
          </w:p>
          <w:p w14:paraId="2C1D6517">
            <w:pPr>
              <w:autoSpaceDE w:val="0"/>
              <w:autoSpaceDN w:val="0"/>
              <w:spacing w:line="440" w:lineRule="exact"/>
              <w:ind w:firstLine="240" w:firstLineChars="100"/>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传    真：</w:t>
            </w:r>
          </w:p>
          <w:p w14:paraId="2AFAFB3D">
            <w:pPr>
              <w:autoSpaceDE w:val="0"/>
              <w:autoSpaceDN w:val="0"/>
              <w:spacing w:line="440" w:lineRule="exact"/>
              <w:ind w:firstLine="240" w:firstLineChars="100"/>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邮    编：</w:t>
            </w:r>
          </w:p>
          <w:p w14:paraId="25B21447">
            <w:pPr>
              <w:autoSpaceDE w:val="0"/>
              <w:autoSpaceDN w:val="0"/>
              <w:spacing w:line="440" w:lineRule="exact"/>
              <w:ind w:firstLine="240" w:firstLineChars="100"/>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开户银行：</w:t>
            </w:r>
          </w:p>
          <w:p w14:paraId="1515F832">
            <w:pPr>
              <w:autoSpaceDE w:val="0"/>
              <w:autoSpaceDN w:val="0"/>
              <w:spacing w:line="440" w:lineRule="exact"/>
              <w:ind w:firstLine="240" w:firstLineChars="100"/>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帐    号：</w:t>
            </w:r>
          </w:p>
          <w:p w14:paraId="3CD7AEB6">
            <w:pPr>
              <w:autoSpaceDE w:val="0"/>
              <w:autoSpaceDN w:val="0"/>
              <w:spacing w:line="440" w:lineRule="exact"/>
              <w:ind w:firstLine="240" w:firstLineChars="100"/>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0D25BF0A">
            <w:pPr>
              <w:autoSpaceDE w:val="0"/>
              <w:autoSpaceDN w:val="0"/>
              <w:spacing w:line="440" w:lineRule="exact"/>
              <w:ind w:firstLine="240" w:firstLineChars="100"/>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乙方代表签字：</w:t>
            </w:r>
          </w:p>
          <w:p w14:paraId="172C59D3">
            <w:pPr>
              <w:autoSpaceDE w:val="0"/>
              <w:autoSpaceDN w:val="0"/>
              <w:spacing w:line="440" w:lineRule="exact"/>
              <w:ind w:firstLine="240" w:firstLineChars="100"/>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58F2385E">
            <w:pPr>
              <w:spacing w:line="440" w:lineRule="exact"/>
              <w:ind w:firstLine="254" w:firstLineChars="100"/>
              <w:rPr>
                <w:rFonts w:hint="eastAsia" w:ascii="宋体" w:hAnsi="宋体" w:eastAsia="宋体" w:cs="宋体"/>
                <w:b/>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乙 方 盖 章</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w:t>
            </w:r>
          </w:p>
        </w:tc>
      </w:tr>
    </w:tbl>
    <w:p w14:paraId="03A4DC37">
      <w:pPr>
        <w:spacing w:line="220" w:lineRule="atLeast"/>
        <w:rPr>
          <w:rFonts w:hint="eastAsia" w:ascii="宋体" w:hAnsi="宋体" w:eastAsia="宋体" w:cs="宋体"/>
          <w:sz w:val="24"/>
          <w:szCs w:val="24"/>
        </w:rPr>
      </w:pPr>
    </w:p>
    <w:p w14:paraId="196ACCFB">
      <w:pPr>
        <w:rPr>
          <w:rFonts w:hint="eastAsia" w:ascii="宋体" w:hAnsi="宋体" w:eastAsia="宋体" w:cs="宋体"/>
          <w:color w:val="auto"/>
        </w:rPr>
      </w:pPr>
      <w:r>
        <w:rPr>
          <w:rFonts w:hint="eastAsia" w:ascii="宋体" w:hAnsi="宋体" w:eastAsia="宋体" w:cs="宋体"/>
          <w:color w:val="auto"/>
        </w:rPr>
        <w:br w:type="page"/>
      </w:r>
    </w:p>
    <w:p w14:paraId="5BA89F8A">
      <w:pPr>
        <w:pStyle w:val="2"/>
        <w:ind w:left="2677"/>
        <w:rPr>
          <w:rFonts w:hint="eastAsia" w:ascii="宋体" w:hAnsi="宋体" w:eastAsia="宋体" w:cs="宋体"/>
          <w:color w:val="auto"/>
        </w:rPr>
      </w:pPr>
      <w:r>
        <w:rPr>
          <w:rFonts w:hint="eastAsia" w:ascii="宋体" w:hAnsi="宋体" w:eastAsia="宋体" w:cs="宋体"/>
          <w:color w:val="auto"/>
        </w:rPr>
        <w:t>第</w:t>
      </w:r>
      <w:r>
        <w:rPr>
          <w:rFonts w:hint="eastAsia" w:ascii="宋体" w:hAnsi="宋体" w:eastAsia="宋体" w:cs="宋体"/>
          <w:color w:val="auto"/>
          <w:lang w:val="en-US" w:eastAsia="zh-CN"/>
        </w:rPr>
        <w:t>六</w:t>
      </w:r>
      <w:r>
        <w:rPr>
          <w:rFonts w:hint="eastAsia" w:ascii="宋体" w:hAnsi="宋体" w:eastAsia="宋体" w:cs="宋体"/>
          <w:color w:val="auto"/>
        </w:rPr>
        <w:t>章 磋商响应文件格式</w:t>
      </w:r>
    </w:p>
    <w:p w14:paraId="70A71835">
      <w:pPr>
        <w:rPr>
          <w:rFonts w:hint="eastAsia" w:ascii="宋体" w:hAnsi="宋体" w:eastAsia="宋体" w:cs="宋体"/>
          <w:color w:val="auto"/>
        </w:rPr>
      </w:pPr>
    </w:p>
    <w:p w14:paraId="6961A6B9">
      <w:pPr>
        <w:spacing w:line="360" w:lineRule="auto"/>
        <w:rPr>
          <w:rFonts w:hint="eastAsia" w:ascii="宋体" w:hAnsi="宋体" w:eastAsia="宋体" w:cs="宋体"/>
          <w:b/>
          <w:bCs/>
          <w:color w:val="auto"/>
          <w:sz w:val="30"/>
          <w:szCs w:val="30"/>
        </w:rPr>
      </w:pPr>
    </w:p>
    <w:p w14:paraId="30BAF9DD">
      <w:pPr>
        <w:spacing w:line="360" w:lineRule="auto"/>
        <w:rPr>
          <w:rFonts w:hint="eastAsia" w:ascii="宋体" w:hAnsi="宋体" w:eastAsia="宋体" w:cs="宋体"/>
          <w:b/>
          <w:color w:val="auto"/>
          <w:spacing w:val="-20"/>
          <w:sz w:val="30"/>
          <w:szCs w:val="30"/>
        </w:rPr>
      </w:pPr>
      <w:r>
        <w:rPr>
          <w:rFonts w:hint="eastAsia" w:ascii="宋体" w:hAnsi="宋体" w:eastAsia="宋体" w:cs="宋体"/>
          <w:b/>
          <w:bCs/>
          <w:color w:val="auto"/>
          <w:sz w:val="30"/>
          <w:szCs w:val="30"/>
        </w:rPr>
        <w:t>项目编号：</w:t>
      </w:r>
    </w:p>
    <w:p w14:paraId="45B33FAA">
      <w:pPr>
        <w:rPr>
          <w:rFonts w:hint="eastAsia" w:ascii="宋体" w:hAnsi="宋体" w:eastAsia="宋体" w:cs="宋体"/>
          <w:color w:val="auto"/>
        </w:rPr>
      </w:pPr>
    </w:p>
    <w:p w14:paraId="1E57A412">
      <w:pPr>
        <w:rPr>
          <w:rFonts w:hint="eastAsia" w:ascii="宋体" w:hAnsi="宋体" w:eastAsia="宋体" w:cs="宋体"/>
          <w:color w:val="auto"/>
        </w:rPr>
      </w:pPr>
    </w:p>
    <w:p w14:paraId="002DEEB2">
      <w:pPr>
        <w:pStyle w:val="6"/>
        <w:rPr>
          <w:rFonts w:hint="eastAsia"/>
        </w:rPr>
      </w:pPr>
    </w:p>
    <w:p w14:paraId="2AFF2F63">
      <w:pPr>
        <w:rPr>
          <w:rFonts w:hint="eastAsia" w:ascii="宋体" w:hAnsi="宋体" w:eastAsia="宋体" w:cs="宋体"/>
          <w:color w:val="auto"/>
        </w:rPr>
      </w:pPr>
    </w:p>
    <w:p w14:paraId="72743D22">
      <w:pPr>
        <w:rPr>
          <w:rFonts w:hint="eastAsia" w:ascii="宋体" w:hAnsi="宋体" w:eastAsia="宋体" w:cs="宋体"/>
          <w:color w:val="auto"/>
        </w:rPr>
      </w:pPr>
    </w:p>
    <w:p w14:paraId="55DDF5F3">
      <w:pPr>
        <w:jc w:val="right"/>
        <w:rPr>
          <w:rFonts w:hint="eastAsia" w:ascii="宋体" w:hAnsi="宋体" w:eastAsia="宋体" w:cs="宋体"/>
          <w:b/>
          <w:color w:val="auto"/>
          <w:spacing w:val="-20"/>
          <w:sz w:val="30"/>
          <w:szCs w:val="30"/>
        </w:rPr>
      </w:pPr>
    </w:p>
    <w:p w14:paraId="05663479">
      <w:pPr>
        <w:jc w:val="center"/>
        <w:rPr>
          <w:rFonts w:hint="eastAsia" w:ascii="宋体" w:hAnsi="宋体" w:eastAsia="宋体" w:cs="宋体"/>
          <w:b/>
          <w:color w:val="auto"/>
          <w:spacing w:val="-20"/>
          <w:sz w:val="52"/>
          <w:szCs w:val="52"/>
          <w:lang w:val="en-US" w:eastAsia="zh-CN"/>
        </w:rPr>
      </w:pPr>
      <w:r>
        <w:rPr>
          <w:rFonts w:hint="eastAsia" w:ascii="宋体" w:hAnsi="宋体" w:eastAsia="宋体" w:cs="宋体"/>
          <w:b/>
          <w:color w:val="auto"/>
          <w:spacing w:val="-20"/>
          <w:sz w:val="52"/>
          <w:szCs w:val="52"/>
        </w:rPr>
        <w:t>白河县职教中心智慧焊接实训室（一期）建设项目</w:t>
      </w:r>
      <w:r>
        <w:rPr>
          <w:rFonts w:hint="eastAsia" w:ascii="宋体" w:hAnsi="宋体" w:eastAsia="宋体" w:cs="宋体"/>
          <w:b/>
          <w:color w:val="auto"/>
          <w:spacing w:val="-20"/>
          <w:sz w:val="52"/>
          <w:szCs w:val="52"/>
          <w:lang w:val="en-US" w:eastAsia="zh-CN"/>
        </w:rPr>
        <w:t>工程</w:t>
      </w:r>
    </w:p>
    <w:p w14:paraId="45BE6360">
      <w:pPr>
        <w:jc w:val="center"/>
        <w:rPr>
          <w:rFonts w:hint="eastAsia" w:ascii="宋体" w:hAnsi="宋体" w:eastAsia="宋体" w:cs="宋体"/>
          <w:b/>
          <w:color w:val="auto"/>
          <w:sz w:val="36"/>
          <w:szCs w:val="30"/>
        </w:rPr>
      </w:pPr>
    </w:p>
    <w:p w14:paraId="349D8EBE">
      <w:pPr>
        <w:jc w:val="center"/>
        <w:rPr>
          <w:rFonts w:hint="eastAsia" w:ascii="宋体" w:hAnsi="宋体" w:eastAsia="宋体" w:cs="宋体"/>
          <w:b/>
          <w:color w:val="auto"/>
          <w:spacing w:val="-20"/>
          <w:sz w:val="52"/>
          <w:szCs w:val="52"/>
        </w:rPr>
      </w:pPr>
      <w:r>
        <w:rPr>
          <w:rFonts w:hint="eastAsia" w:ascii="宋体" w:hAnsi="宋体" w:eastAsia="宋体" w:cs="宋体"/>
          <w:b/>
          <w:color w:val="auto"/>
          <w:spacing w:val="-20"/>
          <w:sz w:val="52"/>
          <w:szCs w:val="52"/>
        </w:rPr>
        <w:t>响  应  文  件</w:t>
      </w:r>
    </w:p>
    <w:p w14:paraId="7069FAE9">
      <w:pPr>
        <w:ind w:firstLine="1248" w:firstLineChars="444"/>
        <w:rPr>
          <w:rFonts w:hint="eastAsia" w:ascii="宋体" w:hAnsi="宋体" w:eastAsia="宋体" w:cs="宋体"/>
          <w:b/>
          <w:color w:val="auto"/>
          <w:sz w:val="28"/>
          <w:szCs w:val="28"/>
        </w:rPr>
      </w:pPr>
    </w:p>
    <w:p w14:paraId="1346D2E3">
      <w:pPr>
        <w:rPr>
          <w:rFonts w:hint="eastAsia" w:ascii="宋体" w:hAnsi="宋体" w:eastAsia="宋体" w:cs="宋体"/>
          <w:color w:val="auto"/>
          <w:szCs w:val="24"/>
        </w:rPr>
      </w:pPr>
    </w:p>
    <w:p w14:paraId="6AD90E5D">
      <w:pPr>
        <w:spacing w:line="360" w:lineRule="auto"/>
        <w:rPr>
          <w:rFonts w:hint="eastAsia" w:ascii="宋体" w:hAnsi="宋体" w:eastAsia="宋体" w:cs="宋体"/>
          <w:b/>
          <w:bCs/>
          <w:color w:val="auto"/>
          <w:sz w:val="30"/>
          <w:szCs w:val="30"/>
          <w:u w:val="single"/>
        </w:rPr>
      </w:pPr>
    </w:p>
    <w:p w14:paraId="2387F513">
      <w:pPr>
        <w:spacing w:line="360" w:lineRule="auto"/>
        <w:rPr>
          <w:rFonts w:hint="eastAsia" w:ascii="宋体" w:hAnsi="宋体" w:eastAsia="宋体" w:cs="宋体"/>
          <w:b/>
          <w:bCs/>
          <w:color w:val="auto"/>
          <w:sz w:val="30"/>
          <w:szCs w:val="30"/>
          <w:u w:val="single"/>
        </w:rPr>
      </w:pPr>
    </w:p>
    <w:p w14:paraId="395CD31A">
      <w:pPr>
        <w:pStyle w:val="6"/>
        <w:rPr>
          <w:rFonts w:hint="eastAsia"/>
        </w:rPr>
      </w:pPr>
    </w:p>
    <w:p w14:paraId="65CB9ABB">
      <w:pPr>
        <w:pStyle w:val="13"/>
        <w:rPr>
          <w:rFonts w:hint="eastAsia" w:ascii="宋体" w:hAnsi="宋体" w:eastAsia="宋体" w:cs="宋体"/>
          <w:b/>
          <w:bCs/>
          <w:color w:val="auto"/>
          <w:sz w:val="30"/>
          <w:szCs w:val="30"/>
          <w:u w:val="single"/>
        </w:rPr>
      </w:pPr>
    </w:p>
    <w:p w14:paraId="0B3DBE68">
      <w:pPr>
        <w:rPr>
          <w:rFonts w:hint="eastAsia" w:ascii="宋体" w:hAnsi="宋体" w:eastAsia="宋体" w:cs="宋体"/>
          <w:b/>
          <w:bCs/>
          <w:color w:val="auto"/>
          <w:sz w:val="30"/>
          <w:szCs w:val="30"/>
          <w:u w:val="single"/>
        </w:rPr>
      </w:pPr>
    </w:p>
    <w:p w14:paraId="2D6AB4F4">
      <w:pPr>
        <w:pStyle w:val="13"/>
        <w:rPr>
          <w:rFonts w:hint="eastAsia" w:ascii="宋体" w:hAnsi="宋体" w:eastAsia="宋体" w:cs="宋体"/>
          <w:color w:val="auto"/>
        </w:rPr>
      </w:pPr>
    </w:p>
    <w:p w14:paraId="768D46A7">
      <w:pPr>
        <w:spacing w:line="360" w:lineRule="auto"/>
        <w:ind w:firstLine="452" w:firstLineChars="150"/>
        <w:rPr>
          <w:rFonts w:hint="eastAsia" w:ascii="宋体" w:hAnsi="宋体" w:eastAsia="宋体" w:cs="宋体"/>
          <w:b/>
          <w:bCs/>
          <w:color w:val="auto"/>
          <w:sz w:val="30"/>
          <w:szCs w:val="30"/>
          <w:u w:val="single"/>
        </w:rPr>
      </w:pPr>
    </w:p>
    <w:p w14:paraId="7C86E9A2">
      <w:pPr>
        <w:pStyle w:val="6"/>
        <w:rPr>
          <w:rFonts w:hint="eastAsia" w:ascii="宋体" w:hAnsi="宋体" w:eastAsia="宋体" w:cs="宋体"/>
          <w:b/>
          <w:bCs/>
          <w:color w:val="auto"/>
          <w:sz w:val="30"/>
          <w:szCs w:val="30"/>
          <w:u w:val="single"/>
        </w:rPr>
      </w:pPr>
    </w:p>
    <w:p w14:paraId="03FE4D1E">
      <w:pPr>
        <w:rPr>
          <w:rFonts w:hint="eastAsia"/>
        </w:rPr>
      </w:pPr>
    </w:p>
    <w:p w14:paraId="69F6E09E">
      <w:pPr>
        <w:spacing w:line="360" w:lineRule="auto"/>
        <w:ind w:firstLine="750" w:firstLineChars="250"/>
        <w:rPr>
          <w:rFonts w:hint="eastAsia" w:ascii="宋体" w:hAnsi="宋体" w:eastAsia="宋体" w:cs="宋体"/>
          <w:b/>
          <w:bCs/>
          <w:color w:val="auto"/>
          <w:sz w:val="30"/>
          <w:szCs w:val="30"/>
        </w:rPr>
      </w:pPr>
      <w:r>
        <w:rPr>
          <w:rFonts w:hint="eastAsia" w:cs="宋体"/>
          <w:b/>
          <w:bCs/>
          <w:color w:val="auto"/>
          <w:sz w:val="30"/>
          <w:szCs w:val="30"/>
          <w:lang w:eastAsia="zh-CN"/>
        </w:rPr>
        <w:t>供应商</w:t>
      </w:r>
      <w:r>
        <w:rPr>
          <w:rFonts w:hint="eastAsia" w:ascii="宋体" w:hAnsi="宋体" w:eastAsia="宋体" w:cs="宋体"/>
          <w:b/>
          <w:bCs/>
          <w:color w:val="auto"/>
          <w:sz w:val="30"/>
          <w:szCs w:val="30"/>
        </w:rPr>
        <w:t xml:space="preserve">名称：（盖公章） </w:t>
      </w:r>
      <w:r>
        <w:rPr>
          <w:rFonts w:hint="eastAsia" w:ascii="宋体" w:hAnsi="宋体" w:eastAsia="宋体" w:cs="宋体"/>
          <w:b/>
          <w:bCs/>
          <w:color w:val="auto"/>
          <w:sz w:val="30"/>
          <w:szCs w:val="30"/>
          <w:u w:val="single"/>
        </w:rPr>
        <w:t xml:space="preserve">                            </w:t>
      </w:r>
    </w:p>
    <w:p w14:paraId="2A583076">
      <w:pPr>
        <w:spacing w:line="360" w:lineRule="auto"/>
        <w:ind w:firstLine="419" w:firstLineChars="150"/>
        <w:rPr>
          <w:rFonts w:hint="default" w:ascii="宋体" w:hAnsi="宋体" w:eastAsia="宋体" w:cs="宋体"/>
          <w:b/>
          <w:bCs/>
          <w:color w:val="auto"/>
          <w:sz w:val="30"/>
          <w:szCs w:val="30"/>
          <w:u w:val="single"/>
          <w:lang w:val="en-US" w:eastAsia="zh-CN"/>
        </w:rPr>
      </w:pPr>
      <w:r>
        <w:rPr>
          <w:rFonts w:ascii="宋体" w:hAnsi="宋体" w:eastAsia="宋体" w:cs="宋体"/>
          <w:b/>
          <w:bCs/>
          <w:spacing w:val="-1"/>
          <w:sz w:val="28"/>
          <w:szCs w:val="28"/>
        </w:rPr>
        <w:t>法定代表人或其</w:t>
      </w:r>
      <w:r>
        <w:rPr>
          <w:rFonts w:hint="eastAsia" w:ascii="宋体" w:hAnsi="宋体" w:eastAsia="宋体" w:cs="宋体"/>
          <w:b/>
          <w:bCs/>
          <w:spacing w:val="-1"/>
          <w:sz w:val="28"/>
          <w:szCs w:val="28"/>
          <w:lang w:val="en-US" w:eastAsia="zh-CN"/>
        </w:rPr>
        <w:t>授权委托人（签字或盖章）</w:t>
      </w:r>
      <w:r>
        <w:rPr>
          <w:rFonts w:hint="eastAsia" w:ascii="宋体" w:hAnsi="宋体" w:eastAsia="宋体" w:cs="宋体"/>
          <w:b/>
          <w:bCs/>
          <w:spacing w:val="-1"/>
          <w:sz w:val="28"/>
          <w:szCs w:val="28"/>
          <w:u w:val="single"/>
          <w:lang w:val="en-US" w:eastAsia="zh-CN"/>
        </w:rPr>
        <w:t xml:space="preserve">              </w:t>
      </w:r>
    </w:p>
    <w:p w14:paraId="1CEDF9E7">
      <w:pPr>
        <w:spacing w:line="360" w:lineRule="auto"/>
        <w:ind w:firstLine="904" w:firstLineChars="300"/>
        <w:rPr>
          <w:rFonts w:hint="eastAsia" w:ascii="宋体" w:hAnsi="宋体" w:eastAsia="宋体" w:cs="宋体"/>
          <w:color w:val="auto"/>
        </w:rPr>
        <w:sectPr>
          <w:headerReference r:id="rId7" w:type="default"/>
          <w:footerReference r:id="rId8" w:type="default"/>
          <w:pgSz w:w="11910" w:h="16838"/>
          <w:pgMar w:top="1582" w:right="1179" w:bottom="1525" w:left="1202" w:header="720" w:footer="720" w:gutter="0"/>
          <w:pgNumType w:fmt="decimal"/>
          <w:cols w:space="425" w:num="1"/>
        </w:sectPr>
      </w:pPr>
      <w:r>
        <w:rPr>
          <w:rFonts w:hint="eastAsia" w:ascii="宋体" w:hAnsi="宋体" w:eastAsia="宋体" w:cs="宋体"/>
          <w:b/>
          <w:bCs/>
          <w:color w:val="auto"/>
          <w:sz w:val="30"/>
          <w:szCs w:val="30"/>
        </w:rPr>
        <w:t>投标日期：          年     月     日</w:t>
      </w:r>
    </w:p>
    <w:p w14:paraId="73BD5644">
      <w:pPr>
        <w:pStyle w:val="6"/>
        <w:tabs>
          <w:tab w:val="left" w:pos="2640"/>
        </w:tabs>
        <w:spacing w:before="63" w:line="244" w:lineRule="auto"/>
        <w:ind w:left="4066" w:hanging="4066"/>
        <w:jc w:val="center"/>
        <w:rPr>
          <w:sz w:val="47"/>
          <w:szCs w:val="47"/>
        </w:rPr>
      </w:pPr>
      <w:r>
        <w:rPr>
          <w:spacing w:val="-51"/>
          <w:sz w:val="47"/>
          <w:szCs w:val="47"/>
          <w14:textOutline w14:w="8717" w14:cap="sq" w14:cmpd="sng">
            <w14:solidFill>
              <w14:srgbClr w14:val="000000"/>
            </w14:solidFill>
            <w14:prstDash w14:val="solid"/>
            <w14:bevel/>
          </w14:textOutline>
        </w:rPr>
        <w:t>目</w:t>
      </w:r>
      <w:r>
        <w:rPr>
          <w:spacing w:val="13"/>
          <w:sz w:val="47"/>
          <w:szCs w:val="47"/>
        </w:rPr>
        <w:t xml:space="preserve">   </w:t>
      </w:r>
      <w:r>
        <w:rPr>
          <w:spacing w:val="-51"/>
          <w:sz w:val="47"/>
          <w:szCs w:val="47"/>
          <w14:textOutline w14:w="8717" w14:cap="sq" w14:cmpd="sng">
            <w14:solidFill>
              <w14:srgbClr w14:val="000000"/>
            </w14:solidFill>
            <w14:prstDash w14:val="solid"/>
            <w14:bevel/>
          </w14:textOutline>
        </w:rPr>
        <w:t>录</w:t>
      </w:r>
    </w:p>
    <w:p w14:paraId="504E7EFB">
      <w:pPr>
        <w:pStyle w:val="6"/>
        <w:spacing w:before="10" w:line="360" w:lineRule="auto"/>
        <w:ind w:left="840" w:leftChars="400"/>
        <w:jc w:val="both"/>
        <w:rPr>
          <w:rFonts w:hint="eastAsia" w:ascii="宋体" w:hAnsi="宋体" w:eastAsia="宋体" w:cs="宋体"/>
          <w:b/>
          <w:bCs/>
          <w:color w:val="auto"/>
        </w:rPr>
      </w:pPr>
    </w:p>
    <w:p w14:paraId="52E3B223">
      <w:pPr>
        <w:pStyle w:val="6"/>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一、响 应 函</w:t>
      </w:r>
    </w:p>
    <w:p w14:paraId="1D9E5F49">
      <w:pPr>
        <w:pStyle w:val="6"/>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二、第一次磋商报价表</w:t>
      </w:r>
    </w:p>
    <w:p w14:paraId="13F4790E">
      <w:pPr>
        <w:pStyle w:val="6"/>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三、资格证明文件</w:t>
      </w:r>
    </w:p>
    <w:p w14:paraId="1616FDFB">
      <w:pPr>
        <w:pStyle w:val="6"/>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四、供应商概况</w:t>
      </w:r>
    </w:p>
    <w:p w14:paraId="7B3FA9A9">
      <w:pPr>
        <w:pStyle w:val="6"/>
        <w:spacing w:before="10" w:line="360" w:lineRule="auto"/>
        <w:ind w:left="840" w:leftChars="400"/>
        <w:jc w:val="both"/>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五、</w:t>
      </w:r>
      <w:r>
        <w:rPr>
          <w:rFonts w:hint="eastAsia" w:ascii="宋体" w:hAnsi="宋体" w:eastAsia="宋体" w:cs="宋体"/>
          <w:b/>
          <w:bCs/>
          <w:color w:val="auto"/>
          <w:sz w:val="32"/>
          <w:szCs w:val="32"/>
          <w:lang w:eastAsia="zh-CN"/>
        </w:rPr>
        <w:t>商务偏离表</w:t>
      </w:r>
    </w:p>
    <w:p w14:paraId="768FB584">
      <w:pPr>
        <w:pStyle w:val="6"/>
        <w:spacing w:before="10" w:line="360" w:lineRule="auto"/>
        <w:ind w:left="840" w:leftChars="400"/>
        <w:jc w:val="both"/>
        <w:rPr>
          <w:rFonts w:hint="default" w:ascii="宋体" w:hAnsi="宋体" w:eastAsia="宋体" w:cs="宋体"/>
          <w:b/>
          <w:bCs/>
          <w:color w:val="auto"/>
          <w:sz w:val="32"/>
          <w:szCs w:val="32"/>
          <w:lang w:val="en-US" w:eastAsia="zh-CN"/>
        </w:rPr>
      </w:pPr>
      <w:r>
        <w:rPr>
          <w:rFonts w:hint="eastAsia" w:cs="宋体"/>
          <w:b/>
          <w:bCs/>
          <w:color w:val="auto"/>
          <w:sz w:val="32"/>
          <w:szCs w:val="32"/>
          <w:lang w:val="en-US" w:eastAsia="zh-CN"/>
        </w:rPr>
        <w:t>六、技术偏离表</w:t>
      </w:r>
    </w:p>
    <w:p w14:paraId="24011608">
      <w:pPr>
        <w:pStyle w:val="6"/>
        <w:spacing w:before="10" w:line="360" w:lineRule="auto"/>
        <w:ind w:left="840" w:leftChars="400"/>
        <w:jc w:val="both"/>
        <w:rPr>
          <w:rFonts w:hint="default" w:ascii="宋体" w:hAnsi="宋体" w:eastAsia="宋体" w:cs="宋体"/>
          <w:b/>
          <w:bCs/>
          <w:color w:val="auto"/>
          <w:sz w:val="32"/>
          <w:szCs w:val="32"/>
          <w:lang w:val="en-US" w:eastAsia="zh-CN"/>
        </w:rPr>
      </w:pPr>
      <w:r>
        <w:rPr>
          <w:rFonts w:hint="eastAsia" w:cs="宋体"/>
          <w:b/>
          <w:bCs/>
          <w:color w:val="auto"/>
          <w:sz w:val="32"/>
          <w:szCs w:val="32"/>
          <w:lang w:val="en-US" w:eastAsia="zh-CN"/>
        </w:rPr>
        <w:t>七</w:t>
      </w:r>
      <w:r>
        <w:rPr>
          <w:rFonts w:hint="eastAsia" w:ascii="宋体" w:hAnsi="宋体" w:eastAsia="宋体" w:cs="宋体"/>
          <w:b/>
          <w:bCs/>
          <w:color w:val="auto"/>
          <w:sz w:val="32"/>
          <w:szCs w:val="32"/>
        </w:rPr>
        <w:t>、</w:t>
      </w:r>
      <w:r>
        <w:rPr>
          <w:rFonts w:hint="eastAsia" w:cs="宋体"/>
          <w:b/>
          <w:bCs/>
          <w:color w:val="auto"/>
          <w:sz w:val="32"/>
          <w:szCs w:val="32"/>
          <w:lang w:val="en-US" w:eastAsia="zh-CN"/>
        </w:rPr>
        <w:t>实施方案</w:t>
      </w:r>
    </w:p>
    <w:p w14:paraId="007451FE">
      <w:pPr>
        <w:pStyle w:val="6"/>
        <w:spacing w:before="10" w:line="360" w:lineRule="auto"/>
        <w:ind w:left="840" w:leftChars="400"/>
        <w:jc w:val="both"/>
        <w:rPr>
          <w:rFonts w:hint="default" w:ascii="宋体" w:hAnsi="宋体" w:eastAsia="宋体" w:cs="宋体"/>
          <w:b/>
          <w:bCs/>
          <w:color w:val="auto"/>
          <w:sz w:val="32"/>
          <w:szCs w:val="32"/>
          <w:lang w:val="en-US" w:eastAsia="zh-CN"/>
        </w:rPr>
      </w:pPr>
      <w:r>
        <w:rPr>
          <w:rFonts w:hint="eastAsia" w:cs="宋体"/>
          <w:b/>
          <w:bCs/>
          <w:color w:val="auto"/>
          <w:sz w:val="32"/>
          <w:szCs w:val="32"/>
          <w:lang w:val="en-US" w:eastAsia="zh-CN"/>
        </w:rPr>
        <w:t>八</w:t>
      </w:r>
      <w:r>
        <w:rPr>
          <w:rFonts w:hint="eastAsia" w:ascii="宋体" w:hAnsi="宋体" w:eastAsia="宋体" w:cs="宋体"/>
          <w:b/>
          <w:bCs/>
          <w:color w:val="auto"/>
          <w:sz w:val="32"/>
          <w:szCs w:val="32"/>
          <w:lang w:val="en-US" w:eastAsia="zh-CN"/>
        </w:rPr>
        <w:t>、产品证明材料</w:t>
      </w:r>
    </w:p>
    <w:p w14:paraId="44E42D6A">
      <w:pPr>
        <w:pStyle w:val="6"/>
        <w:spacing w:before="10" w:line="360" w:lineRule="auto"/>
        <w:ind w:left="840" w:leftChars="400"/>
        <w:jc w:val="both"/>
        <w:rPr>
          <w:rFonts w:hint="eastAsia" w:ascii="宋体" w:hAnsi="宋体" w:eastAsia="宋体" w:cs="宋体"/>
          <w:b/>
          <w:bCs/>
          <w:color w:val="auto"/>
          <w:sz w:val="32"/>
          <w:szCs w:val="32"/>
          <w:lang w:val="en-US" w:eastAsia="zh-CN"/>
        </w:rPr>
      </w:pPr>
      <w:r>
        <w:rPr>
          <w:rFonts w:hint="eastAsia" w:cs="宋体"/>
          <w:b/>
          <w:bCs/>
          <w:color w:val="auto"/>
          <w:sz w:val="32"/>
          <w:szCs w:val="32"/>
          <w:lang w:val="en-US" w:eastAsia="zh-CN"/>
        </w:rPr>
        <w:t>九</w:t>
      </w:r>
      <w:r>
        <w:rPr>
          <w:rFonts w:hint="eastAsia" w:ascii="宋体" w:hAnsi="宋体" w:eastAsia="宋体" w:cs="宋体"/>
          <w:b/>
          <w:bCs/>
          <w:color w:val="auto"/>
          <w:sz w:val="32"/>
          <w:szCs w:val="32"/>
          <w:lang w:val="en-US" w:eastAsia="zh-CN"/>
        </w:rPr>
        <w:t>、业绩</w:t>
      </w:r>
    </w:p>
    <w:p w14:paraId="627AE4D2">
      <w:pPr>
        <w:pStyle w:val="6"/>
        <w:spacing w:before="10" w:line="360" w:lineRule="auto"/>
        <w:ind w:left="840" w:leftChars="400"/>
        <w:jc w:val="both"/>
        <w:rPr>
          <w:rFonts w:hint="default" w:ascii="宋体" w:hAnsi="宋体" w:eastAsia="宋体" w:cs="宋体"/>
          <w:b/>
          <w:bCs/>
          <w:color w:val="auto"/>
          <w:sz w:val="32"/>
          <w:szCs w:val="32"/>
          <w:lang w:val="en-US" w:eastAsia="zh-CN"/>
        </w:rPr>
      </w:pPr>
      <w:r>
        <w:rPr>
          <w:rFonts w:hint="eastAsia" w:cs="宋体"/>
          <w:b/>
          <w:bCs/>
          <w:color w:val="auto"/>
          <w:sz w:val="32"/>
          <w:szCs w:val="32"/>
          <w:lang w:val="en-US" w:eastAsia="zh-CN"/>
        </w:rPr>
        <w:t>十</w:t>
      </w:r>
      <w:r>
        <w:rPr>
          <w:rFonts w:hint="eastAsia" w:ascii="宋体" w:hAnsi="宋体" w:eastAsia="宋体" w:cs="宋体"/>
          <w:b/>
          <w:bCs/>
          <w:color w:val="auto"/>
          <w:sz w:val="32"/>
          <w:szCs w:val="32"/>
          <w:lang w:val="en-US" w:eastAsia="zh-CN"/>
        </w:rPr>
        <w:t>、服务承诺</w:t>
      </w:r>
    </w:p>
    <w:p w14:paraId="5573F57B">
      <w:pPr>
        <w:pStyle w:val="6"/>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十</w:t>
      </w:r>
      <w:r>
        <w:rPr>
          <w:rFonts w:hint="eastAsia" w:cs="宋体"/>
          <w:b/>
          <w:bCs/>
          <w:color w:val="auto"/>
          <w:sz w:val="32"/>
          <w:szCs w:val="32"/>
          <w:lang w:val="en-US" w:eastAsia="zh-CN"/>
        </w:rPr>
        <w:t>一</w:t>
      </w:r>
      <w:r>
        <w:rPr>
          <w:rFonts w:hint="eastAsia" w:ascii="宋体" w:hAnsi="宋体" w:eastAsia="宋体" w:cs="宋体"/>
          <w:b/>
          <w:bCs/>
          <w:color w:val="auto"/>
          <w:sz w:val="32"/>
          <w:szCs w:val="32"/>
          <w:lang w:eastAsia="zh-CN"/>
        </w:rPr>
        <w:t>、</w:t>
      </w:r>
      <w:r>
        <w:rPr>
          <w:rFonts w:hint="eastAsia" w:ascii="宋体" w:hAnsi="宋体" w:eastAsia="宋体" w:cs="宋体"/>
          <w:b/>
          <w:bCs/>
          <w:color w:val="auto"/>
          <w:sz w:val="32"/>
          <w:szCs w:val="32"/>
        </w:rPr>
        <w:t>投标单位拒绝政府采购领域商业贿赂承诺书</w:t>
      </w:r>
    </w:p>
    <w:p w14:paraId="728643CA">
      <w:pPr>
        <w:rPr>
          <w:spacing w:val="7"/>
          <w:sz w:val="31"/>
          <w:szCs w:val="31"/>
          <w14:textOutline w14:w="5793" w14:cap="sq" w14:cmpd="sng">
            <w14:solidFill>
              <w14:srgbClr w14:val="000000"/>
            </w14:solidFill>
            <w14:prstDash w14:val="solid"/>
            <w14:bevel/>
          </w14:textOutline>
        </w:rPr>
      </w:pPr>
      <w:r>
        <w:rPr>
          <w:spacing w:val="7"/>
          <w:sz w:val="31"/>
          <w:szCs w:val="31"/>
          <w14:textOutline w14:w="5793" w14:cap="sq" w14:cmpd="sng">
            <w14:solidFill>
              <w14:srgbClr w14:val="000000"/>
            </w14:solidFill>
            <w14:prstDash w14:val="solid"/>
            <w14:bevel/>
          </w14:textOutline>
        </w:rPr>
        <w:br w:type="page"/>
      </w:r>
    </w:p>
    <w:p w14:paraId="672C0EAB">
      <w:pPr>
        <w:pStyle w:val="6"/>
        <w:spacing w:before="215" w:line="226" w:lineRule="auto"/>
        <w:ind w:firstLine="3240" w:firstLineChars="1000"/>
        <w:jc w:val="both"/>
        <w:rPr>
          <w:sz w:val="31"/>
          <w:szCs w:val="31"/>
        </w:rPr>
      </w:pPr>
      <w:r>
        <w:rPr>
          <w:spacing w:val="7"/>
          <w:sz w:val="31"/>
          <w:szCs w:val="31"/>
          <w14:textOutline w14:w="5793" w14:cap="sq" w14:cmpd="sng">
            <w14:solidFill>
              <w14:srgbClr w14:val="000000"/>
            </w14:solidFill>
            <w14:prstDash w14:val="solid"/>
            <w14:bevel/>
          </w14:textOutline>
        </w:rPr>
        <w:t>一、响应函</w:t>
      </w:r>
    </w:p>
    <w:p w14:paraId="00AB3523">
      <w:pPr>
        <w:pStyle w:val="6"/>
        <w:spacing w:before="210" w:line="360" w:lineRule="auto"/>
        <w:ind w:left="502"/>
        <w:rPr>
          <w:rFonts w:hint="eastAsia" w:ascii="宋体" w:hAnsi="宋体" w:eastAsia="宋体" w:cs="宋体"/>
          <w:snapToGrid w:val="0"/>
          <w:color w:val="000000"/>
          <w:kern w:val="0"/>
          <w:sz w:val="24"/>
          <w:szCs w:val="21"/>
          <w:lang w:val="en-US" w:eastAsia="en-US" w:bidi="ar-SA"/>
        </w:rPr>
      </w:pPr>
      <w:r>
        <w:rPr>
          <w:rFonts w:hint="eastAsia" w:ascii="宋体" w:hAnsi="宋体" w:eastAsia="宋体" w:cs="宋体"/>
          <w:snapToGrid w:val="0"/>
          <w:color w:val="000000"/>
          <w:kern w:val="0"/>
          <w:sz w:val="24"/>
          <w:szCs w:val="21"/>
          <w:lang w:val="en-US" w:eastAsia="en-US" w:bidi="ar-SA"/>
        </w:rPr>
        <w:t>致：（采购人）</w:t>
      </w:r>
    </w:p>
    <w:p w14:paraId="6F4D20BA">
      <w:pPr>
        <w:spacing w:line="360" w:lineRule="auto"/>
        <w:ind w:firstLine="470"/>
        <w:rPr>
          <w:rFonts w:ascii="宋体" w:hAnsi="宋体" w:eastAsia="宋体" w:cs="宋体"/>
          <w:b/>
          <w:color w:val="000000"/>
          <w:sz w:val="24"/>
        </w:rPr>
      </w:pPr>
      <w:bookmarkStart w:id="4" w:name="_bookmark11"/>
      <w:bookmarkEnd w:id="4"/>
      <w:r>
        <w:rPr>
          <w:rFonts w:ascii="宋体" w:hAnsi="宋体" w:eastAsia="宋体" w:cs="宋体"/>
          <w:color w:val="000000"/>
          <w:sz w:val="24"/>
        </w:rPr>
        <w:t>根据贵单位</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 xml:space="preserve">名称）   </w:t>
      </w:r>
      <w:r>
        <w:rPr>
          <w:rFonts w:ascii="宋体" w:hAnsi="宋体" w:eastAsia="宋体" w:cs="宋体"/>
          <w:color w:val="000000"/>
          <w:sz w:val="24"/>
          <w:u w:val="none"/>
        </w:rPr>
        <w:t>，</w:t>
      </w:r>
      <w:r>
        <w:rPr>
          <w:rFonts w:hint="eastAsia" w:ascii="宋体" w:hAnsi="宋体" w:eastAsia="宋体" w:cs="宋体"/>
          <w:color w:val="000000"/>
          <w:sz w:val="24"/>
          <w:u w:val="none"/>
          <w:lang w:val="en-US" w:eastAsia="zh-CN"/>
        </w:rPr>
        <w:t>项目</w:t>
      </w:r>
      <w:r>
        <w:rPr>
          <w:rFonts w:ascii="宋体" w:hAnsi="宋体" w:eastAsia="宋体" w:cs="宋体"/>
          <w:color w:val="000000"/>
          <w:sz w:val="24"/>
          <w:u w:val="none"/>
        </w:rPr>
        <w:t>编</w:t>
      </w:r>
      <w:r>
        <w:rPr>
          <w:rFonts w:ascii="宋体" w:hAnsi="宋体" w:eastAsia="宋体" w:cs="宋体"/>
          <w:color w:val="000000"/>
          <w:sz w:val="24"/>
        </w:rPr>
        <w:t>号</w:t>
      </w:r>
      <w:r>
        <w:rPr>
          <w:rFonts w:ascii="宋体" w:hAnsi="宋体" w:eastAsia="宋体" w:cs="宋体"/>
          <w:color w:val="000000"/>
          <w:sz w:val="24"/>
          <w:u w:val="single"/>
        </w:rPr>
        <w:t xml:space="preserve">：           </w:t>
      </w:r>
      <w:r>
        <w:rPr>
          <w:rFonts w:ascii="宋体" w:hAnsi="宋体" w:eastAsia="宋体" w:cs="宋体"/>
          <w:color w:val="000000"/>
          <w:sz w:val="24"/>
        </w:rPr>
        <w:t>的磋商公告，我方代表</w:t>
      </w:r>
      <w:r>
        <w:rPr>
          <w:rFonts w:ascii="宋体" w:hAnsi="宋体" w:eastAsia="宋体" w:cs="宋体"/>
          <w:color w:val="000000"/>
          <w:sz w:val="24"/>
          <w:u w:val="single"/>
        </w:rPr>
        <w:t xml:space="preserve">   （姓名、职务）   </w:t>
      </w:r>
      <w:r>
        <w:rPr>
          <w:rFonts w:ascii="宋体" w:hAnsi="宋体" w:eastAsia="宋体" w:cs="宋体"/>
          <w:color w:val="000000"/>
          <w:sz w:val="24"/>
        </w:rPr>
        <w:t>经正式授权并代表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供应商</w:t>
      </w:r>
      <w:r>
        <w:rPr>
          <w:rFonts w:ascii="宋体" w:hAnsi="宋体" w:eastAsia="宋体" w:cs="宋体"/>
          <w:color w:val="000000"/>
          <w:sz w:val="24"/>
          <w:u w:val="single"/>
        </w:rPr>
        <w:t xml:space="preserve">名称）     </w:t>
      </w:r>
      <w:r>
        <w:rPr>
          <w:rFonts w:ascii="宋体" w:hAnsi="宋体" w:eastAsia="宋体" w:cs="宋体"/>
          <w:color w:val="000000"/>
          <w:sz w:val="24"/>
        </w:rPr>
        <w:t>就该项目进行投标。</w:t>
      </w:r>
    </w:p>
    <w:p w14:paraId="635025E0">
      <w:pPr>
        <w:spacing w:line="360" w:lineRule="auto"/>
        <w:ind w:firstLine="472"/>
        <w:rPr>
          <w:rFonts w:ascii="宋体" w:hAnsi="宋体" w:eastAsia="宋体" w:cs="宋体"/>
          <w:b/>
          <w:color w:val="000000"/>
          <w:sz w:val="24"/>
        </w:rPr>
      </w:pPr>
      <w:r>
        <w:rPr>
          <w:rFonts w:ascii="宋体" w:hAnsi="宋体" w:eastAsia="宋体" w:cs="宋体"/>
          <w:b/>
          <w:color w:val="000000"/>
          <w:sz w:val="24"/>
        </w:rPr>
        <w:t>在此，我方郑重声明以下诸点，并负法律责任：</w:t>
      </w:r>
    </w:p>
    <w:p w14:paraId="300E1F54">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1</w:t>
      </w:r>
      <w:r>
        <w:rPr>
          <w:rFonts w:ascii="宋体" w:hAnsi="宋体" w:eastAsia="宋体" w:cs="宋体"/>
          <w:color w:val="000000"/>
          <w:sz w:val="24"/>
        </w:rPr>
        <w:t>、我方所附投标报价表中应提交和交付的工程/服务投标总价为人民币：</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大写：</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（小写：）</w:t>
      </w:r>
      <w:r>
        <w:rPr>
          <w:rFonts w:ascii="宋体" w:hAnsi="宋体" w:eastAsia="宋体" w:cs="宋体"/>
          <w:color w:val="000000"/>
          <w:sz w:val="24"/>
        </w:rPr>
        <w:t>。</w:t>
      </w:r>
    </w:p>
    <w:p w14:paraId="18404AC3">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2</w:t>
      </w:r>
      <w:r>
        <w:rPr>
          <w:rFonts w:ascii="宋体" w:hAnsi="宋体" w:eastAsia="宋体" w:cs="宋体"/>
          <w:color w:val="000000"/>
          <w:sz w:val="24"/>
        </w:rPr>
        <w:t>、我方已详细审查全部磋商文件，完全理解并同意放弃对这方面有不明及误解质疑的权力。</w:t>
      </w:r>
    </w:p>
    <w:p w14:paraId="4054CFF9">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3</w:t>
      </w:r>
      <w:r>
        <w:rPr>
          <w:rFonts w:ascii="宋体" w:hAnsi="宋体" w:eastAsia="宋体" w:cs="宋体"/>
          <w:color w:val="000000"/>
          <w:sz w:val="24"/>
        </w:rPr>
        <w:t>、我方完全理解并同意磋商文件中有关拒绝投标的条款。</w:t>
      </w:r>
    </w:p>
    <w:p w14:paraId="550EDBB3">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4</w:t>
      </w:r>
      <w:r>
        <w:rPr>
          <w:rFonts w:ascii="宋体" w:hAnsi="宋体" w:eastAsia="宋体" w:cs="宋体"/>
          <w:color w:val="000000"/>
          <w:sz w:val="24"/>
        </w:rPr>
        <w:t>、我方同意按照要求提供投标有关的一切数据或资料。</w:t>
      </w:r>
    </w:p>
    <w:p w14:paraId="1206CC91">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5</w:t>
      </w:r>
      <w:r>
        <w:rPr>
          <w:rFonts w:ascii="宋体" w:hAnsi="宋体" w:eastAsia="宋体" w:cs="宋体"/>
          <w:color w:val="000000"/>
          <w:sz w:val="24"/>
        </w:rPr>
        <w:t>、我方将按磋商文件的规定履行合同责任和义务。</w:t>
      </w:r>
    </w:p>
    <w:p w14:paraId="49E8D38A">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6</w:t>
      </w:r>
      <w:r>
        <w:rPr>
          <w:rFonts w:ascii="宋体" w:hAnsi="宋体" w:eastAsia="宋体" w:cs="宋体"/>
          <w:color w:val="000000"/>
          <w:sz w:val="24"/>
        </w:rPr>
        <w:t>、我方完全理解最低报价不是中标的唯一条件。</w:t>
      </w:r>
    </w:p>
    <w:p w14:paraId="6F01880E">
      <w:pPr>
        <w:spacing w:line="360" w:lineRule="auto"/>
        <w:ind w:firstLine="470"/>
        <w:rPr>
          <w:rFonts w:ascii="Times New Roman" w:hAnsi="Times New Roman" w:eastAsia="Times New Roman" w:cs="Times New Roman"/>
        </w:rPr>
      </w:pPr>
      <w:r>
        <w:rPr>
          <w:rFonts w:hint="eastAsia" w:ascii="宋体" w:hAnsi="宋体" w:eastAsia="宋体" w:cs="宋体"/>
          <w:color w:val="000000"/>
          <w:sz w:val="24"/>
          <w:lang w:val="en-US" w:eastAsia="zh-CN"/>
        </w:rPr>
        <w:t>7</w:t>
      </w:r>
      <w:r>
        <w:rPr>
          <w:rFonts w:ascii="宋体" w:hAnsi="宋体" w:eastAsia="宋体" w:cs="宋体"/>
          <w:color w:val="000000"/>
          <w:sz w:val="24"/>
        </w:rPr>
        <w:t>、若我方获得成交，我方保证按有关规定向贵方支付中标服务费。</w:t>
      </w:r>
    </w:p>
    <w:p w14:paraId="63401A72">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8</w:t>
      </w:r>
      <w:r>
        <w:rPr>
          <w:rFonts w:ascii="宋体" w:hAnsi="宋体" w:eastAsia="宋体" w:cs="宋体"/>
          <w:color w:val="000000"/>
          <w:sz w:val="24"/>
        </w:rPr>
        <w:t>、我方同意按磋商文件规定，遵守贵方有关招标的各项规定。</w:t>
      </w:r>
    </w:p>
    <w:p w14:paraId="19B99627">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9</w:t>
      </w:r>
      <w:r>
        <w:rPr>
          <w:rFonts w:ascii="宋体" w:hAnsi="宋体" w:eastAsia="宋体" w:cs="宋体"/>
          <w:color w:val="000000"/>
          <w:sz w:val="24"/>
        </w:rPr>
        <w:t>、投标有效期为自开标日起</w:t>
      </w:r>
      <w:r>
        <w:rPr>
          <w:rFonts w:ascii="宋体" w:hAnsi="宋体" w:eastAsia="宋体" w:cs="宋体"/>
          <w:color w:val="000000"/>
          <w:sz w:val="24"/>
          <w:u w:val="single"/>
        </w:rPr>
        <w:t>90个</w:t>
      </w:r>
      <w:r>
        <w:rPr>
          <w:rFonts w:ascii="宋体" w:hAnsi="宋体" w:eastAsia="宋体" w:cs="宋体"/>
          <w:color w:val="000000"/>
          <w:sz w:val="24"/>
        </w:rPr>
        <w:t>日历日，若我方中标，投标文件有效期延长至合同执行完毕。</w:t>
      </w:r>
    </w:p>
    <w:p w14:paraId="67F5B110">
      <w:pPr>
        <w:spacing w:line="360" w:lineRule="auto"/>
        <w:ind w:firstLine="470"/>
        <w:rPr>
          <w:rFonts w:ascii="宋体" w:hAnsi="宋体" w:eastAsia="宋体" w:cs="宋体"/>
          <w:b/>
          <w:color w:val="000000"/>
          <w:sz w:val="24"/>
        </w:rPr>
      </w:pPr>
      <w:r>
        <w:rPr>
          <w:rFonts w:ascii="宋体" w:hAnsi="宋体" w:eastAsia="宋体" w:cs="宋体"/>
          <w:color w:val="000000"/>
          <w:sz w:val="24"/>
        </w:rPr>
        <w:t>1</w:t>
      </w:r>
      <w:r>
        <w:rPr>
          <w:rFonts w:hint="eastAsia" w:ascii="宋体" w:hAnsi="宋体" w:eastAsia="宋体" w:cs="宋体"/>
          <w:color w:val="000000"/>
          <w:sz w:val="24"/>
          <w:lang w:val="en-US" w:eastAsia="zh-CN"/>
        </w:rPr>
        <w:t>0</w:t>
      </w:r>
      <w:r>
        <w:rPr>
          <w:rFonts w:ascii="宋体" w:hAnsi="宋体" w:eastAsia="宋体" w:cs="宋体"/>
          <w:color w:val="000000"/>
          <w:sz w:val="24"/>
        </w:rPr>
        <w:t>、所有关于本项目的函电，请按下列地址联系：</w:t>
      </w:r>
    </w:p>
    <w:p w14:paraId="2256C3D9">
      <w:pPr>
        <w:spacing w:line="360" w:lineRule="auto"/>
        <w:ind w:firstLine="480"/>
        <w:rPr>
          <w:rFonts w:ascii="宋体" w:hAnsi="宋体" w:eastAsia="宋体" w:cs="宋体"/>
          <w:color w:val="000000"/>
          <w:sz w:val="24"/>
        </w:rPr>
      </w:pPr>
    </w:p>
    <w:p w14:paraId="72EE2331">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lang w:eastAsia="zh-CN"/>
        </w:rPr>
        <w:t>供应商</w:t>
      </w:r>
      <w:r>
        <w:rPr>
          <w:rFonts w:ascii="宋体" w:hAnsi="宋体" w:eastAsia="宋体" w:cs="宋体"/>
          <w:color w:val="000000"/>
          <w:sz w:val="24"/>
        </w:rPr>
        <w:t>名称（公章）：</w:t>
      </w:r>
      <w:r>
        <w:rPr>
          <w:rFonts w:ascii="宋体" w:hAnsi="宋体" w:eastAsia="宋体" w:cs="宋体"/>
          <w:color w:val="000000"/>
          <w:sz w:val="24"/>
          <w:u w:val="single"/>
        </w:rPr>
        <w:t xml:space="preserve">                                  </w:t>
      </w:r>
    </w:p>
    <w:p w14:paraId="5CCEC3CE">
      <w:pPr>
        <w:spacing w:line="360" w:lineRule="auto"/>
        <w:ind w:firstLine="480"/>
        <w:rPr>
          <w:rFonts w:ascii="宋体" w:hAnsi="宋体" w:eastAsia="宋体" w:cs="宋体"/>
          <w:color w:val="000000"/>
          <w:sz w:val="24"/>
        </w:rPr>
      </w:pPr>
      <w:r>
        <w:rPr>
          <w:rFonts w:ascii="宋体" w:hAnsi="宋体" w:eastAsia="宋体" w:cs="宋体"/>
          <w:color w:val="000000"/>
          <w:sz w:val="24"/>
        </w:rPr>
        <w:t>法定代表人或被授权人（签字或盖章）：</w:t>
      </w:r>
      <w:r>
        <w:rPr>
          <w:rFonts w:ascii="宋体" w:hAnsi="宋体" w:eastAsia="宋体" w:cs="宋体"/>
          <w:color w:val="000000"/>
          <w:sz w:val="24"/>
          <w:u w:val="single"/>
        </w:rPr>
        <w:t xml:space="preserve">                  </w:t>
      </w:r>
    </w:p>
    <w:p w14:paraId="733BD2D3">
      <w:pPr>
        <w:spacing w:line="360" w:lineRule="auto"/>
        <w:ind w:firstLine="480"/>
        <w:rPr>
          <w:rFonts w:ascii="宋体" w:hAnsi="宋体" w:eastAsia="宋体" w:cs="宋体"/>
          <w:color w:val="000000"/>
          <w:sz w:val="24"/>
          <w:u w:val="single"/>
        </w:rPr>
      </w:pPr>
      <w:r>
        <w:rPr>
          <w:rFonts w:ascii="宋体" w:hAnsi="宋体" w:eastAsia="宋体" w:cs="宋体"/>
          <w:color w:val="000000"/>
          <w:sz w:val="24"/>
        </w:rPr>
        <w:t>详 细 地 址：</w:t>
      </w:r>
      <w:r>
        <w:rPr>
          <w:rFonts w:ascii="宋体" w:hAnsi="宋体" w:eastAsia="宋体" w:cs="宋体"/>
          <w:color w:val="000000"/>
          <w:sz w:val="24"/>
          <w:u w:val="single"/>
        </w:rPr>
        <w:t xml:space="preserve">                                         </w:t>
      </w:r>
    </w:p>
    <w:p w14:paraId="2879508D">
      <w:pPr>
        <w:spacing w:line="360" w:lineRule="auto"/>
        <w:ind w:firstLine="480"/>
        <w:rPr>
          <w:rFonts w:ascii="宋体" w:hAnsi="宋体" w:eastAsia="宋体" w:cs="宋体"/>
          <w:color w:val="000000"/>
          <w:sz w:val="24"/>
          <w:u w:val="single"/>
        </w:rPr>
      </w:pPr>
      <w:r>
        <w:rPr>
          <w:rFonts w:ascii="宋体" w:hAnsi="宋体" w:eastAsia="宋体" w:cs="宋体"/>
          <w:color w:val="000000"/>
          <w:sz w:val="24"/>
        </w:rPr>
        <w:t>邮 政 编 码：</w:t>
      </w:r>
      <w:r>
        <w:rPr>
          <w:rFonts w:ascii="宋体" w:hAnsi="宋体" w:eastAsia="宋体" w:cs="宋体"/>
          <w:color w:val="000000"/>
          <w:sz w:val="24"/>
          <w:u w:val="single"/>
        </w:rPr>
        <w:t xml:space="preserve">                   </w:t>
      </w:r>
    </w:p>
    <w:p w14:paraId="18A5BEF4">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话：</w:t>
      </w:r>
      <w:r>
        <w:rPr>
          <w:rFonts w:ascii="宋体" w:hAnsi="宋体" w:eastAsia="宋体" w:cs="宋体"/>
          <w:color w:val="000000"/>
          <w:sz w:val="24"/>
          <w:u w:val="single"/>
        </w:rPr>
        <w:t xml:space="preserve">                   </w:t>
      </w:r>
    </w:p>
    <w:p w14:paraId="6DF7F44A">
      <w:pPr>
        <w:spacing w:line="360" w:lineRule="auto"/>
        <w:ind w:firstLine="480"/>
        <w:rPr>
          <w:rFonts w:ascii="宋体" w:hAnsi="宋体" w:eastAsia="宋体" w:cs="宋体"/>
          <w:color w:val="000000"/>
          <w:sz w:val="24"/>
          <w:u w:val="single"/>
        </w:rPr>
      </w:pPr>
      <w:r>
        <w:rPr>
          <w:rFonts w:ascii="宋体" w:hAnsi="宋体" w:eastAsia="宋体" w:cs="宋体"/>
          <w:color w:val="000000"/>
          <w:sz w:val="24"/>
        </w:rPr>
        <w:t>传       真：</w:t>
      </w:r>
      <w:r>
        <w:rPr>
          <w:rFonts w:ascii="宋体" w:hAnsi="宋体" w:eastAsia="宋体" w:cs="宋体"/>
          <w:color w:val="000000"/>
          <w:sz w:val="24"/>
          <w:u w:val="single"/>
        </w:rPr>
        <w:t xml:space="preserve">                   </w:t>
      </w:r>
    </w:p>
    <w:p w14:paraId="19C47390">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子 邮 件：</w:t>
      </w:r>
      <w:r>
        <w:rPr>
          <w:rFonts w:ascii="宋体" w:hAnsi="宋体" w:eastAsia="宋体" w:cs="宋体"/>
          <w:color w:val="000000"/>
          <w:sz w:val="24"/>
          <w:u w:val="single"/>
        </w:rPr>
        <w:t xml:space="preserve">                   </w:t>
      </w:r>
    </w:p>
    <w:p w14:paraId="7AA55D30">
      <w:pPr>
        <w:pStyle w:val="6"/>
        <w:spacing w:before="78" w:line="219" w:lineRule="auto"/>
        <w:ind w:left="7424" w:leftChars="2964" w:hanging="1200" w:hangingChars="500"/>
        <w:rPr>
          <w:sz w:val="24"/>
          <w:szCs w:val="24"/>
        </w:rPr>
      </w:pP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日</w:t>
      </w:r>
    </w:p>
    <w:p w14:paraId="074FCE45">
      <w:pPr>
        <w:spacing w:line="219" w:lineRule="auto"/>
        <w:rPr>
          <w:sz w:val="24"/>
          <w:szCs w:val="24"/>
        </w:rPr>
        <w:sectPr>
          <w:footerReference r:id="rId9" w:type="default"/>
          <w:pgSz w:w="11906" w:h="16839"/>
          <w:pgMar w:top="1553" w:right="1236" w:bottom="1553" w:left="1236" w:header="0" w:footer="956" w:gutter="0"/>
          <w:pgNumType w:fmt="decimal"/>
          <w:cols w:space="720" w:num="1"/>
        </w:sectPr>
      </w:pPr>
    </w:p>
    <w:p w14:paraId="1A628075">
      <w:pPr>
        <w:numPr>
          <w:ilvl w:val="0"/>
          <w:numId w:val="0"/>
        </w:numPr>
        <w:spacing w:before="58"/>
        <w:ind w:firstLine="2891" w:firstLineChars="900"/>
        <w:jc w:val="both"/>
        <w:rPr>
          <w:rFonts w:hint="eastAsia" w:ascii="宋体" w:hAnsi="宋体" w:eastAsia="宋体" w:cs="宋体"/>
          <w:b/>
          <w:color w:val="auto"/>
          <w:sz w:val="32"/>
        </w:rPr>
      </w:pPr>
      <w:r>
        <w:rPr>
          <w:rFonts w:hint="eastAsia" w:ascii="宋体" w:hAnsi="宋体" w:eastAsia="宋体" w:cs="宋体"/>
          <w:b/>
          <w:color w:val="auto"/>
          <w:sz w:val="32"/>
          <w:szCs w:val="22"/>
          <w:lang w:val="zh-CN" w:eastAsia="zh-CN" w:bidi="zh-CN"/>
        </w:rPr>
        <w:t>二、</w:t>
      </w:r>
      <w:r>
        <w:rPr>
          <w:rFonts w:hint="eastAsia" w:ascii="宋体" w:hAnsi="宋体" w:eastAsia="宋体" w:cs="宋体"/>
          <w:b/>
          <w:color w:val="auto"/>
          <w:sz w:val="32"/>
        </w:rPr>
        <w:t>第一次磋商报价</w:t>
      </w:r>
    </w:p>
    <w:p w14:paraId="00795C2E">
      <w:pPr>
        <w:pStyle w:val="6"/>
        <w:spacing w:line="223" w:lineRule="auto"/>
        <w:ind w:firstLine="2952" w:firstLineChars="900"/>
        <w:jc w:val="both"/>
        <w:rPr>
          <w:rFonts w:hint="eastAsia"/>
          <w:spacing w:val="9"/>
          <w:sz w:val="31"/>
          <w:szCs w:val="31"/>
          <w:lang w:eastAsia="zh-CN"/>
        </w:rPr>
      </w:pPr>
    </w:p>
    <w:p w14:paraId="341A7963">
      <w:pPr>
        <w:pStyle w:val="6"/>
        <w:spacing w:line="223" w:lineRule="auto"/>
        <w:ind w:firstLine="2952" w:firstLineChars="900"/>
        <w:jc w:val="both"/>
        <w:rPr>
          <w:rFonts w:hint="eastAsia" w:ascii="宋体" w:hAnsi="宋体" w:eastAsia="宋体" w:cs="宋体"/>
          <w:b/>
          <w:color w:val="auto"/>
          <w:sz w:val="32"/>
        </w:rPr>
      </w:pPr>
      <w:r>
        <w:rPr>
          <w:rFonts w:hint="eastAsia"/>
          <w:spacing w:val="9"/>
          <w:sz w:val="31"/>
          <w:szCs w:val="31"/>
          <w:lang w:eastAsia="zh-CN"/>
        </w:rPr>
        <w:t>（</w:t>
      </w:r>
      <w:r>
        <w:rPr>
          <w:rFonts w:hint="eastAsia"/>
          <w:spacing w:val="9"/>
          <w:sz w:val="31"/>
          <w:szCs w:val="31"/>
          <w:lang w:val="en-US" w:eastAsia="zh-CN"/>
        </w:rPr>
        <w:t>1</w:t>
      </w:r>
      <w:r>
        <w:rPr>
          <w:rFonts w:hint="eastAsia"/>
          <w:spacing w:val="9"/>
          <w:sz w:val="31"/>
          <w:szCs w:val="31"/>
          <w:lang w:eastAsia="zh-CN"/>
        </w:rPr>
        <w:t>）</w:t>
      </w:r>
      <w:r>
        <w:rPr>
          <w:spacing w:val="9"/>
          <w:sz w:val="31"/>
          <w:szCs w:val="31"/>
        </w:rPr>
        <w:t>报价一览表</w:t>
      </w:r>
    </w:p>
    <w:p w14:paraId="4B823B8C">
      <w:pPr>
        <w:ind w:left="502"/>
        <w:rPr>
          <w:rFonts w:hint="eastAsia" w:ascii="宋体" w:hAnsi="宋体" w:eastAsia="宋体" w:cs="宋体"/>
          <w:b/>
          <w:color w:val="auto"/>
          <w:sz w:val="30"/>
        </w:rPr>
      </w:pPr>
    </w:p>
    <w:p w14:paraId="16C38873">
      <w:pPr>
        <w:pStyle w:val="6"/>
        <w:spacing w:before="7"/>
        <w:rPr>
          <w:rFonts w:hint="eastAsia" w:ascii="宋体" w:hAnsi="宋体" w:eastAsia="宋体" w:cs="宋体"/>
          <w:b/>
          <w:color w:val="auto"/>
          <w:sz w:val="10"/>
        </w:rPr>
      </w:pPr>
    </w:p>
    <w:tbl>
      <w:tblPr>
        <w:tblStyle w:val="18"/>
        <w:tblW w:w="9220" w:type="dxa"/>
        <w:tblInd w:w="93" w:type="dxa"/>
        <w:tblLayout w:type="fixed"/>
        <w:tblCellMar>
          <w:top w:w="0" w:type="dxa"/>
          <w:left w:w="108" w:type="dxa"/>
          <w:bottom w:w="0" w:type="dxa"/>
          <w:right w:w="108" w:type="dxa"/>
        </w:tblCellMar>
      </w:tblPr>
      <w:tblGrid>
        <w:gridCol w:w="2173"/>
        <w:gridCol w:w="3654"/>
        <w:gridCol w:w="3393"/>
      </w:tblGrid>
      <w:tr w14:paraId="596935D7">
        <w:tblPrEx>
          <w:tblCellMar>
            <w:top w:w="0" w:type="dxa"/>
            <w:left w:w="108" w:type="dxa"/>
            <w:bottom w:w="0" w:type="dxa"/>
            <w:right w:w="108" w:type="dxa"/>
          </w:tblCellMar>
        </w:tblPrEx>
        <w:trPr>
          <w:trHeight w:val="1032" w:hRule="atLeast"/>
        </w:trPr>
        <w:tc>
          <w:tcPr>
            <w:tcW w:w="2173" w:type="dxa"/>
            <w:tcBorders>
              <w:top w:val="single" w:color="auto" w:sz="4" w:space="0"/>
              <w:left w:val="single" w:color="auto" w:sz="4" w:space="0"/>
              <w:bottom w:val="single" w:color="auto" w:sz="4" w:space="0"/>
              <w:right w:val="single" w:color="auto" w:sz="4" w:space="0"/>
            </w:tcBorders>
            <w:vAlign w:val="center"/>
          </w:tcPr>
          <w:p w14:paraId="2D38A82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7047" w:type="dxa"/>
            <w:gridSpan w:val="2"/>
            <w:tcBorders>
              <w:top w:val="single" w:color="auto" w:sz="4" w:space="0"/>
              <w:left w:val="nil"/>
              <w:bottom w:val="single" w:color="auto" w:sz="4" w:space="0"/>
              <w:right w:val="single" w:color="auto" w:sz="4" w:space="0"/>
            </w:tcBorders>
            <w:vAlign w:val="center"/>
          </w:tcPr>
          <w:p w14:paraId="44B942ED">
            <w:pPr>
              <w:rPr>
                <w:rFonts w:hint="eastAsia" w:ascii="宋体" w:hAnsi="宋体" w:eastAsia="宋体" w:cs="宋体"/>
                <w:color w:val="auto"/>
                <w:sz w:val="21"/>
                <w:szCs w:val="21"/>
              </w:rPr>
            </w:pPr>
          </w:p>
        </w:tc>
      </w:tr>
      <w:tr w14:paraId="347BE0BB">
        <w:tblPrEx>
          <w:tblCellMar>
            <w:top w:w="0" w:type="dxa"/>
            <w:left w:w="108" w:type="dxa"/>
            <w:bottom w:w="0" w:type="dxa"/>
            <w:right w:w="108" w:type="dxa"/>
          </w:tblCellMar>
        </w:tblPrEx>
        <w:trPr>
          <w:trHeight w:val="1127" w:hRule="atLeast"/>
        </w:trPr>
        <w:tc>
          <w:tcPr>
            <w:tcW w:w="2173" w:type="dxa"/>
            <w:tcBorders>
              <w:top w:val="single" w:color="auto" w:sz="4" w:space="0"/>
              <w:left w:val="single" w:color="auto" w:sz="4" w:space="0"/>
              <w:bottom w:val="single" w:color="auto" w:sz="4" w:space="0"/>
              <w:right w:val="single" w:color="auto" w:sz="4" w:space="0"/>
            </w:tcBorders>
            <w:vAlign w:val="center"/>
          </w:tcPr>
          <w:p w14:paraId="2EF48E5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c>
          <w:tcPr>
            <w:tcW w:w="7047" w:type="dxa"/>
            <w:gridSpan w:val="2"/>
            <w:tcBorders>
              <w:top w:val="single" w:color="auto" w:sz="4" w:space="0"/>
              <w:left w:val="nil"/>
              <w:bottom w:val="single" w:color="auto" w:sz="4" w:space="0"/>
              <w:right w:val="single" w:color="auto" w:sz="4" w:space="0"/>
            </w:tcBorders>
            <w:vAlign w:val="center"/>
          </w:tcPr>
          <w:p w14:paraId="29B4D653">
            <w:pPr>
              <w:spacing w:line="360" w:lineRule="auto"/>
              <w:rPr>
                <w:rFonts w:hint="eastAsia" w:ascii="宋体" w:hAnsi="宋体" w:eastAsia="宋体" w:cs="宋体"/>
                <w:color w:val="auto"/>
                <w:kern w:val="2"/>
                <w:sz w:val="24"/>
                <w:szCs w:val="24"/>
              </w:rPr>
            </w:pPr>
          </w:p>
        </w:tc>
      </w:tr>
      <w:tr w14:paraId="2B304A90">
        <w:tblPrEx>
          <w:tblCellMar>
            <w:top w:w="0" w:type="dxa"/>
            <w:left w:w="108" w:type="dxa"/>
            <w:bottom w:w="0" w:type="dxa"/>
            <w:right w:w="108" w:type="dxa"/>
          </w:tblCellMar>
        </w:tblPrEx>
        <w:trPr>
          <w:trHeight w:val="1239" w:hRule="atLeast"/>
        </w:trPr>
        <w:tc>
          <w:tcPr>
            <w:tcW w:w="2173" w:type="dxa"/>
            <w:tcBorders>
              <w:top w:val="nil"/>
              <w:left w:val="single" w:color="auto" w:sz="4" w:space="0"/>
              <w:bottom w:val="single" w:color="auto" w:sz="4" w:space="0"/>
              <w:right w:val="single" w:color="auto" w:sz="4" w:space="0"/>
            </w:tcBorders>
            <w:vAlign w:val="center"/>
          </w:tcPr>
          <w:p w14:paraId="4CAF0896">
            <w:pPr>
              <w:adjustRightInd w:val="0"/>
              <w:snapToGrid w:val="0"/>
              <w:spacing w:line="360" w:lineRule="auto"/>
              <w:ind w:firstLine="240" w:firstLineChars="100"/>
              <w:jc w:val="both"/>
              <w:outlineLvl w:val="0"/>
              <w:rPr>
                <w:rFonts w:hint="eastAsia" w:ascii="宋体" w:hAnsi="宋体" w:eastAsia="宋体" w:cs="宋体"/>
                <w:color w:val="auto"/>
                <w:kern w:val="2"/>
                <w:sz w:val="21"/>
                <w:szCs w:val="21"/>
              </w:rPr>
            </w:pPr>
            <w:bookmarkStart w:id="5" w:name="_Toc29846"/>
            <w:bookmarkStart w:id="6" w:name="_Toc17358"/>
            <w:bookmarkStart w:id="7" w:name="_Toc7167"/>
            <w:r>
              <w:rPr>
                <w:rFonts w:hint="eastAsia" w:ascii="宋体" w:hAnsi="宋体" w:eastAsia="宋体" w:cs="宋体"/>
                <w:bCs/>
                <w:color w:val="auto"/>
                <w:sz w:val="24"/>
                <w:szCs w:val="24"/>
              </w:rPr>
              <w:t>磋商报价（</w:t>
            </w:r>
            <w:r>
              <w:rPr>
                <w:rFonts w:hint="eastAsia" w:ascii="宋体" w:hAnsi="宋体" w:eastAsia="宋体" w:cs="宋体"/>
                <w:bCs/>
                <w:color w:val="auto"/>
                <w:sz w:val="24"/>
                <w:szCs w:val="24"/>
                <w:lang w:val="en-US"/>
              </w:rPr>
              <w:t>元</w:t>
            </w:r>
            <w:r>
              <w:rPr>
                <w:rFonts w:hint="eastAsia" w:ascii="宋体" w:hAnsi="宋体" w:eastAsia="宋体" w:cs="宋体"/>
                <w:bCs/>
                <w:color w:val="auto"/>
                <w:sz w:val="24"/>
                <w:szCs w:val="24"/>
              </w:rPr>
              <w:t>）</w:t>
            </w:r>
            <w:bookmarkEnd w:id="5"/>
            <w:bookmarkEnd w:id="6"/>
            <w:bookmarkEnd w:id="7"/>
          </w:p>
        </w:tc>
        <w:tc>
          <w:tcPr>
            <w:tcW w:w="3654" w:type="dxa"/>
            <w:tcBorders>
              <w:top w:val="nil"/>
              <w:left w:val="nil"/>
              <w:bottom w:val="single" w:color="auto" w:sz="4" w:space="0"/>
              <w:right w:val="single" w:color="auto" w:sz="4" w:space="0"/>
            </w:tcBorders>
            <w:vAlign w:val="center"/>
          </w:tcPr>
          <w:p w14:paraId="25693058">
            <w:pPr>
              <w:ind w:firstLine="482" w:firstLineChars="200"/>
              <w:rPr>
                <w:rFonts w:hint="eastAsia" w:ascii="宋体" w:hAnsi="宋体" w:eastAsia="宋体" w:cs="宋体"/>
                <w:bCs/>
                <w:color w:val="auto"/>
                <w:sz w:val="24"/>
                <w:szCs w:val="24"/>
              </w:rPr>
            </w:pPr>
            <w:r>
              <w:rPr>
                <w:rFonts w:hint="eastAsia" w:ascii="宋体" w:hAnsi="宋体" w:eastAsia="宋体" w:cs="宋体"/>
                <w:b/>
                <w:color w:val="auto"/>
                <w:kern w:val="2"/>
                <w:sz w:val="24"/>
                <w:szCs w:val="24"/>
              </w:rPr>
              <w:t>大写：</w:t>
            </w:r>
          </w:p>
        </w:tc>
        <w:tc>
          <w:tcPr>
            <w:tcW w:w="3393" w:type="dxa"/>
            <w:tcBorders>
              <w:top w:val="nil"/>
              <w:left w:val="nil"/>
              <w:bottom w:val="single" w:color="auto" w:sz="4" w:space="0"/>
              <w:right w:val="single" w:color="auto" w:sz="4" w:space="0"/>
            </w:tcBorders>
            <w:vAlign w:val="center"/>
          </w:tcPr>
          <w:p w14:paraId="4DD579F2">
            <w:pPr>
              <w:spacing w:line="360" w:lineRule="auto"/>
              <w:ind w:firstLine="241" w:firstLineChars="100"/>
              <w:jc w:val="both"/>
              <w:rPr>
                <w:rFonts w:hint="eastAsia" w:ascii="宋体" w:hAnsi="宋体" w:eastAsia="宋体" w:cs="宋体"/>
                <w:bCs/>
                <w:color w:val="auto"/>
                <w:sz w:val="24"/>
                <w:szCs w:val="24"/>
              </w:rPr>
            </w:pPr>
            <w:r>
              <w:rPr>
                <w:rFonts w:hint="eastAsia" w:ascii="宋体" w:hAnsi="宋体" w:eastAsia="宋体" w:cs="宋体"/>
                <w:b/>
                <w:color w:val="auto"/>
                <w:kern w:val="2"/>
                <w:sz w:val="24"/>
                <w:szCs w:val="24"/>
              </w:rPr>
              <w:t>小写：</w:t>
            </w:r>
          </w:p>
        </w:tc>
      </w:tr>
      <w:tr w14:paraId="021C8640">
        <w:tblPrEx>
          <w:tblCellMar>
            <w:top w:w="0" w:type="dxa"/>
            <w:left w:w="108" w:type="dxa"/>
            <w:bottom w:w="0" w:type="dxa"/>
            <w:right w:w="108" w:type="dxa"/>
          </w:tblCellMar>
        </w:tblPrEx>
        <w:trPr>
          <w:trHeight w:val="931" w:hRule="atLeast"/>
        </w:trPr>
        <w:tc>
          <w:tcPr>
            <w:tcW w:w="2173" w:type="dxa"/>
            <w:tcBorders>
              <w:top w:val="single" w:color="auto" w:sz="4" w:space="0"/>
              <w:left w:val="single" w:color="auto" w:sz="4" w:space="0"/>
              <w:bottom w:val="single" w:color="auto" w:sz="4" w:space="0"/>
              <w:right w:val="single" w:color="auto" w:sz="4" w:space="0"/>
            </w:tcBorders>
            <w:vAlign w:val="center"/>
          </w:tcPr>
          <w:p w14:paraId="45F205A0">
            <w:pPr>
              <w:pStyle w:val="10"/>
              <w:spacing w:line="360" w:lineRule="auto"/>
              <w:jc w:val="center"/>
              <w:rPr>
                <w:rFonts w:hint="eastAsia" w:ascii="宋体" w:hAnsi="宋体" w:eastAsia="宋体" w:cs="宋体"/>
                <w:color w:val="auto"/>
                <w:kern w:val="0"/>
                <w:sz w:val="24"/>
                <w:szCs w:val="24"/>
                <w:lang w:val="zh-CN" w:eastAsia="zh-CN" w:bidi="zh-CN"/>
              </w:rPr>
            </w:pPr>
            <w:r>
              <w:rPr>
                <w:rFonts w:hint="eastAsia" w:ascii="宋体" w:hAnsi="宋体" w:eastAsia="宋体" w:cs="宋体"/>
                <w:bCs/>
                <w:color w:val="auto"/>
                <w:sz w:val="24"/>
              </w:rPr>
              <w:t>工期</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日历天</w:t>
            </w:r>
            <w:r>
              <w:rPr>
                <w:rFonts w:hint="eastAsia" w:ascii="宋体" w:hAnsi="宋体" w:eastAsia="宋体" w:cs="宋体"/>
                <w:bCs/>
                <w:color w:val="auto"/>
                <w:sz w:val="24"/>
                <w:lang w:eastAsia="zh-CN"/>
              </w:rPr>
              <w:t>）</w:t>
            </w:r>
          </w:p>
        </w:tc>
        <w:tc>
          <w:tcPr>
            <w:tcW w:w="7047" w:type="dxa"/>
            <w:gridSpan w:val="2"/>
            <w:tcBorders>
              <w:top w:val="single" w:color="auto" w:sz="4" w:space="0"/>
              <w:left w:val="nil"/>
              <w:bottom w:val="single" w:color="auto" w:sz="4" w:space="0"/>
              <w:right w:val="single" w:color="auto" w:sz="4" w:space="0"/>
            </w:tcBorders>
            <w:vAlign w:val="center"/>
          </w:tcPr>
          <w:p w14:paraId="02211AF0">
            <w:pPr>
              <w:spacing w:line="360" w:lineRule="auto"/>
              <w:rPr>
                <w:rFonts w:hint="eastAsia" w:ascii="宋体" w:hAnsi="宋体" w:eastAsia="宋体" w:cs="宋体"/>
                <w:color w:val="auto"/>
                <w:sz w:val="24"/>
                <w:szCs w:val="24"/>
              </w:rPr>
            </w:pPr>
          </w:p>
        </w:tc>
      </w:tr>
      <w:tr w14:paraId="24494417">
        <w:tblPrEx>
          <w:tblCellMar>
            <w:top w:w="0" w:type="dxa"/>
            <w:left w:w="108" w:type="dxa"/>
            <w:bottom w:w="0" w:type="dxa"/>
            <w:right w:w="108" w:type="dxa"/>
          </w:tblCellMar>
        </w:tblPrEx>
        <w:trPr>
          <w:trHeight w:val="791" w:hRule="atLeast"/>
        </w:trPr>
        <w:tc>
          <w:tcPr>
            <w:tcW w:w="2173" w:type="dxa"/>
            <w:tcBorders>
              <w:top w:val="single" w:color="auto" w:sz="4" w:space="0"/>
              <w:left w:val="single" w:color="auto" w:sz="4" w:space="0"/>
              <w:bottom w:val="single" w:color="auto" w:sz="4" w:space="0"/>
              <w:right w:val="single" w:color="auto" w:sz="4" w:space="0"/>
            </w:tcBorders>
            <w:vAlign w:val="center"/>
          </w:tcPr>
          <w:p w14:paraId="29EBDE0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7047" w:type="dxa"/>
            <w:gridSpan w:val="2"/>
            <w:tcBorders>
              <w:top w:val="single" w:color="auto" w:sz="4" w:space="0"/>
              <w:left w:val="nil"/>
              <w:bottom w:val="single" w:color="auto" w:sz="4" w:space="0"/>
              <w:right w:val="single" w:color="auto" w:sz="4" w:space="0"/>
            </w:tcBorders>
            <w:vAlign w:val="center"/>
          </w:tcPr>
          <w:p w14:paraId="27294531">
            <w:pPr>
              <w:spacing w:line="360" w:lineRule="auto"/>
              <w:rPr>
                <w:rFonts w:hint="eastAsia" w:ascii="宋体" w:hAnsi="宋体" w:eastAsia="宋体" w:cs="宋体"/>
                <w:color w:val="auto"/>
                <w:sz w:val="24"/>
                <w:szCs w:val="24"/>
              </w:rPr>
            </w:pPr>
          </w:p>
        </w:tc>
      </w:tr>
    </w:tbl>
    <w:p w14:paraId="3E2677E8">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1、报价应包括磋商文件所确定的采购范围内的全部费用。</w:t>
      </w:r>
    </w:p>
    <w:p w14:paraId="1CBDAD25">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2、本表格式不得自行改动，但行数不够的可自行添加。</w:t>
      </w:r>
    </w:p>
    <w:p w14:paraId="55894C98">
      <w:pPr>
        <w:pStyle w:val="6"/>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3、投标报价保留小数后两位、第三位四舍五入。</w:t>
      </w:r>
    </w:p>
    <w:p w14:paraId="5265CE93">
      <w:pPr>
        <w:pStyle w:val="6"/>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color w:val="auto"/>
          <w:sz w:val="24"/>
          <w:szCs w:val="24"/>
        </w:rPr>
      </w:pPr>
    </w:p>
    <w:p w14:paraId="31E9CEB8">
      <w:pPr>
        <w:pStyle w:val="6"/>
        <w:keepNext w:val="0"/>
        <w:keepLines w:val="0"/>
        <w:pageBreakBefore w:val="0"/>
        <w:widowControl/>
        <w:kinsoku w:val="0"/>
        <w:wordWrap/>
        <w:overflowPunct/>
        <w:topLinePunct w:val="0"/>
        <w:autoSpaceDE w:val="0"/>
        <w:autoSpaceDN w:val="0"/>
        <w:bidi w:val="0"/>
        <w:adjustRightInd w:val="0"/>
        <w:snapToGrid w:val="0"/>
        <w:spacing w:before="11" w:line="360" w:lineRule="auto"/>
        <w:textAlignment w:val="baseline"/>
        <w:rPr>
          <w:rFonts w:hint="eastAsia" w:ascii="宋体" w:hAnsi="宋体" w:eastAsia="宋体" w:cs="宋体"/>
          <w:b/>
          <w:color w:val="auto"/>
          <w:sz w:val="24"/>
          <w:szCs w:val="24"/>
        </w:rPr>
      </w:pPr>
    </w:p>
    <w:p w14:paraId="3F581FA1">
      <w:pPr>
        <w:pStyle w:val="6"/>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宋体" w:hAnsi="宋体" w:eastAsia="宋体" w:cs="宋体"/>
          <w:color w:val="auto"/>
          <w:sz w:val="24"/>
          <w:szCs w:val="24"/>
        </w:rPr>
        <w:sectPr>
          <w:footerReference r:id="rId10" w:type="default"/>
          <w:pgSz w:w="11910" w:h="16838"/>
          <w:pgMar w:top="1582" w:right="1179" w:bottom="1525" w:left="1202" w:header="720" w:footer="720" w:gutter="0"/>
          <w:pgNumType w:fmt="decimal"/>
          <w:cols w:space="425" w:num="1"/>
        </w:sectPr>
      </w:pPr>
      <w:r>
        <w:rPr>
          <w:rFonts w:hint="eastAsia" w:ascii="宋体" w:hAnsi="宋体" w:eastAsia="宋体" w:cs="宋体"/>
          <w:color w:val="auto"/>
          <w:sz w:val="24"/>
          <w:szCs w:val="24"/>
        </w:rPr>
        <w:t>供应商名称（盖章）：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8"/>
          <w:sz w:val="24"/>
          <w:szCs w:val="24"/>
          <w:u w:val="single"/>
        </w:rPr>
        <w:t xml:space="preserve"> </w:t>
      </w:r>
      <w:r>
        <w:rPr>
          <w:rFonts w:hint="eastAsia" w:ascii="宋体" w:hAnsi="宋体" w:eastAsia="宋体" w:cs="宋体"/>
          <w:color w:val="auto"/>
          <w:spacing w:val="-1"/>
          <w:sz w:val="24"/>
          <w:szCs w:val="24"/>
        </w:rPr>
        <w:t>被</w:t>
      </w:r>
      <w:r>
        <w:rPr>
          <w:rFonts w:hint="eastAsia" w:ascii="宋体" w:hAnsi="宋体" w:eastAsia="宋体" w:cs="宋体"/>
          <w:color w:val="auto"/>
          <w:sz w:val="24"/>
          <w:szCs w:val="24"/>
        </w:rPr>
        <w:t>授权人签字：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24"/>
          <w:sz w:val="24"/>
          <w:szCs w:val="24"/>
          <w:u w:val="single"/>
        </w:rPr>
        <w:t xml:space="preserve"> </w:t>
      </w:r>
      <w:r>
        <w:rPr>
          <w:rFonts w:hint="eastAsia" w:ascii="宋体" w:hAnsi="宋体" w:eastAsia="宋体" w:cs="宋体"/>
          <w:color w:val="auto"/>
          <w:spacing w:val="-1"/>
          <w:sz w:val="24"/>
          <w:szCs w:val="24"/>
        </w:rPr>
        <w:t>日</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bookmarkStart w:id="8" w:name="_bookmark13"/>
      <w:bookmarkEnd w:id="8"/>
      <w:bookmarkStart w:id="9" w:name="_bookmark12"/>
      <w:bookmarkEnd w:id="9"/>
    </w:p>
    <w:p w14:paraId="51E55E5E">
      <w:pPr>
        <w:pStyle w:val="6"/>
        <w:spacing w:before="163" w:line="223" w:lineRule="auto"/>
        <w:ind w:left="3235"/>
        <w:rPr>
          <w:sz w:val="31"/>
          <w:szCs w:val="31"/>
        </w:rPr>
      </w:pPr>
      <w:r>
        <w:rPr>
          <w:rFonts w:hint="eastAsia"/>
          <w:spacing w:val="6"/>
          <w:sz w:val="31"/>
          <w:szCs w:val="31"/>
          <w:lang w:eastAsia="zh-CN"/>
          <w14:textOutline w14:w="5793" w14:cap="sq" w14:cmpd="sng">
            <w14:solidFill>
              <w14:srgbClr w14:val="000000"/>
            </w14:solidFill>
            <w14:prstDash w14:val="solid"/>
            <w14:bevel/>
          </w14:textOutline>
        </w:rPr>
        <w:t>（</w:t>
      </w:r>
      <w:r>
        <w:rPr>
          <w:rFonts w:hint="eastAsia"/>
          <w:spacing w:val="6"/>
          <w:sz w:val="31"/>
          <w:szCs w:val="31"/>
          <w:lang w:val="en-US" w:eastAsia="zh-CN"/>
          <w14:textOutline w14:w="5793" w14:cap="sq" w14:cmpd="sng">
            <w14:solidFill>
              <w14:srgbClr w14:val="000000"/>
            </w14:solidFill>
            <w14:prstDash w14:val="solid"/>
            <w14:bevel/>
          </w14:textOutline>
        </w:rPr>
        <w:t>2</w:t>
      </w:r>
      <w:r>
        <w:rPr>
          <w:rFonts w:hint="eastAsia"/>
          <w:spacing w:val="6"/>
          <w:sz w:val="31"/>
          <w:szCs w:val="31"/>
          <w:lang w:eastAsia="zh-CN"/>
          <w14:textOutline w14:w="5793" w14:cap="sq" w14:cmpd="sng">
            <w14:solidFill>
              <w14:srgbClr w14:val="000000"/>
            </w14:solidFill>
            <w14:prstDash w14:val="solid"/>
            <w14:bevel/>
          </w14:textOutline>
        </w:rPr>
        <w:t>）</w:t>
      </w:r>
      <w:r>
        <w:rPr>
          <w:spacing w:val="6"/>
          <w:sz w:val="31"/>
          <w:szCs w:val="31"/>
          <w14:textOutline w14:w="5793" w14:cap="sq" w14:cmpd="sng">
            <w14:solidFill>
              <w14:srgbClr w14:val="000000"/>
            </w14:solidFill>
            <w14:prstDash w14:val="solid"/>
            <w14:bevel/>
          </w14:textOutline>
        </w:rPr>
        <w:t>已标价工程量清单</w:t>
      </w:r>
    </w:p>
    <w:p w14:paraId="09C61CF1">
      <w:pPr>
        <w:jc w:val="center"/>
        <w:rPr>
          <w:rFonts w:hint="eastAsia" w:eastAsia="宋体"/>
          <w:spacing w:val="6"/>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b/>
          <w:bCs/>
          <w:spacing w:val="-4"/>
          <w:sz w:val="24"/>
          <w:szCs w:val="24"/>
          <w:lang w:eastAsia="zh-CN"/>
        </w:rPr>
        <w:t>（</w:t>
      </w:r>
      <w:r>
        <w:rPr>
          <w:rFonts w:ascii="宋体" w:hAnsi="宋体" w:eastAsia="宋体" w:cs="宋体"/>
          <w:b/>
          <w:bCs/>
          <w:spacing w:val="-4"/>
          <w:sz w:val="24"/>
          <w:szCs w:val="24"/>
        </w:rPr>
        <w:t>表格格式以软件生成为准)</w:t>
      </w:r>
    </w:p>
    <w:p w14:paraId="4A1A1C3B">
      <w:pPr>
        <w:rPr>
          <w:rFonts w:ascii="宋体" w:hAnsi="宋体" w:eastAsia="宋体" w:cs="宋体"/>
          <w:b/>
          <w:bCs/>
          <w:spacing w:val="-4"/>
          <w:sz w:val="24"/>
          <w:szCs w:val="24"/>
        </w:rPr>
      </w:pPr>
    </w:p>
    <w:p w14:paraId="15EFF06B">
      <w:pPr>
        <w:rPr>
          <w:rFonts w:hint="eastAsia" w:ascii="宋体" w:hAnsi="宋体" w:eastAsia="宋体" w:cs="宋体"/>
          <w:snapToGrid w:val="0"/>
          <w:color w:val="000000"/>
          <w:spacing w:val="6"/>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6"/>
          <w:kern w:val="0"/>
          <w:sz w:val="31"/>
          <w:szCs w:val="31"/>
          <w:lang w:val="en-US" w:eastAsia="zh-CN" w:bidi="ar-SA"/>
          <w14:textOutline w14:w="5793" w14:cap="sq" w14:cmpd="sng">
            <w14:solidFill>
              <w14:srgbClr w14:val="000000"/>
            </w14:solidFill>
            <w14:prstDash w14:val="solid"/>
            <w14:bevel/>
          </w14:textOutline>
        </w:rPr>
        <w:br w:type="page"/>
      </w:r>
    </w:p>
    <w:p w14:paraId="63B69325">
      <w:pPr>
        <w:jc w:val="center"/>
        <w:rPr>
          <w:rFonts w:hint="eastAsia" w:ascii="宋体" w:hAnsi="宋体" w:eastAsia="宋体" w:cs="宋体"/>
          <w:snapToGrid w:val="0"/>
          <w:color w:val="000000"/>
          <w:spacing w:val="6"/>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6"/>
          <w:kern w:val="0"/>
          <w:sz w:val="31"/>
          <w:szCs w:val="31"/>
          <w:lang w:val="en-US" w:eastAsia="zh-CN" w:bidi="ar-SA"/>
          <w14:textOutline w14:w="5793" w14:cap="sq" w14:cmpd="sng">
            <w14:solidFill>
              <w14:srgbClr w14:val="000000"/>
            </w14:solidFill>
            <w14:prstDash w14:val="solid"/>
            <w14:bevel/>
          </w14:textOutline>
        </w:rPr>
        <w:t>（3）货物说明一览表</w:t>
      </w:r>
    </w:p>
    <w:p w14:paraId="7AA98228">
      <w:pPr>
        <w:jc w:val="both"/>
        <w:rPr>
          <w:rFonts w:hint="default" w:ascii="宋体" w:hAnsi="宋体" w:eastAsia="宋体" w:cs="宋体"/>
          <w:snapToGrid w:val="0"/>
          <w:color w:val="000000"/>
          <w:spacing w:val="6"/>
          <w:kern w:val="0"/>
          <w:sz w:val="31"/>
          <w:szCs w:val="31"/>
          <w:lang w:val="en-US" w:eastAsia="zh-CN" w:bidi="ar-SA"/>
          <w14:textOutline w14:w="5793" w14:cap="sq" w14:cmpd="sng">
            <w14:solidFill>
              <w14:srgbClr w14:val="000000"/>
            </w14:solidFill>
            <w14:prstDash w14:val="solid"/>
            <w14:bevel/>
          </w14:textOutline>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2184"/>
        <w:gridCol w:w="1785"/>
        <w:gridCol w:w="2532"/>
        <w:gridCol w:w="1105"/>
        <w:gridCol w:w="830"/>
      </w:tblGrid>
      <w:tr w14:paraId="7450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jc w:val="center"/>
        </w:trPr>
        <w:tc>
          <w:tcPr>
            <w:tcW w:w="784" w:type="dxa"/>
            <w:vAlign w:val="center"/>
          </w:tcPr>
          <w:p w14:paraId="4B58792B">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序号</w:t>
            </w:r>
          </w:p>
        </w:tc>
        <w:tc>
          <w:tcPr>
            <w:tcW w:w="2184" w:type="dxa"/>
            <w:vAlign w:val="center"/>
          </w:tcPr>
          <w:p w14:paraId="7B8D02ED">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设备(产品)名称</w:t>
            </w:r>
          </w:p>
        </w:tc>
        <w:tc>
          <w:tcPr>
            <w:tcW w:w="1785" w:type="dxa"/>
            <w:vAlign w:val="center"/>
          </w:tcPr>
          <w:p w14:paraId="50458A66">
            <w:pPr>
              <w:spacing w:line="560" w:lineRule="exact"/>
              <w:jc w:val="center"/>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品牌、型号</w:t>
            </w:r>
          </w:p>
        </w:tc>
        <w:tc>
          <w:tcPr>
            <w:tcW w:w="2532" w:type="dxa"/>
            <w:vAlign w:val="center"/>
          </w:tcPr>
          <w:p w14:paraId="0E882914">
            <w:pPr>
              <w:spacing w:line="560" w:lineRule="exact"/>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详细</w:t>
            </w:r>
            <w:r>
              <w:rPr>
                <w:rFonts w:hint="eastAsia" w:ascii="宋体" w:hAnsi="宋体" w:eastAsia="宋体" w:cs="宋体"/>
                <w:bCs/>
                <w:color w:val="auto"/>
                <w:sz w:val="24"/>
                <w:szCs w:val="24"/>
                <w:lang w:eastAsia="zh-CN"/>
              </w:rPr>
              <w:t>技术参数</w:t>
            </w:r>
          </w:p>
        </w:tc>
        <w:tc>
          <w:tcPr>
            <w:tcW w:w="1105" w:type="dxa"/>
            <w:vAlign w:val="center"/>
          </w:tcPr>
          <w:p w14:paraId="43090638">
            <w:pPr>
              <w:spacing w:line="560" w:lineRule="exact"/>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制造商</w:t>
            </w:r>
          </w:p>
        </w:tc>
        <w:tc>
          <w:tcPr>
            <w:tcW w:w="830" w:type="dxa"/>
            <w:vAlign w:val="center"/>
          </w:tcPr>
          <w:p w14:paraId="544A7A10">
            <w:pPr>
              <w:spacing w:line="560" w:lineRule="exact"/>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备注</w:t>
            </w:r>
          </w:p>
        </w:tc>
      </w:tr>
      <w:tr w14:paraId="0A38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784" w:type="dxa"/>
            <w:vAlign w:val="center"/>
          </w:tcPr>
          <w:p w14:paraId="6DB58BA8">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w:t>
            </w:r>
          </w:p>
        </w:tc>
        <w:tc>
          <w:tcPr>
            <w:tcW w:w="2184" w:type="dxa"/>
            <w:vAlign w:val="center"/>
          </w:tcPr>
          <w:p w14:paraId="0A17A8B1">
            <w:pPr>
              <w:spacing w:line="560" w:lineRule="exact"/>
              <w:jc w:val="center"/>
              <w:rPr>
                <w:rFonts w:hint="eastAsia" w:ascii="宋体" w:hAnsi="宋体" w:eastAsia="宋体" w:cs="宋体"/>
                <w:bCs/>
                <w:color w:val="auto"/>
                <w:sz w:val="24"/>
                <w:szCs w:val="24"/>
              </w:rPr>
            </w:pPr>
          </w:p>
        </w:tc>
        <w:tc>
          <w:tcPr>
            <w:tcW w:w="1785" w:type="dxa"/>
            <w:vAlign w:val="center"/>
          </w:tcPr>
          <w:p w14:paraId="35AC4097">
            <w:pPr>
              <w:spacing w:line="560" w:lineRule="exact"/>
              <w:jc w:val="center"/>
              <w:rPr>
                <w:rFonts w:hint="eastAsia" w:ascii="宋体" w:hAnsi="宋体" w:eastAsia="宋体" w:cs="宋体"/>
                <w:bCs/>
                <w:color w:val="auto"/>
                <w:sz w:val="24"/>
                <w:szCs w:val="24"/>
              </w:rPr>
            </w:pPr>
          </w:p>
        </w:tc>
        <w:tc>
          <w:tcPr>
            <w:tcW w:w="2532" w:type="dxa"/>
            <w:vAlign w:val="center"/>
          </w:tcPr>
          <w:p w14:paraId="2C30E989">
            <w:pPr>
              <w:spacing w:line="560" w:lineRule="exact"/>
              <w:jc w:val="center"/>
              <w:rPr>
                <w:rFonts w:hint="eastAsia" w:ascii="宋体" w:hAnsi="宋体" w:eastAsia="宋体" w:cs="宋体"/>
                <w:bCs/>
                <w:color w:val="auto"/>
                <w:sz w:val="24"/>
                <w:szCs w:val="24"/>
              </w:rPr>
            </w:pPr>
          </w:p>
        </w:tc>
        <w:tc>
          <w:tcPr>
            <w:tcW w:w="1105" w:type="dxa"/>
            <w:vAlign w:val="center"/>
          </w:tcPr>
          <w:p w14:paraId="1A38945E">
            <w:pPr>
              <w:spacing w:line="560" w:lineRule="exact"/>
              <w:jc w:val="center"/>
              <w:rPr>
                <w:rFonts w:hint="eastAsia" w:ascii="宋体" w:hAnsi="宋体" w:eastAsia="宋体" w:cs="宋体"/>
                <w:bCs/>
                <w:color w:val="auto"/>
                <w:sz w:val="24"/>
                <w:szCs w:val="24"/>
              </w:rPr>
            </w:pPr>
          </w:p>
        </w:tc>
        <w:tc>
          <w:tcPr>
            <w:tcW w:w="830" w:type="dxa"/>
            <w:vMerge w:val="restart"/>
            <w:vAlign w:val="center"/>
          </w:tcPr>
          <w:p w14:paraId="56B2410F">
            <w:pPr>
              <w:spacing w:line="560" w:lineRule="exact"/>
              <w:jc w:val="center"/>
              <w:rPr>
                <w:rFonts w:hint="eastAsia" w:ascii="宋体" w:hAnsi="宋体" w:eastAsia="宋体" w:cs="宋体"/>
                <w:bCs/>
                <w:color w:val="auto"/>
                <w:sz w:val="24"/>
                <w:szCs w:val="24"/>
              </w:rPr>
            </w:pPr>
          </w:p>
        </w:tc>
      </w:tr>
      <w:tr w14:paraId="5AD6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784" w:type="dxa"/>
            <w:vAlign w:val="center"/>
          </w:tcPr>
          <w:p w14:paraId="7AA9DC0E">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2</w:t>
            </w:r>
          </w:p>
        </w:tc>
        <w:tc>
          <w:tcPr>
            <w:tcW w:w="2184" w:type="dxa"/>
            <w:vAlign w:val="center"/>
          </w:tcPr>
          <w:p w14:paraId="2D4F985D">
            <w:pPr>
              <w:spacing w:line="560" w:lineRule="exact"/>
              <w:jc w:val="center"/>
              <w:rPr>
                <w:rFonts w:hint="eastAsia" w:ascii="宋体" w:hAnsi="宋体" w:eastAsia="宋体" w:cs="宋体"/>
                <w:bCs/>
                <w:color w:val="auto"/>
                <w:sz w:val="24"/>
                <w:szCs w:val="24"/>
              </w:rPr>
            </w:pPr>
          </w:p>
        </w:tc>
        <w:tc>
          <w:tcPr>
            <w:tcW w:w="1785" w:type="dxa"/>
            <w:vAlign w:val="center"/>
          </w:tcPr>
          <w:p w14:paraId="4D160FBE">
            <w:pPr>
              <w:spacing w:line="560" w:lineRule="exact"/>
              <w:jc w:val="center"/>
              <w:rPr>
                <w:rFonts w:hint="eastAsia" w:ascii="宋体" w:hAnsi="宋体" w:eastAsia="宋体" w:cs="宋体"/>
                <w:bCs/>
                <w:color w:val="auto"/>
                <w:sz w:val="24"/>
                <w:szCs w:val="24"/>
              </w:rPr>
            </w:pPr>
          </w:p>
        </w:tc>
        <w:tc>
          <w:tcPr>
            <w:tcW w:w="2532" w:type="dxa"/>
            <w:vAlign w:val="center"/>
          </w:tcPr>
          <w:p w14:paraId="2E80F350">
            <w:pPr>
              <w:spacing w:line="560" w:lineRule="exact"/>
              <w:jc w:val="center"/>
              <w:rPr>
                <w:rFonts w:hint="eastAsia" w:ascii="宋体" w:hAnsi="宋体" w:eastAsia="宋体" w:cs="宋体"/>
                <w:bCs/>
                <w:color w:val="auto"/>
                <w:sz w:val="24"/>
                <w:szCs w:val="24"/>
              </w:rPr>
            </w:pPr>
          </w:p>
        </w:tc>
        <w:tc>
          <w:tcPr>
            <w:tcW w:w="1105" w:type="dxa"/>
            <w:vAlign w:val="center"/>
          </w:tcPr>
          <w:p w14:paraId="36A7DF4C">
            <w:pPr>
              <w:spacing w:line="560" w:lineRule="exact"/>
              <w:jc w:val="center"/>
              <w:rPr>
                <w:rFonts w:hint="eastAsia" w:ascii="宋体" w:hAnsi="宋体" w:eastAsia="宋体" w:cs="宋体"/>
                <w:bCs/>
                <w:color w:val="auto"/>
                <w:sz w:val="24"/>
                <w:szCs w:val="24"/>
              </w:rPr>
            </w:pPr>
          </w:p>
        </w:tc>
        <w:tc>
          <w:tcPr>
            <w:tcW w:w="830" w:type="dxa"/>
            <w:vMerge w:val="continue"/>
            <w:vAlign w:val="top"/>
          </w:tcPr>
          <w:p w14:paraId="5AD5BF7E">
            <w:pPr>
              <w:spacing w:line="560" w:lineRule="exact"/>
              <w:rPr>
                <w:rFonts w:hint="eastAsia" w:ascii="宋体" w:hAnsi="宋体" w:eastAsia="宋体" w:cs="宋体"/>
                <w:bCs/>
                <w:color w:val="auto"/>
                <w:sz w:val="24"/>
                <w:szCs w:val="24"/>
              </w:rPr>
            </w:pPr>
          </w:p>
        </w:tc>
      </w:tr>
      <w:tr w14:paraId="2894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784" w:type="dxa"/>
            <w:vAlign w:val="center"/>
          </w:tcPr>
          <w:p w14:paraId="27276BFE">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3</w:t>
            </w:r>
          </w:p>
        </w:tc>
        <w:tc>
          <w:tcPr>
            <w:tcW w:w="2184" w:type="dxa"/>
            <w:vAlign w:val="center"/>
          </w:tcPr>
          <w:p w14:paraId="34B422E3">
            <w:pPr>
              <w:spacing w:line="560" w:lineRule="exact"/>
              <w:jc w:val="center"/>
              <w:rPr>
                <w:rFonts w:hint="eastAsia" w:ascii="宋体" w:hAnsi="宋体" w:eastAsia="宋体" w:cs="宋体"/>
                <w:bCs/>
                <w:color w:val="auto"/>
                <w:sz w:val="24"/>
                <w:szCs w:val="24"/>
              </w:rPr>
            </w:pPr>
          </w:p>
        </w:tc>
        <w:tc>
          <w:tcPr>
            <w:tcW w:w="1785" w:type="dxa"/>
            <w:vAlign w:val="center"/>
          </w:tcPr>
          <w:p w14:paraId="5CF47460">
            <w:pPr>
              <w:spacing w:line="560" w:lineRule="exact"/>
              <w:jc w:val="center"/>
              <w:rPr>
                <w:rFonts w:hint="eastAsia" w:ascii="宋体" w:hAnsi="宋体" w:eastAsia="宋体" w:cs="宋体"/>
                <w:bCs/>
                <w:color w:val="auto"/>
                <w:sz w:val="24"/>
                <w:szCs w:val="24"/>
              </w:rPr>
            </w:pPr>
          </w:p>
        </w:tc>
        <w:tc>
          <w:tcPr>
            <w:tcW w:w="2532" w:type="dxa"/>
            <w:vAlign w:val="center"/>
          </w:tcPr>
          <w:p w14:paraId="23CB979B">
            <w:pPr>
              <w:spacing w:line="560" w:lineRule="exact"/>
              <w:jc w:val="center"/>
              <w:rPr>
                <w:rFonts w:hint="eastAsia" w:ascii="宋体" w:hAnsi="宋体" w:eastAsia="宋体" w:cs="宋体"/>
                <w:bCs/>
                <w:color w:val="auto"/>
                <w:sz w:val="24"/>
                <w:szCs w:val="24"/>
              </w:rPr>
            </w:pPr>
          </w:p>
        </w:tc>
        <w:tc>
          <w:tcPr>
            <w:tcW w:w="1105" w:type="dxa"/>
            <w:vAlign w:val="center"/>
          </w:tcPr>
          <w:p w14:paraId="0C8B1CE8">
            <w:pPr>
              <w:spacing w:line="560" w:lineRule="exact"/>
              <w:jc w:val="center"/>
              <w:rPr>
                <w:rFonts w:hint="eastAsia" w:ascii="宋体" w:hAnsi="宋体" w:eastAsia="宋体" w:cs="宋体"/>
                <w:bCs/>
                <w:color w:val="auto"/>
                <w:sz w:val="24"/>
                <w:szCs w:val="24"/>
              </w:rPr>
            </w:pPr>
          </w:p>
        </w:tc>
        <w:tc>
          <w:tcPr>
            <w:tcW w:w="830" w:type="dxa"/>
            <w:vMerge w:val="continue"/>
            <w:vAlign w:val="top"/>
          </w:tcPr>
          <w:p w14:paraId="06C12F30">
            <w:pPr>
              <w:spacing w:line="560" w:lineRule="exact"/>
              <w:rPr>
                <w:rFonts w:hint="eastAsia" w:ascii="宋体" w:hAnsi="宋体" w:eastAsia="宋体" w:cs="宋体"/>
                <w:bCs/>
                <w:color w:val="auto"/>
                <w:sz w:val="24"/>
                <w:szCs w:val="24"/>
              </w:rPr>
            </w:pPr>
          </w:p>
        </w:tc>
      </w:tr>
      <w:tr w14:paraId="643DC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jc w:val="center"/>
        </w:trPr>
        <w:tc>
          <w:tcPr>
            <w:tcW w:w="784" w:type="dxa"/>
            <w:vAlign w:val="center"/>
          </w:tcPr>
          <w:p w14:paraId="27E95015">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4</w:t>
            </w:r>
          </w:p>
        </w:tc>
        <w:tc>
          <w:tcPr>
            <w:tcW w:w="2184" w:type="dxa"/>
            <w:vAlign w:val="center"/>
          </w:tcPr>
          <w:p w14:paraId="7690828B">
            <w:pPr>
              <w:spacing w:line="560" w:lineRule="exact"/>
              <w:jc w:val="center"/>
              <w:rPr>
                <w:rFonts w:hint="eastAsia" w:ascii="宋体" w:hAnsi="宋体" w:eastAsia="宋体" w:cs="宋体"/>
                <w:bCs/>
                <w:color w:val="auto"/>
                <w:sz w:val="24"/>
                <w:szCs w:val="24"/>
              </w:rPr>
            </w:pPr>
          </w:p>
        </w:tc>
        <w:tc>
          <w:tcPr>
            <w:tcW w:w="1785" w:type="dxa"/>
            <w:vAlign w:val="center"/>
          </w:tcPr>
          <w:p w14:paraId="533247DD">
            <w:pPr>
              <w:spacing w:line="560" w:lineRule="exact"/>
              <w:jc w:val="center"/>
              <w:rPr>
                <w:rFonts w:hint="eastAsia" w:ascii="宋体" w:hAnsi="宋体" w:eastAsia="宋体" w:cs="宋体"/>
                <w:bCs/>
                <w:color w:val="auto"/>
                <w:sz w:val="24"/>
                <w:szCs w:val="24"/>
              </w:rPr>
            </w:pPr>
          </w:p>
        </w:tc>
        <w:tc>
          <w:tcPr>
            <w:tcW w:w="2532" w:type="dxa"/>
            <w:vAlign w:val="center"/>
          </w:tcPr>
          <w:p w14:paraId="19B4DF69">
            <w:pPr>
              <w:spacing w:line="560" w:lineRule="exact"/>
              <w:jc w:val="center"/>
              <w:rPr>
                <w:rFonts w:hint="eastAsia" w:ascii="宋体" w:hAnsi="宋体" w:eastAsia="宋体" w:cs="宋体"/>
                <w:bCs/>
                <w:color w:val="auto"/>
                <w:sz w:val="24"/>
                <w:szCs w:val="24"/>
              </w:rPr>
            </w:pPr>
          </w:p>
        </w:tc>
        <w:tc>
          <w:tcPr>
            <w:tcW w:w="1105" w:type="dxa"/>
            <w:vAlign w:val="center"/>
          </w:tcPr>
          <w:p w14:paraId="5AE04639">
            <w:pPr>
              <w:spacing w:line="560" w:lineRule="exact"/>
              <w:jc w:val="center"/>
              <w:rPr>
                <w:rFonts w:hint="eastAsia" w:ascii="宋体" w:hAnsi="宋体" w:eastAsia="宋体" w:cs="宋体"/>
                <w:bCs/>
                <w:color w:val="auto"/>
                <w:sz w:val="24"/>
                <w:szCs w:val="24"/>
              </w:rPr>
            </w:pPr>
          </w:p>
        </w:tc>
        <w:tc>
          <w:tcPr>
            <w:tcW w:w="830" w:type="dxa"/>
            <w:vMerge w:val="continue"/>
            <w:vAlign w:val="top"/>
          </w:tcPr>
          <w:p w14:paraId="61C95108">
            <w:pPr>
              <w:spacing w:line="560" w:lineRule="exact"/>
              <w:rPr>
                <w:rFonts w:hint="eastAsia" w:ascii="宋体" w:hAnsi="宋体" w:eastAsia="宋体" w:cs="宋体"/>
                <w:bCs/>
                <w:color w:val="auto"/>
                <w:sz w:val="24"/>
                <w:szCs w:val="24"/>
              </w:rPr>
            </w:pPr>
          </w:p>
        </w:tc>
      </w:tr>
      <w:tr w14:paraId="7086A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 w:hRule="atLeast"/>
          <w:jc w:val="center"/>
        </w:trPr>
        <w:tc>
          <w:tcPr>
            <w:tcW w:w="784" w:type="dxa"/>
            <w:vAlign w:val="center"/>
          </w:tcPr>
          <w:p w14:paraId="71641FAD">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5</w:t>
            </w:r>
          </w:p>
        </w:tc>
        <w:tc>
          <w:tcPr>
            <w:tcW w:w="2184" w:type="dxa"/>
            <w:vAlign w:val="center"/>
          </w:tcPr>
          <w:p w14:paraId="269B648C">
            <w:pPr>
              <w:spacing w:line="560" w:lineRule="exact"/>
              <w:jc w:val="center"/>
              <w:rPr>
                <w:rFonts w:hint="eastAsia" w:ascii="宋体" w:hAnsi="宋体" w:eastAsia="宋体" w:cs="宋体"/>
                <w:bCs/>
                <w:color w:val="auto"/>
                <w:sz w:val="24"/>
                <w:szCs w:val="24"/>
              </w:rPr>
            </w:pPr>
          </w:p>
        </w:tc>
        <w:tc>
          <w:tcPr>
            <w:tcW w:w="1785" w:type="dxa"/>
            <w:vAlign w:val="center"/>
          </w:tcPr>
          <w:p w14:paraId="1E7C37D8">
            <w:pPr>
              <w:spacing w:line="560" w:lineRule="exact"/>
              <w:jc w:val="center"/>
              <w:rPr>
                <w:rFonts w:hint="eastAsia" w:ascii="宋体" w:hAnsi="宋体" w:eastAsia="宋体" w:cs="宋体"/>
                <w:bCs/>
                <w:color w:val="auto"/>
                <w:sz w:val="24"/>
                <w:szCs w:val="24"/>
              </w:rPr>
            </w:pPr>
          </w:p>
        </w:tc>
        <w:tc>
          <w:tcPr>
            <w:tcW w:w="2532" w:type="dxa"/>
            <w:vAlign w:val="center"/>
          </w:tcPr>
          <w:p w14:paraId="07A76667">
            <w:pPr>
              <w:spacing w:line="560" w:lineRule="exact"/>
              <w:jc w:val="center"/>
              <w:rPr>
                <w:rFonts w:hint="eastAsia" w:ascii="宋体" w:hAnsi="宋体" w:eastAsia="宋体" w:cs="宋体"/>
                <w:bCs/>
                <w:color w:val="auto"/>
                <w:sz w:val="24"/>
                <w:szCs w:val="24"/>
              </w:rPr>
            </w:pPr>
          </w:p>
        </w:tc>
        <w:tc>
          <w:tcPr>
            <w:tcW w:w="1105" w:type="dxa"/>
            <w:vAlign w:val="center"/>
          </w:tcPr>
          <w:p w14:paraId="77D3938D">
            <w:pPr>
              <w:spacing w:line="560" w:lineRule="exact"/>
              <w:jc w:val="center"/>
              <w:rPr>
                <w:rFonts w:hint="eastAsia" w:ascii="宋体" w:hAnsi="宋体" w:eastAsia="宋体" w:cs="宋体"/>
                <w:bCs/>
                <w:color w:val="auto"/>
                <w:sz w:val="24"/>
                <w:szCs w:val="24"/>
              </w:rPr>
            </w:pPr>
          </w:p>
        </w:tc>
        <w:tc>
          <w:tcPr>
            <w:tcW w:w="830" w:type="dxa"/>
            <w:vMerge w:val="continue"/>
            <w:vAlign w:val="top"/>
          </w:tcPr>
          <w:p w14:paraId="05586328">
            <w:pPr>
              <w:spacing w:line="560" w:lineRule="exact"/>
              <w:rPr>
                <w:rFonts w:hint="eastAsia" w:ascii="宋体" w:hAnsi="宋体" w:eastAsia="宋体" w:cs="宋体"/>
                <w:bCs/>
                <w:color w:val="auto"/>
                <w:sz w:val="24"/>
                <w:szCs w:val="24"/>
              </w:rPr>
            </w:pPr>
          </w:p>
        </w:tc>
      </w:tr>
      <w:tr w14:paraId="4EE0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784" w:type="dxa"/>
            <w:vAlign w:val="center"/>
          </w:tcPr>
          <w:p w14:paraId="19217606">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6</w:t>
            </w:r>
          </w:p>
        </w:tc>
        <w:tc>
          <w:tcPr>
            <w:tcW w:w="2184" w:type="dxa"/>
            <w:vAlign w:val="center"/>
          </w:tcPr>
          <w:p w14:paraId="37C3C795">
            <w:pPr>
              <w:spacing w:line="560" w:lineRule="exact"/>
              <w:jc w:val="center"/>
              <w:rPr>
                <w:rFonts w:hint="eastAsia" w:ascii="宋体" w:hAnsi="宋体" w:eastAsia="宋体" w:cs="宋体"/>
                <w:bCs/>
                <w:color w:val="auto"/>
                <w:sz w:val="24"/>
                <w:szCs w:val="24"/>
              </w:rPr>
            </w:pPr>
          </w:p>
        </w:tc>
        <w:tc>
          <w:tcPr>
            <w:tcW w:w="1785" w:type="dxa"/>
            <w:vAlign w:val="center"/>
          </w:tcPr>
          <w:p w14:paraId="15473F43">
            <w:pPr>
              <w:spacing w:line="560" w:lineRule="exact"/>
              <w:jc w:val="center"/>
              <w:rPr>
                <w:rFonts w:hint="eastAsia" w:ascii="宋体" w:hAnsi="宋体" w:eastAsia="宋体" w:cs="宋体"/>
                <w:bCs/>
                <w:color w:val="auto"/>
                <w:sz w:val="24"/>
                <w:szCs w:val="24"/>
              </w:rPr>
            </w:pPr>
          </w:p>
        </w:tc>
        <w:tc>
          <w:tcPr>
            <w:tcW w:w="2532" w:type="dxa"/>
            <w:vAlign w:val="center"/>
          </w:tcPr>
          <w:p w14:paraId="6AACEAC1">
            <w:pPr>
              <w:spacing w:line="560" w:lineRule="exact"/>
              <w:jc w:val="center"/>
              <w:rPr>
                <w:rFonts w:hint="eastAsia" w:ascii="宋体" w:hAnsi="宋体" w:eastAsia="宋体" w:cs="宋体"/>
                <w:bCs/>
                <w:color w:val="auto"/>
                <w:sz w:val="24"/>
                <w:szCs w:val="24"/>
              </w:rPr>
            </w:pPr>
          </w:p>
        </w:tc>
        <w:tc>
          <w:tcPr>
            <w:tcW w:w="1105" w:type="dxa"/>
            <w:vAlign w:val="center"/>
          </w:tcPr>
          <w:p w14:paraId="5CF11B55">
            <w:pPr>
              <w:spacing w:line="560" w:lineRule="exact"/>
              <w:jc w:val="center"/>
              <w:rPr>
                <w:rFonts w:hint="eastAsia" w:ascii="宋体" w:hAnsi="宋体" w:eastAsia="宋体" w:cs="宋体"/>
                <w:bCs/>
                <w:color w:val="auto"/>
                <w:sz w:val="24"/>
                <w:szCs w:val="24"/>
              </w:rPr>
            </w:pPr>
          </w:p>
        </w:tc>
        <w:tc>
          <w:tcPr>
            <w:tcW w:w="830" w:type="dxa"/>
            <w:vMerge w:val="continue"/>
            <w:vAlign w:val="top"/>
          </w:tcPr>
          <w:p w14:paraId="280EF5BC">
            <w:pPr>
              <w:spacing w:line="560" w:lineRule="exact"/>
              <w:rPr>
                <w:rFonts w:hint="eastAsia" w:ascii="宋体" w:hAnsi="宋体" w:eastAsia="宋体" w:cs="宋体"/>
                <w:bCs/>
                <w:color w:val="auto"/>
                <w:sz w:val="24"/>
                <w:szCs w:val="24"/>
              </w:rPr>
            </w:pPr>
          </w:p>
        </w:tc>
      </w:tr>
      <w:tr w14:paraId="5816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784" w:type="dxa"/>
            <w:vAlign w:val="center"/>
          </w:tcPr>
          <w:p w14:paraId="3386EAC3">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7</w:t>
            </w:r>
          </w:p>
        </w:tc>
        <w:tc>
          <w:tcPr>
            <w:tcW w:w="2184" w:type="dxa"/>
            <w:vAlign w:val="center"/>
          </w:tcPr>
          <w:p w14:paraId="400866AD">
            <w:pPr>
              <w:spacing w:line="560" w:lineRule="exact"/>
              <w:jc w:val="center"/>
              <w:rPr>
                <w:rFonts w:hint="eastAsia" w:ascii="宋体" w:hAnsi="宋体" w:eastAsia="宋体" w:cs="宋体"/>
                <w:bCs/>
                <w:color w:val="auto"/>
                <w:sz w:val="24"/>
                <w:szCs w:val="24"/>
              </w:rPr>
            </w:pPr>
          </w:p>
        </w:tc>
        <w:tc>
          <w:tcPr>
            <w:tcW w:w="1785" w:type="dxa"/>
            <w:vAlign w:val="center"/>
          </w:tcPr>
          <w:p w14:paraId="674369AE">
            <w:pPr>
              <w:spacing w:line="560" w:lineRule="exact"/>
              <w:jc w:val="center"/>
              <w:rPr>
                <w:rFonts w:hint="eastAsia" w:ascii="宋体" w:hAnsi="宋体" w:eastAsia="宋体" w:cs="宋体"/>
                <w:bCs/>
                <w:color w:val="auto"/>
                <w:sz w:val="24"/>
                <w:szCs w:val="24"/>
              </w:rPr>
            </w:pPr>
          </w:p>
        </w:tc>
        <w:tc>
          <w:tcPr>
            <w:tcW w:w="2532" w:type="dxa"/>
            <w:vAlign w:val="center"/>
          </w:tcPr>
          <w:p w14:paraId="3F50861A">
            <w:pPr>
              <w:spacing w:line="560" w:lineRule="exact"/>
              <w:jc w:val="center"/>
              <w:rPr>
                <w:rFonts w:hint="eastAsia" w:ascii="宋体" w:hAnsi="宋体" w:eastAsia="宋体" w:cs="宋体"/>
                <w:bCs/>
                <w:color w:val="auto"/>
                <w:sz w:val="24"/>
                <w:szCs w:val="24"/>
              </w:rPr>
            </w:pPr>
          </w:p>
        </w:tc>
        <w:tc>
          <w:tcPr>
            <w:tcW w:w="1105" w:type="dxa"/>
            <w:vAlign w:val="center"/>
          </w:tcPr>
          <w:p w14:paraId="535F07F1">
            <w:pPr>
              <w:spacing w:line="560" w:lineRule="exact"/>
              <w:jc w:val="center"/>
              <w:rPr>
                <w:rFonts w:hint="eastAsia" w:ascii="宋体" w:hAnsi="宋体" w:eastAsia="宋体" w:cs="宋体"/>
                <w:bCs/>
                <w:color w:val="auto"/>
                <w:sz w:val="24"/>
                <w:szCs w:val="24"/>
              </w:rPr>
            </w:pPr>
          </w:p>
        </w:tc>
        <w:tc>
          <w:tcPr>
            <w:tcW w:w="830" w:type="dxa"/>
            <w:vMerge w:val="continue"/>
            <w:vAlign w:val="top"/>
          </w:tcPr>
          <w:p w14:paraId="7D2CC1D3">
            <w:pPr>
              <w:spacing w:line="560" w:lineRule="exact"/>
              <w:rPr>
                <w:rFonts w:hint="eastAsia" w:ascii="宋体" w:hAnsi="宋体" w:eastAsia="宋体" w:cs="宋体"/>
                <w:bCs/>
                <w:color w:val="auto"/>
                <w:sz w:val="24"/>
                <w:szCs w:val="24"/>
              </w:rPr>
            </w:pPr>
          </w:p>
        </w:tc>
      </w:tr>
      <w:tr w14:paraId="06AC8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784" w:type="dxa"/>
            <w:vAlign w:val="center"/>
          </w:tcPr>
          <w:p w14:paraId="49589FAD">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8</w:t>
            </w:r>
          </w:p>
        </w:tc>
        <w:tc>
          <w:tcPr>
            <w:tcW w:w="2184" w:type="dxa"/>
            <w:vAlign w:val="center"/>
          </w:tcPr>
          <w:p w14:paraId="5A401CDB">
            <w:pPr>
              <w:spacing w:line="560" w:lineRule="exact"/>
              <w:jc w:val="center"/>
              <w:rPr>
                <w:rFonts w:hint="eastAsia" w:ascii="宋体" w:hAnsi="宋体" w:eastAsia="宋体" w:cs="宋体"/>
                <w:bCs/>
                <w:color w:val="auto"/>
                <w:sz w:val="24"/>
                <w:szCs w:val="24"/>
              </w:rPr>
            </w:pPr>
          </w:p>
        </w:tc>
        <w:tc>
          <w:tcPr>
            <w:tcW w:w="1785" w:type="dxa"/>
            <w:vAlign w:val="center"/>
          </w:tcPr>
          <w:p w14:paraId="4C474936">
            <w:pPr>
              <w:spacing w:line="560" w:lineRule="exact"/>
              <w:jc w:val="center"/>
              <w:rPr>
                <w:rFonts w:hint="eastAsia" w:ascii="宋体" w:hAnsi="宋体" w:eastAsia="宋体" w:cs="宋体"/>
                <w:bCs/>
                <w:color w:val="auto"/>
                <w:sz w:val="24"/>
                <w:szCs w:val="24"/>
              </w:rPr>
            </w:pPr>
          </w:p>
        </w:tc>
        <w:tc>
          <w:tcPr>
            <w:tcW w:w="2532" w:type="dxa"/>
            <w:vAlign w:val="center"/>
          </w:tcPr>
          <w:p w14:paraId="53836323">
            <w:pPr>
              <w:spacing w:line="560" w:lineRule="exact"/>
              <w:jc w:val="center"/>
              <w:rPr>
                <w:rFonts w:hint="eastAsia" w:ascii="宋体" w:hAnsi="宋体" w:eastAsia="宋体" w:cs="宋体"/>
                <w:bCs/>
                <w:color w:val="auto"/>
                <w:sz w:val="24"/>
                <w:szCs w:val="24"/>
              </w:rPr>
            </w:pPr>
          </w:p>
        </w:tc>
        <w:tc>
          <w:tcPr>
            <w:tcW w:w="1105" w:type="dxa"/>
            <w:vAlign w:val="center"/>
          </w:tcPr>
          <w:p w14:paraId="031C83B2">
            <w:pPr>
              <w:spacing w:line="560" w:lineRule="exact"/>
              <w:jc w:val="center"/>
              <w:rPr>
                <w:rFonts w:hint="eastAsia" w:ascii="宋体" w:hAnsi="宋体" w:eastAsia="宋体" w:cs="宋体"/>
                <w:bCs/>
                <w:color w:val="auto"/>
                <w:sz w:val="24"/>
                <w:szCs w:val="24"/>
              </w:rPr>
            </w:pPr>
          </w:p>
        </w:tc>
        <w:tc>
          <w:tcPr>
            <w:tcW w:w="830" w:type="dxa"/>
            <w:vMerge w:val="continue"/>
            <w:vAlign w:val="top"/>
          </w:tcPr>
          <w:p w14:paraId="52958EC1">
            <w:pPr>
              <w:spacing w:line="560" w:lineRule="exact"/>
              <w:rPr>
                <w:rFonts w:hint="eastAsia" w:ascii="宋体" w:hAnsi="宋体" w:eastAsia="宋体" w:cs="宋体"/>
                <w:bCs/>
                <w:color w:val="auto"/>
                <w:sz w:val="24"/>
                <w:szCs w:val="24"/>
              </w:rPr>
            </w:pPr>
          </w:p>
        </w:tc>
      </w:tr>
      <w:tr w14:paraId="30C4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 w:hRule="atLeast"/>
          <w:jc w:val="center"/>
        </w:trPr>
        <w:tc>
          <w:tcPr>
            <w:tcW w:w="784" w:type="dxa"/>
            <w:vAlign w:val="center"/>
          </w:tcPr>
          <w:p w14:paraId="6F9DD336">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w:t>
            </w:r>
          </w:p>
        </w:tc>
        <w:tc>
          <w:tcPr>
            <w:tcW w:w="2184" w:type="dxa"/>
            <w:vAlign w:val="center"/>
          </w:tcPr>
          <w:p w14:paraId="2282B117">
            <w:pPr>
              <w:spacing w:line="560" w:lineRule="exact"/>
              <w:jc w:val="center"/>
              <w:rPr>
                <w:rFonts w:hint="eastAsia" w:ascii="宋体" w:hAnsi="宋体" w:eastAsia="宋体" w:cs="宋体"/>
                <w:bCs/>
                <w:color w:val="auto"/>
                <w:sz w:val="24"/>
                <w:szCs w:val="24"/>
              </w:rPr>
            </w:pPr>
          </w:p>
        </w:tc>
        <w:tc>
          <w:tcPr>
            <w:tcW w:w="1785" w:type="dxa"/>
            <w:vAlign w:val="center"/>
          </w:tcPr>
          <w:p w14:paraId="4B4D66EA">
            <w:pPr>
              <w:spacing w:line="560" w:lineRule="exact"/>
              <w:jc w:val="center"/>
              <w:rPr>
                <w:rFonts w:hint="eastAsia" w:ascii="宋体" w:hAnsi="宋体" w:eastAsia="宋体" w:cs="宋体"/>
                <w:bCs/>
                <w:color w:val="auto"/>
                <w:sz w:val="24"/>
                <w:szCs w:val="24"/>
              </w:rPr>
            </w:pPr>
          </w:p>
        </w:tc>
        <w:tc>
          <w:tcPr>
            <w:tcW w:w="2532" w:type="dxa"/>
            <w:vAlign w:val="center"/>
          </w:tcPr>
          <w:p w14:paraId="67D341A4">
            <w:pPr>
              <w:spacing w:line="560" w:lineRule="exact"/>
              <w:jc w:val="center"/>
              <w:rPr>
                <w:rFonts w:hint="eastAsia" w:ascii="宋体" w:hAnsi="宋体" w:eastAsia="宋体" w:cs="宋体"/>
                <w:bCs/>
                <w:color w:val="auto"/>
                <w:sz w:val="24"/>
                <w:szCs w:val="24"/>
              </w:rPr>
            </w:pPr>
          </w:p>
        </w:tc>
        <w:tc>
          <w:tcPr>
            <w:tcW w:w="1105" w:type="dxa"/>
            <w:vAlign w:val="center"/>
          </w:tcPr>
          <w:p w14:paraId="3B23C52E">
            <w:pPr>
              <w:spacing w:line="560" w:lineRule="exact"/>
              <w:jc w:val="center"/>
              <w:rPr>
                <w:rFonts w:hint="eastAsia" w:ascii="宋体" w:hAnsi="宋体" w:eastAsia="宋体" w:cs="宋体"/>
                <w:bCs/>
                <w:color w:val="auto"/>
                <w:sz w:val="24"/>
                <w:szCs w:val="24"/>
              </w:rPr>
            </w:pPr>
          </w:p>
        </w:tc>
        <w:tc>
          <w:tcPr>
            <w:tcW w:w="830" w:type="dxa"/>
            <w:vMerge w:val="continue"/>
            <w:vAlign w:val="top"/>
          </w:tcPr>
          <w:p w14:paraId="3047F1A8">
            <w:pPr>
              <w:spacing w:line="560" w:lineRule="exact"/>
              <w:rPr>
                <w:rFonts w:hint="eastAsia" w:ascii="宋体" w:hAnsi="宋体" w:eastAsia="宋体" w:cs="宋体"/>
                <w:bCs/>
                <w:color w:val="auto"/>
                <w:sz w:val="24"/>
                <w:szCs w:val="24"/>
              </w:rPr>
            </w:pPr>
          </w:p>
        </w:tc>
      </w:tr>
    </w:tbl>
    <w:p w14:paraId="40C0658B">
      <w:pPr>
        <w:jc w:val="center"/>
        <w:rPr>
          <w:rFonts w:hint="eastAsia" w:ascii="宋体" w:hAnsi="宋体" w:eastAsia="宋体" w:cs="宋体"/>
          <w:b/>
          <w:bCs/>
          <w:spacing w:val="-4"/>
          <w:sz w:val="24"/>
          <w:szCs w:val="24"/>
          <w:lang w:eastAsia="zh-CN"/>
        </w:rPr>
      </w:pPr>
    </w:p>
    <w:p w14:paraId="1747524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snapToGrid w:val="0"/>
          <w:color w:val="auto"/>
          <w:kern w:val="0"/>
          <w:sz w:val="24"/>
          <w:szCs w:val="24"/>
          <w:lang w:val="en-US" w:eastAsia="zh-CN" w:bidi="ar-SA"/>
        </w:rPr>
      </w:pPr>
    </w:p>
    <w:p w14:paraId="5040FD2E">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snapToGrid w:val="0"/>
          <w:color w:val="auto"/>
          <w:kern w:val="0"/>
          <w:sz w:val="24"/>
          <w:szCs w:val="24"/>
          <w:u w:val="single"/>
          <w:lang w:val="en-US" w:eastAsia="zh-CN" w:bidi="ar-SA"/>
        </w:rPr>
      </w:pPr>
      <w:r>
        <w:rPr>
          <w:rFonts w:hint="eastAsia" w:ascii="宋体" w:hAnsi="宋体" w:eastAsia="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u w:val="single"/>
          <w:lang w:val="en-US" w:eastAsia="zh-CN" w:bidi="ar-SA"/>
        </w:rPr>
        <w:t xml:space="preserve">         （盖章）</w:t>
      </w:r>
    </w:p>
    <w:p w14:paraId="3DF4D80D">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snapToGrid w:val="0"/>
          <w:color w:val="auto"/>
          <w:kern w:val="0"/>
          <w:sz w:val="24"/>
          <w:szCs w:val="24"/>
          <w:u w:val="single"/>
          <w:lang w:val="en-US" w:eastAsia="zh-CN" w:bidi="ar-SA"/>
        </w:rPr>
      </w:pPr>
      <w:r>
        <w:rPr>
          <w:rFonts w:hint="eastAsia" w:ascii="宋体" w:hAnsi="宋体" w:eastAsia="宋体" w:cs="宋体"/>
          <w:snapToGrid w:val="0"/>
          <w:color w:val="auto"/>
          <w:kern w:val="0"/>
          <w:sz w:val="24"/>
          <w:szCs w:val="24"/>
          <w:lang w:val="en-US" w:eastAsia="zh-CN" w:bidi="ar-SA"/>
        </w:rPr>
        <w:t>法定代表人或委托代理人：</w:t>
      </w:r>
      <w:r>
        <w:rPr>
          <w:rFonts w:hint="eastAsia" w:ascii="宋体" w:hAnsi="宋体" w:eastAsia="宋体" w:cs="宋体"/>
          <w:snapToGrid w:val="0"/>
          <w:color w:val="auto"/>
          <w:kern w:val="0"/>
          <w:sz w:val="24"/>
          <w:szCs w:val="24"/>
          <w:u w:val="single"/>
          <w:lang w:val="en-US" w:eastAsia="zh-CN" w:bidi="ar-SA"/>
        </w:rPr>
        <w:t xml:space="preserve">      （签字或盖章）</w:t>
      </w:r>
    </w:p>
    <w:p w14:paraId="7D039C45">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snapToGrid w:val="0"/>
          <w:color w:val="auto"/>
          <w:kern w:val="0"/>
          <w:sz w:val="24"/>
          <w:szCs w:val="24"/>
          <w:u w:val="single"/>
          <w:lang w:val="en-US" w:eastAsia="zh-CN" w:bidi="ar-SA"/>
        </w:rPr>
      </w:pPr>
      <w:r>
        <w:rPr>
          <w:rFonts w:hint="eastAsia" w:ascii="宋体" w:hAnsi="宋体" w:eastAsia="宋体" w:cs="宋体"/>
          <w:snapToGrid w:val="0"/>
          <w:color w:val="auto"/>
          <w:kern w:val="0"/>
          <w:sz w:val="24"/>
          <w:szCs w:val="24"/>
          <w:lang w:val="en-US" w:eastAsia="zh-CN" w:bidi="ar-SA"/>
        </w:rPr>
        <w:t xml:space="preserve">日期： </w:t>
      </w:r>
      <w:r>
        <w:rPr>
          <w:rFonts w:hint="eastAsia" w:ascii="宋体" w:hAnsi="宋体" w:eastAsia="宋体" w:cs="宋体"/>
          <w:snapToGrid w:val="0"/>
          <w:color w:val="auto"/>
          <w:kern w:val="0"/>
          <w:sz w:val="24"/>
          <w:szCs w:val="24"/>
          <w:u w:val="single"/>
          <w:lang w:val="en-US" w:eastAsia="zh-CN" w:bidi="ar-SA"/>
        </w:rPr>
        <w:t xml:space="preserve"> 年     月     日</w:t>
      </w:r>
    </w:p>
    <w:p w14:paraId="0E7A5DB9">
      <w:pPr>
        <w:rPr>
          <w:rFonts w:hint="eastAsia" w:eastAsia="宋体"/>
          <w:spacing w:val="6"/>
          <w:sz w:val="31"/>
          <w:szCs w:val="31"/>
          <w:lang w:eastAsia="zh-CN"/>
          <w14:textOutline w14:w="5793" w14:cap="sq" w14:cmpd="sng">
            <w14:solidFill>
              <w14:srgbClr w14:val="000000"/>
            </w14:solidFill>
            <w14:prstDash w14:val="solid"/>
            <w14:bevel/>
          </w14:textOutline>
        </w:rPr>
      </w:pPr>
      <w:r>
        <w:rPr>
          <w:rFonts w:hint="eastAsia" w:eastAsia="宋体"/>
          <w:spacing w:val="6"/>
          <w:sz w:val="31"/>
          <w:szCs w:val="31"/>
          <w:lang w:eastAsia="zh-CN"/>
          <w14:textOutline w14:w="5793" w14:cap="sq" w14:cmpd="sng">
            <w14:solidFill>
              <w14:srgbClr w14:val="000000"/>
            </w14:solidFill>
            <w14:prstDash w14:val="solid"/>
            <w14:bevel/>
          </w14:textOutline>
        </w:rPr>
        <w:br w:type="page"/>
      </w:r>
    </w:p>
    <w:p w14:paraId="702D753E">
      <w:pPr>
        <w:adjustRightInd w:val="0"/>
        <w:spacing w:line="360" w:lineRule="auto"/>
        <w:jc w:val="center"/>
        <w:rPr>
          <w:rFonts w:hint="eastAsia" w:ascii="宋体" w:hAnsi="宋体" w:eastAsia="宋体" w:cs="宋体"/>
          <w:b/>
          <w:color w:val="auto"/>
          <w:sz w:val="32"/>
          <w:lang w:val="en-US"/>
        </w:rPr>
      </w:pPr>
      <w:r>
        <w:rPr>
          <w:rFonts w:hint="eastAsia" w:ascii="宋体" w:hAnsi="宋体" w:eastAsia="宋体" w:cs="宋体"/>
          <w:b/>
          <w:color w:val="auto"/>
          <w:sz w:val="32"/>
          <w:lang w:val="en-US"/>
        </w:rPr>
        <w:t>三、资格证明文件</w:t>
      </w:r>
    </w:p>
    <w:p w14:paraId="25BBF7B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7DB2E28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(2)法定代表人授权书及被授权人身份证(法定代表人参加只需提供身份证)； </w:t>
      </w:r>
    </w:p>
    <w:p w14:paraId="6CBDE50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04694E8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（4）税收缴纳证明：提供2025年</w:t>
      </w:r>
      <w:r>
        <w:rPr>
          <w:rFonts w:hint="eastAsia" w:ascii="宋体" w:hAnsi="宋体" w:eastAsia="宋体" w:cs="宋体"/>
          <w:sz w:val="24"/>
          <w:szCs w:val="24"/>
          <w:lang w:val="en-US" w:eastAsia="zh-CN"/>
        </w:rPr>
        <w:t>7</w:t>
      </w:r>
      <w:r>
        <w:rPr>
          <w:rFonts w:hint="eastAsia" w:ascii="宋体" w:hAnsi="宋体" w:eastAsia="宋体" w:cs="宋体"/>
          <w:sz w:val="24"/>
          <w:szCs w:val="24"/>
        </w:rPr>
        <w:t>月至今已缴纳的至少提供1个月的有效纳税凭证；（依法免税的申请人应提供相关文件证明）；</w:t>
      </w:r>
    </w:p>
    <w:p w14:paraId="07287C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（5）社会保障资金缴纳证明：提供2025年</w:t>
      </w:r>
      <w:r>
        <w:rPr>
          <w:rFonts w:hint="eastAsia" w:ascii="宋体" w:hAnsi="宋体" w:eastAsia="宋体" w:cs="宋体"/>
          <w:sz w:val="24"/>
          <w:szCs w:val="24"/>
          <w:lang w:val="en-US" w:eastAsia="zh-CN"/>
        </w:rPr>
        <w:t>7</w:t>
      </w:r>
      <w:r>
        <w:rPr>
          <w:rFonts w:hint="eastAsia" w:ascii="宋体" w:hAnsi="宋体" w:eastAsia="宋体" w:cs="宋体"/>
          <w:sz w:val="24"/>
          <w:szCs w:val="24"/>
        </w:rPr>
        <w:t>月至今已缴存的至少1个月的有效缴存单据或社保机构开具的社会保险参保缴费情况证明；（依法不需要缴纳社会保障资金的申请人应提供相关证明）；</w:t>
      </w:r>
    </w:p>
    <w:p w14:paraId="475CF8E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投标人需具备建设行政主管部门颁发的机电工程施工总承包三级及以上资质或建筑机电安装工程专业承包三级及以上资质，同时具有有效的安全生产许可证；拟派项目经理需具备机电工程专业二级及以上注册建造师资格，提供执业资格证、注册证、安全生产考核合格B证及无在建工程承诺书；</w:t>
      </w:r>
    </w:p>
    <w:p w14:paraId="7F38E0D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(7)具有履行合同所必需的设备和专业技术能力（须附相关证明材料或书面声明）</w:t>
      </w:r>
    </w:p>
    <w:p w14:paraId="69CA062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供应商不得为“信用中国”网(www.creditchina.gov.cn)中列入失信被执行人和重大税收违法失信主体的供应商，不得为中国政府采购网（www.ccpg.gov.cn）政府采购严重违法失信行为记录名单中被财政部门禁止参加政府采购活动的供应商，提供加盖供应商公章的网站截图；</w:t>
      </w:r>
    </w:p>
    <w:p w14:paraId="0F4EB53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（9）参加政府采购活动前3年内，在经营活动中没有重大违法记录的书面声明；</w:t>
      </w:r>
    </w:p>
    <w:p w14:paraId="42484DB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(10)本项目专门面向中小企业采购；须符合《政府采购促进中小企业发展管理办法》（财库〔2020〕46 号）规定的中小企业参加；(提供《中小企业声明函》，式样见投标文件格式)。</w:t>
      </w:r>
    </w:p>
    <w:p w14:paraId="1B63840D">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（11）本项目不接受联合体投标</w:t>
      </w:r>
    </w:p>
    <w:p w14:paraId="78321631">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（上述1-11项复印件加盖投标单位公章）</w:t>
      </w:r>
    </w:p>
    <w:p w14:paraId="7F66F27F"/>
    <w:p w14:paraId="194C6D7D">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14:paraId="7634DDE8">
      <w:pPr>
        <w:numPr>
          <w:ilvl w:val="0"/>
          <w:numId w:val="0"/>
        </w:numPr>
        <w:ind w:left="220" w:leftChars="0" w:firstLine="0" w:firstLineChars="0"/>
        <w:jc w:val="center"/>
        <w:rPr>
          <w:rFonts w:hint="eastAsia" w:ascii="宋体" w:hAnsi="宋体" w:eastAsia="宋体" w:cs="宋体"/>
          <w:b/>
          <w:color w:val="000000"/>
          <w:sz w:val="28"/>
          <w:szCs w:val="22"/>
          <w:lang w:val="zh-CN" w:eastAsia="zh-CN" w:bidi="zh-CN"/>
        </w:rPr>
      </w:pPr>
    </w:p>
    <w:p w14:paraId="0273D151">
      <w:pPr>
        <w:numPr>
          <w:ilvl w:val="0"/>
          <w:numId w:val="0"/>
        </w:numPr>
        <w:ind w:left="220" w:leftChars="0" w:firstLine="0" w:firstLineChars="0"/>
        <w:jc w:val="center"/>
        <w:rPr>
          <w:rFonts w:ascii="宋体" w:hAnsi="宋体" w:eastAsia="宋体" w:cs="宋体"/>
          <w:b/>
          <w:color w:val="000000"/>
          <w:sz w:val="28"/>
        </w:rPr>
      </w:pPr>
      <w:r>
        <w:rPr>
          <w:rFonts w:hint="eastAsia" w:ascii="宋体" w:hAnsi="宋体" w:eastAsia="宋体" w:cs="宋体"/>
          <w:b/>
          <w:color w:val="000000"/>
          <w:sz w:val="28"/>
          <w:szCs w:val="22"/>
          <w:lang w:val="zh-CN" w:eastAsia="zh-CN" w:bidi="zh-CN"/>
        </w:rPr>
        <w:t>（一）</w:t>
      </w:r>
      <w:r>
        <w:rPr>
          <w:rFonts w:ascii="宋体" w:hAnsi="宋体" w:eastAsia="宋体" w:cs="宋体"/>
          <w:b/>
          <w:color w:val="000000"/>
          <w:sz w:val="28"/>
        </w:rPr>
        <w:t>法定代表人身份证明书</w:t>
      </w:r>
    </w:p>
    <w:p w14:paraId="744A0521">
      <w:pPr>
        <w:pStyle w:val="12"/>
        <w:numPr>
          <w:ilvl w:val="0"/>
          <w:numId w:val="0"/>
        </w:numPr>
        <w:ind w:left="220" w:leftChars="0"/>
        <w:rPr>
          <w:rFonts w:hint="eastAsia"/>
          <w:lang w:eastAsia="zh-CN"/>
        </w:rPr>
      </w:pPr>
    </w:p>
    <w:p w14:paraId="56E2E62D">
      <w:pPr>
        <w:pStyle w:val="12"/>
        <w:numPr>
          <w:ilvl w:val="0"/>
          <w:numId w:val="0"/>
        </w:numPr>
        <w:ind w:left="220" w:leftChars="0"/>
        <w:rPr>
          <w:rFonts w:hint="eastAsia"/>
          <w:lang w:eastAsia="zh-CN"/>
        </w:rPr>
      </w:pPr>
    </w:p>
    <w:tbl>
      <w:tblPr>
        <w:tblStyle w:val="18"/>
        <w:tblW w:w="0" w:type="auto"/>
        <w:tblInd w:w="98" w:type="dxa"/>
        <w:tblLayout w:type="autofit"/>
        <w:tblCellMar>
          <w:top w:w="0" w:type="dxa"/>
          <w:left w:w="10" w:type="dxa"/>
          <w:bottom w:w="0" w:type="dxa"/>
          <w:right w:w="10" w:type="dxa"/>
        </w:tblCellMar>
      </w:tblPr>
      <w:tblGrid>
        <w:gridCol w:w="1118"/>
        <w:gridCol w:w="1956"/>
        <w:gridCol w:w="1558"/>
        <w:gridCol w:w="1414"/>
        <w:gridCol w:w="1920"/>
        <w:gridCol w:w="1898"/>
      </w:tblGrid>
      <w:tr w14:paraId="4139991D">
        <w:tblPrEx>
          <w:tblCellMar>
            <w:top w:w="0" w:type="dxa"/>
            <w:left w:w="10" w:type="dxa"/>
            <w:bottom w:w="0" w:type="dxa"/>
            <w:right w:w="10" w:type="dxa"/>
          </w:tblCellMar>
        </w:tblPrEx>
        <w:trPr>
          <w:trHeight w:val="720" w:hRule="atLeast"/>
        </w:trPr>
        <w:tc>
          <w:tcPr>
            <w:tcW w:w="10742" w:type="dxa"/>
            <w:gridSpan w:val="6"/>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F73D40C">
            <w:pPr>
              <w:rPr>
                <w:rFonts w:hint="eastAsia" w:ascii="宋体" w:hAnsi="宋体" w:eastAsia="宋体" w:cs="宋体"/>
                <w:lang w:eastAsia="zh-CN"/>
              </w:rPr>
            </w:pPr>
            <w:r>
              <w:rPr>
                <w:rFonts w:hint="eastAsia" w:cs="宋体"/>
                <w:b/>
                <w:color w:val="auto"/>
                <w:sz w:val="32"/>
                <w:lang w:eastAsia="zh-CN"/>
              </w:rPr>
              <w:br w:type="page"/>
            </w:r>
            <w:r>
              <w:rPr>
                <w:rFonts w:ascii="宋体" w:hAnsi="宋体" w:eastAsia="宋体" w:cs="宋体"/>
                <w:color w:val="000000"/>
                <w:sz w:val="24"/>
              </w:rPr>
              <w:t>致：</w:t>
            </w:r>
            <w:r>
              <w:rPr>
                <w:rFonts w:hint="eastAsia" w:ascii="宋体" w:hAnsi="宋体" w:eastAsia="宋体" w:cs="宋体"/>
                <w:color w:val="auto"/>
                <w:sz w:val="24"/>
                <w:szCs w:val="24"/>
                <w:highlight w:val="none"/>
                <w:lang w:val="en-US" w:eastAsia="zh-CN"/>
              </w:rPr>
              <w:t>白河县</w:t>
            </w:r>
            <w:r>
              <w:rPr>
                <w:rFonts w:hint="eastAsia" w:ascii="宋体" w:hAnsi="宋体" w:eastAsia="宋体" w:cs="宋体"/>
                <w:color w:val="auto"/>
                <w:sz w:val="24"/>
                <w:szCs w:val="24"/>
                <w:highlight w:val="none"/>
              </w:rPr>
              <w:t>职业教育中心</w:t>
            </w:r>
            <w:r>
              <w:rPr>
                <w:rFonts w:ascii="宋体" w:hAnsi="宋体" w:eastAsia="宋体" w:cs="宋体"/>
                <w:sz w:val="24"/>
              </w:rPr>
              <w:t>、</w:t>
            </w:r>
            <w:r>
              <w:rPr>
                <w:rFonts w:hint="eastAsia" w:ascii="宋体" w:hAnsi="宋体" w:eastAsia="宋体" w:cs="宋体"/>
                <w:sz w:val="24"/>
                <w:lang w:val="en-US" w:eastAsia="zh-CN"/>
              </w:rPr>
              <w:t>同正项目管理有限公司</w:t>
            </w:r>
          </w:p>
        </w:tc>
      </w:tr>
      <w:tr w14:paraId="54A94700">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B6EF4D">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企</w:t>
            </w:r>
          </w:p>
          <w:p w14:paraId="22D710CA">
            <w:pPr>
              <w:tabs>
                <w:tab w:val="left" w:pos="210"/>
              </w:tabs>
              <w:spacing w:line="360" w:lineRule="auto"/>
              <w:jc w:val="center"/>
              <w:rPr>
                <w:rFonts w:ascii="宋体" w:hAnsi="宋体" w:eastAsia="宋体" w:cs="宋体"/>
                <w:color w:val="000000"/>
                <w:sz w:val="24"/>
              </w:rPr>
            </w:pPr>
          </w:p>
          <w:p w14:paraId="0C8A1322">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业</w:t>
            </w:r>
          </w:p>
          <w:p w14:paraId="3A9D6836">
            <w:pPr>
              <w:tabs>
                <w:tab w:val="left" w:pos="210"/>
              </w:tabs>
              <w:spacing w:line="360" w:lineRule="auto"/>
              <w:jc w:val="center"/>
              <w:rPr>
                <w:rFonts w:ascii="宋体" w:hAnsi="宋体" w:eastAsia="宋体" w:cs="宋体"/>
                <w:color w:val="000000"/>
                <w:sz w:val="24"/>
              </w:rPr>
            </w:pPr>
          </w:p>
          <w:p w14:paraId="58B85949">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信</w:t>
            </w:r>
          </w:p>
          <w:p w14:paraId="33BD821E">
            <w:pPr>
              <w:tabs>
                <w:tab w:val="left" w:pos="210"/>
              </w:tabs>
              <w:spacing w:line="360" w:lineRule="auto"/>
              <w:jc w:val="center"/>
              <w:rPr>
                <w:rFonts w:ascii="宋体" w:hAnsi="宋体" w:eastAsia="宋体" w:cs="宋体"/>
                <w:color w:val="000000"/>
                <w:sz w:val="24"/>
              </w:rPr>
            </w:pPr>
          </w:p>
          <w:p w14:paraId="7E8ADFD4">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息</w:t>
            </w:r>
          </w:p>
          <w:p w14:paraId="1B83B07D">
            <w:pPr>
              <w:tabs>
                <w:tab w:val="left" w:pos="210"/>
              </w:tabs>
              <w:spacing w:line="360" w:lineRule="auto"/>
              <w:jc w:val="center"/>
              <w:rPr>
                <w:rFonts w:ascii="宋体" w:hAnsi="宋体" w:eastAsia="宋体" w:cs="宋体"/>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77F3F71">
            <w:pPr>
              <w:tabs>
                <w:tab w:val="left" w:pos="210"/>
              </w:tabs>
              <w:spacing w:line="360" w:lineRule="auto"/>
              <w:jc w:val="center"/>
              <w:rPr>
                <w:rFonts w:ascii="宋体" w:hAnsi="宋体" w:eastAsia="宋体" w:cs="宋体"/>
              </w:rPr>
            </w:pPr>
            <w:r>
              <w:rPr>
                <w:rFonts w:ascii="宋体" w:hAnsi="宋体" w:eastAsia="宋体" w:cs="宋体"/>
                <w:color w:val="000000"/>
                <w:sz w:val="24"/>
              </w:rPr>
              <w:t>企业名称</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221EE61">
            <w:pPr>
              <w:tabs>
                <w:tab w:val="left" w:pos="210"/>
              </w:tabs>
              <w:spacing w:line="360" w:lineRule="auto"/>
              <w:jc w:val="center"/>
              <w:rPr>
                <w:rFonts w:ascii="宋体" w:hAnsi="宋体" w:eastAsia="宋体" w:cs="宋体"/>
                <w:sz w:val="22"/>
              </w:rPr>
            </w:pPr>
          </w:p>
        </w:tc>
      </w:tr>
      <w:tr w14:paraId="131E4C48">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DE9646">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4A29FED">
            <w:pPr>
              <w:tabs>
                <w:tab w:val="left" w:pos="210"/>
              </w:tabs>
              <w:spacing w:line="360" w:lineRule="auto"/>
              <w:jc w:val="center"/>
              <w:rPr>
                <w:rFonts w:ascii="宋体" w:hAnsi="宋体" w:eastAsia="宋体" w:cs="宋体"/>
              </w:rPr>
            </w:pPr>
            <w:r>
              <w:rPr>
                <w:rFonts w:ascii="宋体" w:hAnsi="宋体" w:eastAsia="宋体" w:cs="宋体"/>
                <w:color w:val="000000"/>
                <w:sz w:val="24"/>
              </w:rPr>
              <w:t>法定地址</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97D3DFE">
            <w:pPr>
              <w:tabs>
                <w:tab w:val="left" w:pos="210"/>
              </w:tabs>
              <w:spacing w:line="360" w:lineRule="auto"/>
              <w:jc w:val="center"/>
              <w:rPr>
                <w:rFonts w:ascii="宋体" w:hAnsi="宋体" w:eastAsia="宋体" w:cs="宋体"/>
                <w:sz w:val="22"/>
              </w:rPr>
            </w:pPr>
          </w:p>
        </w:tc>
      </w:tr>
      <w:tr w14:paraId="2E729623">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DECA06C">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44C1393">
            <w:pPr>
              <w:tabs>
                <w:tab w:val="left" w:pos="210"/>
              </w:tabs>
              <w:spacing w:line="360" w:lineRule="auto"/>
              <w:jc w:val="center"/>
              <w:rPr>
                <w:rFonts w:ascii="宋体" w:hAnsi="宋体" w:eastAsia="宋体" w:cs="宋体"/>
              </w:rPr>
            </w:pPr>
            <w:r>
              <w:rPr>
                <w:rFonts w:ascii="宋体" w:hAnsi="宋体" w:eastAsia="宋体" w:cs="宋体"/>
                <w:color w:val="000000"/>
                <w:sz w:val="24"/>
              </w:rPr>
              <w:t>邮政编码</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49788A7">
            <w:pPr>
              <w:tabs>
                <w:tab w:val="left" w:pos="210"/>
              </w:tabs>
              <w:spacing w:line="360" w:lineRule="auto"/>
              <w:jc w:val="center"/>
              <w:rPr>
                <w:rFonts w:ascii="宋体" w:hAnsi="宋体" w:eastAsia="宋体" w:cs="宋体"/>
                <w:sz w:val="22"/>
              </w:rPr>
            </w:pPr>
          </w:p>
        </w:tc>
      </w:tr>
      <w:tr w14:paraId="30A875DB">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15F6F95">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E946798">
            <w:pPr>
              <w:tabs>
                <w:tab w:val="left" w:pos="210"/>
              </w:tabs>
              <w:spacing w:line="360" w:lineRule="auto"/>
              <w:jc w:val="center"/>
              <w:rPr>
                <w:rFonts w:ascii="宋体" w:hAnsi="宋体" w:eastAsia="宋体" w:cs="宋体"/>
              </w:rPr>
            </w:pPr>
            <w:r>
              <w:rPr>
                <w:rFonts w:ascii="宋体" w:hAnsi="宋体" w:eastAsia="宋体" w:cs="宋体"/>
                <w:color w:val="000000"/>
                <w:sz w:val="24"/>
              </w:rPr>
              <w:t>工商登记机关</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AA1AC1">
            <w:pPr>
              <w:tabs>
                <w:tab w:val="left" w:pos="210"/>
              </w:tabs>
              <w:spacing w:line="360" w:lineRule="auto"/>
              <w:jc w:val="center"/>
              <w:rPr>
                <w:rFonts w:ascii="宋体" w:hAnsi="宋体" w:eastAsia="宋体" w:cs="宋体"/>
                <w:sz w:val="22"/>
              </w:rPr>
            </w:pPr>
          </w:p>
        </w:tc>
      </w:tr>
      <w:tr w14:paraId="4EED9E61">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C86EB1">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8F376C">
            <w:pPr>
              <w:tabs>
                <w:tab w:val="left" w:pos="210"/>
              </w:tabs>
              <w:spacing w:line="360" w:lineRule="auto"/>
              <w:jc w:val="center"/>
              <w:rPr>
                <w:rFonts w:ascii="宋体" w:hAnsi="宋体" w:eastAsia="宋体" w:cs="宋体"/>
              </w:rPr>
            </w:pPr>
            <w:r>
              <w:rPr>
                <w:rFonts w:ascii="宋体" w:hAnsi="宋体" w:eastAsia="宋体" w:cs="宋体"/>
                <w:color w:val="000000"/>
                <w:sz w:val="24"/>
              </w:rPr>
              <w:t>信用代码证号</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8BCF88B">
            <w:pPr>
              <w:tabs>
                <w:tab w:val="left" w:pos="210"/>
              </w:tabs>
              <w:spacing w:line="360" w:lineRule="auto"/>
              <w:jc w:val="center"/>
              <w:rPr>
                <w:rFonts w:ascii="宋体" w:hAnsi="宋体" w:eastAsia="宋体" w:cs="宋体"/>
                <w:sz w:val="22"/>
              </w:rPr>
            </w:pPr>
          </w:p>
        </w:tc>
      </w:tr>
      <w:tr w14:paraId="12C19AE4">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E57F326">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w:t>
            </w: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040ED1B">
            <w:pPr>
              <w:tabs>
                <w:tab w:val="left" w:pos="210"/>
              </w:tabs>
              <w:spacing w:line="360" w:lineRule="auto"/>
              <w:jc w:val="center"/>
              <w:rPr>
                <w:rFonts w:ascii="宋体" w:hAnsi="宋体" w:eastAsia="宋体" w:cs="宋体"/>
              </w:rPr>
            </w:pPr>
            <w:r>
              <w:rPr>
                <w:rFonts w:ascii="宋体" w:hAnsi="宋体" w:eastAsia="宋体" w:cs="宋体"/>
                <w:color w:val="000000"/>
                <w:sz w:val="24"/>
              </w:rPr>
              <w:t>姓名</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A95A13">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DAA3387">
            <w:pPr>
              <w:tabs>
                <w:tab w:val="left" w:pos="210"/>
              </w:tabs>
              <w:spacing w:line="360" w:lineRule="auto"/>
              <w:jc w:val="center"/>
              <w:rPr>
                <w:rFonts w:ascii="宋体" w:hAnsi="宋体" w:eastAsia="宋体" w:cs="宋体"/>
              </w:rPr>
            </w:pPr>
            <w:r>
              <w:rPr>
                <w:rFonts w:ascii="宋体" w:hAnsi="宋体" w:eastAsia="宋体" w:cs="宋体"/>
                <w:color w:val="000000"/>
                <w:sz w:val="24"/>
              </w:rPr>
              <w:t>性别</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BDEA402">
            <w:pPr>
              <w:tabs>
                <w:tab w:val="left" w:pos="210"/>
              </w:tabs>
              <w:spacing w:line="360" w:lineRule="auto"/>
              <w:jc w:val="center"/>
              <w:rPr>
                <w:rFonts w:ascii="宋体" w:hAnsi="宋体" w:eastAsia="宋体" w:cs="宋体"/>
                <w:sz w:val="22"/>
              </w:rPr>
            </w:pPr>
          </w:p>
        </w:tc>
      </w:tr>
      <w:tr w14:paraId="175A5791">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08198B5">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327C67">
            <w:pPr>
              <w:tabs>
                <w:tab w:val="left" w:pos="210"/>
              </w:tabs>
              <w:spacing w:line="360" w:lineRule="auto"/>
              <w:jc w:val="center"/>
              <w:rPr>
                <w:rFonts w:ascii="宋体" w:hAnsi="宋体" w:eastAsia="宋体" w:cs="宋体"/>
              </w:rPr>
            </w:pPr>
            <w:r>
              <w:rPr>
                <w:rFonts w:ascii="宋体" w:hAnsi="宋体" w:eastAsia="宋体" w:cs="宋体"/>
                <w:color w:val="000000"/>
                <w:sz w:val="24"/>
              </w:rPr>
              <w:t>职务</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6725090">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9917C70">
            <w:pPr>
              <w:tabs>
                <w:tab w:val="left" w:pos="210"/>
              </w:tabs>
              <w:spacing w:line="360" w:lineRule="auto"/>
              <w:jc w:val="center"/>
              <w:rPr>
                <w:rFonts w:ascii="宋体" w:hAnsi="宋体" w:eastAsia="宋体" w:cs="宋体"/>
              </w:rPr>
            </w:pPr>
            <w:r>
              <w:rPr>
                <w:rFonts w:ascii="宋体" w:hAnsi="宋体" w:eastAsia="宋体" w:cs="宋体"/>
                <w:color w:val="000000"/>
                <w:sz w:val="24"/>
              </w:rPr>
              <w:t>联系电话</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714E8AD">
            <w:pPr>
              <w:tabs>
                <w:tab w:val="left" w:pos="210"/>
              </w:tabs>
              <w:spacing w:line="360" w:lineRule="auto"/>
              <w:jc w:val="center"/>
              <w:rPr>
                <w:rFonts w:ascii="宋体" w:hAnsi="宋体" w:eastAsia="宋体" w:cs="宋体"/>
                <w:sz w:val="22"/>
              </w:rPr>
            </w:pPr>
          </w:p>
        </w:tc>
      </w:tr>
      <w:tr w14:paraId="1DB571D1">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035197">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29FC289">
            <w:pPr>
              <w:tabs>
                <w:tab w:val="left" w:pos="210"/>
              </w:tabs>
              <w:spacing w:line="360" w:lineRule="auto"/>
              <w:jc w:val="center"/>
              <w:rPr>
                <w:rFonts w:ascii="宋体" w:hAnsi="宋体" w:eastAsia="宋体" w:cs="宋体"/>
              </w:rPr>
            </w:pPr>
            <w:r>
              <w:rPr>
                <w:rFonts w:ascii="宋体" w:hAnsi="宋体" w:eastAsia="宋体" w:cs="宋体"/>
                <w:color w:val="000000"/>
                <w:sz w:val="24"/>
              </w:rPr>
              <w:t>传真</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A88DD01">
            <w:pPr>
              <w:tabs>
                <w:tab w:val="left" w:pos="210"/>
              </w:tabs>
              <w:spacing w:line="360" w:lineRule="auto"/>
              <w:jc w:val="center"/>
              <w:rPr>
                <w:rFonts w:ascii="宋体" w:hAnsi="宋体" w:eastAsia="宋体" w:cs="宋体"/>
                <w:sz w:val="22"/>
              </w:rPr>
            </w:pPr>
          </w:p>
        </w:tc>
      </w:tr>
      <w:tr w14:paraId="08C17C49">
        <w:tblPrEx>
          <w:tblCellMar>
            <w:top w:w="0" w:type="dxa"/>
            <w:left w:w="10" w:type="dxa"/>
            <w:bottom w:w="0" w:type="dxa"/>
            <w:right w:w="10" w:type="dxa"/>
          </w:tblCellMar>
        </w:tblPrEx>
        <w:trPr>
          <w:trHeight w:val="2525"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286C18F">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法定代表人身份证正反复印件</w:t>
            </w:r>
          </w:p>
        </w:tc>
        <w:tc>
          <w:tcPr>
            <w:tcW w:w="3832"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BCF4CEA">
            <w:pPr>
              <w:tabs>
                <w:tab w:val="left" w:pos="210"/>
              </w:tabs>
              <w:spacing w:line="360" w:lineRule="auto"/>
              <w:jc w:val="center"/>
              <w:rPr>
                <w:rFonts w:ascii="宋体" w:hAnsi="宋体" w:eastAsia="宋体" w:cs="宋体"/>
              </w:rPr>
            </w:pPr>
            <w:r>
              <w:rPr>
                <w:rFonts w:ascii="宋体" w:hAnsi="宋体" w:eastAsia="宋体" w:cs="宋体"/>
                <w:color w:val="000000"/>
                <w:sz w:val="24"/>
              </w:rPr>
              <w:t>（粘贴处）</w:t>
            </w: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CC320FE">
            <w:pPr>
              <w:tabs>
                <w:tab w:val="left" w:pos="210"/>
              </w:tabs>
              <w:spacing w:line="360" w:lineRule="auto"/>
              <w:rPr>
                <w:rFonts w:ascii="宋体" w:hAnsi="宋体" w:eastAsia="宋体" w:cs="宋体"/>
              </w:rPr>
            </w:pPr>
            <w:r>
              <w:rPr>
                <w:rFonts w:ascii="宋体" w:hAnsi="宋体" w:eastAsia="宋体" w:cs="宋体"/>
                <w:color w:val="000000"/>
                <w:sz w:val="24"/>
              </w:rPr>
              <w:t>法定代表人（签字或盖章）：</w:t>
            </w:r>
          </w:p>
        </w:tc>
      </w:tr>
      <w:tr w14:paraId="3BC4B509">
        <w:tblPrEx>
          <w:tblCellMar>
            <w:top w:w="0" w:type="dxa"/>
            <w:left w:w="10" w:type="dxa"/>
            <w:bottom w:w="0" w:type="dxa"/>
            <w:right w:w="10" w:type="dxa"/>
          </w:tblCellMar>
        </w:tblPrEx>
        <w:trPr>
          <w:trHeight w:val="244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5FDC6AB">
            <w:pPr>
              <w:spacing w:after="200" w:line="360" w:lineRule="auto"/>
              <w:jc w:val="left"/>
              <w:rPr>
                <w:rFonts w:ascii="宋体" w:hAnsi="宋体" w:eastAsia="宋体" w:cs="宋体"/>
                <w:sz w:val="22"/>
              </w:rPr>
            </w:pPr>
          </w:p>
        </w:tc>
        <w:tc>
          <w:tcPr>
            <w:tcW w:w="3832" w:type="dxa"/>
            <w:gridSpan w:val="2"/>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444265B">
            <w:pPr>
              <w:spacing w:after="200" w:line="360" w:lineRule="auto"/>
              <w:jc w:val="left"/>
              <w:rPr>
                <w:rFonts w:ascii="宋体" w:hAnsi="宋体" w:eastAsia="宋体" w:cs="宋体"/>
                <w:sz w:val="22"/>
              </w:rPr>
            </w:pP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bottom"/>
          </w:tcPr>
          <w:p w14:paraId="2343186A">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（公章）</w:t>
            </w:r>
          </w:p>
          <w:p w14:paraId="63AA997E">
            <w:pPr>
              <w:tabs>
                <w:tab w:val="left" w:pos="210"/>
              </w:tabs>
              <w:spacing w:line="360" w:lineRule="auto"/>
              <w:jc w:val="center"/>
              <w:rPr>
                <w:rFonts w:ascii="宋体" w:hAnsi="宋体" w:eastAsia="宋体" w:cs="宋体"/>
                <w:color w:val="000000"/>
                <w:sz w:val="24"/>
              </w:rPr>
            </w:pPr>
          </w:p>
          <w:p w14:paraId="00058AF2">
            <w:pPr>
              <w:tabs>
                <w:tab w:val="left" w:pos="210"/>
              </w:tabs>
              <w:spacing w:line="360" w:lineRule="auto"/>
              <w:jc w:val="center"/>
              <w:rPr>
                <w:rFonts w:ascii="宋体" w:hAnsi="宋体" w:eastAsia="宋体" w:cs="宋体"/>
                <w:color w:val="000000"/>
                <w:sz w:val="24"/>
              </w:rPr>
            </w:pPr>
          </w:p>
          <w:p w14:paraId="336AB29F">
            <w:pPr>
              <w:tabs>
                <w:tab w:val="left" w:pos="210"/>
              </w:tabs>
              <w:spacing w:line="360" w:lineRule="auto"/>
              <w:jc w:val="center"/>
              <w:rPr>
                <w:rFonts w:ascii="宋体" w:hAnsi="宋体" w:eastAsia="宋体" w:cs="宋体"/>
                <w:color w:val="000000"/>
                <w:sz w:val="24"/>
              </w:rPr>
            </w:pPr>
          </w:p>
          <w:p w14:paraId="6D558922">
            <w:pPr>
              <w:tabs>
                <w:tab w:val="left" w:pos="210"/>
              </w:tabs>
              <w:spacing w:line="360" w:lineRule="auto"/>
              <w:jc w:val="right"/>
              <w:rPr>
                <w:rFonts w:ascii="宋体" w:hAnsi="宋体" w:eastAsia="宋体" w:cs="宋体"/>
              </w:rPr>
            </w:pPr>
            <w:r>
              <w:rPr>
                <w:rFonts w:ascii="宋体" w:hAnsi="宋体" w:eastAsia="宋体" w:cs="宋体"/>
                <w:color w:val="000000"/>
                <w:sz w:val="24"/>
              </w:rPr>
              <w:t xml:space="preserve">年     月    日 </w:t>
            </w:r>
          </w:p>
        </w:tc>
      </w:tr>
    </w:tbl>
    <w:p w14:paraId="457ECDA3">
      <w:pPr>
        <w:spacing w:line="360" w:lineRule="auto"/>
        <w:jc w:val="both"/>
        <w:rPr>
          <w:rFonts w:ascii="宋体" w:hAnsi="宋体" w:eastAsia="宋体" w:cs="宋体"/>
          <w:b/>
          <w:sz w:val="28"/>
        </w:rPr>
      </w:pPr>
    </w:p>
    <w:p w14:paraId="7B59F6D0">
      <w:pPr>
        <w:spacing w:line="360" w:lineRule="auto"/>
        <w:rPr>
          <w:rFonts w:hint="eastAsia" w:cs="宋体"/>
          <w:b/>
          <w:color w:val="auto"/>
          <w:sz w:val="32"/>
          <w:lang w:eastAsia="zh-CN"/>
        </w:rPr>
      </w:pPr>
      <w:r>
        <w:rPr>
          <w:rFonts w:ascii="宋体" w:hAnsi="宋体" w:eastAsia="宋体" w:cs="宋体"/>
          <w:b/>
          <w:sz w:val="24"/>
        </w:rPr>
        <w:t>注：法定代表人亲自参与投标时出具。</w:t>
      </w:r>
    </w:p>
    <w:p w14:paraId="63B90D7A">
      <w:pPr>
        <w:adjustRightInd w:val="0"/>
        <w:spacing w:line="360" w:lineRule="auto"/>
        <w:jc w:val="center"/>
        <w:rPr>
          <w:rFonts w:hint="eastAsia" w:cs="宋体"/>
          <w:b/>
          <w:color w:val="auto"/>
          <w:sz w:val="32"/>
          <w:lang w:eastAsia="zh-CN"/>
        </w:rPr>
      </w:pPr>
    </w:p>
    <w:p w14:paraId="00CAC99F">
      <w:pPr>
        <w:adjustRightInd w:val="0"/>
        <w:spacing w:line="360" w:lineRule="auto"/>
        <w:jc w:val="center"/>
        <w:rPr>
          <w:rFonts w:hint="eastAsia" w:ascii="宋体" w:hAnsi="宋体" w:eastAsia="宋体" w:cs="宋体"/>
          <w:b/>
          <w:color w:val="auto"/>
          <w:sz w:val="24"/>
          <w:szCs w:val="24"/>
        </w:rPr>
      </w:pPr>
      <w:r>
        <w:rPr>
          <w:rFonts w:hint="eastAsia" w:cs="宋体"/>
          <w:b/>
          <w:color w:val="auto"/>
          <w:sz w:val="32"/>
          <w:lang w:eastAsia="zh-CN"/>
        </w:rPr>
        <w:t>（二）</w:t>
      </w:r>
      <w:r>
        <w:rPr>
          <w:rFonts w:hint="eastAsia" w:ascii="宋体" w:hAnsi="宋体" w:eastAsia="宋体" w:cs="宋体"/>
          <w:b/>
          <w:color w:val="auto"/>
          <w:sz w:val="32"/>
        </w:rPr>
        <w:t>法定代表人授权书</w:t>
      </w:r>
    </w:p>
    <w:p w14:paraId="61A53961">
      <w:pPr>
        <w:spacing w:line="360" w:lineRule="auto"/>
        <w:ind w:firstLine="480"/>
        <w:jc w:val="left"/>
        <w:rPr>
          <w:rFonts w:ascii="宋体" w:hAnsi="宋体" w:eastAsia="宋体" w:cs="宋体"/>
          <w:color w:val="000000"/>
          <w:sz w:val="24"/>
        </w:rPr>
      </w:pPr>
      <w:r>
        <w:rPr>
          <w:rFonts w:ascii="宋体" w:hAnsi="宋体" w:eastAsia="宋体" w:cs="宋体"/>
          <w:color w:val="000000"/>
          <w:sz w:val="24"/>
        </w:rPr>
        <w:t xml:space="preserve">本授权委托书声明：我 </w:t>
      </w:r>
      <w:r>
        <w:rPr>
          <w:rFonts w:ascii="宋体" w:hAnsi="宋体" w:eastAsia="宋体" w:cs="宋体"/>
          <w:color w:val="000000"/>
          <w:sz w:val="24"/>
          <w:u w:val="single"/>
        </w:rPr>
        <w:t xml:space="preserve">         (法定代表人姓名)</w:t>
      </w:r>
      <w:r>
        <w:rPr>
          <w:rFonts w:ascii="宋体" w:hAnsi="宋体" w:eastAsia="宋体" w:cs="宋体"/>
          <w:color w:val="000000"/>
          <w:sz w:val="24"/>
        </w:rPr>
        <w:t>系</w:t>
      </w:r>
      <w:r>
        <w:rPr>
          <w:rFonts w:ascii="宋体" w:hAnsi="宋体" w:eastAsia="宋体" w:cs="宋体"/>
          <w:color w:val="000000"/>
          <w:sz w:val="24"/>
          <w:u w:val="single"/>
        </w:rPr>
        <w:t xml:space="preserve">         (投标单位名称)</w:t>
      </w:r>
      <w:r>
        <w:rPr>
          <w:rFonts w:ascii="宋体" w:hAnsi="宋体" w:eastAsia="宋体" w:cs="宋体"/>
          <w:color w:val="000000"/>
          <w:sz w:val="24"/>
        </w:rPr>
        <w:t>的法定代表人，现授权委托</w:t>
      </w:r>
      <w:r>
        <w:rPr>
          <w:rFonts w:ascii="宋体" w:hAnsi="宋体" w:eastAsia="宋体" w:cs="宋体"/>
          <w:color w:val="000000"/>
          <w:sz w:val="24"/>
          <w:u w:val="single"/>
        </w:rPr>
        <w:t xml:space="preserve">         (委托人姓名)</w:t>
      </w:r>
      <w:r>
        <w:rPr>
          <w:rFonts w:ascii="宋体" w:hAnsi="宋体" w:eastAsia="宋体" w:cs="宋体"/>
          <w:color w:val="000000"/>
          <w:sz w:val="24"/>
        </w:rPr>
        <w:t>为我单位的合法代理人，以本公司的名义参加</w:t>
      </w:r>
      <w:r>
        <w:rPr>
          <w:rFonts w:ascii="宋体" w:hAnsi="宋体" w:eastAsia="宋体" w:cs="宋体"/>
          <w:color w:val="000000"/>
          <w:sz w:val="24"/>
          <w:u w:val="single"/>
        </w:rPr>
        <w:t xml:space="preserve">               (采购人名称)</w:t>
      </w:r>
      <w:r>
        <w:rPr>
          <w:rFonts w:ascii="宋体" w:hAnsi="宋体" w:eastAsia="宋体" w:cs="宋体"/>
          <w:color w:val="000000"/>
          <w:sz w:val="24"/>
        </w:rPr>
        <w:t>的</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标段</w:t>
      </w:r>
      <w:r>
        <w:rPr>
          <w:rFonts w:ascii="宋体" w:hAnsi="宋体" w:eastAsia="宋体" w:cs="宋体"/>
          <w:color w:val="000000"/>
          <w:sz w:val="24"/>
          <w:u w:val="single"/>
        </w:rPr>
        <w:t>名称）         （</w:t>
      </w:r>
      <w:r>
        <w:rPr>
          <w:rFonts w:hint="eastAsia" w:ascii="宋体" w:hAnsi="宋体" w:eastAsia="宋体" w:cs="宋体"/>
          <w:color w:val="000000"/>
          <w:sz w:val="24"/>
          <w:u w:val="single"/>
          <w:lang w:val="en-US" w:eastAsia="zh-CN"/>
        </w:rPr>
        <w:t>标段</w:t>
      </w:r>
      <w:r>
        <w:rPr>
          <w:rFonts w:ascii="宋体" w:hAnsi="宋体" w:eastAsia="宋体" w:cs="宋体"/>
          <w:color w:val="000000"/>
          <w:sz w:val="24"/>
          <w:u w:val="single"/>
        </w:rPr>
        <w:t>编号）</w:t>
      </w:r>
      <w:r>
        <w:rPr>
          <w:rFonts w:ascii="宋体" w:hAnsi="宋体" w:eastAsia="宋体" w:cs="宋体"/>
          <w:color w:val="000000"/>
          <w:sz w:val="24"/>
        </w:rPr>
        <w:t>的磋商活动。代理人所签署的一切文件和处理与之有关的一切事务，我均予承认。</w:t>
      </w:r>
    </w:p>
    <w:p w14:paraId="19DA0F4D">
      <w:pPr>
        <w:spacing w:line="360" w:lineRule="auto"/>
        <w:ind w:firstLine="480"/>
        <w:jc w:val="left"/>
        <w:rPr>
          <w:rFonts w:ascii="宋体" w:hAnsi="宋体" w:eastAsia="宋体" w:cs="宋体"/>
          <w:color w:val="000000"/>
          <w:sz w:val="24"/>
        </w:rPr>
      </w:pPr>
      <w:r>
        <w:rPr>
          <w:rFonts w:ascii="宋体" w:hAnsi="宋体" w:eastAsia="宋体" w:cs="宋体"/>
          <w:color w:val="000000"/>
          <w:sz w:val="24"/>
        </w:rPr>
        <w:t>本授权书于</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 xml:space="preserve">日签字生效，有效期为自磋商之日起 </w:t>
      </w:r>
      <w:r>
        <w:rPr>
          <w:rFonts w:ascii="宋体" w:hAnsi="宋体" w:eastAsia="宋体" w:cs="宋体"/>
          <w:color w:val="000000"/>
          <w:sz w:val="24"/>
          <w:u w:val="single"/>
        </w:rPr>
        <w:t>90</w:t>
      </w:r>
      <w:r>
        <w:rPr>
          <w:rFonts w:ascii="宋体" w:hAnsi="宋体" w:eastAsia="宋体" w:cs="宋体"/>
          <w:color w:val="000000"/>
          <w:sz w:val="24"/>
        </w:rPr>
        <w:t>个日历日。</w:t>
      </w:r>
    </w:p>
    <w:p w14:paraId="405757A1">
      <w:pPr>
        <w:spacing w:line="360" w:lineRule="auto"/>
        <w:ind w:firstLine="480"/>
        <w:jc w:val="left"/>
        <w:rPr>
          <w:rFonts w:ascii="宋体" w:hAnsi="宋体" w:eastAsia="宋体" w:cs="宋体"/>
          <w:color w:val="000000"/>
          <w:sz w:val="24"/>
        </w:rPr>
      </w:pPr>
      <w:r>
        <w:rPr>
          <w:rFonts w:ascii="宋体" w:hAnsi="宋体" w:eastAsia="宋体" w:cs="宋体"/>
          <w:color w:val="000000"/>
          <w:sz w:val="24"/>
        </w:rPr>
        <w:t>代理人无转委权，特此委托！</w:t>
      </w:r>
    </w:p>
    <w:p w14:paraId="72712C45">
      <w:pPr>
        <w:adjustRightInd w:val="0"/>
        <w:spacing w:line="360" w:lineRule="auto"/>
        <w:rPr>
          <w:rFonts w:hint="eastAsia" w:ascii="宋体" w:hAnsi="宋体" w:eastAsia="宋体" w:cs="宋体"/>
          <w:color w:val="auto"/>
          <w:sz w:val="24"/>
        </w:rPr>
      </w:pPr>
    </w:p>
    <w:tbl>
      <w:tblPr>
        <w:tblStyle w:val="18"/>
        <w:tblW w:w="0" w:type="auto"/>
        <w:jc w:val="center"/>
        <w:tblLayout w:type="autofit"/>
        <w:tblCellMar>
          <w:top w:w="0" w:type="dxa"/>
          <w:left w:w="10" w:type="dxa"/>
          <w:bottom w:w="0" w:type="dxa"/>
          <w:right w:w="10" w:type="dxa"/>
        </w:tblCellMar>
      </w:tblPr>
      <w:tblGrid>
        <w:gridCol w:w="3885"/>
        <w:gridCol w:w="4094"/>
      </w:tblGrid>
      <w:tr w14:paraId="1A8092A9">
        <w:tblPrEx>
          <w:tblCellMar>
            <w:top w:w="0" w:type="dxa"/>
            <w:left w:w="10" w:type="dxa"/>
            <w:bottom w:w="0" w:type="dxa"/>
            <w:right w:w="10" w:type="dxa"/>
          </w:tblCellMar>
        </w:tblPrEx>
        <w:trPr>
          <w:cantSplit/>
          <w:trHeight w:val="2641"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6AEFB0BC">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67042771">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2F5A3D2B">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6202CC2F">
            <w:pPr>
              <w:spacing w:line="360" w:lineRule="auto"/>
              <w:jc w:val="center"/>
              <w:rPr>
                <w:rFonts w:ascii="宋体" w:hAnsi="宋体" w:eastAsia="宋体" w:cs="宋体"/>
              </w:rPr>
            </w:pPr>
            <w:r>
              <w:rPr>
                <w:rFonts w:ascii="宋体" w:hAnsi="宋体" w:eastAsia="宋体" w:cs="宋体"/>
                <w:color w:val="000000"/>
                <w:sz w:val="24"/>
              </w:rPr>
              <w:t>（粘贴处）</w:t>
            </w:r>
          </w:p>
        </w:tc>
      </w:tr>
      <w:tr w14:paraId="0AFC8068">
        <w:tblPrEx>
          <w:tblCellMar>
            <w:top w:w="0" w:type="dxa"/>
            <w:left w:w="10" w:type="dxa"/>
            <w:bottom w:w="0" w:type="dxa"/>
            <w:right w:w="10" w:type="dxa"/>
          </w:tblCellMar>
        </w:tblPrEx>
        <w:trPr>
          <w:trHeight w:val="2837"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180B6CE9">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64FE3635">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5FD0C1B3">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69F8A774">
            <w:pPr>
              <w:spacing w:line="360" w:lineRule="auto"/>
              <w:jc w:val="center"/>
              <w:rPr>
                <w:rFonts w:ascii="宋体" w:hAnsi="宋体" w:eastAsia="宋体" w:cs="宋体"/>
              </w:rPr>
            </w:pPr>
            <w:r>
              <w:rPr>
                <w:rFonts w:ascii="宋体" w:hAnsi="宋体" w:eastAsia="宋体" w:cs="宋体"/>
                <w:color w:val="000000"/>
                <w:sz w:val="24"/>
              </w:rPr>
              <w:t>（粘贴处）</w:t>
            </w:r>
          </w:p>
        </w:tc>
      </w:tr>
    </w:tbl>
    <w:p w14:paraId="23F9B5CB">
      <w:pPr>
        <w:spacing w:line="360" w:lineRule="auto"/>
        <w:ind w:firstLine="480"/>
        <w:jc w:val="left"/>
        <w:rPr>
          <w:rFonts w:ascii="宋体" w:hAnsi="宋体" w:eastAsia="宋体" w:cs="宋体"/>
          <w:color w:val="000000"/>
          <w:sz w:val="24"/>
        </w:rPr>
      </w:pPr>
    </w:p>
    <w:p w14:paraId="2751E2A3">
      <w:pPr>
        <w:spacing w:line="360" w:lineRule="auto"/>
        <w:ind w:firstLine="480"/>
        <w:jc w:val="left"/>
        <w:rPr>
          <w:rFonts w:ascii="宋体" w:hAnsi="宋体" w:eastAsia="宋体" w:cs="宋体"/>
          <w:color w:val="000000"/>
          <w:sz w:val="24"/>
        </w:rPr>
      </w:pPr>
      <w:r>
        <w:rPr>
          <w:rFonts w:ascii="宋体" w:hAnsi="宋体" w:eastAsia="宋体" w:cs="宋体"/>
          <w:color w:val="000000"/>
          <w:sz w:val="24"/>
        </w:rPr>
        <w:t>投标人名称：</w:t>
      </w:r>
      <w:r>
        <w:rPr>
          <w:rFonts w:ascii="宋体" w:hAnsi="宋体" w:eastAsia="宋体" w:cs="宋体"/>
          <w:color w:val="000000"/>
          <w:sz w:val="24"/>
          <w:u w:val="single"/>
        </w:rPr>
        <w:t xml:space="preserve">（公章）                  </w:t>
      </w:r>
    </w:p>
    <w:p w14:paraId="6E718364">
      <w:pPr>
        <w:spacing w:line="360" w:lineRule="auto"/>
        <w:ind w:firstLine="480"/>
        <w:jc w:val="left"/>
        <w:rPr>
          <w:rFonts w:ascii="宋体" w:hAnsi="宋体" w:eastAsia="宋体" w:cs="宋体"/>
          <w:color w:val="000000"/>
          <w:sz w:val="24"/>
          <w:u w:val="single"/>
        </w:rPr>
      </w:pPr>
      <w:r>
        <w:rPr>
          <w:rFonts w:ascii="宋体" w:hAnsi="宋体" w:eastAsia="宋体" w:cs="宋体"/>
          <w:color w:val="000000"/>
          <w:sz w:val="24"/>
        </w:rPr>
        <w:t>法定代表人：</w:t>
      </w:r>
      <w:r>
        <w:rPr>
          <w:rFonts w:ascii="宋体" w:hAnsi="宋体" w:eastAsia="宋体" w:cs="宋体"/>
          <w:color w:val="000000"/>
          <w:sz w:val="24"/>
          <w:u w:val="single"/>
        </w:rPr>
        <w:t xml:space="preserve">（签字或盖章）            </w:t>
      </w:r>
    </w:p>
    <w:p w14:paraId="10E73148">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被授权人：</w:t>
      </w:r>
      <w:r>
        <w:rPr>
          <w:rFonts w:ascii="宋体" w:hAnsi="宋体" w:eastAsia="宋体" w:cs="宋体"/>
          <w:color w:val="000000"/>
          <w:sz w:val="24"/>
          <w:u w:val="single"/>
        </w:rPr>
        <w:t xml:space="preserve">（签字）                    </w:t>
      </w:r>
      <w:r>
        <w:rPr>
          <w:rFonts w:ascii="宋体" w:hAnsi="宋体" w:eastAsia="宋体" w:cs="宋体"/>
          <w:color w:val="000000"/>
          <w:sz w:val="24"/>
        </w:rPr>
        <w:t xml:space="preserve">      </w:t>
      </w:r>
    </w:p>
    <w:p w14:paraId="2341B3AF">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 xml:space="preserve">日     期:     年    月    日 </w:t>
      </w:r>
    </w:p>
    <w:p w14:paraId="7E12D5F0">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 </w:t>
      </w:r>
    </w:p>
    <w:p w14:paraId="2ED2BC0D">
      <w:pPr>
        <w:spacing w:line="400" w:lineRule="exact"/>
        <w:rPr>
          <w:rFonts w:hint="eastAsia" w:ascii="宋体" w:hAnsi="宋体" w:eastAsia="宋体" w:cs="宋体"/>
          <w:color w:val="auto"/>
          <w:sz w:val="24"/>
        </w:rPr>
      </w:pPr>
      <w:r>
        <w:rPr>
          <w:rFonts w:ascii="宋体" w:hAnsi="宋体" w:eastAsia="宋体" w:cs="宋体"/>
          <w:b/>
          <w:sz w:val="24"/>
        </w:rPr>
        <w:t>注：由被授权的委托代理人参加投标的必须按本格式规定办理授权委托书。</w:t>
      </w:r>
    </w:p>
    <w:p w14:paraId="693C8B46">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 xml:space="preserve">  </w:t>
      </w:r>
    </w:p>
    <w:p w14:paraId="7EFBB2D0">
      <w:pPr>
        <w:pStyle w:val="4"/>
        <w:spacing w:line="560" w:lineRule="atLeast"/>
        <w:ind w:firstLine="0"/>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四、供应商概况</w:t>
      </w:r>
    </w:p>
    <w:p w14:paraId="16A231D7">
      <w:pPr>
        <w:pStyle w:val="4"/>
        <w:spacing w:line="560" w:lineRule="atLeast"/>
        <w:ind w:firstLine="0"/>
        <w:jc w:val="center"/>
        <w:rPr>
          <w:rFonts w:ascii="宋体" w:hAnsi="宋体" w:eastAsia="宋体" w:cs="宋体"/>
          <w:b/>
          <w:bCs/>
          <w:sz w:val="28"/>
          <w:szCs w:val="28"/>
        </w:rPr>
      </w:pPr>
      <w:r>
        <w:rPr>
          <w:rFonts w:hint="eastAsia" w:ascii="宋体" w:hAnsi="宋体" w:eastAsia="宋体" w:cs="宋体"/>
          <w:b/>
          <w:bCs/>
          <w:sz w:val="28"/>
          <w:szCs w:val="28"/>
        </w:rPr>
        <w:t>（1）供应商基本情况表</w:t>
      </w:r>
    </w:p>
    <w:tbl>
      <w:tblPr>
        <w:tblStyle w:val="18"/>
        <w:tblW w:w="92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1193"/>
        <w:gridCol w:w="1786"/>
        <w:gridCol w:w="1406"/>
        <w:gridCol w:w="1705"/>
        <w:gridCol w:w="1415"/>
      </w:tblGrid>
      <w:tr w14:paraId="7512FE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926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1C0ACDF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单位基本情况</w:t>
            </w:r>
          </w:p>
        </w:tc>
      </w:tr>
      <w:tr w14:paraId="6DE14A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bottom w:val="single" w:color="auto" w:sz="6" w:space="0"/>
            </w:tcBorders>
            <w:vAlign w:val="center"/>
          </w:tcPr>
          <w:p w14:paraId="3A02A41E">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投标单位全称</w:t>
            </w:r>
          </w:p>
        </w:tc>
        <w:tc>
          <w:tcPr>
            <w:tcW w:w="7505" w:type="dxa"/>
            <w:gridSpan w:val="5"/>
            <w:tcBorders>
              <w:top w:val="single" w:color="auto" w:sz="6" w:space="0"/>
              <w:bottom w:val="single" w:color="auto" w:sz="6" w:space="0"/>
              <w:right w:val="single" w:color="auto" w:sz="12" w:space="0"/>
            </w:tcBorders>
            <w:vAlign w:val="center"/>
          </w:tcPr>
          <w:p w14:paraId="332250BB">
            <w:pPr>
              <w:autoSpaceDE w:val="0"/>
              <w:autoSpaceDN w:val="0"/>
              <w:adjustRightInd w:val="0"/>
              <w:spacing w:line="320" w:lineRule="exact"/>
              <w:jc w:val="center"/>
              <w:rPr>
                <w:rFonts w:ascii="宋体" w:hAnsi="宋体" w:cs="宋体"/>
                <w:kern w:val="0"/>
                <w:sz w:val="24"/>
              </w:rPr>
            </w:pPr>
          </w:p>
        </w:tc>
      </w:tr>
      <w:tr w14:paraId="5F3FAB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tcBorders>
            <w:vAlign w:val="center"/>
          </w:tcPr>
          <w:p w14:paraId="54D11ED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注册地址</w:t>
            </w:r>
          </w:p>
        </w:tc>
        <w:tc>
          <w:tcPr>
            <w:tcW w:w="2979" w:type="dxa"/>
            <w:gridSpan w:val="2"/>
            <w:tcBorders>
              <w:top w:val="single" w:color="auto" w:sz="6" w:space="0"/>
            </w:tcBorders>
            <w:vAlign w:val="center"/>
          </w:tcPr>
          <w:p w14:paraId="2637AAA8">
            <w:pPr>
              <w:autoSpaceDE w:val="0"/>
              <w:autoSpaceDN w:val="0"/>
              <w:adjustRightInd w:val="0"/>
              <w:spacing w:line="320" w:lineRule="exact"/>
              <w:jc w:val="center"/>
              <w:rPr>
                <w:rFonts w:ascii="宋体" w:hAnsi="宋体" w:cs="宋体"/>
                <w:kern w:val="0"/>
                <w:sz w:val="24"/>
              </w:rPr>
            </w:pPr>
          </w:p>
        </w:tc>
        <w:tc>
          <w:tcPr>
            <w:tcW w:w="1406" w:type="dxa"/>
            <w:tcBorders>
              <w:top w:val="single" w:color="auto" w:sz="6" w:space="0"/>
            </w:tcBorders>
            <w:vAlign w:val="center"/>
          </w:tcPr>
          <w:p w14:paraId="00EEAEE6">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成立时间</w:t>
            </w:r>
          </w:p>
        </w:tc>
        <w:tc>
          <w:tcPr>
            <w:tcW w:w="3120" w:type="dxa"/>
            <w:gridSpan w:val="2"/>
            <w:tcBorders>
              <w:top w:val="single" w:color="auto" w:sz="6" w:space="0"/>
              <w:right w:val="single" w:color="auto" w:sz="12" w:space="0"/>
            </w:tcBorders>
            <w:vAlign w:val="center"/>
          </w:tcPr>
          <w:p w14:paraId="66FC0C5F">
            <w:pPr>
              <w:autoSpaceDE w:val="0"/>
              <w:autoSpaceDN w:val="0"/>
              <w:adjustRightInd w:val="0"/>
              <w:spacing w:line="320" w:lineRule="exact"/>
              <w:jc w:val="center"/>
              <w:rPr>
                <w:rFonts w:ascii="宋体" w:hAnsi="宋体" w:cs="宋体"/>
                <w:kern w:val="0"/>
                <w:sz w:val="24"/>
              </w:rPr>
            </w:pPr>
          </w:p>
        </w:tc>
      </w:tr>
      <w:tr w14:paraId="177703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left w:val="single" w:color="auto" w:sz="12" w:space="0"/>
            </w:tcBorders>
            <w:vAlign w:val="center"/>
          </w:tcPr>
          <w:p w14:paraId="70A4CE41">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登记证号</w:t>
            </w:r>
          </w:p>
        </w:tc>
        <w:tc>
          <w:tcPr>
            <w:tcW w:w="2979" w:type="dxa"/>
            <w:gridSpan w:val="2"/>
            <w:vAlign w:val="center"/>
          </w:tcPr>
          <w:p w14:paraId="418CA715">
            <w:pPr>
              <w:autoSpaceDE w:val="0"/>
              <w:autoSpaceDN w:val="0"/>
              <w:adjustRightInd w:val="0"/>
              <w:spacing w:line="320" w:lineRule="exact"/>
              <w:jc w:val="center"/>
              <w:rPr>
                <w:rFonts w:ascii="宋体" w:hAnsi="宋体" w:cs="宋体"/>
                <w:kern w:val="0"/>
                <w:sz w:val="24"/>
              </w:rPr>
            </w:pPr>
          </w:p>
        </w:tc>
        <w:tc>
          <w:tcPr>
            <w:tcW w:w="1406" w:type="dxa"/>
            <w:vAlign w:val="center"/>
          </w:tcPr>
          <w:p w14:paraId="10EDAC8A">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单位性质</w:t>
            </w:r>
          </w:p>
        </w:tc>
        <w:tc>
          <w:tcPr>
            <w:tcW w:w="3120" w:type="dxa"/>
            <w:gridSpan w:val="2"/>
            <w:tcBorders>
              <w:right w:val="single" w:color="auto" w:sz="12" w:space="0"/>
            </w:tcBorders>
            <w:vAlign w:val="center"/>
          </w:tcPr>
          <w:p w14:paraId="6DF275F2">
            <w:pPr>
              <w:autoSpaceDE w:val="0"/>
              <w:autoSpaceDN w:val="0"/>
              <w:adjustRightInd w:val="0"/>
              <w:spacing w:line="320" w:lineRule="exact"/>
              <w:jc w:val="center"/>
              <w:rPr>
                <w:rFonts w:ascii="宋体" w:hAnsi="宋体" w:cs="宋体"/>
                <w:kern w:val="0"/>
                <w:sz w:val="24"/>
              </w:rPr>
            </w:pPr>
          </w:p>
        </w:tc>
      </w:tr>
      <w:tr w14:paraId="639B02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375A3CD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法定代表人</w:t>
            </w:r>
          </w:p>
          <w:p w14:paraId="17BB770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(主要负责人)</w:t>
            </w:r>
          </w:p>
        </w:tc>
        <w:tc>
          <w:tcPr>
            <w:tcW w:w="2979" w:type="dxa"/>
            <w:gridSpan w:val="2"/>
            <w:vAlign w:val="center"/>
          </w:tcPr>
          <w:p w14:paraId="7C35C6C2">
            <w:pPr>
              <w:autoSpaceDE w:val="0"/>
              <w:autoSpaceDN w:val="0"/>
              <w:adjustRightInd w:val="0"/>
              <w:spacing w:line="320" w:lineRule="exact"/>
              <w:jc w:val="center"/>
              <w:rPr>
                <w:rFonts w:ascii="宋体" w:hAnsi="宋体" w:cs="宋体"/>
                <w:kern w:val="0"/>
                <w:sz w:val="24"/>
              </w:rPr>
            </w:pPr>
          </w:p>
        </w:tc>
        <w:tc>
          <w:tcPr>
            <w:tcW w:w="1406" w:type="dxa"/>
            <w:vAlign w:val="center"/>
          </w:tcPr>
          <w:p w14:paraId="4924835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所属行业</w:t>
            </w:r>
          </w:p>
        </w:tc>
        <w:tc>
          <w:tcPr>
            <w:tcW w:w="3120" w:type="dxa"/>
            <w:gridSpan w:val="2"/>
            <w:tcBorders>
              <w:right w:val="single" w:color="auto" w:sz="12" w:space="0"/>
            </w:tcBorders>
            <w:vAlign w:val="center"/>
          </w:tcPr>
          <w:p w14:paraId="2979E3C4">
            <w:pPr>
              <w:autoSpaceDE w:val="0"/>
              <w:autoSpaceDN w:val="0"/>
              <w:adjustRightInd w:val="0"/>
              <w:spacing w:line="320" w:lineRule="exact"/>
              <w:jc w:val="center"/>
              <w:rPr>
                <w:rFonts w:ascii="宋体" w:hAnsi="宋体" w:cs="宋体"/>
                <w:kern w:val="0"/>
                <w:sz w:val="24"/>
              </w:rPr>
            </w:pPr>
          </w:p>
        </w:tc>
      </w:tr>
      <w:tr w14:paraId="36006A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7158968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上年度</w:t>
            </w:r>
          </w:p>
          <w:p w14:paraId="56AABC13">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营业收入</w:t>
            </w:r>
          </w:p>
        </w:tc>
        <w:tc>
          <w:tcPr>
            <w:tcW w:w="2979" w:type="dxa"/>
            <w:gridSpan w:val="2"/>
            <w:vAlign w:val="center"/>
          </w:tcPr>
          <w:p w14:paraId="00B594A4">
            <w:pPr>
              <w:autoSpaceDE w:val="0"/>
              <w:autoSpaceDN w:val="0"/>
              <w:adjustRightInd w:val="0"/>
              <w:spacing w:line="320" w:lineRule="exact"/>
              <w:jc w:val="center"/>
              <w:rPr>
                <w:rFonts w:ascii="宋体" w:hAnsi="宋体" w:cs="宋体"/>
                <w:kern w:val="0"/>
                <w:sz w:val="24"/>
              </w:rPr>
            </w:pPr>
          </w:p>
        </w:tc>
        <w:tc>
          <w:tcPr>
            <w:tcW w:w="1406" w:type="dxa"/>
            <w:vAlign w:val="center"/>
          </w:tcPr>
          <w:p w14:paraId="3ABA9BE1">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资产总额</w:t>
            </w:r>
          </w:p>
        </w:tc>
        <w:tc>
          <w:tcPr>
            <w:tcW w:w="3120" w:type="dxa"/>
            <w:gridSpan w:val="2"/>
            <w:tcBorders>
              <w:right w:val="single" w:color="auto" w:sz="12" w:space="0"/>
            </w:tcBorders>
            <w:vAlign w:val="center"/>
          </w:tcPr>
          <w:p w14:paraId="5592DA1E">
            <w:pPr>
              <w:autoSpaceDE w:val="0"/>
              <w:autoSpaceDN w:val="0"/>
              <w:adjustRightInd w:val="0"/>
              <w:spacing w:line="320" w:lineRule="exact"/>
              <w:jc w:val="center"/>
              <w:rPr>
                <w:rFonts w:ascii="宋体" w:hAnsi="宋体" w:cs="宋体"/>
                <w:kern w:val="0"/>
                <w:sz w:val="24"/>
              </w:rPr>
            </w:pPr>
          </w:p>
        </w:tc>
      </w:tr>
      <w:tr w14:paraId="2DA094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5D01AAD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基本存款账户</w:t>
            </w:r>
          </w:p>
          <w:p w14:paraId="4EDCA9A4">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开户银行</w:t>
            </w:r>
          </w:p>
        </w:tc>
        <w:tc>
          <w:tcPr>
            <w:tcW w:w="2979" w:type="dxa"/>
            <w:gridSpan w:val="2"/>
            <w:vAlign w:val="center"/>
          </w:tcPr>
          <w:p w14:paraId="40B769C0">
            <w:pPr>
              <w:autoSpaceDE w:val="0"/>
              <w:autoSpaceDN w:val="0"/>
              <w:adjustRightInd w:val="0"/>
              <w:spacing w:line="320" w:lineRule="exact"/>
              <w:jc w:val="center"/>
              <w:rPr>
                <w:rFonts w:ascii="宋体" w:hAnsi="宋体" w:cs="宋体"/>
                <w:kern w:val="0"/>
                <w:sz w:val="24"/>
              </w:rPr>
            </w:pPr>
          </w:p>
        </w:tc>
        <w:tc>
          <w:tcPr>
            <w:tcW w:w="1406" w:type="dxa"/>
            <w:vAlign w:val="center"/>
          </w:tcPr>
          <w:p w14:paraId="742FFFE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w:t>
            </w:r>
          </w:p>
          <w:p w14:paraId="1E43049E">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账户账号</w:t>
            </w:r>
          </w:p>
        </w:tc>
        <w:tc>
          <w:tcPr>
            <w:tcW w:w="3120" w:type="dxa"/>
            <w:gridSpan w:val="2"/>
            <w:tcBorders>
              <w:right w:val="single" w:color="auto" w:sz="12" w:space="0"/>
            </w:tcBorders>
            <w:vAlign w:val="center"/>
          </w:tcPr>
          <w:p w14:paraId="13CA41CB">
            <w:pPr>
              <w:autoSpaceDE w:val="0"/>
              <w:autoSpaceDN w:val="0"/>
              <w:adjustRightInd w:val="0"/>
              <w:spacing w:line="320" w:lineRule="exact"/>
              <w:jc w:val="center"/>
              <w:rPr>
                <w:rFonts w:ascii="宋体" w:hAnsi="宋体" w:cs="宋体"/>
                <w:kern w:val="0"/>
                <w:sz w:val="24"/>
              </w:rPr>
            </w:pPr>
          </w:p>
        </w:tc>
      </w:tr>
      <w:tr w14:paraId="7945FF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1755" w:type="dxa"/>
            <w:tcBorders>
              <w:left w:val="single" w:color="auto" w:sz="12" w:space="0"/>
            </w:tcBorders>
            <w:vAlign w:val="center"/>
          </w:tcPr>
          <w:p w14:paraId="3840AB9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所获得资质及等级(国家行政部门颁发)</w:t>
            </w:r>
          </w:p>
        </w:tc>
        <w:tc>
          <w:tcPr>
            <w:tcW w:w="7505" w:type="dxa"/>
            <w:gridSpan w:val="5"/>
            <w:tcBorders>
              <w:right w:val="single" w:color="auto" w:sz="12" w:space="0"/>
            </w:tcBorders>
            <w:vAlign w:val="center"/>
          </w:tcPr>
          <w:p w14:paraId="2B368226">
            <w:pPr>
              <w:autoSpaceDE w:val="0"/>
              <w:autoSpaceDN w:val="0"/>
              <w:adjustRightInd w:val="0"/>
              <w:spacing w:line="320" w:lineRule="exact"/>
              <w:rPr>
                <w:rFonts w:ascii="宋体" w:hAnsi="宋体" w:cs="宋体"/>
                <w:kern w:val="0"/>
                <w:sz w:val="24"/>
              </w:rPr>
            </w:pPr>
          </w:p>
          <w:p w14:paraId="7DF2B61E">
            <w:pPr>
              <w:autoSpaceDE w:val="0"/>
              <w:autoSpaceDN w:val="0"/>
              <w:adjustRightInd w:val="0"/>
              <w:spacing w:line="320" w:lineRule="exact"/>
              <w:rPr>
                <w:rFonts w:ascii="宋体" w:hAnsi="宋体" w:cs="宋体"/>
                <w:kern w:val="0"/>
                <w:sz w:val="24"/>
              </w:rPr>
            </w:pPr>
          </w:p>
        </w:tc>
      </w:tr>
      <w:tr w14:paraId="7D7B75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1755" w:type="dxa"/>
            <w:tcBorders>
              <w:left w:val="single" w:color="auto" w:sz="12" w:space="0"/>
            </w:tcBorders>
            <w:vAlign w:val="center"/>
          </w:tcPr>
          <w:p w14:paraId="51AD10D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经营范围</w:t>
            </w:r>
          </w:p>
        </w:tc>
        <w:tc>
          <w:tcPr>
            <w:tcW w:w="7505" w:type="dxa"/>
            <w:gridSpan w:val="5"/>
            <w:tcBorders>
              <w:right w:val="single" w:color="auto" w:sz="12" w:space="0"/>
            </w:tcBorders>
            <w:vAlign w:val="center"/>
          </w:tcPr>
          <w:p w14:paraId="5C75C4C5">
            <w:pPr>
              <w:autoSpaceDE w:val="0"/>
              <w:autoSpaceDN w:val="0"/>
              <w:adjustRightInd w:val="0"/>
              <w:spacing w:line="320" w:lineRule="exact"/>
              <w:rPr>
                <w:rFonts w:ascii="宋体" w:hAnsi="宋体" w:cs="宋体"/>
                <w:kern w:val="0"/>
                <w:sz w:val="24"/>
              </w:rPr>
            </w:pPr>
          </w:p>
        </w:tc>
      </w:tr>
      <w:tr w14:paraId="53BA74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21C2A4F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人员情况</w:t>
            </w:r>
          </w:p>
        </w:tc>
      </w:tr>
      <w:tr w14:paraId="05ECCA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755" w:type="dxa"/>
            <w:tcBorders>
              <w:left w:val="single" w:color="auto" w:sz="12" w:space="0"/>
            </w:tcBorders>
            <w:vAlign w:val="center"/>
          </w:tcPr>
          <w:p w14:paraId="49B90EC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从业人员总数</w:t>
            </w:r>
          </w:p>
        </w:tc>
        <w:tc>
          <w:tcPr>
            <w:tcW w:w="1193" w:type="dxa"/>
            <w:vAlign w:val="center"/>
          </w:tcPr>
          <w:p w14:paraId="21B26ED8">
            <w:pPr>
              <w:autoSpaceDE w:val="0"/>
              <w:autoSpaceDN w:val="0"/>
              <w:adjustRightInd w:val="0"/>
              <w:spacing w:line="320" w:lineRule="exact"/>
              <w:jc w:val="center"/>
              <w:rPr>
                <w:rFonts w:ascii="宋体" w:hAnsi="宋体" w:cs="宋体"/>
                <w:kern w:val="0"/>
                <w:sz w:val="24"/>
              </w:rPr>
            </w:pPr>
          </w:p>
        </w:tc>
        <w:tc>
          <w:tcPr>
            <w:tcW w:w="1786" w:type="dxa"/>
            <w:vAlign w:val="center"/>
          </w:tcPr>
          <w:p w14:paraId="684BA1A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管理人员数量</w:t>
            </w:r>
          </w:p>
        </w:tc>
        <w:tc>
          <w:tcPr>
            <w:tcW w:w="1406" w:type="dxa"/>
            <w:vAlign w:val="center"/>
          </w:tcPr>
          <w:p w14:paraId="7A51E18E">
            <w:pPr>
              <w:autoSpaceDE w:val="0"/>
              <w:autoSpaceDN w:val="0"/>
              <w:adjustRightInd w:val="0"/>
              <w:spacing w:line="320" w:lineRule="exact"/>
              <w:jc w:val="center"/>
              <w:rPr>
                <w:rFonts w:ascii="宋体" w:hAnsi="宋体" w:cs="宋体"/>
                <w:kern w:val="0"/>
                <w:sz w:val="24"/>
              </w:rPr>
            </w:pPr>
          </w:p>
        </w:tc>
        <w:tc>
          <w:tcPr>
            <w:tcW w:w="1705" w:type="dxa"/>
            <w:vAlign w:val="center"/>
          </w:tcPr>
          <w:p w14:paraId="45682EF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专业技术</w:t>
            </w:r>
          </w:p>
          <w:p w14:paraId="370ED462">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人员数量</w:t>
            </w:r>
          </w:p>
        </w:tc>
        <w:tc>
          <w:tcPr>
            <w:tcW w:w="1415" w:type="dxa"/>
            <w:tcBorders>
              <w:bottom w:val="single" w:color="auto" w:sz="4" w:space="0"/>
              <w:right w:val="single" w:color="auto" w:sz="12" w:space="0"/>
            </w:tcBorders>
            <w:vAlign w:val="center"/>
          </w:tcPr>
          <w:p w14:paraId="50042BCB">
            <w:pPr>
              <w:autoSpaceDE w:val="0"/>
              <w:autoSpaceDN w:val="0"/>
              <w:adjustRightInd w:val="0"/>
              <w:spacing w:line="320" w:lineRule="exact"/>
              <w:jc w:val="center"/>
              <w:rPr>
                <w:rFonts w:ascii="宋体" w:hAnsi="宋体" w:cs="宋体"/>
                <w:bCs/>
                <w:kern w:val="0"/>
                <w:sz w:val="24"/>
              </w:rPr>
            </w:pPr>
          </w:p>
        </w:tc>
      </w:tr>
      <w:tr w14:paraId="7636DC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54504AE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存在直接控股、管理关系的相关供应商</w:t>
            </w:r>
          </w:p>
        </w:tc>
      </w:tr>
      <w:tr w14:paraId="0142F5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713E9840">
            <w:pPr>
              <w:autoSpaceDE w:val="0"/>
              <w:autoSpaceDN w:val="0"/>
              <w:adjustRightInd w:val="0"/>
              <w:spacing w:line="320" w:lineRule="exact"/>
              <w:jc w:val="center"/>
              <w:rPr>
                <w:rFonts w:ascii="宋体" w:hAnsi="宋体" w:cs="宋体"/>
                <w:kern w:val="0"/>
                <w:sz w:val="24"/>
              </w:rPr>
            </w:pPr>
            <w:r>
              <w:rPr>
                <w:rFonts w:hint="eastAsia" w:ascii="宋体" w:hAnsi="宋体" w:cs="宋体"/>
                <w:bCs/>
                <w:kern w:val="0"/>
                <w:sz w:val="24"/>
              </w:rPr>
              <w:t>关系</w:t>
            </w:r>
          </w:p>
        </w:tc>
        <w:tc>
          <w:tcPr>
            <w:tcW w:w="7505" w:type="dxa"/>
            <w:gridSpan w:val="5"/>
            <w:tcBorders>
              <w:right w:val="single" w:color="auto" w:sz="12" w:space="0"/>
            </w:tcBorders>
            <w:vAlign w:val="center"/>
          </w:tcPr>
          <w:p w14:paraId="2055F450">
            <w:pPr>
              <w:autoSpaceDE w:val="0"/>
              <w:autoSpaceDN w:val="0"/>
              <w:adjustRightInd w:val="0"/>
              <w:spacing w:line="320" w:lineRule="exact"/>
              <w:jc w:val="center"/>
              <w:rPr>
                <w:rFonts w:ascii="宋体" w:hAnsi="宋体" w:cs="宋体"/>
                <w:bCs/>
                <w:kern w:val="0"/>
                <w:sz w:val="24"/>
              </w:rPr>
            </w:pPr>
            <w:r>
              <w:rPr>
                <w:rFonts w:hint="eastAsia" w:ascii="宋体" w:hAnsi="宋体" w:cs="宋体"/>
                <w:bCs/>
                <w:kern w:val="0"/>
                <w:sz w:val="24"/>
              </w:rPr>
              <w:t>供应商名称</w:t>
            </w:r>
          </w:p>
        </w:tc>
      </w:tr>
      <w:tr w14:paraId="11B45A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7F795B54">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21670975">
            <w:pPr>
              <w:autoSpaceDE w:val="0"/>
              <w:autoSpaceDN w:val="0"/>
              <w:adjustRightInd w:val="0"/>
              <w:spacing w:line="320" w:lineRule="exact"/>
              <w:rPr>
                <w:rFonts w:ascii="宋体" w:hAnsi="宋体" w:cs="宋体"/>
                <w:bCs/>
                <w:kern w:val="0"/>
                <w:sz w:val="24"/>
              </w:rPr>
            </w:pPr>
          </w:p>
        </w:tc>
      </w:tr>
      <w:tr w14:paraId="45AF1B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671AB6BB">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F34301D">
            <w:pPr>
              <w:autoSpaceDE w:val="0"/>
              <w:autoSpaceDN w:val="0"/>
              <w:adjustRightInd w:val="0"/>
              <w:spacing w:line="320" w:lineRule="exact"/>
              <w:rPr>
                <w:rFonts w:ascii="宋体" w:hAnsi="宋体" w:cs="宋体"/>
                <w:bCs/>
                <w:kern w:val="0"/>
                <w:sz w:val="24"/>
              </w:rPr>
            </w:pPr>
          </w:p>
        </w:tc>
      </w:tr>
      <w:tr w14:paraId="12E078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129E685">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4FEFBB3E">
            <w:pPr>
              <w:autoSpaceDE w:val="0"/>
              <w:autoSpaceDN w:val="0"/>
              <w:adjustRightInd w:val="0"/>
              <w:spacing w:line="320" w:lineRule="exact"/>
              <w:rPr>
                <w:rFonts w:ascii="宋体" w:hAnsi="宋体" w:cs="宋体"/>
                <w:bCs/>
                <w:kern w:val="0"/>
                <w:sz w:val="24"/>
              </w:rPr>
            </w:pPr>
          </w:p>
        </w:tc>
      </w:tr>
      <w:tr w14:paraId="0F5639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5" w:hRule="atLeast"/>
          <w:jc w:val="center"/>
        </w:trPr>
        <w:tc>
          <w:tcPr>
            <w:tcW w:w="1755" w:type="dxa"/>
            <w:tcBorders>
              <w:left w:val="single" w:color="auto" w:sz="12" w:space="0"/>
              <w:bottom w:val="single" w:color="auto" w:sz="12" w:space="0"/>
            </w:tcBorders>
            <w:vAlign w:val="center"/>
          </w:tcPr>
          <w:p w14:paraId="216E740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说明</w:t>
            </w:r>
          </w:p>
        </w:tc>
        <w:tc>
          <w:tcPr>
            <w:tcW w:w="7505" w:type="dxa"/>
            <w:gridSpan w:val="5"/>
            <w:tcBorders>
              <w:bottom w:val="single" w:color="auto" w:sz="12" w:space="0"/>
              <w:right w:val="single" w:color="auto" w:sz="12" w:space="0"/>
            </w:tcBorders>
            <w:vAlign w:val="center"/>
          </w:tcPr>
          <w:p w14:paraId="644B0555">
            <w:pPr>
              <w:spacing w:line="320" w:lineRule="exact"/>
              <w:ind w:left="360" w:hanging="360"/>
              <w:rPr>
                <w:rFonts w:ascii="宋体" w:hAnsi="宋体" w:cs="宋体"/>
                <w:sz w:val="24"/>
              </w:rPr>
            </w:pPr>
            <w:r>
              <w:rPr>
                <w:rFonts w:hint="eastAsia" w:ascii="宋体" w:hAnsi="宋体" w:cs="宋体"/>
                <w:sz w:val="24"/>
              </w:rPr>
              <w:t>1、登记证号指营业执照/事业单位法人证书/专业服务机构执业许可证/民办非企业单位登记证书中的登记号。</w:t>
            </w:r>
          </w:p>
          <w:p w14:paraId="1B0EB001">
            <w:pPr>
              <w:spacing w:line="320" w:lineRule="exact"/>
              <w:ind w:left="360" w:hanging="360"/>
              <w:rPr>
                <w:rFonts w:ascii="宋体" w:hAnsi="宋体" w:cs="宋体"/>
                <w:sz w:val="24"/>
              </w:rPr>
            </w:pPr>
            <w:r>
              <w:rPr>
                <w:rFonts w:hint="eastAsia" w:ascii="宋体" w:hAnsi="宋体" w:cs="宋体"/>
                <w:sz w:val="24"/>
              </w:rPr>
              <w:t>2、成立时间至提交响应文件截止时间不足一年的可不提供“上年度营业收入”。</w:t>
            </w:r>
          </w:p>
          <w:p w14:paraId="52CD21A1">
            <w:pPr>
              <w:spacing w:line="320" w:lineRule="exact"/>
              <w:ind w:left="360" w:hanging="360"/>
              <w:rPr>
                <w:rFonts w:ascii="宋体" w:hAnsi="宋体" w:cs="宋体"/>
                <w:kern w:val="0"/>
                <w:sz w:val="24"/>
              </w:rPr>
            </w:pPr>
            <w:r>
              <w:rPr>
                <w:rFonts w:hint="eastAsia" w:ascii="宋体" w:hAnsi="宋体" w:cs="宋体"/>
                <w:sz w:val="24"/>
              </w:rPr>
              <w:t>3、供应商应如实填写上述信息。</w:t>
            </w:r>
          </w:p>
        </w:tc>
      </w:tr>
    </w:tbl>
    <w:p w14:paraId="4731D572">
      <w:pPr>
        <w:spacing w:line="360" w:lineRule="auto"/>
        <w:rPr>
          <w:rFonts w:ascii="宋体" w:hAnsi="宋体" w:eastAsia="宋体" w:cs="宋体"/>
          <w:b/>
          <w:sz w:val="28"/>
        </w:rPr>
      </w:pPr>
    </w:p>
    <w:p w14:paraId="0F463C60">
      <w:pPr>
        <w:jc w:val="center"/>
        <w:rPr>
          <w:rFonts w:ascii="宋体" w:hAnsi="宋体" w:eastAsia="宋体" w:cs="宋体"/>
          <w:b/>
          <w:sz w:val="32"/>
        </w:rPr>
      </w:pPr>
      <w:r>
        <w:rPr>
          <w:rFonts w:ascii="宋体" w:hAnsi="宋体" w:eastAsia="宋体" w:cs="宋体"/>
          <w:b/>
          <w:sz w:val="28"/>
        </w:rPr>
        <w:br w:type="page"/>
      </w: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）供应商性质</w:t>
      </w:r>
    </w:p>
    <w:p w14:paraId="605ECCD0">
      <w:pPr>
        <w:pStyle w:val="6"/>
        <w:spacing w:before="182" w:line="220" w:lineRule="auto"/>
        <w:ind w:left="2912"/>
        <w:rPr>
          <w:color w:val="0000FF"/>
          <w:sz w:val="24"/>
          <w:szCs w:val="24"/>
        </w:rPr>
      </w:pPr>
      <w:r>
        <w:rPr>
          <w:rFonts w:ascii="宋体" w:hAnsi="宋体" w:eastAsia="宋体" w:cs="宋体"/>
          <w:b/>
          <w:color w:val="auto"/>
          <w:sz w:val="28"/>
        </w:rPr>
        <w:t>（</w:t>
      </w:r>
      <w:r>
        <w:rPr>
          <w:rFonts w:hint="eastAsia" w:ascii="宋体" w:hAnsi="宋体" w:eastAsia="宋体" w:cs="宋体"/>
          <w:b/>
          <w:color w:val="auto"/>
          <w:sz w:val="28"/>
          <w:lang w:val="en-US" w:eastAsia="zh-CN"/>
        </w:rPr>
        <w:t>2</w:t>
      </w:r>
      <w:r>
        <w:rPr>
          <w:rFonts w:ascii="宋体" w:hAnsi="宋体" w:eastAsia="宋体" w:cs="宋体"/>
          <w:b/>
          <w:color w:val="auto"/>
          <w:sz w:val="28"/>
        </w:rPr>
        <w:t>.1）</w:t>
      </w:r>
      <w:r>
        <w:rPr>
          <w:color w:val="0000FF"/>
          <w:spacing w:val="-1"/>
          <w:sz w:val="24"/>
          <w:szCs w:val="24"/>
          <w14:textOutline w14:w="4358" w14:cap="sq" w14:cmpd="sng">
            <w14:solidFill>
              <w14:srgbClr w14:val="000000"/>
            </w14:solidFill>
            <w14:prstDash w14:val="solid"/>
            <w14:bevel/>
          </w14:textOutline>
        </w:rPr>
        <w:t>中小企业声明函（工程、服务）</w:t>
      </w:r>
    </w:p>
    <w:p w14:paraId="71D41ACB">
      <w:pPr>
        <w:pStyle w:val="6"/>
        <w:spacing w:before="181" w:line="360" w:lineRule="auto"/>
        <w:ind w:left="7" w:right="58" w:firstLine="482"/>
        <w:jc w:val="both"/>
        <w:rPr>
          <w:sz w:val="24"/>
          <w:szCs w:val="24"/>
        </w:rPr>
      </w:pPr>
      <w:r>
        <w:rPr>
          <w:sz w:val="24"/>
          <w:szCs w:val="24"/>
        </w:rPr>
        <w:t>本公司（联合体）郑重声明，根据《政府采购促进中小企业发展管理办法》（财</w:t>
      </w:r>
      <w:r>
        <w:rPr>
          <w:spacing w:val="10"/>
          <w:sz w:val="24"/>
          <w:szCs w:val="24"/>
        </w:rPr>
        <w:t xml:space="preserve"> </w:t>
      </w:r>
      <w:r>
        <w:rPr>
          <w:sz w:val="24"/>
          <w:szCs w:val="24"/>
        </w:rPr>
        <w:t>库〔2020</w:t>
      </w:r>
      <w:r>
        <w:rPr>
          <w:spacing w:val="55"/>
          <w:sz w:val="24"/>
          <w:szCs w:val="24"/>
        </w:rPr>
        <w:t xml:space="preserve"> </w:t>
      </w:r>
      <w:r>
        <w:rPr>
          <w:sz w:val="24"/>
          <w:szCs w:val="24"/>
        </w:rPr>
        <w:t>）46</w:t>
      </w:r>
      <w:r>
        <w:rPr>
          <w:spacing w:val="-42"/>
          <w:sz w:val="24"/>
          <w:szCs w:val="24"/>
        </w:rPr>
        <w:t xml:space="preserve"> </w:t>
      </w:r>
      <w:r>
        <w:rPr>
          <w:sz w:val="24"/>
          <w:szCs w:val="24"/>
        </w:rPr>
        <w:t>号）的规定，本公司（联合体）参加</w:t>
      </w:r>
      <w:r>
        <w:rPr>
          <w:sz w:val="24"/>
          <w:szCs w:val="24"/>
          <w:u w:val="single" w:color="auto"/>
        </w:rPr>
        <w:t>（单位名称）</w:t>
      </w:r>
      <w:r>
        <w:rPr>
          <w:sz w:val="24"/>
          <w:szCs w:val="24"/>
        </w:rPr>
        <w:t>的</w:t>
      </w:r>
      <w:r>
        <w:rPr>
          <w:sz w:val="24"/>
          <w:szCs w:val="24"/>
          <w:u w:val="single" w:color="auto"/>
        </w:rPr>
        <w:t>（项目名称）</w:t>
      </w:r>
      <w:r>
        <w:rPr>
          <w:sz w:val="24"/>
          <w:szCs w:val="24"/>
        </w:rPr>
        <w:t>采 购活动，工程的施工单位全部为符合政策要求的中小企业（或者：服务全部由符合政</w:t>
      </w:r>
      <w:r>
        <w:rPr>
          <w:spacing w:val="13"/>
          <w:sz w:val="24"/>
          <w:szCs w:val="24"/>
        </w:rPr>
        <w:t xml:space="preserve"> </w:t>
      </w:r>
      <w:r>
        <w:rPr>
          <w:sz w:val="24"/>
          <w:szCs w:val="24"/>
        </w:rPr>
        <w:t>策要求的中小企业承接）。相关企业（含联合体中的中小企业、签订分包意向协议的</w:t>
      </w:r>
    </w:p>
    <w:p w14:paraId="1FABA77A">
      <w:pPr>
        <w:pStyle w:val="6"/>
        <w:spacing w:before="1" w:line="220" w:lineRule="auto"/>
        <w:ind w:left="32"/>
        <w:rPr>
          <w:sz w:val="24"/>
          <w:szCs w:val="24"/>
        </w:rPr>
      </w:pPr>
      <w:r>
        <w:rPr>
          <w:spacing w:val="-3"/>
          <w:sz w:val="24"/>
          <w:szCs w:val="24"/>
        </w:rPr>
        <w:t>中小企业）的具体情况如下：</w:t>
      </w:r>
    </w:p>
    <w:p w14:paraId="67A0B37B">
      <w:pPr>
        <w:pStyle w:val="6"/>
        <w:tabs>
          <w:tab w:val="left" w:pos="136"/>
        </w:tabs>
        <w:spacing w:before="181" w:line="360" w:lineRule="auto"/>
        <w:ind w:firstLine="507"/>
        <w:jc w:val="both"/>
        <w:rPr>
          <w:sz w:val="24"/>
          <w:szCs w:val="24"/>
        </w:rPr>
      </w:pPr>
      <w:r>
        <w:rPr>
          <w:sz w:val="24"/>
          <w:szCs w:val="24"/>
        </w:rPr>
        <w:t>1.</w:t>
      </w:r>
      <w:r>
        <w:rPr>
          <w:sz w:val="24"/>
          <w:szCs w:val="24"/>
          <w:u w:val="single" w:color="auto"/>
        </w:rPr>
        <w:t>（标的名称）</w:t>
      </w:r>
      <w:r>
        <w:rPr>
          <w:sz w:val="24"/>
          <w:szCs w:val="24"/>
        </w:rPr>
        <w:t>,属于</w:t>
      </w:r>
      <w:r>
        <w:rPr>
          <w:sz w:val="24"/>
          <w:szCs w:val="24"/>
          <w:u w:val="single" w:color="auto"/>
        </w:rPr>
        <w:t xml:space="preserve">   （采购文件中明确的所属行业）</w:t>
      </w:r>
      <w:r>
        <w:rPr>
          <w:sz w:val="24"/>
          <w:szCs w:val="24"/>
        </w:rPr>
        <w:t>, 承建</w:t>
      </w:r>
      <w:r>
        <w:rPr>
          <w:spacing w:val="-1"/>
          <w:sz w:val="24"/>
          <w:szCs w:val="24"/>
        </w:rPr>
        <w:t>（承接）企业为</w:t>
      </w:r>
      <w:r>
        <w:rPr>
          <w:sz w:val="24"/>
          <w:szCs w:val="24"/>
        </w:rPr>
        <w:t xml:space="preserve"> </w:t>
      </w:r>
      <w:r>
        <w:rPr>
          <w:sz w:val="24"/>
          <w:szCs w:val="24"/>
          <w:u w:val="single" w:color="auto"/>
        </w:rPr>
        <w:tab/>
      </w:r>
      <w:r>
        <w:rPr>
          <w:spacing w:val="-5"/>
          <w:sz w:val="24"/>
          <w:szCs w:val="24"/>
          <w:u w:val="single" w:color="auto"/>
        </w:rPr>
        <w:t>（企业名称）</w:t>
      </w:r>
      <w:r>
        <w:rPr>
          <w:spacing w:val="-5"/>
          <w:sz w:val="24"/>
          <w:szCs w:val="24"/>
        </w:rPr>
        <w:t>,从业人员人，营业收入为 万元，资产总额为 万元，属于</w:t>
      </w:r>
      <w:r>
        <w:rPr>
          <w:spacing w:val="-5"/>
          <w:sz w:val="24"/>
          <w:szCs w:val="24"/>
          <w:u w:val="single" w:color="auto"/>
        </w:rPr>
        <w:t>（中型企业、</w:t>
      </w:r>
      <w:r>
        <w:rPr>
          <w:spacing w:val="-2"/>
          <w:sz w:val="24"/>
          <w:szCs w:val="24"/>
          <w:u w:val="single" w:color="auto"/>
        </w:rPr>
        <w:t>小型企业、微型企业</w:t>
      </w:r>
      <w:r>
        <w:rPr>
          <w:sz w:val="24"/>
          <w:szCs w:val="24"/>
          <w:u w:val="single" w:color="auto"/>
        </w:rPr>
        <w:t>）</w:t>
      </w:r>
      <w:r>
        <w:rPr>
          <w:sz w:val="24"/>
          <w:szCs w:val="24"/>
        </w:rPr>
        <w:t>；</w:t>
      </w:r>
    </w:p>
    <w:p w14:paraId="593D496F">
      <w:pPr>
        <w:pStyle w:val="6"/>
        <w:spacing w:before="182" w:line="360" w:lineRule="auto"/>
        <w:ind w:left="8" w:right="58" w:firstLine="483"/>
        <w:jc w:val="both"/>
        <w:rPr>
          <w:sz w:val="24"/>
          <w:szCs w:val="24"/>
        </w:rPr>
      </w:pPr>
      <w:r>
        <w:rPr>
          <w:spacing w:val="-3"/>
          <w:sz w:val="24"/>
          <w:szCs w:val="24"/>
        </w:rPr>
        <w:t>2.</w:t>
      </w:r>
      <w:r>
        <w:rPr>
          <w:spacing w:val="-3"/>
          <w:sz w:val="24"/>
          <w:szCs w:val="24"/>
          <w:u w:val="single" w:color="auto"/>
        </w:rPr>
        <w:t>（标的名称）</w:t>
      </w:r>
      <w:r>
        <w:rPr>
          <w:spacing w:val="-3"/>
          <w:sz w:val="24"/>
          <w:szCs w:val="24"/>
        </w:rPr>
        <w:t>,属于</w:t>
      </w:r>
      <w:r>
        <w:rPr>
          <w:spacing w:val="-3"/>
          <w:sz w:val="24"/>
          <w:szCs w:val="24"/>
          <w:u w:val="single" w:color="auto"/>
        </w:rPr>
        <w:t>（采购文件中明确的所属行业）</w:t>
      </w:r>
      <w:r>
        <w:rPr>
          <w:spacing w:val="-3"/>
          <w:sz w:val="24"/>
          <w:szCs w:val="24"/>
        </w:rPr>
        <w:t>, 承建（承接）企业为</w:t>
      </w:r>
      <w:r>
        <w:rPr>
          <w:spacing w:val="-3"/>
          <w:sz w:val="24"/>
          <w:szCs w:val="24"/>
          <w:u w:val="single" w:color="auto"/>
        </w:rPr>
        <w:t>（企</w:t>
      </w:r>
      <w:r>
        <w:rPr>
          <w:spacing w:val="2"/>
          <w:sz w:val="24"/>
          <w:szCs w:val="24"/>
        </w:rPr>
        <w:t xml:space="preserve"> </w:t>
      </w:r>
      <w:r>
        <w:rPr>
          <w:spacing w:val="2"/>
          <w:sz w:val="24"/>
          <w:szCs w:val="24"/>
          <w:u w:val="single" w:color="auto"/>
        </w:rPr>
        <w:t>业名称）</w:t>
      </w:r>
      <w:r>
        <w:rPr>
          <w:spacing w:val="2"/>
          <w:sz w:val="24"/>
          <w:szCs w:val="24"/>
        </w:rPr>
        <w:t>,从业人</w:t>
      </w:r>
      <w:r>
        <w:rPr>
          <w:spacing w:val="2"/>
          <w:sz w:val="24"/>
          <w:szCs w:val="24"/>
          <w:u w:val="single" w:color="auto"/>
        </w:rPr>
        <w:t>员</w:t>
      </w:r>
      <w:r>
        <w:rPr>
          <w:spacing w:val="-48"/>
          <w:sz w:val="24"/>
          <w:szCs w:val="24"/>
          <w:u w:val="single" w:color="auto"/>
        </w:rPr>
        <w:t xml:space="preserve"> </w:t>
      </w:r>
      <w:r>
        <w:rPr>
          <w:spacing w:val="2"/>
          <w:sz w:val="24"/>
          <w:szCs w:val="24"/>
        </w:rPr>
        <w:t>人，营业 收入为万元，资产</w:t>
      </w:r>
      <w:r>
        <w:rPr>
          <w:spacing w:val="1"/>
          <w:sz w:val="24"/>
          <w:szCs w:val="24"/>
        </w:rPr>
        <w:t>总额为万元，属于</w:t>
      </w:r>
      <w:r>
        <w:rPr>
          <w:spacing w:val="1"/>
          <w:sz w:val="24"/>
          <w:szCs w:val="24"/>
          <w:u w:val="single" w:color="auto"/>
        </w:rPr>
        <w:t>（中型企业、 小</w:t>
      </w:r>
      <w:r>
        <w:rPr>
          <w:spacing w:val="-3"/>
          <w:sz w:val="24"/>
          <w:szCs w:val="24"/>
          <w:u w:val="single" w:color="auto"/>
        </w:rPr>
        <w:t>型企业、微型企业</w:t>
      </w:r>
      <w:r>
        <w:rPr>
          <w:spacing w:val="3"/>
          <w:sz w:val="24"/>
          <w:szCs w:val="24"/>
          <w:u w:val="single" w:color="auto"/>
        </w:rPr>
        <w:t>）</w:t>
      </w:r>
      <w:r>
        <w:rPr>
          <w:spacing w:val="3"/>
          <w:sz w:val="24"/>
          <w:szCs w:val="24"/>
        </w:rPr>
        <w:t>；</w:t>
      </w:r>
    </w:p>
    <w:p w14:paraId="37D83DDD">
      <w:pPr>
        <w:spacing w:line="279" w:lineRule="auto"/>
        <w:rPr>
          <w:rFonts w:ascii="Arial"/>
          <w:sz w:val="21"/>
        </w:rPr>
      </w:pPr>
    </w:p>
    <w:p w14:paraId="091D1084">
      <w:pPr>
        <w:pStyle w:val="6"/>
        <w:spacing w:before="78" w:line="99" w:lineRule="exact"/>
        <w:ind w:left="496"/>
        <w:rPr>
          <w:sz w:val="24"/>
          <w:szCs w:val="24"/>
        </w:rPr>
      </w:pPr>
      <w:r>
        <w:rPr>
          <w:position w:val="1"/>
          <w:sz w:val="24"/>
          <w:szCs w:val="24"/>
        </w:rPr>
        <w:t>......</w:t>
      </w:r>
    </w:p>
    <w:p w14:paraId="618B9A8E">
      <w:pPr>
        <w:pStyle w:val="6"/>
        <w:spacing w:before="192" w:line="468" w:lineRule="exact"/>
        <w:ind w:right="58"/>
        <w:jc w:val="right"/>
        <w:rPr>
          <w:sz w:val="24"/>
          <w:szCs w:val="24"/>
        </w:rPr>
      </w:pPr>
      <w:r>
        <w:rPr>
          <w:position w:val="17"/>
          <w:sz w:val="24"/>
          <w:szCs w:val="24"/>
        </w:rPr>
        <w:t>以上企业，不属于大企业的分支机构，不存</w:t>
      </w:r>
      <w:r>
        <w:rPr>
          <w:spacing w:val="-1"/>
          <w:position w:val="17"/>
          <w:sz w:val="24"/>
          <w:szCs w:val="24"/>
        </w:rPr>
        <w:t>在控股股东为大企业的情形，也不存</w:t>
      </w:r>
    </w:p>
    <w:p w14:paraId="5D8EA63C">
      <w:pPr>
        <w:pStyle w:val="6"/>
        <w:spacing w:line="220" w:lineRule="auto"/>
        <w:ind w:left="8"/>
        <w:rPr>
          <w:sz w:val="24"/>
          <w:szCs w:val="24"/>
        </w:rPr>
      </w:pPr>
      <w:r>
        <w:rPr>
          <w:spacing w:val="-1"/>
          <w:sz w:val="24"/>
          <w:szCs w:val="24"/>
        </w:rPr>
        <w:t>在与大企业的负责人为同一人的情形。</w:t>
      </w:r>
    </w:p>
    <w:p w14:paraId="3CFAD535">
      <w:pPr>
        <w:pStyle w:val="6"/>
        <w:spacing w:before="183" w:line="219" w:lineRule="auto"/>
        <w:ind w:left="490"/>
        <w:rPr>
          <w:sz w:val="24"/>
          <w:szCs w:val="24"/>
        </w:rPr>
      </w:pPr>
      <w:r>
        <w:rPr>
          <w:sz w:val="24"/>
          <w:szCs w:val="24"/>
        </w:rPr>
        <w:t>本企业对上述声明内容的真实性负责。如有虚</w:t>
      </w:r>
      <w:r>
        <w:rPr>
          <w:spacing w:val="-1"/>
          <w:sz w:val="24"/>
          <w:szCs w:val="24"/>
        </w:rPr>
        <w:t>假，将依法承担相应责任。</w:t>
      </w:r>
    </w:p>
    <w:p w14:paraId="30D631F1">
      <w:pPr>
        <w:spacing w:line="258" w:lineRule="auto"/>
        <w:rPr>
          <w:rFonts w:ascii="Arial"/>
          <w:sz w:val="21"/>
        </w:rPr>
      </w:pPr>
    </w:p>
    <w:p w14:paraId="240A0ED1">
      <w:pPr>
        <w:spacing w:line="258" w:lineRule="auto"/>
        <w:rPr>
          <w:rFonts w:ascii="Arial"/>
          <w:sz w:val="21"/>
        </w:rPr>
      </w:pPr>
    </w:p>
    <w:p w14:paraId="558A32B5">
      <w:pPr>
        <w:spacing w:line="259" w:lineRule="auto"/>
        <w:rPr>
          <w:rFonts w:ascii="Arial"/>
          <w:sz w:val="21"/>
        </w:rPr>
      </w:pPr>
    </w:p>
    <w:p w14:paraId="6E686069">
      <w:pPr>
        <w:spacing w:line="259" w:lineRule="auto"/>
        <w:rPr>
          <w:rFonts w:ascii="Arial"/>
          <w:sz w:val="21"/>
        </w:rPr>
      </w:pPr>
    </w:p>
    <w:p w14:paraId="6B81287C">
      <w:pPr>
        <w:pStyle w:val="6"/>
        <w:spacing w:before="78" w:line="468" w:lineRule="exact"/>
        <w:ind w:left="493"/>
        <w:rPr>
          <w:sz w:val="24"/>
          <w:szCs w:val="24"/>
        </w:rPr>
      </w:pPr>
      <w:r>
        <w:rPr>
          <w:spacing w:val="-2"/>
          <w:position w:val="17"/>
          <w:sz w:val="24"/>
          <w:szCs w:val="24"/>
        </w:rPr>
        <w:t>企业名称（盖章</w:t>
      </w:r>
      <w:r>
        <w:rPr>
          <w:position w:val="17"/>
          <w:sz w:val="24"/>
          <w:szCs w:val="24"/>
        </w:rPr>
        <w:t>）：</w:t>
      </w:r>
    </w:p>
    <w:p w14:paraId="74D29FD4">
      <w:pPr>
        <w:pStyle w:val="6"/>
        <w:spacing w:before="1" w:line="220" w:lineRule="auto"/>
        <w:ind w:left="531"/>
        <w:rPr>
          <w:sz w:val="24"/>
          <w:szCs w:val="24"/>
        </w:rPr>
      </w:pPr>
      <w:r>
        <w:rPr>
          <w:spacing w:val="-17"/>
          <w:sz w:val="24"/>
          <w:szCs w:val="24"/>
        </w:rPr>
        <w:t>日期：</w:t>
      </w:r>
    </w:p>
    <w:p w14:paraId="62A30CE6">
      <w:pPr>
        <w:spacing w:line="283" w:lineRule="auto"/>
        <w:rPr>
          <w:rFonts w:ascii="Arial"/>
          <w:sz w:val="21"/>
        </w:rPr>
      </w:pPr>
    </w:p>
    <w:p w14:paraId="3D42DDFE">
      <w:pPr>
        <w:spacing w:line="284" w:lineRule="auto"/>
        <w:rPr>
          <w:rFonts w:ascii="Arial"/>
          <w:sz w:val="21"/>
        </w:rPr>
      </w:pPr>
    </w:p>
    <w:p w14:paraId="5E49F7BD">
      <w:pPr>
        <w:pStyle w:val="6"/>
        <w:spacing w:before="78" w:line="468" w:lineRule="exact"/>
        <w:ind w:right="58"/>
        <w:jc w:val="right"/>
        <w:rPr>
          <w:sz w:val="24"/>
          <w:szCs w:val="24"/>
        </w:rPr>
      </w:pPr>
      <w:r>
        <w:rPr>
          <w:position w:val="17"/>
          <w:sz w:val="24"/>
          <w:szCs w:val="24"/>
        </w:rPr>
        <w:t>注：从业人员、营业收入、资产总额填报上一年度数据，无上一年度数据的新成</w:t>
      </w:r>
    </w:p>
    <w:p w14:paraId="245F8DD8">
      <w:pPr>
        <w:pStyle w:val="6"/>
        <w:spacing w:before="1" w:line="220" w:lineRule="auto"/>
        <w:ind w:left="9"/>
        <w:rPr>
          <w:sz w:val="24"/>
          <w:szCs w:val="24"/>
        </w:rPr>
      </w:pPr>
      <w:r>
        <w:rPr>
          <w:spacing w:val="-2"/>
          <w:sz w:val="24"/>
          <w:szCs w:val="24"/>
        </w:rPr>
        <w:t>立企业可不填报。</w:t>
      </w:r>
    </w:p>
    <w:p w14:paraId="60CECFF1">
      <w:pPr>
        <w:spacing w:line="220" w:lineRule="auto"/>
        <w:rPr>
          <w:sz w:val="24"/>
          <w:szCs w:val="24"/>
        </w:rPr>
        <w:sectPr>
          <w:footerReference r:id="rId11" w:type="default"/>
          <w:pgSz w:w="11906" w:h="16839"/>
          <w:pgMar w:top="1440" w:right="1080" w:bottom="1440" w:left="1080" w:header="0" w:footer="987" w:gutter="0"/>
          <w:pgNumType w:fmt="decimal"/>
          <w:cols w:space="720" w:num="1"/>
        </w:sectPr>
      </w:pPr>
    </w:p>
    <w:p w14:paraId="7804F872">
      <w:pPr>
        <w:pStyle w:val="6"/>
        <w:spacing w:before="78" w:line="221" w:lineRule="auto"/>
        <w:jc w:val="center"/>
        <w:outlineLvl w:val="0"/>
        <w:rPr>
          <w:rFonts w:hint="eastAsia" w:ascii="宋体" w:hAnsi="宋体" w:eastAsia="宋体" w:cs="宋体"/>
          <w:sz w:val="24"/>
          <w:szCs w:val="24"/>
        </w:rPr>
      </w:pPr>
      <w:r>
        <w:rPr>
          <w:rFonts w:hint="eastAsia" w:ascii="宋体" w:hAnsi="宋体" w:eastAsia="宋体" w:cs="宋体"/>
          <w:b/>
          <w:bCs/>
          <w:spacing w:val="-13"/>
          <w:sz w:val="24"/>
          <w:szCs w:val="24"/>
          <w:lang w:eastAsia="zh-CN"/>
        </w:rPr>
        <w:t>（</w:t>
      </w:r>
      <w:r>
        <w:rPr>
          <w:rFonts w:hint="eastAsia" w:ascii="宋体" w:hAnsi="宋体" w:eastAsia="宋体" w:cs="宋体"/>
          <w:b/>
          <w:bCs/>
          <w:spacing w:val="-13"/>
          <w:sz w:val="24"/>
          <w:szCs w:val="24"/>
          <w:lang w:val="en-US" w:eastAsia="zh-CN"/>
        </w:rPr>
        <w:t>2.2</w:t>
      </w:r>
      <w:r>
        <w:rPr>
          <w:rFonts w:hint="eastAsia" w:ascii="宋体" w:hAnsi="宋体" w:eastAsia="宋体" w:cs="宋体"/>
          <w:b/>
          <w:bCs/>
          <w:spacing w:val="-13"/>
          <w:sz w:val="24"/>
          <w:szCs w:val="24"/>
          <w:lang w:eastAsia="zh-CN"/>
        </w:rPr>
        <w:t>）</w:t>
      </w:r>
      <w:r>
        <w:rPr>
          <w:rFonts w:hint="eastAsia" w:ascii="宋体" w:hAnsi="宋体" w:eastAsia="宋体" w:cs="宋体"/>
          <w:b/>
          <w:bCs/>
          <w:spacing w:val="-13"/>
          <w:sz w:val="24"/>
          <w:szCs w:val="24"/>
        </w:rPr>
        <w:t>关于符合本国产品标准的声明函</w:t>
      </w:r>
    </w:p>
    <w:p w14:paraId="2CF7BABA">
      <w:pPr>
        <w:spacing w:line="266" w:lineRule="auto"/>
        <w:rPr>
          <w:rFonts w:hint="eastAsia" w:ascii="宋体" w:hAnsi="宋体" w:eastAsia="宋体" w:cs="宋体"/>
          <w:sz w:val="24"/>
          <w:szCs w:val="24"/>
        </w:rPr>
      </w:pPr>
    </w:p>
    <w:p w14:paraId="6A6303B0">
      <w:pPr>
        <w:pStyle w:val="6"/>
        <w:keepNext w:val="0"/>
        <w:keepLines w:val="0"/>
        <w:pageBreakBefore w:val="0"/>
        <w:widowControl/>
        <w:kinsoku w:val="0"/>
        <w:wordWrap/>
        <w:overflowPunct/>
        <w:topLinePunct w:val="0"/>
        <w:autoSpaceDE w:val="0"/>
        <w:autoSpaceDN w:val="0"/>
        <w:bidi w:val="0"/>
        <w:adjustRightInd w:val="0"/>
        <w:snapToGrid w:val="0"/>
        <w:spacing w:before="56" w:line="560" w:lineRule="exact"/>
        <w:ind w:left="363" w:right="782" w:firstLine="370"/>
        <w:jc w:val="both"/>
        <w:textAlignment w:val="baseline"/>
        <w:rPr>
          <w:rFonts w:hint="eastAsia" w:ascii="宋体" w:hAnsi="宋体" w:eastAsia="宋体" w:cs="宋体"/>
          <w:sz w:val="24"/>
          <w:szCs w:val="24"/>
        </w:rPr>
      </w:pPr>
      <w:r>
        <w:rPr>
          <w:rFonts w:hint="eastAsia" w:ascii="宋体" w:hAnsi="宋体" w:eastAsia="宋体" w:cs="宋体"/>
          <w:spacing w:val="13"/>
          <w:sz w:val="24"/>
          <w:szCs w:val="24"/>
        </w:rPr>
        <w:t>本公司(单位)郑重声明，根据《国务院办公厅关于在政府采购中实施本国产品标准及</w:t>
      </w:r>
      <w:r>
        <w:rPr>
          <w:rFonts w:hint="eastAsia" w:ascii="宋体" w:hAnsi="宋体" w:eastAsia="宋体" w:cs="宋体"/>
          <w:spacing w:val="17"/>
          <w:sz w:val="24"/>
          <w:szCs w:val="24"/>
        </w:rPr>
        <w:t>相关政策的通知》(国办发〔2025〕34号)的规定，本公司(单位)提供的以下产品属</w:t>
      </w:r>
      <w:r>
        <w:rPr>
          <w:rFonts w:hint="eastAsia" w:ascii="宋体" w:hAnsi="宋体" w:eastAsia="宋体" w:cs="宋体"/>
          <w:spacing w:val="16"/>
          <w:sz w:val="24"/>
          <w:szCs w:val="24"/>
        </w:rPr>
        <w:t>于本</w:t>
      </w:r>
      <w:r>
        <w:rPr>
          <w:rFonts w:hint="eastAsia" w:ascii="宋体" w:hAnsi="宋体" w:eastAsia="宋体" w:cs="宋体"/>
          <w:spacing w:val="4"/>
          <w:sz w:val="24"/>
          <w:szCs w:val="24"/>
        </w:rPr>
        <w:t>国产品。具体情况如下：</w:t>
      </w:r>
    </w:p>
    <w:p w14:paraId="148600C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30" w:beforeAutospacing="0" w:after="30" w:afterAutospacing="0" w:line="560" w:lineRule="exact"/>
        <w:ind w:left="0" w:right="0" w:firstLine="420"/>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1.</w:t>
      </w:r>
      <w:r>
        <w:rPr>
          <w:rFonts w:hint="eastAsia" w:ascii="宋体" w:hAnsi="宋体" w:eastAsia="宋体" w:cs="宋体"/>
          <w:i w:val="0"/>
          <w:iCs w:val="0"/>
          <w:caps w:val="0"/>
          <w:color w:val="333333"/>
          <w:spacing w:val="0"/>
          <w:sz w:val="24"/>
          <w:szCs w:val="24"/>
          <w:u w:val="single"/>
          <w:shd w:val="clear" w:fill="FFFFFF"/>
          <w:vertAlign w:val="baseline"/>
        </w:rPr>
        <w:t>（产品名称1）</w:t>
      </w:r>
      <w:r>
        <w:rPr>
          <w:rFonts w:hint="eastAsia" w:ascii="宋体" w:hAnsi="宋体" w:eastAsia="宋体" w:cs="宋体"/>
          <w:i w:val="0"/>
          <w:iCs w:val="0"/>
          <w:caps w:val="0"/>
          <w:color w:val="333333"/>
          <w:spacing w:val="0"/>
          <w:sz w:val="24"/>
          <w:szCs w:val="24"/>
          <w:shd w:val="clear" w:fill="FFFFFF"/>
          <w:vertAlign w:val="baseline"/>
        </w:rPr>
        <w:t>1，生产厂为</w:t>
      </w:r>
      <w:r>
        <w:rPr>
          <w:rFonts w:hint="eastAsia" w:ascii="宋体" w:hAnsi="宋体" w:eastAsia="宋体" w:cs="宋体"/>
          <w:i w:val="0"/>
          <w:iCs w:val="0"/>
          <w:caps w:val="0"/>
          <w:color w:val="333333"/>
          <w:spacing w:val="0"/>
          <w:sz w:val="24"/>
          <w:szCs w:val="24"/>
          <w:u w:val="single"/>
          <w:shd w:val="clear" w:fill="FFFFFF"/>
          <w:vertAlign w:val="baseline"/>
        </w:rPr>
        <w:t>（厂名）</w:t>
      </w:r>
      <w:r>
        <w:rPr>
          <w:rFonts w:hint="eastAsia" w:ascii="宋体" w:hAnsi="宋体" w:eastAsia="宋体" w:cs="宋体"/>
          <w:i w:val="0"/>
          <w:iCs w:val="0"/>
          <w:caps w:val="0"/>
          <w:color w:val="333333"/>
          <w:spacing w:val="0"/>
          <w:sz w:val="24"/>
          <w:szCs w:val="24"/>
          <w:shd w:val="clear" w:fill="FFFFFF"/>
          <w:vertAlign w:val="baseline"/>
        </w:rPr>
        <w:t>2，厂址为</w:t>
      </w:r>
      <w:r>
        <w:rPr>
          <w:rFonts w:hint="eastAsia" w:ascii="宋体" w:hAnsi="宋体" w:eastAsia="宋体" w:cs="宋体"/>
          <w:i w:val="0"/>
          <w:iCs w:val="0"/>
          <w:caps w:val="0"/>
          <w:color w:val="333333"/>
          <w:spacing w:val="0"/>
          <w:sz w:val="24"/>
          <w:szCs w:val="24"/>
          <w:u w:val="single"/>
          <w:shd w:val="clear" w:fill="FFFFFF"/>
          <w:vertAlign w:val="baseline"/>
        </w:rPr>
        <w:t>（生产厂址）</w:t>
      </w:r>
      <w:r>
        <w:rPr>
          <w:rFonts w:hint="eastAsia" w:ascii="宋体" w:hAnsi="宋体" w:eastAsia="宋体" w:cs="宋体"/>
          <w:i w:val="0"/>
          <w:iCs w:val="0"/>
          <w:caps w:val="0"/>
          <w:color w:val="333333"/>
          <w:spacing w:val="0"/>
          <w:sz w:val="24"/>
          <w:szCs w:val="24"/>
          <w:shd w:val="clear" w:fill="FFFFFF"/>
          <w:vertAlign w:val="baseline"/>
        </w:rPr>
        <w:t>。</w:t>
      </w:r>
      <w:r>
        <w:rPr>
          <w:rFonts w:hint="eastAsia" w:ascii="宋体" w:hAnsi="宋体" w:eastAsia="宋体" w:cs="宋体"/>
          <w:i w:val="0"/>
          <w:iCs w:val="0"/>
          <w:caps w:val="0"/>
          <w:color w:val="333333"/>
          <w:spacing w:val="0"/>
          <w:sz w:val="24"/>
          <w:szCs w:val="24"/>
          <w:u w:val="single"/>
          <w:shd w:val="clear" w:fill="FFFFFF"/>
          <w:vertAlign w:val="baseline"/>
        </w:rPr>
        <w:t>（产品名称1）</w:t>
      </w:r>
      <w:r>
        <w:rPr>
          <w:rFonts w:hint="eastAsia" w:ascii="宋体" w:hAnsi="宋体" w:eastAsia="宋体" w:cs="宋体"/>
          <w:i w:val="0"/>
          <w:iCs w:val="0"/>
          <w:caps w:val="0"/>
          <w:color w:val="333333"/>
          <w:spacing w:val="0"/>
          <w:sz w:val="24"/>
          <w:szCs w:val="24"/>
          <w:shd w:val="clear" w:fill="FFFFFF"/>
          <w:vertAlign w:val="baseline"/>
        </w:rPr>
        <w:t>的中国境内生产的组件成本占比≥</w:t>
      </w:r>
      <w:r>
        <w:rPr>
          <w:rFonts w:hint="eastAsia" w:ascii="宋体" w:hAnsi="宋体" w:eastAsia="宋体" w:cs="宋体"/>
          <w:i w:val="0"/>
          <w:iCs w:val="0"/>
          <w:caps w:val="0"/>
          <w:color w:val="333333"/>
          <w:spacing w:val="0"/>
          <w:sz w:val="24"/>
          <w:szCs w:val="24"/>
          <w:u w:val="single"/>
          <w:shd w:val="clear" w:fill="FFFFFF"/>
          <w:vertAlign w:val="baseline"/>
        </w:rPr>
        <w:t>（规定比例）</w:t>
      </w:r>
      <w:r>
        <w:rPr>
          <w:rFonts w:hint="eastAsia" w:ascii="宋体" w:hAnsi="宋体" w:eastAsia="宋体" w:cs="宋体"/>
          <w:i w:val="0"/>
          <w:iCs w:val="0"/>
          <w:caps w:val="0"/>
          <w:color w:val="333333"/>
          <w:spacing w:val="0"/>
          <w:sz w:val="24"/>
          <w:szCs w:val="24"/>
          <w:shd w:val="clear" w:fill="FFFFFF"/>
          <w:vertAlign w:val="baseline"/>
        </w:rPr>
        <w:t>3。</w:t>
      </w:r>
      <w:r>
        <w:rPr>
          <w:rFonts w:hint="eastAsia" w:ascii="宋体" w:hAnsi="宋体" w:eastAsia="宋体" w:cs="宋体"/>
          <w:i w:val="0"/>
          <w:iCs w:val="0"/>
          <w:caps w:val="0"/>
          <w:color w:val="333333"/>
          <w:spacing w:val="0"/>
          <w:sz w:val="24"/>
          <w:szCs w:val="24"/>
          <w:u w:val="single"/>
          <w:shd w:val="clear" w:fill="FFFFFF"/>
          <w:vertAlign w:val="baseline"/>
        </w:rPr>
        <w:t>（产品名称1）</w:t>
      </w:r>
      <w:r>
        <w:rPr>
          <w:rFonts w:hint="eastAsia" w:ascii="宋体" w:hAnsi="宋体" w:eastAsia="宋体" w:cs="宋体"/>
          <w:i w:val="0"/>
          <w:iCs w:val="0"/>
          <w:caps w:val="0"/>
          <w:color w:val="333333"/>
          <w:spacing w:val="0"/>
          <w:sz w:val="24"/>
          <w:szCs w:val="24"/>
          <w:shd w:val="clear" w:fill="FFFFFF"/>
          <w:vertAlign w:val="baseline"/>
        </w:rPr>
        <w:t>的</w:t>
      </w:r>
      <w:r>
        <w:rPr>
          <w:rFonts w:hint="eastAsia" w:ascii="宋体" w:hAnsi="宋体" w:eastAsia="宋体" w:cs="宋体"/>
          <w:i w:val="0"/>
          <w:iCs w:val="0"/>
          <w:caps w:val="0"/>
          <w:color w:val="333333"/>
          <w:spacing w:val="0"/>
          <w:sz w:val="24"/>
          <w:szCs w:val="24"/>
          <w:u w:val="single"/>
          <w:shd w:val="clear" w:fill="FFFFFF"/>
          <w:vertAlign w:val="baseline"/>
        </w:rPr>
        <w:t>（关键组件）</w:t>
      </w:r>
      <w:r>
        <w:rPr>
          <w:rFonts w:hint="eastAsia" w:ascii="宋体" w:hAnsi="宋体" w:eastAsia="宋体" w:cs="宋体"/>
          <w:i w:val="0"/>
          <w:iCs w:val="0"/>
          <w:caps w:val="0"/>
          <w:color w:val="333333"/>
          <w:spacing w:val="0"/>
          <w:sz w:val="24"/>
          <w:szCs w:val="24"/>
          <w:shd w:val="clear" w:fill="FFFFFF"/>
          <w:vertAlign w:val="baseline"/>
        </w:rPr>
        <w:t>4在中国境内生产。</w:t>
      </w:r>
      <w:r>
        <w:rPr>
          <w:rFonts w:hint="eastAsia" w:ascii="宋体" w:hAnsi="宋体" w:eastAsia="宋体" w:cs="宋体"/>
          <w:i w:val="0"/>
          <w:iCs w:val="0"/>
          <w:caps w:val="0"/>
          <w:color w:val="333333"/>
          <w:spacing w:val="0"/>
          <w:sz w:val="24"/>
          <w:szCs w:val="24"/>
          <w:u w:val="single"/>
          <w:shd w:val="clear" w:fill="FFFFFF"/>
          <w:vertAlign w:val="baseline"/>
        </w:rPr>
        <w:t>（产品名称1）</w:t>
      </w:r>
      <w:r>
        <w:rPr>
          <w:rFonts w:hint="eastAsia" w:ascii="宋体" w:hAnsi="宋体" w:eastAsia="宋体" w:cs="宋体"/>
          <w:i w:val="0"/>
          <w:iCs w:val="0"/>
          <w:caps w:val="0"/>
          <w:color w:val="333333"/>
          <w:spacing w:val="0"/>
          <w:sz w:val="24"/>
          <w:szCs w:val="24"/>
          <w:shd w:val="clear" w:fill="FFFFFF"/>
          <w:vertAlign w:val="baseline"/>
        </w:rPr>
        <w:t>的</w:t>
      </w:r>
      <w:r>
        <w:rPr>
          <w:rFonts w:hint="eastAsia" w:ascii="宋体" w:hAnsi="宋体" w:eastAsia="宋体" w:cs="宋体"/>
          <w:i w:val="0"/>
          <w:iCs w:val="0"/>
          <w:caps w:val="0"/>
          <w:color w:val="333333"/>
          <w:spacing w:val="0"/>
          <w:sz w:val="24"/>
          <w:szCs w:val="24"/>
          <w:u w:val="single"/>
          <w:shd w:val="clear" w:fill="FFFFFF"/>
          <w:vertAlign w:val="baseline"/>
        </w:rPr>
        <w:t>（关键工序）</w:t>
      </w:r>
      <w:r>
        <w:rPr>
          <w:rFonts w:hint="eastAsia" w:ascii="宋体" w:hAnsi="宋体" w:eastAsia="宋体" w:cs="宋体"/>
          <w:i w:val="0"/>
          <w:iCs w:val="0"/>
          <w:caps w:val="0"/>
          <w:color w:val="333333"/>
          <w:spacing w:val="0"/>
          <w:sz w:val="24"/>
          <w:szCs w:val="24"/>
          <w:shd w:val="clear" w:fill="FFFFFF"/>
          <w:vertAlign w:val="baseline"/>
        </w:rPr>
        <w:t>5在中国境内完成。</w:t>
      </w:r>
    </w:p>
    <w:p w14:paraId="49E22EC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30" w:beforeAutospacing="0" w:after="30" w:afterAutospacing="0" w:line="560" w:lineRule="exact"/>
        <w:ind w:left="0" w:right="0" w:firstLine="420"/>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2.</w:t>
      </w:r>
      <w:r>
        <w:rPr>
          <w:rFonts w:hint="eastAsia" w:ascii="宋体" w:hAnsi="宋体" w:eastAsia="宋体" w:cs="宋体"/>
          <w:i w:val="0"/>
          <w:iCs w:val="0"/>
          <w:caps w:val="0"/>
          <w:color w:val="333333"/>
          <w:spacing w:val="0"/>
          <w:sz w:val="24"/>
          <w:szCs w:val="24"/>
          <w:u w:val="single"/>
          <w:shd w:val="clear" w:fill="FFFFFF"/>
          <w:vertAlign w:val="baseline"/>
        </w:rPr>
        <w:t>（产品名称2）</w:t>
      </w:r>
      <w:r>
        <w:rPr>
          <w:rFonts w:hint="eastAsia" w:ascii="宋体" w:hAnsi="宋体" w:eastAsia="宋体" w:cs="宋体"/>
          <w:i w:val="0"/>
          <w:iCs w:val="0"/>
          <w:caps w:val="0"/>
          <w:color w:val="333333"/>
          <w:spacing w:val="0"/>
          <w:sz w:val="24"/>
          <w:szCs w:val="24"/>
          <w:shd w:val="clear" w:fill="FFFFFF"/>
          <w:vertAlign w:val="baseline"/>
        </w:rPr>
        <w:t>，生产厂为</w:t>
      </w:r>
      <w:r>
        <w:rPr>
          <w:rFonts w:hint="eastAsia" w:ascii="宋体" w:hAnsi="宋体" w:eastAsia="宋体" w:cs="宋体"/>
          <w:i w:val="0"/>
          <w:iCs w:val="0"/>
          <w:caps w:val="0"/>
          <w:color w:val="333333"/>
          <w:spacing w:val="0"/>
          <w:sz w:val="24"/>
          <w:szCs w:val="24"/>
          <w:u w:val="single"/>
          <w:shd w:val="clear" w:fill="FFFFFF"/>
          <w:vertAlign w:val="baseline"/>
        </w:rPr>
        <w:t>（厂名）</w:t>
      </w:r>
      <w:r>
        <w:rPr>
          <w:rFonts w:hint="eastAsia" w:ascii="宋体" w:hAnsi="宋体" w:eastAsia="宋体" w:cs="宋体"/>
          <w:i w:val="0"/>
          <w:iCs w:val="0"/>
          <w:caps w:val="0"/>
          <w:color w:val="333333"/>
          <w:spacing w:val="0"/>
          <w:sz w:val="24"/>
          <w:szCs w:val="24"/>
          <w:shd w:val="clear" w:fill="FFFFFF"/>
          <w:vertAlign w:val="baseline"/>
        </w:rPr>
        <w:t>，厂址为</w:t>
      </w:r>
      <w:r>
        <w:rPr>
          <w:rFonts w:hint="eastAsia" w:ascii="宋体" w:hAnsi="宋体" w:eastAsia="宋体" w:cs="宋体"/>
          <w:i w:val="0"/>
          <w:iCs w:val="0"/>
          <w:caps w:val="0"/>
          <w:color w:val="333333"/>
          <w:spacing w:val="0"/>
          <w:sz w:val="24"/>
          <w:szCs w:val="24"/>
          <w:u w:val="single"/>
          <w:shd w:val="clear" w:fill="FFFFFF"/>
          <w:vertAlign w:val="baseline"/>
        </w:rPr>
        <w:t>（生产厂址）</w:t>
      </w:r>
      <w:r>
        <w:rPr>
          <w:rFonts w:hint="eastAsia" w:ascii="宋体" w:hAnsi="宋体" w:eastAsia="宋体" w:cs="宋体"/>
          <w:i w:val="0"/>
          <w:iCs w:val="0"/>
          <w:caps w:val="0"/>
          <w:color w:val="333333"/>
          <w:spacing w:val="0"/>
          <w:sz w:val="24"/>
          <w:szCs w:val="24"/>
          <w:shd w:val="clear" w:fill="FFFFFF"/>
          <w:vertAlign w:val="baseline"/>
        </w:rPr>
        <w:t>。</w:t>
      </w:r>
      <w:r>
        <w:rPr>
          <w:rFonts w:hint="eastAsia" w:ascii="宋体" w:hAnsi="宋体" w:eastAsia="宋体" w:cs="宋体"/>
          <w:i w:val="0"/>
          <w:iCs w:val="0"/>
          <w:caps w:val="0"/>
          <w:color w:val="333333"/>
          <w:spacing w:val="0"/>
          <w:sz w:val="24"/>
          <w:szCs w:val="24"/>
          <w:u w:val="single"/>
          <w:shd w:val="clear" w:fill="FFFFFF"/>
          <w:vertAlign w:val="baseline"/>
        </w:rPr>
        <w:t>（产品名称2）</w:t>
      </w:r>
      <w:r>
        <w:rPr>
          <w:rFonts w:hint="eastAsia" w:ascii="宋体" w:hAnsi="宋体" w:eastAsia="宋体" w:cs="宋体"/>
          <w:i w:val="0"/>
          <w:iCs w:val="0"/>
          <w:caps w:val="0"/>
          <w:color w:val="333333"/>
          <w:spacing w:val="0"/>
          <w:sz w:val="24"/>
          <w:szCs w:val="24"/>
          <w:shd w:val="clear" w:fill="FFFFFF"/>
          <w:vertAlign w:val="baseline"/>
        </w:rPr>
        <w:t>的中国境内生产的组件成本占比≥</w:t>
      </w:r>
      <w:r>
        <w:rPr>
          <w:rFonts w:hint="eastAsia" w:ascii="宋体" w:hAnsi="宋体" w:eastAsia="宋体" w:cs="宋体"/>
          <w:i w:val="0"/>
          <w:iCs w:val="0"/>
          <w:caps w:val="0"/>
          <w:color w:val="333333"/>
          <w:spacing w:val="0"/>
          <w:sz w:val="24"/>
          <w:szCs w:val="24"/>
          <w:u w:val="single"/>
          <w:shd w:val="clear" w:fill="FFFFFF"/>
          <w:vertAlign w:val="baseline"/>
        </w:rPr>
        <w:t>（规定比例）</w:t>
      </w:r>
      <w:r>
        <w:rPr>
          <w:rFonts w:hint="eastAsia" w:ascii="宋体" w:hAnsi="宋体" w:eastAsia="宋体" w:cs="宋体"/>
          <w:i w:val="0"/>
          <w:iCs w:val="0"/>
          <w:caps w:val="0"/>
          <w:color w:val="333333"/>
          <w:spacing w:val="0"/>
          <w:sz w:val="24"/>
          <w:szCs w:val="24"/>
          <w:shd w:val="clear" w:fill="FFFFFF"/>
          <w:vertAlign w:val="baseline"/>
        </w:rPr>
        <w:t>。</w:t>
      </w:r>
      <w:r>
        <w:rPr>
          <w:rFonts w:hint="eastAsia" w:ascii="宋体" w:hAnsi="宋体" w:eastAsia="宋体" w:cs="宋体"/>
          <w:i w:val="0"/>
          <w:iCs w:val="0"/>
          <w:caps w:val="0"/>
          <w:color w:val="333333"/>
          <w:spacing w:val="0"/>
          <w:sz w:val="24"/>
          <w:szCs w:val="24"/>
          <w:u w:val="single"/>
          <w:shd w:val="clear" w:fill="FFFFFF"/>
          <w:vertAlign w:val="baseline"/>
        </w:rPr>
        <w:t>（产品名称2）</w:t>
      </w:r>
      <w:r>
        <w:rPr>
          <w:rFonts w:hint="eastAsia" w:ascii="宋体" w:hAnsi="宋体" w:eastAsia="宋体" w:cs="宋体"/>
          <w:i w:val="0"/>
          <w:iCs w:val="0"/>
          <w:caps w:val="0"/>
          <w:color w:val="333333"/>
          <w:spacing w:val="0"/>
          <w:sz w:val="24"/>
          <w:szCs w:val="24"/>
          <w:shd w:val="clear" w:fill="FFFFFF"/>
          <w:vertAlign w:val="baseline"/>
        </w:rPr>
        <w:t>的</w:t>
      </w:r>
      <w:r>
        <w:rPr>
          <w:rFonts w:hint="eastAsia" w:ascii="宋体" w:hAnsi="宋体" w:eastAsia="宋体" w:cs="宋体"/>
          <w:i w:val="0"/>
          <w:iCs w:val="0"/>
          <w:caps w:val="0"/>
          <w:color w:val="333333"/>
          <w:spacing w:val="0"/>
          <w:sz w:val="24"/>
          <w:szCs w:val="24"/>
          <w:u w:val="single"/>
          <w:shd w:val="clear" w:fill="FFFFFF"/>
          <w:vertAlign w:val="baseline"/>
        </w:rPr>
        <w:t>（关键组件）</w:t>
      </w:r>
      <w:r>
        <w:rPr>
          <w:rFonts w:hint="eastAsia" w:ascii="宋体" w:hAnsi="宋体" w:eastAsia="宋体" w:cs="宋体"/>
          <w:i w:val="0"/>
          <w:iCs w:val="0"/>
          <w:caps w:val="0"/>
          <w:color w:val="333333"/>
          <w:spacing w:val="0"/>
          <w:sz w:val="24"/>
          <w:szCs w:val="24"/>
          <w:shd w:val="clear" w:fill="FFFFFF"/>
          <w:vertAlign w:val="baseline"/>
        </w:rPr>
        <w:t>在中国境内生产。</w:t>
      </w:r>
      <w:r>
        <w:rPr>
          <w:rFonts w:hint="eastAsia" w:ascii="宋体" w:hAnsi="宋体" w:eastAsia="宋体" w:cs="宋体"/>
          <w:i w:val="0"/>
          <w:iCs w:val="0"/>
          <w:caps w:val="0"/>
          <w:color w:val="333333"/>
          <w:spacing w:val="0"/>
          <w:sz w:val="24"/>
          <w:szCs w:val="24"/>
          <w:u w:val="single"/>
          <w:shd w:val="clear" w:fill="FFFFFF"/>
          <w:vertAlign w:val="baseline"/>
        </w:rPr>
        <w:t>（产品名称2）</w:t>
      </w:r>
      <w:r>
        <w:rPr>
          <w:rFonts w:hint="eastAsia" w:ascii="宋体" w:hAnsi="宋体" w:eastAsia="宋体" w:cs="宋体"/>
          <w:i w:val="0"/>
          <w:iCs w:val="0"/>
          <w:caps w:val="0"/>
          <w:color w:val="333333"/>
          <w:spacing w:val="0"/>
          <w:sz w:val="24"/>
          <w:szCs w:val="24"/>
          <w:shd w:val="clear" w:fill="FFFFFF"/>
          <w:vertAlign w:val="baseline"/>
        </w:rPr>
        <w:t>的</w:t>
      </w:r>
      <w:r>
        <w:rPr>
          <w:rFonts w:hint="eastAsia" w:ascii="宋体" w:hAnsi="宋体" w:eastAsia="宋体" w:cs="宋体"/>
          <w:i w:val="0"/>
          <w:iCs w:val="0"/>
          <w:caps w:val="0"/>
          <w:color w:val="333333"/>
          <w:spacing w:val="0"/>
          <w:sz w:val="24"/>
          <w:szCs w:val="24"/>
          <w:u w:val="single"/>
          <w:shd w:val="clear" w:fill="FFFFFF"/>
          <w:vertAlign w:val="baseline"/>
        </w:rPr>
        <w:t>（关键工序）</w:t>
      </w:r>
      <w:r>
        <w:rPr>
          <w:rFonts w:hint="eastAsia" w:ascii="宋体" w:hAnsi="宋体" w:eastAsia="宋体" w:cs="宋体"/>
          <w:i w:val="0"/>
          <w:iCs w:val="0"/>
          <w:caps w:val="0"/>
          <w:color w:val="333333"/>
          <w:spacing w:val="0"/>
          <w:sz w:val="24"/>
          <w:szCs w:val="24"/>
          <w:shd w:val="clear" w:fill="FFFFFF"/>
          <w:vertAlign w:val="baseline"/>
        </w:rPr>
        <w:t>在中国境内完成。</w:t>
      </w:r>
    </w:p>
    <w:p w14:paraId="31E107FB">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w:t>
      </w:r>
    </w:p>
    <w:p w14:paraId="4E200231">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本公司（单位）对上述声明内容的真实性负责。如有虚假，愿承担相应法律责任。</w:t>
      </w:r>
    </w:p>
    <w:p w14:paraId="08FDA5D5">
      <w:pPr>
        <w:pStyle w:val="6"/>
        <w:spacing w:before="59" w:line="221" w:lineRule="auto"/>
        <w:ind w:left="2873"/>
        <w:rPr>
          <w:rFonts w:hint="eastAsia" w:ascii="宋体" w:hAnsi="宋体" w:eastAsia="宋体" w:cs="宋体"/>
          <w:spacing w:val="17"/>
          <w:sz w:val="24"/>
          <w:szCs w:val="24"/>
        </w:rPr>
      </w:pPr>
    </w:p>
    <w:p w14:paraId="34F68AB1">
      <w:pPr>
        <w:pStyle w:val="6"/>
        <w:spacing w:before="59" w:line="221" w:lineRule="auto"/>
        <w:ind w:left="2873"/>
        <w:rPr>
          <w:rFonts w:hint="eastAsia" w:ascii="宋体" w:hAnsi="宋体" w:eastAsia="宋体" w:cs="宋体"/>
          <w:sz w:val="24"/>
          <w:szCs w:val="24"/>
        </w:rPr>
      </w:pPr>
      <w:r>
        <w:rPr>
          <w:rFonts w:hint="eastAsia" w:ascii="宋体" w:hAnsi="宋体" w:eastAsia="宋体" w:cs="宋体"/>
          <w:spacing w:val="17"/>
          <w:sz w:val="24"/>
          <w:szCs w:val="24"/>
        </w:rPr>
        <w:t>公司(单位)名称(</w:t>
      </w:r>
      <w:r>
        <w:rPr>
          <w:rFonts w:hint="eastAsia" w:ascii="宋体" w:hAnsi="宋体" w:eastAsia="宋体" w:cs="宋体"/>
          <w:spacing w:val="17"/>
          <w:sz w:val="24"/>
          <w:szCs w:val="24"/>
          <w:lang w:val="en-US" w:eastAsia="zh-CN"/>
        </w:rPr>
        <w:t>盖章</w:t>
      </w:r>
      <w:r>
        <w:rPr>
          <w:rFonts w:hint="eastAsia" w:ascii="宋体" w:hAnsi="宋体" w:eastAsia="宋体" w:cs="宋体"/>
          <w:spacing w:val="17"/>
          <w:sz w:val="24"/>
          <w:szCs w:val="24"/>
        </w:rPr>
        <w:t>):</w:t>
      </w:r>
    </w:p>
    <w:p w14:paraId="356751DF">
      <w:pPr>
        <w:pStyle w:val="6"/>
        <w:spacing w:before="266" w:line="222" w:lineRule="auto"/>
        <w:ind w:left="2943"/>
        <w:rPr>
          <w:rFonts w:hint="eastAsia" w:ascii="宋体" w:hAnsi="宋体" w:eastAsia="宋体" w:cs="宋体"/>
          <w:sz w:val="24"/>
          <w:szCs w:val="24"/>
          <w:lang w:val="en-US" w:eastAsia="zh-CN"/>
        </w:rPr>
      </w:pPr>
      <w:r>
        <w:rPr>
          <w:rFonts w:hint="eastAsia" w:ascii="宋体" w:hAnsi="宋体" w:eastAsia="宋体" w:cs="宋体"/>
          <w:spacing w:val="3"/>
          <w:sz w:val="24"/>
          <w:szCs w:val="24"/>
        </w:rPr>
        <w:t>日期：</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年</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月</w:t>
      </w:r>
      <w:r>
        <w:rPr>
          <w:rFonts w:hint="eastAsia" w:ascii="宋体" w:hAnsi="宋体" w:eastAsia="宋体" w:cs="宋体"/>
          <w:spacing w:val="3"/>
          <w:sz w:val="24"/>
          <w:szCs w:val="24"/>
          <w:lang w:val="en-US" w:eastAsia="zh-CN"/>
        </w:rPr>
        <w:t xml:space="preserve">  日</w:t>
      </w:r>
    </w:p>
    <w:p w14:paraId="63DCD352">
      <w:pPr>
        <w:spacing w:line="425" w:lineRule="auto"/>
        <w:rPr>
          <w:rFonts w:hint="eastAsia" w:ascii="宋体" w:hAnsi="宋体" w:eastAsia="宋体" w:cs="宋体"/>
          <w:sz w:val="24"/>
          <w:szCs w:val="24"/>
        </w:rPr>
      </w:pPr>
    </w:p>
    <w:p w14:paraId="55E99DD7">
      <w:pPr>
        <w:pStyle w:val="6"/>
        <w:spacing w:before="55" w:line="219" w:lineRule="auto"/>
        <w:ind w:left="733"/>
        <w:rPr>
          <w:rFonts w:hint="eastAsia" w:ascii="宋体" w:hAnsi="宋体" w:eastAsia="宋体" w:cs="宋体"/>
          <w:sz w:val="24"/>
          <w:szCs w:val="24"/>
        </w:rPr>
      </w:pPr>
      <w:r>
        <w:rPr>
          <w:rFonts w:hint="eastAsia" w:ascii="宋体" w:hAnsi="宋体" w:eastAsia="宋体" w:cs="宋体"/>
          <w:spacing w:val="-2"/>
          <w:sz w:val="24"/>
          <w:szCs w:val="24"/>
        </w:rPr>
        <w:t>1.产品如有型号，请在“产品名称”栏一井填写。</w:t>
      </w:r>
    </w:p>
    <w:p w14:paraId="577CBB05">
      <w:pPr>
        <w:spacing w:line="242" w:lineRule="auto"/>
        <w:rPr>
          <w:rFonts w:hint="eastAsia" w:ascii="宋体" w:hAnsi="宋体" w:eastAsia="宋体" w:cs="宋体"/>
          <w:sz w:val="24"/>
          <w:szCs w:val="24"/>
        </w:rPr>
      </w:pPr>
    </w:p>
    <w:p w14:paraId="59E3E461">
      <w:pPr>
        <w:pStyle w:val="6"/>
        <w:spacing w:before="56" w:line="221" w:lineRule="auto"/>
        <w:ind w:left="733"/>
        <w:rPr>
          <w:rFonts w:hint="eastAsia" w:ascii="宋体" w:hAnsi="宋体" w:eastAsia="宋体" w:cs="宋体"/>
          <w:sz w:val="24"/>
          <w:szCs w:val="24"/>
        </w:rPr>
      </w:pPr>
      <w:r>
        <w:rPr>
          <w:rFonts w:hint="eastAsia" w:ascii="宋体" w:hAnsi="宋体" w:eastAsia="宋体" w:cs="宋体"/>
          <w:spacing w:val="8"/>
          <w:sz w:val="24"/>
          <w:szCs w:val="24"/>
        </w:rPr>
        <w:t>2.生产厂名与厂址应与生产厂营业执照载明的相关信息保持一致。</w:t>
      </w:r>
    </w:p>
    <w:p w14:paraId="34DDD76B">
      <w:pPr>
        <w:rPr>
          <w:rFonts w:hint="eastAsia" w:ascii="宋体" w:hAnsi="宋体" w:eastAsia="宋体" w:cs="宋体"/>
          <w:sz w:val="24"/>
          <w:szCs w:val="24"/>
        </w:rPr>
      </w:pPr>
    </w:p>
    <w:p w14:paraId="2087C079">
      <w:pPr>
        <w:pStyle w:val="6"/>
        <w:spacing w:before="55" w:line="222" w:lineRule="auto"/>
        <w:ind w:left="733"/>
        <w:rPr>
          <w:rFonts w:hint="eastAsia" w:ascii="宋体" w:hAnsi="宋体" w:eastAsia="宋体" w:cs="宋体"/>
          <w:sz w:val="24"/>
          <w:szCs w:val="24"/>
        </w:rPr>
      </w:pPr>
      <w:r>
        <w:rPr>
          <w:rFonts w:hint="eastAsia" w:ascii="宋体" w:hAnsi="宋体" w:eastAsia="宋体" w:cs="宋体"/>
          <w:spacing w:val="4"/>
          <w:sz w:val="24"/>
          <w:szCs w:val="24"/>
        </w:rPr>
        <w:t>3.该产品的中国境内生产的组件成本占比相关要求实施前，“规定比例”栏可不填，下同</w:t>
      </w:r>
    </w:p>
    <w:p w14:paraId="4A653A05">
      <w:pPr>
        <w:pStyle w:val="6"/>
        <w:spacing w:before="146" w:line="222" w:lineRule="auto"/>
        <w:ind w:left="733"/>
        <w:rPr>
          <w:rFonts w:hint="eastAsia" w:ascii="宋体" w:hAnsi="宋体" w:eastAsia="宋体" w:cs="宋体"/>
          <w:sz w:val="24"/>
          <w:szCs w:val="24"/>
        </w:rPr>
      </w:pPr>
      <w:r>
        <w:rPr>
          <w:rFonts w:hint="eastAsia" w:ascii="宋体" w:hAnsi="宋体" w:eastAsia="宋体" w:cs="宋体"/>
          <w:spacing w:val="1"/>
          <w:sz w:val="24"/>
          <w:szCs w:val="24"/>
        </w:rPr>
        <w:t>4.该产品的关键组件要求实施前，“关键组件”栏可不填，下同。</w:t>
      </w:r>
    </w:p>
    <w:p w14:paraId="752370D6">
      <w:pPr>
        <w:pStyle w:val="6"/>
        <w:spacing w:before="295" w:line="222" w:lineRule="auto"/>
        <w:ind w:left="733"/>
        <w:rPr>
          <w:rFonts w:hint="eastAsia" w:ascii="宋体" w:hAnsi="宋体" w:eastAsia="宋体" w:cs="宋体"/>
          <w:sz w:val="24"/>
          <w:szCs w:val="24"/>
        </w:rPr>
      </w:pPr>
      <w:r>
        <w:rPr>
          <w:rFonts w:hint="eastAsia" w:ascii="宋体" w:hAnsi="宋体" w:eastAsia="宋体" w:cs="宋体"/>
          <w:spacing w:val="2"/>
          <w:sz w:val="24"/>
          <w:szCs w:val="24"/>
        </w:rPr>
        <w:t>5.该产品的关键工序要求实施前，“关键工序”栏可不填，下同。</w:t>
      </w:r>
    </w:p>
    <w:p w14:paraId="1AB8A684">
      <w:pPr>
        <w:spacing w:line="436" w:lineRule="auto"/>
        <w:rPr>
          <w:rFonts w:hint="eastAsia" w:ascii="宋体" w:hAnsi="宋体" w:eastAsia="宋体" w:cs="宋体"/>
          <w:sz w:val="24"/>
          <w:szCs w:val="24"/>
        </w:rPr>
      </w:pPr>
    </w:p>
    <w:p w14:paraId="47301BA8">
      <w:pPr>
        <w:pStyle w:val="6"/>
        <w:spacing w:before="56" w:line="219" w:lineRule="auto"/>
        <w:ind w:left="363"/>
        <w:rPr>
          <w:rFonts w:hint="eastAsia" w:ascii="宋体" w:hAnsi="宋体" w:eastAsia="宋体" w:cs="宋体"/>
          <w:sz w:val="24"/>
          <w:szCs w:val="24"/>
        </w:rPr>
      </w:pPr>
      <w:r>
        <w:rPr>
          <w:rFonts w:hint="eastAsia" w:ascii="宋体" w:hAnsi="宋体" w:eastAsia="宋体" w:cs="宋体"/>
          <w:spacing w:val="10"/>
          <w:sz w:val="24"/>
          <w:szCs w:val="24"/>
        </w:rPr>
        <w:t>注：产品在中国境内生产的组件成本，按照《中国境内生产的组件成本核</w:t>
      </w:r>
      <w:r>
        <w:rPr>
          <w:rFonts w:hint="eastAsia" w:ascii="宋体" w:hAnsi="宋体" w:eastAsia="宋体" w:cs="宋体"/>
          <w:spacing w:val="9"/>
          <w:sz w:val="24"/>
          <w:szCs w:val="24"/>
        </w:rPr>
        <w:t>算基本规则》计算</w:t>
      </w:r>
    </w:p>
    <w:p w14:paraId="1C9DCF7C">
      <w:pPr>
        <w:rPr>
          <w:rFonts w:ascii="宋体" w:hAnsi="宋体" w:eastAsia="宋体" w:cs="宋体"/>
          <w:b/>
          <w:sz w:val="28"/>
        </w:rPr>
      </w:pPr>
    </w:p>
    <w:p w14:paraId="5F498A29">
      <w:pPr>
        <w:spacing w:line="360" w:lineRule="auto"/>
        <w:ind w:firstLine="562"/>
        <w:jc w:val="center"/>
        <w:rPr>
          <w:rFonts w:ascii="宋体" w:hAnsi="宋体" w:eastAsia="宋体" w:cs="宋体"/>
          <w:b/>
          <w:sz w:val="28"/>
        </w:rPr>
      </w:pPr>
    </w:p>
    <w:p w14:paraId="6BE29EB7">
      <w:pPr>
        <w:spacing w:line="360" w:lineRule="auto"/>
        <w:ind w:firstLine="562"/>
        <w:jc w:val="center"/>
        <w:rPr>
          <w:rFonts w:ascii="宋体" w:hAnsi="宋体" w:eastAsia="宋体" w:cs="宋体"/>
          <w:sz w:val="24"/>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w:t>
      </w:r>
      <w:r>
        <w:rPr>
          <w:rFonts w:hint="eastAsia" w:ascii="宋体" w:hAnsi="宋体" w:eastAsia="宋体" w:cs="宋体"/>
          <w:b/>
          <w:sz w:val="28"/>
          <w:lang w:val="en-US" w:eastAsia="zh-CN"/>
        </w:rPr>
        <w:t>3</w:t>
      </w:r>
      <w:r>
        <w:rPr>
          <w:rFonts w:ascii="宋体" w:hAnsi="宋体" w:eastAsia="宋体" w:cs="宋体"/>
          <w:b/>
          <w:sz w:val="28"/>
        </w:rPr>
        <w:t>）残疾人福利性单位声明函（格式）</w:t>
      </w:r>
    </w:p>
    <w:p w14:paraId="678A79E3">
      <w:pPr>
        <w:spacing w:line="360" w:lineRule="auto"/>
        <w:ind w:firstLine="480"/>
        <w:rPr>
          <w:rFonts w:ascii="宋体" w:hAnsi="宋体" w:eastAsia="宋体" w:cs="宋体"/>
          <w:sz w:val="24"/>
        </w:rPr>
      </w:pPr>
    </w:p>
    <w:p w14:paraId="23E6613E">
      <w:pPr>
        <w:spacing w:line="360" w:lineRule="auto"/>
        <w:ind w:firstLine="480"/>
        <w:rPr>
          <w:rFonts w:ascii="宋体" w:hAnsi="宋体" w:eastAsia="宋体" w:cs="宋体"/>
          <w:sz w:val="24"/>
        </w:rPr>
      </w:pPr>
      <w:r>
        <w:rPr>
          <w:rFonts w:ascii="宋体" w:hAnsi="宋体" w:eastAsia="宋体" w:cs="宋体"/>
          <w:sz w:val="24"/>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4"/>
          <w:u w:val="single"/>
        </w:rPr>
        <w:t xml:space="preserve">           </w:t>
      </w:r>
      <w:r>
        <w:rPr>
          <w:rFonts w:ascii="宋体" w:hAnsi="宋体" w:eastAsia="宋体" w:cs="宋体"/>
          <w:sz w:val="24"/>
        </w:rPr>
        <w:t>单位的</w:t>
      </w:r>
      <w:r>
        <w:rPr>
          <w:rFonts w:ascii="宋体" w:hAnsi="宋体" w:eastAsia="宋体" w:cs="宋体"/>
          <w:sz w:val="24"/>
          <w:u w:val="single"/>
        </w:rPr>
        <w:t xml:space="preserve">           </w:t>
      </w:r>
      <w:r>
        <w:rPr>
          <w:rFonts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14998E97">
      <w:pPr>
        <w:spacing w:line="360" w:lineRule="auto"/>
        <w:ind w:firstLine="480"/>
        <w:rPr>
          <w:rFonts w:ascii="宋体" w:hAnsi="宋体" w:eastAsia="宋体" w:cs="宋体"/>
          <w:sz w:val="24"/>
        </w:rPr>
      </w:pPr>
      <w:r>
        <w:rPr>
          <w:rFonts w:ascii="宋体" w:hAnsi="宋体" w:eastAsia="宋体" w:cs="宋体"/>
          <w:sz w:val="24"/>
        </w:rPr>
        <w:t>本单位对上述声明的真实性负责。如有虚假，将依法承担相应责任。</w:t>
      </w:r>
    </w:p>
    <w:p w14:paraId="79E08B5E">
      <w:pPr>
        <w:spacing w:line="360" w:lineRule="auto"/>
        <w:rPr>
          <w:rFonts w:ascii="宋体" w:hAnsi="宋体" w:eastAsia="宋体" w:cs="宋体"/>
          <w:sz w:val="24"/>
        </w:rPr>
      </w:pPr>
    </w:p>
    <w:p w14:paraId="108205B5">
      <w:pPr>
        <w:spacing w:line="360" w:lineRule="auto"/>
        <w:ind w:firstLine="480"/>
        <w:rPr>
          <w:rFonts w:ascii="宋体" w:hAnsi="宋体" w:eastAsia="宋体" w:cs="宋体"/>
          <w:sz w:val="24"/>
        </w:rPr>
      </w:pPr>
      <w:r>
        <w:rPr>
          <w:rFonts w:ascii="宋体" w:hAnsi="宋体" w:eastAsia="宋体" w:cs="宋体"/>
          <w:sz w:val="24"/>
        </w:rPr>
        <w:t>单位名称（盖章）：</w:t>
      </w:r>
    </w:p>
    <w:p w14:paraId="6450E294">
      <w:pPr>
        <w:keepNext/>
        <w:keepLines/>
        <w:spacing w:line="360" w:lineRule="auto"/>
        <w:rPr>
          <w:rFonts w:ascii="Arial" w:hAnsi="Arial" w:eastAsia="Arial" w:cs="Arial"/>
          <w:b/>
        </w:rPr>
      </w:pPr>
    </w:p>
    <w:p w14:paraId="455FD218">
      <w:pPr>
        <w:spacing w:line="360" w:lineRule="auto"/>
        <w:ind w:firstLine="480"/>
        <w:rPr>
          <w:rFonts w:ascii="宋体" w:hAnsi="宋体" w:eastAsia="宋体" w:cs="宋体"/>
          <w:sz w:val="24"/>
        </w:rPr>
      </w:pPr>
      <w:r>
        <w:rPr>
          <w:rFonts w:ascii="宋体" w:hAnsi="宋体" w:eastAsia="宋体" w:cs="宋体"/>
          <w:sz w:val="24"/>
        </w:rPr>
        <w:t>日  期：</w:t>
      </w:r>
    </w:p>
    <w:p w14:paraId="4D8E1A7F">
      <w:pPr>
        <w:spacing w:line="360" w:lineRule="auto"/>
        <w:ind w:firstLine="480"/>
        <w:rPr>
          <w:rFonts w:ascii="宋体" w:hAnsi="宋体" w:eastAsia="宋体" w:cs="宋体"/>
          <w:sz w:val="24"/>
        </w:rPr>
      </w:pPr>
    </w:p>
    <w:p w14:paraId="34326783">
      <w:pPr>
        <w:spacing w:line="360" w:lineRule="auto"/>
        <w:ind w:firstLine="482"/>
        <w:rPr>
          <w:rFonts w:ascii="宋体" w:hAnsi="宋体" w:eastAsia="宋体" w:cs="宋体"/>
          <w:b/>
          <w:sz w:val="24"/>
        </w:rPr>
      </w:pPr>
      <w:r>
        <w:rPr>
          <w:rFonts w:ascii="宋体" w:hAnsi="宋体" w:eastAsia="宋体" w:cs="宋体"/>
          <w:b/>
          <w:sz w:val="24"/>
        </w:rPr>
        <w:t>注：1.供应商应仔细阅读《财政部 民政部 中国残疾人联合会关于促进残疾人就业政府采购政策的通知》，并如实填写本表，符合条件的供应商未按上述要求提供、填写的，评审时不予以考虑。</w:t>
      </w:r>
    </w:p>
    <w:p w14:paraId="51E1DEE6">
      <w:pPr>
        <w:spacing w:after="120" w:line="360" w:lineRule="auto"/>
        <w:rPr>
          <w:rFonts w:ascii="宋体" w:hAnsi="宋体" w:eastAsia="宋体" w:cs="宋体"/>
        </w:rPr>
      </w:pPr>
      <w:r>
        <w:rPr>
          <w:rFonts w:ascii="宋体" w:hAnsi="宋体" w:eastAsia="宋体" w:cs="宋体"/>
          <w:b/>
          <w:sz w:val="24"/>
        </w:rPr>
        <w:t>2.如不是该类企业则不需提供此声明函（可删除此页）。</w:t>
      </w:r>
    </w:p>
    <w:p w14:paraId="44E4C61B">
      <w:pPr>
        <w:spacing w:after="120" w:line="360" w:lineRule="auto"/>
        <w:rPr>
          <w:rFonts w:ascii="宋体" w:hAnsi="宋体" w:eastAsia="宋体" w:cs="宋体"/>
          <w:b/>
          <w:sz w:val="28"/>
        </w:rPr>
      </w:pPr>
      <w:r>
        <w:rPr>
          <w:rFonts w:ascii="宋体" w:hAnsi="宋体" w:eastAsia="宋体" w:cs="宋体"/>
          <w:b/>
          <w:sz w:val="28"/>
        </w:rPr>
        <w:t xml:space="preserve"> </w:t>
      </w:r>
    </w:p>
    <w:p w14:paraId="5F0C141E">
      <w:pPr>
        <w:spacing w:after="120" w:line="360" w:lineRule="auto"/>
        <w:jc w:val="center"/>
        <w:rPr>
          <w:rFonts w:ascii="宋体" w:hAnsi="宋体" w:eastAsia="宋体" w:cs="宋体"/>
          <w:b/>
          <w:sz w:val="28"/>
        </w:rPr>
      </w:pPr>
    </w:p>
    <w:p w14:paraId="0171E5B4">
      <w:pPr>
        <w:spacing w:after="120" w:line="360" w:lineRule="auto"/>
        <w:jc w:val="center"/>
        <w:rPr>
          <w:rFonts w:ascii="宋体" w:hAnsi="宋体" w:eastAsia="宋体" w:cs="宋体"/>
          <w:b/>
          <w:sz w:val="28"/>
        </w:rPr>
      </w:pPr>
    </w:p>
    <w:p w14:paraId="25F1460A">
      <w:pPr>
        <w:spacing w:after="120" w:line="360" w:lineRule="auto"/>
        <w:jc w:val="center"/>
        <w:rPr>
          <w:rFonts w:ascii="宋体" w:hAnsi="宋体" w:eastAsia="宋体" w:cs="宋体"/>
          <w:b/>
          <w:sz w:val="28"/>
        </w:rPr>
      </w:pPr>
    </w:p>
    <w:p w14:paraId="621CC002">
      <w:pPr>
        <w:spacing w:after="120" w:line="360" w:lineRule="auto"/>
        <w:jc w:val="center"/>
        <w:rPr>
          <w:rFonts w:ascii="宋体" w:hAnsi="宋体" w:eastAsia="宋体" w:cs="宋体"/>
          <w:b/>
          <w:sz w:val="28"/>
        </w:rPr>
      </w:pPr>
    </w:p>
    <w:p w14:paraId="74850D95">
      <w:pPr>
        <w:spacing w:after="120" w:line="360" w:lineRule="auto"/>
        <w:jc w:val="center"/>
        <w:rPr>
          <w:rFonts w:ascii="宋体" w:hAnsi="宋体" w:eastAsia="宋体" w:cs="宋体"/>
          <w:b/>
          <w:sz w:val="28"/>
        </w:rPr>
      </w:pPr>
    </w:p>
    <w:p w14:paraId="2B6FD2D5">
      <w:pPr>
        <w:spacing w:after="120" w:line="360" w:lineRule="auto"/>
        <w:jc w:val="center"/>
        <w:rPr>
          <w:rFonts w:ascii="宋体" w:hAnsi="宋体" w:eastAsia="宋体" w:cs="宋体"/>
          <w:b/>
          <w:sz w:val="28"/>
        </w:rPr>
      </w:pPr>
    </w:p>
    <w:p w14:paraId="1DB62DCB">
      <w:pPr>
        <w:spacing w:after="120" w:line="360" w:lineRule="auto"/>
        <w:jc w:val="center"/>
        <w:rPr>
          <w:rFonts w:ascii="宋体" w:hAnsi="宋体" w:eastAsia="宋体" w:cs="宋体"/>
          <w:b/>
          <w:sz w:val="28"/>
        </w:rPr>
      </w:pPr>
    </w:p>
    <w:p w14:paraId="295E1E3A">
      <w:pPr>
        <w:rPr>
          <w:rFonts w:ascii="宋体" w:hAnsi="宋体" w:eastAsia="宋体" w:cs="宋体"/>
          <w:b/>
          <w:sz w:val="28"/>
        </w:rPr>
      </w:pPr>
      <w:r>
        <w:rPr>
          <w:rFonts w:ascii="宋体" w:hAnsi="宋体" w:eastAsia="宋体" w:cs="宋体"/>
          <w:b/>
          <w:sz w:val="28"/>
        </w:rPr>
        <w:br w:type="page"/>
      </w:r>
    </w:p>
    <w:p w14:paraId="6724A1A8">
      <w:pPr>
        <w:spacing w:after="120" w:line="360" w:lineRule="auto"/>
        <w:jc w:val="center"/>
        <w:rPr>
          <w:rFonts w:ascii="宋体" w:hAnsi="宋体" w:eastAsia="宋体" w:cs="宋体"/>
          <w:b/>
          <w:sz w:val="28"/>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w:t>
      </w:r>
      <w:r>
        <w:rPr>
          <w:rFonts w:hint="eastAsia" w:ascii="宋体" w:hAnsi="宋体" w:eastAsia="宋体" w:cs="宋体"/>
          <w:b/>
          <w:sz w:val="28"/>
          <w:lang w:val="en-US" w:eastAsia="zh-CN"/>
        </w:rPr>
        <w:t>4</w:t>
      </w:r>
      <w:r>
        <w:rPr>
          <w:rFonts w:ascii="宋体" w:hAnsi="宋体" w:eastAsia="宋体" w:cs="宋体"/>
          <w:b/>
          <w:sz w:val="28"/>
        </w:rPr>
        <w:t>）监狱企业证明文件（格式）</w:t>
      </w:r>
    </w:p>
    <w:p w14:paraId="326E3932">
      <w:pPr>
        <w:spacing w:line="360" w:lineRule="auto"/>
        <w:ind w:firstLine="480"/>
        <w:jc w:val="left"/>
        <w:rPr>
          <w:rFonts w:ascii="宋体" w:hAnsi="宋体" w:eastAsia="宋体" w:cs="宋体"/>
          <w:sz w:val="24"/>
        </w:rPr>
      </w:pPr>
      <w:r>
        <w:rPr>
          <w:rFonts w:ascii="宋体" w:hAnsi="宋体" w:eastAsia="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B6CE50">
      <w:pPr>
        <w:spacing w:before="120" w:after="240" w:line="360" w:lineRule="auto"/>
        <w:jc w:val="left"/>
        <w:rPr>
          <w:rFonts w:ascii="宋体" w:hAnsi="宋体" w:eastAsia="宋体" w:cs="宋体"/>
          <w:b/>
          <w:sz w:val="24"/>
        </w:rPr>
      </w:pPr>
      <w:r>
        <w:rPr>
          <w:rFonts w:ascii="宋体" w:hAnsi="宋体" w:eastAsia="宋体" w:cs="宋体"/>
          <w:sz w:val="24"/>
        </w:rPr>
        <w:t>监狱企业参加政府采购活动时，应当提供由省级以上监狱管理局、戒毒管理局（含新疆生产建设兵团）出具的属于监狱企业的证明文件。</w:t>
      </w:r>
    </w:p>
    <w:p w14:paraId="13D5F0C2">
      <w:pPr>
        <w:spacing w:line="360" w:lineRule="auto"/>
        <w:rPr>
          <w:rFonts w:ascii="宋体" w:hAnsi="宋体" w:eastAsia="宋体" w:cs="宋体"/>
          <w:b/>
          <w:sz w:val="24"/>
        </w:rPr>
      </w:pPr>
      <w:r>
        <w:rPr>
          <w:rFonts w:ascii="宋体" w:hAnsi="宋体" w:eastAsia="宋体" w:cs="宋体"/>
          <w:b/>
          <w:sz w:val="24"/>
        </w:rPr>
        <w:t>说明：</w:t>
      </w:r>
    </w:p>
    <w:p w14:paraId="0AFCDCCF">
      <w:pPr>
        <w:spacing w:line="360" w:lineRule="auto"/>
        <w:ind w:firstLine="482"/>
        <w:rPr>
          <w:rFonts w:ascii="宋体" w:hAnsi="宋体" w:eastAsia="宋体" w:cs="宋体"/>
          <w:b/>
          <w:sz w:val="24"/>
        </w:rPr>
      </w:pPr>
      <w:r>
        <w:rPr>
          <w:rFonts w:ascii="宋体" w:hAnsi="宋体" w:eastAsia="宋体" w:cs="宋体"/>
          <w:b/>
          <w:sz w:val="24"/>
        </w:rPr>
        <w:t>1.如不是该类企业则不需提供证明文件（可删除此页）</w:t>
      </w:r>
    </w:p>
    <w:p w14:paraId="32411068">
      <w:pPr>
        <w:rPr>
          <w:spacing w:val="9"/>
          <w:sz w:val="31"/>
          <w:szCs w:val="31"/>
          <w14:textOutline w14:w="5793" w14:cap="sq" w14:cmpd="sng">
            <w14:solidFill>
              <w14:srgbClr w14:val="000000"/>
            </w14:solidFill>
            <w14:prstDash w14:val="solid"/>
            <w14:bevel/>
          </w14:textOutline>
        </w:rPr>
      </w:pPr>
      <w:r>
        <w:rPr>
          <w:spacing w:val="9"/>
          <w:sz w:val="31"/>
          <w:szCs w:val="31"/>
          <w14:textOutline w14:w="5793" w14:cap="sq" w14:cmpd="sng">
            <w14:solidFill>
              <w14:srgbClr w14:val="000000"/>
            </w14:solidFill>
            <w14:prstDash w14:val="solid"/>
            <w14:bevel/>
          </w14:textOutline>
        </w:rPr>
        <w:br w:type="page"/>
      </w:r>
    </w:p>
    <w:p w14:paraId="1AF6AB16">
      <w:pPr>
        <w:pStyle w:val="6"/>
        <w:tabs>
          <w:tab w:val="left" w:pos="2640"/>
        </w:tabs>
        <w:spacing w:before="63" w:line="251" w:lineRule="auto"/>
        <w:ind w:left="3390" w:right="53" w:hanging="3390"/>
        <w:jc w:val="center"/>
        <w:rPr>
          <w:sz w:val="31"/>
          <w:szCs w:val="31"/>
        </w:rPr>
      </w:pPr>
      <w:r>
        <w:rPr>
          <w:rFonts w:hint="eastAsia"/>
          <w:spacing w:val="9"/>
          <w:sz w:val="31"/>
          <w:szCs w:val="31"/>
          <w:lang w:eastAsia="zh-CN"/>
          <w14:textOutline w14:w="5793" w14:cap="sq" w14:cmpd="sng">
            <w14:solidFill>
              <w14:srgbClr w14:val="000000"/>
            </w14:solidFill>
            <w14:prstDash w14:val="solid"/>
            <w14:bevel/>
          </w14:textOutline>
        </w:rPr>
        <w:t>五</w:t>
      </w:r>
      <w:r>
        <w:rPr>
          <w:spacing w:val="9"/>
          <w:sz w:val="31"/>
          <w:szCs w:val="31"/>
          <w14:textOutline w14:w="5793" w14:cap="sq" w14:cmpd="sng">
            <w14:solidFill>
              <w14:srgbClr w14:val="000000"/>
            </w14:solidFill>
            <w14:prstDash w14:val="solid"/>
            <w14:bevel/>
          </w14:textOutline>
        </w:rPr>
        <w:t>、商务响应偏离表</w:t>
      </w:r>
    </w:p>
    <w:p w14:paraId="56A49675">
      <w:pPr>
        <w:spacing w:before="224"/>
      </w:pPr>
    </w:p>
    <w:tbl>
      <w:tblPr>
        <w:tblStyle w:val="33"/>
        <w:tblW w:w="9472" w:type="dxa"/>
        <w:tblInd w:w="2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3008"/>
        <w:gridCol w:w="3238"/>
        <w:gridCol w:w="2344"/>
      </w:tblGrid>
      <w:tr w14:paraId="6CAC8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82" w:type="dxa"/>
            <w:vAlign w:val="top"/>
          </w:tcPr>
          <w:p w14:paraId="46FFB746">
            <w:pPr>
              <w:pStyle w:val="34"/>
              <w:spacing w:before="198" w:line="221" w:lineRule="auto"/>
              <w:ind w:left="206"/>
            </w:pPr>
            <w:r>
              <w:rPr>
                <w:spacing w:val="-5"/>
              </w:rPr>
              <w:t>序号</w:t>
            </w:r>
          </w:p>
        </w:tc>
        <w:tc>
          <w:tcPr>
            <w:tcW w:w="3008" w:type="dxa"/>
            <w:vAlign w:val="top"/>
          </w:tcPr>
          <w:p w14:paraId="0B97F234">
            <w:pPr>
              <w:pStyle w:val="34"/>
              <w:spacing w:before="199" w:line="219" w:lineRule="auto"/>
              <w:ind w:left="788"/>
            </w:pPr>
            <w:r>
              <w:rPr>
                <w:spacing w:val="-2"/>
              </w:rPr>
              <w:t>磋商文件要求</w:t>
            </w:r>
          </w:p>
        </w:tc>
        <w:tc>
          <w:tcPr>
            <w:tcW w:w="3238" w:type="dxa"/>
            <w:vAlign w:val="top"/>
          </w:tcPr>
          <w:p w14:paraId="2B59FF6D">
            <w:pPr>
              <w:pStyle w:val="34"/>
              <w:spacing w:before="199" w:line="219" w:lineRule="auto"/>
              <w:ind w:left="909"/>
            </w:pPr>
            <w:r>
              <w:rPr>
                <w:spacing w:val="-3"/>
              </w:rPr>
              <w:t>投标文件响应</w:t>
            </w:r>
          </w:p>
        </w:tc>
        <w:tc>
          <w:tcPr>
            <w:tcW w:w="2344" w:type="dxa"/>
            <w:vAlign w:val="top"/>
          </w:tcPr>
          <w:p w14:paraId="3FF358F4">
            <w:pPr>
              <w:pStyle w:val="34"/>
              <w:spacing w:before="199" w:line="219" w:lineRule="auto"/>
              <w:ind w:left="819"/>
            </w:pPr>
            <w:r>
              <w:rPr>
                <w:spacing w:val="-4"/>
              </w:rPr>
              <w:t>偏离度</w:t>
            </w:r>
          </w:p>
        </w:tc>
      </w:tr>
      <w:tr w14:paraId="17241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7016296F">
            <w:pPr>
              <w:rPr>
                <w:rFonts w:ascii="Arial"/>
                <w:sz w:val="21"/>
              </w:rPr>
            </w:pPr>
          </w:p>
        </w:tc>
        <w:tc>
          <w:tcPr>
            <w:tcW w:w="3008" w:type="dxa"/>
            <w:vAlign w:val="top"/>
          </w:tcPr>
          <w:p w14:paraId="4E3D1372">
            <w:pPr>
              <w:rPr>
                <w:rFonts w:ascii="Arial"/>
                <w:sz w:val="21"/>
              </w:rPr>
            </w:pPr>
          </w:p>
        </w:tc>
        <w:tc>
          <w:tcPr>
            <w:tcW w:w="3238" w:type="dxa"/>
            <w:vAlign w:val="top"/>
          </w:tcPr>
          <w:p w14:paraId="60FD1B54">
            <w:pPr>
              <w:rPr>
                <w:rFonts w:ascii="Arial"/>
                <w:sz w:val="21"/>
              </w:rPr>
            </w:pPr>
          </w:p>
        </w:tc>
        <w:tc>
          <w:tcPr>
            <w:tcW w:w="2344" w:type="dxa"/>
            <w:vAlign w:val="top"/>
          </w:tcPr>
          <w:p w14:paraId="767B42A5">
            <w:pPr>
              <w:rPr>
                <w:rFonts w:ascii="Arial"/>
                <w:sz w:val="21"/>
              </w:rPr>
            </w:pPr>
          </w:p>
        </w:tc>
      </w:tr>
      <w:tr w14:paraId="21B60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6420257D">
            <w:pPr>
              <w:rPr>
                <w:rFonts w:ascii="Arial"/>
                <w:sz w:val="21"/>
              </w:rPr>
            </w:pPr>
          </w:p>
        </w:tc>
        <w:tc>
          <w:tcPr>
            <w:tcW w:w="3008" w:type="dxa"/>
            <w:vAlign w:val="top"/>
          </w:tcPr>
          <w:p w14:paraId="0AAE1624">
            <w:pPr>
              <w:rPr>
                <w:rFonts w:ascii="Arial"/>
                <w:sz w:val="21"/>
              </w:rPr>
            </w:pPr>
          </w:p>
        </w:tc>
        <w:tc>
          <w:tcPr>
            <w:tcW w:w="3238" w:type="dxa"/>
            <w:vAlign w:val="top"/>
          </w:tcPr>
          <w:p w14:paraId="01A86C1D">
            <w:pPr>
              <w:rPr>
                <w:rFonts w:ascii="Arial"/>
                <w:sz w:val="21"/>
              </w:rPr>
            </w:pPr>
          </w:p>
        </w:tc>
        <w:tc>
          <w:tcPr>
            <w:tcW w:w="2344" w:type="dxa"/>
            <w:vAlign w:val="top"/>
          </w:tcPr>
          <w:p w14:paraId="5533D864">
            <w:pPr>
              <w:rPr>
                <w:rFonts w:ascii="Arial"/>
                <w:sz w:val="21"/>
              </w:rPr>
            </w:pPr>
          </w:p>
        </w:tc>
      </w:tr>
      <w:tr w14:paraId="2B646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0708418D">
            <w:pPr>
              <w:rPr>
                <w:rFonts w:ascii="Arial"/>
                <w:sz w:val="21"/>
              </w:rPr>
            </w:pPr>
          </w:p>
        </w:tc>
        <w:tc>
          <w:tcPr>
            <w:tcW w:w="3008" w:type="dxa"/>
            <w:vAlign w:val="top"/>
          </w:tcPr>
          <w:p w14:paraId="3EEA8E06">
            <w:pPr>
              <w:rPr>
                <w:rFonts w:ascii="Arial"/>
                <w:sz w:val="21"/>
              </w:rPr>
            </w:pPr>
          </w:p>
        </w:tc>
        <w:tc>
          <w:tcPr>
            <w:tcW w:w="3238" w:type="dxa"/>
            <w:vAlign w:val="top"/>
          </w:tcPr>
          <w:p w14:paraId="3D618B54">
            <w:pPr>
              <w:rPr>
                <w:rFonts w:ascii="Arial"/>
                <w:sz w:val="21"/>
              </w:rPr>
            </w:pPr>
          </w:p>
        </w:tc>
        <w:tc>
          <w:tcPr>
            <w:tcW w:w="2344" w:type="dxa"/>
            <w:vAlign w:val="top"/>
          </w:tcPr>
          <w:p w14:paraId="09FF203D">
            <w:pPr>
              <w:rPr>
                <w:rFonts w:ascii="Arial"/>
                <w:sz w:val="21"/>
              </w:rPr>
            </w:pPr>
          </w:p>
        </w:tc>
      </w:tr>
      <w:tr w14:paraId="1AD93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4449CB24">
            <w:pPr>
              <w:rPr>
                <w:rFonts w:ascii="Arial"/>
                <w:sz w:val="21"/>
              </w:rPr>
            </w:pPr>
          </w:p>
        </w:tc>
        <w:tc>
          <w:tcPr>
            <w:tcW w:w="3008" w:type="dxa"/>
            <w:vAlign w:val="top"/>
          </w:tcPr>
          <w:p w14:paraId="51B7C184">
            <w:pPr>
              <w:rPr>
                <w:rFonts w:ascii="Arial"/>
                <w:sz w:val="21"/>
              </w:rPr>
            </w:pPr>
          </w:p>
        </w:tc>
        <w:tc>
          <w:tcPr>
            <w:tcW w:w="3238" w:type="dxa"/>
            <w:vAlign w:val="top"/>
          </w:tcPr>
          <w:p w14:paraId="0B76A215">
            <w:pPr>
              <w:rPr>
                <w:rFonts w:ascii="Arial"/>
                <w:sz w:val="21"/>
              </w:rPr>
            </w:pPr>
          </w:p>
        </w:tc>
        <w:tc>
          <w:tcPr>
            <w:tcW w:w="2344" w:type="dxa"/>
            <w:vAlign w:val="top"/>
          </w:tcPr>
          <w:p w14:paraId="11C4E0AE">
            <w:pPr>
              <w:rPr>
                <w:rFonts w:ascii="Arial"/>
                <w:sz w:val="21"/>
              </w:rPr>
            </w:pPr>
          </w:p>
        </w:tc>
      </w:tr>
      <w:tr w14:paraId="21CE1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2AF36A9F">
            <w:pPr>
              <w:rPr>
                <w:rFonts w:ascii="Arial"/>
                <w:sz w:val="21"/>
              </w:rPr>
            </w:pPr>
          </w:p>
        </w:tc>
        <w:tc>
          <w:tcPr>
            <w:tcW w:w="3008" w:type="dxa"/>
            <w:vAlign w:val="top"/>
          </w:tcPr>
          <w:p w14:paraId="628BF585">
            <w:pPr>
              <w:rPr>
                <w:rFonts w:ascii="Arial"/>
                <w:sz w:val="21"/>
              </w:rPr>
            </w:pPr>
          </w:p>
        </w:tc>
        <w:tc>
          <w:tcPr>
            <w:tcW w:w="3238" w:type="dxa"/>
            <w:vAlign w:val="top"/>
          </w:tcPr>
          <w:p w14:paraId="096FADF1">
            <w:pPr>
              <w:rPr>
                <w:rFonts w:ascii="Arial"/>
                <w:sz w:val="21"/>
              </w:rPr>
            </w:pPr>
          </w:p>
        </w:tc>
        <w:tc>
          <w:tcPr>
            <w:tcW w:w="2344" w:type="dxa"/>
            <w:vAlign w:val="top"/>
          </w:tcPr>
          <w:p w14:paraId="0375843D">
            <w:pPr>
              <w:rPr>
                <w:rFonts w:ascii="Arial"/>
                <w:sz w:val="21"/>
              </w:rPr>
            </w:pPr>
          </w:p>
        </w:tc>
      </w:tr>
      <w:tr w14:paraId="5498E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1E2AE87D">
            <w:pPr>
              <w:rPr>
                <w:rFonts w:ascii="Arial"/>
                <w:sz w:val="21"/>
              </w:rPr>
            </w:pPr>
          </w:p>
        </w:tc>
        <w:tc>
          <w:tcPr>
            <w:tcW w:w="3008" w:type="dxa"/>
            <w:vAlign w:val="top"/>
          </w:tcPr>
          <w:p w14:paraId="47497DF8">
            <w:pPr>
              <w:rPr>
                <w:rFonts w:ascii="Arial"/>
                <w:sz w:val="21"/>
              </w:rPr>
            </w:pPr>
          </w:p>
        </w:tc>
        <w:tc>
          <w:tcPr>
            <w:tcW w:w="3238" w:type="dxa"/>
            <w:vAlign w:val="top"/>
          </w:tcPr>
          <w:p w14:paraId="6E373E2F">
            <w:pPr>
              <w:rPr>
                <w:rFonts w:ascii="Arial"/>
                <w:sz w:val="21"/>
              </w:rPr>
            </w:pPr>
          </w:p>
        </w:tc>
        <w:tc>
          <w:tcPr>
            <w:tcW w:w="2344" w:type="dxa"/>
            <w:vAlign w:val="top"/>
          </w:tcPr>
          <w:p w14:paraId="1698CC69">
            <w:pPr>
              <w:rPr>
                <w:rFonts w:ascii="Arial"/>
                <w:sz w:val="21"/>
              </w:rPr>
            </w:pPr>
          </w:p>
        </w:tc>
      </w:tr>
      <w:tr w14:paraId="743AA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33EBE796">
            <w:pPr>
              <w:rPr>
                <w:rFonts w:ascii="Arial"/>
                <w:sz w:val="21"/>
              </w:rPr>
            </w:pPr>
          </w:p>
        </w:tc>
        <w:tc>
          <w:tcPr>
            <w:tcW w:w="3008" w:type="dxa"/>
            <w:vAlign w:val="top"/>
          </w:tcPr>
          <w:p w14:paraId="04C086DF">
            <w:pPr>
              <w:rPr>
                <w:rFonts w:ascii="Arial"/>
                <w:sz w:val="21"/>
              </w:rPr>
            </w:pPr>
          </w:p>
        </w:tc>
        <w:tc>
          <w:tcPr>
            <w:tcW w:w="3238" w:type="dxa"/>
            <w:vAlign w:val="top"/>
          </w:tcPr>
          <w:p w14:paraId="2D3323A0">
            <w:pPr>
              <w:rPr>
                <w:rFonts w:ascii="Arial"/>
                <w:sz w:val="21"/>
              </w:rPr>
            </w:pPr>
          </w:p>
        </w:tc>
        <w:tc>
          <w:tcPr>
            <w:tcW w:w="2344" w:type="dxa"/>
            <w:vAlign w:val="top"/>
          </w:tcPr>
          <w:p w14:paraId="3C976100">
            <w:pPr>
              <w:rPr>
                <w:rFonts w:ascii="Arial"/>
                <w:sz w:val="21"/>
              </w:rPr>
            </w:pPr>
          </w:p>
        </w:tc>
      </w:tr>
      <w:tr w14:paraId="75196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00D5F845">
            <w:pPr>
              <w:rPr>
                <w:rFonts w:ascii="Arial"/>
                <w:sz w:val="21"/>
              </w:rPr>
            </w:pPr>
          </w:p>
        </w:tc>
        <w:tc>
          <w:tcPr>
            <w:tcW w:w="3008" w:type="dxa"/>
            <w:vAlign w:val="top"/>
          </w:tcPr>
          <w:p w14:paraId="272369CA">
            <w:pPr>
              <w:rPr>
                <w:rFonts w:ascii="Arial"/>
                <w:sz w:val="21"/>
              </w:rPr>
            </w:pPr>
          </w:p>
        </w:tc>
        <w:tc>
          <w:tcPr>
            <w:tcW w:w="3238" w:type="dxa"/>
            <w:vAlign w:val="top"/>
          </w:tcPr>
          <w:p w14:paraId="3C8D73D2">
            <w:pPr>
              <w:rPr>
                <w:rFonts w:ascii="Arial"/>
                <w:sz w:val="21"/>
              </w:rPr>
            </w:pPr>
          </w:p>
        </w:tc>
        <w:tc>
          <w:tcPr>
            <w:tcW w:w="2344" w:type="dxa"/>
            <w:vAlign w:val="top"/>
          </w:tcPr>
          <w:p w14:paraId="4CCCF661">
            <w:pPr>
              <w:rPr>
                <w:rFonts w:ascii="Arial"/>
                <w:sz w:val="21"/>
              </w:rPr>
            </w:pPr>
          </w:p>
        </w:tc>
      </w:tr>
      <w:tr w14:paraId="66688F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105304AB">
            <w:pPr>
              <w:rPr>
                <w:rFonts w:ascii="Arial"/>
                <w:sz w:val="21"/>
              </w:rPr>
            </w:pPr>
          </w:p>
        </w:tc>
        <w:tc>
          <w:tcPr>
            <w:tcW w:w="3008" w:type="dxa"/>
            <w:vAlign w:val="top"/>
          </w:tcPr>
          <w:p w14:paraId="286445EF">
            <w:pPr>
              <w:rPr>
                <w:rFonts w:ascii="Arial"/>
                <w:sz w:val="21"/>
              </w:rPr>
            </w:pPr>
          </w:p>
        </w:tc>
        <w:tc>
          <w:tcPr>
            <w:tcW w:w="3238" w:type="dxa"/>
            <w:vAlign w:val="top"/>
          </w:tcPr>
          <w:p w14:paraId="5CE0C6C4">
            <w:pPr>
              <w:rPr>
                <w:rFonts w:ascii="Arial"/>
                <w:sz w:val="21"/>
              </w:rPr>
            </w:pPr>
          </w:p>
        </w:tc>
        <w:tc>
          <w:tcPr>
            <w:tcW w:w="2344" w:type="dxa"/>
            <w:vAlign w:val="top"/>
          </w:tcPr>
          <w:p w14:paraId="73A5AB97">
            <w:pPr>
              <w:rPr>
                <w:rFonts w:ascii="Arial"/>
                <w:sz w:val="21"/>
              </w:rPr>
            </w:pPr>
          </w:p>
        </w:tc>
      </w:tr>
      <w:tr w14:paraId="6C1104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408C0280">
            <w:pPr>
              <w:rPr>
                <w:rFonts w:ascii="Arial"/>
                <w:sz w:val="21"/>
              </w:rPr>
            </w:pPr>
          </w:p>
        </w:tc>
        <w:tc>
          <w:tcPr>
            <w:tcW w:w="3008" w:type="dxa"/>
            <w:vAlign w:val="top"/>
          </w:tcPr>
          <w:p w14:paraId="7A59A552">
            <w:pPr>
              <w:rPr>
                <w:rFonts w:ascii="Arial"/>
                <w:sz w:val="21"/>
              </w:rPr>
            </w:pPr>
          </w:p>
        </w:tc>
        <w:tc>
          <w:tcPr>
            <w:tcW w:w="3238" w:type="dxa"/>
            <w:vAlign w:val="top"/>
          </w:tcPr>
          <w:p w14:paraId="248A9917">
            <w:pPr>
              <w:rPr>
                <w:rFonts w:ascii="Arial"/>
                <w:sz w:val="21"/>
              </w:rPr>
            </w:pPr>
          </w:p>
        </w:tc>
        <w:tc>
          <w:tcPr>
            <w:tcW w:w="2344" w:type="dxa"/>
            <w:vAlign w:val="top"/>
          </w:tcPr>
          <w:p w14:paraId="542DED6C">
            <w:pPr>
              <w:rPr>
                <w:rFonts w:ascii="Arial"/>
                <w:sz w:val="21"/>
              </w:rPr>
            </w:pPr>
          </w:p>
        </w:tc>
      </w:tr>
      <w:tr w14:paraId="41BBAB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82" w:type="dxa"/>
            <w:vAlign w:val="top"/>
          </w:tcPr>
          <w:p w14:paraId="2154B4DD">
            <w:pPr>
              <w:rPr>
                <w:rFonts w:ascii="Arial"/>
                <w:sz w:val="21"/>
              </w:rPr>
            </w:pPr>
          </w:p>
        </w:tc>
        <w:tc>
          <w:tcPr>
            <w:tcW w:w="3008" w:type="dxa"/>
            <w:vAlign w:val="top"/>
          </w:tcPr>
          <w:p w14:paraId="5761EF25">
            <w:pPr>
              <w:rPr>
                <w:rFonts w:ascii="Arial"/>
                <w:sz w:val="21"/>
              </w:rPr>
            </w:pPr>
          </w:p>
        </w:tc>
        <w:tc>
          <w:tcPr>
            <w:tcW w:w="3238" w:type="dxa"/>
            <w:vAlign w:val="top"/>
          </w:tcPr>
          <w:p w14:paraId="2370573A">
            <w:pPr>
              <w:rPr>
                <w:rFonts w:ascii="Arial"/>
                <w:sz w:val="21"/>
              </w:rPr>
            </w:pPr>
          </w:p>
        </w:tc>
        <w:tc>
          <w:tcPr>
            <w:tcW w:w="2344" w:type="dxa"/>
            <w:vAlign w:val="top"/>
          </w:tcPr>
          <w:p w14:paraId="71ED9513">
            <w:pPr>
              <w:rPr>
                <w:rFonts w:ascii="Arial"/>
                <w:sz w:val="21"/>
              </w:rPr>
            </w:pPr>
          </w:p>
        </w:tc>
      </w:tr>
    </w:tbl>
    <w:p w14:paraId="524E3818">
      <w:pPr>
        <w:spacing w:line="260" w:lineRule="auto"/>
        <w:rPr>
          <w:rFonts w:ascii="Arial"/>
          <w:sz w:val="21"/>
        </w:rPr>
      </w:pPr>
    </w:p>
    <w:p w14:paraId="46DE79B9">
      <w:pPr>
        <w:spacing w:line="261" w:lineRule="auto"/>
        <w:rPr>
          <w:rFonts w:ascii="Arial"/>
          <w:sz w:val="21"/>
        </w:rPr>
      </w:pPr>
    </w:p>
    <w:p w14:paraId="3DC72415">
      <w:pPr>
        <w:widowControl/>
        <w:spacing w:line="520" w:lineRule="exact"/>
        <w:ind w:firstLine="720" w:firstLineChars="300"/>
        <w:jc w:val="left"/>
        <w:rPr>
          <w:rFonts w:ascii="宋体" w:hAnsi="宋体" w:cs="宋体"/>
          <w:color w:val="000000"/>
          <w:kern w:val="0"/>
          <w:sz w:val="24"/>
        </w:rPr>
      </w:pPr>
      <w:r>
        <w:rPr>
          <w:rFonts w:hint="eastAsia" w:ascii="宋体" w:hAnsi="宋体" w:cs="宋体"/>
          <w:color w:val="000000"/>
          <w:kern w:val="0"/>
          <w:sz w:val="24"/>
        </w:rPr>
        <w:t>法定代表人或委托代理人：</w:t>
      </w:r>
      <w:r>
        <w:rPr>
          <w:rFonts w:hint="eastAsia" w:ascii="宋体" w:hAnsi="宋体" w:cs="宋体"/>
          <w:color w:val="000000"/>
          <w:kern w:val="0"/>
          <w:sz w:val="24"/>
          <w:u w:val="single"/>
        </w:rPr>
        <w:t xml:space="preserve">      （签字或盖章）   </w:t>
      </w:r>
    </w:p>
    <w:p w14:paraId="723F69E6">
      <w:pPr>
        <w:pStyle w:val="6"/>
        <w:spacing w:before="1"/>
        <w:rPr>
          <w:rFonts w:ascii="宋体" w:hAnsi="宋体" w:cs="宋体"/>
          <w:sz w:val="24"/>
          <w:lang w:val="zh-CN" w:bidi="zh-CN"/>
        </w:rPr>
      </w:pPr>
    </w:p>
    <w:p w14:paraId="1CD93014">
      <w:pPr>
        <w:pStyle w:val="6"/>
        <w:tabs>
          <w:tab w:val="left" w:pos="1293"/>
          <w:tab w:val="left" w:pos="1893"/>
          <w:tab w:val="left" w:pos="2493"/>
          <w:tab w:val="left" w:pos="3093"/>
          <w:tab w:val="left" w:pos="3573"/>
          <w:tab w:val="left" w:pos="6392"/>
        </w:tabs>
        <w:spacing w:before="74"/>
        <w:ind w:left="693"/>
        <w:rPr>
          <w:rFonts w:ascii="宋体" w:hAnsi="宋体" w:cs="宋体"/>
          <w:sz w:val="24"/>
          <w:lang w:bidi="zh-CN"/>
        </w:rPr>
      </w:pPr>
      <w:r>
        <w:rPr>
          <w:rFonts w:ascii="宋体" w:hAnsi="宋体" w:cs="宋体"/>
          <w:sz w:val="24"/>
          <w:lang w:val="zh-CN" w:bidi="zh-CN"/>
        </w:rPr>
        <w:t>投标单位</w:t>
      </w:r>
      <w:r>
        <w:rPr>
          <w:rFonts w:hint="eastAsia" w:ascii="宋体" w:hAnsi="宋体" w:cs="宋体"/>
          <w:sz w:val="24"/>
          <w:lang w:bidi="zh-CN"/>
        </w:rPr>
        <w:t>名称</w:t>
      </w:r>
      <w:r>
        <w:rPr>
          <w:rFonts w:ascii="宋体" w:hAnsi="宋体" w:cs="宋体"/>
          <w:sz w:val="24"/>
          <w:lang w:val="zh-CN" w:bidi="zh-CN"/>
        </w:rPr>
        <w:t>：</w:t>
      </w:r>
      <w:r>
        <w:rPr>
          <w:rFonts w:hint="eastAsia" w:ascii="宋体" w:hAnsi="宋体" w:cs="宋体"/>
          <w:sz w:val="24"/>
          <w:u w:val="single"/>
          <w:lang w:bidi="zh-CN"/>
        </w:rPr>
        <w:t xml:space="preserve">  （公章）                      </w:t>
      </w:r>
    </w:p>
    <w:p w14:paraId="5144AEF6">
      <w:pPr>
        <w:pStyle w:val="6"/>
        <w:spacing w:before="4"/>
        <w:rPr>
          <w:rFonts w:ascii="宋体" w:hAnsi="宋体" w:cs="宋体"/>
          <w:sz w:val="24"/>
          <w:lang w:val="zh-CN" w:bidi="zh-CN"/>
        </w:rPr>
      </w:pPr>
    </w:p>
    <w:p w14:paraId="0FEC0C2E">
      <w:pPr>
        <w:pStyle w:val="6"/>
        <w:tabs>
          <w:tab w:val="left" w:pos="3573"/>
          <w:tab w:val="left" w:pos="6392"/>
        </w:tabs>
        <w:spacing w:before="74"/>
        <w:ind w:left="693"/>
        <w:rPr>
          <w:rFonts w:ascii="宋体" w:hAnsi="宋体" w:cs="宋体"/>
          <w:sz w:val="24"/>
          <w:lang w:val="zh-CN" w:bidi="zh-CN"/>
        </w:rPr>
      </w:pPr>
      <w:r>
        <w:rPr>
          <w:rFonts w:hint="eastAsia" w:ascii="宋体" w:hAnsi="宋体" w:cs="宋体"/>
          <w:sz w:val="24"/>
          <w:lang w:bidi="zh-CN"/>
        </w:rPr>
        <w:t xml:space="preserve">日       </w:t>
      </w:r>
      <w:r>
        <w:rPr>
          <w:rFonts w:ascii="宋体" w:hAnsi="宋体" w:cs="宋体"/>
          <w:sz w:val="24"/>
          <w:lang w:val="zh-CN" w:bidi="zh-CN"/>
        </w:rPr>
        <w:t>期：</w:t>
      </w:r>
      <w:r>
        <w:rPr>
          <w:rFonts w:hint="eastAsia" w:ascii="宋体" w:hAnsi="宋体" w:cs="宋体"/>
          <w:sz w:val="24"/>
          <w:u w:val="single"/>
          <w:lang w:bidi="zh-CN"/>
        </w:rPr>
        <w:t xml:space="preserve">                                 </w:t>
      </w:r>
      <w:r>
        <w:rPr>
          <w:rFonts w:ascii="宋体" w:hAnsi="宋体" w:cs="宋体"/>
          <w:sz w:val="24"/>
          <w:lang w:val="zh-CN" w:bidi="zh-CN"/>
        </w:rPr>
        <w:tab/>
      </w:r>
    </w:p>
    <w:p w14:paraId="3BAD7D56">
      <w:pPr>
        <w:spacing w:line="263" w:lineRule="auto"/>
        <w:rPr>
          <w:rFonts w:ascii="Arial"/>
          <w:sz w:val="21"/>
        </w:rPr>
      </w:pPr>
    </w:p>
    <w:p w14:paraId="3A1A3367">
      <w:pPr>
        <w:spacing w:line="264" w:lineRule="auto"/>
        <w:rPr>
          <w:rFonts w:ascii="Arial"/>
          <w:sz w:val="21"/>
        </w:rPr>
      </w:pPr>
    </w:p>
    <w:p w14:paraId="639AA350">
      <w:pPr>
        <w:pStyle w:val="6"/>
        <w:spacing w:line="219" w:lineRule="auto"/>
        <w:ind w:left="351"/>
        <w:rPr>
          <w:sz w:val="24"/>
          <w:szCs w:val="24"/>
        </w:rPr>
        <w:sectPr>
          <w:footerReference r:id="rId12" w:type="default"/>
          <w:pgSz w:w="11906" w:h="16839"/>
          <w:pgMar w:top="1440" w:right="1080" w:bottom="1440" w:left="1080" w:header="0" w:footer="956" w:gutter="0"/>
          <w:pgNumType w:fmt="decimal"/>
          <w:cols w:space="720" w:num="1"/>
        </w:sectPr>
      </w:pPr>
      <w:r>
        <w:rPr>
          <w:spacing w:val="-2"/>
          <w:position w:val="21"/>
          <w:sz w:val="24"/>
          <w:szCs w:val="24"/>
        </w:rPr>
        <w:t>注：</w:t>
      </w:r>
      <w:r>
        <w:rPr>
          <w:spacing w:val="-2"/>
          <w:position w:val="21"/>
          <w:sz w:val="24"/>
          <w:szCs w:val="24"/>
          <w:lang w:val="zh-CN"/>
        </w:rPr>
        <w:t>根据商务条款要求，此表在不改变表式的情况下可自行制作</w:t>
      </w:r>
      <w:r>
        <w:rPr>
          <w:rFonts w:hint="eastAsia"/>
          <w:spacing w:val="-2"/>
          <w:position w:val="21"/>
          <w:sz w:val="24"/>
          <w:szCs w:val="24"/>
          <w:lang w:val="zh-CN"/>
        </w:rPr>
        <w:t>。</w:t>
      </w:r>
    </w:p>
    <w:p w14:paraId="2A6D5388">
      <w:pPr>
        <w:shd w:val="clear"/>
        <w:jc w:val="center"/>
        <w:rPr>
          <w:rFonts w:hint="eastAsia" w:asciiTheme="majorEastAsia" w:hAnsiTheme="majorEastAsia" w:eastAsiaTheme="majorEastAsia" w:cstheme="majorEastAsia"/>
          <w:b/>
          <w:bCs/>
          <w:color w:val="000000" w:themeColor="text1"/>
          <w:kern w:val="2"/>
          <w:sz w:val="30"/>
          <w:szCs w:val="30"/>
          <w:highlight w:val="none"/>
          <w14:textFill>
            <w14:solidFill>
              <w14:schemeClr w14:val="tx1"/>
            </w14:solidFill>
          </w14:textFill>
        </w:rPr>
      </w:pPr>
      <w:r>
        <w:rPr>
          <w:rFonts w:hint="eastAsia" w:eastAsia="宋体"/>
          <w:spacing w:val="8"/>
          <w:sz w:val="28"/>
          <w:szCs w:val="28"/>
          <w:highlight w:val="none"/>
          <w:lang w:val="en-US" w:eastAsia="zh-CN"/>
          <w14:textOutline w14:w="6537" w14:cap="sq" w14:cmpd="sng">
            <w14:solidFill>
              <w14:srgbClr w14:val="000000"/>
            </w14:solidFill>
            <w14:prstDash w14:val="solid"/>
            <w14:bevel/>
          </w14:textOutline>
        </w:rPr>
        <w:t>六</w:t>
      </w:r>
      <w:r>
        <w:rPr>
          <w:spacing w:val="8"/>
          <w:sz w:val="28"/>
          <w:szCs w:val="28"/>
          <w:highlight w:val="none"/>
          <w14:textOutline w14:w="6537" w14:cap="sq" w14:cmpd="sng">
            <w14:solidFill>
              <w14:srgbClr w14:val="000000"/>
            </w14:solidFill>
            <w14:prstDash w14:val="solid"/>
            <w14:bevel/>
          </w14:textOutline>
        </w:rPr>
        <w:t>、</w:t>
      </w:r>
      <w:r>
        <w:rPr>
          <w:rFonts w:hint="eastAsia" w:asciiTheme="majorEastAsia" w:hAnsiTheme="majorEastAsia" w:eastAsiaTheme="majorEastAsia" w:cstheme="majorEastAsia"/>
          <w:b/>
          <w:bCs/>
          <w:color w:val="000000" w:themeColor="text1"/>
          <w:kern w:val="2"/>
          <w:sz w:val="30"/>
          <w:szCs w:val="30"/>
          <w:highlight w:val="none"/>
          <w14:textFill>
            <w14:solidFill>
              <w14:schemeClr w14:val="tx1"/>
            </w14:solidFill>
          </w14:textFill>
        </w:rPr>
        <w:t>技术偏离表</w:t>
      </w:r>
    </w:p>
    <w:tbl>
      <w:tblPr>
        <w:tblStyle w:val="18"/>
        <w:tblpPr w:leftFromText="180" w:rightFromText="180" w:vertAnchor="text" w:horzAnchor="page" w:tblpXSpec="center" w:tblpY="204"/>
        <w:tblOverlap w:val="never"/>
        <w:tblW w:w="9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2275"/>
        <w:gridCol w:w="4092"/>
        <w:gridCol w:w="1480"/>
        <w:gridCol w:w="1250"/>
      </w:tblGrid>
      <w:tr w14:paraId="369B2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723" w:type="dxa"/>
            <w:tcMar>
              <w:top w:w="57" w:type="dxa"/>
              <w:left w:w="28" w:type="dxa"/>
              <w:bottom w:w="57" w:type="dxa"/>
              <w:right w:w="28" w:type="dxa"/>
            </w:tcMar>
            <w:vAlign w:val="center"/>
          </w:tcPr>
          <w:p w14:paraId="53687AC7">
            <w:pPr>
              <w:shd w:val="clear"/>
              <w:spacing w:line="360" w:lineRule="exact"/>
              <w:ind w:left="40" w:leftChars="19"/>
              <w:jc w:val="center"/>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序号</w:t>
            </w:r>
          </w:p>
        </w:tc>
        <w:tc>
          <w:tcPr>
            <w:tcW w:w="2275" w:type="dxa"/>
            <w:tcMar>
              <w:top w:w="57" w:type="dxa"/>
              <w:left w:w="28" w:type="dxa"/>
              <w:bottom w:w="57" w:type="dxa"/>
              <w:right w:w="28" w:type="dxa"/>
            </w:tcMar>
            <w:vAlign w:val="center"/>
          </w:tcPr>
          <w:p w14:paraId="4018A1FD">
            <w:pPr>
              <w:shd w:val="clear"/>
              <w:autoSpaceDE w:val="0"/>
              <w:autoSpaceDN w:val="0"/>
              <w:adjustRightInd w:val="0"/>
              <w:spacing w:line="560" w:lineRule="exact"/>
              <w:jc w:val="center"/>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kern w:val="0"/>
                <w:sz w:val="24"/>
                <w:szCs w:val="24"/>
                <w:highlight w:val="none"/>
              </w:rPr>
              <w:t>招标文件技术需求</w:t>
            </w:r>
          </w:p>
        </w:tc>
        <w:tc>
          <w:tcPr>
            <w:tcW w:w="4092" w:type="dxa"/>
            <w:tcMar>
              <w:top w:w="57" w:type="dxa"/>
              <w:left w:w="28" w:type="dxa"/>
              <w:bottom w:w="57" w:type="dxa"/>
              <w:right w:w="28" w:type="dxa"/>
            </w:tcMar>
            <w:vAlign w:val="center"/>
          </w:tcPr>
          <w:p w14:paraId="3BCBC27B">
            <w:pPr>
              <w:shd w:val="clear"/>
              <w:autoSpaceDE w:val="0"/>
              <w:autoSpaceDN w:val="0"/>
              <w:adjustRightInd w:val="0"/>
              <w:spacing w:line="560" w:lineRule="exact"/>
              <w:jc w:val="center"/>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kern w:val="0"/>
                <w:sz w:val="24"/>
                <w:szCs w:val="24"/>
                <w:highlight w:val="none"/>
              </w:rPr>
              <w:t>投标文件配置、规格及主要技术参数</w:t>
            </w:r>
          </w:p>
        </w:tc>
        <w:tc>
          <w:tcPr>
            <w:tcW w:w="1480" w:type="dxa"/>
            <w:tcMar>
              <w:top w:w="57" w:type="dxa"/>
              <w:left w:w="28" w:type="dxa"/>
              <w:bottom w:w="57" w:type="dxa"/>
              <w:right w:w="28" w:type="dxa"/>
            </w:tcMar>
            <w:vAlign w:val="center"/>
          </w:tcPr>
          <w:p w14:paraId="03C18AA8">
            <w:pPr>
              <w:shd w:val="clear"/>
              <w:spacing w:line="360" w:lineRule="exact"/>
              <w:jc w:val="center"/>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偏离情况</w:t>
            </w:r>
          </w:p>
        </w:tc>
        <w:tc>
          <w:tcPr>
            <w:tcW w:w="1250" w:type="dxa"/>
            <w:tcMar>
              <w:top w:w="57" w:type="dxa"/>
              <w:left w:w="28" w:type="dxa"/>
              <w:bottom w:w="57" w:type="dxa"/>
              <w:right w:w="28" w:type="dxa"/>
            </w:tcMar>
            <w:vAlign w:val="center"/>
          </w:tcPr>
          <w:p w14:paraId="725AC0C8">
            <w:pPr>
              <w:shd w:val="clear"/>
              <w:spacing w:line="360" w:lineRule="exact"/>
              <w:jc w:val="center"/>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说 明</w:t>
            </w:r>
          </w:p>
        </w:tc>
      </w:tr>
      <w:tr w14:paraId="22FA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723" w:type="dxa"/>
            <w:tcMar>
              <w:top w:w="57" w:type="dxa"/>
              <w:left w:w="28" w:type="dxa"/>
              <w:bottom w:w="57" w:type="dxa"/>
              <w:right w:w="28" w:type="dxa"/>
            </w:tcMar>
            <w:vAlign w:val="center"/>
          </w:tcPr>
          <w:p w14:paraId="1F07E23F">
            <w:pPr>
              <w:widowControl/>
              <w:shd w:val="clear"/>
              <w:jc w:val="center"/>
              <w:textAlignment w:val="center"/>
              <w:rPr>
                <w:rFonts w:hint="eastAsia" w:asciiTheme="majorEastAsia" w:hAnsiTheme="majorEastAsia" w:eastAsiaTheme="majorEastAsia" w:cstheme="majorEastAsia"/>
                <w:sz w:val="24"/>
                <w:highlight w:val="none"/>
              </w:rPr>
            </w:pPr>
          </w:p>
        </w:tc>
        <w:tc>
          <w:tcPr>
            <w:tcW w:w="2275" w:type="dxa"/>
            <w:tcMar>
              <w:top w:w="57" w:type="dxa"/>
              <w:left w:w="28" w:type="dxa"/>
              <w:bottom w:w="57" w:type="dxa"/>
              <w:right w:w="28" w:type="dxa"/>
            </w:tcMar>
            <w:vAlign w:val="center"/>
          </w:tcPr>
          <w:p w14:paraId="45817365">
            <w:pPr>
              <w:widowControl/>
              <w:shd w:val="clear"/>
              <w:jc w:val="center"/>
              <w:textAlignment w:val="center"/>
              <w:rPr>
                <w:rFonts w:hint="eastAsia" w:asciiTheme="majorEastAsia" w:hAnsiTheme="majorEastAsia" w:eastAsiaTheme="majorEastAsia" w:cstheme="majorEastAsia"/>
                <w:sz w:val="24"/>
                <w:highlight w:val="none"/>
              </w:rPr>
            </w:pPr>
          </w:p>
        </w:tc>
        <w:tc>
          <w:tcPr>
            <w:tcW w:w="4092" w:type="dxa"/>
            <w:tcMar>
              <w:top w:w="57" w:type="dxa"/>
              <w:left w:w="28" w:type="dxa"/>
              <w:bottom w:w="57" w:type="dxa"/>
              <w:right w:w="28" w:type="dxa"/>
            </w:tcMar>
            <w:vAlign w:val="center"/>
          </w:tcPr>
          <w:p w14:paraId="5F20AA77">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6CFE113F">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7D2F7DFB">
            <w:pPr>
              <w:shd w:val="clear"/>
              <w:spacing w:line="480" w:lineRule="exact"/>
              <w:ind w:left="210" w:leftChars="100"/>
              <w:rPr>
                <w:rFonts w:hint="eastAsia" w:asciiTheme="majorEastAsia" w:hAnsiTheme="majorEastAsia" w:eastAsiaTheme="majorEastAsia" w:cstheme="majorEastAsia"/>
                <w:sz w:val="24"/>
                <w:highlight w:val="none"/>
              </w:rPr>
            </w:pPr>
          </w:p>
        </w:tc>
      </w:tr>
      <w:tr w14:paraId="6404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23" w:type="dxa"/>
            <w:tcMar>
              <w:top w:w="57" w:type="dxa"/>
              <w:left w:w="28" w:type="dxa"/>
              <w:bottom w:w="57" w:type="dxa"/>
              <w:right w:w="28" w:type="dxa"/>
            </w:tcMar>
            <w:vAlign w:val="center"/>
          </w:tcPr>
          <w:p w14:paraId="40606DE3">
            <w:pPr>
              <w:widowControl/>
              <w:shd w:val="clear"/>
              <w:jc w:val="center"/>
              <w:textAlignment w:val="center"/>
              <w:rPr>
                <w:rFonts w:hint="eastAsia" w:asciiTheme="majorEastAsia" w:hAnsiTheme="majorEastAsia" w:eastAsiaTheme="majorEastAsia" w:cstheme="majorEastAsia"/>
                <w:sz w:val="24"/>
                <w:highlight w:val="none"/>
              </w:rPr>
            </w:pPr>
          </w:p>
        </w:tc>
        <w:tc>
          <w:tcPr>
            <w:tcW w:w="2275" w:type="dxa"/>
            <w:tcMar>
              <w:top w:w="57" w:type="dxa"/>
              <w:left w:w="28" w:type="dxa"/>
              <w:bottom w:w="57" w:type="dxa"/>
              <w:right w:w="28" w:type="dxa"/>
            </w:tcMar>
            <w:vAlign w:val="center"/>
          </w:tcPr>
          <w:p w14:paraId="011EA124">
            <w:pPr>
              <w:widowControl/>
              <w:shd w:val="clear"/>
              <w:jc w:val="center"/>
              <w:textAlignment w:val="center"/>
              <w:rPr>
                <w:rFonts w:hint="eastAsia" w:asciiTheme="majorEastAsia" w:hAnsiTheme="majorEastAsia" w:eastAsiaTheme="majorEastAsia" w:cstheme="majorEastAsia"/>
                <w:sz w:val="24"/>
                <w:highlight w:val="none"/>
              </w:rPr>
            </w:pPr>
          </w:p>
        </w:tc>
        <w:tc>
          <w:tcPr>
            <w:tcW w:w="4092" w:type="dxa"/>
            <w:tcMar>
              <w:top w:w="57" w:type="dxa"/>
              <w:left w:w="28" w:type="dxa"/>
              <w:bottom w:w="57" w:type="dxa"/>
              <w:right w:w="28" w:type="dxa"/>
            </w:tcMar>
            <w:vAlign w:val="center"/>
          </w:tcPr>
          <w:p w14:paraId="4B40BFD8">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41333F6D">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4982DF07">
            <w:pPr>
              <w:shd w:val="clear"/>
              <w:spacing w:line="480" w:lineRule="exact"/>
              <w:ind w:left="210" w:leftChars="100"/>
              <w:rPr>
                <w:rFonts w:hint="eastAsia" w:asciiTheme="majorEastAsia" w:hAnsiTheme="majorEastAsia" w:eastAsiaTheme="majorEastAsia" w:cstheme="majorEastAsia"/>
                <w:sz w:val="24"/>
                <w:highlight w:val="none"/>
              </w:rPr>
            </w:pPr>
          </w:p>
        </w:tc>
      </w:tr>
      <w:tr w14:paraId="40A39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23" w:type="dxa"/>
            <w:tcMar>
              <w:top w:w="57" w:type="dxa"/>
              <w:left w:w="28" w:type="dxa"/>
              <w:bottom w:w="57" w:type="dxa"/>
              <w:right w:w="28" w:type="dxa"/>
            </w:tcMar>
            <w:vAlign w:val="center"/>
          </w:tcPr>
          <w:p w14:paraId="15195955">
            <w:pPr>
              <w:widowControl/>
              <w:shd w:val="clear"/>
              <w:jc w:val="center"/>
              <w:textAlignment w:val="center"/>
              <w:rPr>
                <w:rFonts w:hint="eastAsia" w:asciiTheme="majorEastAsia" w:hAnsiTheme="majorEastAsia" w:eastAsiaTheme="majorEastAsia" w:cstheme="majorEastAsia"/>
                <w:sz w:val="24"/>
                <w:highlight w:val="none"/>
              </w:rPr>
            </w:pPr>
          </w:p>
        </w:tc>
        <w:tc>
          <w:tcPr>
            <w:tcW w:w="2275" w:type="dxa"/>
            <w:tcMar>
              <w:top w:w="57" w:type="dxa"/>
              <w:left w:w="28" w:type="dxa"/>
              <w:bottom w:w="57" w:type="dxa"/>
              <w:right w:w="28" w:type="dxa"/>
            </w:tcMar>
            <w:vAlign w:val="center"/>
          </w:tcPr>
          <w:p w14:paraId="655FFF2B">
            <w:pPr>
              <w:widowControl/>
              <w:shd w:val="clear"/>
              <w:jc w:val="center"/>
              <w:textAlignment w:val="center"/>
              <w:rPr>
                <w:rFonts w:hint="eastAsia" w:asciiTheme="majorEastAsia" w:hAnsiTheme="majorEastAsia" w:eastAsiaTheme="majorEastAsia" w:cstheme="majorEastAsia"/>
                <w:sz w:val="24"/>
                <w:highlight w:val="none"/>
              </w:rPr>
            </w:pPr>
          </w:p>
        </w:tc>
        <w:tc>
          <w:tcPr>
            <w:tcW w:w="4092" w:type="dxa"/>
            <w:tcMar>
              <w:top w:w="57" w:type="dxa"/>
              <w:left w:w="28" w:type="dxa"/>
              <w:bottom w:w="57" w:type="dxa"/>
              <w:right w:w="28" w:type="dxa"/>
            </w:tcMar>
            <w:vAlign w:val="center"/>
          </w:tcPr>
          <w:p w14:paraId="4213D201">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041B794D">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04549840">
            <w:pPr>
              <w:shd w:val="clear"/>
              <w:spacing w:line="480" w:lineRule="exact"/>
              <w:ind w:left="210" w:leftChars="100"/>
              <w:rPr>
                <w:rFonts w:hint="eastAsia" w:asciiTheme="majorEastAsia" w:hAnsiTheme="majorEastAsia" w:eastAsiaTheme="majorEastAsia" w:cstheme="majorEastAsia"/>
                <w:sz w:val="24"/>
                <w:highlight w:val="none"/>
              </w:rPr>
            </w:pPr>
          </w:p>
        </w:tc>
      </w:tr>
      <w:tr w14:paraId="36F3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23" w:type="dxa"/>
            <w:tcMar>
              <w:top w:w="57" w:type="dxa"/>
              <w:left w:w="28" w:type="dxa"/>
              <w:bottom w:w="57" w:type="dxa"/>
              <w:right w:w="28" w:type="dxa"/>
            </w:tcMar>
            <w:vAlign w:val="center"/>
          </w:tcPr>
          <w:p w14:paraId="12E3A52B">
            <w:pPr>
              <w:widowControl/>
              <w:shd w:val="clear"/>
              <w:jc w:val="center"/>
              <w:textAlignment w:val="center"/>
              <w:rPr>
                <w:rFonts w:hint="eastAsia" w:asciiTheme="majorEastAsia" w:hAnsiTheme="majorEastAsia" w:eastAsiaTheme="majorEastAsia" w:cstheme="majorEastAsia"/>
                <w:sz w:val="24"/>
                <w:highlight w:val="none"/>
              </w:rPr>
            </w:pPr>
          </w:p>
        </w:tc>
        <w:tc>
          <w:tcPr>
            <w:tcW w:w="2275" w:type="dxa"/>
            <w:tcMar>
              <w:top w:w="57" w:type="dxa"/>
              <w:left w:w="28" w:type="dxa"/>
              <w:bottom w:w="57" w:type="dxa"/>
              <w:right w:w="28" w:type="dxa"/>
            </w:tcMar>
            <w:vAlign w:val="center"/>
          </w:tcPr>
          <w:p w14:paraId="740A6C33">
            <w:pPr>
              <w:widowControl/>
              <w:shd w:val="clear"/>
              <w:jc w:val="center"/>
              <w:textAlignment w:val="center"/>
              <w:rPr>
                <w:rFonts w:hint="eastAsia" w:asciiTheme="majorEastAsia" w:hAnsiTheme="majorEastAsia" w:eastAsiaTheme="majorEastAsia" w:cstheme="majorEastAsia"/>
                <w:sz w:val="24"/>
                <w:highlight w:val="none"/>
              </w:rPr>
            </w:pPr>
          </w:p>
        </w:tc>
        <w:tc>
          <w:tcPr>
            <w:tcW w:w="4092" w:type="dxa"/>
            <w:tcMar>
              <w:top w:w="57" w:type="dxa"/>
              <w:left w:w="28" w:type="dxa"/>
              <w:bottom w:w="57" w:type="dxa"/>
              <w:right w:w="28" w:type="dxa"/>
            </w:tcMar>
            <w:vAlign w:val="center"/>
          </w:tcPr>
          <w:p w14:paraId="139FC7D8">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56237BD1">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6214CDBE">
            <w:pPr>
              <w:shd w:val="clear"/>
              <w:spacing w:line="480" w:lineRule="exact"/>
              <w:ind w:left="210" w:leftChars="100"/>
              <w:rPr>
                <w:rFonts w:hint="eastAsia" w:asciiTheme="majorEastAsia" w:hAnsiTheme="majorEastAsia" w:eastAsiaTheme="majorEastAsia" w:cstheme="majorEastAsia"/>
                <w:sz w:val="24"/>
                <w:highlight w:val="none"/>
              </w:rPr>
            </w:pPr>
          </w:p>
        </w:tc>
      </w:tr>
      <w:tr w14:paraId="0DFA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23" w:type="dxa"/>
            <w:tcMar>
              <w:top w:w="57" w:type="dxa"/>
              <w:left w:w="28" w:type="dxa"/>
              <w:bottom w:w="57" w:type="dxa"/>
              <w:right w:w="28" w:type="dxa"/>
            </w:tcMar>
            <w:vAlign w:val="center"/>
          </w:tcPr>
          <w:p w14:paraId="1ECFCCF6">
            <w:pPr>
              <w:widowControl/>
              <w:shd w:val="clear"/>
              <w:jc w:val="center"/>
              <w:textAlignment w:val="center"/>
              <w:rPr>
                <w:rFonts w:hint="eastAsia" w:asciiTheme="majorEastAsia" w:hAnsiTheme="majorEastAsia" w:eastAsiaTheme="majorEastAsia" w:cstheme="majorEastAsia"/>
                <w:sz w:val="24"/>
                <w:highlight w:val="none"/>
              </w:rPr>
            </w:pPr>
          </w:p>
        </w:tc>
        <w:tc>
          <w:tcPr>
            <w:tcW w:w="2275" w:type="dxa"/>
            <w:tcMar>
              <w:top w:w="57" w:type="dxa"/>
              <w:left w:w="28" w:type="dxa"/>
              <w:bottom w:w="57" w:type="dxa"/>
              <w:right w:w="28" w:type="dxa"/>
            </w:tcMar>
            <w:vAlign w:val="center"/>
          </w:tcPr>
          <w:p w14:paraId="123E4AB2">
            <w:pPr>
              <w:widowControl/>
              <w:shd w:val="clear"/>
              <w:jc w:val="center"/>
              <w:textAlignment w:val="center"/>
              <w:rPr>
                <w:rFonts w:hint="eastAsia" w:asciiTheme="majorEastAsia" w:hAnsiTheme="majorEastAsia" w:eastAsiaTheme="majorEastAsia" w:cstheme="majorEastAsia"/>
                <w:sz w:val="24"/>
                <w:highlight w:val="none"/>
              </w:rPr>
            </w:pPr>
          </w:p>
        </w:tc>
        <w:tc>
          <w:tcPr>
            <w:tcW w:w="4092" w:type="dxa"/>
            <w:tcMar>
              <w:top w:w="57" w:type="dxa"/>
              <w:left w:w="28" w:type="dxa"/>
              <w:bottom w:w="57" w:type="dxa"/>
              <w:right w:w="28" w:type="dxa"/>
            </w:tcMar>
            <w:vAlign w:val="center"/>
          </w:tcPr>
          <w:p w14:paraId="601FC359">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457A3B89">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3489CF6F">
            <w:pPr>
              <w:shd w:val="clear"/>
              <w:spacing w:line="480" w:lineRule="exact"/>
              <w:ind w:left="210" w:leftChars="100"/>
              <w:rPr>
                <w:rFonts w:hint="eastAsia" w:asciiTheme="majorEastAsia" w:hAnsiTheme="majorEastAsia" w:eastAsiaTheme="majorEastAsia" w:cstheme="majorEastAsia"/>
                <w:sz w:val="24"/>
                <w:highlight w:val="none"/>
              </w:rPr>
            </w:pPr>
          </w:p>
        </w:tc>
      </w:tr>
      <w:tr w14:paraId="75331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23" w:type="dxa"/>
            <w:tcMar>
              <w:top w:w="57" w:type="dxa"/>
              <w:left w:w="28" w:type="dxa"/>
              <w:bottom w:w="57" w:type="dxa"/>
              <w:right w:w="28" w:type="dxa"/>
            </w:tcMar>
            <w:vAlign w:val="center"/>
          </w:tcPr>
          <w:p w14:paraId="163D77F8">
            <w:pPr>
              <w:widowControl/>
              <w:shd w:val="clear"/>
              <w:jc w:val="center"/>
              <w:textAlignment w:val="center"/>
              <w:rPr>
                <w:rFonts w:hint="eastAsia" w:asciiTheme="majorEastAsia" w:hAnsiTheme="majorEastAsia" w:eastAsiaTheme="majorEastAsia" w:cstheme="majorEastAsia"/>
                <w:sz w:val="24"/>
                <w:highlight w:val="none"/>
              </w:rPr>
            </w:pPr>
          </w:p>
        </w:tc>
        <w:tc>
          <w:tcPr>
            <w:tcW w:w="2275" w:type="dxa"/>
            <w:tcMar>
              <w:top w:w="57" w:type="dxa"/>
              <w:left w:w="28" w:type="dxa"/>
              <w:bottom w:w="57" w:type="dxa"/>
              <w:right w:w="28" w:type="dxa"/>
            </w:tcMar>
            <w:vAlign w:val="center"/>
          </w:tcPr>
          <w:p w14:paraId="7B5C5E39">
            <w:pPr>
              <w:widowControl/>
              <w:shd w:val="clear"/>
              <w:jc w:val="center"/>
              <w:textAlignment w:val="center"/>
              <w:rPr>
                <w:rFonts w:hint="eastAsia" w:asciiTheme="majorEastAsia" w:hAnsiTheme="majorEastAsia" w:eastAsiaTheme="majorEastAsia" w:cstheme="majorEastAsia"/>
                <w:sz w:val="24"/>
                <w:highlight w:val="none"/>
              </w:rPr>
            </w:pPr>
          </w:p>
        </w:tc>
        <w:tc>
          <w:tcPr>
            <w:tcW w:w="4092" w:type="dxa"/>
            <w:tcMar>
              <w:top w:w="57" w:type="dxa"/>
              <w:left w:w="28" w:type="dxa"/>
              <w:bottom w:w="57" w:type="dxa"/>
              <w:right w:w="28" w:type="dxa"/>
            </w:tcMar>
            <w:vAlign w:val="center"/>
          </w:tcPr>
          <w:p w14:paraId="5C5AFD26">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62D1B2C7">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45F78D72">
            <w:pPr>
              <w:shd w:val="clear"/>
              <w:spacing w:line="480" w:lineRule="exact"/>
              <w:ind w:left="210" w:leftChars="100"/>
              <w:rPr>
                <w:rFonts w:hint="eastAsia" w:asciiTheme="majorEastAsia" w:hAnsiTheme="majorEastAsia" w:eastAsiaTheme="majorEastAsia" w:cstheme="majorEastAsia"/>
                <w:sz w:val="24"/>
                <w:highlight w:val="none"/>
              </w:rPr>
            </w:pPr>
          </w:p>
        </w:tc>
      </w:tr>
    </w:tbl>
    <w:p w14:paraId="7621AC23">
      <w:pPr>
        <w:shd w:val="clear"/>
        <w:spacing w:line="440" w:lineRule="exact"/>
        <w:rPr>
          <w:rFonts w:hint="eastAsia" w:asciiTheme="majorEastAsia" w:hAnsiTheme="majorEastAsia" w:eastAsiaTheme="majorEastAsia" w:cstheme="majorEastAsia"/>
          <w:kern w:val="1"/>
          <w:sz w:val="24"/>
          <w:szCs w:val="24"/>
          <w:highlight w:val="none"/>
        </w:rPr>
      </w:pPr>
      <w:r>
        <w:rPr>
          <w:rFonts w:hint="eastAsia" w:asciiTheme="majorEastAsia" w:hAnsiTheme="majorEastAsia" w:eastAsiaTheme="majorEastAsia" w:cstheme="majorEastAsia"/>
          <w:kern w:val="1"/>
          <w:sz w:val="24"/>
          <w:szCs w:val="24"/>
          <w:highlight w:val="none"/>
        </w:rPr>
        <w:t>注：</w:t>
      </w:r>
    </w:p>
    <w:p w14:paraId="0AFB3F28">
      <w:pPr>
        <w:shd w:val="clear"/>
        <w:spacing w:line="440" w:lineRule="exact"/>
        <w:ind w:firstLine="480" w:firstLineChars="200"/>
        <w:rPr>
          <w:rFonts w:hint="eastAsia" w:asciiTheme="majorEastAsia" w:hAnsiTheme="majorEastAsia" w:eastAsiaTheme="majorEastAsia" w:cstheme="majorEastAsia"/>
          <w:kern w:val="1"/>
          <w:sz w:val="24"/>
          <w:szCs w:val="24"/>
          <w:highlight w:val="none"/>
          <w:lang w:eastAsia="zh-CN"/>
        </w:rPr>
      </w:pPr>
      <w:r>
        <w:rPr>
          <w:rFonts w:hint="eastAsia" w:asciiTheme="majorEastAsia" w:hAnsiTheme="majorEastAsia" w:eastAsiaTheme="majorEastAsia" w:cstheme="majorEastAsia"/>
          <w:kern w:val="1"/>
          <w:sz w:val="24"/>
          <w:szCs w:val="24"/>
          <w:highlight w:val="none"/>
          <w:lang w:val="en-US" w:eastAsia="zh-CN"/>
        </w:rPr>
        <w:t>1.</w:t>
      </w:r>
      <w:r>
        <w:rPr>
          <w:rFonts w:hint="eastAsia" w:asciiTheme="majorEastAsia" w:hAnsiTheme="majorEastAsia" w:eastAsiaTheme="majorEastAsia" w:cstheme="majorEastAsia"/>
          <w:kern w:val="1"/>
          <w:sz w:val="24"/>
          <w:szCs w:val="24"/>
          <w:highlight w:val="none"/>
        </w:rPr>
        <w:t>偏离度：如优于招标文件要求，填写“正偏离”</w:t>
      </w:r>
      <w:r>
        <w:rPr>
          <w:rFonts w:hint="eastAsia" w:asciiTheme="majorEastAsia" w:hAnsiTheme="majorEastAsia" w:eastAsiaTheme="majorEastAsia" w:cstheme="majorEastAsia"/>
          <w:kern w:val="1"/>
          <w:sz w:val="24"/>
          <w:szCs w:val="24"/>
          <w:highlight w:val="none"/>
          <w:lang w:eastAsia="zh-CN"/>
        </w:rPr>
        <w:t>；</w:t>
      </w:r>
    </w:p>
    <w:p w14:paraId="18DC4D1B">
      <w:pPr>
        <w:shd w:val="clear"/>
        <w:spacing w:line="440" w:lineRule="exact"/>
        <w:ind w:firstLine="960" w:firstLineChars="400"/>
        <w:rPr>
          <w:rFonts w:hint="eastAsia" w:asciiTheme="majorEastAsia" w:hAnsiTheme="majorEastAsia" w:eastAsiaTheme="majorEastAsia" w:cstheme="majorEastAsia"/>
          <w:kern w:val="1"/>
          <w:sz w:val="24"/>
          <w:szCs w:val="24"/>
          <w:highlight w:val="none"/>
          <w:lang w:eastAsia="zh-CN"/>
        </w:rPr>
      </w:pPr>
      <w:r>
        <w:rPr>
          <w:rFonts w:hint="eastAsia" w:asciiTheme="majorEastAsia" w:hAnsiTheme="majorEastAsia" w:eastAsiaTheme="majorEastAsia" w:cstheme="majorEastAsia"/>
          <w:kern w:val="1"/>
          <w:sz w:val="24"/>
          <w:szCs w:val="24"/>
          <w:highlight w:val="none"/>
        </w:rPr>
        <w:t>如满足招标文件要求，填写“无偏离”</w:t>
      </w:r>
      <w:r>
        <w:rPr>
          <w:rFonts w:hint="eastAsia" w:asciiTheme="majorEastAsia" w:hAnsiTheme="majorEastAsia" w:eastAsiaTheme="majorEastAsia" w:cstheme="majorEastAsia"/>
          <w:kern w:val="1"/>
          <w:sz w:val="24"/>
          <w:szCs w:val="24"/>
          <w:highlight w:val="none"/>
          <w:lang w:eastAsia="zh-CN"/>
        </w:rPr>
        <w:t>；</w:t>
      </w:r>
    </w:p>
    <w:p w14:paraId="533029F9">
      <w:pPr>
        <w:shd w:val="clear"/>
        <w:spacing w:line="440" w:lineRule="exact"/>
        <w:ind w:firstLine="960" w:firstLineChars="400"/>
        <w:rPr>
          <w:rFonts w:hint="default" w:asciiTheme="majorEastAsia" w:hAnsiTheme="majorEastAsia" w:eastAsiaTheme="majorEastAsia" w:cstheme="majorEastAsia"/>
          <w:kern w:val="1"/>
          <w:sz w:val="24"/>
          <w:szCs w:val="24"/>
          <w:highlight w:val="none"/>
          <w:lang w:val="en-US" w:eastAsia="zh-CN"/>
        </w:rPr>
      </w:pPr>
      <w:r>
        <w:rPr>
          <w:rFonts w:hint="eastAsia" w:asciiTheme="majorEastAsia" w:hAnsiTheme="majorEastAsia" w:eastAsiaTheme="majorEastAsia" w:cstheme="majorEastAsia"/>
          <w:kern w:val="1"/>
          <w:sz w:val="24"/>
          <w:szCs w:val="24"/>
          <w:highlight w:val="none"/>
          <w:lang w:val="en-US" w:eastAsia="zh-CN"/>
        </w:rPr>
        <w:t>如不满足招标文件要求，填写“负偏离”。</w:t>
      </w:r>
    </w:p>
    <w:p w14:paraId="5F5F5064">
      <w:pPr>
        <w:shd w:val="clear"/>
        <w:spacing w:line="440" w:lineRule="exact"/>
        <w:ind w:firstLine="480" w:firstLineChars="200"/>
        <w:rPr>
          <w:rFonts w:hint="default" w:asciiTheme="majorEastAsia" w:hAnsiTheme="majorEastAsia" w:eastAsiaTheme="majorEastAsia" w:cstheme="majorEastAsia"/>
          <w:kern w:val="1"/>
          <w:sz w:val="24"/>
          <w:szCs w:val="24"/>
          <w:highlight w:val="none"/>
          <w:lang w:val="en-US" w:eastAsia="zh-CN"/>
        </w:rPr>
      </w:pPr>
      <w:r>
        <w:rPr>
          <w:rFonts w:hint="eastAsia" w:asciiTheme="majorEastAsia" w:hAnsiTheme="majorEastAsia" w:eastAsiaTheme="majorEastAsia" w:cstheme="majorEastAsia"/>
          <w:kern w:val="1"/>
          <w:sz w:val="24"/>
          <w:szCs w:val="24"/>
          <w:highlight w:val="none"/>
          <w:lang w:val="en-US" w:eastAsia="zh-CN"/>
        </w:rPr>
        <w:t>2.</w:t>
      </w:r>
      <w:r>
        <w:rPr>
          <w:rFonts w:hint="eastAsia" w:asciiTheme="majorEastAsia" w:hAnsiTheme="majorEastAsia" w:eastAsiaTheme="majorEastAsia" w:cstheme="majorEastAsia"/>
          <w:kern w:val="1"/>
          <w:sz w:val="24"/>
          <w:szCs w:val="24"/>
          <w:highlight w:val="none"/>
        </w:rPr>
        <w:t>“响应文件响应条款”必须与响应文件中提供的证明材料的实质性响应情况相一致。</w:t>
      </w:r>
    </w:p>
    <w:p w14:paraId="305B879A">
      <w:pPr>
        <w:shd w:val="clear"/>
        <w:spacing w:line="440" w:lineRule="exact"/>
        <w:rPr>
          <w:rFonts w:hint="eastAsia" w:asciiTheme="majorEastAsia" w:hAnsiTheme="majorEastAsia" w:eastAsiaTheme="majorEastAsia" w:cstheme="majorEastAsia"/>
          <w:kern w:val="1"/>
          <w:sz w:val="24"/>
          <w:szCs w:val="24"/>
          <w:highlight w:val="none"/>
        </w:rPr>
      </w:pPr>
    </w:p>
    <w:p w14:paraId="6B18AE15">
      <w:pPr>
        <w:shd w:val="clear"/>
        <w:spacing w:line="440" w:lineRule="exact"/>
        <w:ind w:firstLine="240"/>
        <w:rPr>
          <w:rFonts w:hint="eastAsia" w:asciiTheme="majorEastAsia" w:hAnsiTheme="majorEastAsia" w:eastAsiaTheme="majorEastAsia" w:cstheme="majorEastAsia"/>
          <w:kern w:val="1"/>
          <w:sz w:val="24"/>
          <w:szCs w:val="24"/>
          <w:highlight w:val="none"/>
        </w:rPr>
      </w:pPr>
      <w:r>
        <w:rPr>
          <w:rFonts w:hint="eastAsia" w:asciiTheme="majorEastAsia" w:hAnsiTheme="majorEastAsia" w:eastAsiaTheme="majorEastAsia" w:cstheme="majorEastAsia"/>
          <w:kern w:val="1"/>
          <w:sz w:val="24"/>
          <w:szCs w:val="24"/>
          <w:highlight w:val="none"/>
          <w:lang w:eastAsia="zh-CN"/>
        </w:rPr>
        <w:t>投标单位</w:t>
      </w:r>
      <w:r>
        <w:rPr>
          <w:rFonts w:hint="eastAsia" w:asciiTheme="majorEastAsia" w:hAnsiTheme="majorEastAsia" w:eastAsiaTheme="majorEastAsia" w:cstheme="majorEastAsia"/>
          <w:kern w:val="1"/>
          <w:sz w:val="24"/>
          <w:szCs w:val="24"/>
          <w:highlight w:val="none"/>
        </w:rPr>
        <w:t>：（盖章）</w:t>
      </w:r>
      <w:r>
        <w:rPr>
          <w:rFonts w:hint="eastAsia" w:asciiTheme="majorEastAsia" w:hAnsiTheme="majorEastAsia" w:eastAsiaTheme="majorEastAsia" w:cstheme="majorEastAsia"/>
          <w:kern w:val="1"/>
          <w:sz w:val="24"/>
          <w:szCs w:val="24"/>
          <w:highlight w:val="none"/>
          <w:u w:val="single"/>
        </w:rPr>
        <w:t>              </w:t>
      </w:r>
    </w:p>
    <w:p w14:paraId="2BB44EB1">
      <w:pPr>
        <w:shd w:val="clear"/>
        <w:spacing w:line="440" w:lineRule="exact"/>
        <w:ind w:firstLine="240"/>
        <w:rPr>
          <w:rFonts w:hint="eastAsia" w:asciiTheme="majorEastAsia" w:hAnsiTheme="majorEastAsia" w:eastAsiaTheme="majorEastAsia" w:cstheme="majorEastAsia"/>
          <w:kern w:val="1"/>
          <w:sz w:val="24"/>
          <w:szCs w:val="24"/>
          <w:highlight w:val="none"/>
        </w:rPr>
      </w:pPr>
    </w:p>
    <w:p w14:paraId="0E975A54">
      <w:pPr>
        <w:shd w:val="clear"/>
        <w:spacing w:line="440" w:lineRule="exact"/>
        <w:ind w:firstLine="240"/>
        <w:rPr>
          <w:rFonts w:hint="eastAsia" w:asciiTheme="majorEastAsia" w:hAnsiTheme="majorEastAsia" w:eastAsiaTheme="majorEastAsia" w:cstheme="majorEastAsia"/>
          <w:kern w:val="1"/>
          <w:sz w:val="24"/>
          <w:szCs w:val="24"/>
          <w:highlight w:val="none"/>
        </w:rPr>
      </w:pPr>
      <w:r>
        <w:rPr>
          <w:rFonts w:hint="eastAsia" w:asciiTheme="majorEastAsia" w:hAnsiTheme="majorEastAsia" w:eastAsiaTheme="majorEastAsia" w:cstheme="majorEastAsia"/>
          <w:kern w:val="1"/>
          <w:sz w:val="24"/>
          <w:szCs w:val="24"/>
          <w:highlight w:val="none"/>
        </w:rPr>
        <w:t>法定代表人或授权代理人签字</w:t>
      </w:r>
      <w:r>
        <w:rPr>
          <w:rFonts w:hint="eastAsia" w:asciiTheme="majorEastAsia" w:hAnsiTheme="majorEastAsia" w:eastAsiaTheme="majorEastAsia" w:cstheme="majorEastAsia"/>
          <w:kern w:val="1"/>
          <w:sz w:val="24"/>
          <w:szCs w:val="24"/>
          <w:highlight w:val="none"/>
          <w:lang w:val="en-US" w:eastAsia="zh-CN"/>
        </w:rPr>
        <w:t>或盖章</w:t>
      </w:r>
      <w:r>
        <w:rPr>
          <w:rFonts w:hint="eastAsia" w:asciiTheme="majorEastAsia" w:hAnsiTheme="majorEastAsia" w:eastAsiaTheme="majorEastAsia" w:cstheme="majorEastAsia"/>
          <w:kern w:val="1"/>
          <w:sz w:val="24"/>
          <w:szCs w:val="24"/>
          <w:highlight w:val="none"/>
        </w:rPr>
        <w:t>：</w:t>
      </w:r>
      <w:r>
        <w:rPr>
          <w:rFonts w:hint="eastAsia" w:asciiTheme="majorEastAsia" w:hAnsiTheme="majorEastAsia" w:eastAsiaTheme="majorEastAsia" w:cstheme="majorEastAsia"/>
          <w:kern w:val="1"/>
          <w:sz w:val="24"/>
          <w:szCs w:val="24"/>
          <w:highlight w:val="none"/>
          <w:u w:val="single"/>
        </w:rPr>
        <w:t>                 </w:t>
      </w:r>
    </w:p>
    <w:p w14:paraId="41D03A62">
      <w:pPr>
        <w:shd w:val="clear"/>
        <w:spacing w:line="440" w:lineRule="exact"/>
        <w:ind w:firstLine="1018"/>
        <w:jc w:val="right"/>
        <w:rPr>
          <w:rFonts w:hint="eastAsia" w:asciiTheme="majorEastAsia" w:hAnsiTheme="majorEastAsia" w:eastAsiaTheme="majorEastAsia" w:cstheme="majorEastAsia"/>
          <w:kern w:val="1"/>
          <w:sz w:val="24"/>
          <w:szCs w:val="24"/>
          <w:highlight w:val="none"/>
        </w:rPr>
      </w:pPr>
    </w:p>
    <w:p w14:paraId="30589112">
      <w:pPr>
        <w:pStyle w:val="6"/>
        <w:shd w:val="clear"/>
        <w:spacing w:before="72" w:line="225" w:lineRule="auto"/>
        <w:ind w:left="3448"/>
        <w:jc w:val="right"/>
        <w:outlineLvl w:val="9"/>
        <w:rPr>
          <w:spacing w:val="8"/>
          <w:sz w:val="28"/>
          <w:szCs w:val="28"/>
          <w:highlight w:val="none"/>
          <w14:textOutline w14:w="6537" w14:cap="sq" w14:cmpd="sng">
            <w14:solidFill>
              <w14:srgbClr w14:val="000000"/>
            </w14:solidFill>
            <w14:prstDash w14:val="solid"/>
            <w14:bevel/>
          </w14:textOutline>
        </w:rPr>
      </w:pPr>
      <w:r>
        <w:rPr>
          <w:rFonts w:hint="eastAsia" w:asciiTheme="majorEastAsia" w:hAnsiTheme="majorEastAsia" w:eastAsiaTheme="majorEastAsia" w:cstheme="majorEastAsia"/>
          <w:kern w:val="1"/>
          <w:sz w:val="24"/>
          <w:szCs w:val="24"/>
          <w:highlight w:val="none"/>
        </w:rPr>
        <w:t>日期：   年   月   日</w:t>
      </w:r>
    </w:p>
    <w:p w14:paraId="62CB2088">
      <w:pPr>
        <w:rPr>
          <w:rFonts w:hint="eastAsia" w:ascii="宋体" w:hAnsi="宋体" w:eastAsia="宋体" w:cs="宋体"/>
          <w:b/>
          <w:color w:val="auto"/>
          <w:sz w:val="32"/>
          <w:lang w:val="en-US" w:eastAsia="zh-CN"/>
        </w:rPr>
      </w:pPr>
    </w:p>
    <w:p w14:paraId="35AFB026">
      <w:pPr>
        <w:adjustRightInd w:val="0"/>
        <w:spacing w:line="360" w:lineRule="auto"/>
        <w:jc w:val="center"/>
        <w:rPr>
          <w:rFonts w:hint="eastAsia" w:ascii="宋体" w:hAnsi="宋体" w:eastAsia="宋体" w:cs="宋体"/>
          <w:b/>
          <w:color w:val="auto"/>
          <w:sz w:val="32"/>
          <w:lang w:val="en-US" w:eastAsia="zh-CN"/>
        </w:rPr>
      </w:pPr>
    </w:p>
    <w:p w14:paraId="5C13145F">
      <w:pPr>
        <w:adjustRightInd w:val="0"/>
        <w:spacing w:line="360" w:lineRule="auto"/>
        <w:jc w:val="center"/>
        <w:rPr>
          <w:rFonts w:hint="eastAsia" w:ascii="宋体" w:hAnsi="宋体" w:eastAsia="宋体" w:cs="宋体"/>
          <w:b/>
          <w:color w:val="auto"/>
          <w:sz w:val="32"/>
          <w:lang w:val="en-US" w:eastAsia="zh-CN"/>
        </w:rPr>
      </w:pPr>
    </w:p>
    <w:p w14:paraId="3964B946">
      <w:pPr>
        <w:adjustRightInd w:val="0"/>
        <w:spacing w:line="360" w:lineRule="auto"/>
        <w:jc w:val="both"/>
        <w:rPr>
          <w:rFonts w:hint="eastAsia" w:ascii="宋体" w:hAnsi="宋体" w:eastAsia="宋体" w:cs="宋体"/>
          <w:b/>
          <w:color w:val="auto"/>
          <w:sz w:val="32"/>
          <w:lang w:val="en-US" w:eastAsia="zh-CN"/>
        </w:rPr>
      </w:pPr>
    </w:p>
    <w:p w14:paraId="076B0164">
      <w:pPr>
        <w:adjustRightInd w:val="0"/>
        <w:spacing w:line="360" w:lineRule="auto"/>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32"/>
          <w:lang w:val="en-US" w:eastAsia="zh-CN"/>
        </w:rPr>
        <w:t>七</w:t>
      </w:r>
      <w:r>
        <w:rPr>
          <w:rFonts w:hint="eastAsia" w:ascii="宋体" w:hAnsi="宋体" w:eastAsia="宋体" w:cs="宋体"/>
          <w:b/>
          <w:color w:val="auto"/>
          <w:sz w:val="32"/>
          <w:lang w:val="en-US"/>
        </w:rPr>
        <w:t>、</w:t>
      </w:r>
      <w:r>
        <w:rPr>
          <w:rFonts w:hint="eastAsia" w:ascii="宋体" w:hAnsi="宋体" w:eastAsia="宋体" w:cs="宋体"/>
          <w:b/>
          <w:color w:val="auto"/>
          <w:sz w:val="32"/>
          <w:lang w:val="en-US" w:eastAsia="zh-CN"/>
        </w:rPr>
        <w:t>实施方案</w:t>
      </w:r>
    </w:p>
    <w:p w14:paraId="36126A97">
      <w:pPr>
        <w:pStyle w:val="6"/>
        <w:keepNext w:val="0"/>
        <w:keepLines w:val="0"/>
        <w:pageBreakBefore w:val="0"/>
        <w:widowControl/>
        <w:shd w:val="clear"/>
        <w:kinsoku w:val="0"/>
        <w:wordWrap/>
        <w:overflowPunct/>
        <w:topLinePunct w:val="0"/>
        <w:autoSpaceDE w:val="0"/>
        <w:autoSpaceDN w:val="0"/>
        <w:bidi w:val="0"/>
        <w:adjustRightInd w:val="0"/>
        <w:snapToGrid w:val="0"/>
        <w:spacing w:before="78" w:line="480" w:lineRule="exact"/>
        <w:ind w:firstLine="481"/>
        <w:jc w:val="both"/>
        <w:textAlignment w:val="baseline"/>
        <w:outlineLvl w:val="9"/>
        <w:rPr>
          <w:rFonts w:hint="eastAsia"/>
          <w:spacing w:val="-1"/>
          <w:sz w:val="24"/>
          <w:szCs w:val="24"/>
          <w:highlight w:val="none"/>
          <w:lang w:val="en-US" w:eastAsia="zh-CN"/>
        </w:rPr>
      </w:pPr>
      <w:r>
        <w:rPr>
          <w:spacing w:val="-9"/>
          <w:sz w:val="24"/>
          <w:szCs w:val="24"/>
          <w:highlight w:val="none"/>
        </w:rPr>
        <w:t>各投标人按照招标文件“第三章 采购内容及要</w:t>
      </w:r>
      <w:r>
        <w:rPr>
          <w:spacing w:val="-10"/>
          <w:sz w:val="24"/>
          <w:szCs w:val="24"/>
          <w:highlight w:val="none"/>
        </w:rPr>
        <w:t>求</w:t>
      </w:r>
      <w:r>
        <w:rPr>
          <w:spacing w:val="-88"/>
          <w:sz w:val="24"/>
          <w:szCs w:val="24"/>
          <w:highlight w:val="none"/>
        </w:rPr>
        <w:t xml:space="preserve"> </w:t>
      </w:r>
      <w:r>
        <w:rPr>
          <w:spacing w:val="-10"/>
          <w:sz w:val="24"/>
          <w:szCs w:val="24"/>
          <w:highlight w:val="none"/>
        </w:rPr>
        <w:t>”及招标文件“第二章 投</w:t>
      </w:r>
      <w:r>
        <w:rPr>
          <w:spacing w:val="-4"/>
          <w:sz w:val="24"/>
          <w:szCs w:val="24"/>
          <w:highlight w:val="none"/>
        </w:rPr>
        <w:t>标人须知</w:t>
      </w:r>
      <w:r>
        <w:rPr>
          <w:spacing w:val="-84"/>
          <w:sz w:val="24"/>
          <w:szCs w:val="24"/>
          <w:highlight w:val="none"/>
        </w:rPr>
        <w:t xml:space="preserve"> </w:t>
      </w:r>
      <w:r>
        <w:rPr>
          <w:spacing w:val="-4"/>
          <w:sz w:val="24"/>
          <w:szCs w:val="24"/>
          <w:highlight w:val="none"/>
        </w:rPr>
        <w:t>”中的“评分标准</w:t>
      </w:r>
      <w:r>
        <w:rPr>
          <w:spacing w:val="-88"/>
          <w:sz w:val="24"/>
          <w:szCs w:val="24"/>
          <w:highlight w:val="none"/>
        </w:rPr>
        <w:t xml:space="preserve"> </w:t>
      </w:r>
      <w:r>
        <w:rPr>
          <w:spacing w:val="-4"/>
          <w:sz w:val="24"/>
          <w:szCs w:val="24"/>
          <w:highlight w:val="none"/>
        </w:rPr>
        <w:t>”编制对应的详细响应方案，评标时作为评审依据。（根据</w:t>
      </w:r>
      <w:r>
        <w:rPr>
          <w:spacing w:val="-1"/>
          <w:sz w:val="24"/>
          <w:szCs w:val="24"/>
          <w:highlight w:val="none"/>
        </w:rPr>
        <w:t>招标文件评分办法格式自拟）</w:t>
      </w:r>
    </w:p>
    <w:p w14:paraId="29DC670F">
      <w:pPr>
        <w:pStyle w:val="16"/>
        <w:ind w:left="0" w:leftChars="0" w:firstLine="1320" w:firstLineChars="550"/>
        <w:rPr>
          <w:rFonts w:hint="eastAsia" w:ascii="宋体" w:hAnsi="宋体" w:eastAsia="宋体" w:cs="宋体"/>
          <w:color w:val="auto"/>
          <w:sz w:val="24"/>
          <w:szCs w:val="24"/>
          <w:lang w:val="en-US"/>
        </w:rPr>
      </w:pPr>
    </w:p>
    <w:p w14:paraId="4FBC5DF5">
      <w:pPr>
        <w:pStyle w:val="16"/>
        <w:ind w:left="0" w:leftChars="0" w:firstLine="1320" w:firstLineChars="550"/>
        <w:rPr>
          <w:rFonts w:hint="eastAsia" w:ascii="宋体" w:hAnsi="宋体" w:eastAsia="宋体" w:cs="宋体"/>
          <w:color w:val="auto"/>
          <w:sz w:val="24"/>
          <w:szCs w:val="24"/>
          <w:lang w:val="en-US"/>
        </w:rPr>
      </w:pPr>
    </w:p>
    <w:p w14:paraId="1B3DF035">
      <w:pPr>
        <w:pStyle w:val="16"/>
        <w:ind w:left="0" w:leftChars="0" w:firstLine="1320" w:firstLineChars="550"/>
        <w:rPr>
          <w:rFonts w:hint="eastAsia" w:ascii="宋体" w:hAnsi="宋体" w:eastAsia="宋体" w:cs="宋体"/>
          <w:color w:val="auto"/>
          <w:sz w:val="24"/>
          <w:szCs w:val="24"/>
          <w:lang w:val="en-US"/>
        </w:rPr>
      </w:pPr>
    </w:p>
    <w:p w14:paraId="6D08C827">
      <w:pPr>
        <w:pStyle w:val="16"/>
        <w:ind w:left="0" w:leftChars="0" w:firstLine="1320" w:firstLineChars="550"/>
        <w:rPr>
          <w:rFonts w:hint="eastAsia" w:ascii="宋体" w:hAnsi="宋体" w:eastAsia="宋体" w:cs="宋体"/>
          <w:color w:val="auto"/>
          <w:sz w:val="24"/>
          <w:szCs w:val="24"/>
          <w:lang w:val="en-US"/>
        </w:rPr>
      </w:pPr>
    </w:p>
    <w:p w14:paraId="419CEAAA">
      <w:pPr>
        <w:pStyle w:val="6"/>
        <w:spacing w:before="10" w:line="360" w:lineRule="auto"/>
        <w:ind w:left="840" w:leftChars="400"/>
        <w:jc w:val="center"/>
        <w:rPr>
          <w:rFonts w:hint="eastAsia" w:ascii="宋体" w:hAnsi="宋体" w:eastAsia="宋体" w:cs="宋体"/>
          <w:color w:val="auto"/>
          <w:lang w:val="en-US"/>
        </w:rPr>
      </w:pPr>
    </w:p>
    <w:p w14:paraId="61AF4968">
      <w:pPr>
        <w:pStyle w:val="36"/>
        <w:tabs>
          <w:tab w:val="left" w:pos="744"/>
        </w:tabs>
        <w:spacing w:line="307" w:lineRule="exact"/>
        <w:ind w:left="0" w:firstLine="0"/>
        <w:rPr>
          <w:rFonts w:hint="eastAsia" w:ascii="宋体" w:hAnsi="宋体" w:eastAsia="宋体" w:cs="宋体"/>
          <w:color w:val="auto"/>
          <w:sz w:val="24"/>
        </w:rPr>
      </w:pPr>
    </w:p>
    <w:p w14:paraId="163492A9">
      <w:pPr>
        <w:pStyle w:val="6"/>
        <w:spacing w:before="10" w:line="360" w:lineRule="auto"/>
        <w:ind w:left="840" w:leftChars="400"/>
        <w:jc w:val="center"/>
        <w:rPr>
          <w:rFonts w:hint="eastAsia" w:ascii="宋体" w:hAnsi="宋体" w:eastAsia="宋体" w:cs="宋体"/>
          <w:color w:val="auto"/>
          <w:lang w:val="en-US"/>
        </w:rPr>
      </w:pPr>
    </w:p>
    <w:p w14:paraId="34D6C446">
      <w:pPr>
        <w:pStyle w:val="6"/>
        <w:spacing w:before="10" w:line="360" w:lineRule="auto"/>
        <w:ind w:left="840" w:leftChars="400"/>
        <w:jc w:val="center"/>
        <w:rPr>
          <w:rFonts w:hint="eastAsia" w:ascii="宋体" w:hAnsi="宋体" w:eastAsia="宋体" w:cs="宋体"/>
          <w:color w:val="auto"/>
          <w:lang w:val="en-US"/>
        </w:rPr>
      </w:pPr>
    </w:p>
    <w:p w14:paraId="382FEC8F">
      <w:pPr>
        <w:pStyle w:val="6"/>
        <w:spacing w:before="10" w:line="360" w:lineRule="auto"/>
        <w:ind w:left="840" w:leftChars="400"/>
        <w:jc w:val="center"/>
        <w:rPr>
          <w:rFonts w:hint="eastAsia" w:ascii="宋体" w:hAnsi="宋体" w:eastAsia="宋体" w:cs="宋体"/>
          <w:color w:val="auto"/>
        </w:rPr>
      </w:pPr>
    </w:p>
    <w:p w14:paraId="3CCDA6BF">
      <w:pPr>
        <w:rPr>
          <w:rFonts w:hint="eastAsia" w:ascii="宋体" w:hAnsi="宋体" w:eastAsia="宋体" w:cs="宋体"/>
          <w:color w:val="auto"/>
        </w:rPr>
      </w:pPr>
    </w:p>
    <w:p w14:paraId="711E7792">
      <w:pPr>
        <w:pStyle w:val="6"/>
        <w:rPr>
          <w:rFonts w:hint="eastAsia" w:ascii="宋体" w:hAnsi="宋体" w:eastAsia="宋体" w:cs="宋体"/>
          <w:color w:val="auto"/>
        </w:rPr>
      </w:pPr>
    </w:p>
    <w:p w14:paraId="76B32770">
      <w:pPr>
        <w:pStyle w:val="6"/>
        <w:spacing w:before="122" w:line="219" w:lineRule="auto"/>
        <w:outlineLvl w:val="2"/>
        <w:rPr>
          <w:rFonts w:hint="eastAsia"/>
          <w:spacing w:val="-3"/>
          <w:sz w:val="24"/>
          <w:szCs w:val="24"/>
          <w:lang w:eastAsia="zh-CN"/>
        </w:rPr>
      </w:pPr>
    </w:p>
    <w:p w14:paraId="2F07FEF3">
      <w:pPr>
        <w:pStyle w:val="6"/>
        <w:spacing w:before="122" w:line="219" w:lineRule="auto"/>
        <w:outlineLvl w:val="2"/>
        <w:rPr>
          <w:rFonts w:hint="eastAsia"/>
          <w:spacing w:val="-3"/>
          <w:sz w:val="24"/>
          <w:szCs w:val="24"/>
          <w:lang w:eastAsia="zh-CN"/>
        </w:rPr>
      </w:pPr>
    </w:p>
    <w:p w14:paraId="4BCB4146">
      <w:pPr>
        <w:pStyle w:val="6"/>
        <w:spacing w:before="122" w:line="219" w:lineRule="auto"/>
        <w:outlineLvl w:val="2"/>
        <w:rPr>
          <w:rFonts w:hint="eastAsia"/>
          <w:spacing w:val="-3"/>
          <w:sz w:val="24"/>
          <w:szCs w:val="24"/>
          <w:lang w:eastAsia="zh-CN"/>
        </w:rPr>
      </w:pPr>
    </w:p>
    <w:p w14:paraId="60893600">
      <w:pPr>
        <w:rPr>
          <w:rFonts w:hint="eastAsia"/>
          <w:spacing w:val="-3"/>
          <w:sz w:val="24"/>
          <w:szCs w:val="24"/>
          <w:lang w:eastAsia="zh-CN"/>
        </w:rPr>
      </w:pPr>
      <w:r>
        <w:rPr>
          <w:rFonts w:hint="eastAsia"/>
          <w:spacing w:val="-3"/>
          <w:sz w:val="24"/>
          <w:szCs w:val="24"/>
          <w:lang w:eastAsia="zh-CN"/>
        </w:rPr>
        <w:br w:type="page"/>
      </w:r>
    </w:p>
    <w:p w14:paraId="7CC4E7F2">
      <w:pPr>
        <w:pStyle w:val="6"/>
        <w:spacing w:before="122" w:line="219" w:lineRule="auto"/>
        <w:outlineLvl w:val="2"/>
        <w:rPr>
          <w:rFonts w:hint="eastAsia"/>
          <w:spacing w:val="-3"/>
          <w:sz w:val="24"/>
          <w:szCs w:val="24"/>
          <w:lang w:val="en-US" w:eastAsia="zh-CN"/>
        </w:rPr>
      </w:pPr>
      <w:r>
        <w:rPr>
          <w:rFonts w:hint="eastAsia"/>
          <w:spacing w:val="-3"/>
          <w:sz w:val="24"/>
          <w:szCs w:val="24"/>
          <w:lang w:eastAsia="zh-CN"/>
        </w:rPr>
        <w:t>附件</w:t>
      </w:r>
      <w:r>
        <w:rPr>
          <w:rFonts w:hint="eastAsia"/>
          <w:spacing w:val="-3"/>
          <w:sz w:val="24"/>
          <w:szCs w:val="24"/>
          <w:lang w:val="en-US" w:eastAsia="zh-CN"/>
        </w:rPr>
        <w:t>1：</w:t>
      </w:r>
    </w:p>
    <w:p w14:paraId="5D67EB76">
      <w:pPr>
        <w:pStyle w:val="6"/>
        <w:spacing w:before="122" w:line="219" w:lineRule="auto"/>
        <w:outlineLvl w:val="2"/>
        <w:rPr>
          <w:rFonts w:hint="eastAsia"/>
          <w:spacing w:val="-3"/>
          <w:sz w:val="24"/>
          <w:szCs w:val="24"/>
          <w:lang w:val="en-US" w:eastAsia="zh-CN"/>
        </w:rPr>
      </w:pPr>
    </w:p>
    <w:p w14:paraId="4ABBC5AD">
      <w:pPr>
        <w:pStyle w:val="6"/>
        <w:spacing w:before="122" w:line="219" w:lineRule="auto"/>
        <w:ind w:firstLine="3042" w:firstLineChars="1300"/>
        <w:outlineLvl w:val="2"/>
        <w:rPr>
          <w:spacing w:val="-3"/>
          <w:sz w:val="24"/>
          <w:szCs w:val="24"/>
        </w:rPr>
      </w:pPr>
      <w:r>
        <w:rPr>
          <w:spacing w:val="-3"/>
          <w:sz w:val="24"/>
          <w:szCs w:val="24"/>
        </w:rPr>
        <w:t>拟投入本项目的主要施工设备表</w:t>
      </w:r>
    </w:p>
    <w:p w14:paraId="33C78CB3">
      <w:pPr>
        <w:pStyle w:val="12"/>
      </w:pPr>
    </w:p>
    <w:tbl>
      <w:tblPr>
        <w:tblStyle w:val="33"/>
        <w:tblW w:w="9077" w:type="dxa"/>
        <w:tblInd w:w="2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1094"/>
        <w:gridCol w:w="734"/>
        <w:gridCol w:w="753"/>
        <w:gridCol w:w="753"/>
        <w:gridCol w:w="996"/>
        <w:gridCol w:w="1214"/>
        <w:gridCol w:w="848"/>
        <w:gridCol w:w="996"/>
        <w:gridCol w:w="1010"/>
      </w:tblGrid>
      <w:tr w14:paraId="054EC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679" w:type="dxa"/>
            <w:tcBorders>
              <w:top w:val="single" w:color="000000" w:sz="10" w:space="0"/>
              <w:left w:val="single" w:color="000000" w:sz="10" w:space="0"/>
            </w:tcBorders>
            <w:textDirection w:val="tbRlV"/>
            <w:vAlign w:val="top"/>
          </w:tcPr>
          <w:p w14:paraId="202703C6">
            <w:pPr>
              <w:pStyle w:val="34"/>
              <w:spacing w:before="220" w:line="210" w:lineRule="auto"/>
            </w:pPr>
            <w:r>
              <w:rPr>
                <w:spacing w:val="-1"/>
              </w:rPr>
              <w:t>序</w:t>
            </w:r>
            <w:r>
              <w:rPr>
                <w:spacing w:val="-47"/>
              </w:rPr>
              <w:t xml:space="preserve"> </w:t>
            </w:r>
            <w:r>
              <w:rPr>
                <w:spacing w:val="-1"/>
              </w:rPr>
              <w:t>号</w:t>
            </w:r>
          </w:p>
        </w:tc>
        <w:tc>
          <w:tcPr>
            <w:tcW w:w="1094" w:type="dxa"/>
            <w:tcBorders>
              <w:top w:val="single" w:color="000000" w:sz="10" w:space="0"/>
            </w:tcBorders>
            <w:vAlign w:val="top"/>
          </w:tcPr>
          <w:p w14:paraId="719F9F5B">
            <w:pPr>
              <w:pStyle w:val="34"/>
              <w:spacing w:before="92" w:line="231" w:lineRule="auto"/>
              <w:ind w:left="423" w:right="194" w:hanging="235"/>
            </w:pPr>
            <w:r>
              <w:rPr>
                <w:spacing w:val="-5"/>
              </w:rPr>
              <w:t>设备名</w:t>
            </w:r>
            <w:r>
              <w:t xml:space="preserve"> 称</w:t>
            </w:r>
          </w:p>
        </w:tc>
        <w:tc>
          <w:tcPr>
            <w:tcW w:w="734" w:type="dxa"/>
            <w:tcBorders>
              <w:top w:val="single" w:color="000000" w:sz="10" w:space="0"/>
            </w:tcBorders>
            <w:vAlign w:val="top"/>
          </w:tcPr>
          <w:p w14:paraId="6D24BD31">
            <w:pPr>
              <w:pStyle w:val="34"/>
              <w:spacing w:before="92" w:line="230" w:lineRule="auto"/>
              <w:ind w:left="127" w:right="131" w:firstLine="6"/>
            </w:pPr>
            <w:r>
              <w:rPr>
                <w:spacing w:val="-9"/>
              </w:rPr>
              <w:t>型号</w:t>
            </w:r>
            <w:r>
              <w:t xml:space="preserve"> </w:t>
            </w:r>
            <w:r>
              <w:rPr>
                <w:spacing w:val="-6"/>
              </w:rPr>
              <w:t>规格</w:t>
            </w:r>
          </w:p>
        </w:tc>
        <w:tc>
          <w:tcPr>
            <w:tcW w:w="753" w:type="dxa"/>
            <w:tcBorders>
              <w:top w:val="single" w:color="000000" w:sz="10" w:space="0"/>
            </w:tcBorders>
            <w:vAlign w:val="top"/>
          </w:tcPr>
          <w:p w14:paraId="735BB9A0">
            <w:pPr>
              <w:pStyle w:val="34"/>
              <w:spacing w:before="250" w:line="219" w:lineRule="auto"/>
              <w:ind w:left="141"/>
            </w:pPr>
            <w:r>
              <w:rPr>
                <w:spacing w:val="-6"/>
              </w:rPr>
              <w:t>数量</w:t>
            </w:r>
          </w:p>
        </w:tc>
        <w:tc>
          <w:tcPr>
            <w:tcW w:w="753" w:type="dxa"/>
            <w:tcBorders>
              <w:top w:val="single" w:color="000000" w:sz="10" w:space="0"/>
            </w:tcBorders>
            <w:vAlign w:val="top"/>
          </w:tcPr>
          <w:p w14:paraId="3199FE0E">
            <w:pPr>
              <w:pStyle w:val="34"/>
              <w:spacing w:before="92" w:line="230" w:lineRule="auto"/>
              <w:ind w:left="139" w:right="137" w:firstLine="23"/>
            </w:pPr>
            <w:r>
              <w:rPr>
                <w:spacing w:val="-17"/>
              </w:rPr>
              <w:t>国别</w:t>
            </w:r>
            <w:r>
              <w:t xml:space="preserve"> </w:t>
            </w:r>
            <w:r>
              <w:rPr>
                <w:spacing w:val="-5"/>
              </w:rPr>
              <w:t>产地</w:t>
            </w:r>
          </w:p>
        </w:tc>
        <w:tc>
          <w:tcPr>
            <w:tcW w:w="996" w:type="dxa"/>
            <w:tcBorders>
              <w:top w:val="single" w:color="000000" w:sz="10" w:space="0"/>
            </w:tcBorders>
            <w:vAlign w:val="top"/>
          </w:tcPr>
          <w:p w14:paraId="72BBFCD8">
            <w:pPr>
              <w:pStyle w:val="34"/>
              <w:spacing w:before="93"/>
              <w:ind w:left="266"/>
            </w:pPr>
            <w:r>
              <w:rPr>
                <w:spacing w:val="-6"/>
              </w:rPr>
              <w:t>制造</w:t>
            </w:r>
          </w:p>
          <w:p w14:paraId="6F5FA7F1">
            <w:pPr>
              <w:pStyle w:val="34"/>
              <w:spacing w:line="219" w:lineRule="auto"/>
              <w:ind w:left="266"/>
            </w:pPr>
            <w:r>
              <w:rPr>
                <w:spacing w:val="-6"/>
              </w:rPr>
              <w:t>年份</w:t>
            </w:r>
          </w:p>
        </w:tc>
        <w:tc>
          <w:tcPr>
            <w:tcW w:w="1214" w:type="dxa"/>
            <w:tcBorders>
              <w:top w:val="single" w:color="000000" w:sz="10" w:space="0"/>
            </w:tcBorders>
            <w:vAlign w:val="top"/>
          </w:tcPr>
          <w:p w14:paraId="07EB741D">
            <w:pPr>
              <w:pStyle w:val="34"/>
              <w:spacing w:before="93" w:line="236" w:lineRule="auto"/>
              <w:ind w:left="146" w:right="122" w:hanging="11"/>
            </w:pPr>
            <w:r>
              <w:rPr>
                <w:spacing w:val="-3"/>
              </w:rPr>
              <w:t>额定功率</w:t>
            </w:r>
            <w:r>
              <w:rPr>
                <w:spacing w:val="1"/>
              </w:rPr>
              <w:t xml:space="preserve"> </w:t>
            </w:r>
            <w:r>
              <w:rPr>
                <w:spacing w:val="-6"/>
              </w:rPr>
              <w:t>（</w:t>
            </w:r>
            <w:r>
              <w:rPr>
                <w:spacing w:val="8"/>
              </w:rPr>
              <w:t xml:space="preserve"> </w:t>
            </w:r>
            <w:r>
              <w:rPr>
                <w:spacing w:val="-6"/>
              </w:rPr>
              <w:t>KW ）</w:t>
            </w:r>
          </w:p>
        </w:tc>
        <w:tc>
          <w:tcPr>
            <w:tcW w:w="848" w:type="dxa"/>
            <w:tcBorders>
              <w:top w:val="single" w:color="000000" w:sz="10" w:space="0"/>
            </w:tcBorders>
            <w:vAlign w:val="top"/>
          </w:tcPr>
          <w:p w14:paraId="5772E61B">
            <w:pPr>
              <w:pStyle w:val="34"/>
              <w:spacing w:before="93"/>
              <w:ind w:left="198"/>
            </w:pPr>
            <w:r>
              <w:rPr>
                <w:spacing w:val="-6"/>
              </w:rPr>
              <w:t>生产</w:t>
            </w:r>
          </w:p>
          <w:p w14:paraId="224BC594">
            <w:pPr>
              <w:pStyle w:val="34"/>
              <w:spacing w:line="219" w:lineRule="auto"/>
              <w:ind w:left="205"/>
            </w:pPr>
            <w:r>
              <w:rPr>
                <w:spacing w:val="-10"/>
              </w:rPr>
              <w:t>能力</w:t>
            </w:r>
          </w:p>
        </w:tc>
        <w:tc>
          <w:tcPr>
            <w:tcW w:w="996" w:type="dxa"/>
            <w:tcBorders>
              <w:top w:val="single" w:color="000000" w:sz="10" w:space="0"/>
            </w:tcBorders>
            <w:vAlign w:val="top"/>
          </w:tcPr>
          <w:p w14:paraId="7996C08E">
            <w:pPr>
              <w:pStyle w:val="34"/>
              <w:spacing w:before="92" w:line="230" w:lineRule="auto"/>
              <w:ind w:left="154" w:right="128"/>
            </w:pPr>
            <w:r>
              <w:rPr>
                <w:spacing w:val="-4"/>
              </w:rPr>
              <w:t>用于施</w:t>
            </w:r>
            <w:r>
              <w:t xml:space="preserve"> </w:t>
            </w:r>
            <w:r>
              <w:rPr>
                <w:spacing w:val="-5"/>
              </w:rPr>
              <w:t>工部位</w:t>
            </w:r>
          </w:p>
        </w:tc>
        <w:tc>
          <w:tcPr>
            <w:tcW w:w="1010" w:type="dxa"/>
            <w:tcBorders>
              <w:top w:val="single" w:color="000000" w:sz="10" w:space="0"/>
              <w:right w:val="single" w:color="000000" w:sz="10" w:space="0"/>
            </w:tcBorders>
            <w:vAlign w:val="top"/>
          </w:tcPr>
          <w:p w14:paraId="7F95DE36">
            <w:pPr>
              <w:pStyle w:val="34"/>
              <w:spacing w:before="249" w:line="221" w:lineRule="auto"/>
              <w:ind w:left="277"/>
            </w:pPr>
            <w:r>
              <w:rPr>
                <w:spacing w:val="-7"/>
              </w:rPr>
              <w:t>备注</w:t>
            </w:r>
          </w:p>
        </w:tc>
      </w:tr>
      <w:tr w14:paraId="12127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1036A405">
            <w:pPr>
              <w:rPr>
                <w:rFonts w:ascii="Arial"/>
                <w:sz w:val="21"/>
              </w:rPr>
            </w:pPr>
          </w:p>
        </w:tc>
        <w:tc>
          <w:tcPr>
            <w:tcW w:w="1094" w:type="dxa"/>
            <w:vAlign w:val="top"/>
          </w:tcPr>
          <w:p w14:paraId="1EEA7E0F">
            <w:pPr>
              <w:rPr>
                <w:rFonts w:ascii="Arial"/>
                <w:sz w:val="21"/>
              </w:rPr>
            </w:pPr>
          </w:p>
        </w:tc>
        <w:tc>
          <w:tcPr>
            <w:tcW w:w="734" w:type="dxa"/>
            <w:vAlign w:val="top"/>
          </w:tcPr>
          <w:p w14:paraId="61766020">
            <w:pPr>
              <w:rPr>
                <w:rFonts w:ascii="Arial"/>
                <w:sz w:val="21"/>
              </w:rPr>
            </w:pPr>
          </w:p>
        </w:tc>
        <w:tc>
          <w:tcPr>
            <w:tcW w:w="753" w:type="dxa"/>
            <w:vAlign w:val="top"/>
          </w:tcPr>
          <w:p w14:paraId="6A935D5B">
            <w:pPr>
              <w:rPr>
                <w:rFonts w:ascii="Arial"/>
                <w:sz w:val="21"/>
              </w:rPr>
            </w:pPr>
          </w:p>
        </w:tc>
        <w:tc>
          <w:tcPr>
            <w:tcW w:w="753" w:type="dxa"/>
            <w:vAlign w:val="top"/>
          </w:tcPr>
          <w:p w14:paraId="108F9094">
            <w:pPr>
              <w:rPr>
                <w:rFonts w:ascii="Arial"/>
                <w:sz w:val="21"/>
              </w:rPr>
            </w:pPr>
          </w:p>
        </w:tc>
        <w:tc>
          <w:tcPr>
            <w:tcW w:w="996" w:type="dxa"/>
            <w:vAlign w:val="top"/>
          </w:tcPr>
          <w:p w14:paraId="2FBC385E">
            <w:pPr>
              <w:rPr>
                <w:rFonts w:ascii="Arial"/>
                <w:sz w:val="21"/>
              </w:rPr>
            </w:pPr>
          </w:p>
        </w:tc>
        <w:tc>
          <w:tcPr>
            <w:tcW w:w="1214" w:type="dxa"/>
            <w:vAlign w:val="top"/>
          </w:tcPr>
          <w:p w14:paraId="4CC578B8">
            <w:pPr>
              <w:rPr>
                <w:rFonts w:ascii="Arial"/>
                <w:sz w:val="21"/>
              </w:rPr>
            </w:pPr>
          </w:p>
        </w:tc>
        <w:tc>
          <w:tcPr>
            <w:tcW w:w="848" w:type="dxa"/>
            <w:vAlign w:val="top"/>
          </w:tcPr>
          <w:p w14:paraId="50D65BD6">
            <w:pPr>
              <w:rPr>
                <w:rFonts w:ascii="Arial"/>
                <w:sz w:val="21"/>
              </w:rPr>
            </w:pPr>
          </w:p>
        </w:tc>
        <w:tc>
          <w:tcPr>
            <w:tcW w:w="996" w:type="dxa"/>
            <w:vAlign w:val="top"/>
          </w:tcPr>
          <w:p w14:paraId="7DB31C4D">
            <w:pPr>
              <w:rPr>
                <w:rFonts w:ascii="Arial"/>
                <w:sz w:val="21"/>
              </w:rPr>
            </w:pPr>
          </w:p>
        </w:tc>
        <w:tc>
          <w:tcPr>
            <w:tcW w:w="1010" w:type="dxa"/>
            <w:tcBorders>
              <w:right w:val="single" w:color="000000" w:sz="10" w:space="0"/>
            </w:tcBorders>
            <w:vAlign w:val="top"/>
          </w:tcPr>
          <w:p w14:paraId="3FA9B4B2">
            <w:pPr>
              <w:rPr>
                <w:rFonts w:ascii="Arial"/>
                <w:sz w:val="21"/>
              </w:rPr>
            </w:pPr>
          </w:p>
        </w:tc>
      </w:tr>
      <w:tr w14:paraId="1FAF5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7E097970">
            <w:pPr>
              <w:rPr>
                <w:rFonts w:ascii="Arial"/>
                <w:sz w:val="21"/>
              </w:rPr>
            </w:pPr>
          </w:p>
        </w:tc>
        <w:tc>
          <w:tcPr>
            <w:tcW w:w="1094" w:type="dxa"/>
            <w:vAlign w:val="top"/>
          </w:tcPr>
          <w:p w14:paraId="0F5CD5B5">
            <w:pPr>
              <w:rPr>
                <w:rFonts w:ascii="Arial"/>
                <w:sz w:val="21"/>
              </w:rPr>
            </w:pPr>
          </w:p>
        </w:tc>
        <w:tc>
          <w:tcPr>
            <w:tcW w:w="734" w:type="dxa"/>
            <w:vAlign w:val="top"/>
          </w:tcPr>
          <w:p w14:paraId="640070DF">
            <w:pPr>
              <w:rPr>
                <w:rFonts w:ascii="Arial"/>
                <w:sz w:val="21"/>
              </w:rPr>
            </w:pPr>
          </w:p>
        </w:tc>
        <w:tc>
          <w:tcPr>
            <w:tcW w:w="753" w:type="dxa"/>
            <w:vAlign w:val="top"/>
          </w:tcPr>
          <w:p w14:paraId="2A0A383E">
            <w:pPr>
              <w:rPr>
                <w:rFonts w:ascii="Arial"/>
                <w:sz w:val="21"/>
              </w:rPr>
            </w:pPr>
          </w:p>
        </w:tc>
        <w:tc>
          <w:tcPr>
            <w:tcW w:w="753" w:type="dxa"/>
            <w:vAlign w:val="top"/>
          </w:tcPr>
          <w:p w14:paraId="348065BC">
            <w:pPr>
              <w:rPr>
                <w:rFonts w:ascii="Arial"/>
                <w:sz w:val="21"/>
              </w:rPr>
            </w:pPr>
          </w:p>
        </w:tc>
        <w:tc>
          <w:tcPr>
            <w:tcW w:w="996" w:type="dxa"/>
            <w:vAlign w:val="top"/>
          </w:tcPr>
          <w:p w14:paraId="32E5026F">
            <w:pPr>
              <w:rPr>
                <w:rFonts w:ascii="Arial"/>
                <w:sz w:val="21"/>
              </w:rPr>
            </w:pPr>
          </w:p>
        </w:tc>
        <w:tc>
          <w:tcPr>
            <w:tcW w:w="1214" w:type="dxa"/>
            <w:vAlign w:val="top"/>
          </w:tcPr>
          <w:p w14:paraId="3EFB50C7">
            <w:pPr>
              <w:rPr>
                <w:rFonts w:ascii="Arial"/>
                <w:sz w:val="21"/>
              </w:rPr>
            </w:pPr>
          </w:p>
        </w:tc>
        <w:tc>
          <w:tcPr>
            <w:tcW w:w="848" w:type="dxa"/>
            <w:vAlign w:val="top"/>
          </w:tcPr>
          <w:p w14:paraId="2F657FC9">
            <w:pPr>
              <w:rPr>
                <w:rFonts w:ascii="Arial"/>
                <w:sz w:val="21"/>
              </w:rPr>
            </w:pPr>
          </w:p>
        </w:tc>
        <w:tc>
          <w:tcPr>
            <w:tcW w:w="996" w:type="dxa"/>
            <w:vAlign w:val="top"/>
          </w:tcPr>
          <w:p w14:paraId="2D17EE08">
            <w:pPr>
              <w:rPr>
                <w:rFonts w:ascii="Arial"/>
                <w:sz w:val="21"/>
              </w:rPr>
            </w:pPr>
          </w:p>
        </w:tc>
        <w:tc>
          <w:tcPr>
            <w:tcW w:w="1010" w:type="dxa"/>
            <w:tcBorders>
              <w:right w:val="single" w:color="000000" w:sz="10" w:space="0"/>
            </w:tcBorders>
            <w:vAlign w:val="top"/>
          </w:tcPr>
          <w:p w14:paraId="017F570B">
            <w:pPr>
              <w:rPr>
                <w:rFonts w:ascii="Arial"/>
                <w:sz w:val="21"/>
              </w:rPr>
            </w:pPr>
          </w:p>
        </w:tc>
      </w:tr>
      <w:tr w14:paraId="66AE9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0F9C0B67">
            <w:pPr>
              <w:rPr>
                <w:rFonts w:ascii="Arial"/>
                <w:sz w:val="21"/>
              </w:rPr>
            </w:pPr>
          </w:p>
        </w:tc>
        <w:tc>
          <w:tcPr>
            <w:tcW w:w="1094" w:type="dxa"/>
            <w:vAlign w:val="top"/>
          </w:tcPr>
          <w:p w14:paraId="4A0A69F9">
            <w:pPr>
              <w:rPr>
                <w:rFonts w:ascii="Arial"/>
                <w:sz w:val="21"/>
              </w:rPr>
            </w:pPr>
          </w:p>
        </w:tc>
        <w:tc>
          <w:tcPr>
            <w:tcW w:w="734" w:type="dxa"/>
            <w:vAlign w:val="top"/>
          </w:tcPr>
          <w:p w14:paraId="18256AEF">
            <w:pPr>
              <w:rPr>
                <w:rFonts w:ascii="Arial"/>
                <w:sz w:val="21"/>
              </w:rPr>
            </w:pPr>
          </w:p>
        </w:tc>
        <w:tc>
          <w:tcPr>
            <w:tcW w:w="753" w:type="dxa"/>
            <w:vAlign w:val="top"/>
          </w:tcPr>
          <w:p w14:paraId="57995AEB">
            <w:pPr>
              <w:rPr>
                <w:rFonts w:ascii="Arial"/>
                <w:sz w:val="21"/>
              </w:rPr>
            </w:pPr>
          </w:p>
        </w:tc>
        <w:tc>
          <w:tcPr>
            <w:tcW w:w="753" w:type="dxa"/>
            <w:vAlign w:val="top"/>
          </w:tcPr>
          <w:p w14:paraId="58249F7A">
            <w:pPr>
              <w:rPr>
                <w:rFonts w:ascii="Arial"/>
                <w:sz w:val="21"/>
              </w:rPr>
            </w:pPr>
          </w:p>
        </w:tc>
        <w:tc>
          <w:tcPr>
            <w:tcW w:w="996" w:type="dxa"/>
            <w:vAlign w:val="top"/>
          </w:tcPr>
          <w:p w14:paraId="0B67F8AF">
            <w:pPr>
              <w:rPr>
                <w:rFonts w:ascii="Arial"/>
                <w:sz w:val="21"/>
              </w:rPr>
            </w:pPr>
          </w:p>
        </w:tc>
        <w:tc>
          <w:tcPr>
            <w:tcW w:w="1214" w:type="dxa"/>
            <w:vAlign w:val="top"/>
          </w:tcPr>
          <w:p w14:paraId="4E7A12F7">
            <w:pPr>
              <w:rPr>
                <w:rFonts w:ascii="Arial"/>
                <w:sz w:val="21"/>
              </w:rPr>
            </w:pPr>
          </w:p>
        </w:tc>
        <w:tc>
          <w:tcPr>
            <w:tcW w:w="848" w:type="dxa"/>
            <w:vAlign w:val="top"/>
          </w:tcPr>
          <w:p w14:paraId="1B63CA3C">
            <w:pPr>
              <w:rPr>
                <w:rFonts w:ascii="Arial"/>
                <w:sz w:val="21"/>
              </w:rPr>
            </w:pPr>
          </w:p>
        </w:tc>
        <w:tc>
          <w:tcPr>
            <w:tcW w:w="996" w:type="dxa"/>
            <w:vAlign w:val="top"/>
          </w:tcPr>
          <w:p w14:paraId="4E8AC1A9">
            <w:pPr>
              <w:rPr>
                <w:rFonts w:ascii="Arial"/>
                <w:sz w:val="21"/>
              </w:rPr>
            </w:pPr>
          </w:p>
        </w:tc>
        <w:tc>
          <w:tcPr>
            <w:tcW w:w="1010" w:type="dxa"/>
            <w:tcBorders>
              <w:right w:val="single" w:color="000000" w:sz="10" w:space="0"/>
            </w:tcBorders>
            <w:vAlign w:val="top"/>
          </w:tcPr>
          <w:p w14:paraId="597C7EB8">
            <w:pPr>
              <w:rPr>
                <w:rFonts w:ascii="Arial"/>
                <w:sz w:val="21"/>
              </w:rPr>
            </w:pPr>
          </w:p>
        </w:tc>
      </w:tr>
      <w:tr w14:paraId="16A61B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610C3C86">
            <w:pPr>
              <w:rPr>
                <w:rFonts w:ascii="Arial"/>
                <w:sz w:val="21"/>
              </w:rPr>
            </w:pPr>
          </w:p>
        </w:tc>
        <w:tc>
          <w:tcPr>
            <w:tcW w:w="1094" w:type="dxa"/>
            <w:vAlign w:val="top"/>
          </w:tcPr>
          <w:p w14:paraId="6F18E0E0">
            <w:pPr>
              <w:rPr>
                <w:rFonts w:ascii="Arial"/>
                <w:sz w:val="21"/>
              </w:rPr>
            </w:pPr>
          </w:p>
        </w:tc>
        <w:tc>
          <w:tcPr>
            <w:tcW w:w="734" w:type="dxa"/>
            <w:vAlign w:val="top"/>
          </w:tcPr>
          <w:p w14:paraId="3816EAFF">
            <w:pPr>
              <w:rPr>
                <w:rFonts w:ascii="Arial"/>
                <w:sz w:val="21"/>
              </w:rPr>
            </w:pPr>
          </w:p>
        </w:tc>
        <w:tc>
          <w:tcPr>
            <w:tcW w:w="753" w:type="dxa"/>
            <w:vAlign w:val="top"/>
          </w:tcPr>
          <w:p w14:paraId="6BDE3BC8">
            <w:pPr>
              <w:rPr>
                <w:rFonts w:ascii="Arial"/>
                <w:sz w:val="21"/>
              </w:rPr>
            </w:pPr>
          </w:p>
        </w:tc>
        <w:tc>
          <w:tcPr>
            <w:tcW w:w="753" w:type="dxa"/>
            <w:vAlign w:val="top"/>
          </w:tcPr>
          <w:p w14:paraId="44B3B704">
            <w:pPr>
              <w:rPr>
                <w:rFonts w:ascii="Arial"/>
                <w:sz w:val="21"/>
              </w:rPr>
            </w:pPr>
          </w:p>
        </w:tc>
        <w:tc>
          <w:tcPr>
            <w:tcW w:w="996" w:type="dxa"/>
            <w:vAlign w:val="top"/>
          </w:tcPr>
          <w:p w14:paraId="64947EDA">
            <w:pPr>
              <w:rPr>
                <w:rFonts w:ascii="Arial"/>
                <w:sz w:val="21"/>
              </w:rPr>
            </w:pPr>
          </w:p>
        </w:tc>
        <w:tc>
          <w:tcPr>
            <w:tcW w:w="1214" w:type="dxa"/>
            <w:vAlign w:val="top"/>
          </w:tcPr>
          <w:p w14:paraId="555649CB">
            <w:pPr>
              <w:rPr>
                <w:rFonts w:ascii="Arial"/>
                <w:sz w:val="21"/>
              </w:rPr>
            </w:pPr>
          </w:p>
        </w:tc>
        <w:tc>
          <w:tcPr>
            <w:tcW w:w="848" w:type="dxa"/>
            <w:vAlign w:val="top"/>
          </w:tcPr>
          <w:p w14:paraId="7B2786B8">
            <w:pPr>
              <w:rPr>
                <w:rFonts w:ascii="Arial"/>
                <w:sz w:val="21"/>
              </w:rPr>
            </w:pPr>
          </w:p>
        </w:tc>
        <w:tc>
          <w:tcPr>
            <w:tcW w:w="996" w:type="dxa"/>
            <w:vAlign w:val="top"/>
          </w:tcPr>
          <w:p w14:paraId="397E3DEB">
            <w:pPr>
              <w:rPr>
                <w:rFonts w:ascii="Arial"/>
                <w:sz w:val="21"/>
              </w:rPr>
            </w:pPr>
          </w:p>
        </w:tc>
        <w:tc>
          <w:tcPr>
            <w:tcW w:w="1010" w:type="dxa"/>
            <w:tcBorders>
              <w:right w:val="single" w:color="000000" w:sz="10" w:space="0"/>
            </w:tcBorders>
            <w:vAlign w:val="top"/>
          </w:tcPr>
          <w:p w14:paraId="5E0CD288">
            <w:pPr>
              <w:rPr>
                <w:rFonts w:ascii="Arial"/>
                <w:sz w:val="21"/>
              </w:rPr>
            </w:pPr>
          </w:p>
        </w:tc>
      </w:tr>
      <w:tr w14:paraId="04535F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5AC35B20">
            <w:pPr>
              <w:rPr>
                <w:rFonts w:ascii="Arial"/>
                <w:sz w:val="21"/>
              </w:rPr>
            </w:pPr>
          </w:p>
        </w:tc>
        <w:tc>
          <w:tcPr>
            <w:tcW w:w="1094" w:type="dxa"/>
            <w:vAlign w:val="top"/>
          </w:tcPr>
          <w:p w14:paraId="1F22A32C">
            <w:pPr>
              <w:rPr>
                <w:rFonts w:ascii="Arial"/>
                <w:sz w:val="21"/>
              </w:rPr>
            </w:pPr>
          </w:p>
        </w:tc>
        <w:tc>
          <w:tcPr>
            <w:tcW w:w="734" w:type="dxa"/>
            <w:vAlign w:val="top"/>
          </w:tcPr>
          <w:p w14:paraId="4CD45BB7">
            <w:pPr>
              <w:rPr>
                <w:rFonts w:ascii="Arial"/>
                <w:sz w:val="21"/>
              </w:rPr>
            </w:pPr>
          </w:p>
        </w:tc>
        <w:tc>
          <w:tcPr>
            <w:tcW w:w="753" w:type="dxa"/>
            <w:vAlign w:val="top"/>
          </w:tcPr>
          <w:p w14:paraId="6631A65E">
            <w:pPr>
              <w:rPr>
                <w:rFonts w:ascii="Arial"/>
                <w:sz w:val="21"/>
              </w:rPr>
            </w:pPr>
          </w:p>
        </w:tc>
        <w:tc>
          <w:tcPr>
            <w:tcW w:w="753" w:type="dxa"/>
            <w:vAlign w:val="top"/>
          </w:tcPr>
          <w:p w14:paraId="62875538">
            <w:pPr>
              <w:rPr>
                <w:rFonts w:ascii="Arial"/>
                <w:sz w:val="21"/>
              </w:rPr>
            </w:pPr>
          </w:p>
        </w:tc>
        <w:tc>
          <w:tcPr>
            <w:tcW w:w="996" w:type="dxa"/>
            <w:vAlign w:val="top"/>
          </w:tcPr>
          <w:p w14:paraId="6DC9F757">
            <w:pPr>
              <w:rPr>
                <w:rFonts w:ascii="Arial"/>
                <w:sz w:val="21"/>
              </w:rPr>
            </w:pPr>
          </w:p>
        </w:tc>
        <w:tc>
          <w:tcPr>
            <w:tcW w:w="1214" w:type="dxa"/>
            <w:vAlign w:val="top"/>
          </w:tcPr>
          <w:p w14:paraId="51088AE6">
            <w:pPr>
              <w:rPr>
                <w:rFonts w:ascii="Arial"/>
                <w:sz w:val="21"/>
              </w:rPr>
            </w:pPr>
          </w:p>
        </w:tc>
        <w:tc>
          <w:tcPr>
            <w:tcW w:w="848" w:type="dxa"/>
            <w:vAlign w:val="top"/>
          </w:tcPr>
          <w:p w14:paraId="637D724A">
            <w:pPr>
              <w:rPr>
                <w:rFonts w:ascii="Arial"/>
                <w:sz w:val="21"/>
              </w:rPr>
            </w:pPr>
          </w:p>
        </w:tc>
        <w:tc>
          <w:tcPr>
            <w:tcW w:w="996" w:type="dxa"/>
            <w:vAlign w:val="top"/>
          </w:tcPr>
          <w:p w14:paraId="46EC43F2">
            <w:pPr>
              <w:rPr>
                <w:rFonts w:ascii="Arial"/>
                <w:sz w:val="21"/>
              </w:rPr>
            </w:pPr>
          </w:p>
        </w:tc>
        <w:tc>
          <w:tcPr>
            <w:tcW w:w="1010" w:type="dxa"/>
            <w:tcBorders>
              <w:right w:val="single" w:color="000000" w:sz="10" w:space="0"/>
            </w:tcBorders>
            <w:vAlign w:val="top"/>
          </w:tcPr>
          <w:p w14:paraId="04A21916">
            <w:pPr>
              <w:rPr>
                <w:rFonts w:ascii="Arial"/>
                <w:sz w:val="21"/>
              </w:rPr>
            </w:pPr>
          </w:p>
        </w:tc>
      </w:tr>
      <w:tr w14:paraId="77830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59F425DF">
            <w:pPr>
              <w:rPr>
                <w:rFonts w:ascii="Arial"/>
                <w:sz w:val="21"/>
              </w:rPr>
            </w:pPr>
          </w:p>
        </w:tc>
        <w:tc>
          <w:tcPr>
            <w:tcW w:w="1094" w:type="dxa"/>
            <w:vAlign w:val="top"/>
          </w:tcPr>
          <w:p w14:paraId="0AB3A02D">
            <w:pPr>
              <w:rPr>
                <w:rFonts w:ascii="Arial"/>
                <w:sz w:val="21"/>
              </w:rPr>
            </w:pPr>
          </w:p>
        </w:tc>
        <w:tc>
          <w:tcPr>
            <w:tcW w:w="734" w:type="dxa"/>
            <w:vAlign w:val="top"/>
          </w:tcPr>
          <w:p w14:paraId="08D380F8">
            <w:pPr>
              <w:rPr>
                <w:rFonts w:ascii="Arial"/>
                <w:sz w:val="21"/>
              </w:rPr>
            </w:pPr>
          </w:p>
        </w:tc>
        <w:tc>
          <w:tcPr>
            <w:tcW w:w="753" w:type="dxa"/>
            <w:vAlign w:val="top"/>
          </w:tcPr>
          <w:p w14:paraId="376BA364">
            <w:pPr>
              <w:rPr>
                <w:rFonts w:ascii="Arial"/>
                <w:sz w:val="21"/>
              </w:rPr>
            </w:pPr>
          </w:p>
        </w:tc>
        <w:tc>
          <w:tcPr>
            <w:tcW w:w="753" w:type="dxa"/>
            <w:vAlign w:val="top"/>
          </w:tcPr>
          <w:p w14:paraId="1CCC5A52">
            <w:pPr>
              <w:rPr>
                <w:rFonts w:ascii="Arial"/>
                <w:sz w:val="21"/>
              </w:rPr>
            </w:pPr>
          </w:p>
        </w:tc>
        <w:tc>
          <w:tcPr>
            <w:tcW w:w="996" w:type="dxa"/>
            <w:vAlign w:val="top"/>
          </w:tcPr>
          <w:p w14:paraId="29F4DFD0">
            <w:pPr>
              <w:rPr>
                <w:rFonts w:ascii="Arial"/>
                <w:sz w:val="21"/>
              </w:rPr>
            </w:pPr>
          </w:p>
        </w:tc>
        <w:tc>
          <w:tcPr>
            <w:tcW w:w="1214" w:type="dxa"/>
            <w:vAlign w:val="top"/>
          </w:tcPr>
          <w:p w14:paraId="6AD33B34">
            <w:pPr>
              <w:rPr>
                <w:rFonts w:ascii="Arial"/>
                <w:sz w:val="21"/>
              </w:rPr>
            </w:pPr>
          </w:p>
        </w:tc>
        <w:tc>
          <w:tcPr>
            <w:tcW w:w="848" w:type="dxa"/>
            <w:vAlign w:val="top"/>
          </w:tcPr>
          <w:p w14:paraId="11470F19">
            <w:pPr>
              <w:rPr>
                <w:rFonts w:ascii="Arial"/>
                <w:sz w:val="21"/>
              </w:rPr>
            </w:pPr>
          </w:p>
        </w:tc>
        <w:tc>
          <w:tcPr>
            <w:tcW w:w="996" w:type="dxa"/>
            <w:vAlign w:val="top"/>
          </w:tcPr>
          <w:p w14:paraId="33B5C8D4">
            <w:pPr>
              <w:rPr>
                <w:rFonts w:ascii="Arial"/>
                <w:sz w:val="21"/>
              </w:rPr>
            </w:pPr>
          </w:p>
        </w:tc>
        <w:tc>
          <w:tcPr>
            <w:tcW w:w="1010" w:type="dxa"/>
            <w:tcBorders>
              <w:right w:val="single" w:color="000000" w:sz="10" w:space="0"/>
            </w:tcBorders>
            <w:vAlign w:val="top"/>
          </w:tcPr>
          <w:p w14:paraId="3C88650C">
            <w:pPr>
              <w:rPr>
                <w:rFonts w:ascii="Arial"/>
                <w:sz w:val="21"/>
              </w:rPr>
            </w:pPr>
          </w:p>
        </w:tc>
      </w:tr>
      <w:tr w14:paraId="07025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68A7C6FE">
            <w:pPr>
              <w:rPr>
                <w:rFonts w:ascii="Arial"/>
                <w:sz w:val="21"/>
              </w:rPr>
            </w:pPr>
          </w:p>
        </w:tc>
        <w:tc>
          <w:tcPr>
            <w:tcW w:w="1094" w:type="dxa"/>
            <w:vAlign w:val="top"/>
          </w:tcPr>
          <w:p w14:paraId="7B3CBFEC">
            <w:pPr>
              <w:rPr>
                <w:rFonts w:ascii="Arial"/>
                <w:sz w:val="21"/>
              </w:rPr>
            </w:pPr>
          </w:p>
        </w:tc>
        <w:tc>
          <w:tcPr>
            <w:tcW w:w="734" w:type="dxa"/>
            <w:vAlign w:val="top"/>
          </w:tcPr>
          <w:p w14:paraId="73680132">
            <w:pPr>
              <w:rPr>
                <w:rFonts w:ascii="Arial"/>
                <w:sz w:val="21"/>
              </w:rPr>
            </w:pPr>
          </w:p>
        </w:tc>
        <w:tc>
          <w:tcPr>
            <w:tcW w:w="753" w:type="dxa"/>
            <w:vAlign w:val="top"/>
          </w:tcPr>
          <w:p w14:paraId="25DD24DA">
            <w:pPr>
              <w:rPr>
                <w:rFonts w:ascii="Arial"/>
                <w:sz w:val="21"/>
              </w:rPr>
            </w:pPr>
          </w:p>
        </w:tc>
        <w:tc>
          <w:tcPr>
            <w:tcW w:w="753" w:type="dxa"/>
            <w:vAlign w:val="top"/>
          </w:tcPr>
          <w:p w14:paraId="02980EC4">
            <w:pPr>
              <w:rPr>
                <w:rFonts w:ascii="Arial"/>
                <w:sz w:val="21"/>
              </w:rPr>
            </w:pPr>
          </w:p>
        </w:tc>
        <w:tc>
          <w:tcPr>
            <w:tcW w:w="996" w:type="dxa"/>
            <w:vAlign w:val="top"/>
          </w:tcPr>
          <w:p w14:paraId="03BB4E86">
            <w:pPr>
              <w:rPr>
                <w:rFonts w:ascii="Arial"/>
                <w:sz w:val="21"/>
              </w:rPr>
            </w:pPr>
          </w:p>
        </w:tc>
        <w:tc>
          <w:tcPr>
            <w:tcW w:w="1214" w:type="dxa"/>
            <w:vAlign w:val="top"/>
          </w:tcPr>
          <w:p w14:paraId="1EFB7506">
            <w:pPr>
              <w:rPr>
                <w:rFonts w:ascii="Arial"/>
                <w:sz w:val="21"/>
              </w:rPr>
            </w:pPr>
          </w:p>
        </w:tc>
        <w:tc>
          <w:tcPr>
            <w:tcW w:w="848" w:type="dxa"/>
            <w:vAlign w:val="top"/>
          </w:tcPr>
          <w:p w14:paraId="17134295">
            <w:pPr>
              <w:rPr>
                <w:rFonts w:ascii="Arial"/>
                <w:sz w:val="21"/>
              </w:rPr>
            </w:pPr>
          </w:p>
        </w:tc>
        <w:tc>
          <w:tcPr>
            <w:tcW w:w="996" w:type="dxa"/>
            <w:vAlign w:val="top"/>
          </w:tcPr>
          <w:p w14:paraId="1DABA28F">
            <w:pPr>
              <w:rPr>
                <w:rFonts w:ascii="Arial"/>
                <w:sz w:val="21"/>
              </w:rPr>
            </w:pPr>
          </w:p>
        </w:tc>
        <w:tc>
          <w:tcPr>
            <w:tcW w:w="1010" w:type="dxa"/>
            <w:tcBorders>
              <w:right w:val="single" w:color="000000" w:sz="10" w:space="0"/>
            </w:tcBorders>
            <w:vAlign w:val="top"/>
          </w:tcPr>
          <w:p w14:paraId="0C67E6C1">
            <w:pPr>
              <w:rPr>
                <w:rFonts w:ascii="Arial"/>
                <w:sz w:val="21"/>
              </w:rPr>
            </w:pPr>
          </w:p>
        </w:tc>
      </w:tr>
      <w:tr w14:paraId="4FE95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17BBB63D">
            <w:pPr>
              <w:rPr>
                <w:rFonts w:ascii="Arial"/>
                <w:sz w:val="21"/>
              </w:rPr>
            </w:pPr>
          </w:p>
        </w:tc>
        <w:tc>
          <w:tcPr>
            <w:tcW w:w="1094" w:type="dxa"/>
            <w:vAlign w:val="top"/>
          </w:tcPr>
          <w:p w14:paraId="7FDD193B">
            <w:pPr>
              <w:rPr>
                <w:rFonts w:ascii="Arial"/>
                <w:sz w:val="21"/>
              </w:rPr>
            </w:pPr>
          </w:p>
        </w:tc>
        <w:tc>
          <w:tcPr>
            <w:tcW w:w="734" w:type="dxa"/>
            <w:vAlign w:val="top"/>
          </w:tcPr>
          <w:p w14:paraId="0C53F752">
            <w:pPr>
              <w:rPr>
                <w:rFonts w:ascii="Arial"/>
                <w:sz w:val="21"/>
              </w:rPr>
            </w:pPr>
          </w:p>
        </w:tc>
        <w:tc>
          <w:tcPr>
            <w:tcW w:w="753" w:type="dxa"/>
            <w:vAlign w:val="top"/>
          </w:tcPr>
          <w:p w14:paraId="6506211C">
            <w:pPr>
              <w:rPr>
                <w:rFonts w:ascii="Arial"/>
                <w:sz w:val="21"/>
              </w:rPr>
            </w:pPr>
          </w:p>
        </w:tc>
        <w:tc>
          <w:tcPr>
            <w:tcW w:w="753" w:type="dxa"/>
            <w:vAlign w:val="top"/>
          </w:tcPr>
          <w:p w14:paraId="44D4BB34">
            <w:pPr>
              <w:rPr>
                <w:rFonts w:ascii="Arial"/>
                <w:sz w:val="21"/>
              </w:rPr>
            </w:pPr>
          </w:p>
        </w:tc>
        <w:tc>
          <w:tcPr>
            <w:tcW w:w="996" w:type="dxa"/>
            <w:vAlign w:val="top"/>
          </w:tcPr>
          <w:p w14:paraId="43560FD0">
            <w:pPr>
              <w:rPr>
                <w:rFonts w:ascii="Arial"/>
                <w:sz w:val="21"/>
              </w:rPr>
            </w:pPr>
          </w:p>
        </w:tc>
        <w:tc>
          <w:tcPr>
            <w:tcW w:w="1214" w:type="dxa"/>
            <w:vAlign w:val="top"/>
          </w:tcPr>
          <w:p w14:paraId="46DFB4CC">
            <w:pPr>
              <w:rPr>
                <w:rFonts w:ascii="Arial"/>
                <w:sz w:val="21"/>
              </w:rPr>
            </w:pPr>
          </w:p>
        </w:tc>
        <w:tc>
          <w:tcPr>
            <w:tcW w:w="848" w:type="dxa"/>
            <w:vAlign w:val="top"/>
          </w:tcPr>
          <w:p w14:paraId="68F07B71">
            <w:pPr>
              <w:rPr>
                <w:rFonts w:ascii="Arial"/>
                <w:sz w:val="21"/>
              </w:rPr>
            </w:pPr>
          </w:p>
        </w:tc>
        <w:tc>
          <w:tcPr>
            <w:tcW w:w="996" w:type="dxa"/>
            <w:vAlign w:val="top"/>
          </w:tcPr>
          <w:p w14:paraId="72C25E6C">
            <w:pPr>
              <w:rPr>
                <w:rFonts w:ascii="Arial"/>
                <w:sz w:val="21"/>
              </w:rPr>
            </w:pPr>
          </w:p>
        </w:tc>
        <w:tc>
          <w:tcPr>
            <w:tcW w:w="1010" w:type="dxa"/>
            <w:tcBorders>
              <w:right w:val="single" w:color="000000" w:sz="10" w:space="0"/>
            </w:tcBorders>
            <w:vAlign w:val="top"/>
          </w:tcPr>
          <w:p w14:paraId="430018FC">
            <w:pPr>
              <w:rPr>
                <w:rFonts w:ascii="Arial"/>
                <w:sz w:val="21"/>
              </w:rPr>
            </w:pPr>
          </w:p>
        </w:tc>
      </w:tr>
      <w:tr w14:paraId="0CDD9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26FA6321">
            <w:pPr>
              <w:rPr>
                <w:rFonts w:ascii="Arial"/>
                <w:sz w:val="21"/>
              </w:rPr>
            </w:pPr>
          </w:p>
        </w:tc>
        <w:tc>
          <w:tcPr>
            <w:tcW w:w="1094" w:type="dxa"/>
            <w:vAlign w:val="top"/>
          </w:tcPr>
          <w:p w14:paraId="2D34CB4B">
            <w:pPr>
              <w:rPr>
                <w:rFonts w:ascii="Arial"/>
                <w:sz w:val="21"/>
              </w:rPr>
            </w:pPr>
          </w:p>
        </w:tc>
        <w:tc>
          <w:tcPr>
            <w:tcW w:w="734" w:type="dxa"/>
            <w:vAlign w:val="top"/>
          </w:tcPr>
          <w:p w14:paraId="40FBABA4">
            <w:pPr>
              <w:rPr>
                <w:rFonts w:ascii="Arial"/>
                <w:sz w:val="21"/>
              </w:rPr>
            </w:pPr>
          </w:p>
        </w:tc>
        <w:tc>
          <w:tcPr>
            <w:tcW w:w="753" w:type="dxa"/>
            <w:vAlign w:val="top"/>
          </w:tcPr>
          <w:p w14:paraId="733EA669">
            <w:pPr>
              <w:rPr>
                <w:rFonts w:ascii="Arial"/>
                <w:sz w:val="21"/>
              </w:rPr>
            </w:pPr>
          </w:p>
        </w:tc>
        <w:tc>
          <w:tcPr>
            <w:tcW w:w="753" w:type="dxa"/>
            <w:vAlign w:val="top"/>
          </w:tcPr>
          <w:p w14:paraId="6D95A17E">
            <w:pPr>
              <w:rPr>
                <w:rFonts w:ascii="Arial"/>
                <w:sz w:val="21"/>
              </w:rPr>
            </w:pPr>
          </w:p>
        </w:tc>
        <w:tc>
          <w:tcPr>
            <w:tcW w:w="996" w:type="dxa"/>
            <w:vAlign w:val="top"/>
          </w:tcPr>
          <w:p w14:paraId="4A24C729">
            <w:pPr>
              <w:rPr>
                <w:rFonts w:ascii="Arial"/>
                <w:sz w:val="21"/>
              </w:rPr>
            </w:pPr>
          </w:p>
        </w:tc>
        <w:tc>
          <w:tcPr>
            <w:tcW w:w="1214" w:type="dxa"/>
            <w:vAlign w:val="top"/>
          </w:tcPr>
          <w:p w14:paraId="661F5ACB">
            <w:pPr>
              <w:rPr>
                <w:rFonts w:ascii="Arial"/>
                <w:sz w:val="21"/>
              </w:rPr>
            </w:pPr>
          </w:p>
        </w:tc>
        <w:tc>
          <w:tcPr>
            <w:tcW w:w="848" w:type="dxa"/>
            <w:vAlign w:val="top"/>
          </w:tcPr>
          <w:p w14:paraId="615A3E50">
            <w:pPr>
              <w:rPr>
                <w:rFonts w:ascii="Arial"/>
                <w:sz w:val="21"/>
              </w:rPr>
            </w:pPr>
          </w:p>
        </w:tc>
        <w:tc>
          <w:tcPr>
            <w:tcW w:w="996" w:type="dxa"/>
            <w:vAlign w:val="top"/>
          </w:tcPr>
          <w:p w14:paraId="73361A2A">
            <w:pPr>
              <w:rPr>
                <w:rFonts w:ascii="Arial"/>
                <w:sz w:val="21"/>
              </w:rPr>
            </w:pPr>
          </w:p>
        </w:tc>
        <w:tc>
          <w:tcPr>
            <w:tcW w:w="1010" w:type="dxa"/>
            <w:tcBorders>
              <w:right w:val="single" w:color="000000" w:sz="10" w:space="0"/>
            </w:tcBorders>
            <w:vAlign w:val="top"/>
          </w:tcPr>
          <w:p w14:paraId="0B3710B5">
            <w:pPr>
              <w:rPr>
                <w:rFonts w:ascii="Arial"/>
                <w:sz w:val="21"/>
              </w:rPr>
            </w:pPr>
          </w:p>
        </w:tc>
      </w:tr>
      <w:tr w14:paraId="4195E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05AC0ED1">
            <w:pPr>
              <w:rPr>
                <w:rFonts w:ascii="Arial"/>
                <w:sz w:val="21"/>
              </w:rPr>
            </w:pPr>
          </w:p>
        </w:tc>
        <w:tc>
          <w:tcPr>
            <w:tcW w:w="1094" w:type="dxa"/>
            <w:vAlign w:val="top"/>
          </w:tcPr>
          <w:p w14:paraId="36C6F1D9">
            <w:pPr>
              <w:rPr>
                <w:rFonts w:ascii="Arial"/>
                <w:sz w:val="21"/>
              </w:rPr>
            </w:pPr>
          </w:p>
        </w:tc>
        <w:tc>
          <w:tcPr>
            <w:tcW w:w="734" w:type="dxa"/>
            <w:vAlign w:val="top"/>
          </w:tcPr>
          <w:p w14:paraId="0009D400">
            <w:pPr>
              <w:rPr>
                <w:rFonts w:ascii="Arial"/>
                <w:sz w:val="21"/>
              </w:rPr>
            </w:pPr>
          </w:p>
        </w:tc>
        <w:tc>
          <w:tcPr>
            <w:tcW w:w="753" w:type="dxa"/>
            <w:vAlign w:val="top"/>
          </w:tcPr>
          <w:p w14:paraId="36C41E6E">
            <w:pPr>
              <w:rPr>
                <w:rFonts w:ascii="Arial"/>
                <w:sz w:val="21"/>
              </w:rPr>
            </w:pPr>
          </w:p>
        </w:tc>
        <w:tc>
          <w:tcPr>
            <w:tcW w:w="753" w:type="dxa"/>
            <w:vAlign w:val="top"/>
          </w:tcPr>
          <w:p w14:paraId="62A6902A">
            <w:pPr>
              <w:rPr>
                <w:rFonts w:ascii="Arial"/>
                <w:sz w:val="21"/>
              </w:rPr>
            </w:pPr>
          </w:p>
        </w:tc>
        <w:tc>
          <w:tcPr>
            <w:tcW w:w="996" w:type="dxa"/>
            <w:vAlign w:val="top"/>
          </w:tcPr>
          <w:p w14:paraId="6C640D97">
            <w:pPr>
              <w:rPr>
                <w:rFonts w:ascii="Arial"/>
                <w:sz w:val="21"/>
              </w:rPr>
            </w:pPr>
          </w:p>
        </w:tc>
        <w:tc>
          <w:tcPr>
            <w:tcW w:w="1214" w:type="dxa"/>
            <w:vAlign w:val="top"/>
          </w:tcPr>
          <w:p w14:paraId="6D75F73D">
            <w:pPr>
              <w:rPr>
                <w:rFonts w:ascii="Arial"/>
                <w:sz w:val="21"/>
              </w:rPr>
            </w:pPr>
          </w:p>
        </w:tc>
        <w:tc>
          <w:tcPr>
            <w:tcW w:w="848" w:type="dxa"/>
            <w:vAlign w:val="top"/>
          </w:tcPr>
          <w:p w14:paraId="6A20D1AF">
            <w:pPr>
              <w:rPr>
                <w:rFonts w:ascii="Arial"/>
                <w:sz w:val="21"/>
              </w:rPr>
            </w:pPr>
          </w:p>
        </w:tc>
        <w:tc>
          <w:tcPr>
            <w:tcW w:w="996" w:type="dxa"/>
            <w:vAlign w:val="top"/>
          </w:tcPr>
          <w:p w14:paraId="49A278AA">
            <w:pPr>
              <w:rPr>
                <w:rFonts w:ascii="Arial"/>
                <w:sz w:val="21"/>
              </w:rPr>
            </w:pPr>
          </w:p>
        </w:tc>
        <w:tc>
          <w:tcPr>
            <w:tcW w:w="1010" w:type="dxa"/>
            <w:tcBorders>
              <w:right w:val="single" w:color="000000" w:sz="10" w:space="0"/>
            </w:tcBorders>
            <w:vAlign w:val="top"/>
          </w:tcPr>
          <w:p w14:paraId="77288686">
            <w:pPr>
              <w:rPr>
                <w:rFonts w:ascii="Arial"/>
                <w:sz w:val="21"/>
              </w:rPr>
            </w:pPr>
          </w:p>
        </w:tc>
      </w:tr>
      <w:tr w14:paraId="59DEF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1BEBF62C">
            <w:pPr>
              <w:rPr>
                <w:rFonts w:ascii="Arial"/>
                <w:sz w:val="21"/>
              </w:rPr>
            </w:pPr>
          </w:p>
        </w:tc>
        <w:tc>
          <w:tcPr>
            <w:tcW w:w="1094" w:type="dxa"/>
            <w:vAlign w:val="top"/>
          </w:tcPr>
          <w:p w14:paraId="11A49648">
            <w:pPr>
              <w:rPr>
                <w:rFonts w:ascii="Arial"/>
                <w:sz w:val="21"/>
              </w:rPr>
            </w:pPr>
          </w:p>
        </w:tc>
        <w:tc>
          <w:tcPr>
            <w:tcW w:w="734" w:type="dxa"/>
            <w:vAlign w:val="top"/>
          </w:tcPr>
          <w:p w14:paraId="291D1C05">
            <w:pPr>
              <w:rPr>
                <w:rFonts w:ascii="Arial"/>
                <w:sz w:val="21"/>
              </w:rPr>
            </w:pPr>
          </w:p>
        </w:tc>
        <w:tc>
          <w:tcPr>
            <w:tcW w:w="753" w:type="dxa"/>
            <w:vAlign w:val="top"/>
          </w:tcPr>
          <w:p w14:paraId="7E0259FB">
            <w:pPr>
              <w:rPr>
                <w:rFonts w:ascii="Arial"/>
                <w:sz w:val="21"/>
              </w:rPr>
            </w:pPr>
          </w:p>
        </w:tc>
        <w:tc>
          <w:tcPr>
            <w:tcW w:w="753" w:type="dxa"/>
            <w:vAlign w:val="top"/>
          </w:tcPr>
          <w:p w14:paraId="061C9078">
            <w:pPr>
              <w:rPr>
                <w:rFonts w:ascii="Arial"/>
                <w:sz w:val="21"/>
              </w:rPr>
            </w:pPr>
          </w:p>
        </w:tc>
        <w:tc>
          <w:tcPr>
            <w:tcW w:w="996" w:type="dxa"/>
            <w:vAlign w:val="top"/>
          </w:tcPr>
          <w:p w14:paraId="1073380D">
            <w:pPr>
              <w:rPr>
                <w:rFonts w:ascii="Arial"/>
                <w:sz w:val="21"/>
              </w:rPr>
            </w:pPr>
          </w:p>
        </w:tc>
        <w:tc>
          <w:tcPr>
            <w:tcW w:w="1214" w:type="dxa"/>
            <w:vAlign w:val="top"/>
          </w:tcPr>
          <w:p w14:paraId="7A9E20D7">
            <w:pPr>
              <w:rPr>
                <w:rFonts w:ascii="Arial"/>
                <w:sz w:val="21"/>
              </w:rPr>
            </w:pPr>
          </w:p>
        </w:tc>
        <w:tc>
          <w:tcPr>
            <w:tcW w:w="848" w:type="dxa"/>
            <w:vAlign w:val="top"/>
          </w:tcPr>
          <w:p w14:paraId="3F1001D9">
            <w:pPr>
              <w:rPr>
                <w:rFonts w:ascii="Arial"/>
                <w:sz w:val="21"/>
              </w:rPr>
            </w:pPr>
          </w:p>
        </w:tc>
        <w:tc>
          <w:tcPr>
            <w:tcW w:w="996" w:type="dxa"/>
            <w:vAlign w:val="top"/>
          </w:tcPr>
          <w:p w14:paraId="3D514B57">
            <w:pPr>
              <w:rPr>
                <w:rFonts w:ascii="Arial"/>
                <w:sz w:val="21"/>
              </w:rPr>
            </w:pPr>
          </w:p>
        </w:tc>
        <w:tc>
          <w:tcPr>
            <w:tcW w:w="1010" w:type="dxa"/>
            <w:tcBorders>
              <w:right w:val="single" w:color="000000" w:sz="10" w:space="0"/>
            </w:tcBorders>
            <w:vAlign w:val="top"/>
          </w:tcPr>
          <w:p w14:paraId="2C64C080">
            <w:pPr>
              <w:rPr>
                <w:rFonts w:ascii="Arial"/>
                <w:sz w:val="21"/>
              </w:rPr>
            </w:pPr>
          </w:p>
        </w:tc>
      </w:tr>
      <w:tr w14:paraId="298B99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72728E66">
            <w:pPr>
              <w:rPr>
                <w:rFonts w:ascii="Arial"/>
                <w:sz w:val="21"/>
              </w:rPr>
            </w:pPr>
          </w:p>
        </w:tc>
        <w:tc>
          <w:tcPr>
            <w:tcW w:w="1094" w:type="dxa"/>
            <w:vAlign w:val="top"/>
          </w:tcPr>
          <w:p w14:paraId="7BDE302A">
            <w:pPr>
              <w:rPr>
                <w:rFonts w:ascii="Arial"/>
                <w:sz w:val="21"/>
              </w:rPr>
            </w:pPr>
          </w:p>
        </w:tc>
        <w:tc>
          <w:tcPr>
            <w:tcW w:w="734" w:type="dxa"/>
            <w:vAlign w:val="top"/>
          </w:tcPr>
          <w:p w14:paraId="4DD221D2">
            <w:pPr>
              <w:rPr>
                <w:rFonts w:ascii="Arial"/>
                <w:sz w:val="21"/>
              </w:rPr>
            </w:pPr>
          </w:p>
        </w:tc>
        <w:tc>
          <w:tcPr>
            <w:tcW w:w="753" w:type="dxa"/>
            <w:vAlign w:val="top"/>
          </w:tcPr>
          <w:p w14:paraId="6DF4D6CF">
            <w:pPr>
              <w:rPr>
                <w:rFonts w:ascii="Arial"/>
                <w:sz w:val="21"/>
              </w:rPr>
            </w:pPr>
          </w:p>
        </w:tc>
        <w:tc>
          <w:tcPr>
            <w:tcW w:w="753" w:type="dxa"/>
            <w:vAlign w:val="top"/>
          </w:tcPr>
          <w:p w14:paraId="3C3D98B4">
            <w:pPr>
              <w:rPr>
                <w:rFonts w:ascii="Arial"/>
                <w:sz w:val="21"/>
              </w:rPr>
            </w:pPr>
          </w:p>
        </w:tc>
        <w:tc>
          <w:tcPr>
            <w:tcW w:w="996" w:type="dxa"/>
            <w:vAlign w:val="top"/>
          </w:tcPr>
          <w:p w14:paraId="49267218">
            <w:pPr>
              <w:rPr>
                <w:rFonts w:ascii="Arial"/>
                <w:sz w:val="21"/>
              </w:rPr>
            </w:pPr>
          </w:p>
        </w:tc>
        <w:tc>
          <w:tcPr>
            <w:tcW w:w="1214" w:type="dxa"/>
            <w:vAlign w:val="top"/>
          </w:tcPr>
          <w:p w14:paraId="4E262D1D">
            <w:pPr>
              <w:rPr>
                <w:rFonts w:ascii="Arial"/>
                <w:sz w:val="21"/>
              </w:rPr>
            </w:pPr>
          </w:p>
        </w:tc>
        <w:tc>
          <w:tcPr>
            <w:tcW w:w="848" w:type="dxa"/>
            <w:vAlign w:val="top"/>
          </w:tcPr>
          <w:p w14:paraId="75028578">
            <w:pPr>
              <w:rPr>
                <w:rFonts w:ascii="Arial"/>
                <w:sz w:val="21"/>
              </w:rPr>
            </w:pPr>
          </w:p>
        </w:tc>
        <w:tc>
          <w:tcPr>
            <w:tcW w:w="996" w:type="dxa"/>
            <w:vAlign w:val="top"/>
          </w:tcPr>
          <w:p w14:paraId="5C6D96E3">
            <w:pPr>
              <w:rPr>
                <w:rFonts w:ascii="Arial"/>
                <w:sz w:val="21"/>
              </w:rPr>
            </w:pPr>
          </w:p>
        </w:tc>
        <w:tc>
          <w:tcPr>
            <w:tcW w:w="1010" w:type="dxa"/>
            <w:tcBorders>
              <w:right w:val="single" w:color="000000" w:sz="10" w:space="0"/>
            </w:tcBorders>
            <w:vAlign w:val="top"/>
          </w:tcPr>
          <w:p w14:paraId="7B6F742B">
            <w:pPr>
              <w:rPr>
                <w:rFonts w:ascii="Arial"/>
                <w:sz w:val="21"/>
              </w:rPr>
            </w:pPr>
          </w:p>
        </w:tc>
      </w:tr>
      <w:tr w14:paraId="601F8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35AEB154">
            <w:pPr>
              <w:rPr>
                <w:rFonts w:ascii="Arial"/>
                <w:sz w:val="21"/>
              </w:rPr>
            </w:pPr>
          </w:p>
        </w:tc>
        <w:tc>
          <w:tcPr>
            <w:tcW w:w="1094" w:type="dxa"/>
            <w:vAlign w:val="top"/>
          </w:tcPr>
          <w:p w14:paraId="2D9F90D0">
            <w:pPr>
              <w:rPr>
                <w:rFonts w:ascii="Arial"/>
                <w:sz w:val="21"/>
              </w:rPr>
            </w:pPr>
          </w:p>
        </w:tc>
        <w:tc>
          <w:tcPr>
            <w:tcW w:w="734" w:type="dxa"/>
            <w:vAlign w:val="top"/>
          </w:tcPr>
          <w:p w14:paraId="31D4283B">
            <w:pPr>
              <w:rPr>
                <w:rFonts w:ascii="Arial"/>
                <w:sz w:val="21"/>
              </w:rPr>
            </w:pPr>
          </w:p>
        </w:tc>
        <w:tc>
          <w:tcPr>
            <w:tcW w:w="753" w:type="dxa"/>
            <w:vAlign w:val="top"/>
          </w:tcPr>
          <w:p w14:paraId="05777B2E">
            <w:pPr>
              <w:rPr>
                <w:rFonts w:ascii="Arial"/>
                <w:sz w:val="21"/>
              </w:rPr>
            </w:pPr>
          </w:p>
        </w:tc>
        <w:tc>
          <w:tcPr>
            <w:tcW w:w="753" w:type="dxa"/>
            <w:vAlign w:val="top"/>
          </w:tcPr>
          <w:p w14:paraId="113F5E2C">
            <w:pPr>
              <w:rPr>
                <w:rFonts w:ascii="Arial"/>
                <w:sz w:val="21"/>
              </w:rPr>
            </w:pPr>
          </w:p>
        </w:tc>
        <w:tc>
          <w:tcPr>
            <w:tcW w:w="996" w:type="dxa"/>
            <w:vAlign w:val="top"/>
          </w:tcPr>
          <w:p w14:paraId="51F028D4">
            <w:pPr>
              <w:rPr>
                <w:rFonts w:ascii="Arial"/>
                <w:sz w:val="21"/>
              </w:rPr>
            </w:pPr>
          </w:p>
        </w:tc>
        <w:tc>
          <w:tcPr>
            <w:tcW w:w="1214" w:type="dxa"/>
            <w:vAlign w:val="top"/>
          </w:tcPr>
          <w:p w14:paraId="5F7090B3">
            <w:pPr>
              <w:rPr>
                <w:rFonts w:ascii="Arial"/>
                <w:sz w:val="21"/>
              </w:rPr>
            </w:pPr>
          </w:p>
        </w:tc>
        <w:tc>
          <w:tcPr>
            <w:tcW w:w="848" w:type="dxa"/>
            <w:vAlign w:val="top"/>
          </w:tcPr>
          <w:p w14:paraId="1916767C">
            <w:pPr>
              <w:rPr>
                <w:rFonts w:ascii="Arial"/>
                <w:sz w:val="21"/>
              </w:rPr>
            </w:pPr>
          </w:p>
        </w:tc>
        <w:tc>
          <w:tcPr>
            <w:tcW w:w="996" w:type="dxa"/>
            <w:vAlign w:val="top"/>
          </w:tcPr>
          <w:p w14:paraId="0E3C5AA1">
            <w:pPr>
              <w:rPr>
                <w:rFonts w:ascii="Arial"/>
                <w:sz w:val="21"/>
              </w:rPr>
            </w:pPr>
          </w:p>
        </w:tc>
        <w:tc>
          <w:tcPr>
            <w:tcW w:w="1010" w:type="dxa"/>
            <w:tcBorders>
              <w:right w:val="single" w:color="000000" w:sz="10" w:space="0"/>
            </w:tcBorders>
            <w:vAlign w:val="top"/>
          </w:tcPr>
          <w:p w14:paraId="70ECD4C2">
            <w:pPr>
              <w:rPr>
                <w:rFonts w:ascii="Arial"/>
                <w:sz w:val="21"/>
              </w:rPr>
            </w:pPr>
          </w:p>
        </w:tc>
      </w:tr>
      <w:tr w14:paraId="4931D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 w:hRule="atLeast"/>
        </w:trPr>
        <w:tc>
          <w:tcPr>
            <w:tcW w:w="679" w:type="dxa"/>
            <w:tcBorders>
              <w:left w:val="single" w:color="000000" w:sz="10" w:space="0"/>
              <w:bottom w:val="single" w:color="000000" w:sz="10" w:space="0"/>
            </w:tcBorders>
            <w:vAlign w:val="top"/>
          </w:tcPr>
          <w:p w14:paraId="2090D7EE">
            <w:pPr>
              <w:rPr>
                <w:rFonts w:ascii="Arial"/>
                <w:sz w:val="21"/>
              </w:rPr>
            </w:pPr>
          </w:p>
        </w:tc>
        <w:tc>
          <w:tcPr>
            <w:tcW w:w="1094" w:type="dxa"/>
            <w:tcBorders>
              <w:bottom w:val="single" w:color="000000" w:sz="10" w:space="0"/>
            </w:tcBorders>
            <w:vAlign w:val="top"/>
          </w:tcPr>
          <w:p w14:paraId="1241312E">
            <w:pPr>
              <w:rPr>
                <w:rFonts w:ascii="Arial"/>
                <w:sz w:val="21"/>
              </w:rPr>
            </w:pPr>
          </w:p>
        </w:tc>
        <w:tc>
          <w:tcPr>
            <w:tcW w:w="734" w:type="dxa"/>
            <w:tcBorders>
              <w:bottom w:val="single" w:color="000000" w:sz="10" w:space="0"/>
            </w:tcBorders>
            <w:vAlign w:val="top"/>
          </w:tcPr>
          <w:p w14:paraId="1C35DC38">
            <w:pPr>
              <w:rPr>
                <w:rFonts w:ascii="Arial"/>
                <w:sz w:val="21"/>
              </w:rPr>
            </w:pPr>
          </w:p>
        </w:tc>
        <w:tc>
          <w:tcPr>
            <w:tcW w:w="753" w:type="dxa"/>
            <w:tcBorders>
              <w:bottom w:val="single" w:color="000000" w:sz="10" w:space="0"/>
            </w:tcBorders>
            <w:vAlign w:val="top"/>
          </w:tcPr>
          <w:p w14:paraId="414C60CC">
            <w:pPr>
              <w:rPr>
                <w:rFonts w:ascii="Arial"/>
                <w:sz w:val="21"/>
              </w:rPr>
            </w:pPr>
          </w:p>
        </w:tc>
        <w:tc>
          <w:tcPr>
            <w:tcW w:w="753" w:type="dxa"/>
            <w:tcBorders>
              <w:bottom w:val="single" w:color="000000" w:sz="10" w:space="0"/>
            </w:tcBorders>
            <w:vAlign w:val="top"/>
          </w:tcPr>
          <w:p w14:paraId="0823E3ED">
            <w:pPr>
              <w:rPr>
                <w:rFonts w:ascii="Arial"/>
                <w:sz w:val="21"/>
              </w:rPr>
            </w:pPr>
          </w:p>
        </w:tc>
        <w:tc>
          <w:tcPr>
            <w:tcW w:w="996" w:type="dxa"/>
            <w:tcBorders>
              <w:bottom w:val="single" w:color="000000" w:sz="10" w:space="0"/>
            </w:tcBorders>
            <w:vAlign w:val="top"/>
          </w:tcPr>
          <w:p w14:paraId="5BF8C0D9">
            <w:pPr>
              <w:rPr>
                <w:rFonts w:ascii="Arial"/>
                <w:sz w:val="21"/>
              </w:rPr>
            </w:pPr>
          </w:p>
        </w:tc>
        <w:tc>
          <w:tcPr>
            <w:tcW w:w="1214" w:type="dxa"/>
            <w:tcBorders>
              <w:bottom w:val="single" w:color="000000" w:sz="10" w:space="0"/>
            </w:tcBorders>
            <w:vAlign w:val="top"/>
          </w:tcPr>
          <w:p w14:paraId="74BF954E">
            <w:pPr>
              <w:rPr>
                <w:rFonts w:ascii="Arial"/>
                <w:sz w:val="21"/>
              </w:rPr>
            </w:pPr>
          </w:p>
        </w:tc>
        <w:tc>
          <w:tcPr>
            <w:tcW w:w="848" w:type="dxa"/>
            <w:tcBorders>
              <w:bottom w:val="single" w:color="000000" w:sz="10" w:space="0"/>
            </w:tcBorders>
            <w:vAlign w:val="top"/>
          </w:tcPr>
          <w:p w14:paraId="40EE044E">
            <w:pPr>
              <w:rPr>
                <w:rFonts w:ascii="Arial"/>
                <w:sz w:val="21"/>
              </w:rPr>
            </w:pPr>
          </w:p>
        </w:tc>
        <w:tc>
          <w:tcPr>
            <w:tcW w:w="996" w:type="dxa"/>
            <w:tcBorders>
              <w:bottom w:val="single" w:color="000000" w:sz="10" w:space="0"/>
            </w:tcBorders>
            <w:vAlign w:val="top"/>
          </w:tcPr>
          <w:p w14:paraId="764BE106">
            <w:pPr>
              <w:rPr>
                <w:rFonts w:ascii="Arial"/>
                <w:sz w:val="21"/>
              </w:rPr>
            </w:pPr>
          </w:p>
        </w:tc>
        <w:tc>
          <w:tcPr>
            <w:tcW w:w="1010" w:type="dxa"/>
            <w:tcBorders>
              <w:bottom w:val="single" w:color="000000" w:sz="10" w:space="0"/>
              <w:right w:val="single" w:color="000000" w:sz="10" w:space="0"/>
            </w:tcBorders>
            <w:vAlign w:val="top"/>
          </w:tcPr>
          <w:p w14:paraId="00591E3C">
            <w:pPr>
              <w:rPr>
                <w:rFonts w:ascii="Arial"/>
                <w:sz w:val="21"/>
              </w:rPr>
            </w:pPr>
          </w:p>
        </w:tc>
      </w:tr>
    </w:tbl>
    <w:p w14:paraId="3A941F9A">
      <w:pPr>
        <w:pStyle w:val="6"/>
        <w:spacing w:before="129" w:line="227" w:lineRule="auto"/>
        <w:ind w:left="11" w:firstLine="520" w:firstLineChars="200"/>
        <w:rPr>
          <w:sz w:val="24"/>
          <w:szCs w:val="24"/>
        </w:rPr>
      </w:pPr>
      <w:r>
        <w:rPr>
          <w:spacing w:val="10"/>
          <w:sz w:val="24"/>
          <w:szCs w:val="24"/>
        </w:rPr>
        <w:t>备注：机械设备不作为项目准入条件，但应作出相</w:t>
      </w:r>
      <w:r>
        <w:rPr>
          <w:spacing w:val="9"/>
          <w:sz w:val="24"/>
          <w:szCs w:val="24"/>
        </w:rPr>
        <w:t>关承诺。</w:t>
      </w:r>
    </w:p>
    <w:p w14:paraId="32D29152">
      <w:pPr>
        <w:spacing w:line="227" w:lineRule="auto"/>
        <w:rPr>
          <w:sz w:val="20"/>
          <w:szCs w:val="20"/>
        </w:rPr>
        <w:sectPr>
          <w:footerReference r:id="rId13" w:type="default"/>
          <w:pgSz w:w="11906" w:h="16839"/>
          <w:pgMar w:top="1440" w:right="1080" w:bottom="1440" w:left="1080" w:header="0" w:footer="956" w:gutter="0"/>
          <w:pgNumType w:fmt="decimal"/>
          <w:cols w:space="720" w:num="1"/>
        </w:sectPr>
      </w:pPr>
    </w:p>
    <w:p w14:paraId="3DA206DD">
      <w:pPr>
        <w:pStyle w:val="38"/>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w:t>
      </w:r>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rPr>
        <w:t>:</w:t>
      </w:r>
    </w:p>
    <w:p w14:paraId="3C000B55">
      <w:pPr>
        <w:pStyle w:val="38"/>
        <w:spacing w:line="360" w:lineRule="auto"/>
        <w:ind w:firstLine="0" w:firstLineChars="0"/>
        <w:jc w:val="center"/>
        <w:outlineLvl w:val="9"/>
        <w:rPr>
          <w:rFonts w:hint="eastAsia" w:ascii="宋体" w:hAnsi="宋体" w:eastAsia="宋体" w:cs="宋体"/>
          <w:b w:val="0"/>
          <w:bCs w:val="0"/>
          <w:color w:val="auto"/>
          <w:sz w:val="24"/>
          <w:szCs w:val="24"/>
        </w:rPr>
      </w:pPr>
      <w:bookmarkStart w:id="10" w:name="_Toc396304714"/>
      <w:bookmarkStart w:id="11" w:name="_Toc403077652"/>
      <w:r>
        <w:rPr>
          <w:rFonts w:hint="eastAsia" w:ascii="宋体" w:hAnsi="宋体" w:eastAsia="宋体" w:cs="宋体"/>
          <w:b w:val="0"/>
          <w:bCs w:val="0"/>
          <w:color w:val="auto"/>
          <w:sz w:val="24"/>
          <w:szCs w:val="24"/>
        </w:rPr>
        <w:t>本项目拟投入人员汇总表</w:t>
      </w:r>
      <w:bookmarkEnd w:id="10"/>
      <w:bookmarkEnd w:id="11"/>
    </w:p>
    <w:p w14:paraId="50981D61">
      <w:pPr>
        <w:rPr>
          <w:rFonts w:hint="eastAsia" w:ascii="宋体" w:hAnsi="宋体" w:eastAsia="宋体" w:cs="宋体"/>
          <w:b w:val="0"/>
          <w:bCs w:val="0"/>
          <w:color w:val="auto"/>
          <w:sz w:val="24"/>
          <w:szCs w:val="24"/>
        </w:rPr>
      </w:pPr>
    </w:p>
    <w:tbl>
      <w:tblPr>
        <w:tblStyle w:val="18"/>
        <w:tblW w:w="9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9"/>
        <w:gridCol w:w="1140"/>
        <w:gridCol w:w="1618"/>
        <w:gridCol w:w="1418"/>
        <w:gridCol w:w="1843"/>
        <w:gridCol w:w="1466"/>
        <w:gridCol w:w="1466"/>
      </w:tblGrid>
      <w:tr w14:paraId="460D3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659" w:type="dxa"/>
            <w:noWrap w:val="0"/>
            <w:tcMar>
              <w:top w:w="15" w:type="dxa"/>
              <w:left w:w="15" w:type="dxa"/>
              <w:bottom w:w="0" w:type="dxa"/>
              <w:right w:w="15" w:type="dxa"/>
            </w:tcMar>
            <w:vAlign w:val="center"/>
          </w:tcPr>
          <w:p w14:paraId="1BB7370C">
            <w:pPr>
              <w:pStyle w:val="39"/>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22C8387C">
            <w:pPr>
              <w:pStyle w:val="39"/>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69A56C93">
            <w:pPr>
              <w:pStyle w:val="39"/>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在本公司</w:t>
            </w:r>
          </w:p>
          <w:p w14:paraId="0D42E52F">
            <w:pPr>
              <w:pStyle w:val="39"/>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职务</w:t>
            </w:r>
          </w:p>
        </w:tc>
        <w:tc>
          <w:tcPr>
            <w:tcW w:w="1418" w:type="dxa"/>
            <w:noWrap w:val="0"/>
            <w:tcMar>
              <w:top w:w="15" w:type="dxa"/>
              <w:left w:w="15" w:type="dxa"/>
              <w:bottom w:w="0" w:type="dxa"/>
              <w:right w:w="15" w:type="dxa"/>
            </w:tcMar>
            <w:vAlign w:val="center"/>
          </w:tcPr>
          <w:p w14:paraId="54B1FF5F">
            <w:pPr>
              <w:pStyle w:val="39"/>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拟在本项目</w:t>
            </w:r>
          </w:p>
          <w:p w14:paraId="34706FF2">
            <w:pPr>
              <w:pStyle w:val="39"/>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担任职务</w:t>
            </w:r>
          </w:p>
        </w:tc>
        <w:tc>
          <w:tcPr>
            <w:tcW w:w="1843" w:type="dxa"/>
            <w:noWrap w:val="0"/>
            <w:tcMar>
              <w:top w:w="15" w:type="dxa"/>
              <w:left w:w="15" w:type="dxa"/>
              <w:bottom w:w="0" w:type="dxa"/>
              <w:right w:w="15" w:type="dxa"/>
            </w:tcMar>
            <w:vAlign w:val="center"/>
          </w:tcPr>
          <w:p w14:paraId="6DCDF360">
            <w:pPr>
              <w:pStyle w:val="39"/>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参与主要项目履历</w:t>
            </w:r>
          </w:p>
        </w:tc>
        <w:tc>
          <w:tcPr>
            <w:tcW w:w="1466" w:type="dxa"/>
            <w:noWrap w:val="0"/>
            <w:tcMar>
              <w:top w:w="15" w:type="dxa"/>
              <w:left w:w="15" w:type="dxa"/>
              <w:bottom w:w="0" w:type="dxa"/>
              <w:right w:w="15" w:type="dxa"/>
            </w:tcMar>
            <w:vAlign w:val="center"/>
          </w:tcPr>
          <w:p w14:paraId="63134C7E">
            <w:pPr>
              <w:pStyle w:val="39"/>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职称/证书</w:t>
            </w:r>
          </w:p>
        </w:tc>
        <w:tc>
          <w:tcPr>
            <w:tcW w:w="1466" w:type="dxa"/>
            <w:noWrap w:val="0"/>
            <w:tcMar>
              <w:top w:w="15" w:type="dxa"/>
              <w:left w:w="15" w:type="dxa"/>
              <w:bottom w:w="0" w:type="dxa"/>
              <w:right w:w="15" w:type="dxa"/>
            </w:tcMar>
            <w:vAlign w:val="center"/>
          </w:tcPr>
          <w:p w14:paraId="597D56F2">
            <w:pPr>
              <w:pStyle w:val="39"/>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65087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1ED674FE">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9416C0B">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ED2AAF8">
            <w:pPr>
              <w:pStyle w:val="39"/>
              <w:spacing w:line="360" w:lineRule="auto"/>
              <w:ind w:left="0" w:leftChars="0" w:firstLine="480" w:firstLineChars="200"/>
              <w:jc w:val="both"/>
              <w:rPr>
                <w:rFonts w:hint="eastAsia" w:ascii="宋体" w:hAnsi="宋体" w:eastAsia="宋体" w:cs="宋体"/>
                <w:b w:val="0"/>
                <w:bCs w:val="0"/>
                <w:color w:val="auto"/>
                <w:sz w:val="24"/>
                <w:szCs w:val="24"/>
                <w:lang w:val="en-US" w:eastAsia="zh-CN"/>
              </w:rPr>
            </w:pPr>
          </w:p>
        </w:tc>
        <w:tc>
          <w:tcPr>
            <w:tcW w:w="1418" w:type="dxa"/>
            <w:noWrap w:val="0"/>
            <w:tcMar>
              <w:top w:w="15" w:type="dxa"/>
              <w:left w:w="15" w:type="dxa"/>
              <w:bottom w:w="0" w:type="dxa"/>
              <w:right w:w="15" w:type="dxa"/>
            </w:tcMar>
            <w:vAlign w:val="bottom"/>
          </w:tcPr>
          <w:p w14:paraId="073271FF">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1A96DF4">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2D5DE9C">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241CB27">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r w14:paraId="7739D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0C393FFE">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7EEE6B3">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3085C6D">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D7738E1">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DC7B544">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A60423">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434FD70">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r w14:paraId="4D997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3A9C479D">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82B920F">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AC6D3AE">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590D4D9">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12907572">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D139032">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E5D173A">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r w14:paraId="74C82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55353505">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0C9A3DB">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1B50090">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12ED93B">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62960DBB">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002A06D">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179AEC8">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r w14:paraId="7774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1D51994F">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E996162">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E0E62A0">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04729D3">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29F6096">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7FF0E73">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2FF43E6">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r w14:paraId="2FD8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60CE8BFD">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7637297D">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EDBA70F">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CB320BC">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17D2D2CB">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209E3E">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477B671">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r w14:paraId="1169A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42EF44C5">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E479B5D">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15A5949">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F34438C">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6B76CCB">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FDB616B">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01EB090">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r w14:paraId="25DBF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444F2A8D">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56110339">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C45CF93">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A2EF39E">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CD5EFB1">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96F46F6">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97B87E7">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r w14:paraId="2BDC0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1DF8E74F">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7BBAE652">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6F96B4C">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4FE6815">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CA90122">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BA7C2FB">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0BAE384">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r w14:paraId="3030D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0C5354F9">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535DC375">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984DAFA">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5B0DEEF">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569B623">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DC3248F">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87F8471">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r w14:paraId="0CEF4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34CC4AB1">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72F811F0">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0AB79AF">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5D818DE">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C8B1817">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357802B">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BE76F7E">
            <w:pPr>
              <w:pStyle w:val="39"/>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58E93D9E">
      <w:pPr>
        <w:pStyle w:val="40"/>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注：1.人员需求根据采购内容及评审要素提供。主要负责人、技术人员等可另页单独介绍，格式自拟。</w:t>
      </w:r>
    </w:p>
    <w:p w14:paraId="2AE33D1F">
      <w:pPr>
        <w:pStyle w:val="40"/>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eastAsia="宋体" w:cs="宋体"/>
          <w:b w:val="0"/>
          <w:bCs w:val="0"/>
          <w:color w:val="auto"/>
          <w:sz w:val="24"/>
          <w:szCs w:val="24"/>
          <w:lang w:val="en-US" w:eastAsia="zh-CN"/>
        </w:rPr>
        <w:t>后附</w:t>
      </w:r>
      <w:r>
        <w:rPr>
          <w:rFonts w:hint="eastAsia" w:ascii="宋体" w:hAnsi="宋体" w:eastAsia="宋体" w:cs="宋体"/>
          <w:b w:val="0"/>
          <w:bCs w:val="0"/>
          <w:color w:val="auto"/>
          <w:sz w:val="24"/>
          <w:szCs w:val="24"/>
        </w:rPr>
        <w:t>以上人员证明材料复印件（加盖单位公章）。</w:t>
      </w:r>
    </w:p>
    <w:p w14:paraId="6535404D">
      <w:pPr>
        <w:pStyle w:val="40"/>
        <w:tabs>
          <w:tab w:val="left" w:pos="2040"/>
        </w:tabs>
        <w:spacing w:before="0" w:beforeLines="0" w:line="400" w:lineRule="exact"/>
        <w:ind w:left="0" w:firstLine="480" w:firstLineChars="200"/>
        <w:rPr>
          <w:rFonts w:hint="eastAsia" w:ascii="宋体" w:hAnsi="宋体" w:eastAsia="宋体" w:cs="宋体"/>
          <w:b w:val="0"/>
          <w:bCs w:val="0"/>
          <w:color w:val="auto"/>
          <w:sz w:val="24"/>
          <w:szCs w:val="24"/>
        </w:rPr>
      </w:pPr>
      <w:r>
        <w:rPr>
          <w:rFonts w:hint="eastAsia"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若无人员、无相应履历、证书的，对应所属栏填写“/”或“无”。</w:t>
      </w:r>
    </w:p>
    <w:p w14:paraId="5B31D636">
      <w:pPr>
        <w:spacing w:line="480" w:lineRule="auto"/>
        <w:rPr>
          <w:rFonts w:hint="eastAsia" w:ascii="宋体" w:hAnsi="宋体" w:eastAsia="宋体" w:cs="宋体"/>
          <w:b w:val="0"/>
          <w:bCs w:val="0"/>
          <w:color w:val="auto"/>
          <w:sz w:val="24"/>
          <w:szCs w:val="24"/>
        </w:rPr>
      </w:pPr>
    </w:p>
    <w:p w14:paraId="5029BFC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239A81AF">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3266BA18">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6B57BC48">
      <w:pPr>
        <w:ind w:firstLine="3360" w:firstLineChars="1400"/>
        <w:jc w:val="both"/>
        <w:rPr>
          <w:rFonts w:hint="eastAsia" w:ascii="宋体" w:hAnsi="宋体" w:eastAsia="宋体" w:cs="宋体"/>
          <w:b w:val="0"/>
          <w:bCs w:val="0"/>
          <w:color w:val="auto"/>
          <w:sz w:val="24"/>
          <w:szCs w:val="24"/>
          <w:u w:val="none"/>
          <w:lang w:val="en-US" w:eastAsia="zh-CN"/>
        </w:rPr>
      </w:pPr>
    </w:p>
    <w:p w14:paraId="6C0ECC5F">
      <w:pPr>
        <w:ind w:firstLine="3360" w:firstLineChars="1400"/>
        <w:jc w:val="both"/>
        <w:rPr>
          <w:rFonts w:hint="eastAsia" w:ascii="宋体" w:hAnsi="宋体" w:eastAsia="宋体" w:cs="宋体"/>
          <w:b w:val="0"/>
          <w:bCs w:val="0"/>
          <w:color w:val="auto"/>
          <w:sz w:val="24"/>
          <w:szCs w:val="24"/>
          <w:u w:val="none"/>
          <w:lang w:val="en-US" w:eastAsia="zh-CN"/>
        </w:rPr>
      </w:pPr>
    </w:p>
    <w:p w14:paraId="75B62B73">
      <w:pPr>
        <w:ind w:firstLine="3360" w:firstLineChars="1400"/>
        <w:jc w:val="both"/>
        <w:rPr>
          <w:rFonts w:hint="eastAsia" w:ascii="宋体" w:hAnsi="宋体" w:eastAsia="宋体" w:cs="宋体"/>
          <w:b w:val="0"/>
          <w:bCs w:val="0"/>
          <w:color w:val="auto"/>
          <w:sz w:val="24"/>
          <w:szCs w:val="24"/>
          <w:u w:val="none"/>
          <w:lang w:val="en-US" w:eastAsia="zh-CN"/>
        </w:rPr>
      </w:pPr>
    </w:p>
    <w:p w14:paraId="4ED451B9">
      <w:pPr>
        <w:ind w:firstLine="3360" w:firstLineChars="1400"/>
        <w:jc w:val="both"/>
        <w:rPr>
          <w:rFonts w:hint="eastAsia" w:ascii="宋体" w:hAnsi="宋体" w:eastAsia="宋体" w:cs="宋体"/>
          <w:b w:val="0"/>
          <w:bCs w:val="0"/>
          <w:color w:val="auto"/>
          <w:sz w:val="24"/>
          <w:szCs w:val="24"/>
          <w:u w:val="none"/>
          <w:lang w:val="en-US" w:eastAsia="zh-CN"/>
        </w:rPr>
      </w:pPr>
    </w:p>
    <w:p w14:paraId="19407E13">
      <w:pPr>
        <w:pStyle w:val="6"/>
        <w:spacing w:before="10" w:line="360" w:lineRule="auto"/>
        <w:jc w:val="center"/>
        <w:rPr>
          <w:rFonts w:hint="default" w:ascii="宋体" w:hAnsi="宋体" w:eastAsia="宋体" w:cs="宋体"/>
          <w:b/>
          <w:bCs/>
          <w:color w:val="auto"/>
          <w:sz w:val="32"/>
          <w:szCs w:val="32"/>
          <w:lang w:val="en-US" w:eastAsia="zh-CN"/>
        </w:rPr>
      </w:pPr>
      <w:r>
        <w:rPr>
          <w:rFonts w:hint="eastAsia" w:cs="宋体"/>
          <w:b/>
          <w:bCs/>
          <w:color w:val="auto"/>
          <w:sz w:val="32"/>
          <w:szCs w:val="32"/>
          <w:lang w:val="en-US" w:eastAsia="zh-CN"/>
        </w:rPr>
        <w:t>八</w:t>
      </w:r>
      <w:r>
        <w:rPr>
          <w:rFonts w:hint="eastAsia" w:ascii="宋体" w:hAnsi="宋体" w:eastAsia="宋体" w:cs="宋体"/>
          <w:b/>
          <w:bCs/>
          <w:color w:val="auto"/>
          <w:sz w:val="32"/>
          <w:szCs w:val="32"/>
          <w:lang w:val="en-US" w:eastAsia="zh-CN"/>
        </w:rPr>
        <w:t>、产品证明材料</w:t>
      </w:r>
    </w:p>
    <w:p w14:paraId="7664D75B">
      <w:pPr>
        <w:ind w:firstLine="3360" w:firstLineChars="1400"/>
        <w:jc w:val="both"/>
        <w:rPr>
          <w:rFonts w:hint="eastAsia" w:ascii="宋体" w:hAnsi="宋体" w:eastAsia="宋体" w:cs="宋体"/>
          <w:b w:val="0"/>
          <w:bCs w:val="0"/>
          <w:color w:val="auto"/>
          <w:sz w:val="24"/>
          <w:szCs w:val="24"/>
          <w:u w:val="none"/>
          <w:lang w:val="en-US" w:eastAsia="zh-CN"/>
        </w:rPr>
      </w:pPr>
    </w:p>
    <w:p w14:paraId="43679988">
      <w:pPr>
        <w:ind w:firstLine="3360" w:firstLineChars="1400"/>
        <w:jc w:val="both"/>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 xml:space="preserve"> </w:t>
      </w:r>
    </w:p>
    <w:p w14:paraId="0EB26BDE">
      <w:pP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br w:type="page"/>
      </w:r>
    </w:p>
    <w:p w14:paraId="50A5FB4F">
      <w:pPr>
        <w:jc w:val="cente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九、</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业绩</w:t>
      </w:r>
    </w:p>
    <w:p w14:paraId="61219CBC">
      <w:pP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p>
    <w:tbl>
      <w:tblPr>
        <w:tblStyle w:val="33"/>
        <w:tblW w:w="92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667"/>
        <w:gridCol w:w="1694"/>
        <w:gridCol w:w="1284"/>
        <w:gridCol w:w="1310"/>
        <w:gridCol w:w="1306"/>
        <w:gridCol w:w="1325"/>
      </w:tblGrid>
      <w:tr w14:paraId="7147B8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03" w:type="dxa"/>
            <w:vAlign w:val="top"/>
          </w:tcPr>
          <w:p w14:paraId="0AC8C874">
            <w:pPr>
              <w:pStyle w:val="34"/>
              <w:spacing w:before="200" w:line="221" w:lineRule="auto"/>
              <w:ind w:left="116"/>
              <w:rPr>
                <w:sz w:val="24"/>
                <w:szCs w:val="24"/>
              </w:rPr>
            </w:pPr>
            <w:r>
              <w:rPr>
                <w:spacing w:val="-5"/>
                <w:sz w:val="24"/>
                <w:szCs w:val="24"/>
              </w:rPr>
              <w:t>序号</w:t>
            </w:r>
          </w:p>
        </w:tc>
        <w:tc>
          <w:tcPr>
            <w:tcW w:w="1667" w:type="dxa"/>
            <w:vAlign w:val="top"/>
          </w:tcPr>
          <w:p w14:paraId="3CD6B6EF">
            <w:pPr>
              <w:pStyle w:val="34"/>
              <w:spacing w:before="201" w:line="221" w:lineRule="auto"/>
              <w:ind w:left="358"/>
              <w:rPr>
                <w:sz w:val="24"/>
                <w:szCs w:val="24"/>
              </w:rPr>
            </w:pPr>
            <w:r>
              <w:rPr>
                <w:spacing w:val="-3"/>
                <w:sz w:val="24"/>
                <w:szCs w:val="24"/>
              </w:rPr>
              <w:t>合同名称</w:t>
            </w:r>
          </w:p>
        </w:tc>
        <w:tc>
          <w:tcPr>
            <w:tcW w:w="1694" w:type="dxa"/>
            <w:vAlign w:val="top"/>
          </w:tcPr>
          <w:p w14:paraId="7C6996B5">
            <w:pPr>
              <w:pStyle w:val="34"/>
              <w:spacing w:before="200" w:line="219" w:lineRule="auto"/>
              <w:ind w:left="372"/>
              <w:rPr>
                <w:sz w:val="24"/>
                <w:szCs w:val="24"/>
              </w:rPr>
            </w:pPr>
            <w:r>
              <w:rPr>
                <w:spacing w:val="-3"/>
                <w:sz w:val="24"/>
                <w:szCs w:val="24"/>
              </w:rPr>
              <w:t>采购内容</w:t>
            </w:r>
          </w:p>
        </w:tc>
        <w:tc>
          <w:tcPr>
            <w:tcW w:w="1284" w:type="dxa"/>
            <w:vAlign w:val="top"/>
          </w:tcPr>
          <w:p w14:paraId="1D7D93B1">
            <w:pPr>
              <w:pStyle w:val="34"/>
              <w:spacing w:before="201" w:line="221" w:lineRule="auto"/>
              <w:ind w:left="418"/>
              <w:rPr>
                <w:sz w:val="24"/>
                <w:szCs w:val="24"/>
              </w:rPr>
            </w:pPr>
            <w:r>
              <w:rPr>
                <w:spacing w:val="-11"/>
                <w:sz w:val="24"/>
                <w:szCs w:val="24"/>
              </w:rPr>
              <w:t>时间</w:t>
            </w:r>
          </w:p>
        </w:tc>
        <w:tc>
          <w:tcPr>
            <w:tcW w:w="1310" w:type="dxa"/>
            <w:vAlign w:val="top"/>
          </w:tcPr>
          <w:p w14:paraId="734630A1">
            <w:pPr>
              <w:pStyle w:val="34"/>
              <w:spacing w:before="200" w:line="219" w:lineRule="auto"/>
              <w:ind w:left="300"/>
              <w:rPr>
                <w:sz w:val="24"/>
                <w:szCs w:val="24"/>
              </w:rPr>
            </w:pPr>
            <w:r>
              <w:rPr>
                <w:spacing w:val="-3"/>
                <w:sz w:val="24"/>
                <w:szCs w:val="24"/>
              </w:rPr>
              <w:t>采购人</w:t>
            </w:r>
          </w:p>
        </w:tc>
        <w:tc>
          <w:tcPr>
            <w:tcW w:w="1306" w:type="dxa"/>
            <w:vAlign w:val="top"/>
          </w:tcPr>
          <w:p w14:paraId="5803BE3F">
            <w:pPr>
              <w:pStyle w:val="34"/>
              <w:spacing w:before="201" w:line="219" w:lineRule="auto"/>
              <w:ind w:left="182"/>
              <w:rPr>
                <w:sz w:val="24"/>
                <w:szCs w:val="24"/>
              </w:rPr>
            </w:pPr>
            <w:r>
              <w:rPr>
                <w:spacing w:val="-3"/>
                <w:sz w:val="24"/>
                <w:szCs w:val="24"/>
              </w:rPr>
              <w:t>合同金额</w:t>
            </w:r>
          </w:p>
        </w:tc>
        <w:tc>
          <w:tcPr>
            <w:tcW w:w="1325" w:type="dxa"/>
            <w:vAlign w:val="top"/>
          </w:tcPr>
          <w:p w14:paraId="00722E06">
            <w:pPr>
              <w:pStyle w:val="34"/>
              <w:spacing w:before="200" w:line="221" w:lineRule="auto"/>
              <w:ind w:left="431"/>
              <w:rPr>
                <w:sz w:val="24"/>
                <w:szCs w:val="24"/>
              </w:rPr>
            </w:pPr>
            <w:r>
              <w:rPr>
                <w:spacing w:val="-7"/>
                <w:sz w:val="24"/>
                <w:szCs w:val="24"/>
              </w:rPr>
              <w:t>备注</w:t>
            </w:r>
          </w:p>
        </w:tc>
      </w:tr>
      <w:tr w14:paraId="5456F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43CCF736">
            <w:pPr>
              <w:rPr>
                <w:rFonts w:ascii="Arial"/>
                <w:sz w:val="21"/>
              </w:rPr>
            </w:pPr>
          </w:p>
        </w:tc>
        <w:tc>
          <w:tcPr>
            <w:tcW w:w="1667" w:type="dxa"/>
            <w:vAlign w:val="top"/>
          </w:tcPr>
          <w:p w14:paraId="13D05106">
            <w:pPr>
              <w:rPr>
                <w:rFonts w:ascii="Arial"/>
                <w:sz w:val="21"/>
              </w:rPr>
            </w:pPr>
          </w:p>
        </w:tc>
        <w:tc>
          <w:tcPr>
            <w:tcW w:w="1694" w:type="dxa"/>
            <w:vAlign w:val="top"/>
          </w:tcPr>
          <w:p w14:paraId="69EA9E29">
            <w:pPr>
              <w:rPr>
                <w:rFonts w:ascii="Arial"/>
                <w:sz w:val="21"/>
              </w:rPr>
            </w:pPr>
          </w:p>
        </w:tc>
        <w:tc>
          <w:tcPr>
            <w:tcW w:w="1284" w:type="dxa"/>
            <w:vAlign w:val="top"/>
          </w:tcPr>
          <w:p w14:paraId="2CF9C1D3">
            <w:pPr>
              <w:rPr>
                <w:rFonts w:ascii="Arial"/>
                <w:sz w:val="21"/>
              </w:rPr>
            </w:pPr>
          </w:p>
        </w:tc>
        <w:tc>
          <w:tcPr>
            <w:tcW w:w="1310" w:type="dxa"/>
            <w:vAlign w:val="top"/>
          </w:tcPr>
          <w:p w14:paraId="2644B1B8">
            <w:pPr>
              <w:rPr>
                <w:rFonts w:ascii="Arial"/>
                <w:sz w:val="21"/>
              </w:rPr>
            </w:pPr>
          </w:p>
        </w:tc>
        <w:tc>
          <w:tcPr>
            <w:tcW w:w="1306" w:type="dxa"/>
            <w:vAlign w:val="top"/>
          </w:tcPr>
          <w:p w14:paraId="40D64070">
            <w:pPr>
              <w:rPr>
                <w:rFonts w:ascii="Arial"/>
                <w:sz w:val="21"/>
              </w:rPr>
            </w:pPr>
          </w:p>
        </w:tc>
        <w:tc>
          <w:tcPr>
            <w:tcW w:w="1325" w:type="dxa"/>
            <w:vAlign w:val="top"/>
          </w:tcPr>
          <w:p w14:paraId="06E961BC">
            <w:pPr>
              <w:rPr>
                <w:rFonts w:ascii="Arial"/>
                <w:sz w:val="21"/>
              </w:rPr>
            </w:pPr>
          </w:p>
        </w:tc>
      </w:tr>
      <w:tr w14:paraId="3992D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48A9F7AE">
            <w:pPr>
              <w:rPr>
                <w:rFonts w:ascii="Arial"/>
                <w:sz w:val="21"/>
              </w:rPr>
            </w:pPr>
          </w:p>
        </w:tc>
        <w:tc>
          <w:tcPr>
            <w:tcW w:w="1667" w:type="dxa"/>
            <w:vAlign w:val="top"/>
          </w:tcPr>
          <w:p w14:paraId="458B0087">
            <w:pPr>
              <w:rPr>
                <w:rFonts w:ascii="Arial"/>
                <w:sz w:val="21"/>
              </w:rPr>
            </w:pPr>
          </w:p>
        </w:tc>
        <w:tc>
          <w:tcPr>
            <w:tcW w:w="1694" w:type="dxa"/>
            <w:vAlign w:val="top"/>
          </w:tcPr>
          <w:p w14:paraId="5D1D8543">
            <w:pPr>
              <w:rPr>
                <w:rFonts w:ascii="Arial"/>
                <w:sz w:val="21"/>
              </w:rPr>
            </w:pPr>
          </w:p>
        </w:tc>
        <w:tc>
          <w:tcPr>
            <w:tcW w:w="1284" w:type="dxa"/>
            <w:vAlign w:val="top"/>
          </w:tcPr>
          <w:p w14:paraId="04010992">
            <w:pPr>
              <w:rPr>
                <w:rFonts w:ascii="Arial"/>
                <w:sz w:val="21"/>
              </w:rPr>
            </w:pPr>
          </w:p>
        </w:tc>
        <w:tc>
          <w:tcPr>
            <w:tcW w:w="1310" w:type="dxa"/>
            <w:vAlign w:val="top"/>
          </w:tcPr>
          <w:p w14:paraId="0530174F">
            <w:pPr>
              <w:rPr>
                <w:rFonts w:ascii="Arial"/>
                <w:sz w:val="21"/>
              </w:rPr>
            </w:pPr>
          </w:p>
        </w:tc>
        <w:tc>
          <w:tcPr>
            <w:tcW w:w="1306" w:type="dxa"/>
            <w:vAlign w:val="top"/>
          </w:tcPr>
          <w:p w14:paraId="7EC2EA8A">
            <w:pPr>
              <w:rPr>
                <w:rFonts w:ascii="Arial"/>
                <w:sz w:val="21"/>
              </w:rPr>
            </w:pPr>
          </w:p>
        </w:tc>
        <w:tc>
          <w:tcPr>
            <w:tcW w:w="1325" w:type="dxa"/>
            <w:vAlign w:val="top"/>
          </w:tcPr>
          <w:p w14:paraId="3397BE15">
            <w:pPr>
              <w:rPr>
                <w:rFonts w:ascii="Arial"/>
                <w:sz w:val="21"/>
              </w:rPr>
            </w:pPr>
          </w:p>
        </w:tc>
      </w:tr>
      <w:tr w14:paraId="54323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50677825">
            <w:pPr>
              <w:rPr>
                <w:rFonts w:ascii="Arial"/>
                <w:sz w:val="21"/>
              </w:rPr>
            </w:pPr>
          </w:p>
        </w:tc>
        <w:tc>
          <w:tcPr>
            <w:tcW w:w="1667" w:type="dxa"/>
            <w:vAlign w:val="top"/>
          </w:tcPr>
          <w:p w14:paraId="1D4C85C1">
            <w:pPr>
              <w:rPr>
                <w:rFonts w:ascii="Arial"/>
                <w:sz w:val="21"/>
              </w:rPr>
            </w:pPr>
          </w:p>
        </w:tc>
        <w:tc>
          <w:tcPr>
            <w:tcW w:w="1694" w:type="dxa"/>
            <w:vAlign w:val="top"/>
          </w:tcPr>
          <w:p w14:paraId="4560959B">
            <w:pPr>
              <w:rPr>
                <w:rFonts w:ascii="Arial"/>
                <w:sz w:val="21"/>
              </w:rPr>
            </w:pPr>
          </w:p>
        </w:tc>
        <w:tc>
          <w:tcPr>
            <w:tcW w:w="1284" w:type="dxa"/>
            <w:vAlign w:val="top"/>
          </w:tcPr>
          <w:p w14:paraId="31D83573">
            <w:pPr>
              <w:rPr>
                <w:rFonts w:ascii="Arial"/>
                <w:sz w:val="21"/>
              </w:rPr>
            </w:pPr>
          </w:p>
        </w:tc>
        <w:tc>
          <w:tcPr>
            <w:tcW w:w="1310" w:type="dxa"/>
            <w:vAlign w:val="top"/>
          </w:tcPr>
          <w:p w14:paraId="6E6E202F">
            <w:pPr>
              <w:rPr>
                <w:rFonts w:ascii="Arial"/>
                <w:sz w:val="21"/>
              </w:rPr>
            </w:pPr>
          </w:p>
        </w:tc>
        <w:tc>
          <w:tcPr>
            <w:tcW w:w="1306" w:type="dxa"/>
            <w:vAlign w:val="top"/>
          </w:tcPr>
          <w:p w14:paraId="6619661F">
            <w:pPr>
              <w:rPr>
                <w:rFonts w:ascii="Arial"/>
                <w:sz w:val="21"/>
              </w:rPr>
            </w:pPr>
          </w:p>
        </w:tc>
        <w:tc>
          <w:tcPr>
            <w:tcW w:w="1325" w:type="dxa"/>
            <w:vAlign w:val="top"/>
          </w:tcPr>
          <w:p w14:paraId="6F6B4567">
            <w:pPr>
              <w:rPr>
                <w:rFonts w:ascii="Arial"/>
                <w:sz w:val="21"/>
              </w:rPr>
            </w:pPr>
          </w:p>
        </w:tc>
      </w:tr>
      <w:tr w14:paraId="3B230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7D9FF38C">
            <w:pPr>
              <w:rPr>
                <w:rFonts w:ascii="Arial"/>
                <w:sz w:val="21"/>
              </w:rPr>
            </w:pPr>
          </w:p>
        </w:tc>
        <w:tc>
          <w:tcPr>
            <w:tcW w:w="1667" w:type="dxa"/>
            <w:vAlign w:val="top"/>
          </w:tcPr>
          <w:p w14:paraId="7E5948C5">
            <w:pPr>
              <w:rPr>
                <w:rFonts w:ascii="Arial"/>
                <w:sz w:val="21"/>
              </w:rPr>
            </w:pPr>
          </w:p>
        </w:tc>
        <w:tc>
          <w:tcPr>
            <w:tcW w:w="1694" w:type="dxa"/>
            <w:vAlign w:val="top"/>
          </w:tcPr>
          <w:p w14:paraId="6CEABD23">
            <w:pPr>
              <w:rPr>
                <w:rFonts w:ascii="Arial"/>
                <w:sz w:val="21"/>
              </w:rPr>
            </w:pPr>
          </w:p>
        </w:tc>
        <w:tc>
          <w:tcPr>
            <w:tcW w:w="1284" w:type="dxa"/>
            <w:vAlign w:val="top"/>
          </w:tcPr>
          <w:p w14:paraId="7B73DEC3">
            <w:pPr>
              <w:rPr>
                <w:rFonts w:ascii="Arial"/>
                <w:sz w:val="21"/>
              </w:rPr>
            </w:pPr>
          </w:p>
        </w:tc>
        <w:tc>
          <w:tcPr>
            <w:tcW w:w="1310" w:type="dxa"/>
            <w:vAlign w:val="top"/>
          </w:tcPr>
          <w:p w14:paraId="4D81FFF7">
            <w:pPr>
              <w:rPr>
                <w:rFonts w:ascii="Arial"/>
                <w:sz w:val="21"/>
              </w:rPr>
            </w:pPr>
          </w:p>
        </w:tc>
        <w:tc>
          <w:tcPr>
            <w:tcW w:w="1306" w:type="dxa"/>
            <w:vAlign w:val="top"/>
          </w:tcPr>
          <w:p w14:paraId="5A1EECA3">
            <w:pPr>
              <w:rPr>
                <w:rFonts w:ascii="Arial"/>
                <w:sz w:val="21"/>
              </w:rPr>
            </w:pPr>
          </w:p>
        </w:tc>
        <w:tc>
          <w:tcPr>
            <w:tcW w:w="1325" w:type="dxa"/>
            <w:vAlign w:val="top"/>
          </w:tcPr>
          <w:p w14:paraId="531FB29E">
            <w:pPr>
              <w:rPr>
                <w:rFonts w:ascii="Arial"/>
                <w:sz w:val="21"/>
              </w:rPr>
            </w:pPr>
          </w:p>
        </w:tc>
      </w:tr>
      <w:tr w14:paraId="65F51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2488C8A2">
            <w:pPr>
              <w:rPr>
                <w:rFonts w:ascii="Arial"/>
                <w:sz w:val="21"/>
              </w:rPr>
            </w:pPr>
          </w:p>
        </w:tc>
        <w:tc>
          <w:tcPr>
            <w:tcW w:w="1667" w:type="dxa"/>
            <w:vAlign w:val="top"/>
          </w:tcPr>
          <w:p w14:paraId="2D03A230">
            <w:pPr>
              <w:rPr>
                <w:rFonts w:ascii="Arial"/>
                <w:sz w:val="21"/>
              </w:rPr>
            </w:pPr>
          </w:p>
        </w:tc>
        <w:tc>
          <w:tcPr>
            <w:tcW w:w="1694" w:type="dxa"/>
            <w:vAlign w:val="top"/>
          </w:tcPr>
          <w:p w14:paraId="457D4CDD">
            <w:pPr>
              <w:rPr>
                <w:rFonts w:ascii="Arial"/>
                <w:sz w:val="21"/>
              </w:rPr>
            </w:pPr>
          </w:p>
        </w:tc>
        <w:tc>
          <w:tcPr>
            <w:tcW w:w="1284" w:type="dxa"/>
            <w:vAlign w:val="top"/>
          </w:tcPr>
          <w:p w14:paraId="75E94ABB">
            <w:pPr>
              <w:rPr>
                <w:rFonts w:ascii="Arial"/>
                <w:sz w:val="21"/>
              </w:rPr>
            </w:pPr>
          </w:p>
        </w:tc>
        <w:tc>
          <w:tcPr>
            <w:tcW w:w="1310" w:type="dxa"/>
            <w:vAlign w:val="top"/>
          </w:tcPr>
          <w:p w14:paraId="5ADBD64C">
            <w:pPr>
              <w:rPr>
                <w:rFonts w:ascii="Arial"/>
                <w:sz w:val="21"/>
              </w:rPr>
            </w:pPr>
          </w:p>
        </w:tc>
        <w:tc>
          <w:tcPr>
            <w:tcW w:w="1306" w:type="dxa"/>
            <w:vAlign w:val="top"/>
          </w:tcPr>
          <w:p w14:paraId="32A42F89">
            <w:pPr>
              <w:rPr>
                <w:rFonts w:ascii="Arial"/>
                <w:sz w:val="21"/>
              </w:rPr>
            </w:pPr>
          </w:p>
        </w:tc>
        <w:tc>
          <w:tcPr>
            <w:tcW w:w="1325" w:type="dxa"/>
            <w:vAlign w:val="top"/>
          </w:tcPr>
          <w:p w14:paraId="1F6D9EB1">
            <w:pPr>
              <w:rPr>
                <w:rFonts w:ascii="Arial"/>
                <w:sz w:val="21"/>
              </w:rPr>
            </w:pPr>
          </w:p>
        </w:tc>
      </w:tr>
      <w:tr w14:paraId="6BDE4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1A83E653">
            <w:pPr>
              <w:rPr>
                <w:rFonts w:ascii="Arial"/>
                <w:sz w:val="21"/>
              </w:rPr>
            </w:pPr>
          </w:p>
        </w:tc>
        <w:tc>
          <w:tcPr>
            <w:tcW w:w="1667" w:type="dxa"/>
            <w:vAlign w:val="top"/>
          </w:tcPr>
          <w:p w14:paraId="49F14BB8">
            <w:pPr>
              <w:rPr>
                <w:rFonts w:ascii="Arial"/>
                <w:sz w:val="21"/>
              </w:rPr>
            </w:pPr>
          </w:p>
        </w:tc>
        <w:tc>
          <w:tcPr>
            <w:tcW w:w="1694" w:type="dxa"/>
            <w:vAlign w:val="top"/>
          </w:tcPr>
          <w:p w14:paraId="402FCB50">
            <w:pPr>
              <w:rPr>
                <w:rFonts w:ascii="Arial"/>
                <w:sz w:val="21"/>
              </w:rPr>
            </w:pPr>
          </w:p>
        </w:tc>
        <w:tc>
          <w:tcPr>
            <w:tcW w:w="1284" w:type="dxa"/>
            <w:vAlign w:val="top"/>
          </w:tcPr>
          <w:p w14:paraId="387885CB">
            <w:pPr>
              <w:rPr>
                <w:rFonts w:ascii="Arial"/>
                <w:sz w:val="21"/>
              </w:rPr>
            </w:pPr>
          </w:p>
        </w:tc>
        <w:tc>
          <w:tcPr>
            <w:tcW w:w="1310" w:type="dxa"/>
            <w:vAlign w:val="top"/>
          </w:tcPr>
          <w:p w14:paraId="3888971D">
            <w:pPr>
              <w:rPr>
                <w:rFonts w:ascii="Arial"/>
                <w:sz w:val="21"/>
              </w:rPr>
            </w:pPr>
          </w:p>
        </w:tc>
        <w:tc>
          <w:tcPr>
            <w:tcW w:w="1306" w:type="dxa"/>
            <w:vAlign w:val="top"/>
          </w:tcPr>
          <w:p w14:paraId="61A851FF">
            <w:pPr>
              <w:rPr>
                <w:rFonts w:ascii="Arial"/>
                <w:sz w:val="21"/>
              </w:rPr>
            </w:pPr>
          </w:p>
        </w:tc>
        <w:tc>
          <w:tcPr>
            <w:tcW w:w="1325" w:type="dxa"/>
            <w:vAlign w:val="top"/>
          </w:tcPr>
          <w:p w14:paraId="5F11ED1D">
            <w:pPr>
              <w:rPr>
                <w:rFonts w:ascii="Arial"/>
                <w:sz w:val="21"/>
              </w:rPr>
            </w:pPr>
          </w:p>
        </w:tc>
      </w:tr>
      <w:tr w14:paraId="7BDAD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2ECF638A">
            <w:pPr>
              <w:rPr>
                <w:rFonts w:ascii="Arial"/>
                <w:sz w:val="21"/>
              </w:rPr>
            </w:pPr>
          </w:p>
        </w:tc>
        <w:tc>
          <w:tcPr>
            <w:tcW w:w="1667" w:type="dxa"/>
            <w:vAlign w:val="top"/>
          </w:tcPr>
          <w:p w14:paraId="291551F5">
            <w:pPr>
              <w:rPr>
                <w:rFonts w:ascii="Arial"/>
                <w:sz w:val="21"/>
              </w:rPr>
            </w:pPr>
          </w:p>
        </w:tc>
        <w:tc>
          <w:tcPr>
            <w:tcW w:w="1694" w:type="dxa"/>
            <w:vAlign w:val="top"/>
          </w:tcPr>
          <w:p w14:paraId="644C3921">
            <w:pPr>
              <w:rPr>
                <w:rFonts w:ascii="Arial"/>
                <w:sz w:val="21"/>
              </w:rPr>
            </w:pPr>
          </w:p>
        </w:tc>
        <w:tc>
          <w:tcPr>
            <w:tcW w:w="1284" w:type="dxa"/>
            <w:vAlign w:val="top"/>
          </w:tcPr>
          <w:p w14:paraId="64D47915">
            <w:pPr>
              <w:rPr>
                <w:rFonts w:ascii="Arial"/>
                <w:sz w:val="21"/>
              </w:rPr>
            </w:pPr>
          </w:p>
        </w:tc>
        <w:tc>
          <w:tcPr>
            <w:tcW w:w="1310" w:type="dxa"/>
            <w:vAlign w:val="top"/>
          </w:tcPr>
          <w:p w14:paraId="33DD1DDE">
            <w:pPr>
              <w:rPr>
                <w:rFonts w:ascii="Arial"/>
                <w:sz w:val="21"/>
              </w:rPr>
            </w:pPr>
          </w:p>
        </w:tc>
        <w:tc>
          <w:tcPr>
            <w:tcW w:w="1306" w:type="dxa"/>
            <w:vAlign w:val="top"/>
          </w:tcPr>
          <w:p w14:paraId="146069D0">
            <w:pPr>
              <w:rPr>
                <w:rFonts w:ascii="Arial"/>
                <w:sz w:val="21"/>
              </w:rPr>
            </w:pPr>
          </w:p>
        </w:tc>
        <w:tc>
          <w:tcPr>
            <w:tcW w:w="1325" w:type="dxa"/>
            <w:vAlign w:val="top"/>
          </w:tcPr>
          <w:p w14:paraId="0CBB1611">
            <w:pPr>
              <w:rPr>
                <w:rFonts w:ascii="Arial"/>
                <w:sz w:val="21"/>
              </w:rPr>
            </w:pPr>
          </w:p>
        </w:tc>
      </w:tr>
      <w:tr w14:paraId="0E011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4D1E8DD6">
            <w:pPr>
              <w:rPr>
                <w:rFonts w:ascii="Arial"/>
                <w:sz w:val="21"/>
              </w:rPr>
            </w:pPr>
          </w:p>
        </w:tc>
        <w:tc>
          <w:tcPr>
            <w:tcW w:w="1667" w:type="dxa"/>
            <w:vAlign w:val="top"/>
          </w:tcPr>
          <w:p w14:paraId="7665CBFE">
            <w:pPr>
              <w:rPr>
                <w:rFonts w:ascii="Arial"/>
                <w:sz w:val="21"/>
              </w:rPr>
            </w:pPr>
          </w:p>
        </w:tc>
        <w:tc>
          <w:tcPr>
            <w:tcW w:w="1694" w:type="dxa"/>
            <w:vAlign w:val="top"/>
          </w:tcPr>
          <w:p w14:paraId="106AAF1E">
            <w:pPr>
              <w:rPr>
                <w:rFonts w:ascii="Arial"/>
                <w:sz w:val="21"/>
              </w:rPr>
            </w:pPr>
          </w:p>
        </w:tc>
        <w:tc>
          <w:tcPr>
            <w:tcW w:w="1284" w:type="dxa"/>
            <w:vAlign w:val="top"/>
          </w:tcPr>
          <w:p w14:paraId="0A82A0DB">
            <w:pPr>
              <w:rPr>
                <w:rFonts w:ascii="Arial"/>
                <w:sz w:val="21"/>
              </w:rPr>
            </w:pPr>
          </w:p>
        </w:tc>
        <w:tc>
          <w:tcPr>
            <w:tcW w:w="1310" w:type="dxa"/>
            <w:vAlign w:val="top"/>
          </w:tcPr>
          <w:p w14:paraId="62E0E4C4">
            <w:pPr>
              <w:rPr>
                <w:rFonts w:ascii="Arial"/>
                <w:sz w:val="21"/>
              </w:rPr>
            </w:pPr>
          </w:p>
        </w:tc>
        <w:tc>
          <w:tcPr>
            <w:tcW w:w="1306" w:type="dxa"/>
            <w:vAlign w:val="top"/>
          </w:tcPr>
          <w:p w14:paraId="68860995">
            <w:pPr>
              <w:rPr>
                <w:rFonts w:ascii="Arial"/>
                <w:sz w:val="21"/>
              </w:rPr>
            </w:pPr>
          </w:p>
        </w:tc>
        <w:tc>
          <w:tcPr>
            <w:tcW w:w="1325" w:type="dxa"/>
            <w:vAlign w:val="top"/>
          </w:tcPr>
          <w:p w14:paraId="1F9EACC6">
            <w:pPr>
              <w:rPr>
                <w:rFonts w:ascii="Arial"/>
                <w:sz w:val="21"/>
              </w:rPr>
            </w:pPr>
          </w:p>
        </w:tc>
      </w:tr>
      <w:tr w14:paraId="3C342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9289" w:type="dxa"/>
            <w:gridSpan w:val="7"/>
            <w:vAlign w:val="top"/>
          </w:tcPr>
          <w:p w14:paraId="4B272B58">
            <w:pPr>
              <w:spacing w:line="268" w:lineRule="auto"/>
              <w:rPr>
                <w:rFonts w:ascii="Arial"/>
                <w:sz w:val="21"/>
              </w:rPr>
            </w:pPr>
          </w:p>
          <w:p w14:paraId="3873CB44">
            <w:pPr>
              <w:pStyle w:val="34"/>
              <w:spacing w:before="78" w:line="219" w:lineRule="auto"/>
              <w:ind w:left="120"/>
              <w:rPr>
                <w:sz w:val="24"/>
                <w:szCs w:val="24"/>
              </w:rPr>
            </w:pPr>
            <w:r>
              <w:rPr>
                <w:spacing w:val="-1"/>
                <w:sz w:val="24"/>
                <w:szCs w:val="24"/>
              </w:rPr>
              <w:t>备注：1、所填写内容以合同为准，时间以签订合同的时间为准；</w:t>
            </w:r>
          </w:p>
          <w:p w14:paraId="4C7EF45A">
            <w:pPr>
              <w:pStyle w:val="34"/>
              <w:spacing w:before="214" w:line="219" w:lineRule="auto"/>
              <w:ind w:left="840"/>
              <w:rPr>
                <w:sz w:val="24"/>
                <w:szCs w:val="24"/>
              </w:rPr>
            </w:pPr>
            <w:r>
              <w:rPr>
                <w:spacing w:val="-1"/>
                <w:sz w:val="24"/>
                <w:szCs w:val="24"/>
              </w:rPr>
              <w:t>2、此表格式不够可自行增加；</w:t>
            </w:r>
          </w:p>
          <w:p w14:paraId="22E81166">
            <w:pPr>
              <w:pStyle w:val="34"/>
              <w:spacing w:before="213" w:line="219" w:lineRule="auto"/>
              <w:ind w:left="842"/>
              <w:rPr>
                <w:sz w:val="24"/>
                <w:szCs w:val="24"/>
              </w:rPr>
            </w:pPr>
            <w:r>
              <w:rPr>
                <w:spacing w:val="-2"/>
                <w:sz w:val="24"/>
                <w:szCs w:val="24"/>
              </w:rPr>
              <w:t>3、此表后按表格顺序附合同</w:t>
            </w:r>
            <w:r>
              <w:rPr>
                <w:rFonts w:hint="eastAsia"/>
                <w:spacing w:val="-2"/>
                <w:sz w:val="24"/>
                <w:szCs w:val="24"/>
                <w:lang w:val="en-US" w:eastAsia="zh-CN"/>
              </w:rPr>
              <w:t>或中标通知书</w:t>
            </w:r>
            <w:r>
              <w:rPr>
                <w:spacing w:val="-2"/>
                <w:sz w:val="24"/>
                <w:szCs w:val="24"/>
              </w:rPr>
              <w:t>。</w:t>
            </w:r>
          </w:p>
        </w:tc>
      </w:tr>
    </w:tbl>
    <w:p w14:paraId="3B2551BC">
      <w:pPr>
        <w:spacing w:line="480" w:lineRule="auto"/>
        <w:rPr>
          <w:rFonts w:hint="eastAsia" w:ascii="宋体" w:hAnsi="宋体" w:eastAsia="宋体" w:cs="宋体"/>
          <w:b w:val="0"/>
          <w:bCs w:val="0"/>
          <w:color w:val="auto"/>
          <w:sz w:val="24"/>
          <w:szCs w:val="24"/>
        </w:rPr>
      </w:pPr>
    </w:p>
    <w:p w14:paraId="4F150FFA">
      <w:pPr>
        <w:spacing w:line="480" w:lineRule="auto"/>
        <w:rPr>
          <w:rFonts w:hint="eastAsia" w:ascii="宋体" w:hAnsi="宋体" w:eastAsia="宋体" w:cs="宋体"/>
          <w:b w:val="0"/>
          <w:bCs w:val="0"/>
          <w:color w:val="auto"/>
          <w:sz w:val="24"/>
          <w:szCs w:val="24"/>
        </w:rPr>
      </w:pPr>
    </w:p>
    <w:p w14:paraId="2E8C62E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502D1C65">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72E0D12B">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40917E64">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p>
    <w:p w14:paraId="04A6719A">
      <w:pPr>
        <w:rPr>
          <w:rFonts w:hint="eastAsia" w:ascii="宋体" w:hAnsi="宋体" w:eastAsia="宋体" w:cs="宋体"/>
          <w:b w:val="0"/>
          <w:bCs w:val="0"/>
          <w:color w:val="auto"/>
          <w:sz w:val="24"/>
          <w:szCs w:val="24"/>
          <w:lang w:val="en-US" w:eastAsia="zh-CN"/>
        </w:rPr>
        <w:sectPr>
          <w:footerReference r:id="rId14" w:type="default"/>
          <w:type w:val="continuous"/>
          <w:pgSz w:w="11910" w:h="16838"/>
          <w:pgMar w:top="1582" w:right="1179" w:bottom="1525" w:left="1202" w:header="720" w:footer="720" w:gutter="0"/>
          <w:pgNumType w:fmt="decimal"/>
          <w:cols w:space="425" w:num="1"/>
        </w:sectPr>
      </w:pPr>
    </w:p>
    <w:p w14:paraId="707F2F72">
      <w:pPr>
        <w:jc w:val="center"/>
        <w:rPr>
          <w:rFonts w:hint="default"/>
          <w:spacing w:val="10"/>
          <w:sz w:val="31"/>
          <w:szCs w:val="31"/>
          <w:lang w:val="en-US" w:eastAsia="zh-CN"/>
          <w14:textOutline w14:w="5793" w14:cap="sq" w14:cmpd="sng">
            <w14:solidFill>
              <w14:srgbClr w14:val="000000"/>
            </w14:solidFill>
            <w14:prstDash w14:val="solid"/>
            <w14:bevel/>
          </w14:textOutline>
        </w:rPr>
      </w:pPr>
      <w:r>
        <w:rPr>
          <w:rFonts w:hint="eastAsia"/>
          <w:spacing w:val="10"/>
          <w:sz w:val="31"/>
          <w:szCs w:val="31"/>
          <w:lang w:val="en-US" w:eastAsia="zh-CN"/>
          <w14:textOutline w14:w="5793" w14:cap="sq" w14:cmpd="sng">
            <w14:solidFill>
              <w14:srgbClr w14:val="000000"/>
            </w14:solidFill>
            <w14:prstDash w14:val="solid"/>
            <w14:bevel/>
          </w14:textOutline>
        </w:rPr>
        <w:t>十、服务承诺</w:t>
      </w:r>
    </w:p>
    <w:p w14:paraId="22F295D9">
      <w:pPr>
        <w:pStyle w:val="6"/>
        <w:spacing w:before="10" w:line="360" w:lineRule="auto"/>
        <w:ind w:left="840" w:leftChars="400" w:firstLine="240" w:firstLineChars="100"/>
        <w:rPr>
          <w:rFonts w:hint="eastAsia" w:ascii="宋体" w:hAnsi="宋体" w:eastAsia="宋体" w:cs="宋体"/>
          <w:color w:val="auto"/>
          <w:sz w:val="24"/>
          <w:szCs w:val="24"/>
          <w:lang w:val="en-US"/>
        </w:rPr>
      </w:pPr>
    </w:p>
    <w:p w14:paraId="41D40052">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各供应商按照磋商文件“第二章 </w:t>
      </w:r>
      <w:r>
        <w:rPr>
          <w:rFonts w:hint="eastAsia" w:ascii="宋体" w:hAnsi="宋体" w:eastAsia="宋体" w:cs="宋体"/>
          <w:color w:val="auto"/>
          <w:sz w:val="24"/>
          <w:szCs w:val="24"/>
        </w:rPr>
        <w:t>磋商须知</w:t>
      </w: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编制对应的质量及 服务承诺</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w:t>
      </w:r>
    </w:p>
    <w:p w14:paraId="165F0EFF">
      <w:pP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br w:type="page"/>
      </w:r>
    </w:p>
    <w:p w14:paraId="6BD52A2F">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eastAsia="zh-CN"/>
        </w:rPr>
      </w:pPr>
    </w:p>
    <w:p w14:paraId="3E03FC93">
      <w:pPr>
        <w:pStyle w:val="6"/>
        <w:spacing w:before="1" w:line="223" w:lineRule="auto"/>
        <w:ind w:left="1453"/>
        <w:rPr>
          <w:sz w:val="31"/>
          <w:szCs w:val="31"/>
        </w:rPr>
      </w:pPr>
      <w:r>
        <w:rPr>
          <w:rFonts w:hint="eastAsia"/>
          <w:spacing w:val="10"/>
          <w:sz w:val="31"/>
          <w:szCs w:val="31"/>
          <w:lang w:val="en-US" w:eastAsia="zh-CN"/>
          <w14:textOutline w14:w="5793" w14:cap="sq" w14:cmpd="sng">
            <w14:solidFill>
              <w14:srgbClr w14:val="000000"/>
            </w14:solidFill>
            <w14:prstDash w14:val="solid"/>
            <w14:bevel/>
          </w14:textOutline>
        </w:rPr>
        <w:t>十一</w:t>
      </w:r>
      <w:r>
        <w:rPr>
          <w:spacing w:val="10"/>
          <w:sz w:val="31"/>
          <w:szCs w:val="31"/>
          <w14:textOutline w14:w="5793" w14:cap="sq" w14:cmpd="sng">
            <w14:solidFill>
              <w14:srgbClr w14:val="000000"/>
            </w14:solidFill>
            <w14:prstDash w14:val="solid"/>
            <w14:bevel/>
          </w14:textOutline>
        </w:rPr>
        <w:t>、投标单位拒绝政府采购领域商业贿赂承诺书</w:t>
      </w:r>
    </w:p>
    <w:p w14:paraId="525C2953">
      <w:pPr>
        <w:spacing w:line="281" w:lineRule="auto"/>
        <w:rPr>
          <w:rFonts w:ascii="Arial"/>
          <w:sz w:val="21"/>
        </w:rPr>
      </w:pPr>
    </w:p>
    <w:p w14:paraId="31411495">
      <w:pPr>
        <w:pStyle w:val="6"/>
        <w:keepNext w:val="0"/>
        <w:keepLines w:val="0"/>
        <w:pageBreakBefore w:val="0"/>
        <w:widowControl/>
        <w:kinsoku w:val="0"/>
        <w:wordWrap/>
        <w:overflowPunct/>
        <w:topLinePunct w:val="0"/>
        <w:autoSpaceDE w:val="0"/>
        <w:autoSpaceDN w:val="0"/>
        <w:bidi w:val="0"/>
        <w:adjustRightInd w:val="0"/>
        <w:snapToGrid w:val="0"/>
        <w:spacing w:before="78" w:line="360" w:lineRule="auto"/>
        <w:ind w:right="38"/>
        <w:jc w:val="right"/>
        <w:textAlignment w:val="baseline"/>
        <w:rPr>
          <w:sz w:val="24"/>
          <w:szCs w:val="24"/>
        </w:rPr>
      </w:pPr>
      <w:r>
        <w:rPr>
          <w:position w:val="15"/>
          <w:sz w:val="24"/>
          <w:szCs w:val="24"/>
        </w:rPr>
        <w:t>为响应党中央、国务院关于治理政府采购领域商业贿赂</w:t>
      </w:r>
      <w:r>
        <w:rPr>
          <w:spacing w:val="-1"/>
          <w:position w:val="15"/>
          <w:sz w:val="24"/>
          <w:szCs w:val="24"/>
        </w:rPr>
        <w:t>行为的号召，我单位在此庄严承</w:t>
      </w:r>
    </w:p>
    <w:p w14:paraId="5A2AC046">
      <w:pPr>
        <w:pStyle w:val="6"/>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sz w:val="24"/>
          <w:szCs w:val="24"/>
        </w:rPr>
      </w:pPr>
      <w:r>
        <w:rPr>
          <w:spacing w:val="-5"/>
          <w:sz w:val="24"/>
          <w:szCs w:val="24"/>
        </w:rPr>
        <w:t>诺：</w:t>
      </w:r>
    </w:p>
    <w:p w14:paraId="59CAB6C6">
      <w:pPr>
        <w:pStyle w:val="6"/>
        <w:keepNext w:val="0"/>
        <w:keepLines w:val="0"/>
        <w:pageBreakBefore w:val="0"/>
        <w:widowControl/>
        <w:kinsoku w:val="0"/>
        <w:wordWrap/>
        <w:overflowPunct/>
        <w:topLinePunct w:val="0"/>
        <w:autoSpaceDE w:val="0"/>
        <w:autoSpaceDN w:val="0"/>
        <w:bidi w:val="0"/>
        <w:adjustRightInd w:val="0"/>
        <w:snapToGrid w:val="0"/>
        <w:spacing w:before="149" w:line="360" w:lineRule="auto"/>
        <w:ind w:left="507"/>
        <w:textAlignment w:val="baseline"/>
        <w:rPr>
          <w:sz w:val="24"/>
          <w:szCs w:val="24"/>
        </w:rPr>
      </w:pPr>
      <w:r>
        <w:rPr>
          <w:spacing w:val="-1"/>
          <w:sz w:val="24"/>
          <w:szCs w:val="24"/>
        </w:rPr>
        <w:t>1、在参与政府采购活动中遵纪守法、诚信经营、公平竞</w:t>
      </w:r>
      <w:r>
        <w:rPr>
          <w:spacing w:val="-2"/>
          <w:sz w:val="24"/>
          <w:szCs w:val="24"/>
        </w:rPr>
        <w:t>标。</w:t>
      </w:r>
    </w:p>
    <w:p w14:paraId="568B29FC">
      <w:pPr>
        <w:pStyle w:val="6"/>
        <w:keepNext w:val="0"/>
        <w:keepLines w:val="0"/>
        <w:pageBreakBefore w:val="0"/>
        <w:widowControl/>
        <w:kinsoku w:val="0"/>
        <w:wordWrap/>
        <w:overflowPunct/>
        <w:topLinePunct w:val="0"/>
        <w:autoSpaceDE w:val="0"/>
        <w:autoSpaceDN w:val="0"/>
        <w:bidi w:val="0"/>
        <w:adjustRightInd w:val="0"/>
        <w:snapToGrid w:val="0"/>
        <w:spacing w:before="157" w:line="360" w:lineRule="auto"/>
        <w:jc w:val="right"/>
        <w:textAlignment w:val="baseline"/>
        <w:rPr>
          <w:sz w:val="24"/>
          <w:szCs w:val="24"/>
        </w:rPr>
      </w:pPr>
      <w:r>
        <w:rPr>
          <w:spacing w:val="-2"/>
          <w:position w:val="15"/>
          <w:sz w:val="24"/>
          <w:szCs w:val="24"/>
        </w:rPr>
        <w:t>2、不向政府采购人、采购代理机构和政府采购评</w:t>
      </w:r>
      <w:r>
        <w:rPr>
          <w:spacing w:val="-3"/>
          <w:position w:val="15"/>
          <w:sz w:val="24"/>
          <w:szCs w:val="24"/>
        </w:rPr>
        <w:t>审专家进行任何形式的商业贿赂以谋取</w:t>
      </w:r>
    </w:p>
    <w:p w14:paraId="267D6347">
      <w:pPr>
        <w:pStyle w:val="6"/>
        <w:keepNext w:val="0"/>
        <w:keepLines w:val="0"/>
        <w:pageBreakBefore w:val="0"/>
        <w:widowControl/>
        <w:kinsoku w:val="0"/>
        <w:wordWrap/>
        <w:overflowPunct/>
        <w:topLinePunct w:val="0"/>
        <w:autoSpaceDE w:val="0"/>
        <w:autoSpaceDN w:val="0"/>
        <w:bidi w:val="0"/>
        <w:adjustRightInd w:val="0"/>
        <w:snapToGrid w:val="0"/>
        <w:spacing w:before="1" w:line="360" w:lineRule="auto"/>
        <w:ind w:left="14"/>
        <w:textAlignment w:val="baseline"/>
        <w:rPr>
          <w:sz w:val="24"/>
          <w:szCs w:val="24"/>
        </w:rPr>
      </w:pPr>
      <w:r>
        <w:rPr>
          <w:spacing w:val="-3"/>
          <w:sz w:val="24"/>
          <w:szCs w:val="24"/>
        </w:rPr>
        <w:t>交易机会。</w:t>
      </w:r>
    </w:p>
    <w:p w14:paraId="42FB2FF4">
      <w:pPr>
        <w:pStyle w:val="6"/>
        <w:keepNext w:val="0"/>
        <w:keepLines w:val="0"/>
        <w:pageBreakBefore w:val="0"/>
        <w:widowControl/>
        <w:kinsoku w:val="0"/>
        <w:wordWrap/>
        <w:overflowPunct/>
        <w:topLinePunct w:val="0"/>
        <w:autoSpaceDE w:val="0"/>
        <w:autoSpaceDN w:val="0"/>
        <w:bidi w:val="0"/>
        <w:adjustRightInd w:val="0"/>
        <w:snapToGrid w:val="0"/>
        <w:spacing w:before="155" w:line="360" w:lineRule="auto"/>
        <w:jc w:val="right"/>
        <w:textAlignment w:val="baseline"/>
        <w:rPr>
          <w:sz w:val="24"/>
          <w:szCs w:val="24"/>
        </w:rPr>
      </w:pPr>
      <w:r>
        <w:rPr>
          <w:spacing w:val="-2"/>
          <w:position w:val="15"/>
          <w:sz w:val="24"/>
          <w:szCs w:val="24"/>
        </w:rPr>
        <w:t>3、不向政府采购代理机构和采购人提供虚假</w:t>
      </w:r>
      <w:r>
        <w:rPr>
          <w:spacing w:val="-3"/>
          <w:position w:val="15"/>
          <w:sz w:val="24"/>
          <w:szCs w:val="24"/>
        </w:rPr>
        <w:t>资质文件或采用虚假应标方式参与政府采购</w:t>
      </w:r>
    </w:p>
    <w:p w14:paraId="213A3CBF">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16"/>
        <w:textAlignment w:val="baseline"/>
        <w:rPr>
          <w:sz w:val="24"/>
          <w:szCs w:val="24"/>
        </w:rPr>
      </w:pPr>
      <w:r>
        <w:rPr>
          <w:spacing w:val="-2"/>
          <w:sz w:val="24"/>
          <w:szCs w:val="24"/>
        </w:rPr>
        <w:t>市场竞争并谋取中标、成交。</w:t>
      </w:r>
    </w:p>
    <w:p w14:paraId="313ABC2C">
      <w:pPr>
        <w:pStyle w:val="6"/>
        <w:keepNext w:val="0"/>
        <w:keepLines w:val="0"/>
        <w:pageBreakBefore w:val="0"/>
        <w:widowControl/>
        <w:kinsoku w:val="0"/>
        <w:wordWrap/>
        <w:overflowPunct/>
        <w:topLinePunct w:val="0"/>
        <w:autoSpaceDE w:val="0"/>
        <w:autoSpaceDN w:val="0"/>
        <w:bidi w:val="0"/>
        <w:adjustRightInd w:val="0"/>
        <w:snapToGrid w:val="0"/>
        <w:spacing w:before="154" w:line="360" w:lineRule="auto"/>
        <w:ind w:left="489"/>
        <w:textAlignment w:val="baseline"/>
        <w:rPr>
          <w:sz w:val="24"/>
          <w:szCs w:val="24"/>
        </w:rPr>
      </w:pPr>
      <w:r>
        <w:rPr>
          <w:spacing w:val="-3"/>
          <w:sz w:val="24"/>
          <w:szCs w:val="24"/>
        </w:rPr>
        <w:t>4、不采取“</w:t>
      </w:r>
      <w:r>
        <w:rPr>
          <w:spacing w:val="-78"/>
          <w:sz w:val="24"/>
          <w:szCs w:val="24"/>
        </w:rPr>
        <w:t xml:space="preserve"> </w:t>
      </w:r>
      <w:r>
        <w:rPr>
          <w:spacing w:val="-3"/>
          <w:sz w:val="24"/>
          <w:szCs w:val="24"/>
        </w:rPr>
        <w:t>围标、陪标</w:t>
      </w:r>
      <w:r>
        <w:rPr>
          <w:spacing w:val="-88"/>
          <w:sz w:val="24"/>
          <w:szCs w:val="24"/>
        </w:rPr>
        <w:t xml:space="preserve"> </w:t>
      </w:r>
      <w:r>
        <w:rPr>
          <w:spacing w:val="-3"/>
          <w:sz w:val="24"/>
          <w:szCs w:val="24"/>
        </w:rPr>
        <w:t>”等商业欺诈手段获得政府采购定单。</w:t>
      </w:r>
    </w:p>
    <w:p w14:paraId="5EFFAD34">
      <w:pPr>
        <w:pStyle w:val="6"/>
        <w:keepNext w:val="0"/>
        <w:keepLines w:val="0"/>
        <w:pageBreakBefore w:val="0"/>
        <w:widowControl/>
        <w:kinsoku w:val="0"/>
        <w:wordWrap/>
        <w:overflowPunct/>
        <w:topLinePunct w:val="0"/>
        <w:autoSpaceDE w:val="0"/>
        <w:autoSpaceDN w:val="0"/>
        <w:bidi w:val="0"/>
        <w:adjustRightInd w:val="0"/>
        <w:snapToGrid w:val="0"/>
        <w:spacing w:before="154" w:line="360" w:lineRule="auto"/>
        <w:ind w:left="494"/>
        <w:textAlignment w:val="baseline"/>
        <w:rPr>
          <w:sz w:val="24"/>
          <w:szCs w:val="24"/>
        </w:rPr>
      </w:pPr>
      <w:r>
        <w:rPr>
          <w:spacing w:val="-1"/>
          <w:sz w:val="24"/>
          <w:szCs w:val="24"/>
        </w:rPr>
        <w:t>5、不采取不正当手段诋毁、排挤其他投标单位。</w:t>
      </w:r>
    </w:p>
    <w:p w14:paraId="40A83ED0">
      <w:pPr>
        <w:pStyle w:val="6"/>
        <w:keepNext w:val="0"/>
        <w:keepLines w:val="0"/>
        <w:pageBreakBefore w:val="0"/>
        <w:widowControl/>
        <w:kinsoku w:val="0"/>
        <w:wordWrap/>
        <w:overflowPunct/>
        <w:topLinePunct w:val="0"/>
        <w:autoSpaceDE w:val="0"/>
        <w:autoSpaceDN w:val="0"/>
        <w:bidi w:val="0"/>
        <w:adjustRightInd w:val="0"/>
        <w:snapToGrid w:val="0"/>
        <w:spacing w:before="157" w:line="360" w:lineRule="auto"/>
        <w:ind w:left="492"/>
        <w:textAlignment w:val="baseline"/>
        <w:rPr>
          <w:sz w:val="24"/>
          <w:szCs w:val="24"/>
        </w:rPr>
      </w:pPr>
      <w:r>
        <w:rPr>
          <w:spacing w:val="-1"/>
          <w:sz w:val="24"/>
          <w:szCs w:val="24"/>
        </w:rPr>
        <w:t>6、不在提供商品和服务时“偷梁换柱、以次充好</w:t>
      </w:r>
      <w:r>
        <w:rPr>
          <w:spacing w:val="-88"/>
          <w:sz w:val="24"/>
          <w:szCs w:val="24"/>
        </w:rPr>
        <w:t xml:space="preserve"> </w:t>
      </w:r>
      <w:r>
        <w:rPr>
          <w:spacing w:val="-1"/>
          <w:sz w:val="24"/>
          <w:szCs w:val="24"/>
        </w:rPr>
        <w:t>”</w:t>
      </w:r>
      <w:r>
        <w:rPr>
          <w:spacing w:val="-2"/>
          <w:sz w:val="24"/>
          <w:szCs w:val="24"/>
        </w:rPr>
        <w:t>损害采购人的合法权益。</w:t>
      </w:r>
    </w:p>
    <w:p w14:paraId="3773CCDB">
      <w:pPr>
        <w:pStyle w:val="6"/>
        <w:keepNext w:val="0"/>
        <w:keepLines w:val="0"/>
        <w:pageBreakBefore w:val="0"/>
        <w:widowControl/>
        <w:kinsoku w:val="0"/>
        <w:wordWrap/>
        <w:overflowPunct/>
        <w:topLinePunct w:val="0"/>
        <w:autoSpaceDE w:val="0"/>
        <w:autoSpaceDN w:val="0"/>
        <w:bidi w:val="0"/>
        <w:adjustRightInd w:val="0"/>
        <w:snapToGrid w:val="0"/>
        <w:spacing w:before="155" w:line="360" w:lineRule="auto"/>
        <w:jc w:val="right"/>
        <w:textAlignment w:val="baseline"/>
        <w:rPr>
          <w:sz w:val="24"/>
          <w:szCs w:val="24"/>
        </w:rPr>
      </w:pPr>
      <w:r>
        <w:rPr>
          <w:spacing w:val="-2"/>
          <w:position w:val="15"/>
          <w:sz w:val="24"/>
          <w:szCs w:val="24"/>
        </w:rPr>
        <w:t>7、不与采购人、采购代理机构政府采购评</w:t>
      </w:r>
      <w:r>
        <w:rPr>
          <w:spacing w:val="-3"/>
          <w:position w:val="15"/>
          <w:sz w:val="24"/>
          <w:szCs w:val="24"/>
        </w:rPr>
        <w:t>审专家或其它投标单位恶意串通，进行质疑和</w:t>
      </w:r>
    </w:p>
    <w:p w14:paraId="0A2D74A3">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13"/>
        <w:textAlignment w:val="baseline"/>
        <w:rPr>
          <w:sz w:val="24"/>
          <w:szCs w:val="24"/>
        </w:rPr>
      </w:pPr>
      <w:r>
        <w:rPr>
          <w:spacing w:val="-1"/>
          <w:sz w:val="24"/>
          <w:szCs w:val="24"/>
        </w:rPr>
        <w:t>投诉，维护政府采购市场秩序。</w:t>
      </w:r>
    </w:p>
    <w:p w14:paraId="59B28DB1">
      <w:pPr>
        <w:pStyle w:val="6"/>
        <w:keepNext w:val="0"/>
        <w:keepLines w:val="0"/>
        <w:pageBreakBefore w:val="0"/>
        <w:widowControl/>
        <w:kinsoku w:val="0"/>
        <w:wordWrap/>
        <w:overflowPunct/>
        <w:topLinePunct w:val="0"/>
        <w:autoSpaceDE w:val="0"/>
        <w:autoSpaceDN w:val="0"/>
        <w:bidi w:val="0"/>
        <w:adjustRightInd w:val="0"/>
        <w:snapToGrid w:val="0"/>
        <w:spacing w:before="124" w:line="360" w:lineRule="auto"/>
        <w:jc w:val="right"/>
        <w:textAlignment w:val="baseline"/>
        <w:rPr>
          <w:sz w:val="24"/>
          <w:szCs w:val="24"/>
        </w:rPr>
      </w:pPr>
      <w:r>
        <w:rPr>
          <w:spacing w:val="-2"/>
          <w:position w:val="17"/>
          <w:sz w:val="24"/>
          <w:szCs w:val="24"/>
        </w:rPr>
        <w:t>8、尊重和接受政府采购监督管理部门的监督和政府采</w:t>
      </w:r>
      <w:r>
        <w:rPr>
          <w:spacing w:val="-3"/>
          <w:position w:val="17"/>
          <w:sz w:val="24"/>
          <w:szCs w:val="24"/>
        </w:rPr>
        <w:t>购代理机构招标采购要求，承担因</w:t>
      </w:r>
    </w:p>
    <w:p w14:paraId="60D293F8">
      <w:pPr>
        <w:pStyle w:val="6"/>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sz w:val="24"/>
          <w:szCs w:val="24"/>
        </w:rPr>
      </w:pPr>
      <w:r>
        <w:rPr>
          <w:spacing w:val="-1"/>
          <w:sz w:val="24"/>
          <w:szCs w:val="24"/>
        </w:rPr>
        <w:t>违约行为给采购人造成的损失。</w:t>
      </w:r>
    </w:p>
    <w:p w14:paraId="0E5A14FC">
      <w:pPr>
        <w:pStyle w:val="6"/>
        <w:keepNext w:val="0"/>
        <w:keepLines w:val="0"/>
        <w:pageBreakBefore w:val="0"/>
        <w:widowControl/>
        <w:kinsoku w:val="0"/>
        <w:wordWrap/>
        <w:overflowPunct/>
        <w:topLinePunct w:val="0"/>
        <w:autoSpaceDE w:val="0"/>
        <w:autoSpaceDN w:val="0"/>
        <w:bidi w:val="0"/>
        <w:adjustRightInd w:val="0"/>
        <w:snapToGrid w:val="0"/>
        <w:spacing w:before="183" w:line="360" w:lineRule="auto"/>
        <w:ind w:left="491"/>
        <w:textAlignment w:val="baseline"/>
        <w:rPr>
          <w:sz w:val="24"/>
          <w:szCs w:val="24"/>
        </w:rPr>
      </w:pPr>
      <w:r>
        <w:rPr>
          <w:sz w:val="24"/>
          <w:szCs w:val="24"/>
        </w:rPr>
        <w:t>9、不发生其他有悖于政府采购公开、公平</w:t>
      </w:r>
      <w:r>
        <w:rPr>
          <w:spacing w:val="-1"/>
          <w:sz w:val="24"/>
          <w:szCs w:val="24"/>
        </w:rPr>
        <w:t>、公正和诚信原则的行为。</w:t>
      </w:r>
    </w:p>
    <w:p w14:paraId="3C7808E0">
      <w:pPr>
        <w:pStyle w:val="6"/>
        <w:keepNext w:val="0"/>
        <w:keepLines w:val="0"/>
        <w:pageBreakBefore w:val="0"/>
        <w:widowControl/>
        <w:kinsoku w:val="0"/>
        <w:wordWrap/>
        <w:overflowPunct/>
        <w:topLinePunct w:val="0"/>
        <w:autoSpaceDE w:val="0"/>
        <w:autoSpaceDN w:val="0"/>
        <w:bidi w:val="0"/>
        <w:adjustRightInd w:val="0"/>
        <w:snapToGrid w:val="0"/>
        <w:spacing w:before="184" w:line="360" w:lineRule="auto"/>
        <w:ind w:left="691"/>
        <w:textAlignment w:val="baseline"/>
        <w:rPr>
          <w:sz w:val="24"/>
          <w:szCs w:val="24"/>
        </w:rPr>
      </w:pPr>
      <w:r>
        <w:rPr>
          <w:spacing w:val="3"/>
          <w:sz w:val="24"/>
          <w:szCs w:val="24"/>
        </w:rPr>
        <w:t>承诺单位</w:t>
      </w:r>
      <w:r>
        <w:rPr>
          <w:spacing w:val="-16"/>
          <w:sz w:val="24"/>
          <w:szCs w:val="24"/>
        </w:rPr>
        <w:t>：</w:t>
      </w:r>
      <w:r>
        <w:rPr>
          <w:sz w:val="24"/>
          <w:szCs w:val="24"/>
          <w:u w:val="single" w:color="auto"/>
        </w:rPr>
        <w:t xml:space="preserve">                                  </w:t>
      </w:r>
      <w:r>
        <w:rPr>
          <w:spacing w:val="-16"/>
          <w:sz w:val="24"/>
          <w:szCs w:val="24"/>
        </w:rPr>
        <w:t>（</w:t>
      </w:r>
      <w:r>
        <w:rPr>
          <w:spacing w:val="3"/>
          <w:sz w:val="24"/>
          <w:szCs w:val="24"/>
        </w:rPr>
        <w:t>盖章）</w:t>
      </w:r>
    </w:p>
    <w:p w14:paraId="049B5ED1">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691"/>
        <w:textAlignment w:val="baseline"/>
        <w:rPr>
          <w:sz w:val="24"/>
          <w:szCs w:val="24"/>
        </w:rPr>
      </w:pPr>
      <w:r>
        <w:rPr>
          <w:spacing w:val="3"/>
          <w:sz w:val="24"/>
          <w:szCs w:val="24"/>
        </w:rPr>
        <w:t>全权代表</w:t>
      </w:r>
      <w:r>
        <w:rPr>
          <w:spacing w:val="-16"/>
          <w:sz w:val="24"/>
          <w:szCs w:val="24"/>
        </w:rPr>
        <w:t>：</w:t>
      </w:r>
      <w:r>
        <w:rPr>
          <w:sz w:val="24"/>
          <w:szCs w:val="24"/>
          <w:u w:val="single" w:color="auto"/>
        </w:rPr>
        <w:t xml:space="preserve">                                  </w:t>
      </w:r>
      <w:r>
        <w:rPr>
          <w:spacing w:val="-16"/>
          <w:sz w:val="24"/>
          <w:szCs w:val="24"/>
        </w:rPr>
        <w:t>（</w:t>
      </w:r>
      <w:r>
        <w:rPr>
          <w:spacing w:val="3"/>
          <w:sz w:val="24"/>
          <w:szCs w:val="24"/>
        </w:rPr>
        <w:t>签字）</w:t>
      </w:r>
    </w:p>
    <w:p w14:paraId="5EA355D9">
      <w:pPr>
        <w:pStyle w:val="6"/>
        <w:keepNext w:val="0"/>
        <w:keepLines w:val="0"/>
        <w:pageBreakBefore w:val="0"/>
        <w:widowControl/>
        <w:kinsoku w:val="0"/>
        <w:wordWrap/>
        <w:overflowPunct/>
        <w:topLinePunct w:val="0"/>
        <w:autoSpaceDE w:val="0"/>
        <w:autoSpaceDN w:val="0"/>
        <w:bidi w:val="0"/>
        <w:adjustRightInd w:val="0"/>
        <w:snapToGrid w:val="0"/>
        <w:spacing w:before="183" w:line="360" w:lineRule="auto"/>
        <w:ind w:left="691"/>
        <w:textAlignment w:val="baseline"/>
        <w:rPr>
          <w:sz w:val="24"/>
          <w:szCs w:val="24"/>
        </w:rPr>
      </w:pPr>
      <w:r>
        <w:rPr>
          <w:spacing w:val="-4"/>
          <w:sz w:val="24"/>
          <w:szCs w:val="24"/>
        </w:rPr>
        <w:t>地</w:t>
      </w:r>
      <w:r>
        <w:rPr>
          <w:spacing w:val="5"/>
          <w:sz w:val="24"/>
          <w:szCs w:val="24"/>
        </w:rPr>
        <w:t xml:space="preserve">    </w:t>
      </w:r>
      <w:r>
        <w:rPr>
          <w:spacing w:val="-4"/>
          <w:sz w:val="24"/>
          <w:szCs w:val="24"/>
        </w:rPr>
        <w:t>址：</w:t>
      </w:r>
      <w:r>
        <w:rPr>
          <w:spacing w:val="-4"/>
          <w:sz w:val="24"/>
          <w:szCs w:val="24"/>
          <w:u w:val="single" w:color="auto"/>
        </w:rPr>
        <w:t xml:space="preserve">                                   </w:t>
      </w:r>
    </w:p>
    <w:p w14:paraId="3EB30995">
      <w:pPr>
        <w:pStyle w:val="6"/>
        <w:keepNext w:val="0"/>
        <w:keepLines w:val="0"/>
        <w:pageBreakBefore w:val="0"/>
        <w:widowControl/>
        <w:kinsoku w:val="0"/>
        <w:wordWrap/>
        <w:overflowPunct/>
        <w:topLinePunct w:val="0"/>
        <w:autoSpaceDE w:val="0"/>
        <w:autoSpaceDN w:val="0"/>
        <w:bidi w:val="0"/>
        <w:adjustRightInd w:val="0"/>
        <w:snapToGrid w:val="0"/>
        <w:spacing w:before="171" w:line="360" w:lineRule="auto"/>
        <w:ind w:left="709"/>
        <w:textAlignment w:val="baseline"/>
        <w:rPr>
          <w:sz w:val="24"/>
          <w:szCs w:val="24"/>
        </w:rPr>
      </w:pPr>
      <w:r>
        <w:rPr>
          <w:spacing w:val="-7"/>
          <w:sz w:val="24"/>
          <w:szCs w:val="24"/>
        </w:rPr>
        <w:t>邮</w:t>
      </w:r>
      <w:r>
        <w:rPr>
          <w:spacing w:val="2"/>
          <w:sz w:val="24"/>
          <w:szCs w:val="24"/>
        </w:rPr>
        <w:t xml:space="preserve">    </w:t>
      </w:r>
      <w:r>
        <w:rPr>
          <w:spacing w:val="-7"/>
          <w:sz w:val="24"/>
          <w:szCs w:val="24"/>
        </w:rPr>
        <w:t>编：</w:t>
      </w:r>
      <w:r>
        <w:rPr>
          <w:spacing w:val="-7"/>
          <w:sz w:val="24"/>
          <w:szCs w:val="24"/>
          <w:u w:val="single" w:color="auto"/>
        </w:rPr>
        <w:t xml:space="preserve">                             </w:t>
      </w:r>
      <w:r>
        <w:rPr>
          <w:spacing w:val="-8"/>
          <w:sz w:val="24"/>
          <w:szCs w:val="24"/>
          <w:u w:val="single" w:color="auto"/>
        </w:rPr>
        <w:t xml:space="preserve">       </w:t>
      </w:r>
    </w:p>
    <w:p w14:paraId="38EB5C16">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719"/>
        <w:textAlignment w:val="baseline"/>
        <w:rPr>
          <w:sz w:val="24"/>
          <w:szCs w:val="24"/>
        </w:rPr>
      </w:pPr>
      <w:r>
        <w:rPr>
          <w:spacing w:val="-16"/>
          <w:sz w:val="24"/>
          <w:szCs w:val="24"/>
        </w:rPr>
        <w:t>电</w:t>
      </w:r>
      <w:r>
        <w:rPr>
          <w:spacing w:val="2"/>
          <w:sz w:val="24"/>
          <w:szCs w:val="24"/>
        </w:rPr>
        <w:t xml:space="preserve">    </w:t>
      </w:r>
      <w:r>
        <w:rPr>
          <w:spacing w:val="-16"/>
          <w:sz w:val="24"/>
          <w:szCs w:val="24"/>
        </w:rPr>
        <w:t>话：</w:t>
      </w:r>
      <w:r>
        <w:rPr>
          <w:sz w:val="24"/>
          <w:szCs w:val="24"/>
          <w:u w:val="single" w:color="auto"/>
        </w:rPr>
        <w:t xml:space="preserve">                                  </w:t>
      </w:r>
    </w:p>
    <w:p w14:paraId="1DBC5D2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sz w:val="24"/>
          <w:szCs w:val="24"/>
        </w:rPr>
      </w:pPr>
    </w:p>
    <w:p w14:paraId="52C689E1">
      <w:pPr>
        <w:pStyle w:val="6"/>
        <w:keepNext w:val="0"/>
        <w:keepLines w:val="0"/>
        <w:pageBreakBefore w:val="0"/>
        <w:widowControl/>
        <w:kinsoku w:val="0"/>
        <w:wordWrap/>
        <w:overflowPunct/>
        <w:topLinePunct w:val="0"/>
        <w:autoSpaceDE w:val="0"/>
        <w:autoSpaceDN w:val="0"/>
        <w:bidi w:val="0"/>
        <w:adjustRightInd w:val="0"/>
        <w:snapToGrid w:val="0"/>
        <w:spacing w:before="79" w:line="360" w:lineRule="auto"/>
        <w:ind w:firstLine="7104" w:firstLineChars="3200"/>
        <w:textAlignment w:val="baseline"/>
        <w:rPr>
          <w:spacing w:val="-9"/>
          <w:sz w:val="24"/>
          <w:szCs w:val="24"/>
        </w:rPr>
      </w:pPr>
      <w:r>
        <w:rPr>
          <w:spacing w:val="-9"/>
          <w:sz w:val="24"/>
          <w:szCs w:val="24"/>
        </w:rPr>
        <w:t>年</w:t>
      </w:r>
      <w:r>
        <w:rPr>
          <w:spacing w:val="2"/>
          <w:sz w:val="24"/>
          <w:szCs w:val="24"/>
        </w:rPr>
        <w:t xml:space="preserve">      </w:t>
      </w:r>
      <w:r>
        <w:rPr>
          <w:spacing w:val="-9"/>
          <w:sz w:val="24"/>
          <w:szCs w:val="24"/>
        </w:rPr>
        <w:t>月</w:t>
      </w:r>
      <w:r>
        <w:rPr>
          <w:spacing w:val="9"/>
          <w:sz w:val="24"/>
          <w:szCs w:val="24"/>
        </w:rPr>
        <w:t xml:space="preserve">      </w:t>
      </w:r>
      <w:r>
        <w:rPr>
          <w:spacing w:val="-9"/>
          <w:sz w:val="24"/>
          <w:szCs w:val="24"/>
        </w:rPr>
        <w:t>日</w:t>
      </w:r>
    </w:p>
    <w:sectPr>
      <w:footerReference r:id="rId15" w:type="default"/>
      <w:pgSz w:w="11906" w:h="16839"/>
      <w:pgMar w:top="1440" w:right="1080" w:bottom="1440" w:left="1080" w:header="0" w:footer="95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0F1CD">
    <w:pPr>
      <w:pStyle w:val="6"/>
      <w:spacing w:line="209" w:lineRule="auto"/>
      <w:ind w:left="4107"/>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D883DB">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4D883DB">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B65C0">
    <w:pPr>
      <w:pStyle w:val="6"/>
      <w:spacing w:line="209" w:lineRule="auto"/>
      <w:ind w:left="4063"/>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CBBC2">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8BCBBC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D98AB">
    <w:pPr>
      <w:pStyle w:val="11"/>
      <w:tabs>
        <w:tab w:val="center" w:pos="4479"/>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FFC174">
                          <w:pPr>
                            <w:pStyle w:val="1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FFC174">
                    <w:pPr>
                      <w:pStyle w:val="1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1D78F">
    <w:pPr>
      <w:pStyle w:val="6"/>
      <w:spacing w:line="209" w:lineRule="auto"/>
      <w:ind w:left="4039"/>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4C61D">
                          <w:pPr>
                            <w:pStyle w:val="11"/>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F84C61D">
                    <w:pPr>
                      <w:pStyle w:val="11"/>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380AD">
    <w:pPr>
      <w:pStyle w:val="6"/>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080BC8">
                          <w:pPr>
                            <w:pStyle w:val="11"/>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E080BC8">
                    <w:pPr>
                      <w:pStyle w:val="11"/>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2F386">
    <w:pPr>
      <w:spacing w:line="168" w:lineRule="auto"/>
      <w:ind w:left="4369"/>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86C9E0">
                          <w:pPr>
                            <w:pStyle w:val="11"/>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886C9E0">
                    <w:pPr>
                      <w:pStyle w:val="11"/>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41DC3">
    <w:pPr>
      <w:pStyle w:val="6"/>
      <w:spacing w:line="209" w:lineRule="auto"/>
      <w:ind w:left="4063"/>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6173F8">
                          <w:pPr>
                            <w:pStyle w:val="11"/>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56173F8">
                    <w:pPr>
                      <w:pStyle w:val="11"/>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ECB6C">
    <w:pPr>
      <w:pStyle w:val="6"/>
      <w:spacing w:line="209" w:lineRule="auto"/>
      <w:ind w:left="4063"/>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134C50">
                          <w:pPr>
                            <w:pStyle w:val="1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1134C50">
                    <w:pPr>
                      <w:pStyle w:val="1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29E9F">
    <w:pPr>
      <w:pStyle w:val="6"/>
      <w:spacing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544EF">
                          <w:pPr>
                            <w:pStyle w:val="11"/>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20544EF">
                    <w:pPr>
                      <w:pStyle w:val="11"/>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8CCBB">
    <w:pPr>
      <w:pStyle w:val="6"/>
      <w:spacing w:line="209" w:lineRule="auto"/>
      <w:ind w:left="4063"/>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0E3B12">
                          <w:pPr>
                            <w:pStyle w:val="11"/>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80E3B12">
                    <w:pPr>
                      <w:pStyle w:val="11"/>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EB75D">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EzMGQ1MDVlZTkxMTNkNjBhZTIzODk5YTI0YTQxNzgifQ=="/>
  </w:docVars>
  <w:rsids>
    <w:rsidRoot w:val="00000000"/>
    <w:rsid w:val="00627B7F"/>
    <w:rsid w:val="01D53F47"/>
    <w:rsid w:val="03B548A6"/>
    <w:rsid w:val="04EE3881"/>
    <w:rsid w:val="064A4F8E"/>
    <w:rsid w:val="0AB4001B"/>
    <w:rsid w:val="0AE02795"/>
    <w:rsid w:val="0C487D65"/>
    <w:rsid w:val="0FF74558"/>
    <w:rsid w:val="0FFD0BD1"/>
    <w:rsid w:val="10585B9E"/>
    <w:rsid w:val="10A614C7"/>
    <w:rsid w:val="13F17549"/>
    <w:rsid w:val="158731E1"/>
    <w:rsid w:val="163D6EC2"/>
    <w:rsid w:val="17B40663"/>
    <w:rsid w:val="185D2B87"/>
    <w:rsid w:val="185E00F9"/>
    <w:rsid w:val="186A2091"/>
    <w:rsid w:val="19465F91"/>
    <w:rsid w:val="1A2C298A"/>
    <w:rsid w:val="1B6639F4"/>
    <w:rsid w:val="1D3B65E1"/>
    <w:rsid w:val="1D6757FD"/>
    <w:rsid w:val="1F2E4C30"/>
    <w:rsid w:val="21E51AFB"/>
    <w:rsid w:val="222D4A31"/>
    <w:rsid w:val="225622DF"/>
    <w:rsid w:val="25031F81"/>
    <w:rsid w:val="25050B53"/>
    <w:rsid w:val="25494EF8"/>
    <w:rsid w:val="29905A3B"/>
    <w:rsid w:val="2B722393"/>
    <w:rsid w:val="2D2622F4"/>
    <w:rsid w:val="2E185749"/>
    <w:rsid w:val="30ED49F2"/>
    <w:rsid w:val="30F16C89"/>
    <w:rsid w:val="3125261C"/>
    <w:rsid w:val="3636159C"/>
    <w:rsid w:val="373E295E"/>
    <w:rsid w:val="39DD240E"/>
    <w:rsid w:val="3A3E55E4"/>
    <w:rsid w:val="3A513C26"/>
    <w:rsid w:val="3B2C074B"/>
    <w:rsid w:val="3B507D0C"/>
    <w:rsid w:val="3BF13D44"/>
    <w:rsid w:val="3D2731B0"/>
    <w:rsid w:val="3D372F7D"/>
    <w:rsid w:val="3DD0136C"/>
    <w:rsid w:val="3E7E521F"/>
    <w:rsid w:val="3EED2DDB"/>
    <w:rsid w:val="3FCA1027"/>
    <w:rsid w:val="4302554C"/>
    <w:rsid w:val="44084295"/>
    <w:rsid w:val="451D68EE"/>
    <w:rsid w:val="45281943"/>
    <w:rsid w:val="4533173E"/>
    <w:rsid w:val="477030C3"/>
    <w:rsid w:val="4A5C2883"/>
    <w:rsid w:val="4B1E744E"/>
    <w:rsid w:val="4CCE5CFD"/>
    <w:rsid w:val="4D5C2D9D"/>
    <w:rsid w:val="4D9D4416"/>
    <w:rsid w:val="4E7E317C"/>
    <w:rsid w:val="4FF96831"/>
    <w:rsid w:val="50E6645F"/>
    <w:rsid w:val="52A63F82"/>
    <w:rsid w:val="52CD68BD"/>
    <w:rsid w:val="55FF6292"/>
    <w:rsid w:val="56890E23"/>
    <w:rsid w:val="57EB07F2"/>
    <w:rsid w:val="58030894"/>
    <w:rsid w:val="58C87A8C"/>
    <w:rsid w:val="58DE7B87"/>
    <w:rsid w:val="5B1006C8"/>
    <w:rsid w:val="5BAE34B4"/>
    <w:rsid w:val="5C0D1D39"/>
    <w:rsid w:val="5E110CBD"/>
    <w:rsid w:val="5F653CD1"/>
    <w:rsid w:val="5FA61F9A"/>
    <w:rsid w:val="5FBF5281"/>
    <w:rsid w:val="62942196"/>
    <w:rsid w:val="63503F81"/>
    <w:rsid w:val="637B66D2"/>
    <w:rsid w:val="64BD5B7B"/>
    <w:rsid w:val="64C21C10"/>
    <w:rsid w:val="663B3B09"/>
    <w:rsid w:val="6A2C0721"/>
    <w:rsid w:val="6AAF31B2"/>
    <w:rsid w:val="6C777170"/>
    <w:rsid w:val="6EA82B46"/>
    <w:rsid w:val="6F5B7120"/>
    <w:rsid w:val="71B475EB"/>
    <w:rsid w:val="749526D1"/>
    <w:rsid w:val="74A97F45"/>
    <w:rsid w:val="75705230"/>
    <w:rsid w:val="7743401E"/>
    <w:rsid w:val="78B41EF2"/>
    <w:rsid w:val="7A001E78"/>
    <w:rsid w:val="7B61701E"/>
    <w:rsid w:val="7B8560C2"/>
    <w:rsid w:val="7D072451"/>
    <w:rsid w:val="7D0F2632"/>
    <w:rsid w:val="7F232890"/>
    <w:rsid w:val="7F6564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1" w:semiHidden="0" w:name="heading 1"/>
    <w:lsdException w:qFormat="1" w:uiPriority="9"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1"/>
    <w:pPr>
      <w:spacing w:before="50"/>
      <w:ind w:left="576"/>
      <w:outlineLvl w:val="0"/>
    </w:pPr>
    <w:rPr>
      <w:b/>
      <w:bCs/>
      <w:sz w:val="36"/>
      <w:szCs w:val="36"/>
    </w:rPr>
  </w:style>
  <w:style w:type="paragraph" w:styleId="3">
    <w:name w:val="heading 2"/>
    <w:basedOn w:val="1"/>
    <w:next w:val="4"/>
    <w:semiHidden/>
    <w:unhideWhenUsed/>
    <w:qFormat/>
    <w:uiPriority w:val="9"/>
    <w:pPr>
      <w:keepNext/>
      <w:keepLines/>
      <w:spacing w:before="260" w:beforeLines="0" w:after="260" w:afterLines="0" w:line="416" w:lineRule="auto"/>
      <w:outlineLvl w:val="1"/>
    </w:pPr>
    <w:rPr>
      <w:rFonts w:ascii="Arial" w:hAnsi="Arial" w:eastAsia="黑体"/>
      <w:b/>
      <w:bCs/>
      <w:sz w:val="32"/>
      <w:szCs w:val="32"/>
    </w:rPr>
  </w:style>
  <w:style w:type="paragraph" w:styleId="5">
    <w:name w:val="heading 4"/>
    <w:basedOn w:val="1"/>
    <w:next w:val="1"/>
    <w:autoRedefine/>
    <w:qFormat/>
    <w:uiPriority w:val="9"/>
    <w:pPr>
      <w:keepNext/>
      <w:keepLines/>
      <w:widowControl/>
      <w:spacing w:before="200" w:line="276" w:lineRule="auto"/>
      <w:outlineLvl w:val="3"/>
    </w:pPr>
    <w:rPr>
      <w:rFonts w:ascii="Cambria" w:hAnsi="Cambria" w:cs="Times New Roman"/>
      <w:i/>
      <w:iCs/>
      <w:color w:val="4F81BD"/>
    </w:rPr>
  </w:style>
  <w:style w:type="character" w:default="1" w:styleId="20">
    <w:name w:val="Default Paragraph Font"/>
    <w:autoRedefine/>
    <w:semiHidden/>
    <w:unhideWhenUsed/>
    <w:qFormat/>
    <w:uiPriority w:val="1"/>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6">
    <w:name w:val="Body Text"/>
    <w:basedOn w:val="1"/>
    <w:autoRedefine/>
    <w:semiHidden/>
    <w:qFormat/>
    <w:uiPriority w:val="0"/>
    <w:rPr>
      <w:rFonts w:ascii="宋体" w:hAnsi="宋体" w:eastAsia="宋体" w:cs="宋体"/>
      <w:sz w:val="35"/>
      <w:szCs w:val="35"/>
      <w:lang w:val="en-US" w:eastAsia="en-US" w:bidi="ar-SA"/>
    </w:rPr>
  </w:style>
  <w:style w:type="paragraph" w:styleId="7">
    <w:name w:val="Body Text Indent"/>
    <w:basedOn w:val="1"/>
    <w:next w:val="8"/>
    <w:autoRedefine/>
    <w:qFormat/>
    <w:uiPriority w:val="0"/>
    <w:pPr>
      <w:ind w:firstLine="560"/>
    </w:pPr>
    <w:rPr>
      <w:sz w:val="28"/>
      <w:szCs w:val="20"/>
    </w:rPr>
  </w:style>
  <w:style w:type="paragraph" w:customStyle="1" w:styleId="8">
    <w:name w:val="Default"/>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9">
    <w:name w:val="Block Text"/>
    <w:basedOn w:val="1"/>
    <w:autoRedefine/>
    <w:unhideWhenUsed/>
    <w:qFormat/>
    <w:uiPriority w:val="99"/>
    <w:pPr>
      <w:spacing w:after="120"/>
      <w:ind w:left="1440" w:leftChars="700" w:right="1440" w:rightChars="700"/>
    </w:pPr>
  </w:style>
  <w:style w:type="paragraph" w:styleId="10">
    <w:name w:val="Plain Text"/>
    <w:basedOn w:val="1"/>
    <w:next w:val="1"/>
    <w:autoRedefine/>
    <w:qFormat/>
    <w:uiPriority w:val="0"/>
    <w:rPr>
      <w:rFonts w:hAnsi="Courier New"/>
      <w:kern w:val="2"/>
      <w:sz w:val="21"/>
    </w:r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header"/>
    <w:basedOn w:val="1"/>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1"/>
    <w:pPr>
      <w:spacing w:before="151"/>
      <w:ind w:left="502"/>
    </w:pPr>
    <w:rPr>
      <w:sz w:val="24"/>
      <w:szCs w:val="24"/>
    </w:rPr>
  </w:style>
  <w:style w:type="paragraph" w:styleId="14">
    <w:name w:val="toc 2"/>
    <w:basedOn w:val="1"/>
    <w:next w:val="1"/>
    <w:autoRedefine/>
    <w:qFormat/>
    <w:uiPriority w:val="0"/>
    <w:pPr>
      <w:ind w:left="420" w:leftChars="200"/>
    </w:pPr>
  </w:style>
  <w:style w:type="paragraph" w:styleId="15">
    <w:name w:val="Normal (Web)"/>
    <w:basedOn w:val="1"/>
    <w:autoRedefine/>
    <w:qFormat/>
    <w:uiPriority w:val="0"/>
    <w:pPr>
      <w:spacing w:beforeAutospacing="1" w:afterAutospacing="1"/>
    </w:pPr>
    <w:rPr>
      <w:rFonts w:cs="Times New Roman"/>
      <w:sz w:val="24"/>
      <w:lang w:val="en-US" w:bidi="ar-SA"/>
    </w:rPr>
  </w:style>
  <w:style w:type="paragraph" w:styleId="16">
    <w:name w:val="Body Text First Indent"/>
    <w:basedOn w:val="6"/>
    <w:autoRedefine/>
    <w:qFormat/>
    <w:uiPriority w:val="0"/>
    <w:pPr>
      <w:ind w:firstLine="420" w:firstLineChars="100"/>
    </w:pPr>
    <w:rPr>
      <w:rFonts w:ascii="Calibri" w:hAnsi="Calibri"/>
      <w:sz w:val="18"/>
      <w:szCs w:val="18"/>
    </w:rPr>
  </w:style>
  <w:style w:type="paragraph" w:styleId="17">
    <w:name w:val="Body Text First Indent 2"/>
    <w:basedOn w:val="7"/>
    <w:next w:val="1"/>
    <w:autoRedefine/>
    <w:qFormat/>
    <w:uiPriority w:val="0"/>
    <w:pPr>
      <w:tabs>
        <w:tab w:val="left" w:pos="4900"/>
      </w:tabs>
      <w:ind w:firstLine="420" w:firstLineChars="200"/>
    </w:pPr>
  </w:style>
  <w:style w:type="table" w:styleId="19">
    <w:name w:val="Table Grid"/>
    <w:basedOn w:val="1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autoRedefine/>
    <w:qFormat/>
    <w:uiPriority w:val="0"/>
    <w:rPr>
      <w:b/>
      <w:bCs/>
    </w:rPr>
  </w:style>
  <w:style w:type="character" w:styleId="22">
    <w:name w:val="page number"/>
    <w:autoRedefine/>
    <w:qFormat/>
    <w:uiPriority w:val="0"/>
    <w:rPr>
      <w:sz w:val="21"/>
      <w:szCs w:val="24"/>
    </w:rPr>
  </w:style>
  <w:style w:type="character" w:styleId="23">
    <w:name w:val="FollowedHyperlink"/>
    <w:basedOn w:val="20"/>
    <w:autoRedefine/>
    <w:qFormat/>
    <w:uiPriority w:val="0"/>
    <w:rPr>
      <w:color w:val="800080"/>
      <w:u w:val="none"/>
    </w:rPr>
  </w:style>
  <w:style w:type="character" w:styleId="24">
    <w:name w:val="HTML Definition"/>
    <w:basedOn w:val="20"/>
    <w:autoRedefine/>
    <w:qFormat/>
    <w:uiPriority w:val="0"/>
  </w:style>
  <w:style w:type="character" w:styleId="25">
    <w:name w:val="HTML Typewriter"/>
    <w:basedOn w:val="20"/>
    <w:autoRedefine/>
    <w:qFormat/>
    <w:uiPriority w:val="0"/>
    <w:rPr>
      <w:rFonts w:hint="default" w:ascii="monospace" w:hAnsi="monospace" w:eastAsia="monospace" w:cs="monospace"/>
      <w:sz w:val="20"/>
    </w:rPr>
  </w:style>
  <w:style w:type="character" w:styleId="26">
    <w:name w:val="HTML Acronym"/>
    <w:basedOn w:val="20"/>
    <w:autoRedefine/>
    <w:qFormat/>
    <w:uiPriority w:val="0"/>
  </w:style>
  <w:style w:type="character" w:styleId="27">
    <w:name w:val="HTML Variable"/>
    <w:basedOn w:val="20"/>
    <w:autoRedefine/>
    <w:qFormat/>
    <w:uiPriority w:val="0"/>
  </w:style>
  <w:style w:type="character" w:styleId="28">
    <w:name w:val="Hyperlink"/>
    <w:basedOn w:val="20"/>
    <w:autoRedefine/>
    <w:qFormat/>
    <w:uiPriority w:val="0"/>
    <w:rPr>
      <w:color w:val="0000FF"/>
      <w:u w:val="none"/>
    </w:rPr>
  </w:style>
  <w:style w:type="character" w:styleId="29">
    <w:name w:val="HTML Code"/>
    <w:basedOn w:val="20"/>
    <w:autoRedefine/>
    <w:qFormat/>
    <w:uiPriority w:val="0"/>
    <w:rPr>
      <w:rFonts w:hint="default" w:ascii="monospace" w:hAnsi="monospace" w:eastAsia="monospace" w:cs="monospace"/>
      <w:sz w:val="20"/>
    </w:rPr>
  </w:style>
  <w:style w:type="character" w:styleId="30">
    <w:name w:val="HTML Cite"/>
    <w:basedOn w:val="20"/>
    <w:autoRedefine/>
    <w:qFormat/>
    <w:uiPriority w:val="0"/>
  </w:style>
  <w:style w:type="character" w:styleId="31">
    <w:name w:val="HTML Keyboard"/>
    <w:basedOn w:val="20"/>
    <w:autoRedefine/>
    <w:qFormat/>
    <w:uiPriority w:val="0"/>
    <w:rPr>
      <w:rFonts w:hint="default" w:ascii="monospace" w:hAnsi="monospace" w:eastAsia="monospace" w:cs="monospace"/>
      <w:sz w:val="20"/>
    </w:rPr>
  </w:style>
  <w:style w:type="character" w:styleId="32">
    <w:name w:val="HTML Sample"/>
    <w:basedOn w:val="20"/>
    <w:autoRedefine/>
    <w:qFormat/>
    <w:uiPriority w:val="0"/>
    <w:rPr>
      <w:rFonts w:ascii="monospace" w:hAnsi="monospace" w:eastAsia="monospace" w:cs="monospace"/>
    </w:rPr>
  </w:style>
  <w:style w:type="table" w:customStyle="1" w:styleId="33">
    <w:name w:val="Table Normal"/>
    <w:autoRedefine/>
    <w:semiHidden/>
    <w:unhideWhenUsed/>
    <w:qFormat/>
    <w:uiPriority w:val="0"/>
    <w:tblPr>
      <w:tblCellMar>
        <w:top w:w="0" w:type="dxa"/>
        <w:left w:w="0" w:type="dxa"/>
        <w:bottom w:w="0" w:type="dxa"/>
        <w:right w:w="0" w:type="dxa"/>
      </w:tblCellMar>
    </w:tblPr>
  </w:style>
  <w:style w:type="paragraph" w:customStyle="1" w:styleId="34">
    <w:name w:val="Table Text"/>
    <w:basedOn w:val="1"/>
    <w:autoRedefine/>
    <w:semiHidden/>
    <w:qFormat/>
    <w:uiPriority w:val="0"/>
    <w:rPr>
      <w:rFonts w:ascii="宋体" w:hAnsi="宋体" w:eastAsia="宋体" w:cs="宋体"/>
      <w:sz w:val="24"/>
      <w:szCs w:val="24"/>
      <w:lang w:val="en-US" w:eastAsia="en-US" w:bidi="ar-SA"/>
    </w:rPr>
  </w:style>
  <w:style w:type="paragraph" w:customStyle="1" w:styleId="35">
    <w:name w:val="Table Paragraph"/>
    <w:basedOn w:val="1"/>
    <w:autoRedefine/>
    <w:qFormat/>
    <w:uiPriority w:val="1"/>
  </w:style>
  <w:style w:type="paragraph" w:styleId="36">
    <w:name w:val="List Paragraph"/>
    <w:basedOn w:val="1"/>
    <w:autoRedefine/>
    <w:qFormat/>
    <w:uiPriority w:val="1"/>
    <w:pPr>
      <w:ind w:left="743" w:hanging="241"/>
    </w:pPr>
  </w:style>
  <w:style w:type="paragraph" w:customStyle="1" w:styleId="37">
    <w:name w:val="正文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39">
    <w:name w:val="表格文字中"/>
    <w:basedOn w:val="1"/>
    <w:autoRedefine/>
    <w:qFormat/>
    <w:uiPriority w:val="0"/>
    <w:pPr>
      <w:adjustRightInd w:val="0"/>
      <w:snapToGrid w:val="0"/>
      <w:ind w:left="22" w:leftChars="8"/>
      <w:jc w:val="center"/>
    </w:pPr>
    <w:rPr>
      <w:szCs w:val="24"/>
    </w:rPr>
  </w:style>
  <w:style w:type="paragraph" w:customStyle="1" w:styleId="40">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character" w:customStyle="1" w:styleId="41">
    <w:name w:val="layui-layer-tabnow"/>
    <w:basedOn w:val="20"/>
    <w:autoRedefine/>
    <w:qFormat/>
    <w:uiPriority w:val="0"/>
    <w:rPr>
      <w:bdr w:val="single" w:color="CCCCCC" w:sz="6" w:space="0"/>
      <w:shd w:val="clear" w:fill="FFFFFF"/>
    </w:rPr>
  </w:style>
  <w:style w:type="character" w:customStyle="1" w:styleId="42">
    <w:name w:val="first-child"/>
    <w:basedOn w:val="20"/>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64</Pages>
  <Words>1083</Words>
  <Characters>1480</Characters>
  <TotalTime>0</TotalTime>
  <ScaleCrop>false</ScaleCrop>
  <LinksUpToDate>false</LinksUpToDate>
  <CharactersWithSpaces>1560</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2023-07-18T14:38:00Z</dcterms:created>
  <dc:creator>Administrator</dc:creator>
  <cp:lastModifiedBy>Administrator</cp:lastModifiedBy>
  <cp:lastPrinted>2023-09-05T07:57:00Z</cp:lastPrinted>
  <dcterms:modified xsi:type="dcterms:W3CDTF">2026-09-03T08:47:01Z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2023-08-16T16:19:57Z</vt:filetime>
  </property>
  <property fmtid="{D5CDD505-2E9C-101B-9397-08002B2CF9AE}" pid="4" name="KSOProductBuildVer">
    <vt:lpwstr>2052-12.1.0.28505</vt:lpwstr>
  </property>
  <property fmtid="{D5CDD505-2E9C-101B-9397-08002B2CF9AE}" pid="5" name="ICV">
    <vt:lpwstr>39708178506A404EB3B5752A4AD1940D_13</vt:lpwstr>
  </property>
  <property fmtid="{D5CDD505-2E9C-101B-9397-08002B2CF9AE}" pid="6" name="KSOTemplateDocerSaveRecord">
    <vt:lpwstr>eyJoZGlkIjoiYTEzMGQ1MDVlZTkxMTNkNjBhZTIzODk5YTI0YTQxNzgiLCJ1c2VySWQiOiIxMTgyOTE5NTA4In0=</vt:lpwstr>
  </property>
</Properties>
</file>