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版本号：SXTW-2026-063020260702001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省十八运高影响天气综合监测预警服务保障系统建设项目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SXTW-2026-0630</w:t>
      </w:r>
      <w:r>
        <w:br/>
      </w:r>
      <w:r>
        <w:br/>
      </w:r>
      <w:r>
        <w:br/>
      </w:r>
    </w:p>
    <w:p>
      <w:pPr>
        <w:pStyle w:val="null3"/>
        <w:jc w:val="center"/>
        <w:outlineLvl w:val="2"/>
      </w:pPr>
      <w:r>
        <w:rPr>
          <w:rFonts w:ascii="仿宋_GB2312" w:hAnsi="仿宋_GB2312" w:cs="仿宋_GB2312" w:eastAsia="仿宋_GB2312"/>
          <w:sz w:val="28"/>
          <w:b/>
        </w:rPr>
        <w:t>渭南市气象局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渭南市气象局</w:t>
      </w:r>
      <w:r>
        <w:rPr>
          <w:rFonts w:ascii="仿宋_GB2312" w:hAnsi="仿宋_GB2312" w:cs="仿宋_GB2312" w:eastAsia="仿宋_GB2312"/>
        </w:rPr>
        <w:t>委托，拟对</w:t>
      </w:r>
      <w:r>
        <w:rPr>
          <w:rFonts w:ascii="仿宋_GB2312" w:hAnsi="仿宋_GB2312" w:cs="仿宋_GB2312" w:eastAsia="仿宋_GB2312"/>
        </w:rPr>
        <w:t>省十八运高影响天气综合监测预警服务保障系统建设项目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SXTW-2026-0630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省十八运高影响天气综合监测预警服务保障系统建设项目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省十八运高影响天气综合监测预警服务保障系统建设项目，主要是依托气象部门已有条件和社会共享资源，形成覆盖省十八运会赛事场馆的布局合理、要素完备、功能完善的竞技体育气象条件观测系统，打造针对不同受众、高精准度、及时高效的省十八运会一体化气象保障服务平台，搭建高速稳定、灵活共享、安全可靠的气象保障信息技术支撑系统，以改善我市大型赛事活动气象服务基础设施，增强综合技术支撑能力，构建集约化信息技术保障体系，提升体育赛事及应急保障服务水平，为渭南成功举办省十八运会提供有力的气象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采购包1（省十八运赛事气象综合观测系统建设项目）：属于专门面向中小企业采购。</w:t>
      </w:r>
    </w:p>
    <w:p>
      <w:pPr>
        <w:pStyle w:val="null3"/>
      </w:pPr>
      <w:r>
        <w:rPr>
          <w:rFonts w:ascii="仿宋_GB2312" w:hAnsi="仿宋_GB2312" w:cs="仿宋_GB2312" w:eastAsia="仿宋_GB2312"/>
        </w:rPr>
        <w:t>采购包2（省十八运赛事气象预报预警服务系统建设项目）：属于专门面向中小企业采购。</w:t>
      </w:r>
    </w:p>
    <w:p>
      <w:pPr>
        <w:pStyle w:val="null3"/>
      </w:pPr>
      <w:r>
        <w:rPr>
          <w:rFonts w:ascii="仿宋_GB2312" w:hAnsi="仿宋_GB2312" w:cs="仿宋_GB2312" w:eastAsia="仿宋_GB2312"/>
        </w:rPr>
        <w:t>采购包3（省十八运赛事气象保障支撑系统建设项目）：属于专门面向中小企业采购。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2、法定代表人授权书/法定代表人身份证明书：供应商应授权合法的人员参加投标全过程,其中法定代表人或其他组织负责人直接参加投标的,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3、税收缴纳证明和社会保障资金缴纳证明：提供递交投标文件截止之日前一年内任意一个月的依法缴纳税收的相关凭据（时间以税款所属 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财务状况报告：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5、社会保障资金缴纳证明：提供递交投标文件截止之日前一年内任意一个月的社会保障资金缴存单据或社保机构开具的社会保险参保缴费情况证明 ；依法不需要缴纳社会保障资金的投标人应提供相关证明文件；</w:t>
      </w:r>
    </w:p>
    <w:p>
      <w:pPr>
        <w:pStyle w:val="null3"/>
      </w:pPr>
      <w:r>
        <w:rPr>
          <w:rFonts w:ascii="仿宋_GB2312" w:hAnsi="仿宋_GB2312" w:cs="仿宋_GB2312" w:eastAsia="仿宋_GB2312"/>
        </w:rPr>
        <w:t>6、信誉信息：投标人不得为“ 信用中国 ” 网站 (www.creditchina.gov.cn）中列入重大税收违法失信主体的投标人；不得为“ 中国执行信息公开网 ”（http：//zxgk.court.gov.cn） 中列入失信被执行人名单的投标人 ；不得为“中国政府采购网 ”（www.ccgp.gov.cn ) 政府采购严重违法失信行为记录名单中被财政部门禁止参加政府采购活动的投标人；</w:t>
      </w:r>
    </w:p>
    <w:p>
      <w:pPr>
        <w:pStyle w:val="null3"/>
      </w:pPr>
      <w:r>
        <w:rPr>
          <w:rFonts w:ascii="仿宋_GB2312" w:hAnsi="仿宋_GB2312" w:cs="仿宋_GB2312" w:eastAsia="仿宋_GB2312"/>
        </w:rPr>
        <w:t>7、无重大违法记录书面声明：提供参加政府采购活动前三年内在经营活动 中无重大违法记录的书面声明；</w:t>
      </w:r>
    </w:p>
    <w:p>
      <w:pPr>
        <w:pStyle w:val="null3"/>
      </w:pPr>
      <w:r>
        <w:rPr>
          <w:rFonts w:ascii="仿宋_GB2312" w:hAnsi="仿宋_GB2312" w:cs="仿宋_GB2312" w:eastAsia="仿宋_GB2312"/>
        </w:rPr>
        <w:t>8、具有履行合同的声明：提供具有履行合同所必须的设备和专业技术能力的说明及承诺；</w:t>
      </w:r>
    </w:p>
    <w:p>
      <w:pPr>
        <w:pStyle w:val="null3"/>
      </w:pPr>
      <w:r>
        <w:rPr>
          <w:rFonts w:ascii="仿宋_GB2312" w:hAnsi="仿宋_GB2312" w:cs="仿宋_GB2312" w:eastAsia="仿宋_GB2312"/>
        </w:rPr>
        <w:t>9、无控股、管理承诺：单位负责人为同一人或者存在控股、管理关系的不同单位，不得参加同一项目的投标；</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2、法定代表人授权书/法定代表人身份证明书：供应商应授权合法的人员参加投标全过程,其中法定代表人或其他组织负责人直接参加投标的,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3、税收缴纳证明和社会保障资金缴纳证明：提供递交投标文件截止之日前一年内任意一个月的依法缴纳税收的相关凭据（时间以税款所属 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财务状况报告：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5、社会保障资金缴纳证明：提供递交投标文件截止之日前一年内任意一个月的社会保障资金缴存单据或社保机构开具的社会保险参保缴费情况证明 ；依法不需要缴纳社会保障资金的投标人应提供相关证明文件；</w:t>
      </w:r>
    </w:p>
    <w:p>
      <w:pPr>
        <w:pStyle w:val="null3"/>
      </w:pPr>
      <w:r>
        <w:rPr>
          <w:rFonts w:ascii="仿宋_GB2312" w:hAnsi="仿宋_GB2312" w:cs="仿宋_GB2312" w:eastAsia="仿宋_GB2312"/>
        </w:rPr>
        <w:t>6、信誉信息：投标人不得为“ 信用中国 ” 网站 (www.creditchina.gov.cn）中列入重大税收违法失信主体的投标人；不得为“ 中国执行信息公开网 ”（http：//zxgk.court.gov.cn） 中列入失信被执行人名单的投标人；不得为“中国政府采购网 ”（www.ccgp.gov.cn ) 政府采购严重违法失信行为记录名单中被财政部门禁止参加政府采购活动的投标人；</w:t>
      </w:r>
    </w:p>
    <w:p>
      <w:pPr>
        <w:pStyle w:val="null3"/>
      </w:pPr>
      <w:r>
        <w:rPr>
          <w:rFonts w:ascii="仿宋_GB2312" w:hAnsi="仿宋_GB2312" w:cs="仿宋_GB2312" w:eastAsia="仿宋_GB2312"/>
        </w:rPr>
        <w:t>7、无重大违法记录书面声明：提供参加政府采购活动前三年内在经营活动 中无重大违法记录的书面声明；</w:t>
      </w:r>
    </w:p>
    <w:p>
      <w:pPr>
        <w:pStyle w:val="null3"/>
      </w:pPr>
      <w:r>
        <w:rPr>
          <w:rFonts w:ascii="仿宋_GB2312" w:hAnsi="仿宋_GB2312" w:cs="仿宋_GB2312" w:eastAsia="仿宋_GB2312"/>
        </w:rPr>
        <w:t>8、具有履行合同的声明：提供具有履行合同所必须的设备和专业技术能力的说明及承诺；</w:t>
      </w:r>
    </w:p>
    <w:p>
      <w:pPr>
        <w:pStyle w:val="null3"/>
      </w:pPr>
      <w:r>
        <w:rPr>
          <w:rFonts w:ascii="仿宋_GB2312" w:hAnsi="仿宋_GB2312" w:cs="仿宋_GB2312" w:eastAsia="仿宋_GB2312"/>
        </w:rPr>
        <w:t>9、无控股、管理承诺：单位负责人为同一人或者存在控股、管理关系的不同单位，不得参加同一项目的投标；</w:t>
      </w:r>
    </w:p>
    <w:p>
      <w:pPr>
        <w:pStyle w:val="null3"/>
      </w:pPr>
      <w:r>
        <w:rPr>
          <w:rFonts w:ascii="仿宋_GB2312" w:hAnsi="仿宋_GB2312" w:cs="仿宋_GB2312" w:eastAsia="仿宋_GB2312"/>
        </w:rPr>
        <w:t>10、非联合体投标：本项目不接受联合体投标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2、法定代表人授权书/法定代表人身份证明书：投标人应授权合法的人员参加投标全过程,其中法定代表人或其他组织负责人直接参加投标的,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3、税收缴纳证明和社会保障资金缴纳证明：提供递交投标文件截止之日前一年内任意一个月的依法缴纳税收的相关凭据（时间以税款所属 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财务状况报告：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5、社会保障资金缴纳证明：提供递交响应文件截止之日前一年内任意一个月的社会保障资金缴存单据或社保机构开具的社会保险参保缴费情况证明 ；依法不需要缴纳社会保障资金的投标人应提供相关证明文件；</w:t>
      </w:r>
    </w:p>
    <w:p>
      <w:pPr>
        <w:pStyle w:val="null3"/>
      </w:pPr>
      <w:r>
        <w:rPr>
          <w:rFonts w:ascii="仿宋_GB2312" w:hAnsi="仿宋_GB2312" w:cs="仿宋_GB2312" w:eastAsia="仿宋_GB2312"/>
        </w:rPr>
        <w:t>6、信誉信息：投标人不得为“ 信用中国 ” 网站 (www.creditchina.gov.cn）中列入重大税收违法失信主体的投标人；不得为“ 中国执行信息公开网 ”（http：//zxgk.court.gov.cn） 中列入失信被执行人名单的投标人 ；不得为“中国政府采购网 ”（www.ccgp.gov.cn ) 政府采购严重违法失信行为记录名单中被财政部门禁止参加政府采购活动的投标人；</w:t>
      </w:r>
    </w:p>
    <w:p>
      <w:pPr>
        <w:pStyle w:val="null3"/>
      </w:pPr>
      <w:r>
        <w:rPr>
          <w:rFonts w:ascii="仿宋_GB2312" w:hAnsi="仿宋_GB2312" w:cs="仿宋_GB2312" w:eastAsia="仿宋_GB2312"/>
        </w:rPr>
        <w:t>7、无重大违法记录书面声明：提供参加政府采购活动前三年内在经营活动 中无重大违法记录的书面声明；</w:t>
      </w:r>
    </w:p>
    <w:p>
      <w:pPr>
        <w:pStyle w:val="null3"/>
      </w:pPr>
      <w:r>
        <w:rPr>
          <w:rFonts w:ascii="仿宋_GB2312" w:hAnsi="仿宋_GB2312" w:cs="仿宋_GB2312" w:eastAsia="仿宋_GB2312"/>
        </w:rPr>
        <w:t>8、具有履行合同的声明：提供具有履行合同所必须的设备和专业技术能力的说明及承诺；</w:t>
      </w:r>
    </w:p>
    <w:p>
      <w:pPr>
        <w:pStyle w:val="null3"/>
      </w:pPr>
      <w:r>
        <w:rPr>
          <w:rFonts w:ascii="仿宋_GB2312" w:hAnsi="仿宋_GB2312" w:cs="仿宋_GB2312" w:eastAsia="仿宋_GB2312"/>
        </w:rPr>
        <w:t>9、无控股、管理承诺：单位负责人为同一人或者存在控股、管理关系的不同单位，不得参加同一项目的投标；</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渭南市气象局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杜虹萱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0913-3030025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钱英芳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采购包1：1,960,000.00元</w:t>
            </w:r>
          </w:p>
          <w:p>
            <w:pPr>
              <w:pStyle w:val="null3"/>
            </w:pPr>
            <w:r>
              <w:rPr>
                <w:rFonts w:ascii="仿宋_GB2312" w:hAnsi="仿宋_GB2312" w:cs="仿宋_GB2312" w:eastAsia="仿宋_GB2312"/>
              </w:rPr>
              <w:t>采购包2：1,000,000.00元</w:t>
            </w:r>
          </w:p>
          <w:p>
            <w:pPr>
              <w:pStyle w:val="null3"/>
            </w:pPr>
            <w:r>
              <w:rPr>
                <w:rFonts w:ascii="仿宋_GB2312" w:hAnsi="仿宋_GB2312" w:cs="仿宋_GB2312" w:eastAsia="仿宋_GB2312"/>
              </w:rPr>
              <w:t>采购包3：550,000.00元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和发改价格〔 2011〕534号文中规定的标准执行。 2. 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渭南市气象局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渭南市气象局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联系人：钱英芳</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省十八运高影响天气综合监测预警服务保障系统建设项目，主要是依托气象部门已有条件和社会共享资源，形成覆盖省十八运会赛事场馆的布局合理、要素完备、功能完善的竞技体育气象条件观测系统，打造针对不同受众、高精准度、及时高效的省十八运会一体化气象保障服务平台，搭建高速稳定、灵活共享、安全可靠的气象保障信息技术支撑系统，以改善我市大型赛事活动气象服务基础设施，增强综合技术支撑能力，构建集约化信息技术保障体系，提升体育赛事及应急保障服务水平，为渭南成功举办省十八运会提供有力的气象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1,960,000.00</w:t>
      </w:r>
    </w:p>
    <w:p>
      <w:pPr>
        <w:pStyle w:val="null3"/>
      </w:pPr>
      <w:r>
        <w:rPr>
          <w:rFonts w:ascii="仿宋_GB2312" w:hAnsi="仿宋_GB2312" w:cs="仿宋_GB2312" w:eastAsia="仿宋_GB2312"/>
        </w:rPr>
        <w:t>采购包最高限价（元）: 1,960,000.00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省十八运赛事气象综合观测系统建设项目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省十八运赛事气象预报预警服务系统建设项目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省十八运赛事气象保障支撑系统建设项目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标的名称：省十八运赛事气象综合观测系统建设项目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为保障</w:t>
            </w:r>
            <w:r>
              <w:rPr>
                <w:rFonts w:ascii="仿宋_GB2312" w:hAnsi="仿宋_GB2312" w:cs="仿宋_GB2312" w:eastAsia="仿宋_GB2312"/>
                <w:sz w:val="21"/>
              </w:rPr>
              <w:t>省十八运各赛场赛事</w:t>
            </w:r>
            <w:r>
              <w:rPr>
                <w:rFonts w:ascii="仿宋_GB2312" w:hAnsi="仿宋_GB2312" w:cs="仿宋_GB2312" w:eastAsia="仿宋_GB2312"/>
                <w:sz w:val="21"/>
              </w:rPr>
              <w:t>的正常运行，确保满足满足省运会高时空分辨率气象综合观测的需求；满足大尺度、中尺度天气预报数据支撑</w:t>
            </w:r>
            <w:r>
              <w:rPr>
                <w:rFonts w:ascii="仿宋_GB2312" w:hAnsi="仿宋_GB2312" w:cs="仿宋_GB2312" w:eastAsia="仿宋_GB2312"/>
                <w:sz w:val="21"/>
              </w:rPr>
              <w:t>，对比赛场馆及周边的气象要素等进行监测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jc w:val="both"/>
            </w:pPr>
            <w:r>
              <w:rPr>
                <w:rFonts w:ascii="仿宋_GB2312" w:hAnsi="仿宋_GB2312" w:cs="仿宋_GB2312" w:eastAsia="仿宋_GB2312"/>
                <w:sz w:val="21"/>
                <w:color w:val="000000"/>
              </w:rPr>
              <w:t>具体内容如下表</w:t>
            </w:r>
            <w:r>
              <w:rPr>
                <w:rFonts w:ascii="仿宋_GB2312" w:hAnsi="仿宋_GB2312" w:cs="仿宋_GB2312" w:eastAsia="仿宋_GB2312"/>
                <w:sz w:val="21"/>
                <w:b/>
                <w:color w:val="0000FF"/>
              </w:rPr>
              <w:t>：</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225"/>
              <w:gridCol w:w="148"/>
              <w:gridCol w:w="148"/>
              <w:gridCol w:w="1545"/>
              <w:gridCol w:w="311"/>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服务名称</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服务要求</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大气电场仪</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探测范围：</w:t>
                  </w:r>
                  <w:r>
                    <w:rPr>
                      <w:rFonts w:ascii="仿宋_GB2312" w:hAnsi="仿宋_GB2312" w:cs="仿宋_GB2312" w:eastAsia="仿宋_GB2312"/>
                      <w:sz w:val="21"/>
                      <w:color w:val="000000"/>
                    </w:rPr>
                    <w:t>0km～15km</w:t>
                  </w:r>
                  <w:r>
                    <w:br/>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6V/m</w:t>
                  </w:r>
                  <w:r>
                    <w:br/>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±（3％×读数＋20V/m）</w:t>
                  </w:r>
                  <w:r>
                    <w:br/>
                  </w:r>
                  <w:r>
                    <w:rPr>
                      <w:rFonts w:ascii="仿宋_GB2312" w:hAnsi="仿宋_GB2312" w:cs="仿宋_GB2312" w:eastAsia="仿宋_GB2312"/>
                      <w:sz w:val="21"/>
                      <w:color w:val="000000"/>
                    </w:rPr>
                    <w:t>供电方式：太阳能供电</w:t>
                  </w:r>
                  <w:r>
                    <w:br/>
                  </w:r>
                  <w:r>
                    <w:rPr>
                      <w:rFonts w:ascii="仿宋_GB2312" w:hAnsi="仿宋_GB2312" w:cs="仿宋_GB2312" w:eastAsia="仿宋_GB2312"/>
                      <w:sz w:val="21"/>
                      <w:color w:val="000000"/>
                    </w:rPr>
                    <w:t>通讯：可以连接各种通信模块，通常使用</w:t>
                  </w:r>
                  <w:r>
                    <w:rPr>
                      <w:rFonts w:ascii="仿宋_GB2312" w:hAnsi="仿宋_GB2312" w:cs="仿宋_GB2312" w:eastAsia="仿宋_GB2312"/>
                      <w:sz w:val="21"/>
                      <w:color w:val="000000"/>
                    </w:rPr>
                    <w:t>GPRS模块进行远程传输或使用光纤通信模块进行本地通信。</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含安装调试</w:t>
                  </w:r>
                  <w:r>
                    <w:br/>
                  </w:r>
                  <w:r>
                    <w:rPr>
                      <w:rFonts w:ascii="仿宋_GB2312" w:hAnsi="仿宋_GB2312" w:cs="仿宋_GB2312" w:eastAsia="仿宋_GB2312"/>
                      <w:sz w:val="21"/>
                      <w:color w:val="000000"/>
                    </w:rPr>
                    <w:t>质保：</w:t>
                  </w:r>
                  <w:r>
                    <w:rPr>
                      <w:rFonts w:ascii="仿宋_GB2312" w:hAnsi="仿宋_GB2312" w:cs="仿宋_GB2312" w:eastAsia="仿宋_GB2312"/>
                      <w:sz w:val="21"/>
                      <w:color w:val="000000"/>
                    </w:rPr>
                    <w:t>2年</w:t>
                  </w:r>
                  <w:r>
                    <w:br/>
                  </w:r>
                  <w:r>
                    <w:rPr>
                      <w:rFonts w:ascii="仿宋_GB2312" w:hAnsi="仿宋_GB2312" w:cs="仿宋_GB2312" w:eastAsia="仿宋_GB2312"/>
                      <w:sz w:val="21"/>
                      <w:color w:val="000000"/>
                    </w:rPr>
                    <w:t>供货期：合同签定之日起</w:t>
                  </w:r>
                  <w:r>
                    <w:rPr>
                      <w:rFonts w:ascii="仿宋_GB2312" w:hAnsi="仿宋_GB2312" w:cs="仿宋_GB2312" w:eastAsia="仿宋_GB2312"/>
                      <w:sz w:val="21"/>
                      <w:color w:val="000000"/>
                    </w:rPr>
                    <w:t>20日历天</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激光测风雷达服务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扫描方式：</w:t>
                  </w:r>
                  <w:r>
                    <w:rPr>
                      <w:rFonts w:ascii="仿宋_GB2312" w:hAnsi="仿宋_GB2312" w:cs="仿宋_GB2312" w:eastAsia="仿宋_GB2312"/>
                      <w:sz w:val="21"/>
                      <w:color w:val="000000"/>
                    </w:rPr>
                    <w:t>DBS、RHI、RPI、PPI及自定义扫描</w:t>
                  </w:r>
                  <w:r>
                    <w:br/>
                  </w:r>
                  <w:r>
                    <w:rPr>
                      <w:rFonts w:ascii="仿宋_GB2312" w:hAnsi="仿宋_GB2312" w:cs="仿宋_GB2312" w:eastAsia="仿宋_GB2312"/>
                      <w:sz w:val="21"/>
                      <w:color w:val="000000"/>
                    </w:rPr>
                    <w:t>探测范围：</w:t>
                  </w:r>
                  <w:r>
                    <w:br/>
                  </w:r>
                  <w:r>
                    <w:rPr>
                      <w:rFonts w:ascii="仿宋_GB2312" w:hAnsi="仿宋_GB2312" w:cs="仿宋_GB2312" w:eastAsia="仿宋_GB2312"/>
                      <w:sz w:val="21"/>
                      <w:color w:val="000000"/>
                    </w:rPr>
                    <w:t>风向测量范围</w:t>
                  </w:r>
                  <w:r>
                    <w:rPr>
                      <w:rFonts w:ascii="仿宋_GB2312" w:hAnsi="仿宋_GB2312" w:cs="仿宋_GB2312" w:eastAsia="仿宋_GB2312"/>
                      <w:sz w:val="21"/>
                      <w:color w:val="000000"/>
                    </w:rPr>
                    <w:t>0°~360°；</w:t>
                  </w:r>
                  <w:r>
                    <w:br/>
                  </w:r>
                  <w:r>
                    <w:rPr>
                      <w:rFonts w:ascii="仿宋_GB2312" w:hAnsi="仿宋_GB2312" w:cs="仿宋_GB2312" w:eastAsia="仿宋_GB2312"/>
                      <w:sz w:val="21"/>
                      <w:color w:val="000000"/>
                    </w:rPr>
                    <w:t>风速测量范围</w:t>
                  </w:r>
                  <w:r>
                    <w:rPr>
                      <w:rFonts w:ascii="仿宋_GB2312" w:hAnsi="仿宋_GB2312" w:cs="仿宋_GB2312" w:eastAsia="仿宋_GB2312"/>
                      <w:sz w:val="21"/>
                      <w:color w:val="000000"/>
                    </w:rPr>
                    <w:t>-50~50m/s；</w:t>
                  </w:r>
                  <w:r>
                    <w:br/>
                  </w:r>
                  <w:r>
                    <w:rPr>
                      <w:rFonts w:ascii="仿宋_GB2312" w:hAnsi="仿宋_GB2312" w:cs="仿宋_GB2312" w:eastAsia="仿宋_GB2312"/>
                      <w:sz w:val="21"/>
                      <w:color w:val="000000"/>
                    </w:rPr>
                    <w:t>水平测量范围</w:t>
                  </w:r>
                  <w:r>
                    <w:rPr>
                      <w:rFonts w:ascii="仿宋_GB2312" w:hAnsi="仿宋_GB2312" w:cs="仿宋_GB2312" w:eastAsia="仿宋_GB2312"/>
                      <w:sz w:val="21"/>
                      <w:color w:val="000000"/>
                    </w:rPr>
                    <w:t>6000m；</w:t>
                  </w:r>
                  <w:r>
                    <w:br/>
                  </w:r>
                  <w:r>
                    <w:rPr>
                      <w:rFonts w:ascii="仿宋_GB2312" w:hAnsi="仿宋_GB2312" w:cs="仿宋_GB2312" w:eastAsia="仿宋_GB2312"/>
                      <w:sz w:val="21"/>
                      <w:color w:val="000000"/>
                    </w:rPr>
                    <w:t>垂直测量高度</w:t>
                  </w:r>
                  <w:r>
                    <w:rPr>
                      <w:rFonts w:ascii="仿宋_GB2312" w:hAnsi="仿宋_GB2312" w:cs="仿宋_GB2312" w:eastAsia="仿宋_GB2312"/>
                      <w:sz w:val="21"/>
                      <w:color w:val="000000"/>
                    </w:rPr>
                    <w:t>2000m；</w:t>
                  </w:r>
                  <w:r>
                    <w:br/>
                  </w:r>
                  <w:r>
                    <w:rPr>
                      <w:rFonts w:ascii="仿宋_GB2312" w:hAnsi="仿宋_GB2312" w:cs="仿宋_GB2312" w:eastAsia="仿宋_GB2312"/>
                      <w:sz w:val="21"/>
                      <w:color w:val="000000"/>
                    </w:rPr>
                    <w:t>雷达精度要求：</w:t>
                  </w:r>
                  <w:r>
                    <w:br/>
                  </w:r>
                  <w:r>
                    <w:rPr>
                      <w:rFonts w:ascii="仿宋_GB2312" w:hAnsi="仿宋_GB2312" w:cs="仿宋_GB2312" w:eastAsia="仿宋_GB2312"/>
                      <w:sz w:val="21"/>
                      <w:color w:val="000000"/>
                    </w:rPr>
                    <w:t>风向测量精度</w:t>
                  </w:r>
                  <w:r>
                    <w:rPr>
                      <w:rFonts w:ascii="仿宋_GB2312" w:hAnsi="仿宋_GB2312" w:cs="仿宋_GB2312" w:eastAsia="仿宋_GB2312"/>
                      <w:sz w:val="21"/>
                      <w:color w:val="000000"/>
                    </w:rPr>
                    <w:t>≤8°（风速&gt;2m/s）；</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风速测量精度</w:t>
                  </w:r>
                  <w:r>
                    <w:rPr>
                      <w:rFonts w:ascii="仿宋_GB2312" w:hAnsi="仿宋_GB2312" w:cs="仿宋_GB2312" w:eastAsia="仿宋_GB2312"/>
                      <w:sz w:val="21"/>
                      <w:color w:val="000000"/>
                    </w:rPr>
                    <w:t>≤0.1m/s（径向速度）≤0.8m/s（风廓线）：</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距离分辨率</w:t>
                  </w:r>
                  <w:r>
                    <w:rPr>
                      <w:rFonts w:ascii="仿宋_GB2312" w:hAnsi="仿宋_GB2312" w:cs="仿宋_GB2312" w:eastAsia="仿宋_GB2312"/>
                      <w:sz w:val="21"/>
                      <w:color w:val="000000"/>
                    </w:rPr>
                    <w:t>15m/30m/60m/100m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天线最大转动速度：水平</w:t>
                  </w:r>
                  <w:r>
                    <w:rPr>
                      <w:rFonts w:ascii="仿宋_GB2312" w:hAnsi="仿宋_GB2312" w:cs="仿宋_GB2312" w:eastAsia="仿宋_GB2312"/>
                      <w:sz w:val="21"/>
                      <w:color w:val="000000"/>
                    </w:rPr>
                    <w:t>36°/s、俯仰15°/s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扫描伺服精度</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数据传输：</w:t>
                  </w:r>
                  <w:r>
                    <w:br/>
                  </w:r>
                  <w:r>
                    <w:rPr>
                      <w:rFonts w:ascii="仿宋_GB2312" w:hAnsi="仿宋_GB2312" w:cs="仿宋_GB2312" w:eastAsia="仿宋_GB2312"/>
                      <w:sz w:val="21"/>
                      <w:color w:val="000000"/>
                    </w:rPr>
                    <w:t>本地数据传输有线</w:t>
                  </w:r>
                  <w:r>
                    <w:rPr>
                      <w:rFonts w:ascii="仿宋_GB2312" w:hAnsi="仿宋_GB2312" w:cs="仿宋_GB2312" w:eastAsia="仿宋_GB2312"/>
                      <w:sz w:val="21"/>
                      <w:color w:val="000000"/>
                    </w:rPr>
                    <w:t>+WIFI+4G；远程数据传输互联网、4G通讯</w:t>
                  </w:r>
                  <w:r>
                    <w:br/>
                  </w:r>
                  <w:r>
                    <w:rPr>
                      <w:rFonts w:ascii="仿宋_GB2312" w:hAnsi="仿宋_GB2312" w:cs="仿宋_GB2312" w:eastAsia="仿宋_GB2312"/>
                      <w:sz w:val="21"/>
                      <w:color w:val="000000"/>
                    </w:rPr>
                    <w:t>输出：风羽图、风速风向轮廓图、功率谱、风切变、云底高、扇扫产品、垂直气流、玫瑰图、地面风、环境温度、环境湿度</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租用服务期（自合同签订起至</w:t>
                  </w:r>
                  <w:r>
                    <w:rPr>
                      <w:rFonts w:ascii="仿宋_GB2312" w:hAnsi="仿宋_GB2312" w:cs="仿宋_GB2312" w:eastAsia="仿宋_GB2312"/>
                      <w:sz w:val="21"/>
                      <w:color w:val="000000"/>
                    </w:rPr>
                    <w:t>10月底）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毫米波测云仪服务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体制</w:t>
                  </w:r>
                  <w:r>
                    <w:rPr>
                      <w:rFonts w:ascii="仿宋_GB2312" w:hAnsi="仿宋_GB2312" w:cs="仿宋_GB2312" w:eastAsia="仿宋_GB2312"/>
                      <w:sz w:val="21"/>
                      <w:color w:val="000000"/>
                    </w:rPr>
                    <w:t>全固态、全相参多普勒、脉冲压缩</w:t>
                  </w:r>
                  <w:r>
                    <w:br/>
                  </w:r>
                  <w:r>
                    <w:rPr>
                      <w:rFonts w:ascii="仿宋_GB2312" w:hAnsi="仿宋_GB2312" w:cs="仿宋_GB2312" w:eastAsia="仿宋_GB2312"/>
                      <w:sz w:val="21"/>
                      <w:color w:val="000000"/>
                    </w:rPr>
                    <w:t>工作频率</w:t>
                  </w:r>
                  <w:r>
                    <w:rPr>
                      <w:rFonts w:ascii="仿宋_GB2312" w:hAnsi="仿宋_GB2312" w:cs="仿宋_GB2312" w:eastAsia="仿宋_GB2312"/>
                      <w:sz w:val="21"/>
                      <w:color w:val="000000"/>
                    </w:rPr>
                    <w:t>Ka波段，35GHz±500MHz</w:t>
                  </w:r>
                  <w:r>
                    <w:br/>
                  </w:r>
                  <w:r>
                    <w:rPr>
                      <w:rFonts w:ascii="仿宋_GB2312" w:hAnsi="仿宋_GB2312" w:cs="仿宋_GB2312" w:eastAsia="仿宋_GB2312"/>
                      <w:sz w:val="21"/>
                      <w:color w:val="000000"/>
                    </w:rPr>
                    <w:t>天线扫描方式</w:t>
                  </w:r>
                  <w:r>
                    <w:rPr>
                      <w:rFonts w:ascii="仿宋_GB2312" w:hAnsi="仿宋_GB2312" w:cs="仿宋_GB2312" w:eastAsia="仿宋_GB2312"/>
                      <w:sz w:val="21"/>
                      <w:color w:val="000000"/>
                    </w:rPr>
                    <w:t>垂直固定指向</w:t>
                  </w:r>
                  <w:r>
                    <w:br/>
                  </w:r>
                  <w:r>
                    <w:rPr>
                      <w:rFonts w:ascii="仿宋_GB2312" w:hAnsi="仿宋_GB2312" w:cs="仿宋_GB2312" w:eastAsia="仿宋_GB2312"/>
                      <w:sz w:val="21"/>
                      <w:color w:val="000000"/>
                    </w:rPr>
                    <w:t>天线口径</w:t>
                  </w:r>
                  <w:r>
                    <w:rPr>
                      <w:rFonts w:ascii="仿宋_GB2312" w:hAnsi="仿宋_GB2312" w:cs="仿宋_GB2312" w:eastAsia="仿宋_GB2312"/>
                      <w:sz w:val="21"/>
                      <w:color w:val="000000"/>
                    </w:rPr>
                    <w:t>1.8m</w:t>
                  </w:r>
                  <w:r>
                    <w:br/>
                  </w:r>
                  <w:r>
                    <w:rPr>
                      <w:rFonts w:ascii="仿宋_GB2312" w:hAnsi="仿宋_GB2312" w:cs="仿宋_GB2312" w:eastAsia="仿宋_GB2312"/>
                      <w:sz w:val="21"/>
                      <w:color w:val="000000"/>
                    </w:rPr>
                    <w:t>波束宽度</w:t>
                  </w:r>
                  <w:r>
                    <w:rPr>
                      <w:rFonts w:ascii="仿宋_GB2312" w:hAnsi="仿宋_GB2312" w:cs="仿宋_GB2312" w:eastAsia="仿宋_GB2312"/>
                      <w:sz w:val="21"/>
                      <w:color w:val="000000"/>
                    </w:rPr>
                    <w:t>≤0.6°</w:t>
                  </w:r>
                  <w:r>
                    <w:br/>
                  </w:r>
                  <w:r>
                    <w:rPr>
                      <w:rFonts w:ascii="仿宋_GB2312" w:hAnsi="仿宋_GB2312" w:cs="仿宋_GB2312" w:eastAsia="仿宋_GB2312"/>
                      <w:sz w:val="21"/>
                      <w:color w:val="000000"/>
                    </w:rPr>
                    <w:t>天线增益</w:t>
                  </w:r>
                  <w:r>
                    <w:rPr>
                      <w:rFonts w:ascii="仿宋_GB2312" w:hAnsi="仿宋_GB2312" w:cs="仿宋_GB2312" w:eastAsia="仿宋_GB2312"/>
                      <w:sz w:val="21"/>
                      <w:color w:val="000000"/>
                    </w:rPr>
                    <w:t>≥50dB</w:t>
                  </w:r>
                  <w:r>
                    <w:br/>
                  </w:r>
                  <w:r>
                    <w:rPr>
                      <w:rFonts w:ascii="仿宋_GB2312" w:hAnsi="仿宋_GB2312" w:cs="仿宋_GB2312" w:eastAsia="仿宋_GB2312"/>
                      <w:sz w:val="21"/>
                      <w:color w:val="000000"/>
                    </w:rPr>
                    <w:t>发射峰值功率</w:t>
                  </w:r>
                  <w:r>
                    <w:rPr>
                      <w:rFonts w:ascii="仿宋_GB2312" w:hAnsi="仿宋_GB2312" w:cs="仿宋_GB2312" w:eastAsia="仿宋_GB2312"/>
                      <w:sz w:val="21"/>
                      <w:color w:val="000000"/>
                    </w:rPr>
                    <w:t>≥20W</w:t>
                  </w:r>
                  <w:r>
                    <w:br/>
                  </w:r>
                  <w:r>
                    <w:rPr>
                      <w:rFonts w:ascii="仿宋_GB2312" w:hAnsi="仿宋_GB2312" w:cs="仿宋_GB2312" w:eastAsia="仿宋_GB2312"/>
                      <w:sz w:val="21"/>
                      <w:color w:val="000000"/>
                    </w:rPr>
                    <w:t>接收系统线性动态范围</w:t>
                  </w:r>
                  <w:r>
                    <w:rPr>
                      <w:rFonts w:ascii="仿宋_GB2312" w:hAnsi="仿宋_GB2312" w:cs="仿宋_GB2312" w:eastAsia="仿宋_GB2312"/>
                      <w:sz w:val="21"/>
                      <w:color w:val="000000"/>
                    </w:rPr>
                    <w:t>≥80dB</w:t>
                  </w:r>
                  <w:r>
                    <w:br/>
                  </w:r>
                  <w:r>
                    <w:rPr>
                      <w:rFonts w:ascii="仿宋_GB2312" w:hAnsi="仿宋_GB2312" w:cs="仿宋_GB2312" w:eastAsia="仿宋_GB2312"/>
                      <w:sz w:val="21"/>
                      <w:color w:val="000000"/>
                    </w:rPr>
                    <w:t>系统最小可测信号功率</w:t>
                  </w:r>
                  <w:r>
                    <w:rPr>
                      <w:rFonts w:ascii="仿宋_GB2312" w:hAnsi="仿宋_GB2312" w:cs="仿宋_GB2312" w:eastAsia="仿宋_GB2312"/>
                      <w:sz w:val="21"/>
                      <w:color w:val="000000"/>
                    </w:rPr>
                    <w:t>≤-110dBm</w:t>
                  </w:r>
                  <w:r>
                    <w:br/>
                  </w:r>
                  <w:r>
                    <w:rPr>
                      <w:rFonts w:ascii="仿宋_GB2312" w:hAnsi="仿宋_GB2312" w:cs="仿宋_GB2312" w:eastAsia="仿宋_GB2312"/>
                      <w:sz w:val="21"/>
                      <w:color w:val="000000"/>
                    </w:rPr>
                    <w:t>探测高度范围</w:t>
                  </w:r>
                  <w:r>
                    <w:rPr>
                      <w:rFonts w:ascii="仿宋_GB2312" w:hAnsi="仿宋_GB2312" w:cs="仿宋_GB2312" w:eastAsia="仿宋_GB2312"/>
                      <w:sz w:val="21"/>
                      <w:color w:val="000000"/>
                    </w:rPr>
                    <w:t>≥15km</w:t>
                  </w:r>
                  <w:r>
                    <w:br/>
                  </w:r>
                  <w:r>
                    <w:rPr>
                      <w:rFonts w:ascii="仿宋_GB2312" w:hAnsi="仿宋_GB2312" w:cs="仿宋_GB2312" w:eastAsia="仿宋_GB2312"/>
                      <w:sz w:val="21"/>
                      <w:color w:val="000000"/>
                    </w:rPr>
                    <w:t>探测盲区</w:t>
                  </w:r>
                  <w:r>
                    <w:rPr>
                      <w:rFonts w:ascii="仿宋_GB2312" w:hAnsi="仿宋_GB2312" w:cs="仿宋_GB2312" w:eastAsia="仿宋_GB2312"/>
                      <w:sz w:val="21"/>
                      <w:color w:val="000000"/>
                    </w:rPr>
                    <w:t>≤150m</w:t>
                  </w:r>
                  <w:r>
                    <w:br/>
                  </w:r>
                  <w:r>
                    <w:rPr>
                      <w:rFonts w:ascii="仿宋_GB2312" w:hAnsi="仿宋_GB2312" w:cs="仿宋_GB2312" w:eastAsia="仿宋_GB2312"/>
                      <w:sz w:val="21"/>
                      <w:color w:val="000000"/>
                    </w:rPr>
                    <w:t>距离分辨率</w:t>
                  </w:r>
                  <w:r>
                    <w:rPr>
                      <w:rFonts w:ascii="仿宋_GB2312" w:hAnsi="仿宋_GB2312" w:cs="仿宋_GB2312" w:eastAsia="仿宋_GB2312"/>
                      <w:sz w:val="21"/>
                      <w:color w:val="000000"/>
                    </w:rPr>
                    <w:t>30m</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租用服务期（自合同签订起至</w:t>
                  </w:r>
                  <w:r>
                    <w:rPr>
                      <w:rFonts w:ascii="仿宋_GB2312" w:hAnsi="仿宋_GB2312" w:cs="仿宋_GB2312" w:eastAsia="仿宋_GB2312"/>
                      <w:sz w:val="21"/>
                      <w:color w:val="000000"/>
                    </w:rPr>
                    <w:t>10月底）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微波辐射探测服务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探测高度：</w:t>
                  </w:r>
                  <w:r>
                    <w:rPr>
                      <w:rFonts w:ascii="仿宋_GB2312" w:hAnsi="仿宋_GB2312" w:cs="仿宋_GB2312" w:eastAsia="仿宋_GB2312"/>
                      <w:sz w:val="21"/>
                      <w:color w:val="000000"/>
                    </w:rPr>
                    <w:t>≥10km</w:t>
                  </w:r>
                  <w:r>
                    <w:br/>
                  </w:r>
                  <w:r>
                    <w:rPr>
                      <w:rFonts w:ascii="仿宋_GB2312" w:hAnsi="仿宋_GB2312" w:cs="仿宋_GB2312" w:eastAsia="仿宋_GB2312"/>
                      <w:sz w:val="21"/>
                      <w:color w:val="000000"/>
                    </w:rPr>
                    <w:t>地面参数测量单元：</w:t>
                  </w:r>
                  <w:r>
                    <w:br/>
                  </w:r>
                  <w:r>
                    <w:rPr>
                      <w:rFonts w:ascii="仿宋_GB2312" w:hAnsi="仿宋_GB2312" w:cs="仿宋_GB2312" w:eastAsia="仿宋_GB2312"/>
                      <w:sz w:val="21"/>
                      <w:color w:val="000000"/>
                    </w:rPr>
                    <w:t>地面温度传感器，测量范围：</w:t>
                  </w:r>
                  <w:r>
                    <w:rPr>
                      <w:rFonts w:ascii="仿宋_GB2312" w:hAnsi="仿宋_GB2312" w:cs="仿宋_GB2312" w:eastAsia="仿宋_GB2312"/>
                      <w:sz w:val="21"/>
                      <w:color w:val="000000"/>
                    </w:rPr>
                    <w:t>-50℃～50℃；允许误差：≤0.2℃</w:t>
                  </w:r>
                  <w:r>
                    <w:br/>
                  </w:r>
                  <w:r>
                    <w:rPr>
                      <w:rFonts w:ascii="仿宋_GB2312" w:hAnsi="仿宋_GB2312" w:cs="仿宋_GB2312" w:eastAsia="仿宋_GB2312"/>
                      <w:sz w:val="21"/>
                      <w:color w:val="000000"/>
                    </w:rPr>
                    <w:t>地面湿度传感器，测量范围：</w:t>
                  </w:r>
                  <w:r>
                    <w:rPr>
                      <w:rFonts w:ascii="仿宋_GB2312" w:hAnsi="仿宋_GB2312" w:cs="仿宋_GB2312" w:eastAsia="仿宋_GB2312"/>
                      <w:sz w:val="21"/>
                      <w:color w:val="000000"/>
                    </w:rPr>
                    <w:t>5%～100%RH；允许误差：≤3%（≤80%）；≤5%（＞80%）</w:t>
                  </w:r>
                  <w:r>
                    <w:br/>
                  </w:r>
                  <w:r>
                    <w:rPr>
                      <w:rFonts w:ascii="仿宋_GB2312" w:hAnsi="仿宋_GB2312" w:cs="仿宋_GB2312" w:eastAsia="仿宋_GB2312"/>
                      <w:sz w:val="21"/>
                      <w:color w:val="000000"/>
                    </w:rPr>
                    <w:t>地面气压传感器，测量范围：</w:t>
                  </w:r>
                  <w:r>
                    <w:rPr>
                      <w:rFonts w:ascii="仿宋_GB2312" w:hAnsi="仿宋_GB2312" w:cs="仿宋_GB2312" w:eastAsia="仿宋_GB2312"/>
                      <w:sz w:val="21"/>
                      <w:color w:val="000000"/>
                    </w:rPr>
                    <w:t>500hPa～1060hPa；允许误差：≤0.3hPa</w:t>
                  </w:r>
                  <w:r>
                    <w:br/>
                  </w:r>
                  <w:r>
                    <w:rPr>
                      <w:rFonts w:ascii="仿宋_GB2312" w:hAnsi="仿宋_GB2312" w:cs="仿宋_GB2312" w:eastAsia="仿宋_GB2312"/>
                      <w:sz w:val="21"/>
                      <w:color w:val="000000"/>
                    </w:rPr>
                    <w:t>观测性能要求：</w:t>
                  </w:r>
                  <w:r>
                    <w:br/>
                  </w:r>
                  <w:r>
                    <w:rPr>
                      <w:rFonts w:ascii="仿宋_GB2312" w:hAnsi="仿宋_GB2312" w:cs="仿宋_GB2312" w:eastAsia="仿宋_GB2312"/>
                      <w:sz w:val="21"/>
                      <w:color w:val="000000"/>
                    </w:rPr>
                    <w:t>相对湿度廓线，相对湿度廓线</w:t>
                  </w:r>
                  <w:r>
                    <w:rPr>
                      <w:rFonts w:ascii="仿宋_GB2312" w:hAnsi="仿宋_GB2312" w:cs="仿宋_GB2312" w:eastAsia="仿宋_GB2312"/>
                      <w:sz w:val="21"/>
                      <w:color w:val="000000"/>
                    </w:rPr>
                    <w:t>垂直分辨率：</w:t>
                  </w:r>
                  <w:r>
                    <w:rPr>
                      <w:rFonts w:ascii="仿宋_GB2312" w:hAnsi="仿宋_GB2312" w:cs="仿宋_GB2312" w:eastAsia="仿宋_GB2312"/>
                      <w:sz w:val="21"/>
                      <w:color w:val="000000"/>
                    </w:rPr>
                    <w:t>≤50m（0m～500m）；</w:t>
                  </w:r>
                  <w:r>
                    <w:br/>
                  </w:r>
                  <w:r>
                    <w:rPr>
                      <w:rFonts w:ascii="仿宋_GB2312" w:hAnsi="仿宋_GB2312" w:cs="仿宋_GB2312" w:eastAsia="仿宋_GB2312"/>
                      <w:sz w:val="21"/>
                      <w:color w:val="000000"/>
                    </w:rPr>
                    <w:t>水汽密度廓线</w:t>
                  </w:r>
                  <w:r>
                    <w:rPr>
                      <w:rFonts w:ascii="仿宋_GB2312" w:hAnsi="仿宋_GB2312" w:cs="仿宋_GB2312" w:eastAsia="仿宋_GB2312"/>
                      <w:sz w:val="21"/>
                      <w:color w:val="000000"/>
                    </w:rPr>
                    <w:t>垂直分辨率：</w:t>
                  </w:r>
                  <w:r>
                    <w:rPr>
                      <w:rFonts w:ascii="仿宋_GB2312" w:hAnsi="仿宋_GB2312" w:cs="仿宋_GB2312" w:eastAsia="仿宋_GB2312"/>
                      <w:sz w:val="21"/>
                      <w:color w:val="000000"/>
                    </w:rPr>
                    <w:t>≤50m（0m～500m）；均方根误差：≤0.8g/m3</w:t>
                  </w:r>
                  <w:r>
                    <w:br/>
                  </w:r>
                  <w:r>
                    <w:rPr>
                      <w:rFonts w:ascii="仿宋_GB2312" w:hAnsi="仿宋_GB2312" w:cs="仿宋_GB2312" w:eastAsia="仿宋_GB2312"/>
                      <w:sz w:val="21"/>
                      <w:color w:val="000000"/>
                    </w:rPr>
                    <w:t>温度廓线</w:t>
                  </w:r>
                  <w:r>
                    <w:rPr>
                      <w:rFonts w:ascii="仿宋_GB2312" w:hAnsi="仿宋_GB2312" w:cs="仿宋_GB2312" w:eastAsia="仿宋_GB2312"/>
                      <w:sz w:val="21"/>
                      <w:color w:val="000000"/>
                    </w:rPr>
                    <w:t>垂直分辨率：</w:t>
                  </w:r>
                  <w:r>
                    <w:rPr>
                      <w:rFonts w:ascii="仿宋_GB2312" w:hAnsi="仿宋_GB2312" w:cs="仿宋_GB2312" w:eastAsia="仿宋_GB2312"/>
                      <w:sz w:val="21"/>
                      <w:color w:val="000000"/>
                    </w:rPr>
                    <w:t>≤25m（0m～500m）；</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10月底）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气象应急指挥服务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辆</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服务要求：使用气象应急指挥车，现场实时气象探测气温、湿度、气压、风向、风速、降水量、雨强等气象要素的现场实时观测以及天气预报远程视频会商与气象服务、应急指挥。</w:t>
                  </w:r>
                  <w:r>
                    <w:br/>
                  </w:r>
                  <w:r>
                    <w:rPr>
                      <w:rFonts w:ascii="仿宋_GB2312" w:hAnsi="仿宋_GB2312" w:cs="仿宋_GB2312" w:eastAsia="仿宋_GB2312"/>
                      <w:sz w:val="21"/>
                      <w:color w:val="000000"/>
                    </w:rPr>
                    <w:t>主要气象要素技术要求：</w:t>
                  </w:r>
                  <w:r>
                    <w:br/>
                  </w:r>
                  <w:r>
                    <w:rPr>
                      <w:rFonts w:ascii="仿宋_GB2312" w:hAnsi="仿宋_GB2312" w:cs="仿宋_GB2312" w:eastAsia="仿宋_GB2312"/>
                      <w:sz w:val="21"/>
                      <w:color w:val="000000"/>
                    </w:rPr>
                    <w:t>要素</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准确度</w:t>
                  </w:r>
                </w:p>
                <w:p>
                  <w:pPr>
                    <w:pStyle w:val="null3"/>
                    <w:jc w:val="left"/>
                  </w:pPr>
                  <w:r>
                    <w:rPr>
                      <w:rFonts w:ascii="仿宋_GB2312" w:hAnsi="仿宋_GB2312" w:cs="仿宋_GB2312" w:eastAsia="仿宋_GB2312"/>
                      <w:sz w:val="21"/>
                      <w:color w:val="000000"/>
                    </w:rPr>
                    <w:t>气温</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-50～+50   ±0.2 </w:t>
                  </w:r>
                  <w:r>
                    <w:br/>
                  </w:r>
                  <w:r>
                    <w:rPr>
                      <w:rFonts w:ascii="仿宋_GB2312" w:hAnsi="仿宋_GB2312" w:cs="仿宋_GB2312" w:eastAsia="仿宋_GB2312"/>
                      <w:sz w:val="21"/>
                      <w:color w:val="000000"/>
                    </w:rPr>
                    <w:t>相对湿度</w:t>
                  </w:r>
                  <w:r>
                    <w:rPr>
                      <w:rFonts w:ascii="仿宋_GB2312" w:hAnsi="仿宋_GB2312" w:cs="仿宋_GB2312" w:eastAsia="仿宋_GB2312"/>
                      <w:sz w:val="21"/>
                      <w:color w:val="000000"/>
                    </w:rPr>
                    <w:t>0～100   ±3(t＞0℃)±5(t≤0℃)</w:t>
                  </w:r>
                  <w:r>
                    <w:br/>
                  </w:r>
                  <w:r>
                    <w:rPr>
                      <w:rFonts w:ascii="仿宋_GB2312" w:hAnsi="仿宋_GB2312" w:cs="仿宋_GB2312" w:eastAsia="仿宋_GB2312"/>
                      <w:sz w:val="21"/>
                      <w:color w:val="000000"/>
                    </w:rPr>
                    <w:t>风向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0～360     ±5 </w:t>
                  </w:r>
                  <w:r>
                    <w:br/>
                  </w:r>
                  <w:r>
                    <w:rPr>
                      <w:rFonts w:ascii="仿宋_GB2312" w:hAnsi="仿宋_GB2312" w:cs="仿宋_GB2312" w:eastAsia="仿宋_GB2312"/>
                      <w:sz w:val="21"/>
                      <w:color w:val="000000"/>
                    </w:rPr>
                    <w:t>风速</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0～75     0.3±0.03v </w:t>
                  </w:r>
                  <w:r>
                    <w:br/>
                  </w:r>
                  <w:r>
                    <w:rPr>
                      <w:rFonts w:ascii="仿宋_GB2312" w:hAnsi="仿宋_GB2312" w:cs="仿宋_GB2312" w:eastAsia="仿宋_GB2312"/>
                      <w:sz w:val="21"/>
                      <w:color w:val="000000"/>
                    </w:rPr>
                    <w:t>雨量</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0～999.9  ±0.3(≤10mm)±3%(＞10mm)</w:t>
                  </w:r>
                  <w:r>
                    <w:br/>
                  </w:r>
                  <w:r>
                    <w:rPr>
                      <w:rFonts w:ascii="仿宋_GB2312" w:hAnsi="仿宋_GB2312" w:cs="仿宋_GB2312" w:eastAsia="仿宋_GB2312"/>
                      <w:sz w:val="21"/>
                      <w:color w:val="000000"/>
                    </w:rPr>
                    <w:t>气压</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600～1100  ±0.2  0.1hPa</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8月底）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车载</w:t>
                  </w:r>
                  <w:r>
                    <w:rPr>
                      <w:rFonts w:ascii="仿宋_GB2312" w:hAnsi="仿宋_GB2312" w:cs="仿宋_GB2312" w:eastAsia="仿宋_GB2312"/>
                      <w:sz w:val="21"/>
                      <w:color w:val="000000"/>
                    </w:rPr>
                    <w:t>X</w:t>
                  </w:r>
                  <w:r>
                    <w:rPr>
                      <w:rFonts w:ascii="仿宋_GB2312" w:hAnsi="仿宋_GB2312" w:cs="仿宋_GB2312" w:eastAsia="仿宋_GB2312"/>
                      <w:sz w:val="21"/>
                      <w:color w:val="000000"/>
                    </w:rPr>
                    <w:t>波段天气雷达服务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探测距离：强度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≥300km；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速度、谱宽</w:t>
                  </w:r>
                  <w:r>
                    <w:rPr>
                      <w:rFonts w:ascii="仿宋_GB2312" w:hAnsi="仿宋_GB2312" w:cs="仿宋_GB2312" w:eastAsia="仿宋_GB2312"/>
                      <w:sz w:val="21"/>
                      <w:color w:val="000000"/>
                    </w:rPr>
                    <w:t>≥150km；</w:t>
                  </w:r>
                  <w:r>
                    <w:br/>
                  </w:r>
                  <w:r>
                    <w:rPr>
                      <w:rFonts w:ascii="仿宋_GB2312" w:hAnsi="仿宋_GB2312" w:cs="仿宋_GB2312" w:eastAsia="仿宋_GB2312"/>
                      <w:sz w:val="21"/>
                      <w:color w:val="000000"/>
                    </w:rPr>
                    <w:t>发射功率：</w:t>
                  </w:r>
                  <w:r>
                    <w:rPr>
                      <w:rFonts w:ascii="仿宋_GB2312" w:hAnsi="仿宋_GB2312" w:cs="仿宋_GB2312" w:eastAsia="仿宋_GB2312"/>
                      <w:sz w:val="21"/>
                      <w:color w:val="000000"/>
                    </w:rPr>
                    <w:t>≥200w；</w:t>
                  </w:r>
                  <w:r>
                    <w:br/>
                  </w:r>
                  <w:r>
                    <w:rPr>
                      <w:rFonts w:ascii="仿宋_GB2312" w:hAnsi="仿宋_GB2312" w:cs="仿宋_GB2312" w:eastAsia="仿宋_GB2312"/>
                      <w:sz w:val="21"/>
                      <w:color w:val="000000"/>
                    </w:rPr>
                    <w:t>发射波形：脉冲重复频率</w:t>
                  </w:r>
                  <w:r>
                    <w:rPr>
                      <w:rFonts w:ascii="仿宋_GB2312" w:hAnsi="仿宋_GB2312" w:cs="仿宋_GB2312" w:eastAsia="仿宋_GB2312"/>
                      <w:sz w:val="21"/>
                      <w:color w:val="000000"/>
                    </w:rPr>
                    <w:t>400～4000Hz；</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线性调频：</w:t>
                  </w:r>
                  <w:r>
                    <w:rPr>
                      <w:rFonts w:ascii="仿宋_GB2312" w:hAnsi="仿宋_GB2312" w:cs="仿宋_GB2312" w:eastAsia="仿宋_GB2312"/>
                      <w:sz w:val="21"/>
                      <w:color w:val="000000"/>
                    </w:rPr>
                    <w:t>20、40、80、160us；</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单载频：</w:t>
                  </w:r>
                  <w:r>
                    <w:rPr>
                      <w:rFonts w:ascii="仿宋_GB2312" w:hAnsi="仿宋_GB2312" w:cs="仿宋_GB2312" w:eastAsia="仿宋_GB2312"/>
                      <w:sz w:val="21"/>
                      <w:color w:val="000000"/>
                    </w:rPr>
                    <w:t>1、2、4 us；</w:t>
                  </w:r>
                  <w:r>
                    <w:br/>
                  </w:r>
                  <w:r>
                    <w:rPr>
                      <w:rFonts w:ascii="仿宋_GB2312" w:hAnsi="仿宋_GB2312" w:cs="仿宋_GB2312" w:eastAsia="仿宋_GB2312"/>
                      <w:sz w:val="21"/>
                      <w:color w:val="000000"/>
                    </w:rPr>
                    <w:t>距离量程：</w:t>
                  </w:r>
                  <w:r>
                    <w:rPr>
                      <w:rFonts w:ascii="仿宋_GB2312" w:hAnsi="仿宋_GB2312" w:cs="仿宋_GB2312" w:eastAsia="仿宋_GB2312"/>
                      <w:sz w:val="21"/>
                      <w:color w:val="000000"/>
                    </w:rPr>
                    <w:t>30km、75km、150km、300km；</w:t>
                  </w:r>
                  <w:r>
                    <w:br/>
                  </w:r>
                  <w:r>
                    <w:rPr>
                      <w:rFonts w:ascii="仿宋_GB2312" w:hAnsi="仿宋_GB2312" w:cs="仿宋_GB2312" w:eastAsia="仿宋_GB2312"/>
                      <w:sz w:val="21"/>
                      <w:color w:val="000000"/>
                    </w:rPr>
                    <w:t>数据存储：具有存储现场气象探测资料功能；</w:t>
                  </w:r>
                  <w:r>
                    <w:br/>
                  </w:r>
                  <w:r>
                    <w:rPr>
                      <w:rFonts w:ascii="仿宋_GB2312" w:hAnsi="仿宋_GB2312" w:cs="仿宋_GB2312" w:eastAsia="仿宋_GB2312"/>
                      <w:sz w:val="21"/>
                      <w:color w:val="000000"/>
                    </w:rPr>
                    <w:t>数据通信：为及时将观测到的数据传输到远端用户，可通过有线网络保证雷达状态控制、监控、基数据有效上传，雷达的远程控制支持多部雷达组网协同观测，具有局域网</w:t>
                  </w:r>
                  <w:r>
                    <w:rPr>
                      <w:rFonts w:ascii="仿宋_GB2312" w:hAnsi="仿宋_GB2312" w:cs="仿宋_GB2312" w:eastAsia="仿宋_GB2312"/>
                      <w:sz w:val="21"/>
                      <w:color w:val="000000"/>
                    </w:rPr>
                    <w:t>(LAN)等的软硬件接口能力。可将现场采集的原始数据、气象数据及监控信息实时传到指定地点；</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8月底）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无人机动气象应急观测服务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w:t>
                  </w:r>
                </w:p>
                <w:p>
                  <w:pPr>
                    <w:pStyle w:val="null3"/>
                    <w:jc w:val="left"/>
                  </w:pPr>
                  <w:r>
                    <w:rPr>
                      <w:rFonts w:ascii="仿宋_GB2312" w:hAnsi="仿宋_GB2312" w:cs="仿宋_GB2312" w:eastAsia="仿宋_GB2312"/>
                      <w:sz w:val="21"/>
                      <w:color w:val="000000"/>
                    </w:rPr>
                    <w:t>支持温度</w:t>
                  </w:r>
                  <w:r>
                    <w:rPr>
                      <w:rFonts w:ascii="仿宋_GB2312" w:hAnsi="仿宋_GB2312" w:cs="仿宋_GB2312" w:eastAsia="仿宋_GB2312"/>
                      <w:sz w:val="21"/>
                      <w:color w:val="000000"/>
                    </w:rPr>
                    <w:t>、湿度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气压</w:t>
                  </w:r>
                  <w:r>
                    <w:rPr>
                      <w:rFonts w:ascii="仿宋_GB2312" w:hAnsi="仿宋_GB2312" w:cs="仿宋_GB2312" w:eastAsia="仿宋_GB2312"/>
                      <w:sz w:val="21"/>
                      <w:color w:val="000000"/>
                    </w:rPr>
                    <w:t>、风速</w:t>
                  </w:r>
                  <w:r>
                    <w:rPr>
                      <w:rFonts w:ascii="仿宋_GB2312" w:hAnsi="仿宋_GB2312" w:cs="仿宋_GB2312" w:eastAsia="仿宋_GB2312"/>
                      <w:sz w:val="21"/>
                      <w:color w:val="000000"/>
                    </w:rPr>
                    <w:t>、风向</w:t>
                  </w:r>
                  <w:r>
                    <w:rPr>
                      <w:rFonts w:ascii="仿宋_GB2312" w:hAnsi="仿宋_GB2312" w:cs="仿宋_GB2312" w:eastAsia="仿宋_GB2312"/>
                      <w:sz w:val="21"/>
                      <w:color w:val="000000"/>
                    </w:rPr>
                    <w:t>、雨量</w:t>
                  </w:r>
                  <w:r>
                    <w:rPr>
                      <w:rFonts w:ascii="仿宋_GB2312" w:hAnsi="仿宋_GB2312" w:cs="仿宋_GB2312" w:eastAsia="仿宋_GB2312"/>
                      <w:sz w:val="21"/>
                      <w:color w:val="000000"/>
                    </w:rPr>
                    <w:t>、能见度</w:t>
                  </w:r>
                  <w:r>
                    <w:rPr>
                      <w:rFonts w:ascii="仿宋_GB2312" w:hAnsi="仿宋_GB2312" w:cs="仿宋_GB2312" w:eastAsia="仿宋_GB2312"/>
                      <w:sz w:val="21"/>
                      <w:color w:val="000000"/>
                    </w:rPr>
                    <w:t>、颗粒物</w:t>
                  </w:r>
                  <w:r>
                    <w:rPr>
                      <w:rFonts w:ascii="仿宋_GB2312" w:hAnsi="仿宋_GB2312" w:cs="仿宋_GB2312" w:eastAsia="仿宋_GB2312"/>
                      <w:sz w:val="21"/>
                      <w:color w:val="000000"/>
                    </w:rPr>
                    <w:t>、太阳辐射</w:t>
                  </w:r>
                  <w:r>
                    <w:rPr>
                      <w:rFonts w:ascii="仿宋_GB2312" w:hAnsi="仿宋_GB2312" w:cs="仿宋_GB2312" w:eastAsia="仿宋_GB2312"/>
                      <w:sz w:val="21"/>
                      <w:color w:val="000000"/>
                    </w:rPr>
                    <w:t>、立体风场</w:t>
                  </w:r>
                  <w:r>
                    <w:rPr>
                      <w:rFonts w:ascii="仿宋_GB2312" w:hAnsi="仿宋_GB2312" w:cs="仿宋_GB2312" w:eastAsia="仿宋_GB2312"/>
                      <w:sz w:val="21"/>
                      <w:color w:val="000000"/>
                    </w:rPr>
                    <w:t>、云层分布</w:t>
                  </w:r>
                  <w:r>
                    <w:rPr>
                      <w:rFonts w:ascii="仿宋_GB2312" w:hAnsi="仿宋_GB2312" w:cs="仿宋_GB2312" w:eastAsia="仿宋_GB2312"/>
                      <w:sz w:val="21"/>
                      <w:color w:val="000000"/>
                    </w:rPr>
                    <w:t>、道面状态等要素</w:t>
                  </w:r>
                  <w:r>
                    <w:rPr>
                      <w:rFonts w:ascii="仿宋_GB2312" w:hAnsi="仿宋_GB2312" w:cs="仿宋_GB2312" w:eastAsia="仿宋_GB2312"/>
                      <w:sz w:val="21"/>
                      <w:color w:val="000000"/>
                    </w:rPr>
                    <w:t>。</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8月底）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超级便携站测量服务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服务要求：对温度、湿度、气压、速度、风速、风向、雨强进行快速测量。</w:t>
                  </w:r>
                </w:p>
                <w:p>
                  <w:pPr>
                    <w:pStyle w:val="null3"/>
                    <w:jc w:val="left"/>
                  </w:pPr>
                  <w:r>
                    <w:rPr>
                      <w:rFonts w:ascii="仿宋_GB2312" w:hAnsi="仿宋_GB2312" w:cs="仿宋_GB2312" w:eastAsia="仿宋_GB2312"/>
                      <w:sz w:val="21"/>
                      <w:color w:val="000000"/>
                    </w:rPr>
                    <w:t>温度测量范围</w:t>
                  </w:r>
                  <w:r>
                    <w:rPr>
                      <w:rFonts w:ascii="仿宋_GB2312" w:hAnsi="仿宋_GB2312" w:cs="仿宋_GB2312" w:eastAsia="仿宋_GB2312"/>
                      <w:sz w:val="21"/>
                      <w:color w:val="000000"/>
                    </w:rPr>
                    <w:t>-30℃ ~ 50℃ ,  -40℃ ~70℃(AMY型)</w:t>
                  </w:r>
                  <w:r>
                    <w:br/>
                  </w:r>
                  <w:r>
                    <w:rPr>
                      <w:rFonts w:ascii="仿宋_GB2312" w:hAnsi="仿宋_GB2312" w:cs="仿宋_GB2312" w:eastAsia="仿宋_GB2312"/>
                      <w:sz w:val="21"/>
                      <w:color w:val="000000"/>
                    </w:rPr>
                    <w:t>温度测量精度</w:t>
                  </w:r>
                  <w:r>
                    <w:rPr>
                      <w:rFonts w:ascii="仿宋_GB2312" w:hAnsi="仿宋_GB2312" w:cs="仿宋_GB2312" w:eastAsia="仿宋_GB2312"/>
                      <w:sz w:val="21"/>
                      <w:color w:val="000000"/>
                    </w:rPr>
                    <w:t>±0. 3℃ ,  ±0.2℃(5℃ ~ 35℃)</w:t>
                  </w:r>
                  <w:r>
                    <w:br/>
                  </w:r>
                  <w:r>
                    <w:rPr>
                      <w:rFonts w:ascii="仿宋_GB2312" w:hAnsi="仿宋_GB2312" w:cs="仿宋_GB2312" w:eastAsia="仿宋_GB2312"/>
                      <w:sz w:val="21"/>
                      <w:color w:val="000000"/>
                    </w:rPr>
                    <w:t>湿度测量范围</w:t>
                  </w:r>
                  <w:r>
                    <w:rPr>
                      <w:rFonts w:ascii="仿宋_GB2312" w:hAnsi="仿宋_GB2312" w:cs="仿宋_GB2312" w:eastAsia="仿宋_GB2312"/>
                      <w:sz w:val="21"/>
                      <w:color w:val="000000"/>
                    </w:rPr>
                    <w:t>0%RH ~ 100%RH</w:t>
                  </w:r>
                  <w:r>
                    <w:br/>
                  </w:r>
                  <w:r>
                    <w:rPr>
                      <w:rFonts w:ascii="仿宋_GB2312" w:hAnsi="仿宋_GB2312" w:cs="仿宋_GB2312" w:eastAsia="仿宋_GB2312"/>
                      <w:sz w:val="21"/>
                      <w:color w:val="000000"/>
                    </w:rPr>
                    <w:t>湿度测量精度</w:t>
                  </w:r>
                  <w:r>
                    <w:rPr>
                      <w:rFonts w:ascii="仿宋_GB2312" w:hAnsi="仿宋_GB2312" w:cs="仿宋_GB2312" w:eastAsia="仿宋_GB2312"/>
                      <w:sz w:val="21"/>
                      <w:color w:val="000000"/>
                    </w:rPr>
                    <w:t>± 3%RH (10 ~90%RH)</w:t>
                  </w:r>
                  <w:r>
                    <w:br/>
                  </w:r>
                  <w:r>
                    <w:rPr>
                      <w:rFonts w:ascii="仿宋_GB2312" w:hAnsi="仿宋_GB2312" w:cs="仿宋_GB2312" w:eastAsia="仿宋_GB2312"/>
                      <w:sz w:val="21"/>
                      <w:color w:val="000000"/>
                    </w:rPr>
                    <w:t>气压测量范围</w:t>
                  </w:r>
                  <w:r>
                    <w:rPr>
                      <w:rFonts w:ascii="仿宋_GB2312" w:hAnsi="仿宋_GB2312" w:cs="仿宋_GB2312" w:eastAsia="仿宋_GB2312"/>
                      <w:sz w:val="21"/>
                      <w:color w:val="000000"/>
                    </w:rPr>
                    <w:t>300hPa ~ 1100hPa ，500hPa ~ 1100hPa</w:t>
                  </w:r>
                  <w:r>
                    <w:br/>
                  </w:r>
                  <w:r>
                    <w:rPr>
                      <w:rFonts w:ascii="仿宋_GB2312" w:hAnsi="仿宋_GB2312" w:cs="仿宋_GB2312" w:eastAsia="仿宋_GB2312"/>
                      <w:sz w:val="21"/>
                      <w:color w:val="000000"/>
                    </w:rPr>
                    <w:t>气压测量精度</w:t>
                  </w:r>
                  <w:r>
                    <w:rPr>
                      <w:rFonts w:ascii="仿宋_GB2312" w:hAnsi="仿宋_GB2312" w:cs="仿宋_GB2312" w:eastAsia="仿宋_GB2312"/>
                      <w:sz w:val="21"/>
                      <w:color w:val="000000"/>
                    </w:rPr>
                    <w:t>±0. 3hPa(0℃ ~ 50℃)， ±0. 5hPa(-30℃ ~0℃)</w:t>
                  </w:r>
                  <w:r>
                    <w:br/>
                  </w:r>
                  <w:r>
                    <w:rPr>
                      <w:rFonts w:ascii="仿宋_GB2312" w:hAnsi="仿宋_GB2312" w:cs="仿宋_GB2312" w:eastAsia="仿宋_GB2312"/>
                      <w:sz w:val="21"/>
                      <w:color w:val="000000"/>
                    </w:rPr>
                    <w:t>速测量范围</w:t>
                  </w:r>
                  <w:r>
                    <w:rPr>
                      <w:rFonts w:ascii="仿宋_GB2312" w:hAnsi="仿宋_GB2312" w:cs="仿宋_GB2312" w:eastAsia="仿宋_GB2312"/>
                      <w:sz w:val="21"/>
                      <w:color w:val="000000"/>
                    </w:rPr>
                    <w:t>0 m/s ~ 50m/s</w:t>
                  </w:r>
                  <w:r>
                    <w:br/>
                  </w:r>
                  <w:r>
                    <w:rPr>
                      <w:rFonts w:ascii="仿宋_GB2312" w:hAnsi="仿宋_GB2312" w:cs="仿宋_GB2312" w:eastAsia="仿宋_GB2312"/>
                      <w:sz w:val="21"/>
                      <w:color w:val="000000"/>
                    </w:rPr>
                    <w:t>风速测量精度</w:t>
                  </w:r>
                  <w:r>
                    <w:rPr>
                      <w:rFonts w:ascii="仿宋_GB2312" w:hAnsi="仿宋_GB2312" w:cs="仿宋_GB2312" w:eastAsia="仿宋_GB2312"/>
                      <w:sz w:val="21"/>
                      <w:color w:val="000000"/>
                    </w:rPr>
                    <w:t>±0.5m/s(0m/s~15m/s),±4%(&gt;15m/s)</w:t>
                  </w:r>
                  <w:r>
                    <w:br/>
                  </w:r>
                  <w:r>
                    <w:rPr>
                      <w:rFonts w:ascii="仿宋_GB2312" w:hAnsi="仿宋_GB2312" w:cs="仿宋_GB2312" w:eastAsia="仿宋_GB2312"/>
                      <w:sz w:val="21"/>
                      <w:color w:val="000000"/>
                    </w:rPr>
                    <w:t>风向测量范围</w:t>
                  </w:r>
                  <w:r>
                    <w:rPr>
                      <w:rFonts w:ascii="仿宋_GB2312" w:hAnsi="仿宋_GB2312" w:cs="仿宋_GB2312" w:eastAsia="仿宋_GB2312"/>
                      <w:sz w:val="21"/>
                      <w:color w:val="000000"/>
                    </w:rPr>
                    <w:t>0 ~ 360 °</w:t>
                  </w:r>
                  <w:r>
                    <w:br/>
                  </w:r>
                  <w:r>
                    <w:rPr>
                      <w:rFonts w:ascii="仿宋_GB2312" w:hAnsi="仿宋_GB2312" w:cs="仿宋_GB2312" w:eastAsia="仿宋_GB2312"/>
                      <w:sz w:val="21"/>
                      <w:color w:val="000000"/>
                    </w:rPr>
                    <w:t>风向测量精度</w:t>
                  </w:r>
                  <w:r>
                    <w:rPr>
                      <w:rFonts w:ascii="仿宋_GB2312" w:hAnsi="仿宋_GB2312" w:cs="仿宋_GB2312" w:eastAsia="仿宋_GB2312"/>
                      <w:sz w:val="21"/>
                      <w:color w:val="000000"/>
                    </w:rPr>
                    <w:t xml:space="preserve">±2°(≤±10°)， 0 ~ 360 °±4°(&gt;±10°) </w:t>
                  </w:r>
                  <w:r>
                    <w:br/>
                  </w:r>
                  <w:r>
                    <w:rPr>
                      <w:rFonts w:ascii="仿宋_GB2312" w:hAnsi="仿宋_GB2312" w:cs="仿宋_GB2312" w:eastAsia="仿宋_GB2312"/>
                      <w:sz w:val="21"/>
                      <w:color w:val="000000"/>
                    </w:rPr>
                    <w:t>雨强测量范围</w:t>
                  </w:r>
                  <w:r>
                    <w:rPr>
                      <w:rFonts w:ascii="仿宋_GB2312" w:hAnsi="仿宋_GB2312" w:cs="仿宋_GB2312" w:eastAsia="仿宋_GB2312"/>
                      <w:sz w:val="21"/>
                      <w:color w:val="000000"/>
                    </w:rPr>
                    <w:t>0 mm/ min ~4 mm/ min ±0.4 mm(≤10mm)；</w:t>
                  </w:r>
                  <w:r>
                    <w:br/>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±4%（ ＞10mm）（模拟信号）</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3%（数字信号）</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8月底）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袖珍式手持气象仪服务</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台</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color w:val="000000"/>
                    </w:rPr>
                    <w:t>服务要求：使用袖珍式手持设备，对温度、湿度进行快速测量。</w:t>
                  </w:r>
                </w:p>
                <w:p>
                  <w:pPr>
                    <w:pStyle w:val="null3"/>
                    <w:jc w:val="left"/>
                  </w:pPr>
                  <w:r>
                    <w:rPr>
                      <w:rFonts w:ascii="仿宋_GB2312" w:hAnsi="仿宋_GB2312" w:cs="仿宋_GB2312" w:eastAsia="仿宋_GB2312"/>
                      <w:sz w:val="21"/>
                      <w:color w:val="000000"/>
                    </w:rPr>
                    <w:t>温度测量范围</w:t>
                  </w:r>
                  <w:r>
                    <w:rPr>
                      <w:rFonts w:ascii="仿宋_GB2312" w:hAnsi="仿宋_GB2312" w:cs="仿宋_GB2312" w:eastAsia="仿宋_GB2312"/>
                      <w:sz w:val="21"/>
                      <w:color w:val="000000"/>
                    </w:rPr>
                    <w:t xml:space="preserve">-30℃ ~70℃ ,  -40℃ ~80℃(宽温型)               </w:t>
                  </w:r>
                  <w:r>
                    <w:br/>
                  </w:r>
                  <w:r>
                    <w:rPr>
                      <w:rFonts w:ascii="仿宋_GB2312" w:hAnsi="仿宋_GB2312" w:cs="仿宋_GB2312" w:eastAsia="仿宋_GB2312"/>
                      <w:sz w:val="21"/>
                      <w:color w:val="000000"/>
                    </w:rPr>
                    <w:t>温度测量精度</w:t>
                  </w:r>
                  <w:r>
                    <w:rPr>
                      <w:rFonts w:ascii="仿宋_GB2312" w:hAnsi="仿宋_GB2312" w:cs="仿宋_GB2312" w:eastAsia="仿宋_GB2312"/>
                      <w:sz w:val="21"/>
                      <w:color w:val="000000"/>
                    </w:rPr>
                    <w:t xml:space="preserve">± 0.3℃ ,  ±0 .2℃(5℃~35℃)                           </w:t>
                  </w:r>
                  <w:r>
                    <w:br/>
                  </w:r>
                  <w:r>
                    <w:rPr>
                      <w:rFonts w:ascii="仿宋_GB2312" w:hAnsi="仿宋_GB2312" w:cs="仿宋_GB2312" w:eastAsia="仿宋_GB2312"/>
                      <w:sz w:val="21"/>
                      <w:color w:val="000000"/>
                    </w:rPr>
                    <w:t>温度分辨力</w:t>
                  </w:r>
                  <w:r>
                    <w:rPr>
                      <w:rFonts w:ascii="仿宋_GB2312" w:hAnsi="仿宋_GB2312" w:cs="仿宋_GB2312" w:eastAsia="仿宋_GB2312"/>
                      <w:sz w:val="21"/>
                      <w:color w:val="000000"/>
                    </w:rPr>
                    <w:t>0.1 ℃</w:t>
                  </w:r>
                  <w:r>
                    <w:br/>
                  </w:r>
                  <w:r>
                    <w:rPr>
                      <w:rFonts w:ascii="仿宋_GB2312" w:hAnsi="仿宋_GB2312" w:cs="仿宋_GB2312" w:eastAsia="仿宋_GB2312"/>
                      <w:sz w:val="21"/>
                      <w:color w:val="000000"/>
                    </w:rPr>
                    <w:t>湿度测量范围</w:t>
                  </w:r>
                  <w:r>
                    <w:rPr>
                      <w:rFonts w:ascii="仿宋_GB2312" w:hAnsi="仿宋_GB2312" w:cs="仿宋_GB2312" w:eastAsia="仿宋_GB2312"/>
                      <w:sz w:val="21"/>
                      <w:color w:val="000000"/>
                    </w:rPr>
                    <w:t>0%RH~ 100%RH</w:t>
                  </w:r>
                  <w:r>
                    <w:br/>
                  </w:r>
                  <w:r>
                    <w:rPr>
                      <w:rFonts w:ascii="仿宋_GB2312" w:hAnsi="仿宋_GB2312" w:cs="仿宋_GB2312" w:eastAsia="仿宋_GB2312"/>
                      <w:sz w:val="21"/>
                      <w:color w:val="000000"/>
                    </w:rPr>
                    <w:t>湿度测量精度</w:t>
                  </w:r>
                  <w:r>
                    <w:rPr>
                      <w:rFonts w:ascii="仿宋_GB2312" w:hAnsi="仿宋_GB2312" w:cs="仿宋_GB2312" w:eastAsia="仿宋_GB2312"/>
                      <w:sz w:val="21"/>
                      <w:color w:val="000000"/>
                    </w:rPr>
                    <w:t>±3%RH(10%RH~90%RH)， ±5%RH(其他范围)</w:t>
                  </w:r>
                  <w:r>
                    <w:br/>
                  </w:r>
                  <w:r>
                    <w:rPr>
                      <w:rFonts w:ascii="仿宋_GB2312" w:hAnsi="仿宋_GB2312" w:cs="仿宋_GB2312" w:eastAsia="仿宋_GB2312"/>
                      <w:sz w:val="21"/>
                      <w:color w:val="000000"/>
                    </w:rPr>
                    <w:t>湿度分辨力</w:t>
                  </w:r>
                  <w:r>
                    <w:rPr>
                      <w:rFonts w:ascii="仿宋_GB2312" w:hAnsi="仿宋_GB2312" w:cs="仿宋_GB2312" w:eastAsia="仿宋_GB2312"/>
                      <w:sz w:val="21"/>
                      <w:color w:val="000000"/>
                    </w:rPr>
                    <w:t>0.1 %RH</w:t>
                  </w:r>
                  <w:r>
                    <w:br/>
                  </w:r>
                  <w:r>
                    <w:rPr>
                      <w:rFonts w:ascii="仿宋_GB2312" w:hAnsi="仿宋_GB2312" w:cs="仿宋_GB2312" w:eastAsia="仿宋_GB2312"/>
                      <w:sz w:val="21"/>
                      <w:color w:val="000000"/>
                    </w:rPr>
                    <w:t>气压测量范围</w:t>
                  </w:r>
                  <w:r>
                    <w:rPr>
                      <w:rFonts w:ascii="仿宋_GB2312" w:hAnsi="仿宋_GB2312" w:cs="仿宋_GB2312" w:eastAsia="仿宋_GB2312"/>
                      <w:sz w:val="21"/>
                      <w:color w:val="000000"/>
                    </w:rPr>
                    <w:t>300hPa~ 1100hPa</w:t>
                  </w:r>
                  <w:r>
                    <w:br/>
                  </w:r>
                  <w:r>
                    <w:rPr>
                      <w:rFonts w:ascii="仿宋_GB2312" w:hAnsi="仿宋_GB2312" w:cs="仿宋_GB2312" w:eastAsia="仿宋_GB2312"/>
                      <w:sz w:val="21"/>
                      <w:color w:val="000000"/>
                    </w:rPr>
                    <w:t>气压测量精度</w:t>
                  </w:r>
                  <w:r>
                    <w:rPr>
                      <w:rFonts w:ascii="仿宋_GB2312" w:hAnsi="仿宋_GB2312" w:cs="仿宋_GB2312" w:eastAsia="仿宋_GB2312"/>
                      <w:sz w:val="21"/>
                      <w:color w:val="000000"/>
                    </w:rPr>
                    <w:t>±0.5hPa</w:t>
                  </w:r>
                  <w:r>
                    <w:br/>
                  </w:r>
                  <w:r>
                    <w:rPr>
                      <w:rFonts w:ascii="仿宋_GB2312" w:hAnsi="仿宋_GB2312" w:cs="仿宋_GB2312" w:eastAsia="仿宋_GB2312"/>
                      <w:sz w:val="21"/>
                      <w:color w:val="000000"/>
                    </w:rPr>
                    <w:t>气压分辨力</w:t>
                  </w:r>
                  <w:r>
                    <w:rPr>
                      <w:rFonts w:ascii="仿宋_GB2312" w:hAnsi="仿宋_GB2312" w:cs="仿宋_GB2312" w:eastAsia="仿宋_GB2312"/>
                      <w:sz w:val="21"/>
                      <w:color w:val="000000"/>
                    </w:rPr>
                    <w:t>0.1 hPa</w:t>
                  </w:r>
                  <w:r>
                    <w:br/>
                  </w:r>
                  <w:r>
                    <w:rPr>
                      <w:rFonts w:ascii="仿宋_GB2312" w:hAnsi="仿宋_GB2312" w:cs="仿宋_GB2312" w:eastAsia="仿宋_GB2312"/>
                      <w:sz w:val="21"/>
                      <w:color w:val="000000"/>
                    </w:rPr>
                    <w:t>风速测量范围</w:t>
                  </w:r>
                  <w:r>
                    <w:rPr>
                      <w:rFonts w:ascii="仿宋_GB2312" w:hAnsi="仿宋_GB2312" w:cs="仿宋_GB2312" w:eastAsia="仿宋_GB2312"/>
                      <w:sz w:val="21"/>
                      <w:color w:val="000000"/>
                    </w:rPr>
                    <w:t xml:space="preserve">0~40m/s  </w:t>
                  </w:r>
                  <w:r>
                    <w:br/>
                  </w:r>
                  <w:r>
                    <w:rPr>
                      <w:rFonts w:ascii="仿宋_GB2312" w:hAnsi="仿宋_GB2312" w:cs="仿宋_GB2312" w:eastAsia="仿宋_GB2312"/>
                      <w:sz w:val="21"/>
                      <w:color w:val="000000"/>
                    </w:rPr>
                    <w:t>风速测量精度</w:t>
                  </w:r>
                  <w:r>
                    <w:rPr>
                      <w:rFonts w:ascii="仿宋_GB2312" w:hAnsi="仿宋_GB2312" w:cs="仿宋_GB2312" w:eastAsia="仿宋_GB2312"/>
                      <w:sz w:val="21"/>
                      <w:color w:val="000000"/>
                    </w:rPr>
                    <w:t xml:space="preserve">±0.5 m/s </w:t>
                  </w:r>
                  <w:r>
                    <w:br/>
                  </w:r>
                  <w:r>
                    <w:rPr>
                      <w:rFonts w:ascii="仿宋_GB2312" w:hAnsi="仿宋_GB2312" w:cs="仿宋_GB2312" w:eastAsia="仿宋_GB2312"/>
                      <w:sz w:val="21"/>
                      <w:color w:val="000000"/>
                    </w:rPr>
                    <w:t>风速分辨力</w:t>
                  </w:r>
                  <w:r>
                    <w:rPr>
                      <w:rFonts w:ascii="仿宋_GB2312" w:hAnsi="仿宋_GB2312" w:cs="仿宋_GB2312" w:eastAsia="仿宋_GB2312"/>
                      <w:sz w:val="21"/>
                      <w:color w:val="000000"/>
                    </w:rPr>
                    <w:t xml:space="preserve">0.1 m/s   </w:t>
                  </w:r>
                  <w:r>
                    <w:br/>
                  </w:r>
                  <w:r>
                    <w:rPr>
                      <w:rFonts w:ascii="仿宋_GB2312" w:hAnsi="仿宋_GB2312" w:cs="仿宋_GB2312" w:eastAsia="仿宋_GB2312"/>
                      <w:sz w:val="21"/>
                      <w:color w:val="000000"/>
                    </w:rPr>
                    <w:t>风向测量范围</w:t>
                  </w:r>
                  <w:r>
                    <w:rPr>
                      <w:rFonts w:ascii="仿宋_GB2312" w:hAnsi="仿宋_GB2312" w:cs="仿宋_GB2312" w:eastAsia="仿宋_GB2312"/>
                      <w:sz w:val="21"/>
                      <w:color w:val="000000"/>
                    </w:rPr>
                    <w:t>0~360 °</w:t>
                  </w:r>
                  <w:r>
                    <w:br/>
                  </w:r>
                  <w:r>
                    <w:rPr>
                      <w:rFonts w:ascii="仿宋_GB2312" w:hAnsi="仿宋_GB2312" w:cs="仿宋_GB2312" w:eastAsia="仿宋_GB2312"/>
                      <w:sz w:val="21"/>
                      <w:color w:val="000000"/>
                    </w:rPr>
                    <w:t>风向测量精度</w:t>
                  </w:r>
                  <w:r>
                    <w:rPr>
                      <w:rFonts w:ascii="仿宋_GB2312" w:hAnsi="仿宋_GB2312" w:cs="仿宋_GB2312" w:eastAsia="仿宋_GB2312"/>
                      <w:sz w:val="21"/>
                      <w:color w:val="000000"/>
                    </w:rPr>
                    <w:t>±4 °</w:t>
                  </w:r>
                  <w:r>
                    <w:br/>
                  </w:r>
                  <w:r>
                    <w:rPr>
                      <w:rFonts w:ascii="仿宋_GB2312" w:hAnsi="仿宋_GB2312" w:cs="仿宋_GB2312" w:eastAsia="仿宋_GB2312"/>
                      <w:sz w:val="21"/>
                      <w:color w:val="000000"/>
                    </w:rPr>
                    <w:t>风向分辨力</w:t>
                  </w:r>
                  <w:r>
                    <w:rPr>
                      <w:rFonts w:ascii="仿宋_GB2312" w:hAnsi="仿宋_GB2312" w:cs="仿宋_GB2312" w:eastAsia="仿宋_GB2312"/>
                      <w:sz w:val="21"/>
                      <w:color w:val="000000"/>
                    </w:rPr>
                    <w:t>1 °</w:t>
                  </w:r>
                  <w:r>
                    <w:br/>
                  </w:r>
                  <w:r>
                    <w:rPr>
                      <w:rFonts w:ascii="仿宋_GB2312" w:hAnsi="仿宋_GB2312" w:cs="仿宋_GB2312" w:eastAsia="仿宋_GB2312"/>
                      <w:sz w:val="21"/>
                      <w:color w:val="000000"/>
                    </w:rPr>
                    <w:t>光照动态范围</w:t>
                  </w:r>
                  <w:r>
                    <w:rPr>
                      <w:rFonts w:ascii="仿宋_GB2312" w:hAnsi="仿宋_GB2312" w:cs="仿宋_GB2312" w:eastAsia="仿宋_GB2312"/>
                      <w:sz w:val="21"/>
                      <w:color w:val="000000"/>
                    </w:rPr>
                    <w:t>0~128000 lx</w:t>
                  </w:r>
                  <w:r>
                    <w:br/>
                  </w:r>
                  <w:r>
                    <w:rPr>
                      <w:rFonts w:ascii="仿宋_GB2312" w:hAnsi="仿宋_GB2312" w:cs="仿宋_GB2312" w:eastAsia="仿宋_GB2312"/>
                      <w:sz w:val="21"/>
                      <w:color w:val="000000"/>
                    </w:rPr>
                    <w:t>光照分辨力</w:t>
                  </w:r>
                  <w:r>
                    <w:rPr>
                      <w:rFonts w:ascii="仿宋_GB2312" w:hAnsi="仿宋_GB2312" w:cs="仿宋_GB2312" w:eastAsia="仿宋_GB2312"/>
                      <w:sz w:val="21"/>
                      <w:color w:val="000000"/>
                    </w:rPr>
                    <w:t>1 lx</w:t>
                  </w:r>
                  <w:r>
                    <w:br/>
                  </w:r>
                  <w:r>
                    <w:rPr>
                      <w:rFonts w:ascii="仿宋_GB2312" w:hAnsi="仿宋_GB2312" w:cs="仿宋_GB2312" w:eastAsia="仿宋_GB2312"/>
                      <w:sz w:val="21"/>
                      <w:color w:val="000000"/>
                    </w:rPr>
                    <w:t>UV指数等级 0~20</w:t>
                  </w:r>
                  <w:r>
                    <w:br/>
                  </w:r>
                  <w:r>
                    <w:rPr>
                      <w:rFonts w:ascii="仿宋_GB2312" w:hAnsi="仿宋_GB2312" w:cs="仿宋_GB2312" w:eastAsia="仿宋_GB2312"/>
                      <w:sz w:val="21"/>
                      <w:color w:val="000000"/>
                    </w:rPr>
                    <w:t>测量波长范围</w:t>
                  </w:r>
                  <w:r>
                    <w:rPr>
                      <w:rFonts w:ascii="仿宋_GB2312" w:hAnsi="仿宋_GB2312" w:cs="仿宋_GB2312" w:eastAsia="仿宋_GB2312"/>
                      <w:sz w:val="21"/>
                      <w:color w:val="000000"/>
                    </w:rPr>
                    <w:t>280nm~400nm(UV-B &amp; UV-A)</w:t>
                  </w:r>
                  <w:r>
                    <w:br/>
                  </w:r>
                  <w:r>
                    <w:rPr>
                      <w:rFonts w:ascii="仿宋_GB2312" w:hAnsi="仿宋_GB2312" w:cs="仿宋_GB2312" w:eastAsia="仿宋_GB2312"/>
                      <w:sz w:val="21"/>
                      <w:color w:val="000000"/>
                    </w:rPr>
                    <w:t>紫外线强度</w:t>
                  </w:r>
                  <w:r>
                    <w:rPr>
                      <w:rFonts w:ascii="仿宋_GB2312" w:hAnsi="仿宋_GB2312" w:cs="仿宋_GB2312" w:eastAsia="仿宋_GB2312"/>
                      <w:sz w:val="21"/>
                      <w:color w:val="000000"/>
                    </w:rPr>
                    <w:t>0~400W/㎡</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租用服务期限（自合同签订至</w:t>
                  </w:r>
                  <w:r>
                    <w:rPr>
                      <w:rFonts w:ascii="仿宋_GB2312" w:hAnsi="仿宋_GB2312" w:cs="仿宋_GB2312" w:eastAsia="仿宋_GB2312"/>
                      <w:sz w:val="21"/>
                      <w:color w:val="000000"/>
                    </w:rPr>
                    <w:t>8月底）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设备公示牌制作安装</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2.4m,高1.2m，两侧立柱高2m</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含安装</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围栏制作安装</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1套：长12m、宽6m、高0.6m  ；1套：8m、宽4m、高0.6m</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含安装</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标识牌制作安装</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0.6m×0.8cm</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含安装</w:t>
                  </w:r>
                </w:p>
              </w:tc>
            </w:tr>
          </w:tbl>
          <w:p>
            <w:pPr>
              <w:pStyle w:val="null3"/>
              <w:jc w:val="left"/>
            </w:pPr>
            <w:r>
              <w:rPr>
                <w:rFonts w:ascii="仿宋_GB2312" w:hAnsi="仿宋_GB2312" w:cs="仿宋_GB2312" w:eastAsia="仿宋_GB2312"/>
                <w:sz w:val="21"/>
                <w:color w:val="000000"/>
              </w:rPr>
              <w:t>其他要求：</w:t>
            </w:r>
          </w:p>
          <w:p>
            <w:pPr>
              <w:pStyle w:val="null3"/>
              <w:jc w:val="left"/>
            </w:pPr>
            <w:r>
              <w:rPr>
                <w:rFonts w:ascii="仿宋_GB2312" w:hAnsi="仿宋_GB2312" w:cs="仿宋_GB2312" w:eastAsia="仿宋_GB2312"/>
                <w:sz w:val="21"/>
                <w:color w:val="000000"/>
              </w:rPr>
              <w:t>(1)设备租赁价格包括设备安装基础、设备运输、调试、税费等全部费用；</w:t>
            </w:r>
          </w:p>
          <w:p>
            <w:pPr>
              <w:pStyle w:val="null3"/>
            </w:pPr>
            <w:r>
              <w:rPr>
                <w:rFonts w:ascii="仿宋_GB2312" w:hAnsi="仿宋_GB2312" w:cs="仿宋_GB2312" w:eastAsia="仿宋_GB2312"/>
                <w:sz w:val="21"/>
              </w:rPr>
              <w:t>(2)设备租赁价格包括整个租赁期间的设备运行保障服务，保障服务期间设备上线率达95%以上。确保观测数据的连续性和可靠性。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标的名称：省十八运赛事气象预报预警服务系统建设项目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80"/>
              <w:jc w:val="both"/>
            </w:pPr>
            <w:r>
              <w:rPr>
                <w:rFonts w:ascii="仿宋_GB2312" w:hAnsi="仿宋_GB2312" w:cs="仿宋_GB2312" w:eastAsia="仿宋_GB2312"/>
                <w:sz w:val="21"/>
              </w:rPr>
              <w:t>为保为保障</w:t>
            </w:r>
            <w:r>
              <w:rPr>
                <w:rFonts w:ascii="仿宋_GB2312" w:hAnsi="仿宋_GB2312" w:cs="仿宋_GB2312" w:eastAsia="仿宋_GB2312"/>
                <w:sz w:val="21"/>
              </w:rPr>
              <w:t>省十八运各赛场赛事</w:t>
            </w:r>
            <w:r>
              <w:rPr>
                <w:rFonts w:ascii="仿宋_GB2312" w:hAnsi="仿宋_GB2312" w:cs="仿宋_GB2312" w:eastAsia="仿宋_GB2312"/>
                <w:sz w:val="21"/>
              </w:rPr>
              <w:t>的正常运行，确保满足组委会和竞委会工作人员、技术官员、运动员和观众群体第一时间获取官方、准确气象信息的需求。</w:t>
            </w:r>
          </w:p>
          <w:p>
            <w:pPr>
              <w:pStyle w:val="null3"/>
              <w:jc w:val="both"/>
            </w:pPr>
            <w:r>
              <w:rPr>
                <w:rFonts w:ascii="仿宋_GB2312" w:hAnsi="仿宋_GB2312" w:cs="仿宋_GB2312" w:eastAsia="仿宋_GB2312"/>
                <w:sz w:val="21"/>
                <w:b/>
              </w:rPr>
              <w:t>二、服务内容</w:t>
            </w:r>
          </w:p>
          <w:p>
            <w:pPr>
              <w:pStyle w:val="null3"/>
              <w:ind w:firstLine="420"/>
              <w:jc w:val="left"/>
            </w:pPr>
            <w:r>
              <w:rPr>
                <w:rFonts w:ascii="仿宋_GB2312" w:hAnsi="仿宋_GB2312" w:cs="仿宋_GB2312" w:eastAsia="仿宋_GB2312"/>
                <w:sz w:val="21"/>
                <w:color w:val="000000"/>
              </w:rPr>
              <w:t>具体内容如下表所示：</w:t>
            </w:r>
          </w:p>
          <w:tbl>
            <w:tblPr>
              <w:tblInd w:type="dxa" w:w="135"/>
              <w:tblBorders>
                <w:top w:val="none" w:color="000000" w:sz="4"/>
                <w:left w:val="none" w:color="000000" w:sz="4"/>
                <w:bottom w:val="none" w:color="000000" w:sz="4"/>
                <w:right w:val="none" w:color="000000" w:sz="4"/>
                <w:insideH w:val="none"/>
                <w:insideV w:val="none"/>
              </w:tblBorders>
            </w:tblPr>
            <w:tblGrid>
              <w:gridCol w:w="231"/>
              <w:gridCol w:w="315"/>
              <w:gridCol w:w="266"/>
              <w:gridCol w:w="613"/>
              <w:gridCol w:w="1116"/>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应用名称</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子系统名称</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模块名称</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子模块</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开发需求</w:t>
                  </w:r>
                </w:p>
              </w:tc>
            </w:tr>
            <w:tr>
              <w:tc>
                <w:tcPr>
                  <w:tcW w:type="dxa" w:w="2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省十八运赛事气象预报服务系统</w:t>
                  </w:r>
                </w:p>
              </w:tc>
              <w:tc>
                <w:tcPr>
                  <w:tcW w:type="dxa" w:w="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十八运数据支撑</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数据采集和同步</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汇交准备</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数据源管理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自定义数据源管理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数据处理函数管理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数据采集任务管理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数据采集任务工作流配置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数据同步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数据同步任务管理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数据同步任务工作流配置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汇交监控</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汇交监控</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汇交实例明细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数据服务</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数据资源管理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数据目录管理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内网数据资源清单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互联网数据资源清单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服务接口管理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内网服务接口管理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互联网服务接口管理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审核管理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本地数据注册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互联网数据推送申请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内网服务接口申请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互联网服务接口申请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内网众创接口申请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互联网众创接口申请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内网众创接口注册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互联网众创接口注册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效益分析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互联网服务数据统计</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互联网服务数据详情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互联网服务对象统计</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互联网服务对象详情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互联网接口调用明细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互联网接口调用详情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互联网数据推送明细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互联网数据推送详情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数据资源</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数据目录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数据资源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服务接口</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服务接口目录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服务接口详情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服务数据目录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众创接口</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众创接口目录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众创接口详情</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众创数据目录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用户空间</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我的数据</w:t>
                  </w:r>
                  <w:r>
                    <w:rPr>
                      <w:rFonts w:ascii="仿宋_GB2312" w:hAnsi="仿宋_GB2312" w:cs="仿宋_GB2312" w:eastAsia="仿宋_GB2312"/>
                      <w:sz w:val="21"/>
                      <w:color w:val="000000"/>
                    </w:rPr>
                    <w:t>-数据清单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我的数据</w:t>
                  </w:r>
                  <w:r>
                    <w:rPr>
                      <w:rFonts w:ascii="仿宋_GB2312" w:hAnsi="仿宋_GB2312" w:cs="仿宋_GB2312" w:eastAsia="仿宋_GB2312"/>
                      <w:sz w:val="21"/>
                      <w:color w:val="000000"/>
                    </w:rPr>
                    <w:t>-数据申请记录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我的接口</w:t>
                  </w:r>
                  <w:r>
                    <w:rPr>
                      <w:rFonts w:ascii="仿宋_GB2312" w:hAnsi="仿宋_GB2312" w:cs="仿宋_GB2312" w:eastAsia="仿宋_GB2312"/>
                      <w:sz w:val="21"/>
                      <w:color w:val="000000"/>
                    </w:rPr>
                    <w:t>-接口清单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我的接口</w:t>
                  </w:r>
                  <w:r>
                    <w:rPr>
                      <w:rFonts w:ascii="仿宋_GB2312" w:hAnsi="仿宋_GB2312" w:cs="仿宋_GB2312" w:eastAsia="仿宋_GB2312"/>
                      <w:sz w:val="21"/>
                      <w:color w:val="000000"/>
                    </w:rPr>
                    <w:t>-接口申请记录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我的接口</w:t>
                  </w:r>
                  <w:r>
                    <w:rPr>
                      <w:rFonts w:ascii="仿宋_GB2312" w:hAnsi="仿宋_GB2312" w:cs="仿宋_GB2312" w:eastAsia="仿宋_GB2312"/>
                      <w:sz w:val="21"/>
                      <w:color w:val="000000"/>
                    </w:rPr>
                    <w:t>-接口测试工具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我的收藏</w:t>
                  </w:r>
                  <w:r>
                    <w:rPr>
                      <w:rFonts w:ascii="仿宋_GB2312" w:hAnsi="仿宋_GB2312" w:cs="仿宋_GB2312" w:eastAsia="仿宋_GB2312"/>
                      <w:sz w:val="21"/>
                      <w:color w:val="000000"/>
                    </w:rPr>
                    <w:t>-收藏的数据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我的收藏</w:t>
                  </w:r>
                  <w:r>
                    <w:rPr>
                      <w:rFonts w:ascii="仿宋_GB2312" w:hAnsi="仿宋_GB2312" w:cs="仿宋_GB2312" w:eastAsia="仿宋_GB2312"/>
                      <w:sz w:val="21"/>
                      <w:color w:val="000000"/>
                    </w:rPr>
                    <w:t>-收藏的接口</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众创接口管理</w:t>
                  </w:r>
                  <w:r>
                    <w:rPr>
                      <w:rFonts w:ascii="仿宋_GB2312" w:hAnsi="仿宋_GB2312" w:cs="仿宋_GB2312" w:eastAsia="仿宋_GB2312"/>
                      <w:sz w:val="21"/>
                      <w:color w:val="000000"/>
                    </w:rPr>
                    <w:t>-众创接口清单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众创接口管理</w:t>
                  </w:r>
                  <w:r>
                    <w:rPr>
                      <w:rFonts w:ascii="仿宋_GB2312" w:hAnsi="仿宋_GB2312" w:cs="仿宋_GB2312" w:eastAsia="仿宋_GB2312"/>
                      <w:sz w:val="21"/>
                      <w:color w:val="000000"/>
                    </w:rPr>
                    <w:t>-众创接口申请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众创接口管理</w:t>
                  </w:r>
                  <w:r>
                    <w:rPr>
                      <w:rFonts w:ascii="仿宋_GB2312" w:hAnsi="仿宋_GB2312" w:cs="仿宋_GB2312" w:eastAsia="仿宋_GB2312"/>
                      <w:sz w:val="21"/>
                      <w:color w:val="000000"/>
                    </w:rPr>
                    <w:t>-众创接口测试工具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用户管理</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系统设置</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用户管理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组织机构管理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部门管理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角色管理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菜单管理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用户登录</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用户登录</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用户信息</w:t>
                  </w:r>
                </w:p>
              </w:tc>
            </w:tr>
            <w:tr>
              <w:tc>
                <w:tcPr>
                  <w:tcW w:type="dxa" w:w="231"/>
                  <w:vMerge/>
                  <w:tcBorders>
                    <w:top w:val="none" w:color="000000" w:sz="4"/>
                    <w:left w:val="single" w:color="000000" w:sz="4"/>
                    <w:bottom w:val="single" w:color="000000" w:sz="4"/>
                    <w:right w:val="single" w:color="000000" w:sz="4"/>
                  </w:tcBorders>
                </w:tcPr>
                <w:p/>
              </w:tc>
              <w:tc>
                <w:tcPr>
                  <w:tcW w:type="dxa" w:w="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赛事气象服务</w:t>
                  </w:r>
                  <w:r>
                    <w:rPr>
                      <w:rFonts w:ascii="仿宋_GB2312" w:hAnsi="仿宋_GB2312" w:cs="仿宋_GB2312" w:eastAsia="仿宋_GB2312"/>
                      <w:sz w:val="21"/>
                      <w:color w:val="000000"/>
                    </w:rPr>
                    <w:t>PC端</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地理信息管理</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地图图层</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地形图层接入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高程图层接入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卫星图层接入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行政图层接入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图层管理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图层切换</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地理信息</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行政边界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行政名称</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点位采集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气象站点位</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赛事场馆点位</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火炬传递途径点</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交通枢纽</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旅游景区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人影作业点</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人影警戒圈</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信息采集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气象站基本信息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人影作业点信息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旅游景区信息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关联管理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气象站关联</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地图可视化</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火炬传递途径点展示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交通枢纽展示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旅游景区展示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人影作业点展示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人影警戒圈展示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气象站展示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实况监测分析</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气象实况监测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1小时变化趋势和数据分析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3小时动态变化趋势和数据分析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6小时动态变化趋势和数据分析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12小时动态变化趋势和数据分析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24小时动态变化趋势和数据分析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w:t>
                  </w:r>
                  <w:r>
                    <w:rPr>
                      <w:rFonts w:ascii="仿宋_GB2312" w:hAnsi="仿宋_GB2312" w:cs="仿宋_GB2312" w:eastAsia="仿宋_GB2312"/>
                      <w:sz w:val="21"/>
                      <w:color w:val="000000"/>
                    </w:rPr>
                    <w:t>TOP排行-降水</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实况降水图例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气温动态变化趋势和数据分析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最高温动态变化趋势和数据分析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最低温动态变化趋势和数据分析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w:t>
                  </w:r>
                  <w:r>
                    <w:rPr>
                      <w:rFonts w:ascii="仿宋_GB2312" w:hAnsi="仿宋_GB2312" w:cs="仿宋_GB2312" w:eastAsia="仿宋_GB2312"/>
                      <w:sz w:val="21"/>
                      <w:color w:val="000000"/>
                    </w:rPr>
                    <w:t>TOP排行-气温</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w:t>
                  </w:r>
                  <w:r>
                    <w:rPr>
                      <w:rFonts w:ascii="仿宋_GB2312" w:hAnsi="仿宋_GB2312" w:cs="仿宋_GB2312" w:eastAsia="仿宋_GB2312"/>
                      <w:sz w:val="21"/>
                      <w:color w:val="000000"/>
                    </w:rPr>
                    <w:t>TOP排行-最高温</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w:t>
                  </w:r>
                  <w:r>
                    <w:rPr>
                      <w:rFonts w:ascii="仿宋_GB2312" w:hAnsi="仿宋_GB2312" w:cs="仿宋_GB2312" w:eastAsia="仿宋_GB2312"/>
                      <w:sz w:val="21"/>
                      <w:color w:val="000000"/>
                    </w:rPr>
                    <w:t>TOP排行-最低温</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实况温度图例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极大风</w:t>
                  </w:r>
                  <w:r>
                    <w:rPr>
                      <w:rFonts w:ascii="仿宋_GB2312" w:hAnsi="仿宋_GB2312" w:cs="仿宋_GB2312" w:eastAsia="仿宋_GB2312"/>
                      <w:sz w:val="21"/>
                      <w:color w:val="000000"/>
                    </w:rPr>
                    <w:t>1小时动态变化趋势和数据分析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极大风</w:t>
                  </w:r>
                  <w:r>
                    <w:rPr>
                      <w:rFonts w:ascii="仿宋_GB2312" w:hAnsi="仿宋_GB2312" w:cs="仿宋_GB2312" w:eastAsia="仿宋_GB2312"/>
                      <w:sz w:val="21"/>
                      <w:color w:val="000000"/>
                    </w:rPr>
                    <w:t>24小时动态变化趋势和数据分析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w:t>
                  </w:r>
                  <w:r>
                    <w:rPr>
                      <w:rFonts w:ascii="仿宋_GB2312" w:hAnsi="仿宋_GB2312" w:cs="仿宋_GB2312" w:eastAsia="仿宋_GB2312"/>
                      <w:sz w:val="21"/>
                      <w:color w:val="000000"/>
                    </w:rPr>
                    <w:t>TOP排行-极大风</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实况风速图例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历史数据分析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历史上的今天</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火炬传递途径点气象实况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交通枢纽气象实况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雷达监测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雷达组网</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卫星云图</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卫星云图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垂直观测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风廓线雷达点位展示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风廓线雷达基础数据展示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地基微波辐射计点位展示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地基微波辐射计基础数据展示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雨滴谱点位展示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雨滴谱基础数据展示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激光气溶胶雷达点位展示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激光气溶胶雷达基础数据展示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毫米波雷达点位展示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毫米波雷达基础数据展示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预报预警服务</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预报应用</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多尺度预报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1小时动态变化趋势</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3小时动态变化趋势</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6小时动态变化趋势</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12小时动态变化趋势</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w:t>
                  </w:r>
                  <w:r>
                    <w:rPr>
                      <w:rFonts w:ascii="仿宋_GB2312" w:hAnsi="仿宋_GB2312" w:cs="仿宋_GB2312" w:eastAsia="仿宋_GB2312"/>
                      <w:sz w:val="21"/>
                      <w:color w:val="000000"/>
                    </w:rPr>
                    <w:t>24小时动态变化趋势</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预警信号</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预警信号</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定制化点位服务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火炬传递途径点预报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交通枢纽预报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高影响天气</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-天气类型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-基础信息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-实况要素</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-预报要素</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-关联内容</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影响配置</w:t>
                  </w:r>
                  <w:r>
                    <w:rPr>
                      <w:rFonts w:ascii="仿宋_GB2312" w:hAnsi="仿宋_GB2312" w:cs="仿宋_GB2312" w:eastAsia="仿宋_GB2312"/>
                      <w:sz w:val="21"/>
                      <w:color w:val="000000"/>
                    </w:rPr>
                    <w:t>-告警文案</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告警信息轮播</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告警信息发布与数据共享</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赛事赛程管理</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信息采集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赛事赛程信息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关联管理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服务产品关联</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服务总览</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全市高影响天气</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服务产品列表</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赛事赛程列表</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活动保障</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活动场馆实况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活动场馆预报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活动场馆服务产品列表</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活动场馆高影响天气</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活动场馆赛事赛程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场馆保障</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场馆服务产品列表</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场馆高影响天气</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场馆赛事赛程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跟着十八运游渭南</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旅游景区</w:t>
                  </w:r>
                  <w:r>
                    <w:rPr>
                      <w:rFonts w:ascii="仿宋_GB2312" w:hAnsi="仿宋_GB2312" w:cs="仿宋_GB2312" w:eastAsia="仿宋_GB2312"/>
                      <w:sz w:val="21"/>
                      <w:color w:val="000000"/>
                    </w:rPr>
                    <w:t>PC气象服务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显示当前旅游景区的相关生活指数</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显示当前旅游景区的照片及文字介绍</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其他功能</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过程展示</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数据来源及处理方式过程展示（图片形式）</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流域监测</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地理信息</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渭河流域区域图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黄河流域陕西段区域图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监测信息</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流域气象站</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流域网格预报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流域气象服务</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w:t>
                  </w:r>
                  <w:r>
                    <w:rPr>
                      <w:rFonts w:ascii="仿宋_GB2312" w:hAnsi="仿宋_GB2312" w:cs="仿宋_GB2312" w:eastAsia="仿宋_GB2312"/>
                      <w:sz w:val="21"/>
                      <w:color w:val="000000"/>
                    </w:rPr>
                    <w:t>1小时变化趋势和数据分析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w:t>
                  </w:r>
                  <w:r>
                    <w:rPr>
                      <w:rFonts w:ascii="仿宋_GB2312" w:hAnsi="仿宋_GB2312" w:cs="仿宋_GB2312" w:eastAsia="仿宋_GB2312"/>
                      <w:sz w:val="21"/>
                      <w:color w:val="000000"/>
                    </w:rPr>
                    <w:t>3小时动态变化趋势和数据分析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w:t>
                  </w:r>
                  <w:r>
                    <w:rPr>
                      <w:rFonts w:ascii="仿宋_GB2312" w:hAnsi="仿宋_GB2312" w:cs="仿宋_GB2312" w:eastAsia="仿宋_GB2312"/>
                      <w:sz w:val="21"/>
                      <w:color w:val="000000"/>
                    </w:rPr>
                    <w:t>6小时动态变化趋势和数据分析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w:t>
                  </w:r>
                  <w:r>
                    <w:rPr>
                      <w:rFonts w:ascii="仿宋_GB2312" w:hAnsi="仿宋_GB2312" w:cs="仿宋_GB2312" w:eastAsia="仿宋_GB2312"/>
                      <w:sz w:val="21"/>
                      <w:color w:val="000000"/>
                    </w:rPr>
                    <w:t>12小时动态变化趋势和数据分析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w:t>
                  </w:r>
                  <w:r>
                    <w:rPr>
                      <w:rFonts w:ascii="仿宋_GB2312" w:hAnsi="仿宋_GB2312" w:cs="仿宋_GB2312" w:eastAsia="仿宋_GB2312"/>
                      <w:sz w:val="21"/>
                      <w:color w:val="000000"/>
                    </w:rPr>
                    <w:t>24小时动态变化趋势和数据分析</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面雨量图例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面雨量排行</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过去</w:t>
                  </w:r>
                  <w:r>
                    <w:rPr>
                      <w:rFonts w:ascii="仿宋_GB2312" w:hAnsi="仿宋_GB2312" w:cs="仿宋_GB2312" w:eastAsia="仿宋_GB2312"/>
                      <w:sz w:val="21"/>
                      <w:color w:val="000000"/>
                    </w:rPr>
                    <w:t>24小时子流域面雨量排行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未来</w:t>
                  </w:r>
                  <w:r>
                    <w:rPr>
                      <w:rFonts w:ascii="仿宋_GB2312" w:hAnsi="仿宋_GB2312" w:cs="仿宋_GB2312" w:eastAsia="仿宋_GB2312"/>
                      <w:sz w:val="21"/>
                      <w:color w:val="000000"/>
                    </w:rPr>
                    <w:t>24小时子流域面雨量排行</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流域介绍</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流域图文介绍</w:t>
                  </w:r>
                </w:p>
              </w:tc>
            </w:tr>
            <w:tr>
              <w:tc>
                <w:tcPr>
                  <w:tcW w:type="dxa" w:w="231"/>
                  <w:vMerge/>
                  <w:tcBorders>
                    <w:top w:val="none" w:color="000000" w:sz="4"/>
                    <w:left w:val="single" w:color="000000" w:sz="4"/>
                    <w:bottom w:val="single" w:color="000000" w:sz="4"/>
                    <w:right w:val="single" w:color="000000" w:sz="4"/>
                  </w:tcBorders>
                </w:tcPr>
                <w:p/>
              </w:tc>
              <w:tc>
                <w:tcPr>
                  <w:tcW w:type="dxa" w:w="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十八运后台支撑</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产品制作</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自动加工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产品状态查看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产品渠道发布</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手动加工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产品状态查看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标签配置项调整</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产品渠道发布</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产品加工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产品状态查看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产品内容订正</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产品渠道发布</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任务管理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自动任务管理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任务删除</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任务状态监控</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任务状态批量处理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任务执行时间</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关联自动加工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关联模版管理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模版管理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模版查询</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模版新增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模版编辑</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模版复制</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模版删除</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关联服务产品及产品分类</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关联任务管理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关联手动加工</w:t>
                  </w:r>
                  <w:r>
                    <w:rPr>
                      <w:rFonts w:ascii="仿宋_GB2312" w:hAnsi="仿宋_GB2312" w:cs="仿宋_GB2312" w:eastAsia="仿宋_GB2312"/>
                      <w:sz w:val="21"/>
                      <w:color w:val="000000"/>
                    </w:rPr>
                    <w:t>/自动加工/产品加工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关联标签管理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标签管理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标签分类管理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标签配置项设置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产品分类</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产品分类管理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产品分类总期数管理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关联服务产品</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最新发布内容</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发布渠道调整</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产品分类新增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产品分类删除</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服务产品</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服务产品期数管理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关联产品分类</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最新发布内容</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发布渠道调整</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服务产品删除</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发布管理</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发布渠道类别管理</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发布渠道新增</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发布渠道设置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发布渠道删除</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发布渠道状态监控</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singl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发布渠道模版类型配置</w:t>
                  </w:r>
                </w:p>
              </w:tc>
            </w:tr>
            <w:tr>
              <w:tc>
                <w:tcPr>
                  <w:tcW w:type="dxa" w:w="231"/>
                  <w:vMerge/>
                  <w:tcBorders>
                    <w:top w:val="none" w:color="000000" w:sz="4"/>
                    <w:left w:val="single" w:color="000000" w:sz="4"/>
                    <w:bottom w:val="single" w:color="000000" w:sz="4"/>
                    <w:right w:val="single" w:color="000000" w:sz="4"/>
                  </w:tcBorders>
                </w:tcPr>
                <w:p/>
              </w:tc>
              <w:tc>
                <w:tcPr>
                  <w:tcW w:type="dxa" w:w="3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赛事气象服务移动端</w:t>
                  </w: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地理信息管理</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图层切换</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切换地图图层</w:t>
                  </w:r>
                  <w:r>
                    <w:rPr>
                      <w:rFonts w:ascii="仿宋_GB2312" w:hAnsi="仿宋_GB2312" w:cs="仿宋_GB2312" w:eastAsia="仿宋_GB2312"/>
                      <w:sz w:val="21"/>
                      <w:color w:val="000000"/>
                    </w:rPr>
                    <w:t>GIS展示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场馆点位展示</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场馆位置及图标</w:t>
                  </w:r>
                  <w:r>
                    <w:rPr>
                      <w:rFonts w:ascii="仿宋_GB2312" w:hAnsi="仿宋_GB2312" w:cs="仿宋_GB2312" w:eastAsia="仿宋_GB2312"/>
                      <w:sz w:val="21"/>
                      <w:color w:val="000000"/>
                    </w:rPr>
                    <w:t>GIS展示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旅游景区展示</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旅游景区位置及图标</w:t>
                  </w:r>
                  <w:r>
                    <w:rPr>
                      <w:rFonts w:ascii="仿宋_GB2312" w:hAnsi="仿宋_GB2312" w:cs="仿宋_GB2312" w:eastAsia="仿宋_GB2312"/>
                      <w:sz w:val="21"/>
                      <w:color w:val="000000"/>
                    </w:rPr>
                    <w:t>GIS展示</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地图通用</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地图标题</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地图标题</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要素、时间标题</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要素图例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实况降水图例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实况风速图例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实况温度图例</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可视化渲染</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实况监测</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气象监测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降水色斑图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气温色斑图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极大风色斑图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其他监测</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雷达组网</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卫星云图</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预报预警服务</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场馆预报</w:t>
                  </w:r>
                </w:p>
              </w:tc>
              <w:tc>
                <w:tcPr>
                  <w:tcW w:type="dxa" w:w="1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赛事预报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non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赛事逐日预报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预警信号</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接入预警信号发布信息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赛事赛程管理</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服务产品</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查看已发布的服务产品</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场馆实况</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场馆实况气象数据</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场馆预报</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场馆逐日预报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场馆高影响天气</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显示当前场馆位置的高影响天气信息</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跟着十八运游渭南</w:t>
                  </w:r>
                </w:p>
              </w:tc>
              <w:tc>
                <w:tcPr>
                  <w:tcW w:type="dxa" w:w="61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旅游景区</w:t>
                  </w: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景区实况</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景区逐时预报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景区逐日预报</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显示当前旅游景区的相关生活指数</w:t>
                  </w:r>
                </w:p>
              </w:tc>
            </w:tr>
            <w:tr>
              <w:tc>
                <w:tcPr>
                  <w:tcW w:type="dxa" w:w="231"/>
                  <w:vMerge/>
                  <w:tcBorders>
                    <w:top w:val="none" w:color="000000" w:sz="4"/>
                    <w:left w:val="single" w:color="000000" w:sz="4"/>
                    <w:bottom w:val="single" w:color="000000" w:sz="4"/>
                    <w:right w:val="single" w:color="000000" w:sz="4"/>
                  </w:tcBorders>
                </w:tcPr>
                <w:p/>
              </w:tc>
              <w:tc>
                <w:tcPr>
                  <w:tcW w:type="dxa" w:w="315"/>
                  <w:vMerge/>
                  <w:tcBorders>
                    <w:top w:val="none" w:color="000000" w:sz="4"/>
                    <w:left w:val="none" w:color="000000" w:sz="4"/>
                    <w:bottom w:val="single" w:color="000000" w:sz="4"/>
                    <w:right w:val="single" w:color="000000" w:sz="4"/>
                  </w:tcBorders>
                </w:tcPr>
                <w:p/>
              </w:tc>
              <w:tc>
                <w:tcPr>
                  <w:tcW w:type="dxa" w:w="266"/>
                  <w:vMerge/>
                  <w:tcBorders>
                    <w:top w:val="none" w:color="000000" w:sz="4"/>
                    <w:left w:val="none" w:color="000000" w:sz="4"/>
                    <w:bottom w:val="single" w:color="000000" w:sz="4"/>
                    <w:right w:val="single" w:color="000000" w:sz="4"/>
                  </w:tcBorders>
                </w:tcPr>
                <w:p/>
              </w:tc>
              <w:tc>
                <w:tcPr>
                  <w:tcW w:type="dxa" w:w="613"/>
                  <w:vMerge/>
                  <w:tcBorders>
                    <w:top w:val="none" w:color="000000" w:sz="4"/>
                    <w:left w:val="none" w:color="000000" w:sz="4"/>
                    <w:bottom w:val="single" w:color="000000" w:sz="4"/>
                    <w:right w:val="single" w:color="000000" w:sz="4"/>
                  </w:tcBorders>
                </w:tcPr>
                <w:p/>
              </w:tc>
              <w:tc>
                <w:tcPr>
                  <w:tcW w:type="dxa" w:w="1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显示当前旅游景区的照片及文字介绍</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标的名称：省十八运赛事气象保障支撑系统建设项目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20"/>
            </w:pPr>
            <w:r>
              <w:rPr>
                <w:rFonts w:ascii="仿宋_GB2312" w:hAnsi="仿宋_GB2312" w:cs="仿宋_GB2312" w:eastAsia="仿宋_GB2312"/>
                <w:sz w:val="21"/>
              </w:rPr>
              <w:t>为保障</w:t>
            </w:r>
            <w:r>
              <w:rPr>
                <w:rFonts w:ascii="仿宋_GB2312" w:hAnsi="仿宋_GB2312" w:cs="仿宋_GB2312" w:eastAsia="仿宋_GB2312"/>
                <w:sz w:val="21"/>
              </w:rPr>
              <w:t>省十八运各赛场赛事</w:t>
            </w:r>
            <w:r>
              <w:rPr>
                <w:rFonts w:ascii="仿宋_GB2312" w:hAnsi="仿宋_GB2312" w:cs="仿宋_GB2312" w:eastAsia="仿宋_GB2312"/>
                <w:sz w:val="21"/>
              </w:rPr>
              <w:t>的正常运行，建成支撑赛事服务平台系统计算资源和存储资源的基础资源池，建成应急天气会商系统等</w:t>
            </w:r>
            <w:r>
              <w:rPr>
                <w:rFonts w:ascii="仿宋_GB2312" w:hAnsi="仿宋_GB2312" w:cs="仿宋_GB2312" w:eastAsia="仿宋_GB2312"/>
                <w:sz w:val="21"/>
              </w:rPr>
              <w:t>，方便省市、市县，以及现场与指挥中心紧密结合，实现应急现场数据采集、指挥调度以及保障服务等多重功能。</w:t>
            </w:r>
          </w:p>
          <w:p>
            <w:pPr>
              <w:pStyle w:val="null3"/>
              <w:jc w:val="both"/>
            </w:pPr>
            <w:r>
              <w:rPr>
                <w:rFonts w:ascii="仿宋_GB2312" w:hAnsi="仿宋_GB2312" w:cs="仿宋_GB2312" w:eastAsia="仿宋_GB2312"/>
                <w:sz w:val="24"/>
                <w:b/>
              </w:rPr>
              <w:t>二、服务内容</w:t>
            </w:r>
          </w:p>
          <w:p>
            <w:pPr>
              <w:pStyle w:val="null3"/>
              <w:ind w:firstLine="400"/>
              <w:jc w:val="left"/>
            </w:pPr>
            <w:r>
              <w:rPr>
                <w:rFonts w:ascii="仿宋_GB2312" w:hAnsi="仿宋_GB2312" w:cs="仿宋_GB2312" w:eastAsia="仿宋_GB2312"/>
                <w:sz w:val="20"/>
                <w:color w:val="000000"/>
              </w:rPr>
              <w:t>具体内容如下表所示：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373"/>
              <w:gridCol w:w="288"/>
              <w:gridCol w:w="1289"/>
              <w:gridCol w:w="185"/>
              <w:gridCol w:w="204"/>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大类</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二级分类</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云计算服务</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资源</w:t>
                  </w:r>
                  <w:r>
                    <w:rPr>
                      <w:rFonts w:ascii="仿宋_GB2312" w:hAnsi="仿宋_GB2312" w:cs="仿宋_GB2312" w:eastAsia="仿宋_GB2312"/>
                      <w:sz w:val="21"/>
                      <w:color w:val="000000"/>
                    </w:rPr>
                    <w:t>要求</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384vCPU、1152G内存（内存频率需达到DDR4规格频率或以上）、96T硬盘云计算资源服务。服务年限≥3年，配置不少于3台标准2U机架式服务器作为底层资源池；单台CPU：不少于 2 颗国产化处理器 ，单颗处理器≥16核，支持多线程，主频≥2.5GHz；内存：≥384GB 内存；硬盘≥2块480GB SSD，≥2个1.92T-SATA-SSD，≥ 4个* 8T HDD；网卡：≥4个千兆电口；≥2个万兆光口；电源：冗余电源。</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要求</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本次服务所投入产品需满足本地化部署的要求，并可通过云管平台对所投入计算、存储、网络服务软件进行纳管。服务年限</w:t>
                  </w:r>
                  <w:r>
                    <w:rPr>
                      <w:rFonts w:ascii="仿宋_GB2312" w:hAnsi="仿宋_GB2312" w:cs="仿宋_GB2312" w:eastAsia="仿宋_GB2312"/>
                      <w:sz w:val="21"/>
                      <w:color w:val="000000"/>
                    </w:rPr>
                    <w:t>≥3年，提供服务期内厂家软件版本升级免费更新服务。</w:t>
                  </w:r>
                </w:p>
                <w:p>
                  <w:pPr>
                    <w:pStyle w:val="null3"/>
                    <w:numPr>
                      <w:ilvl w:val="0"/>
                      <w:numId w:val="1"/>
                    </w:numPr>
                    <w:jc w:val="left"/>
                  </w:pPr>
                  <w:r>
                    <w:rPr>
                      <w:rFonts w:ascii="仿宋_GB2312" w:hAnsi="仿宋_GB2312" w:cs="仿宋_GB2312" w:eastAsia="仿宋_GB2312"/>
                      <w:sz w:val="21"/>
                      <w:color w:val="000000"/>
                    </w:rPr>
                    <w:t>为了保障本次采购项目国产化平台的兼容性，云服务软件须具备海光、飞腾、兆芯、鲲鹏等主流国产</w:t>
                  </w:r>
                  <w:r>
                    <w:rPr>
                      <w:rFonts w:ascii="仿宋_GB2312" w:hAnsi="仿宋_GB2312" w:cs="仿宋_GB2312" w:eastAsia="仿宋_GB2312"/>
                      <w:sz w:val="21"/>
                      <w:color w:val="000000"/>
                    </w:rPr>
                    <w:t>CPU平台的厂商互认证书。</w:t>
                  </w:r>
                </w:p>
                <w:p>
                  <w:pPr>
                    <w:pStyle w:val="null3"/>
                    <w:numPr>
                      <w:ilvl w:val="0"/>
                      <w:numId w:val="1"/>
                    </w:numPr>
                    <w:jc w:val="left"/>
                  </w:pPr>
                  <w:r>
                    <w:rPr>
                      <w:rFonts w:ascii="仿宋_GB2312" w:hAnsi="仿宋_GB2312" w:cs="仿宋_GB2312" w:eastAsia="仿宋_GB2312"/>
                      <w:sz w:val="21"/>
                      <w:color w:val="000000"/>
                    </w:rPr>
                    <w:t>为了满足本项目的业</w:t>
                  </w:r>
                  <w:r>
                    <w:rPr>
                      <w:rFonts w:ascii="仿宋_GB2312" w:hAnsi="仿宋_GB2312" w:cs="仿宋_GB2312" w:eastAsia="仿宋_GB2312"/>
                      <w:sz w:val="21"/>
                      <w:color w:val="000000"/>
                    </w:rPr>
                    <w:t>务就近上云，就近接入，降低业务的访问时延的需求，云服务商需具备本地市的云平台节点资源（提供承诺函并加盖厂商公章）。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.计算服务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提供计算服务虚拟化服务授权软件</w:t>
                  </w:r>
                  <w:r>
                    <w:rPr>
                      <w:rFonts w:ascii="仿宋_GB2312" w:hAnsi="仿宋_GB2312" w:cs="仿宋_GB2312" w:eastAsia="仿宋_GB2312"/>
                      <w:sz w:val="21"/>
                      <w:color w:val="000000"/>
                    </w:rPr>
                    <w:t>1套，≥6颗CPU使用授权。提供软件著作权并加盖厂商公章。</w:t>
                  </w:r>
                </w:p>
                <w:p>
                  <w:pPr>
                    <w:pStyle w:val="null3"/>
                    <w:numPr>
                      <w:ilvl w:val="0"/>
                      <w:numId w:val="1"/>
                    </w:numPr>
                    <w:jc w:val="left"/>
                  </w:pPr>
                  <w:r>
                    <w:rPr>
                      <w:rFonts w:ascii="仿宋_GB2312" w:hAnsi="仿宋_GB2312" w:cs="仿宋_GB2312" w:eastAsia="仿宋_GB2312"/>
                      <w:sz w:val="21"/>
                      <w:color w:val="000000"/>
                    </w:rPr>
                    <w:t>支持动态资源平衡，自动完成负载均衡，最大化发挥主机性能，高负载时自动迁移虚拟机，保障业务稳定与集群资源平衡；可通人工智能算法评估性能、可靠性等指标输出调度建议，提升调度精准度。</w:t>
                  </w:r>
                </w:p>
                <w:p>
                  <w:pPr>
                    <w:pStyle w:val="null3"/>
                    <w:numPr>
                      <w:ilvl w:val="0"/>
                      <w:numId w:val="1"/>
                    </w:numPr>
                    <w:jc w:val="left"/>
                  </w:pPr>
                  <w:r>
                    <w:rPr>
                      <w:rFonts w:ascii="仿宋_GB2312" w:hAnsi="仿宋_GB2312" w:cs="仿宋_GB2312" w:eastAsia="仿宋_GB2312"/>
                      <w:sz w:val="21"/>
                      <w:color w:val="000000"/>
                    </w:rPr>
                    <w:t>为提高资源利用率，支持按照虚拟机维度、主机维度设置平台和虚拟机的内存超配比例，最大超配到</w:t>
                  </w:r>
                  <w:r>
                    <w:rPr>
                      <w:rFonts w:ascii="仿宋_GB2312" w:hAnsi="仿宋_GB2312" w:cs="仿宋_GB2312" w:eastAsia="仿宋_GB2312"/>
                      <w:sz w:val="21"/>
                      <w:color w:val="000000"/>
                    </w:rPr>
                    <w:t>200%，单虚拟机性能下降不超过15%。（提供承诺函并加盖厂商公章）</w:t>
                  </w:r>
                </w:p>
                <w:p>
                  <w:pPr>
                    <w:pStyle w:val="null3"/>
                    <w:numPr>
                      <w:ilvl w:val="0"/>
                      <w:numId w:val="1"/>
                    </w:numPr>
                    <w:jc w:val="left"/>
                  </w:pPr>
                  <w:r>
                    <w:rPr>
                      <w:rFonts w:ascii="仿宋_GB2312" w:hAnsi="仿宋_GB2312" w:cs="仿宋_GB2312" w:eastAsia="仿宋_GB2312"/>
                      <w:sz w:val="21"/>
                      <w:color w:val="000000"/>
                    </w:rPr>
                    <w:t>支持虚拟机备份，且支持通过备份找回重要文件，提供</w:t>
                  </w:r>
                  <w:r>
                    <w:rPr>
                      <w:rFonts w:ascii="仿宋_GB2312" w:hAnsi="仿宋_GB2312" w:cs="仿宋_GB2312" w:eastAsia="仿宋_GB2312"/>
                      <w:sz w:val="21"/>
                      <w:color w:val="000000"/>
                    </w:rPr>
                    <w:t>70T的备份授权。（提供产品功能截图和承诺函并加盖厂商公章）</w:t>
                  </w:r>
                </w:p>
                <w:p>
                  <w:pPr>
                    <w:pStyle w:val="null3"/>
                    <w:numPr>
                      <w:ilvl w:val="0"/>
                      <w:numId w:val="1"/>
                    </w:numPr>
                    <w:jc w:val="left"/>
                  </w:pPr>
                  <w:r>
                    <w:rPr>
                      <w:rFonts w:ascii="仿宋_GB2312" w:hAnsi="仿宋_GB2312" w:cs="仿宋_GB2312" w:eastAsia="仿宋_GB2312"/>
                      <w:sz w:val="21"/>
                      <w:color w:val="000000"/>
                    </w:rPr>
                    <w:t>支持无需停止或中断虚拟机的情况下，在线添加物理资源（如硬盘、内存、</w:t>
                  </w:r>
                  <w:r>
                    <w:rPr>
                      <w:rFonts w:ascii="仿宋_GB2312" w:hAnsi="仿宋_GB2312" w:cs="仿宋_GB2312" w:eastAsia="仿宋_GB2312"/>
                      <w:sz w:val="21"/>
                      <w:color w:val="000000"/>
                    </w:rPr>
                    <w:t>CPU、网卡资源）。</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块</w:t>
                  </w:r>
                  <w:r>
                    <w:rPr>
                      <w:rFonts w:ascii="仿宋_GB2312" w:hAnsi="仿宋_GB2312" w:cs="仿宋_GB2312" w:eastAsia="仿宋_GB2312"/>
                      <w:sz w:val="21"/>
                      <w:color w:val="000000"/>
                    </w:rPr>
                    <w:t>存储服务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提供存储虚拟化服务授权软件</w:t>
                  </w:r>
                  <w:r>
                    <w:rPr>
                      <w:rFonts w:ascii="仿宋_GB2312" w:hAnsi="仿宋_GB2312" w:cs="仿宋_GB2312" w:eastAsia="仿宋_GB2312"/>
                      <w:sz w:val="21"/>
                      <w:color w:val="000000"/>
                    </w:rPr>
                    <w:t>1套；≥6颗CPU使用授权。提供软件著作权并加盖厂商公章。</w:t>
                  </w:r>
                </w:p>
                <w:p>
                  <w:pPr>
                    <w:pStyle w:val="null3"/>
                    <w:numPr>
                      <w:ilvl w:val="0"/>
                      <w:numId w:val="1"/>
                    </w:numPr>
                    <w:jc w:val="left"/>
                  </w:pPr>
                  <w:r>
                    <w:rPr>
                      <w:rFonts w:ascii="仿宋_GB2312" w:hAnsi="仿宋_GB2312" w:cs="仿宋_GB2312" w:eastAsia="仿宋_GB2312"/>
                      <w:sz w:val="21"/>
                      <w:color w:val="000000"/>
                    </w:rPr>
                    <w:t>支持快速全量克隆、全量克隆和链接克隆等多种克隆方式（提供产品功能截图和具备</w:t>
                  </w:r>
                  <w:r>
                    <w:rPr>
                      <w:rFonts w:ascii="仿宋_GB2312" w:hAnsi="仿宋_GB2312" w:cs="仿宋_GB2312" w:eastAsia="仿宋_GB2312"/>
                      <w:sz w:val="21"/>
                      <w:color w:val="000000"/>
                    </w:rPr>
                    <w:t>CMA标识的检测报告并加盖厂商公章）</w:t>
                  </w:r>
                </w:p>
                <w:p>
                  <w:pPr>
                    <w:pStyle w:val="null3"/>
                    <w:numPr>
                      <w:ilvl w:val="0"/>
                      <w:numId w:val="1"/>
                    </w:numPr>
                    <w:jc w:val="left"/>
                  </w:pPr>
                  <w:r>
                    <w:rPr>
                      <w:rFonts w:ascii="仿宋_GB2312" w:hAnsi="仿宋_GB2312" w:cs="仿宋_GB2312" w:eastAsia="仿宋_GB2312"/>
                      <w:sz w:val="21"/>
                      <w:color w:val="000000"/>
                    </w:rPr>
                    <w:t>支持为云虚拟机配置不同的存储策略，核心虚拟机选择三副本高可靠策略，普通虚拟机选择双副本策略。（提供产品功能截图和承诺函并加盖厂商公章）</w:t>
                  </w:r>
                </w:p>
                <w:p>
                  <w:pPr>
                    <w:pStyle w:val="null3"/>
                    <w:numPr>
                      <w:ilvl w:val="0"/>
                      <w:numId w:val="1"/>
                    </w:numPr>
                    <w:jc w:val="left"/>
                  </w:pPr>
                  <w:r>
                    <w:rPr>
                      <w:rFonts w:ascii="仿宋_GB2312" w:hAnsi="仿宋_GB2312" w:cs="仿宋_GB2312" w:eastAsia="仿宋_GB2312"/>
                      <w:sz w:val="21"/>
                      <w:color w:val="000000"/>
                    </w:rPr>
                    <w:t>为了满足本单位异地灾备需求，云厂商应具备至少</w:t>
                  </w:r>
                  <w:r>
                    <w:rPr>
                      <w:rFonts w:ascii="仿宋_GB2312" w:hAnsi="仿宋_GB2312" w:cs="仿宋_GB2312" w:eastAsia="仿宋_GB2312"/>
                      <w:sz w:val="21"/>
                      <w:color w:val="000000"/>
                    </w:rPr>
                    <w:t>3个不同临近省份的机房资源供选择。（提供相关有效证明材料并加盖厂商公章）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.网络服务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提供网络虚拟化服务授权软件</w:t>
                  </w:r>
                  <w:r>
                    <w:rPr>
                      <w:rFonts w:ascii="仿宋_GB2312" w:hAnsi="仿宋_GB2312" w:cs="仿宋_GB2312" w:eastAsia="仿宋_GB2312"/>
                      <w:sz w:val="21"/>
                      <w:color w:val="000000"/>
                    </w:rPr>
                    <w:t>1套；≥6颗CPU使用授权。提供软件著作权并加盖厂商公章。</w:t>
                  </w:r>
                </w:p>
                <w:p>
                  <w:pPr>
                    <w:pStyle w:val="null3"/>
                    <w:numPr>
                      <w:ilvl w:val="0"/>
                      <w:numId w:val="1"/>
                    </w:numPr>
                    <w:jc w:val="left"/>
                  </w:pPr>
                  <w:r>
                    <w:rPr>
                      <w:rFonts w:ascii="仿宋_GB2312" w:hAnsi="仿宋_GB2312" w:cs="仿宋_GB2312" w:eastAsia="仿宋_GB2312"/>
                      <w:sz w:val="21"/>
                      <w:color w:val="000000"/>
                    </w:rPr>
                    <w:t>可以通过拖拽连线完成网络拓扑的构建。可以在网络拓扑页面通过功能键实现虚拟网络连接、开启和关闭等操作。</w:t>
                  </w:r>
                </w:p>
                <w:p>
                  <w:pPr>
                    <w:pStyle w:val="null3"/>
                    <w:numPr>
                      <w:ilvl w:val="0"/>
                      <w:numId w:val="1"/>
                    </w:numPr>
                    <w:jc w:val="left"/>
                  </w:pPr>
                  <w:r>
                    <w:rPr>
                      <w:rFonts w:ascii="仿宋_GB2312" w:hAnsi="仿宋_GB2312" w:cs="仿宋_GB2312" w:eastAsia="仿宋_GB2312"/>
                      <w:sz w:val="21"/>
                      <w:color w:val="000000"/>
                    </w:rPr>
                    <w:t>为了保障云平台内部的南北向和东西向之间的访问安全和网络隔离，需要提供不限制数量的虚拟路由器和虚拟交换机服务（服务年限</w:t>
                  </w:r>
                  <w:r>
                    <w:rPr>
                      <w:rFonts w:ascii="仿宋_GB2312" w:hAnsi="仿宋_GB2312" w:cs="仿宋_GB2312" w:eastAsia="仿宋_GB2312"/>
                      <w:sz w:val="21"/>
                      <w:color w:val="000000"/>
                    </w:rPr>
                    <w:t>≥3年），分布式防火墙服务授权（服务年限≥3年）≥100个。（提供承诺函并加盖厂商公章）</w:t>
                  </w:r>
                </w:p>
                <w:p>
                  <w:pPr>
                    <w:pStyle w:val="null3"/>
                    <w:numPr>
                      <w:ilvl w:val="0"/>
                      <w:numId w:val="1"/>
                    </w:numPr>
                    <w:jc w:val="left"/>
                  </w:pPr>
                  <w:r>
                    <w:rPr>
                      <w:rFonts w:ascii="仿宋_GB2312" w:hAnsi="仿宋_GB2312" w:cs="仿宋_GB2312" w:eastAsia="仿宋_GB2312"/>
                      <w:sz w:val="21"/>
                      <w:color w:val="000000"/>
                    </w:rPr>
                    <w:t>提供负载均衡软件服务（服务年限</w:t>
                  </w:r>
                  <w:r>
                    <w:rPr>
                      <w:rFonts w:ascii="仿宋_GB2312" w:hAnsi="仿宋_GB2312" w:cs="仿宋_GB2312" w:eastAsia="仿宋_GB2312"/>
                      <w:sz w:val="21"/>
                      <w:color w:val="000000"/>
                    </w:rPr>
                    <w:t>≥3年），动态调节服务器的负载，保障业务的高连续性。（提供承诺函并加盖厂商公章）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.云管平台服务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包含云管软件服务授权</w:t>
                  </w:r>
                  <w:r>
                    <w:rPr>
                      <w:rFonts w:ascii="仿宋_GB2312" w:hAnsi="仿宋_GB2312" w:cs="仿宋_GB2312" w:eastAsia="仿宋_GB2312"/>
                      <w:sz w:val="21"/>
                      <w:color w:val="000000"/>
                    </w:rPr>
                    <w:t>1套，提供≥6颗CPU使用授权。提供软件著作权并加盖厂商公章。</w:t>
                  </w:r>
                </w:p>
                <w:p>
                  <w:pPr>
                    <w:pStyle w:val="null3"/>
                    <w:numPr>
                      <w:ilvl w:val="0"/>
                      <w:numId w:val="1"/>
                    </w:numPr>
                    <w:jc w:val="left"/>
                  </w:pPr>
                  <w:r>
                    <w:rPr>
                      <w:rFonts w:ascii="仿宋_GB2312" w:hAnsi="仿宋_GB2312" w:cs="仿宋_GB2312" w:eastAsia="仿宋_GB2312"/>
                      <w:sz w:val="21"/>
                      <w:color w:val="000000"/>
                    </w:rPr>
                    <w:t>支持可视化大屏展示，直观呈现采购人云资源池运行态势，涵盖</w:t>
                  </w:r>
                  <w:r>
                    <w:rPr>
                      <w:rFonts w:ascii="仿宋_GB2312" w:hAnsi="仿宋_GB2312" w:cs="仿宋_GB2312" w:eastAsia="仿宋_GB2312"/>
                      <w:sz w:val="21"/>
                      <w:color w:val="000000"/>
                    </w:rPr>
                    <w:t>CPU、内存、存储使用率，虚拟机与物理主机数量，以及集群故障、安全告警等核心状态，便于运维全局把控。</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7.业务迁移服务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为了后续将部分业务做迁移，提供原厂在线迁移工具、迁移服务和迁移授权（</w:t>
                  </w:r>
                  <w:r>
                    <w:rPr>
                      <w:rFonts w:ascii="仿宋_GB2312" w:hAnsi="仿宋_GB2312" w:cs="仿宋_GB2312" w:eastAsia="仿宋_GB2312"/>
                      <w:sz w:val="21"/>
                      <w:color w:val="000000"/>
                    </w:rPr>
                    <w:t>50个），支持数据中心原有物理机业务迁移到云资源池上。（提供原厂承诺函并加盖厂商公章）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r>
            <w:tr>
              <w:tc>
                <w:tcPr>
                  <w:tcW w:type="dxa" w:w="212"/>
                  <w:vMerge/>
                  <w:tcBorders>
                    <w:top w:val="none" w:color="000000" w:sz="4"/>
                    <w:left w:val="single" w:color="000000" w:sz="4"/>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.云端运维服务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支持采购人通过云端运维服务平台查看关联的线下资源拓扑架构，了解业务网络关系。</w:t>
                  </w:r>
                </w:p>
                <w:p>
                  <w:pPr>
                    <w:pStyle w:val="null3"/>
                    <w:numPr>
                      <w:ilvl w:val="0"/>
                      <w:numId w:val="1"/>
                    </w:numPr>
                    <w:jc w:val="left"/>
                  </w:pPr>
                  <w:r>
                    <w:rPr>
                      <w:rFonts w:ascii="仿宋_GB2312" w:hAnsi="仿宋_GB2312" w:cs="仿宋_GB2312" w:eastAsia="仿宋_GB2312"/>
                      <w:sz w:val="21"/>
                      <w:color w:val="000000"/>
                    </w:rPr>
                    <w:t>为降低故障排查难度，需支持输出每周总结，涵盖业务层、平台层问题及整体运行概况，提升我单位的服务感知与运维效率。（提供相关有效证明材料并加盖厂商公章）</w:t>
                  </w:r>
                </w:p>
                <w:p>
                  <w:pPr>
                    <w:pStyle w:val="null3"/>
                    <w:numPr>
                      <w:ilvl w:val="0"/>
                      <w:numId w:val="1"/>
                    </w:numPr>
                    <w:jc w:val="left"/>
                  </w:pPr>
                  <w:r>
                    <w:rPr>
                      <w:rFonts w:ascii="仿宋_GB2312" w:hAnsi="仿宋_GB2312" w:cs="仿宋_GB2312" w:eastAsia="仿宋_GB2312"/>
                      <w:sz w:val="21"/>
                      <w:color w:val="000000"/>
                    </w:rPr>
                    <w:t>提供三年的告警通知服务，可通过小程序、短信、语音通话、企业微信</w:t>
                  </w:r>
                  <w:r>
                    <w:rPr>
                      <w:rFonts w:ascii="仿宋_GB2312" w:hAnsi="仿宋_GB2312" w:cs="仿宋_GB2312" w:eastAsia="仿宋_GB2312"/>
                      <w:sz w:val="21"/>
                      <w:color w:val="000000"/>
                    </w:rPr>
                    <w:t>/钉钉/飞书机器人等方式进行风险告警通知，针对单节点服务器离线/电源模块缺失等问题即时通知我单位。（提供相关有效证明材料并加盖厂商公章）</w:t>
                  </w:r>
                </w:p>
                <w:p>
                  <w:pPr>
                    <w:pStyle w:val="null3"/>
                    <w:numPr>
                      <w:ilvl w:val="0"/>
                      <w:numId w:val="1"/>
                    </w:numPr>
                    <w:jc w:val="left"/>
                  </w:pPr>
                  <w:r>
                    <w:rPr>
                      <w:rFonts w:ascii="仿宋_GB2312" w:hAnsi="仿宋_GB2312" w:cs="仿宋_GB2312" w:eastAsia="仿宋_GB2312"/>
                      <w:sz w:val="21"/>
                      <w:color w:val="000000"/>
                    </w:rPr>
                    <w:t>支持告警降噪、根因分析和影响面评估，提升问题定位排障效率。</w:t>
                  </w:r>
                </w:p>
                <w:p>
                  <w:pPr>
                    <w:pStyle w:val="null3"/>
                    <w:numPr>
                      <w:ilvl w:val="0"/>
                      <w:numId w:val="1"/>
                    </w:numPr>
                    <w:jc w:val="left"/>
                  </w:pPr>
                  <w:r>
                    <w:rPr>
                      <w:rFonts w:ascii="仿宋_GB2312" w:hAnsi="仿宋_GB2312" w:cs="仿宋_GB2312" w:eastAsia="仿宋_GB2312"/>
                      <w:sz w:val="21"/>
                      <w:color w:val="000000"/>
                    </w:rPr>
                    <w:t>提供三年服务节点、云平台、云主机等资产的</w:t>
                  </w:r>
                  <w:r>
                    <w:rPr>
                      <w:rFonts w:ascii="仿宋_GB2312" w:hAnsi="仿宋_GB2312" w:cs="仿宋_GB2312" w:eastAsia="仿宋_GB2312"/>
                      <w:sz w:val="21"/>
                      <w:color w:val="000000"/>
                    </w:rPr>
                    <w:t>7*24H全栈在线监测服务，支持业务拨测等监测机制，实时监控单位业务运行状态。对监控触发的故障及紧急告警可及时响应，协助采购人排查并消除平台侧问题。（提供相关有效证明材料并加盖厂商公章）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网络交换服务</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1.配套网络交换服务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提供云平台配套的网络交换服务。配置</w:t>
                  </w:r>
                  <w:r>
                    <w:rPr>
                      <w:rFonts w:ascii="仿宋_GB2312" w:hAnsi="仿宋_GB2312" w:cs="仿宋_GB2312" w:eastAsia="仿宋_GB2312"/>
                      <w:sz w:val="21"/>
                      <w:color w:val="000000"/>
                    </w:rPr>
                    <w:t>≥12个万兆光口，12个千兆电口；交换容量≥2.4Tbps/24Tbps;包转发率≥780Mpps。</w:t>
                  </w:r>
                </w:p>
                <w:p>
                  <w:pPr>
                    <w:pStyle w:val="null3"/>
                    <w:numPr>
                      <w:ilvl w:val="0"/>
                      <w:numId w:val="1"/>
                    </w:numPr>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≥3年服务期。</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业务安全托管服务</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1.业务安全托管服务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提供十八运重保期间为期一个月的</w:t>
                  </w:r>
                  <w:r>
                    <w:rPr>
                      <w:rFonts w:ascii="仿宋_GB2312" w:hAnsi="仿宋_GB2312" w:cs="仿宋_GB2312" w:eastAsia="仿宋_GB2312"/>
                      <w:sz w:val="21"/>
                      <w:color w:val="000000"/>
                    </w:rPr>
                    <w:t>7*24小时网络安全托管服务；为了保障服务质量和加强服务方与采购人的沟通，服务方应当为采购人配置一名经验丰富的安全专家作为专属服务经理，实时响应采购人咨询的网络安全相关问题。（提供承诺函并加盖厂商公章）</w:t>
                  </w:r>
                </w:p>
                <w:p>
                  <w:pPr>
                    <w:pStyle w:val="null3"/>
                    <w:numPr>
                      <w:ilvl w:val="0"/>
                      <w:numId w:val="1"/>
                    </w:numPr>
                    <w:jc w:val="left"/>
                  </w:pPr>
                  <w:r>
                    <w:rPr>
                      <w:rFonts w:ascii="仿宋_GB2312" w:hAnsi="仿宋_GB2312" w:cs="仿宋_GB2312" w:eastAsia="仿宋_GB2312"/>
                      <w:sz w:val="21"/>
                      <w:color w:val="000000"/>
                    </w:rPr>
                    <w:t>应使用安全工具对采购人开展互联网暴露面探测，快速速发现违规暴露在互联网中的资产及存在的风险并进行处置。（提供服务平台具备以上暴露面梳理能力的截图并加盖厂商公章）</w:t>
                  </w:r>
                </w:p>
                <w:p>
                  <w:pPr>
                    <w:pStyle w:val="null3"/>
                    <w:numPr>
                      <w:ilvl w:val="0"/>
                      <w:numId w:val="1"/>
                    </w:numPr>
                    <w:jc w:val="left"/>
                  </w:pPr>
                  <w:r>
                    <w:rPr>
                      <w:rFonts w:ascii="仿宋_GB2312" w:hAnsi="仿宋_GB2312" w:cs="仿宋_GB2312" w:eastAsia="仿宋_GB2312"/>
                      <w:sz w:val="21"/>
                      <w:color w:val="000000"/>
                    </w:rPr>
                    <w:t>针对服务范围内资产扫描到的高危可利用漏洞，服务方应当为我单位做好每一个高危可利用漏洞的防护工作，包括但不限于为采购人提供漏洞修复方案和安全设备防护策略，以及帮助采购人配置防护规则，保证采购人不因此出现重大事件和损失。（要求承诺防护率达到</w:t>
                  </w:r>
                  <w:r>
                    <w:rPr>
                      <w:rFonts w:ascii="仿宋_GB2312" w:hAnsi="仿宋_GB2312" w:cs="仿宋_GB2312" w:eastAsia="仿宋_GB2312"/>
                      <w:sz w:val="21"/>
                      <w:color w:val="000000"/>
                    </w:rPr>
                    <w:t>99%，承诺函需加盖厂商公章）</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集中运维服务</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1.多机共享外设服务</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提供多机共享外设服务；建议配置接口数</w:t>
                  </w:r>
                  <w:r>
                    <w:rPr>
                      <w:rFonts w:ascii="仿宋_GB2312" w:hAnsi="仿宋_GB2312" w:cs="仿宋_GB2312" w:eastAsia="仿宋_GB2312"/>
                      <w:sz w:val="21"/>
                      <w:color w:val="000000"/>
                    </w:rPr>
                    <w:t>≥8口；可视面积≥17英寸；支持VGA视频接口。抽拉式安装，可调整长度。</w:t>
                  </w:r>
                </w:p>
                <w:p>
                  <w:pPr>
                    <w:pStyle w:val="null3"/>
                    <w:numPr>
                      <w:ilvl w:val="0"/>
                      <w:numId w:val="1"/>
                    </w:numPr>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≥3年服务期。</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自合同签订之日起20日历日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自合同签订之日起20日历日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 ，达到付款条件起7个工作日内，达到付款条件起7个工作日内，支付合同总金额的60.0%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进度款，完成服务内容并验收合格后，达到付款条件起30个工作日内，支付合同总金额的40.0%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进度款，完成服务内容并验收合格后，达到付款条件起30个工作日内，支付合同总金额的40.0%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进度款，完成服务内容并验收合格后，达到付款条件起30个工作日内，支付合同总金额的40.0%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1.投标人应自投标文件递交截止时间起至评标结束保持在线状态。 2.投标人在领取中标通知书前将纸质版投标文件2份，打印后提交至代理公司处，中标供应商应保持投标文件纸质版内容与电子版内容完全一致，否则将承担一切法律责任。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 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 ；依法不需要缴纳社会保障资金的投标人应提供相关证明文件；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 信用中国 ” 网站 (www.creditchina.gov.cn）中列入重大税收违法失信主体的投标人；不得为“ 中国执行信息公开网 ”（http：//zxgk.court.gov.cn） 中列入失信被执行人名单的投标人 ；不得为“中国政府采购网 ”（www.ccgp.gov.cn ) 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 中无重大违法记录的书面声明；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提供具有履行合同所必须的设备和专业技术能力的说明及承诺；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 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 ；依法不需要缴纳社会保障资金的投标人应提供相关证明文件；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 信用中国 ” 网站 (www.creditchina.gov.cn）中列入重大税收违法失信主体的投标人；不得为“ 中国执行信息公开网 ”（http：//zxgk.court.gov.cn） 中列入失信被执行人名单的投标人；不得为“中国政府采购网 ”（www.ccgp.gov.cn ) 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 中无重大违法记录的书面声明；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提供具有履行合同所必须的设备和专业技术能力的说明及承诺；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税收缴纳证明和社会保障资金缴纳证明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 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 ；依法不需要缴纳社会保障资金的投标人应提供相关证明文件；</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 信用中国 ” 网站 (www.creditchina.gov.cn）中列入重大税收违法失信主体的投标人；不得为“ 中国执行信息公开网 ”（http：//zxgk.court.gov.cn） 中列入失信被执行人名单的投标人 ；不得为“中国政府采购网 ”（www.ccgp.gov.cn ) 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 中无重大违法记录的书面声明；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提供具有履行合同所必须的设备和专业技术能力的说明及承诺；</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投标保证金.pdf 中小企业声明函 业绩.pdf 资格证明文件.docx 项目管理及专业团队.pdf 企业实力.pdf 投标函 残疾人福利性单位声明函 服务方案 标的清单 投标文件封面 商务应答偏离表.docx 陕西省政府采购供应商拒绝政府采购领域商业贿赂承诺书.docx 供应商认为需要提供的其他资料.pdf 监狱企业的证明文件 服务内容及服务要求应答表.pdf 现场驻场与应急值守安排.pdf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投标保证金.pdf 投标函 中小企业声明函 残疾人福利性单位声明函 标的清单 投标文件封面 资格证明文件.docx 陕西省政府采购供应商拒绝政府采购领域商业贿赂承诺书.docx 商务应答偏离表.docx 监狱企业的证明文件 服务内容及服务要求应答表.pdf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投标保证金.pdf 中小企业声明函 业绩.pdf 资格证明文件.docx 售后服务及履约保障.pdf 项目管理及专业团队.pdf 企业实力.pdf 投标函 残疾人福利性单位声明函 标的清单 投标文件封面 商务应答偏离表.docx 陕西省政府采购供应商拒绝政府采购领域商业贿赂承诺书.docx 供应商认为需要提供的其他资料.pdf 服务方案.docx 监狱企业的证明文件 服务内容及服务要求应答表.pdf 现场驻场与应急值守安排.pdf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根据项目内容提供本项目服务方案。方案内容包含但不限于以下内容：①项目背景及需求理解；②重点难点分析；③整体管理措施。方案内容全面完整、无缺项且无缺陷的得9分其中每有一项内容存在缺项或漏项的扣3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根据项目内容提供进度计划。提供的内容包括但不限于以下内容①总体进度阐述②进度计划安排③进度保障措施等，各个部分内容全面、合理、逻辑清晰、阐述条理清晰且描述详细符合本项目采购需求有针对性，以上3项内容无缺项、无漏项且无缺陷的得9分，其中每有一项内容存在缺项或漏项的扣3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内容提供服务承诺，内容包含但不限于以下内容：①服务承诺和内容②问题响应时间③人员稳定性保障等，服务承诺完整、无缺项且无缺陷的得6分；其中每有一项内容存在缺项或漏项的扣2分，每项中有一处存在缺陷的扣0.5分，扣完为止；未提供的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网络与信息安全方案</w:t>
            </w:r>
          </w:p>
        </w:tc>
        <w:tc>
          <w:tcPr>
            <w:tcW w:type="dxa" w:w="2492"/>
          </w:tcPr>
          <w:p>
            <w:pPr>
              <w:pStyle w:val="null3"/>
            </w:pPr>
            <w:r>
              <w:rPr>
                <w:rFonts w:ascii="仿宋_GB2312" w:hAnsi="仿宋_GB2312" w:cs="仿宋_GB2312" w:eastAsia="仿宋_GB2312"/>
              </w:rPr>
              <w:t>提供的内容包括但不限于以下内容①网络防护②数据加密③权限管理④应急断网处置等安全措施，方案内容全面完整得4分；其中每有一项内容存在缺项或漏项的扣1分，每项内容中每有一处存在缺陷的扣0.5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提供具体的应急处理方案。提供的内容包括但不限于以下内容①实施过程突发的紧急状况有合理的处理方式及措施②处理人员配备合理③响应时间措施等，应急处理方案各部分内容全面、无缺项、无漏项且无缺陷的得6分，其中每有一项内容存在缺项或漏项的扣2分，每项内容中每有一处存在缺陷的扣0.5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项目管理及专业团队</w:t>
            </w:r>
          </w:p>
        </w:tc>
        <w:tc>
          <w:tcPr>
            <w:tcW w:type="dxa" w:w="2492"/>
          </w:tcPr>
          <w:p>
            <w:pPr>
              <w:pStyle w:val="null3"/>
            </w:pPr>
            <w:r>
              <w:rPr>
                <w:rFonts w:ascii="仿宋_GB2312" w:hAnsi="仿宋_GB2312" w:cs="仿宋_GB2312" w:eastAsia="仿宋_GB2312"/>
              </w:rPr>
              <w:t>（1）项目负责人（6分） 项目负责人具备气象服务或信息化系统管理项目经验，拥有重大赛事同类项目管理业绩，并具备相关专业高级及以上工程师职称得6分；具备相关专业中级工程师职称得3分。 (2)专业技术团队（8分） ①人员团队配备人数在5人以上得5分；配备3人至5人得2分，未提供不得分；②团队中具有民用无人驾驶航空器操控员执照（视距内驾驶员）1人得1分，最多得3分。 备注：提供相应人员身份证、职称证、资格证等证明资料，证明资料不齐全或未提供不得分。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项目管理及专业团队.pdf</w:t>
            </w:r>
          </w:p>
        </w:tc>
      </w:tr>
      <w:tr>
        <w:tc>
          <w:tcPr>
            <w:tcW w:type="dxa" w:w="831"/>
            <w:vMerge/>
          </w:tcPr>
          <w:p/>
        </w:tc>
        <w:tc>
          <w:tcPr>
            <w:tcW w:type="dxa" w:w="1661"/>
          </w:tcPr>
          <w:p>
            <w:pPr>
              <w:pStyle w:val="null3"/>
            </w:pPr>
            <w:r>
              <w:rPr>
                <w:rFonts w:ascii="仿宋_GB2312" w:hAnsi="仿宋_GB2312" w:cs="仿宋_GB2312" w:eastAsia="仿宋_GB2312"/>
              </w:rPr>
              <w:t>现场驻场与应急值守安排</w:t>
            </w:r>
          </w:p>
        </w:tc>
        <w:tc>
          <w:tcPr>
            <w:tcW w:type="dxa" w:w="2492"/>
          </w:tcPr>
          <w:p>
            <w:pPr>
              <w:pStyle w:val="null3"/>
            </w:pPr>
            <w:r>
              <w:rPr>
                <w:rFonts w:ascii="仿宋_GB2312" w:hAnsi="仿宋_GB2312" w:cs="仿宋_GB2312" w:eastAsia="仿宋_GB2312"/>
              </w:rPr>
              <w:t>提供赛期专人驻点，全天24小时轮班值守，应急备勤机制完善承诺书得3分；提供相应人员身份证、资格证等证明资料得3分，证明资料不齐全或未提供不得分。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现场驻场与应急值守安排.pdf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（1）提供①环境管理体系认证证书②质量管理体系认证证书③职业健康安全管理体系认证证书，证书齐全得3分，缺少1项扣1分，扣完为止。注：提供证书复印件并加盖供应商公章。 （2）具备气象专用技术装备使用许可证得2分，未提供不得分。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企业实力.pdf</w:t>
            </w:r>
          </w:p>
        </w:tc>
      </w:tr>
      <w:tr>
        <w:tc>
          <w:tcPr>
            <w:tcW w:type="dxa" w:w="831"/>
            <w:vMerge/>
          </w:tcPr>
          <w:p/>
        </w:tc>
        <w:tc>
          <w:tcPr>
            <w:tcW w:type="dxa" w:w="1661"/>
          </w:tcPr>
          <w:p>
            <w:pPr>
              <w:pStyle w:val="null3"/>
            </w:pPr>
            <w:r>
              <w:rPr>
                <w:rFonts w:ascii="仿宋_GB2312" w:hAnsi="仿宋_GB2312" w:cs="仿宋_GB2312" w:eastAsia="仿宋_GB2312"/>
              </w:rPr>
              <w:t>售后服务及履约保障</w:t>
            </w:r>
          </w:p>
        </w:tc>
        <w:tc>
          <w:tcPr>
            <w:tcW w:type="dxa" w:w="2492"/>
          </w:tcPr>
          <w:p>
            <w:pPr>
              <w:pStyle w:val="null3"/>
            </w:pPr>
            <w:r>
              <w:rPr>
                <w:rFonts w:ascii="仿宋_GB2312" w:hAnsi="仿宋_GB2312" w:cs="仿宋_GB2312" w:eastAsia="仿宋_GB2312"/>
              </w:rPr>
              <w:t>内容包含①系统质保②免费运维③故障响应④人员培训⑤系统升级⑥赛后资料归档等内容，服务方案内容完整、响应时效明确的得6分；其中每有一项内容存在缺项或漏项的扣1分，每项内容中每有一处存在缺陷的扣0.2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可提供2021年7月1日至今（以合同签订时间为准）承接过省级及以上重大赛事气象观测系统建设服务或气象设备维护保障、巡检等服务的类似项目业绩，每提供1份合同得 3分，最多得 15分。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价格分应当采用低价优先法计算，即满足投标文件要求且投标报价最低的报价为评标基准价，其价格分为满分。其他投标人的价格分统一按照下列公式计算： 投标报价得分=(评标基准价／有效投标报价)×20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项目内容提供本项目实施方案。方案内容包含但不限于以下内容：①项目背景理解；②项目需求理解；③重点难点分析；④整体管理措施。方案内容全面完整、无缺项且无缺陷的得8分其中每有一项内容存在缺项或漏项的扣2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根据项目内容提供进度计划。提供的内容包括但不限于以下内容①总体进度阐述②进度计划安排③进度保障措施等，各个部分内容全面、合理、逻辑清晰、阐述条理清晰且描述详细符合本项目采购需求有针对性，以上3项内容无缺项、无漏项且无缺陷的得9分，其中每有一项内容存在缺项或漏项的扣3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项目内容提供服务承诺，内容包含但不限于以下内容：①服务承诺和内容②人员稳定性保障等，服务承诺完整、无缺项且无缺陷的得6分；其中每有一项内容存在缺项或漏项的扣3分，每项中有一处存在缺陷的扣0.5分，扣完为止；未提供的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网络与信息安全方案</w:t>
            </w:r>
          </w:p>
        </w:tc>
        <w:tc>
          <w:tcPr>
            <w:tcW w:type="dxa" w:w="2492"/>
          </w:tcPr>
          <w:p>
            <w:pPr>
              <w:pStyle w:val="null3"/>
            </w:pPr>
            <w:r>
              <w:rPr>
                <w:rFonts w:ascii="仿宋_GB2312" w:hAnsi="仿宋_GB2312" w:cs="仿宋_GB2312" w:eastAsia="仿宋_GB2312"/>
              </w:rPr>
              <w:t>提供的内容包括但不限于以下内容①网络防护②数据加密③权限管理④应急断网处置等安全措施，方案内容全面完整、无缺项、无漏项且无缺陷的得4分，其中每有一项内容存在缺项或漏项的扣1分，每项内容中每有一处存在缺陷的扣0.5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提供具体的应急处理方案。提供的内容包括但不限于以下内容①实施过程突发的紧急状况有合理化建议②处理方式及措施③应急人员安排④响应时间措施等，应急处理方案各部分内容全面、无缺项、无漏项且无缺陷的得8分，其中每有一项内容存在缺项或漏项的扣2分，每项内容中每有一处存在缺陷的扣0.5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项目管理及专业团队</w:t>
            </w:r>
          </w:p>
        </w:tc>
        <w:tc>
          <w:tcPr>
            <w:tcW w:type="dxa" w:w="2492"/>
          </w:tcPr>
          <w:p>
            <w:pPr>
              <w:pStyle w:val="null3"/>
            </w:pPr>
            <w:r>
              <w:rPr>
                <w:rFonts w:ascii="仿宋_GB2312" w:hAnsi="仿宋_GB2312" w:cs="仿宋_GB2312" w:eastAsia="仿宋_GB2312"/>
              </w:rPr>
              <w:t>（1）项目负责人（5分） 项目负责人具备气象类专业中级及以上职称得5分。 （2）专业技术团队（10分） ①技术负责人具备信息化类（系统架构设计师或信息系统项目管理师）高级及以上职称的得5分；具备信息化类（系统架构设计师或信息系统项目管理师）中级职称的得3分，不提供不得分。 ②除过项目负责人及技术负责人外，其他技术人员具备气象类专业中级及以上职称的，每有1人得2.5分；具有初级职称的，每有1人得1分，本项最多得5分。 以上人员需提供身份证、职称证等证明材料，资料不齐全或未提供不得分。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项目管理及专业团队.pdf</w:t>
            </w:r>
          </w:p>
        </w:tc>
      </w:tr>
      <w:tr>
        <w:tc>
          <w:tcPr>
            <w:tcW w:type="dxa" w:w="831"/>
            <w:vMerge/>
          </w:tcPr>
          <w:p/>
        </w:tc>
        <w:tc>
          <w:tcPr>
            <w:tcW w:type="dxa" w:w="1661"/>
          </w:tcPr>
          <w:p>
            <w:pPr>
              <w:pStyle w:val="null3"/>
            </w:pPr>
            <w:r>
              <w:rPr>
                <w:rFonts w:ascii="仿宋_GB2312" w:hAnsi="仿宋_GB2312" w:cs="仿宋_GB2312" w:eastAsia="仿宋_GB2312"/>
              </w:rPr>
              <w:t>现场驻场与应急值守安排</w:t>
            </w:r>
          </w:p>
        </w:tc>
        <w:tc>
          <w:tcPr>
            <w:tcW w:type="dxa" w:w="2492"/>
          </w:tcPr>
          <w:p>
            <w:pPr>
              <w:pStyle w:val="null3"/>
            </w:pPr>
            <w:r>
              <w:rPr>
                <w:rFonts w:ascii="仿宋_GB2312" w:hAnsi="仿宋_GB2312" w:cs="仿宋_GB2312" w:eastAsia="仿宋_GB2312"/>
              </w:rPr>
              <w:t>提供赛期专人驻点，全天24小时轮班值守，应急备勤机制完善承诺书得2分；提供相应人员身份证、资格证等证明资料得2分，证明资料不齐全或未提供不得分。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现场驻场与应急值守安排.pdf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提供中国气象局气象信息服务企业备案系统平台备案信息等证明资料得3分；未提供不得分。提供 CMMI ML3 证书得2分，未提供不得分。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企业实力.pdf</w:t>
            </w:r>
          </w:p>
        </w:tc>
      </w:tr>
      <w:tr>
        <w:tc>
          <w:tcPr>
            <w:tcW w:type="dxa" w:w="831"/>
            <w:vMerge/>
          </w:tcPr>
          <w:p/>
        </w:tc>
        <w:tc>
          <w:tcPr>
            <w:tcW w:type="dxa" w:w="1661"/>
          </w:tcPr>
          <w:p>
            <w:pPr>
              <w:pStyle w:val="null3"/>
            </w:pPr>
            <w:r>
              <w:rPr>
                <w:rFonts w:ascii="仿宋_GB2312" w:hAnsi="仿宋_GB2312" w:cs="仿宋_GB2312" w:eastAsia="仿宋_GB2312"/>
              </w:rPr>
              <w:t>售后服务及履约保障</w:t>
            </w:r>
          </w:p>
        </w:tc>
        <w:tc>
          <w:tcPr>
            <w:tcW w:type="dxa" w:w="2492"/>
          </w:tcPr>
          <w:p>
            <w:pPr>
              <w:pStyle w:val="null3"/>
            </w:pPr>
            <w:r>
              <w:rPr>
                <w:rFonts w:ascii="仿宋_GB2312" w:hAnsi="仿宋_GB2312" w:cs="仿宋_GB2312" w:eastAsia="仿宋_GB2312"/>
              </w:rPr>
              <w:t>包含但不限于以下内容①系统质保②免费运维③故障响应④人员培训⑤系统升级⑥赛后资料归档等内容完整得6分；服务方案每有一项缺失的扣1分，扣完为止；未提供不得分。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售后服务及履约保障.pdf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可提供2021年7月1日至今（以合同签订时间为准）承接过省级及以上气象保障系统的项目业绩，每有1项得 3 分，最多得 15分。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价格分应当采用低价优先法计算，即满足投标文件要求且投标报价最低的报价为评标基准价，其价格分为满分。其他投标人的价格分统一按照下列公式计算： 投标报价得分=(评标基准价／有效投标报价)×20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根据项目内容提供本项目服务方案。方案内容包含但不限于以下内容：①项目背景理解；②项目需求理解；③重点难点分析；④整体管理措施。方案内容全面完整、无缺项且无缺陷的得8分其中每有一项内容存在缺项或漏项的扣2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w:t>
            </w:r>
          </w:p>
        </w:tc>
        <w:tc>
          <w:tcPr>
            <w:tcW w:type="dxa" w:w="2492"/>
          </w:tcPr>
          <w:p>
            <w:pPr>
              <w:pStyle w:val="null3"/>
            </w:pPr>
            <w:r>
              <w:rPr>
                <w:rFonts w:ascii="仿宋_GB2312" w:hAnsi="仿宋_GB2312" w:cs="仿宋_GB2312" w:eastAsia="仿宋_GB2312"/>
              </w:rPr>
              <w:t>根据项目内容提供进度计划。提供的内容包括但不限于以下内容①总体进度阐述②进度计划安排③进度保障措施等，各个部分内容全面、合理、逻辑清晰、阐述条理清晰且描述详细符合本项目采购需求有针对性，以上3项内容无缺项、无漏项且无缺陷的得9分，其中每有一项内容存在缺项或漏项的扣3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售后服务及履约保障</w:t>
            </w:r>
          </w:p>
        </w:tc>
        <w:tc>
          <w:tcPr>
            <w:tcW w:type="dxa" w:w="2492"/>
          </w:tcPr>
          <w:p>
            <w:pPr>
              <w:pStyle w:val="null3"/>
            </w:pPr>
            <w:r>
              <w:rPr>
                <w:rFonts w:ascii="仿宋_GB2312" w:hAnsi="仿宋_GB2312" w:cs="仿宋_GB2312" w:eastAsia="仿宋_GB2312"/>
              </w:rPr>
              <w:t>提供的内容包括但不限于以下内容①云平台3年质保②免费运维③人员培训④系统升级⑤赛后资料归档等内容，服务方案内容全面完整得10分；其中每有一项内容存在缺项或漏项的扣2分，每项内容中每有一处存在缺陷的扣0.5分，该项分值扣完为止，未提供不得分。 （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提供的内容包括但不限于以下内容①实施过程突发的紧急状况有合理的处理方式及措施②应急人员安排③响应时间措施等，应急处理方案各部分内容全面、无缺项、无漏项且无缺陷的得9分，其中每有一项内容存在缺项或漏项的扣3分，每项内容中每有一处存在缺陷的扣0.5分，该项分值扣完为止，未提供不得分。（注：“缺陷”是指不适用项目实际情况、内容粗略不够全面、不够合理、可行性不足或缺少关键点、非专门针对本项目或不适用本项目特性、对同一问题前后表述矛盾:存在逻辑漏洞，科学原理或常识错误:凭空捏造、套用其他无关内容、节点不明确，现有技术条件下不可能出现的情形、与本项目无关、涉及的规范标准与本项目要求不一致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项目管理及专业团队</w:t>
            </w:r>
          </w:p>
        </w:tc>
        <w:tc>
          <w:tcPr>
            <w:tcW w:type="dxa" w:w="2492"/>
          </w:tcPr>
          <w:p>
            <w:pPr>
              <w:pStyle w:val="null3"/>
            </w:pPr>
            <w:r>
              <w:rPr>
                <w:rFonts w:ascii="仿宋_GB2312" w:hAnsi="仿宋_GB2312" w:cs="仿宋_GB2312" w:eastAsia="仿宋_GB2312"/>
              </w:rPr>
              <w:t>项目具备专业运维团队 提供投标人或者所投产品厂商均可，①项目经理具备软件类相关专业高级及以上工程师职称的得5分；具备软件类相关专业中级工程师职称的得3分；其他不得分；②人员团队中除了项目经理外其他人员具备相关专业中级及以上工程师职称的每人得3分，最多得6分；③人员团队配备5人以上的得4分；配备3至5人的得2分；未提供不得分。（备注：提供相应人员身份证、职称证等证明资料，资料不齐全或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项目管理及专业团队.pdf</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服务承诺。自交付之日起提供云平台三年服务期限。服务到期后所提供的云平台硬件（云平台服务器、网络交换机、云管平台等）资产归属渭南市气象局，提供服务承诺函并加盖公章得2分，未提供不得分。（2）质量保障承诺函。供应商需为本项目提供专属云平台资源（计算、存储、网络资源），独立部署，承诺本项目所用全部云平台资源、技术服务均取得对应云服务商合法技术支撑，保障业务系统稳定、数据安全，提供承诺函并加盖公章的计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为保证提供的云服务能力安全可靠，所投产品的生产厂商应具备中国信息安全测评中心颁发的云计算安全类安全服务资质证书的得2.5分；所投产品的云厂商应具备中华人民共和国增值电信业务经营许可证的得2.5分，证书齐全得5分，具备一个得2.5分，注：提供的相关证书复印件需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企业实力.pdf</w:t>
            </w:r>
          </w:p>
        </w:tc>
      </w:tr>
      <w:tr>
        <w:tc>
          <w:tcPr>
            <w:tcW w:type="dxa" w:w="831"/>
            <w:vMerge/>
          </w:tcPr>
          <w:p/>
        </w:tc>
        <w:tc>
          <w:tcPr>
            <w:tcW w:type="dxa" w:w="1661"/>
          </w:tcPr>
          <w:p>
            <w:pPr>
              <w:pStyle w:val="null3"/>
            </w:pPr>
            <w:r>
              <w:rPr>
                <w:rFonts w:ascii="仿宋_GB2312" w:hAnsi="仿宋_GB2312" w:cs="仿宋_GB2312" w:eastAsia="仿宋_GB2312"/>
              </w:rPr>
              <w:t>安全能力</w:t>
            </w:r>
          </w:p>
        </w:tc>
        <w:tc>
          <w:tcPr>
            <w:tcW w:type="dxa" w:w="2492"/>
          </w:tcPr>
          <w:p>
            <w:pPr>
              <w:pStyle w:val="null3"/>
            </w:pPr>
            <w:r>
              <w:rPr>
                <w:rFonts w:ascii="仿宋_GB2312" w:hAnsi="仿宋_GB2312" w:cs="仿宋_GB2312" w:eastAsia="仿宋_GB2312"/>
              </w:rPr>
              <w:t>提供的云平台需通过公安部信息安全等级保护三级认证，提供三级等保证书；所投产品的云厂商应具备云安全能力，提供 CS-CMMI5 认证证书，证书齐全得5分，具备一个得2.5分，未提供不得分。注：提供的相关证书复印件需加盖供应商公章。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安全能力.pdf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提供投标人或所投云服务厂商自2021年7月1日至今（以合同签订时间为准）气象行业业务承载、云服务等类似项目业绩，每提供1份合同得3分，最多得15分。 评审依据：提供加盖公章的合同复印件或扫描件，未提供有效业绩证明材料的不能得分。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价格分应当采用低价优先法计算，即满足投标文件要求且投标报价最低的报价为评标基准价，其价格分为满分。其他投标人的价格分统一按照下列公式计算： 投标报价得分=(评标基准价／有效投标报价)×20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详见附件：项目管理及专业团队.pdf</w:t>
      </w:r>
    </w:p>
    <w:p>
      <w:pPr>
        <w:pStyle w:val="null3"/>
        <w:ind w:firstLine="960"/>
      </w:pPr>
      <w:r>
        <w:rPr>
          <w:rFonts w:ascii="仿宋_GB2312" w:hAnsi="仿宋_GB2312" w:cs="仿宋_GB2312" w:eastAsia="仿宋_GB2312"/>
        </w:rPr>
        <w:t>详见附件：商务应答偏离表.docx</w:t>
      </w:r>
    </w:p>
    <w:p>
      <w:pPr>
        <w:pStyle w:val="null3"/>
        <w:ind w:firstLine="960"/>
      </w:pPr>
      <w:r>
        <w:rPr>
          <w:rFonts w:ascii="仿宋_GB2312" w:hAnsi="仿宋_GB2312" w:cs="仿宋_GB2312" w:eastAsia="仿宋_GB2312"/>
        </w:rPr>
        <w:t>详见附件：现场驻场与应急值守安排.pdf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详见附件：企业实力.pdf</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详见附件：商务应答偏离表.docx</w:t>
      </w:r>
    </w:p>
    <w:p>
      <w:pPr>
        <w:pStyle w:val="null3"/>
        <w:ind w:firstLine="960"/>
      </w:pPr>
      <w:r>
        <w:rPr>
          <w:rFonts w:ascii="仿宋_GB2312" w:hAnsi="仿宋_GB2312" w:cs="仿宋_GB2312" w:eastAsia="仿宋_GB2312"/>
        </w:rPr>
        <w:t>详见附件：售后服务及履约保障.pdf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详见附件：现场驻场与应急值守安排.pdf</w:t>
      </w:r>
    </w:p>
    <w:p>
      <w:pPr>
        <w:pStyle w:val="null3"/>
        <w:ind w:firstLine="960"/>
      </w:pPr>
      <w:r>
        <w:rPr>
          <w:rFonts w:ascii="仿宋_GB2312" w:hAnsi="仿宋_GB2312" w:cs="仿宋_GB2312" w:eastAsia="仿宋_GB2312"/>
        </w:rPr>
        <w:t>详见附件：项目管理及专业团队.pdf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详见附件：企业实力.pdf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详见附件：项目管理及专业团队.pdf</w:t>
      </w:r>
    </w:p>
    <w:p>
      <w:pPr>
        <w:pStyle w:val="null3"/>
        <w:ind w:firstLine="960"/>
      </w:pPr>
      <w:r>
        <w:rPr>
          <w:rFonts w:ascii="仿宋_GB2312" w:hAnsi="仿宋_GB2312" w:cs="仿宋_GB2312" w:eastAsia="仿宋_GB2312"/>
        </w:rPr>
        <w:t>详见附件：现场驻场与应急值守安排.pdf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详见附件：售后服务及履约保障.pdf</w:t>
      </w:r>
    </w:p>
    <w:p>
      <w:pPr>
        <w:pStyle w:val="null3"/>
        <w:ind w:firstLine="960"/>
      </w:pPr>
      <w:r>
        <w:rPr>
          <w:rFonts w:ascii="仿宋_GB2312" w:hAnsi="仿宋_GB2312" w:cs="仿宋_GB2312" w:eastAsia="仿宋_GB2312"/>
        </w:rPr>
        <w:t>详见附件：商务应答偏离表.docx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详见附件：企业实力.pdf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详见附件：承诺.pdf</w:t>
      </w:r>
    </w:p>
    <w:p>
      <w:pPr>
        <w:pStyle w:val="null3"/>
        <w:ind w:firstLine="960"/>
      </w:pPr>
      <w:r>
        <w:rPr>
          <w:rFonts w:ascii="仿宋_GB2312" w:hAnsi="仿宋_GB2312" w:cs="仿宋_GB2312" w:eastAsia="仿宋_GB2312"/>
        </w:rPr>
        <w:t>详见附件：安全能力.pdf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