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版本号：0701-2641SX06000820260715001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17座车行下穿通道及隧道消防运维项目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0701-2641SX060008</w:t>
      </w:r>
      <w:r>
        <w:br/>
      </w:r>
      <w:r>
        <w:br/>
      </w:r>
      <w:r>
        <w:br/>
      </w:r>
    </w:p>
    <w:p>
      <w:pPr>
        <w:pStyle w:val="null3"/>
        <w:jc w:val="center"/>
        <w:outlineLvl w:val="2"/>
      </w:pPr>
      <w:r>
        <w:rPr>
          <w:rFonts w:ascii="仿宋_GB2312" w:hAnsi="仿宋_GB2312" w:cs="仿宋_GB2312" w:eastAsia="仿宋_GB2312"/>
          <w:sz w:val="28"/>
          <w:b/>
        </w:rPr>
        <w:t>西安市市政设施管理中心</w:t>
      </w:r>
    </w:p>
    <w:p>
      <w:pPr>
        <w:pStyle w:val="null3"/>
        <w:jc w:val="center"/>
        <w:outlineLvl w:val="2"/>
      </w:pPr>
      <w:r>
        <w:rPr>
          <w:rFonts w:ascii="仿宋_GB2312" w:hAnsi="仿宋_GB2312" w:cs="仿宋_GB2312" w:eastAsia="仿宋_GB2312"/>
          <w:sz w:val="28"/>
          <w:b/>
        </w:rPr>
        <w:t>中技国际招标有限公司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2026年07月15日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中技国际招标有限公司</w:t>
      </w:r>
      <w:r>
        <w:rPr>
          <w:rFonts w:ascii="仿宋_GB2312" w:hAnsi="仿宋_GB2312" w:cs="仿宋_GB2312" w:eastAsia="仿宋_GB2312"/>
        </w:rPr>
        <w:t>（以下简称“代理机构”）受</w:t>
      </w:r>
      <w:r>
        <w:rPr>
          <w:rFonts w:ascii="仿宋_GB2312" w:hAnsi="仿宋_GB2312" w:cs="仿宋_GB2312" w:eastAsia="仿宋_GB2312"/>
        </w:rPr>
        <w:t>西安市市政设施管理中心</w:t>
      </w:r>
      <w:r>
        <w:rPr>
          <w:rFonts w:ascii="仿宋_GB2312" w:hAnsi="仿宋_GB2312" w:cs="仿宋_GB2312" w:eastAsia="仿宋_GB2312"/>
        </w:rPr>
        <w:t>委托，拟对</w:t>
      </w:r>
      <w:r>
        <w:rPr>
          <w:rFonts w:ascii="仿宋_GB2312" w:hAnsi="仿宋_GB2312" w:cs="仿宋_GB2312" w:eastAsia="仿宋_GB2312"/>
        </w:rPr>
        <w:t>17座车行下穿通道及隧道消防运维项目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0701-2641SX060008</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17座车行下穿通道及隧道消防运维项目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本次运维对象为城市下穿车行隧道，隧道 24 小时不间断通行，空间狭长封闭、车流量大、洞内高湿、粉尘尾气重、易结露渗水，消防设备极易受潮锈蚀、老化故障；且所有维保作业不得中断交通，占道管控、夜间错峰作业要求严苛，需具备隧道专项运维能力单位承接。完成隧道全部消防、应急设施常态化巡查、标准化保养、故障维修抢修、规范检测、设施设备更换、全年应急值守和各项配套服务，保障设施综合完好率≥99%，关键报警、疏散、灭火系统有效率100%；作业全过程零交通安全事故、零安全生产事故，配合完成各类检查、消防演练，保障隧道通行消防安全。</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采购包1（17座车行下穿通道及隧道消防运维项目）：属于专门面向中小企业采购。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1、资质证书：供应商须在“社会消防技术服务信息系统（https://shhxf.119.gov.cn/templet/index_7.jsp）”中可查询，且服务类型须包含“消防设施维护保养检测”</w:t>
      </w:r>
    </w:p>
    <w:p>
      <w:pPr>
        <w:pStyle w:val="null3"/>
      </w:pPr>
      <w:r>
        <w:rPr>
          <w:rFonts w:ascii="仿宋_GB2312" w:hAnsi="仿宋_GB2312" w:cs="仿宋_GB2312" w:eastAsia="仿宋_GB2312"/>
        </w:rPr>
        <w:t>2、项目负责人：供应商拟派项目负责人须具有一级注册消防工程师证书；</w:t>
      </w:r>
    </w:p>
    <w:p>
      <w:pPr>
        <w:pStyle w:val="null3"/>
      </w:pPr>
      <w:r>
        <w:rPr>
          <w:rFonts w:ascii="仿宋_GB2312" w:hAnsi="仿宋_GB2312" w:cs="仿宋_GB2312" w:eastAsia="仿宋_GB2312"/>
        </w:rPr>
        <w:t>3、法定代表人身份证明或法定代表人授权书：法定代表人直接参加磋商，须提供法定代表人身份证明及身份证复印件；授权代表参与磋商，须提供法定代表人授权书（附法定代表人、被授权人身份证复印件）。</w:t>
      </w:r>
    </w:p>
    <w:p>
      <w:pPr>
        <w:pStyle w:val="null3"/>
      </w:pPr>
      <w:r>
        <w:rPr>
          <w:rFonts w:ascii="仿宋_GB2312" w:hAnsi="仿宋_GB2312" w:cs="仿宋_GB2312" w:eastAsia="仿宋_GB2312"/>
        </w:rPr>
        <w:t>4、不接受联合体磋商：本项目不接受联合体磋商。</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西安市市政设施管理中心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西安市二环北路西段29号文景路立交西北角</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710018</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西安市市政设施管理中心经办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029-86537728</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中技国际招标有限公司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北京市丰台区西营街1号院2区1号楼,2区2号楼，2区3号楼8层801、9层901（1号楼）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100071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李冬、韩峰</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18066804314</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采购包1：807,339.00元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本采购包履约保证金为合同金额的10%</w:t>
            </w:r>
          </w:p>
          <w:p>
            <w:pPr>
              <w:pStyle w:val="null3"/>
            </w:pPr>
            <w:r>
              <w:rPr>
                <w:rFonts w:ascii="仿宋_GB2312" w:hAnsi="仿宋_GB2312" w:cs="仿宋_GB2312" w:eastAsia="仿宋_GB2312"/>
              </w:rPr>
              <w:t>说明：合同签订前开具履约保函</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以成交金额为基数，参照原国家计委颁发的《招标代理服务收费管理暂行办法》(计价格[2002]1980号)和国家发展和改革委员会办公厅颁发的《关于招标代理服务收费有关问题的通知》(发改办价格[2003]857号)的计算方法下浮 20%计取。 开户名称：中技国际招标有限公司 开户银行：中国银行总行营业部 账号:778350010653 请成交供应商按照要求将服务费汇入以上指定账户，如因自身原因发生错误，产生的不利后果均由供应商自行承担。</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西安市市政设施管理中心</w:t>
      </w:r>
      <w:r>
        <w:rPr>
          <w:rFonts w:ascii="仿宋_GB2312" w:hAnsi="仿宋_GB2312" w:cs="仿宋_GB2312" w:eastAsia="仿宋_GB2312"/>
        </w:rPr>
        <w:t>和</w:t>
      </w:r>
      <w:r>
        <w:rPr>
          <w:rFonts w:ascii="仿宋_GB2312" w:hAnsi="仿宋_GB2312" w:cs="仿宋_GB2312" w:eastAsia="仿宋_GB2312"/>
        </w:rPr>
        <w:t>中技国际招标有限公司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西安市市政设施管理中心</w:t>
      </w:r>
      <w:r>
        <w:rPr>
          <w:rFonts w:ascii="仿宋_GB2312" w:hAnsi="仿宋_GB2312" w:cs="仿宋_GB2312" w:eastAsia="仿宋_GB2312"/>
        </w:rPr>
        <w:t>负责解释。除上述磋商文件内容，其他内容由</w:t>
      </w:r>
      <w:r>
        <w:rPr>
          <w:rFonts w:ascii="仿宋_GB2312" w:hAnsi="仿宋_GB2312" w:cs="仿宋_GB2312" w:eastAsia="仿宋_GB2312"/>
        </w:rPr>
        <w:t>中技国际招标有限公司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西安市市政设施管理中心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中技国际招标有限公司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1、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 2、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 3、如采用供应商所不拥有的知识产权，则在报价中必须包括合法使用该知识产权的相关费用。 4、构成本磋商文件的各组成部分，未经采购人书面同意，供应商不得擅自复印或用于非本磋商项目所需的其他目的。</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采购包1：项目包干价</w:t>
      </w:r>
    </w:p>
    <w:p>
      <w:pPr>
        <w:pStyle w:val="null3"/>
      </w:pPr>
      <w:r>
        <w:rPr>
          <w:rFonts w:ascii="仿宋_GB2312" w:hAnsi="仿宋_GB2312" w:cs="仿宋_GB2312" w:eastAsia="仿宋_GB2312"/>
        </w:rPr>
        <w:t>项目包干价。适用于设计施工图纸详尽完善（即工程量固定），投资规模较小、施工工期较短且施工内容相对简单的工程项目。</w:t>
      </w:r>
    </w:p>
    <w:p>
      <w:pPr>
        <w:pStyle w:val="null3"/>
      </w:pPr>
      <w:r>
        <w:rPr>
          <w:rFonts w:ascii="仿宋_GB2312" w:hAnsi="仿宋_GB2312" w:cs="仿宋_GB2312" w:eastAsia="仿宋_GB2312"/>
        </w:rPr>
        <w:t>参加采购活动的供应商应当全部响应采购人提供的工程量清单，供应商直接给出其完成本项目全部工作内容所需的总价，不再提供已标价工程量清单。</w:t>
      </w:r>
    </w:p>
    <w:p>
      <w:pPr>
        <w:pStyle w:val="null3"/>
      </w:pPr>
      <w:r>
        <w:rPr>
          <w:rFonts w:ascii="仿宋_GB2312" w:hAnsi="仿宋_GB2312" w:cs="仿宋_GB2312" w:eastAsia="仿宋_GB2312"/>
        </w:rPr>
        <w:t>说明：采购人选择采用此种报价方式的，应当科学测算项目工程量，避免工程量调整造成履约纠纷。</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详见磋商文件及合同</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中技国际招标有限公司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中技国际招标有限公司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中技国际招标有限公司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联系人：李冬、韩峰</w:t>
      </w:r>
    </w:p>
    <w:p>
      <w:pPr>
        <w:pStyle w:val="null3"/>
      </w:pPr>
      <w:r>
        <w:rPr>
          <w:rFonts w:ascii="仿宋_GB2312" w:hAnsi="仿宋_GB2312" w:cs="仿宋_GB2312" w:eastAsia="仿宋_GB2312"/>
        </w:rPr>
        <w:t>联系电话：18066804314</w:t>
      </w:r>
    </w:p>
    <w:p>
      <w:pPr>
        <w:pStyle w:val="null3"/>
      </w:pPr>
      <w:r>
        <w:rPr>
          <w:rFonts w:ascii="仿宋_GB2312" w:hAnsi="仿宋_GB2312" w:cs="仿宋_GB2312" w:eastAsia="仿宋_GB2312"/>
        </w:rPr>
        <w:t>地址：北京市丰台区西营街1号院2区1号楼,2区2号楼，2区3号楼8层801、9层901（1号楼）</w:t>
      </w:r>
    </w:p>
    <w:p>
      <w:pPr>
        <w:pStyle w:val="null3"/>
      </w:pPr>
      <w:r>
        <w:rPr>
          <w:rFonts w:ascii="仿宋_GB2312" w:hAnsi="仿宋_GB2312" w:cs="仿宋_GB2312" w:eastAsia="仿宋_GB2312"/>
        </w:rPr>
        <w:t>邮编：100071</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807,339.00</w:t>
      </w:r>
    </w:p>
    <w:p>
      <w:pPr>
        <w:pStyle w:val="null3"/>
      </w:pPr>
      <w:r>
        <w:rPr>
          <w:rFonts w:ascii="仿宋_GB2312" w:hAnsi="仿宋_GB2312" w:cs="仿宋_GB2312" w:eastAsia="仿宋_GB2312"/>
        </w:rPr>
        <w:t>采购包最高限价（元）: 807,339.00</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17座车行下穿通道及隧道消防运维</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807,339.00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其他未列明行业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标的名称：17座车行下穿通道及隧道消防运维</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15"/>
                <w:b/>
              </w:rPr>
              <w:t>一、项目概况</w:t>
            </w:r>
          </w:p>
          <w:p>
            <w:pPr>
              <w:pStyle w:val="null3"/>
              <w:jc w:val="both"/>
            </w:pPr>
            <w:r>
              <w:rPr>
                <w:rFonts w:ascii="仿宋_GB2312" w:hAnsi="仿宋_GB2312" w:cs="仿宋_GB2312" w:eastAsia="仿宋_GB2312"/>
                <w:sz w:val="15"/>
              </w:rPr>
              <w:t>1.项目背景：本次运维对象为城市下穿车行隧道，隧道 24 小时不间断通行，空间狭长封闭、车流量大、洞内高湿、粉尘尾气重、易结露渗水，消防设备极易受潮锈蚀、老化故障；且所有维保作业不得中断交通，占道管控、夜间错峰作业要求严苛，需具备隧道专项运维能力单位承接。</w:t>
            </w:r>
          </w:p>
          <w:p>
            <w:pPr>
              <w:pStyle w:val="null3"/>
              <w:jc w:val="both"/>
            </w:pPr>
            <w:r>
              <w:rPr>
                <w:rFonts w:ascii="仿宋_GB2312" w:hAnsi="仿宋_GB2312" w:cs="仿宋_GB2312" w:eastAsia="仿宋_GB2312"/>
                <w:sz w:val="15"/>
              </w:rPr>
              <w:t>2.项目内容：完成隧道全部消防、应急设施常态化巡查、标准化保养、故障维修抢修、规范检测、设施设备更换、全年应急值守和各项配套服务，保障设施综合完好率≥99%，关键报警、疏散、灭火系统有效率 100%；作业全过程零交通安全事故、零安全生产事故，配合完成各类检查、消防演练，保障隧道通行消防安全。</w:t>
            </w:r>
          </w:p>
          <w:p>
            <w:pPr>
              <w:pStyle w:val="null3"/>
              <w:jc w:val="both"/>
            </w:pPr>
            <w:r>
              <w:rPr>
                <w:rFonts w:ascii="仿宋_GB2312" w:hAnsi="仿宋_GB2312" w:cs="仿宋_GB2312" w:eastAsia="仿宋_GB2312"/>
                <w:sz w:val="15"/>
              </w:rPr>
              <w:t>3.运维范围</w:t>
            </w:r>
          </w:p>
          <w:p>
            <w:pPr>
              <w:pStyle w:val="null3"/>
              <w:jc w:val="both"/>
            </w:pPr>
            <w:r>
              <w:rPr>
                <w:rFonts w:ascii="仿宋_GB2312" w:hAnsi="仿宋_GB2312" w:cs="仿宋_GB2312" w:eastAsia="仿宋_GB2312"/>
                <w:sz w:val="15"/>
              </w:rPr>
              <w:t>覆盖</w:t>
            </w:r>
            <w:r>
              <w:rPr>
                <w:rFonts w:ascii="仿宋_GB2312" w:hAnsi="仿宋_GB2312" w:cs="仿宋_GB2312" w:eastAsia="仿宋_GB2312"/>
                <w:sz w:val="15"/>
              </w:rPr>
              <w:t>17 座下穿隧道内全部消防与应急设施设备，不含隧道主体土建结构：</w:t>
            </w:r>
          </w:p>
          <w:p>
            <w:pPr>
              <w:pStyle w:val="null3"/>
              <w:jc w:val="both"/>
            </w:pPr>
            <w:r>
              <w:rPr>
                <w:rFonts w:ascii="仿宋_GB2312" w:hAnsi="仿宋_GB2312" w:cs="仿宋_GB2312" w:eastAsia="仿宋_GB2312"/>
                <w:sz w:val="15"/>
              </w:rPr>
              <w:t>3.1应急照明系统：应急隧道灯、集中应急电源、应急照明配电箱、线路接地系统；</w:t>
            </w:r>
          </w:p>
          <w:p>
            <w:pPr>
              <w:pStyle w:val="null3"/>
              <w:jc w:val="both"/>
            </w:pPr>
            <w:r>
              <w:rPr>
                <w:rFonts w:ascii="仿宋_GB2312" w:hAnsi="仿宋_GB2312" w:cs="仿宋_GB2312" w:eastAsia="仿宋_GB2312"/>
                <w:sz w:val="15"/>
              </w:rPr>
              <w:t>3.2 LED 疏散指示系统：大型侧壁 / 顶部疏散指示灯、安全出口标识、联动控制模块；</w:t>
            </w:r>
          </w:p>
          <w:p>
            <w:pPr>
              <w:pStyle w:val="null3"/>
              <w:jc w:val="both"/>
            </w:pPr>
            <w:r>
              <w:rPr>
                <w:rFonts w:ascii="仿宋_GB2312" w:hAnsi="仿宋_GB2312" w:cs="仿宋_GB2312" w:eastAsia="仿宋_GB2312"/>
                <w:sz w:val="15"/>
              </w:rPr>
              <w:t>3.3 火灾自动报警系统：火焰探测器、报警主机、输入输出模块、通讯线路、联动装置；</w:t>
            </w:r>
          </w:p>
          <w:p>
            <w:pPr>
              <w:pStyle w:val="null3"/>
              <w:jc w:val="both"/>
            </w:pPr>
            <w:r>
              <w:rPr>
                <w:rFonts w:ascii="仿宋_GB2312" w:hAnsi="仿宋_GB2312" w:cs="仿宋_GB2312" w:eastAsia="仿宋_GB2312"/>
                <w:sz w:val="15"/>
              </w:rPr>
              <w:t>3.4消火栓系统：消火栓箱体、水枪、水带、阀门、管网、水压配套设施；</w:t>
            </w:r>
          </w:p>
          <w:p>
            <w:pPr>
              <w:pStyle w:val="null3"/>
              <w:jc w:val="both"/>
            </w:pPr>
            <w:r>
              <w:rPr>
                <w:rFonts w:ascii="仿宋_GB2312" w:hAnsi="仿宋_GB2312" w:cs="仿宋_GB2312" w:eastAsia="仿宋_GB2312"/>
                <w:sz w:val="15"/>
              </w:rPr>
              <w:t>3.5灭火器系统：手提式干粉 / 水基灭火器、灭火器箱体、点位防护设施；</w:t>
            </w:r>
          </w:p>
          <w:p>
            <w:pPr>
              <w:pStyle w:val="null3"/>
              <w:jc w:val="both"/>
            </w:pPr>
            <w:r>
              <w:rPr>
                <w:rFonts w:ascii="仿宋_GB2312" w:hAnsi="仿宋_GB2312" w:cs="仿宋_GB2312" w:eastAsia="仿宋_GB2312"/>
                <w:sz w:val="15"/>
              </w:rPr>
              <w:t>3.6配套附属：3M 反光标识、消防警示标牌、设备基础、管线桥架；</w:t>
            </w:r>
          </w:p>
          <w:p>
            <w:pPr>
              <w:pStyle w:val="null3"/>
              <w:jc w:val="both"/>
            </w:pPr>
            <w:r>
              <w:rPr>
                <w:rFonts w:ascii="仿宋_GB2312" w:hAnsi="仿宋_GB2312" w:cs="仿宋_GB2312" w:eastAsia="仿宋_GB2312"/>
                <w:sz w:val="15"/>
              </w:rPr>
              <w:t>3.7配套工作：17座下穿隧道消防设施和状况的全面摸底调查建档、功能性试验、检查验收、消防设施维保专项方案设计和编制；定期试验、检测，垃圾清运，占道防护，应急处置，消防演练，资料归档，迎检保障等。</w:t>
            </w:r>
          </w:p>
          <w:p>
            <w:pPr>
              <w:pStyle w:val="null3"/>
              <w:jc w:val="both"/>
            </w:pPr>
            <w:r>
              <w:rPr>
                <w:rFonts w:ascii="仿宋_GB2312" w:hAnsi="仿宋_GB2312" w:cs="仿宋_GB2312" w:eastAsia="仿宋_GB2312"/>
                <w:sz w:val="15"/>
              </w:rPr>
              <w:t>4.踏勘</w:t>
            </w:r>
          </w:p>
          <w:p>
            <w:pPr>
              <w:pStyle w:val="null3"/>
              <w:jc w:val="both"/>
            </w:pPr>
            <w:r>
              <w:rPr>
                <w:rFonts w:ascii="仿宋_GB2312" w:hAnsi="仿宋_GB2312" w:cs="仿宋_GB2312" w:eastAsia="仿宋_GB2312"/>
                <w:sz w:val="15"/>
              </w:rPr>
              <w:t>本次项目不组织集中现场踏勘，各报名供应商应根据采购文件标明的内容要求自行对项目运维范围、内容和现场及环境进行踏勘，确保对项目工作内容、工作范围、场地环境等现状清楚明确。</w:t>
            </w:r>
          </w:p>
          <w:p>
            <w:pPr>
              <w:pStyle w:val="null3"/>
              <w:jc w:val="both"/>
            </w:pPr>
            <w:r>
              <w:rPr>
                <w:rFonts w:ascii="仿宋_GB2312" w:hAnsi="仿宋_GB2312" w:cs="仿宋_GB2312" w:eastAsia="仿宋_GB2312"/>
                <w:sz w:val="15"/>
                <w:b/>
              </w:rPr>
              <w:t>二</w:t>
            </w:r>
            <w:r>
              <w:rPr>
                <w:rFonts w:ascii="仿宋_GB2312" w:hAnsi="仿宋_GB2312" w:cs="仿宋_GB2312" w:eastAsia="仿宋_GB2312"/>
                <w:sz w:val="15"/>
                <w:b/>
              </w:rPr>
              <w:t>.服务内容与技术规范要求</w:t>
            </w:r>
          </w:p>
          <w:p>
            <w:pPr>
              <w:pStyle w:val="null3"/>
              <w:jc w:val="both"/>
            </w:pPr>
            <w:r>
              <w:rPr>
                <w:rFonts w:ascii="仿宋_GB2312" w:hAnsi="仿宋_GB2312" w:cs="仿宋_GB2312" w:eastAsia="仿宋_GB2312"/>
                <w:sz w:val="15"/>
              </w:rPr>
              <w:t>（一）主要工作内容及技术要求</w:t>
            </w:r>
          </w:p>
          <w:p>
            <w:pPr>
              <w:pStyle w:val="null3"/>
              <w:jc w:val="both"/>
            </w:pPr>
            <w:r>
              <w:rPr>
                <w:rFonts w:ascii="仿宋_GB2312" w:hAnsi="仿宋_GB2312" w:cs="仿宋_GB2312" w:eastAsia="仿宋_GB2312"/>
                <w:sz w:val="15"/>
              </w:rPr>
              <w:t>1.通用作业强制要求（所有运维工作必须执行）</w:t>
            </w:r>
          </w:p>
          <w:p>
            <w:pPr>
              <w:pStyle w:val="null3"/>
              <w:jc w:val="both"/>
            </w:pPr>
            <w:r>
              <w:rPr>
                <w:rFonts w:ascii="仿宋_GB2312" w:hAnsi="仿宋_GB2312" w:cs="仿宋_GB2312" w:eastAsia="仿宋_GB2312"/>
                <w:sz w:val="15"/>
              </w:rPr>
              <w:t>1.1占道与交通组织要求</w:t>
            </w:r>
          </w:p>
          <w:p>
            <w:pPr>
              <w:pStyle w:val="null3"/>
              <w:jc w:val="both"/>
            </w:pPr>
            <w:r>
              <w:rPr>
                <w:rFonts w:ascii="仿宋_GB2312" w:hAnsi="仿宋_GB2312" w:cs="仿宋_GB2312" w:eastAsia="仿宋_GB2312"/>
                <w:sz w:val="15"/>
              </w:rPr>
              <w:t xml:space="preserve">1.1.1所有隧道内作业必须提前向交管、城管报备，取得许可后进场；    </w:t>
            </w:r>
          </w:p>
          <w:p>
            <w:pPr>
              <w:pStyle w:val="null3"/>
              <w:jc w:val="both"/>
            </w:pPr>
            <w:r>
              <w:rPr>
                <w:rFonts w:ascii="仿宋_GB2312" w:hAnsi="仿宋_GB2312" w:cs="仿宋_GB2312" w:eastAsia="仿宋_GB2312"/>
                <w:sz w:val="15"/>
              </w:rPr>
              <w:t>1.1.2所有作业区域设置标准化围挡警示，提前布设交通疏导设施、安全警示标志、防护设施，夜间作业增设警示灯、反光标识等，安排专人现场交通疏导，引导车辆、行人通行，严格遵守道路交通安全管理规范，严禁违规操作、野蛮施工，杜绝安全事故。</w:t>
            </w:r>
          </w:p>
          <w:p>
            <w:pPr>
              <w:pStyle w:val="null3"/>
              <w:jc w:val="both"/>
            </w:pPr>
            <w:r>
              <w:rPr>
                <w:rFonts w:ascii="仿宋_GB2312" w:hAnsi="仿宋_GB2312" w:cs="仿宋_GB2312" w:eastAsia="仿宋_GB2312"/>
                <w:sz w:val="15"/>
              </w:rPr>
              <w:t>1.1.3日间步行巡查应在侧边安全区开展，检测、断电、大件维修统一安排23:00— 次日6:00 车流低峰时段。执行 “快进、快干、快撤、日清场”，作业完毕全部工具、废料同步清运，不得遗留路面杂物。</w:t>
            </w:r>
          </w:p>
          <w:p>
            <w:pPr>
              <w:pStyle w:val="null3"/>
              <w:jc w:val="both"/>
            </w:pPr>
            <w:r>
              <w:rPr>
                <w:rFonts w:ascii="仿宋_GB2312" w:hAnsi="仿宋_GB2312" w:cs="仿宋_GB2312" w:eastAsia="仿宋_GB2312"/>
                <w:sz w:val="15"/>
              </w:rPr>
              <w:t>1.2安全作业要求</w:t>
            </w:r>
          </w:p>
          <w:p>
            <w:pPr>
              <w:pStyle w:val="null3"/>
              <w:jc w:val="both"/>
            </w:pPr>
            <w:r>
              <w:rPr>
                <w:rFonts w:ascii="仿宋_GB2312" w:hAnsi="仿宋_GB2312" w:cs="仿宋_GB2312" w:eastAsia="仿宋_GB2312"/>
                <w:sz w:val="15"/>
              </w:rPr>
              <w:t>1.2.1所有进场人员穿戴高可视反光背心、安全帽、防砸劳保鞋，隧道内配备头灯、对讲通讯设备；</w:t>
            </w:r>
          </w:p>
          <w:p>
            <w:pPr>
              <w:pStyle w:val="null3"/>
              <w:jc w:val="both"/>
            </w:pPr>
            <w:r>
              <w:rPr>
                <w:rFonts w:ascii="仿宋_GB2312" w:hAnsi="仿宋_GB2312" w:cs="仿宋_GB2312" w:eastAsia="仿宋_GB2312"/>
                <w:sz w:val="15"/>
              </w:rPr>
              <w:t>1.2.3隧道内严禁明火、违规临时用电、随意横穿车道、背对来车作业；</w:t>
            </w:r>
          </w:p>
          <w:p>
            <w:pPr>
              <w:pStyle w:val="null3"/>
              <w:jc w:val="both"/>
            </w:pPr>
            <w:r>
              <w:rPr>
                <w:rFonts w:ascii="仿宋_GB2312" w:hAnsi="仿宋_GB2312" w:cs="仿宋_GB2312" w:eastAsia="仿宋_GB2312"/>
                <w:sz w:val="15"/>
              </w:rPr>
              <w:t>1.2.3高空、电气、吊装作业人员持对应特种操作证，配备安全带、绝缘工具；</w:t>
            </w:r>
          </w:p>
          <w:p>
            <w:pPr>
              <w:pStyle w:val="null3"/>
              <w:jc w:val="both"/>
            </w:pPr>
            <w:r>
              <w:rPr>
                <w:rFonts w:ascii="仿宋_GB2312" w:hAnsi="仿宋_GB2312" w:cs="仿宋_GB2312" w:eastAsia="仿宋_GB2312"/>
                <w:sz w:val="15"/>
              </w:rPr>
              <w:t>1.2.4建立安全交底台账，每次作业前完成风险告知，专职安全员全程现场监督。</w:t>
            </w:r>
          </w:p>
          <w:p>
            <w:pPr>
              <w:pStyle w:val="null3"/>
              <w:jc w:val="both"/>
            </w:pPr>
            <w:r>
              <w:rPr>
                <w:rFonts w:ascii="仿宋_GB2312" w:hAnsi="仿宋_GB2312" w:cs="仿宋_GB2312" w:eastAsia="仿宋_GB2312"/>
                <w:sz w:val="15"/>
              </w:rPr>
              <w:t>1.3材料设备通用技术要求</w:t>
            </w:r>
          </w:p>
          <w:p>
            <w:pPr>
              <w:pStyle w:val="null3"/>
              <w:jc w:val="both"/>
            </w:pPr>
            <w:r>
              <w:rPr>
                <w:rFonts w:ascii="仿宋_GB2312" w:hAnsi="仿宋_GB2312" w:cs="仿宋_GB2312" w:eastAsia="仿宋_GB2312"/>
                <w:sz w:val="15"/>
              </w:rPr>
              <w:t xml:space="preserve"> </w:t>
            </w:r>
            <w:r>
              <w:rPr>
                <w:rFonts w:ascii="仿宋_GB2312" w:hAnsi="仿宋_GB2312" w:cs="仿宋_GB2312" w:eastAsia="仿宋_GB2312"/>
                <w:sz w:val="15"/>
              </w:rPr>
              <w:t>1.3.1所有更换灯具、探测器、线缆、灭火器、管材等主材进场须提供合格证、第三方检测报告、厂家资质；</w:t>
            </w:r>
          </w:p>
          <w:p>
            <w:pPr>
              <w:pStyle w:val="null3"/>
              <w:jc w:val="both"/>
            </w:pPr>
            <w:r>
              <w:rPr>
                <w:rFonts w:ascii="仿宋_GB2312" w:hAnsi="仿宋_GB2312" w:cs="仿宋_GB2312" w:eastAsia="仿宋_GB2312"/>
                <w:sz w:val="15"/>
              </w:rPr>
              <w:t>1.3.2隧道专用设备必须满足防潮、防尘、抗震、耐尾气腐蚀要求；涂层、防腐、反光膜符合国标使用年限；</w:t>
            </w:r>
          </w:p>
          <w:p>
            <w:pPr>
              <w:pStyle w:val="null3"/>
              <w:jc w:val="both"/>
            </w:pPr>
            <w:r>
              <w:rPr>
                <w:rFonts w:ascii="仿宋_GB2312" w:hAnsi="仿宋_GB2312" w:cs="仿宋_GB2312" w:eastAsia="仿宋_GB2312"/>
                <w:sz w:val="15"/>
              </w:rPr>
              <w:t>1.3.3废旧金属、报废灯具、过期灭火器统一回收合规处置，留存转运记录，不得随意丢弃。</w:t>
            </w:r>
          </w:p>
          <w:p>
            <w:pPr>
              <w:pStyle w:val="null3"/>
              <w:jc w:val="both"/>
            </w:pPr>
            <w:r>
              <w:rPr>
                <w:rFonts w:ascii="仿宋_GB2312" w:hAnsi="仿宋_GB2312" w:cs="仿宋_GB2312" w:eastAsia="仿宋_GB2312"/>
                <w:sz w:val="15"/>
              </w:rPr>
              <w:t>1.4台账数字化通用要求</w:t>
            </w:r>
          </w:p>
          <w:p>
            <w:pPr>
              <w:pStyle w:val="null3"/>
              <w:jc w:val="both"/>
            </w:pPr>
            <w:r>
              <w:rPr>
                <w:rFonts w:ascii="仿宋_GB2312" w:hAnsi="仿宋_GB2312" w:cs="仿宋_GB2312" w:eastAsia="仿宋_GB2312"/>
                <w:sz w:val="15"/>
              </w:rPr>
              <w:t>1.4.1供应商进场 7 个工作日内完成 17 座隧道全设备摸排，建立 “一隧道一档、一设备一号” 电子 + 纸质双重档案；</w:t>
            </w:r>
          </w:p>
          <w:p>
            <w:pPr>
              <w:pStyle w:val="null3"/>
              <w:jc w:val="both"/>
            </w:pPr>
            <w:r>
              <w:rPr>
                <w:rFonts w:ascii="仿宋_GB2312" w:hAnsi="仿宋_GB2312" w:cs="仿宋_GB2312" w:eastAsia="仿宋_GB2312"/>
                <w:sz w:val="15"/>
              </w:rPr>
              <w:t>1.4.2档案包含：设备位置、型号、出厂日期、维保记录、故障记录、更换台账、检测数据、现场影像；</w:t>
            </w:r>
          </w:p>
          <w:p>
            <w:pPr>
              <w:pStyle w:val="null3"/>
              <w:jc w:val="both"/>
            </w:pPr>
            <w:r>
              <w:rPr>
                <w:rFonts w:ascii="仿宋_GB2312" w:hAnsi="仿宋_GB2312" w:cs="仿宋_GB2312" w:eastAsia="仿宋_GB2312"/>
                <w:sz w:val="15"/>
              </w:rPr>
              <w:t>1.4.3每次巡查、维修、检测完成当日更新数据库，数据真实可追溯，接受采购人随时调阅。</w:t>
            </w:r>
          </w:p>
          <w:p>
            <w:pPr>
              <w:pStyle w:val="null3"/>
              <w:jc w:val="both"/>
            </w:pPr>
            <w:r>
              <w:rPr>
                <w:rFonts w:ascii="仿宋_GB2312" w:hAnsi="仿宋_GB2312" w:cs="仿宋_GB2312" w:eastAsia="仿宋_GB2312"/>
                <w:sz w:val="15"/>
              </w:rPr>
              <w:t>2.系统运维内容、频次、专项技术要求</w:t>
            </w:r>
            <w:r>
              <w:rPr>
                <w:rFonts w:ascii="仿宋_GB2312" w:hAnsi="仿宋_GB2312" w:cs="仿宋_GB2312" w:eastAsia="仿宋_GB2312"/>
                <w:sz w:val="15"/>
                <w:b/>
              </w:rPr>
              <w:t>(具体详见“17座隧道消防设施量清单</w:t>
            </w:r>
            <w:r>
              <w:rPr>
                <w:rFonts w:ascii="仿宋_GB2312" w:hAnsi="仿宋_GB2312" w:cs="仿宋_GB2312" w:eastAsia="仿宋_GB2312"/>
                <w:sz w:val="15"/>
                <w:b/>
              </w:rPr>
              <w:t>”</w:t>
            </w:r>
            <w:r>
              <w:rPr>
                <w:rFonts w:ascii="仿宋_GB2312" w:hAnsi="仿宋_GB2312" w:cs="仿宋_GB2312" w:eastAsia="仿宋_GB2312"/>
                <w:sz w:val="15"/>
                <w:b/>
              </w:rPr>
              <w:t>附件</w:t>
            </w:r>
            <w:r>
              <w:rPr>
                <w:rFonts w:ascii="仿宋_GB2312" w:hAnsi="仿宋_GB2312" w:cs="仿宋_GB2312" w:eastAsia="仿宋_GB2312"/>
                <w:sz w:val="15"/>
                <w:b/>
              </w:rPr>
              <w:t>)</w:t>
            </w:r>
          </w:p>
          <w:p>
            <w:pPr>
              <w:pStyle w:val="null3"/>
              <w:jc w:val="both"/>
            </w:pPr>
            <w:r>
              <w:rPr>
                <w:rFonts w:ascii="仿宋_GB2312" w:hAnsi="仿宋_GB2312" w:cs="仿宋_GB2312" w:eastAsia="仿宋_GB2312"/>
                <w:sz w:val="15"/>
              </w:rPr>
              <w:t>2.1应急照明及疏散指示系统</w:t>
            </w:r>
          </w:p>
          <w:p>
            <w:pPr>
              <w:pStyle w:val="null3"/>
              <w:jc w:val="both"/>
            </w:pPr>
            <w:r>
              <w:rPr>
                <w:rFonts w:ascii="仿宋_GB2312" w:hAnsi="仿宋_GB2312" w:cs="仿宋_GB2312" w:eastAsia="仿宋_GB2312"/>
                <w:sz w:val="15"/>
              </w:rPr>
              <w:t>2.1.1维保频次：每周全覆盖外观巡查；每月功能清洁 + 切换测试；每季度照度、充放电深度检测；重大节假日前专项排查。</w:t>
            </w:r>
          </w:p>
          <w:p>
            <w:pPr>
              <w:pStyle w:val="null3"/>
              <w:jc w:val="both"/>
            </w:pPr>
            <w:r>
              <w:rPr>
                <w:rFonts w:ascii="仿宋_GB2312" w:hAnsi="仿宋_GB2312" w:cs="仿宋_GB2312" w:eastAsia="仿宋_GB2312"/>
                <w:sz w:val="15"/>
              </w:rPr>
              <w:t>2.1.2核心作业内容 ：（1）外观：清除灯具、指示牌油污、蚊虫、灰尘，校正偏移松动设备，修复破损外壳；（2）功能：模拟断电测试主备电切换响应时间，检测持续应急点亮时长；使用专业照度计实测洞内照明亮度，不满足规范立即更换；（3）配电箱：除尘、红外测温排查接线发热点，紧固端子，检测绝缘、接地可靠性；（4）线路：排查老化破皮、受潮短路，修复结露渗水点位防水密封。</w:t>
            </w:r>
          </w:p>
          <w:p>
            <w:pPr>
              <w:pStyle w:val="null3"/>
              <w:jc w:val="both"/>
            </w:pPr>
            <w:r>
              <w:rPr>
                <w:rFonts w:ascii="仿宋_GB2312" w:hAnsi="仿宋_GB2312" w:cs="仿宋_GB2312" w:eastAsia="仿宋_GB2312"/>
                <w:sz w:val="15"/>
              </w:rPr>
              <w:t>2.1.3技术验收标准：（1）断电后应急点亮响应≤0.5s，应急持续供电时长符合 GB51309 标准；（2）洞内疏散通道最低照度满足隧道消防规范要求，无暗区、盲区；（3） LED 指示无断字、频闪，可视距离≥80 米，防水密封完好无进水锈蚀。</w:t>
            </w:r>
          </w:p>
          <w:p>
            <w:pPr>
              <w:pStyle w:val="null3"/>
              <w:jc w:val="both"/>
            </w:pPr>
            <w:r>
              <w:rPr>
                <w:rFonts w:ascii="仿宋_GB2312" w:hAnsi="仿宋_GB2312" w:cs="仿宋_GB2312" w:eastAsia="仿宋_GB2312"/>
                <w:sz w:val="15"/>
              </w:rPr>
              <w:t>2.2 火焰探测与火灾自动报警系统</w:t>
            </w:r>
          </w:p>
          <w:p>
            <w:pPr>
              <w:pStyle w:val="null3"/>
              <w:jc w:val="both"/>
            </w:pPr>
            <w:r>
              <w:rPr>
                <w:rFonts w:ascii="仿宋_GB2312" w:hAnsi="仿宋_GB2312" w:cs="仿宋_GB2312" w:eastAsia="仿宋_GB2312"/>
                <w:sz w:val="15"/>
              </w:rPr>
              <w:t>2.2.1维保频次：每周主机及探测器外观巡检；每月点位校验、故障清零；每季度线路绝缘检测；每半年全系统联动测试。</w:t>
            </w:r>
          </w:p>
          <w:p>
            <w:pPr>
              <w:pStyle w:val="null3"/>
              <w:jc w:val="both"/>
            </w:pPr>
            <w:r>
              <w:rPr>
                <w:rFonts w:ascii="仿宋_GB2312" w:hAnsi="仿宋_GB2312" w:cs="仿宋_GB2312" w:eastAsia="仿宋_GB2312"/>
                <w:sz w:val="15"/>
              </w:rPr>
              <w:t>2.2.2核心作业内容：（1）清洁探测器镜头防尘罩，消除水汽、粉尘遮挡，避免车灯、尾气造成误报；（2）使用专用测试设备模拟火情，校验探测器灵敏度、报警响应速度；（3）报警主机清零历史故障，核对点位地址与现场设备一一对应；（4）全系统联动试验：报警后自动启动应急照明、切换疏散指示信号。</w:t>
            </w:r>
          </w:p>
          <w:p>
            <w:pPr>
              <w:pStyle w:val="null3"/>
              <w:jc w:val="both"/>
            </w:pPr>
            <w:r>
              <w:rPr>
                <w:rFonts w:ascii="仿宋_GB2312" w:hAnsi="仿宋_GB2312" w:cs="仿宋_GB2312" w:eastAsia="仿宋_GB2312"/>
                <w:sz w:val="15"/>
              </w:rPr>
              <w:t>2.2.3技术验收标准：（1）探测器无漏报、误报、延迟报警，故障信号实时上传主机；（2）线路绝缘电阻达标，潮湿隧道增设防潮分线盒；（3）联动逻辑完整，报警后疏散、照明设备同步触发，无系统卡顿、失灵。</w:t>
            </w:r>
          </w:p>
          <w:p>
            <w:pPr>
              <w:pStyle w:val="null3"/>
              <w:jc w:val="both"/>
            </w:pPr>
            <w:r>
              <w:rPr>
                <w:rFonts w:ascii="仿宋_GB2312" w:hAnsi="仿宋_GB2312" w:cs="仿宋_GB2312" w:eastAsia="仿宋_GB2312"/>
                <w:sz w:val="15"/>
              </w:rPr>
              <w:t>2.3消火栓系统</w:t>
            </w:r>
          </w:p>
          <w:p>
            <w:pPr>
              <w:pStyle w:val="null3"/>
              <w:jc w:val="both"/>
            </w:pPr>
            <w:r>
              <w:rPr>
                <w:rFonts w:ascii="仿宋_GB2312" w:hAnsi="仿宋_GB2312" w:cs="仿宋_GB2312" w:eastAsia="仿宋_GB2312"/>
                <w:sz w:val="15"/>
              </w:rPr>
              <w:t>2.3.1维保频次：每周箱体外观巡查；每月阀门启闭、配件清点；每季度静压、动压水压检测。</w:t>
            </w:r>
          </w:p>
          <w:p>
            <w:pPr>
              <w:pStyle w:val="null3"/>
              <w:jc w:val="both"/>
            </w:pPr>
            <w:r>
              <w:rPr>
                <w:rFonts w:ascii="仿宋_GB2312" w:hAnsi="仿宋_GB2312" w:cs="仿宋_GB2312" w:eastAsia="仿宋_GB2312"/>
                <w:sz w:val="15"/>
              </w:rPr>
              <w:t>2.3.2核心作业内容：（1）开箱整理水带、水枪，修补老化密封圈，丝杆定期防锈润滑；（2）检测管网压力，排查箱体、接口渗漏，修复锈蚀阀门；（3）清理箱内积水、杂物，修复破损箱体门锁。</w:t>
            </w:r>
          </w:p>
          <w:p>
            <w:pPr>
              <w:pStyle w:val="null3"/>
              <w:jc w:val="both"/>
            </w:pPr>
            <w:r>
              <w:rPr>
                <w:rFonts w:ascii="仿宋_GB2312" w:hAnsi="仿宋_GB2312" w:cs="仿宋_GB2312" w:eastAsia="仿宋_GB2312"/>
                <w:sz w:val="15"/>
              </w:rPr>
              <w:t>2.3.3技术验收标准：消火栓出水压力、流量满足隧道灭火设计要求，阀门启闭灵活无锈死，配件齐全无缺失。</w:t>
            </w:r>
          </w:p>
          <w:p>
            <w:pPr>
              <w:pStyle w:val="null3"/>
              <w:jc w:val="both"/>
            </w:pPr>
            <w:r>
              <w:rPr>
                <w:rFonts w:ascii="仿宋_GB2312" w:hAnsi="仿宋_GB2312" w:cs="仿宋_GB2312" w:eastAsia="仿宋_GB2312"/>
                <w:sz w:val="15"/>
              </w:rPr>
              <w:t>2.4手提式灭火器系统</w:t>
            </w:r>
          </w:p>
          <w:p>
            <w:pPr>
              <w:pStyle w:val="null3"/>
              <w:jc w:val="both"/>
            </w:pPr>
            <w:r>
              <w:rPr>
                <w:rFonts w:ascii="仿宋_GB2312" w:hAnsi="仿宋_GB2312" w:cs="仿宋_GB2312" w:eastAsia="仿宋_GB2312"/>
                <w:sz w:val="15"/>
              </w:rPr>
              <w:t>2.4.1维保频次：每周全覆盖目视检查；每月逐具压力、有效期核查；节前拉网排查。</w:t>
            </w:r>
          </w:p>
          <w:p>
            <w:pPr>
              <w:pStyle w:val="null3"/>
              <w:jc w:val="both"/>
            </w:pPr>
            <w:r>
              <w:rPr>
                <w:rFonts w:ascii="仿宋_GB2312" w:hAnsi="仿宋_GB2312" w:cs="仿宋_GB2312" w:eastAsia="仿宋_GB2312"/>
                <w:sz w:val="15"/>
              </w:rPr>
              <w:t>2.4.2核心作业内容：（1）核对压力表处于绿色区间，过期、失压、瓶体锈蚀变形立即整体更换；（2）清理遮挡物，复位移位器材，补齐缺失灭火器；（3）箱体除锈清洁，保持取用通畅。</w:t>
            </w:r>
          </w:p>
          <w:p>
            <w:pPr>
              <w:pStyle w:val="null3"/>
              <w:jc w:val="both"/>
            </w:pPr>
            <w:r>
              <w:rPr>
                <w:rFonts w:ascii="仿宋_GB2312" w:hAnsi="仿宋_GB2312" w:cs="仿宋_GB2312" w:eastAsia="仿宋_GB2312"/>
                <w:sz w:val="15"/>
              </w:rPr>
              <w:t>2.4.3技术验收标准：所有灭火器在有效使用期限内，铅封、喷嘴完好，摆放点位符合消防配置规范。</w:t>
            </w:r>
          </w:p>
          <w:p>
            <w:pPr>
              <w:pStyle w:val="null3"/>
              <w:jc w:val="both"/>
            </w:pPr>
            <w:r>
              <w:rPr>
                <w:rFonts w:ascii="仿宋_GB2312" w:hAnsi="仿宋_GB2312" w:cs="仿宋_GB2312" w:eastAsia="仿宋_GB2312"/>
                <w:sz w:val="15"/>
              </w:rPr>
              <w:t>2.5故障维修与 24 小时应急处置要求</w:t>
            </w:r>
          </w:p>
          <w:p>
            <w:pPr>
              <w:pStyle w:val="null3"/>
              <w:jc w:val="both"/>
            </w:pPr>
            <w:r>
              <w:rPr>
                <w:rFonts w:ascii="仿宋_GB2312" w:hAnsi="仿宋_GB2312" w:cs="仿宋_GB2312" w:eastAsia="仿宋_GB2312"/>
                <w:sz w:val="15"/>
              </w:rPr>
              <w:t>2.5.1响应时效硬性指标：（1）全年 365 天 24 小时固定电话值班，接采购人报修、故障预警、火情通知后1小时内人员抵达任意隧道现场；（2）一般故障（灯具损坏、指示故障、单具灭火器失效）2 小时内修复闭环； （3）较大系统故障（主机故障、管网漏水、大面积照明失效）24 小时内完成处置恢复功能；（4）重大险情持续跟进，每小时向采购人同步处置进度。</w:t>
            </w:r>
          </w:p>
          <w:p>
            <w:pPr>
              <w:pStyle w:val="null3"/>
              <w:jc w:val="both"/>
            </w:pPr>
            <w:r>
              <w:rPr>
                <w:rFonts w:ascii="仿宋_GB2312" w:hAnsi="仿宋_GB2312" w:cs="仿宋_GB2312" w:eastAsia="仿宋_GB2312"/>
                <w:sz w:val="15"/>
              </w:rPr>
              <w:t>2.5.2分级处置流程：（1）日常故障：巡查发现当场登记，能现场修复立即处理，无法修复列入夜间错峰维修计划； （2）应急故障：遵循 “先恢复功能、再彻底检修” 原则，临时启用备用设备保障消防功能不中断；（3）隧道火灾协同处置：接到火警后到场配合消防部门人员疏散、消防设备操作、现场警戒，火灾扑灭后全面排查受损消防设施并抢修更换。</w:t>
            </w:r>
          </w:p>
          <w:p>
            <w:pPr>
              <w:pStyle w:val="null3"/>
              <w:jc w:val="both"/>
            </w:pPr>
            <w:r>
              <w:rPr>
                <w:rFonts w:ascii="仿宋_GB2312" w:hAnsi="仿宋_GB2312" w:cs="仿宋_GB2312" w:eastAsia="仿宋_GB2312"/>
                <w:sz w:val="15"/>
              </w:rPr>
              <w:t>2.5.3应急人员设备配置要求：供应商常设 2 支应急专班，配备专用维保抢修车辆、高空作业设备、全套检测仪器、充足备用灯具 / 探测器 / 灭火器备件、全套交通防护围挡器材。</w:t>
            </w:r>
          </w:p>
          <w:p>
            <w:pPr>
              <w:pStyle w:val="null3"/>
              <w:jc w:val="both"/>
            </w:pPr>
            <w:r>
              <w:rPr>
                <w:rFonts w:ascii="仿宋_GB2312" w:hAnsi="仿宋_GB2312" w:cs="仿宋_GB2312" w:eastAsia="仿宋_GB2312"/>
                <w:sz w:val="15"/>
              </w:rPr>
              <w:t>2.6专项检测、设备更换与报废处置</w:t>
            </w:r>
          </w:p>
          <w:p>
            <w:pPr>
              <w:pStyle w:val="null3"/>
              <w:jc w:val="both"/>
            </w:pPr>
            <w:r>
              <w:rPr>
                <w:rFonts w:ascii="仿宋_GB2312" w:hAnsi="仿宋_GB2312" w:cs="仿宋_GB2312" w:eastAsia="仿宋_GB2312"/>
                <w:sz w:val="15"/>
              </w:rPr>
              <w:t>2.6.1定期专业检测：严格按照国家消防规范开展季度、半年度、年度功能性检测，出具完整检测报告、记录表等，附原始数值、现场照片；检测仪器须按期第三方校准，提供校准证书。</w:t>
            </w:r>
          </w:p>
          <w:p>
            <w:pPr>
              <w:pStyle w:val="null3"/>
              <w:jc w:val="both"/>
            </w:pPr>
            <w:r>
              <w:rPr>
                <w:rFonts w:ascii="仿宋_GB2312" w:hAnsi="仿宋_GB2312" w:cs="仿宋_GB2312" w:eastAsia="仿宋_GB2312"/>
                <w:sz w:val="15"/>
              </w:rPr>
              <w:t>2.6.2设备更换要求：达到使用年限、检测不合格、破损无法修复的设施强制更换；更换同规格或优于原设计隧道专用防潮款，安装完成调试验收后方可销项；所有更换记录实时录入设备台账，主动向采购人报备。</w:t>
            </w:r>
          </w:p>
          <w:p>
            <w:pPr>
              <w:pStyle w:val="null3"/>
              <w:jc w:val="both"/>
            </w:pPr>
            <w:r>
              <w:rPr>
                <w:rFonts w:ascii="仿宋_GB2312" w:hAnsi="仿宋_GB2312" w:cs="仿宋_GB2312" w:eastAsia="仿宋_GB2312"/>
                <w:sz w:val="15"/>
              </w:rPr>
              <w:t>2.6.3废料清运处置：运维产生废旧灯具、报废灭火器、锈蚀管材、建筑垃圾统一密闭车辆清运至合规消纳点，留存处置凭证，不得污染隧道路面、周边环境。</w:t>
            </w:r>
          </w:p>
          <w:p>
            <w:pPr>
              <w:pStyle w:val="null3"/>
              <w:jc w:val="both"/>
            </w:pPr>
            <w:r>
              <w:rPr>
                <w:rFonts w:ascii="仿宋_GB2312" w:hAnsi="仿宋_GB2312" w:cs="仿宋_GB2312" w:eastAsia="仿宋_GB2312"/>
                <w:sz w:val="15"/>
              </w:rPr>
              <w:t>2.7演练、迎检及配套服务要求</w:t>
            </w:r>
          </w:p>
          <w:p>
            <w:pPr>
              <w:pStyle w:val="null3"/>
              <w:jc w:val="both"/>
            </w:pPr>
            <w:r>
              <w:rPr>
                <w:rFonts w:ascii="仿宋_GB2312" w:hAnsi="仿宋_GB2312" w:cs="仿宋_GB2312" w:eastAsia="仿宋_GB2312"/>
                <w:sz w:val="15"/>
              </w:rPr>
              <w:t>2.7.1消防应急演练配合：按采购人需求每年度配合组织隧道火灾综合演练1至2次；供应商负责演练方案编制、设备操作、现场技术保障，演练结束 3 个工作日内提交演练总结、影像全套资料。</w:t>
            </w:r>
          </w:p>
          <w:p>
            <w:pPr>
              <w:pStyle w:val="null3"/>
              <w:jc w:val="both"/>
            </w:pPr>
            <w:r>
              <w:rPr>
                <w:rFonts w:ascii="仿宋_GB2312" w:hAnsi="仿宋_GB2312" w:cs="仿宋_GB2312" w:eastAsia="仿宋_GB2312"/>
                <w:sz w:val="15"/>
              </w:rPr>
              <w:t>2.7.2检查保障：接到消防、住建、城管等各级部门检查通知后，24 小时内完成隧道全系统自查自纠，整理完整运维台账协同配合检查；对检查出具的隐患清单建立整改台账，限期闭环并提交整改资料。</w:t>
            </w:r>
          </w:p>
          <w:p>
            <w:pPr>
              <w:pStyle w:val="null3"/>
              <w:jc w:val="both"/>
            </w:pPr>
            <w:r>
              <w:rPr>
                <w:rFonts w:ascii="仿宋_GB2312" w:hAnsi="仿宋_GB2312" w:cs="仿宋_GB2312" w:eastAsia="仿宋_GB2312"/>
                <w:sz w:val="15"/>
              </w:rPr>
              <w:t>2.7.3 总结城市隧道消防设施运维特点，结合相应规范的要求，编制《西安市城市隧道消防设施运维指南》，形成管理性技术参考文件。</w:t>
            </w:r>
          </w:p>
          <w:p>
            <w:pPr>
              <w:pStyle w:val="null3"/>
              <w:jc w:val="both"/>
            </w:pPr>
            <w:r>
              <w:rPr>
                <w:rFonts w:ascii="仿宋_GB2312" w:hAnsi="仿宋_GB2312" w:cs="仿宋_GB2312" w:eastAsia="仿宋_GB2312"/>
                <w:sz w:val="15"/>
                <w:b/>
              </w:rPr>
              <w:t>三、人员设备要求</w:t>
            </w:r>
          </w:p>
          <w:p>
            <w:pPr>
              <w:pStyle w:val="null3"/>
              <w:jc w:val="both"/>
            </w:pPr>
            <w:r>
              <w:rPr>
                <w:rFonts w:ascii="仿宋_GB2312" w:hAnsi="仿宋_GB2312" w:cs="仿宋_GB2312" w:eastAsia="仿宋_GB2312"/>
                <w:sz w:val="15"/>
              </w:rPr>
              <w:t>1、供应商中标后 7 日内组建消防专项运维项目部，架构及最低配置如下：</w:t>
            </w:r>
          </w:p>
          <w:p>
            <w:pPr>
              <w:pStyle w:val="null3"/>
              <w:jc w:val="both"/>
            </w:pPr>
            <w:r>
              <w:rPr>
                <w:rFonts w:ascii="仿宋_GB2312" w:hAnsi="仿宋_GB2312" w:cs="仿宋_GB2312" w:eastAsia="仿宋_GB2312"/>
                <w:sz w:val="15"/>
              </w:rPr>
              <w:t>1.1项目经理1名：3年以上类似隧道/地下空间消防运维管理经验，统筹占道审批、内外协调、整体履约；</w:t>
            </w:r>
          </w:p>
          <w:p>
            <w:pPr>
              <w:pStyle w:val="null3"/>
              <w:jc w:val="both"/>
            </w:pPr>
            <w:r>
              <w:rPr>
                <w:rFonts w:ascii="仿宋_GB2312" w:hAnsi="仿宋_GB2312" w:cs="仿宋_GB2312" w:eastAsia="仿宋_GB2312"/>
                <w:sz w:val="15"/>
              </w:rPr>
              <w:t>1.2技术负责人1名：</w:t>
            </w:r>
          </w:p>
          <w:p>
            <w:pPr>
              <w:pStyle w:val="null3"/>
              <w:jc w:val="both"/>
            </w:pPr>
            <w:r>
              <w:rPr>
                <w:rFonts w:ascii="仿宋_GB2312" w:hAnsi="仿宋_GB2312" w:cs="仿宋_GB2312" w:eastAsia="仿宋_GB2312"/>
                <w:sz w:val="15"/>
              </w:rPr>
              <w:t>★1.2.1技术负责人具有一级注册消防工程师证书</w:t>
            </w:r>
          </w:p>
          <w:p>
            <w:pPr>
              <w:pStyle w:val="null3"/>
              <w:jc w:val="both"/>
            </w:pPr>
            <w:r>
              <w:rPr>
                <w:rFonts w:ascii="仿宋_GB2312" w:hAnsi="仿宋_GB2312" w:cs="仿宋_GB2312" w:eastAsia="仿宋_GB2312"/>
                <w:sz w:val="15"/>
              </w:rPr>
              <w:t>1.2.2、技术负责人具有5年以上类似火灾报警、应急照明系统维修技术经验，负责故障攻关、检测方案编制；</w:t>
            </w:r>
          </w:p>
          <w:p>
            <w:pPr>
              <w:pStyle w:val="null3"/>
              <w:jc w:val="both"/>
            </w:pPr>
            <w:r>
              <w:rPr>
                <w:rFonts w:ascii="仿宋_GB2312" w:hAnsi="仿宋_GB2312" w:cs="仿宋_GB2312" w:eastAsia="仿宋_GB2312"/>
                <w:sz w:val="15"/>
              </w:rPr>
              <w:t>1.3专职安全管理员1-2 名：专职管控隧道占道作业、交通安全、现场安全监督；</w:t>
            </w:r>
          </w:p>
          <w:p>
            <w:pPr>
              <w:pStyle w:val="null3"/>
              <w:jc w:val="both"/>
            </w:pPr>
            <w:r>
              <w:rPr>
                <w:rFonts w:ascii="仿宋_GB2312" w:hAnsi="仿宋_GB2312" w:cs="仿宋_GB2312" w:eastAsia="仿宋_GB2312"/>
                <w:sz w:val="15"/>
              </w:rPr>
              <w:t>1.4常驻维保作业班组1-2组（每组不少于4人）</w:t>
            </w:r>
          </w:p>
          <w:p>
            <w:pPr>
              <w:pStyle w:val="null3"/>
              <w:jc w:val="both"/>
            </w:pPr>
            <w:r>
              <w:rPr>
                <w:rFonts w:ascii="仿宋_GB2312" w:hAnsi="仿宋_GB2312" w:cs="仿宋_GB2312" w:eastAsia="仿宋_GB2312"/>
                <w:sz w:val="15"/>
              </w:rPr>
              <w:t>★常驻维保作业人员持有中级(四级)及以上消防设施操作员证；</w:t>
            </w:r>
          </w:p>
          <w:p>
            <w:pPr>
              <w:pStyle w:val="null3"/>
              <w:jc w:val="both"/>
            </w:pPr>
            <w:r>
              <w:rPr>
                <w:rFonts w:ascii="仿宋_GB2312" w:hAnsi="仿宋_GB2312" w:cs="仿宋_GB2312" w:eastAsia="仿宋_GB2312"/>
                <w:sz w:val="15"/>
              </w:rPr>
              <w:t>1.5 24小时应急处置专班1组：随时出动抢修；</w:t>
            </w:r>
          </w:p>
          <w:p>
            <w:pPr>
              <w:pStyle w:val="null3"/>
              <w:jc w:val="both"/>
            </w:pPr>
            <w:r>
              <w:rPr>
                <w:rFonts w:ascii="仿宋_GB2312" w:hAnsi="仿宋_GB2312" w:cs="仿宋_GB2312" w:eastAsia="仿宋_GB2312"/>
                <w:sz w:val="15"/>
              </w:rPr>
              <w:t>1.6档案资料员1名：专职管理设备数据库、月度/季度报告、纸质电子档案归档。</w:t>
            </w:r>
          </w:p>
          <w:p>
            <w:pPr>
              <w:pStyle w:val="null3"/>
              <w:jc w:val="both"/>
            </w:pPr>
            <w:r>
              <w:rPr>
                <w:rFonts w:ascii="仿宋_GB2312" w:hAnsi="仿宋_GB2312" w:cs="仿宋_GB2312" w:eastAsia="仿宋_GB2312"/>
                <w:sz w:val="15"/>
              </w:rPr>
              <w:t>核心管理人员更换必须提前书面报采购人审批；所有人员进场提交资质、培训档案备案，每月开展隧道专项安全、技能培训并留存记录。</w:t>
            </w:r>
          </w:p>
          <w:p>
            <w:pPr>
              <w:pStyle w:val="null3"/>
              <w:jc w:val="both"/>
            </w:pPr>
            <w:r>
              <w:rPr>
                <w:rFonts w:ascii="仿宋_GB2312" w:hAnsi="仿宋_GB2312" w:cs="仿宋_GB2312" w:eastAsia="仿宋_GB2312"/>
                <w:sz w:val="15"/>
              </w:rPr>
              <w:t>2、拟投入设备仪器最低清单</w:t>
            </w:r>
          </w:p>
          <w:p>
            <w:pPr>
              <w:pStyle w:val="null3"/>
              <w:jc w:val="both"/>
            </w:pPr>
            <w:r>
              <w:rPr>
                <w:rFonts w:ascii="仿宋_GB2312" w:hAnsi="仿宋_GB2312" w:cs="仿宋_GB2312" w:eastAsia="仿宋_GB2312"/>
                <w:sz w:val="15"/>
              </w:rPr>
              <w:t>2.1运维作业车辆：专用维保作业车 1 台、应急抢修备勤车1台，配备车载工具柜、警示灯具等；</w:t>
            </w:r>
          </w:p>
          <w:p>
            <w:pPr>
              <w:pStyle w:val="null3"/>
              <w:jc w:val="both"/>
            </w:pPr>
            <w:r>
              <w:rPr>
                <w:rFonts w:ascii="仿宋_GB2312" w:hAnsi="仿宋_GB2312" w:cs="仿宋_GB2312" w:eastAsia="仿宋_GB2312"/>
                <w:sz w:val="15"/>
              </w:rPr>
              <w:t>2.2专业检测仪器：数字照度计、充放电测试仪、红外测温仪、绝缘兆欧表、火焰探测器专用测试装置、消火栓便携式水压检测仪、万用表等；所有仪器提供有效校准证书；</w:t>
            </w:r>
          </w:p>
          <w:p>
            <w:pPr>
              <w:pStyle w:val="null3"/>
              <w:jc w:val="both"/>
            </w:pPr>
            <w:r>
              <w:rPr>
                <w:rFonts w:ascii="仿宋_GB2312" w:hAnsi="仿宋_GB2312" w:cs="仿宋_GB2312" w:eastAsia="仿宋_GB2312"/>
                <w:sz w:val="15"/>
              </w:rPr>
              <w:t>2.3维修工具：绝缘工具套装、高空轻型升降设备、防水接线耗材、堵漏、除锈润滑工具等；</w:t>
            </w:r>
          </w:p>
          <w:p>
            <w:pPr>
              <w:pStyle w:val="null3"/>
              <w:jc w:val="both"/>
            </w:pPr>
            <w:r>
              <w:rPr>
                <w:rFonts w:ascii="仿宋_GB2312" w:hAnsi="仿宋_GB2312" w:cs="仿宋_GB2312" w:eastAsia="仿宋_GB2312"/>
                <w:sz w:val="15"/>
              </w:rPr>
              <w:t>2.4交通安全防护装备：反光锥、施工警示牌、爆闪灯、可移动围挡、扩音指挥设备等；</w:t>
            </w:r>
          </w:p>
          <w:p>
            <w:pPr>
              <w:pStyle w:val="null3"/>
              <w:jc w:val="both"/>
            </w:pPr>
            <w:r>
              <w:rPr>
                <w:rFonts w:ascii="仿宋_GB2312" w:hAnsi="仿宋_GB2312" w:cs="仿宋_GB2312" w:eastAsia="仿宋_GB2312"/>
                <w:sz w:val="15"/>
              </w:rPr>
              <w:t>2.5个人劳保物资：高可视反光服、安全帽、绝缘鞋、安全带、口罩、护目镜、防毒面具、应急急救包等；</w:t>
            </w:r>
          </w:p>
          <w:p>
            <w:pPr>
              <w:pStyle w:val="null3"/>
              <w:jc w:val="both"/>
            </w:pPr>
            <w:r>
              <w:rPr>
                <w:rFonts w:ascii="仿宋_GB2312" w:hAnsi="仿宋_GB2312" w:cs="仿宋_GB2312" w:eastAsia="仿宋_GB2312"/>
                <w:sz w:val="15"/>
              </w:rPr>
              <w:t>2.6数字化管理配套：智慧维保线上管理平台，支持现场拍照留痕、台账自动生成、采购人账号实时查看运维记录、设备状态、故障统计。</w:t>
            </w:r>
          </w:p>
          <w:p>
            <w:pPr>
              <w:pStyle w:val="null3"/>
              <w:jc w:val="both"/>
            </w:pPr>
            <w:r>
              <w:rPr>
                <w:rFonts w:ascii="仿宋_GB2312" w:hAnsi="仿宋_GB2312" w:cs="仿宋_GB2312" w:eastAsia="仿宋_GB2312"/>
                <w:sz w:val="15"/>
                <w:b/>
              </w:rPr>
              <w:t>四、管理制度与双重预防机制、工伤应急体系要求</w:t>
            </w:r>
          </w:p>
          <w:p>
            <w:pPr>
              <w:pStyle w:val="null3"/>
              <w:jc w:val="both"/>
            </w:pPr>
            <w:r>
              <w:rPr>
                <w:rFonts w:ascii="仿宋_GB2312" w:hAnsi="仿宋_GB2312" w:cs="仿宋_GB2312" w:eastAsia="仿宋_GB2312"/>
                <w:sz w:val="15"/>
              </w:rPr>
              <w:t>供应商须完整落地全套标准化管理制度，需提供完整方案，履约严格执行：</w:t>
            </w:r>
          </w:p>
          <w:p>
            <w:pPr>
              <w:pStyle w:val="null3"/>
              <w:jc w:val="both"/>
            </w:pPr>
            <w:r>
              <w:rPr>
                <w:rFonts w:ascii="仿宋_GB2312" w:hAnsi="仿宋_GB2312" w:cs="仿宋_GB2312" w:eastAsia="仿宋_GB2312"/>
                <w:sz w:val="15"/>
              </w:rPr>
              <w:t>1.基础运维管理制度：占道申报管理制度、错峰作业制度、设备台账动态更新制度、24 小时值班响应制度、培训考核制度；</w:t>
            </w:r>
          </w:p>
          <w:p>
            <w:pPr>
              <w:pStyle w:val="null3"/>
              <w:jc w:val="both"/>
            </w:pPr>
            <w:r>
              <w:rPr>
                <w:rFonts w:ascii="仿宋_GB2312" w:hAnsi="仿宋_GB2312" w:cs="仿宋_GB2312" w:eastAsia="仿宋_GB2312"/>
                <w:sz w:val="15"/>
              </w:rPr>
              <w:t>2.安全管控机制：风险分级管控、隐患排查治理双重预防机制，划分隧道高空、占道、电气、潮湿环境四级风险，建立每日排查、闭环销号隐患台账；</w:t>
            </w:r>
          </w:p>
          <w:p>
            <w:pPr>
              <w:pStyle w:val="null3"/>
              <w:jc w:val="both"/>
            </w:pPr>
            <w:r>
              <w:rPr>
                <w:rFonts w:ascii="仿宋_GB2312" w:hAnsi="仿宋_GB2312" w:cs="仿宋_GB2312" w:eastAsia="仿宋_GB2312"/>
                <w:sz w:val="15"/>
              </w:rPr>
              <w:t>3.工伤事故专项处置预案：包含现场急救、120 联动、交通管制、现场保护、事故调查、保险理赔、整改复盘全流程；作业人员全员缴纳工伤保险 + 意外伤害险；</w:t>
            </w:r>
          </w:p>
          <w:p>
            <w:pPr>
              <w:pStyle w:val="null3"/>
              <w:jc w:val="both"/>
            </w:pPr>
            <w:r>
              <w:rPr>
                <w:rFonts w:ascii="仿宋_GB2312" w:hAnsi="仿宋_GB2312" w:cs="仿宋_GB2312" w:eastAsia="仿宋_GB2312"/>
                <w:sz w:val="15"/>
              </w:rPr>
              <w:t>4.全流程应急综合预案：覆盖消防设备大面积故障、隧道火灾、高空坠落、车辆碰撞伤人、漏电短路等全部场景，明确多方联动联络机制、季度演练计划。</w:t>
            </w:r>
          </w:p>
          <w:p>
            <w:pPr>
              <w:pStyle w:val="null3"/>
              <w:jc w:val="both"/>
            </w:pPr>
            <w:r>
              <w:rPr>
                <w:rFonts w:ascii="仿宋_GB2312" w:hAnsi="仿宋_GB2312" w:cs="仿宋_GB2312" w:eastAsia="仿宋_GB2312"/>
                <w:sz w:val="15"/>
                <w:b/>
              </w:rPr>
              <w:t>五、资料报送、档案管理要求</w:t>
            </w:r>
          </w:p>
          <w:p>
            <w:pPr>
              <w:pStyle w:val="null3"/>
              <w:jc w:val="both"/>
            </w:pPr>
            <w:r>
              <w:rPr>
                <w:rFonts w:ascii="仿宋_GB2312" w:hAnsi="仿宋_GB2312" w:cs="仿宋_GB2312" w:eastAsia="仿宋_GB2312"/>
                <w:sz w:val="15"/>
              </w:rPr>
              <w:t>1.定期书面汇报</w:t>
            </w:r>
          </w:p>
          <w:p>
            <w:pPr>
              <w:pStyle w:val="null3"/>
              <w:jc w:val="both"/>
            </w:pPr>
            <w:r>
              <w:rPr>
                <w:rFonts w:ascii="仿宋_GB2312" w:hAnsi="仿宋_GB2312" w:cs="仿宋_GB2312" w:eastAsia="仿宋_GB2312"/>
                <w:sz w:val="15"/>
              </w:rPr>
              <w:t>1.1每月 5 日前提交上月巡查小结、隐患整改清单，完整月度维保报告，含设施完好率统计、故障分析、设备更换明细、现场影像；</w:t>
            </w:r>
          </w:p>
          <w:p>
            <w:pPr>
              <w:pStyle w:val="null3"/>
              <w:jc w:val="both"/>
            </w:pPr>
            <w:r>
              <w:rPr>
                <w:rFonts w:ascii="仿宋_GB2312" w:hAnsi="仿宋_GB2312" w:cs="仿宋_GB2312" w:eastAsia="仿宋_GB2312"/>
                <w:sz w:val="15"/>
              </w:rPr>
              <w:t>1.2每季度提交季度检测总报告、系统运行评估；</w:t>
            </w:r>
          </w:p>
          <w:p>
            <w:pPr>
              <w:pStyle w:val="null3"/>
              <w:jc w:val="both"/>
            </w:pPr>
            <w:r>
              <w:rPr>
                <w:rFonts w:ascii="仿宋_GB2312" w:hAnsi="仿宋_GB2312" w:cs="仿宋_GB2312" w:eastAsia="仿宋_GB2312"/>
                <w:sz w:val="15"/>
              </w:rPr>
              <w:t>1.3重大节假日提前提交节前专项排查保障方案，节后提交排查总结。</w:t>
            </w:r>
          </w:p>
          <w:p>
            <w:pPr>
              <w:pStyle w:val="null3"/>
              <w:jc w:val="both"/>
            </w:pPr>
            <w:r>
              <w:rPr>
                <w:rFonts w:ascii="仿宋_GB2312" w:hAnsi="仿宋_GB2312" w:cs="仿宋_GB2312" w:eastAsia="仿宋_GB2312"/>
                <w:sz w:val="15"/>
              </w:rPr>
              <w:t>1.4档案归档标准：执行 “一隧道一档”，纸质、电子双份存档，包含人员资质、设备台账、巡查保养记录、维修单、检测报告、演练资料、整改销号资料；服务期满完整移交全部档案给采购人，档案保存期限不少于 3 年。</w:t>
            </w:r>
          </w:p>
          <w:p>
            <w:pPr>
              <w:pStyle w:val="null3"/>
              <w:jc w:val="both"/>
            </w:pPr>
            <w:r>
              <w:rPr>
                <w:rFonts w:ascii="仿宋_GB2312" w:hAnsi="仿宋_GB2312" w:cs="仿宋_GB2312" w:eastAsia="仿宋_GB2312"/>
                <w:sz w:val="15"/>
              </w:rPr>
              <w:t>1.5数字化留存：每次维修、检测、巡查留存维修前、维修中、维修后对比照片，同步上传智慧维保平台，采购人可随时线上调取核验。</w:t>
            </w:r>
          </w:p>
          <w:p>
            <w:pPr>
              <w:pStyle w:val="null3"/>
              <w:jc w:val="both"/>
            </w:pPr>
            <w:r>
              <w:rPr>
                <w:rFonts w:ascii="仿宋_GB2312" w:hAnsi="仿宋_GB2312" w:cs="仿宋_GB2312" w:eastAsia="仿宋_GB2312"/>
                <w:sz w:val="15"/>
                <w:b/>
              </w:rPr>
              <w:t>六、报价、支付与服务承诺要求</w:t>
            </w:r>
          </w:p>
          <w:p>
            <w:pPr>
              <w:pStyle w:val="null3"/>
              <w:jc w:val="both"/>
            </w:pPr>
            <w:r>
              <w:rPr>
                <w:rFonts w:ascii="仿宋_GB2312" w:hAnsi="仿宋_GB2312" w:cs="仿宋_GB2312" w:eastAsia="仿宋_GB2312"/>
                <w:sz w:val="15"/>
              </w:rPr>
              <w:t>1.工程价款</w:t>
            </w:r>
          </w:p>
          <w:p>
            <w:pPr>
              <w:pStyle w:val="null3"/>
              <w:jc w:val="both"/>
            </w:pPr>
            <w:r>
              <w:rPr>
                <w:rFonts w:ascii="仿宋_GB2312" w:hAnsi="仿宋_GB2312" w:cs="仿宋_GB2312" w:eastAsia="仿宋_GB2312"/>
                <w:sz w:val="15"/>
              </w:rPr>
              <w:t>本项目为全费用综合包干报价，报价包含：人工、设施设备主材辅材、检测仪器使用费、车辆燃油、交通防护物资、占道手续办理费用、垃圾清运、废旧物资处置、安全防护、水费、电费、培训、税费、管理费、利润、应急值守、保险、资料编制等一切费用，采购人不再支付任何额外费用。</w:t>
            </w:r>
          </w:p>
          <w:p>
            <w:pPr>
              <w:pStyle w:val="null3"/>
              <w:jc w:val="both"/>
            </w:pPr>
            <w:r>
              <w:rPr>
                <w:rFonts w:ascii="仿宋_GB2312" w:hAnsi="仿宋_GB2312" w:cs="仿宋_GB2312" w:eastAsia="仿宋_GB2312"/>
                <w:sz w:val="15"/>
              </w:rPr>
              <w:t>2.</w:t>
            </w:r>
            <w:r>
              <w:rPr>
                <w:rFonts w:ascii="仿宋_GB2312" w:hAnsi="仿宋_GB2312" w:cs="仿宋_GB2312" w:eastAsia="仿宋_GB2312"/>
                <w:sz w:val="15"/>
              </w:rPr>
              <w:t>结算方式：</w:t>
            </w:r>
          </w:p>
          <w:p>
            <w:pPr>
              <w:pStyle w:val="null3"/>
              <w:jc w:val="both"/>
            </w:pPr>
            <w:r>
              <w:rPr>
                <w:rFonts w:ascii="仿宋_GB2312" w:hAnsi="仿宋_GB2312" w:cs="仿宋_GB2312" w:eastAsia="仿宋_GB2312"/>
                <w:sz w:val="15"/>
              </w:rPr>
              <w:t>1）合同签订生效后，采购人收到合同总价10.00%履约保函且收到发票并确认无误后</w:t>
            </w:r>
            <w:r>
              <w:rPr>
                <w:rFonts w:ascii="仿宋_GB2312" w:hAnsi="仿宋_GB2312" w:cs="仿宋_GB2312" w:eastAsia="仿宋_GB2312"/>
                <w:sz w:val="15"/>
              </w:rPr>
              <w:t>20</w:t>
            </w:r>
            <w:r>
              <w:rPr>
                <w:rFonts w:ascii="仿宋_GB2312" w:hAnsi="仿宋_GB2312" w:cs="仿宋_GB2312" w:eastAsia="仿宋_GB2312"/>
                <w:sz w:val="15"/>
              </w:rPr>
              <w:t>日内</w:t>
            </w:r>
            <w:r>
              <w:rPr>
                <w:rFonts w:ascii="仿宋_GB2312" w:hAnsi="仿宋_GB2312" w:cs="仿宋_GB2312" w:eastAsia="仿宋_GB2312"/>
                <w:sz w:val="15"/>
              </w:rPr>
              <w:t>，向供应商支付合同总额的</w:t>
            </w:r>
            <w:r>
              <w:rPr>
                <w:rFonts w:ascii="仿宋_GB2312" w:hAnsi="仿宋_GB2312" w:cs="仿宋_GB2312" w:eastAsia="仿宋_GB2312"/>
                <w:sz w:val="15"/>
              </w:rPr>
              <w:t>50%作为预付款；</w:t>
            </w:r>
          </w:p>
          <w:p>
            <w:pPr>
              <w:pStyle w:val="null3"/>
              <w:jc w:val="both"/>
            </w:pPr>
            <w:r>
              <w:rPr>
                <w:rFonts w:ascii="仿宋_GB2312" w:hAnsi="仿宋_GB2312" w:cs="仿宋_GB2312" w:eastAsia="仿宋_GB2312"/>
                <w:sz w:val="15"/>
              </w:rPr>
              <w:t>2）验收款支付条件与金额：项目全部完工并通过采购人最终验收合格、供应商提交完整结算资料后，双方办理结算手续，</w:t>
            </w:r>
            <w:r>
              <w:rPr>
                <w:rFonts w:ascii="仿宋_GB2312" w:hAnsi="仿宋_GB2312" w:cs="仿宋_GB2312" w:eastAsia="仿宋_GB2312"/>
                <w:sz w:val="15"/>
              </w:rPr>
              <w:t>采购人收到增值税发票后</w:t>
            </w:r>
            <w:r>
              <w:rPr>
                <w:rFonts w:ascii="仿宋_GB2312" w:hAnsi="仿宋_GB2312" w:cs="仿宋_GB2312" w:eastAsia="仿宋_GB2312"/>
                <w:sz w:val="15"/>
              </w:rPr>
              <w:t>20</w:t>
            </w:r>
            <w:r>
              <w:rPr>
                <w:rFonts w:ascii="仿宋_GB2312" w:hAnsi="仿宋_GB2312" w:cs="仿宋_GB2312" w:eastAsia="仿宋_GB2312"/>
                <w:sz w:val="15"/>
              </w:rPr>
              <w:t>日内，</w:t>
            </w:r>
            <w:r>
              <w:rPr>
                <w:rFonts w:ascii="仿宋_GB2312" w:hAnsi="仿宋_GB2312" w:cs="仿宋_GB2312" w:eastAsia="仿宋_GB2312"/>
                <w:sz w:val="15"/>
              </w:rPr>
              <w:t>采购人支付至已完成工作量总价的</w:t>
            </w:r>
            <w:r>
              <w:rPr>
                <w:rFonts w:ascii="仿宋_GB2312" w:hAnsi="仿宋_GB2312" w:cs="仿宋_GB2312" w:eastAsia="仿宋_GB2312"/>
                <w:sz w:val="15"/>
              </w:rPr>
              <w:t>100%（含已支付的预付款）。</w:t>
            </w:r>
          </w:p>
          <w:p>
            <w:pPr>
              <w:pStyle w:val="null3"/>
              <w:jc w:val="both"/>
            </w:pPr>
            <w:r>
              <w:rPr>
                <w:rFonts w:ascii="仿宋_GB2312" w:hAnsi="仿宋_GB2312" w:cs="仿宋_GB2312" w:eastAsia="仿宋_GB2312"/>
                <w:sz w:val="15"/>
              </w:rPr>
              <w:t>3.须响应的服务承诺</w:t>
            </w:r>
          </w:p>
          <w:p>
            <w:pPr>
              <w:pStyle w:val="null3"/>
              <w:jc w:val="both"/>
            </w:pPr>
            <w:r>
              <w:rPr>
                <w:rFonts w:ascii="仿宋_GB2312" w:hAnsi="仿宋_GB2312" w:cs="仿宋_GB2312" w:eastAsia="仿宋_GB2312"/>
                <w:sz w:val="15"/>
              </w:rPr>
              <w:t>3.1人员固定承诺：核心岗位未经采购人同意不得调换，作业人员全部持证上岗；</w:t>
            </w:r>
          </w:p>
          <w:p>
            <w:pPr>
              <w:pStyle w:val="null3"/>
              <w:jc w:val="both"/>
            </w:pPr>
            <w:r>
              <w:rPr>
                <w:rFonts w:ascii="仿宋_GB2312" w:hAnsi="仿宋_GB2312" w:cs="仿宋_GB2312" w:eastAsia="仿宋_GB2312"/>
                <w:sz w:val="15"/>
              </w:rPr>
              <w:t>3.2响应时效承诺：1小时抵达现场、故障分级限时修复，超时自愿接受考核扣款；</w:t>
            </w:r>
          </w:p>
          <w:p>
            <w:pPr>
              <w:pStyle w:val="null3"/>
              <w:jc w:val="both"/>
            </w:pPr>
            <w:r>
              <w:rPr>
                <w:rFonts w:ascii="仿宋_GB2312" w:hAnsi="仿宋_GB2312" w:cs="仿宋_GB2312" w:eastAsia="仿宋_GB2312"/>
                <w:sz w:val="15"/>
              </w:rPr>
              <w:t>3.3低干扰作业承诺：大型检修全部夜间低峰实施，最大限度减少交通影响；</w:t>
            </w:r>
          </w:p>
          <w:p>
            <w:pPr>
              <w:pStyle w:val="null3"/>
              <w:jc w:val="both"/>
            </w:pPr>
            <w:r>
              <w:rPr>
                <w:rFonts w:ascii="仿宋_GB2312" w:hAnsi="仿宋_GB2312" w:cs="仿宋_GB2312" w:eastAsia="仿宋_GB2312"/>
                <w:sz w:val="15"/>
              </w:rPr>
              <w:t>3.4设施完好承诺：全年消防设施综合完好率≥99%，关键报警、疏散、灭火系统 100% 有效；</w:t>
            </w:r>
          </w:p>
          <w:p>
            <w:pPr>
              <w:pStyle w:val="null3"/>
              <w:jc w:val="both"/>
            </w:pPr>
            <w:r>
              <w:rPr>
                <w:rFonts w:ascii="仿宋_GB2312" w:hAnsi="仿宋_GB2312" w:cs="仿宋_GB2312" w:eastAsia="仿宋_GB2312"/>
                <w:sz w:val="15"/>
              </w:rPr>
              <w:t>3.5台账真实承诺：设备数据库、运维记录绝不造假，接受采购人随机现场核对；</w:t>
            </w:r>
          </w:p>
          <w:p>
            <w:pPr>
              <w:pStyle w:val="null3"/>
              <w:jc w:val="both"/>
            </w:pPr>
            <w:r>
              <w:rPr>
                <w:rFonts w:ascii="仿宋_GB2312" w:hAnsi="仿宋_GB2312" w:cs="仿宋_GB2312" w:eastAsia="仿宋_GB2312"/>
                <w:sz w:val="15"/>
              </w:rPr>
              <w:t>3.6迎检演练承诺：无条件配合各类督查、消防演练，资料齐全、人员到场。</w:t>
            </w:r>
          </w:p>
          <w:p>
            <w:pPr>
              <w:pStyle w:val="null3"/>
              <w:jc w:val="both"/>
            </w:pPr>
            <w:r>
              <w:rPr>
                <w:rFonts w:ascii="仿宋_GB2312" w:hAnsi="仿宋_GB2312" w:cs="仿宋_GB2312" w:eastAsia="仿宋_GB2312"/>
                <w:sz w:val="15"/>
              </w:rPr>
              <w:t>4.考核与履约约束</w:t>
            </w:r>
          </w:p>
          <w:p>
            <w:pPr>
              <w:pStyle w:val="null3"/>
              <w:jc w:val="both"/>
            </w:pPr>
            <w:r>
              <w:rPr>
                <w:rFonts w:ascii="仿宋_GB2312" w:hAnsi="仿宋_GB2312" w:cs="仿宋_GB2312" w:eastAsia="仿宋_GB2312"/>
                <w:sz w:val="15"/>
              </w:rPr>
              <w:t>4.1采购人实行月度考核，考核指标包含响应速度、现场安全规范、设施完好率、台账完整性、整改及时性；</w:t>
            </w:r>
          </w:p>
          <w:p>
            <w:pPr>
              <w:pStyle w:val="null3"/>
              <w:jc w:val="both"/>
            </w:pPr>
            <w:r>
              <w:rPr>
                <w:rFonts w:ascii="仿宋_GB2312" w:hAnsi="仿宋_GB2312" w:cs="仿宋_GB2312" w:eastAsia="仿宋_GB2312"/>
                <w:sz w:val="15"/>
              </w:rPr>
              <w:t>4.2月度考核不合格，采购人有权按月比例扣减运维费用，连续两月不合格采购人有权单方面终止合同；</w:t>
            </w:r>
          </w:p>
          <w:p>
            <w:pPr>
              <w:pStyle w:val="null3"/>
              <w:jc w:val="both"/>
            </w:pPr>
            <w:r>
              <w:rPr>
                <w:rFonts w:ascii="仿宋_GB2312" w:hAnsi="仿宋_GB2312" w:cs="仿宋_GB2312" w:eastAsia="仿宋_GB2312"/>
                <w:sz w:val="15"/>
              </w:rPr>
              <w:t>4.3因供应商运维不到位、违规占道、操作失误引发安全事故、设施损毁、第三方财产损失，全部损失和赔偿责任由供应商承担；</w:t>
            </w:r>
          </w:p>
          <w:p>
            <w:pPr>
              <w:pStyle w:val="null3"/>
              <w:jc w:val="both"/>
            </w:pPr>
            <w:r>
              <w:rPr>
                <w:rFonts w:ascii="仿宋_GB2312" w:hAnsi="仿宋_GB2312" w:cs="仿宋_GB2312" w:eastAsia="仿宋_GB2312"/>
                <w:sz w:val="15"/>
              </w:rPr>
              <w:t>4.4服务期内发生交通安全事故、安全生产零事故为硬性考核目标，发生事故按合同从重追责。</w:t>
            </w:r>
          </w:p>
          <w:p>
            <w:pPr>
              <w:pStyle w:val="null3"/>
              <w:jc w:val="both"/>
            </w:pPr>
            <w:r>
              <w:rPr>
                <w:rFonts w:ascii="仿宋_GB2312" w:hAnsi="仿宋_GB2312" w:cs="仿宋_GB2312" w:eastAsia="仿宋_GB2312"/>
                <w:sz w:val="15"/>
                <w:b/>
              </w:rPr>
              <w:t>七、验收标准</w:t>
            </w:r>
          </w:p>
          <w:p>
            <w:pPr>
              <w:pStyle w:val="null3"/>
              <w:jc w:val="both"/>
            </w:pPr>
            <w:r>
              <w:rPr>
                <w:rFonts w:ascii="仿宋_GB2312" w:hAnsi="仿宋_GB2312" w:cs="仿宋_GB2312" w:eastAsia="仿宋_GB2312"/>
                <w:sz w:val="15"/>
              </w:rPr>
              <w:t>1.分项单次验收：单次巡查、维修、检测完成后，供应商自检提交记录及影像，采购人抽查验收，不合格无偿限期整改；</w:t>
            </w:r>
          </w:p>
          <w:p>
            <w:pPr>
              <w:pStyle w:val="null3"/>
              <w:jc w:val="both"/>
            </w:pPr>
            <w:r>
              <w:rPr>
                <w:rFonts w:ascii="仿宋_GB2312" w:hAnsi="仿宋_GB2312" w:cs="仿宋_GB2312" w:eastAsia="仿宋_GB2312"/>
                <w:sz w:val="15"/>
              </w:rPr>
              <w:t>2.季度全面检测验收：每季度开展全隧道消防系统功能性核验，所有检测数据达标方可通过季度验收；</w:t>
            </w:r>
          </w:p>
          <w:p>
            <w:pPr>
              <w:pStyle w:val="null3"/>
              <w:jc w:val="both"/>
            </w:pPr>
            <w:r>
              <w:rPr>
                <w:rFonts w:ascii="仿宋_GB2312" w:hAnsi="仿宋_GB2312" w:cs="仿宋_GB2312" w:eastAsia="仿宋_GB2312"/>
                <w:sz w:val="15"/>
              </w:rPr>
              <w:t>3.年度整体竣工验收：服务期满，核对全年运维台账、故障闭环记录、检测报告、演练资料、设备更新台账，设施完好率达标、无遗留隐患、档案齐全视为验收合格；</w:t>
            </w:r>
          </w:p>
          <w:p>
            <w:pPr>
              <w:pStyle w:val="null3"/>
              <w:jc w:val="both"/>
            </w:pPr>
            <w:r>
              <w:rPr>
                <w:rFonts w:ascii="仿宋_GB2312" w:hAnsi="仿宋_GB2312" w:cs="仿宋_GB2312" w:eastAsia="仿宋_GB2312"/>
                <w:sz w:val="15"/>
              </w:rPr>
              <w:t>4.规范依据</w:t>
            </w:r>
          </w:p>
          <w:p>
            <w:pPr>
              <w:pStyle w:val="null3"/>
              <w:jc w:val="both"/>
            </w:pPr>
            <w:r>
              <w:rPr>
                <w:rFonts w:ascii="仿宋_GB2312" w:hAnsi="仿宋_GB2312" w:cs="仿宋_GB2312" w:eastAsia="仿宋_GB2312"/>
                <w:sz w:val="15"/>
              </w:rPr>
              <w:t>4.1 《火灾报警产品的维修保养与报废（GB29837-2013）</w:t>
            </w:r>
          </w:p>
          <w:p>
            <w:pPr>
              <w:pStyle w:val="null3"/>
              <w:jc w:val="both"/>
            </w:pPr>
            <w:r>
              <w:rPr>
                <w:rFonts w:ascii="仿宋_GB2312" w:hAnsi="仿宋_GB2312" w:cs="仿宋_GB2312" w:eastAsia="仿宋_GB2312"/>
                <w:sz w:val="15"/>
              </w:rPr>
              <w:t>4.2《建筑消防设施的维护管理》（GB25201-2010）</w:t>
            </w:r>
          </w:p>
          <w:p>
            <w:pPr>
              <w:pStyle w:val="null3"/>
              <w:jc w:val="both"/>
            </w:pPr>
            <w:r>
              <w:rPr>
                <w:rFonts w:ascii="仿宋_GB2312" w:hAnsi="仿宋_GB2312" w:cs="仿宋_GB2312" w:eastAsia="仿宋_GB2312"/>
                <w:sz w:val="15"/>
              </w:rPr>
              <w:t>4.3《现代消防工程施工维护手册》</w:t>
            </w:r>
          </w:p>
          <w:p>
            <w:pPr>
              <w:pStyle w:val="null3"/>
              <w:jc w:val="both"/>
            </w:pPr>
            <w:r>
              <w:rPr>
                <w:rFonts w:ascii="仿宋_GB2312" w:hAnsi="仿宋_GB2312" w:cs="仿宋_GB2312" w:eastAsia="仿宋_GB2312"/>
                <w:sz w:val="15"/>
              </w:rPr>
              <w:t>4.4《火灾自动报警系统施工及验收规范》（GB50166-2019）</w:t>
            </w:r>
          </w:p>
          <w:p>
            <w:pPr>
              <w:pStyle w:val="null3"/>
              <w:jc w:val="both"/>
            </w:pPr>
            <w:r>
              <w:rPr>
                <w:rFonts w:ascii="仿宋_GB2312" w:hAnsi="仿宋_GB2312" w:cs="仿宋_GB2312" w:eastAsia="仿宋_GB2312"/>
                <w:sz w:val="15"/>
              </w:rPr>
              <w:t>4.5《消防给水及消火栓系统技术规范》（GB 50974-2014）</w:t>
            </w:r>
          </w:p>
          <w:p>
            <w:pPr>
              <w:pStyle w:val="null3"/>
              <w:jc w:val="both"/>
            </w:pPr>
            <w:r>
              <w:rPr>
                <w:rFonts w:ascii="仿宋_GB2312" w:hAnsi="仿宋_GB2312" w:cs="仿宋_GB2312" w:eastAsia="仿宋_GB2312"/>
                <w:sz w:val="15"/>
              </w:rPr>
              <w:t>4.6《建筑设计防火规范》（GB50016-2014）2018版</w:t>
            </w:r>
          </w:p>
          <w:p>
            <w:pPr>
              <w:pStyle w:val="null3"/>
              <w:jc w:val="both"/>
            </w:pPr>
            <w:r>
              <w:rPr>
                <w:rFonts w:ascii="仿宋_GB2312" w:hAnsi="仿宋_GB2312" w:cs="仿宋_GB2312" w:eastAsia="仿宋_GB2312"/>
                <w:sz w:val="15"/>
              </w:rPr>
              <w:t>4.8《消防应急照明和疏散指示系统技术标准》GB 51309</w:t>
            </w:r>
          </w:p>
          <w:p>
            <w:pPr>
              <w:pStyle w:val="null3"/>
              <w:jc w:val="both"/>
            </w:pPr>
            <w:r>
              <w:rPr>
                <w:rFonts w:ascii="仿宋_GB2312" w:hAnsi="仿宋_GB2312" w:cs="仿宋_GB2312" w:eastAsia="仿宋_GB2312"/>
                <w:sz w:val="15"/>
              </w:rPr>
              <w:t>4.9《建筑灭火器配置验收及检查规范》GB 50444</w:t>
            </w:r>
          </w:p>
          <w:p>
            <w:pPr>
              <w:pStyle w:val="null3"/>
              <w:jc w:val="both"/>
            </w:pPr>
            <w:r>
              <w:rPr>
                <w:rFonts w:ascii="仿宋_GB2312" w:hAnsi="仿宋_GB2312" w:cs="仿宋_GB2312" w:eastAsia="仿宋_GB2312"/>
                <w:sz w:val="15"/>
              </w:rPr>
              <w:t>4.10《城市道路交通设施设计规范》GB 50688</w:t>
            </w:r>
          </w:p>
          <w:p>
            <w:pPr>
              <w:pStyle w:val="null3"/>
            </w:pPr>
            <w:r>
              <w:rPr>
                <w:rFonts w:ascii="仿宋_GB2312" w:hAnsi="仿宋_GB2312" w:cs="仿宋_GB2312" w:eastAsia="仿宋_GB2312"/>
                <w:sz w:val="15"/>
              </w:rPr>
              <w:t>4.11《公路隧道消防技术规范》及省市地方隧道运维管理规定。</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严格按照国家消防规范、规程和双方确认的《消防系统维保服务方案》做好消防系统的维修保养工作。</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详见磋商文件及采购合同</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1、服务工期：自合同签订之日起一年。 2、项目地点：采购人指定地点 3、工程质量：合格 4、本项目履约保证金金额：合同总价款的10% ；提交方式：履约保函；提交时间：签订合同前</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①具有独立承担民事责任能力的法人、其他组织或自然人，提供合法有效的统一社会信用代码营业执照（事业单位法人证书/专业服务机构执业许可证/民办非企业单位登记证书，自然人提供身份证）；②税收缴纳证明：法人提供磋商截止日前一年内任意一个月的纳税证明或完税证明，纳税证明或完税证明上应有代收机构或税务机关的公章或业务专用章；其他组织和自然人提供磋商截止日前一年内任意一个月缴纳税收的凭据；依法免税的或者依法不需缴税的供应商应提供相关文件证明；③社会保障资金缴纳证明：提供磋商截止日前一年内任意一个月已缴纳的社会保障资金的证明（社会保障资金缴存单据或社保机构开具的社会保险参保缴费情况证明等）；依法不需要缴纳社会保障资金的供应商应提供相关文件证明；④提供具有履行本合同所必需的设备和专业技术能力的声明；⑤参加本次政府采购活动前3年内在经营活动中没有重大违纪，以及未被列入失信被执行人、重大税收违法案件当事人名单、政府采购严重违法失信行为记录名单的书面声明；</w:t>
            </w:r>
          </w:p>
        </w:tc>
        <w:tc>
          <w:tcPr>
            <w:tcW w:type="dxa" w:w="1661"/>
          </w:tcPr>
          <w:p>
            <w:pPr>
              <w:pStyle w:val="null3"/>
            </w:pPr>
            <w:r>
              <w:rPr>
                <w:rFonts w:ascii="仿宋_GB2312" w:hAnsi="仿宋_GB2312" w:cs="仿宋_GB2312" w:eastAsia="仿宋_GB2312"/>
              </w:rPr>
              <w:t>供应商资格证明文件.docx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财务状况报告：提供2025年度经审计的供应商财务会计报告（至少包括资产负债表、利润表,成立时间至提交响应文件截止时间不足一年的可提供成立后任意时段的资产负债表），或者提供响应文件截止时间前6个月内银行出具的资信证明，提供复印件），或财政部门认可的政府采购专业担保机构出具的担保函（以上三种任意一项即可）。</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资质证书</w:t>
            </w:r>
          </w:p>
        </w:tc>
        <w:tc>
          <w:tcPr>
            <w:tcW w:type="dxa" w:w="3322"/>
          </w:tcPr>
          <w:p>
            <w:pPr>
              <w:pStyle w:val="null3"/>
            </w:pPr>
            <w:r>
              <w:rPr>
                <w:rFonts w:ascii="仿宋_GB2312" w:hAnsi="仿宋_GB2312" w:cs="仿宋_GB2312" w:eastAsia="仿宋_GB2312"/>
              </w:rPr>
              <w:t>供应商须在“社会消防技术服务信息系统（https://shhxf.119.gov.cn/templet/index_7.jsp）”中可查询，且服务类型须包含“消防设施维护保养检测”</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项目负责人</w:t>
            </w:r>
          </w:p>
        </w:tc>
        <w:tc>
          <w:tcPr>
            <w:tcW w:type="dxa" w:w="3322"/>
          </w:tcPr>
          <w:p>
            <w:pPr>
              <w:pStyle w:val="null3"/>
            </w:pPr>
            <w:r>
              <w:rPr>
                <w:rFonts w:ascii="仿宋_GB2312" w:hAnsi="仿宋_GB2312" w:cs="仿宋_GB2312" w:eastAsia="仿宋_GB2312"/>
              </w:rPr>
              <w:t>供应商拟派项目负责人须具有一级注册消防工程师证书；</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法定代表人身份证明或法定代表人授权书</w:t>
            </w:r>
          </w:p>
        </w:tc>
        <w:tc>
          <w:tcPr>
            <w:tcW w:type="dxa" w:w="3322"/>
          </w:tcPr>
          <w:p>
            <w:pPr>
              <w:pStyle w:val="null3"/>
            </w:pPr>
            <w:r>
              <w:rPr>
                <w:rFonts w:ascii="仿宋_GB2312" w:hAnsi="仿宋_GB2312" w:cs="仿宋_GB2312" w:eastAsia="仿宋_GB2312"/>
              </w:rPr>
              <w:t>法定代表人直接参加磋商，须提供法定代表人身份证明及身份证复印件；授权代表参与磋商，须提供法定代表人授权书（附法定代表人、被授权人身份证复印件）。</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不接受联合体磋商</w:t>
            </w:r>
          </w:p>
        </w:tc>
        <w:tc>
          <w:tcPr>
            <w:tcW w:type="dxa" w:w="3322"/>
          </w:tcPr>
          <w:p>
            <w:pPr>
              <w:pStyle w:val="null3"/>
            </w:pPr>
            <w:r>
              <w:rPr>
                <w:rFonts w:ascii="仿宋_GB2312" w:hAnsi="仿宋_GB2312" w:cs="仿宋_GB2312" w:eastAsia="仿宋_GB2312"/>
              </w:rPr>
              <w:t>本项目不接受联合体磋商。</w:t>
            </w:r>
          </w:p>
        </w:tc>
        <w:tc>
          <w:tcPr>
            <w:tcW w:type="dxa" w:w="1661"/>
          </w:tcPr>
          <w:p>
            <w:pPr>
              <w:pStyle w:val="null3"/>
            </w:pPr>
            <w:r>
              <w:rPr>
                <w:rFonts w:ascii="仿宋_GB2312" w:hAnsi="仿宋_GB2312" w:cs="仿宋_GB2312" w:eastAsia="仿宋_GB2312"/>
              </w:rPr>
              <w:t>供应商资格证明文件.docx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一、政府采购评审中出现下列情形之一的，评审委员会应当启动异常低价投标（响应）审查程序：1.投标（响应）报价低于全部通过符合性审查供应商投标（响应）报价平均值50%的，即投标（响应）报价&lt;全部通过符合性审查供应商投标（响应）报价平均值×50%；2.投标（响应）报价低于通过符合性审查的次低报价供应商投标（响应）报价50%的，即投标（响应）报价&lt;通过符合性审查的次低报价供应商投标（响应）报价×50%；3.投标（响应）报价低于采购项目最高限价45%的，即投标（响应）报价&lt;采购项目最高限价×45%；4.评审委员会基于专业判断，认为供应商报价过低，有可能影响产品质量或者不能诚信履约的其他情形。 二、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 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tc>
        <w:tc>
          <w:tcPr>
            <w:tcW w:type="dxa" w:w="1661"/>
          </w:tcPr>
          <w:p>
            <w:pPr>
              <w:pStyle w:val="null3"/>
            </w:pPr>
            <w:r>
              <w:rPr>
                <w:rFonts w:ascii="仿宋_GB2312" w:hAnsi="仿宋_GB2312" w:cs="仿宋_GB2312" w:eastAsia="仿宋_GB2312"/>
              </w:rPr>
              <w:t>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供应商名称</w:t>
            </w:r>
          </w:p>
        </w:tc>
        <w:tc>
          <w:tcPr>
            <w:tcW w:type="dxa" w:w="3322"/>
          </w:tcPr>
          <w:p>
            <w:pPr>
              <w:pStyle w:val="null3"/>
            </w:pPr>
            <w:r>
              <w:rPr>
                <w:rFonts w:ascii="仿宋_GB2312" w:hAnsi="仿宋_GB2312" w:cs="仿宋_GB2312" w:eastAsia="仿宋_GB2312"/>
              </w:rPr>
              <w:t>供应商名称和公章、营业执照一致。</w:t>
            </w:r>
          </w:p>
        </w:tc>
        <w:tc>
          <w:tcPr>
            <w:tcW w:type="dxa" w:w="1661"/>
          </w:tcPr>
          <w:p>
            <w:pPr>
              <w:pStyle w:val="null3"/>
            </w:pPr>
            <w:r>
              <w:rPr>
                <w:rFonts w:ascii="仿宋_GB2312" w:hAnsi="仿宋_GB2312" w:cs="仿宋_GB2312" w:eastAsia="仿宋_GB2312"/>
              </w:rPr>
              <w:t>响应文件封面 供应商资格证明文件.docx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供应商报价</w:t>
            </w:r>
          </w:p>
        </w:tc>
        <w:tc>
          <w:tcPr>
            <w:tcW w:type="dxa" w:w="3322"/>
          </w:tcPr>
          <w:p>
            <w:pPr>
              <w:pStyle w:val="null3"/>
            </w:pPr>
            <w:r>
              <w:rPr>
                <w:rFonts w:ascii="仿宋_GB2312" w:hAnsi="仿宋_GB2312" w:cs="仿宋_GB2312" w:eastAsia="仿宋_GB2312"/>
              </w:rPr>
              <w:t>完整无缺项，未超过最高限价(单价限价)， 无选择性报价。</w:t>
            </w:r>
          </w:p>
        </w:tc>
        <w:tc>
          <w:tcPr>
            <w:tcW w:type="dxa" w:w="1661"/>
          </w:tcPr>
          <w:p>
            <w:pPr>
              <w:pStyle w:val="null3"/>
            </w:pPr>
            <w:r>
              <w:rPr>
                <w:rFonts w:ascii="仿宋_GB2312" w:hAnsi="仿宋_GB2312" w:cs="仿宋_GB2312" w:eastAsia="仿宋_GB2312"/>
              </w:rPr>
              <w:t>报价函 标的清单</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磋商响应文件的有效期</w:t>
            </w:r>
          </w:p>
        </w:tc>
        <w:tc>
          <w:tcPr>
            <w:tcW w:type="dxa" w:w="3322"/>
          </w:tcPr>
          <w:p>
            <w:pPr>
              <w:pStyle w:val="null3"/>
            </w:pPr>
            <w:r>
              <w:rPr>
                <w:rFonts w:ascii="仿宋_GB2312" w:hAnsi="仿宋_GB2312" w:cs="仿宋_GB2312" w:eastAsia="仿宋_GB2312"/>
              </w:rPr>
              <w:t>满足磋商文件中的规定</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磋商响应文件签字、盖章</w:t>
            </w:r>
          </w:p>
        </w:tc>
        <w:tc>
          <w:tcPr>
            <w:tcW w:type="dxa" w:w="3322"/>
          </w:tcPr>
          <w:p>
            <w:pPr>
              <w:pStyle w:val="null3"/>
            </w:pPr>
            <w:r>
              <w:rPr>
                <w:rFonts w:ascii="仿宋_GB2312" w:hAnsi="仿宋_GB2312" w:cs="仿宋_GB2312" w:eastAsia="仿宋_GB2312"/>
              </w:rPr>
              <w:t>磋商响应文件的签字盖章合格有效</w:t>
            </w:r>
          </w:p>
        </w:tc>
        <w:tc>
          <w:tcPr>
            <w:tcW w:type="dxa" w:w="1661"/>
          </w:tcPr>
          <w:p>
            <w:pPr>
              <w:pStyle w:val="null3"/>
            </w:pPr>
            <w:r>
              <w:rPr>
                <w:rFonts w:ascii="仿宋_GB2312" w:hAnsi="仿宋_GB2312" w:cs="仿宋_GB2312" w:eastAsia="仿宋_GB2312"/>
              </w:rPr>
              <w:t>响应文件封面 报价函 标的清单 技术、服务、合同条款及其他商务要求偏离表.docx 供应商资格证明文件.docx 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服务期/工期</w:t>
            </w:r>
          </w:p>
        </w:tc>
        <w:tc>
          <w:tcPr>
            <w:tcW w:type="dxa" w:w="3322"/>
          </w:tcPr>
          <w:p>
            <w:pPr>
              <w:pStyle w:val="null3"/>
            </w:pPr>
            <w:r>
              <w:rPr>
                <w:rFonts w:ascii="仿宋_GB2312" w:hAnsi="仿宋_GB2312" w:cs="仿宋_GB2312" w:eastAsia="仿宋_GB2312"/>
              </w:rPr>
              <w:t>满足磋商文件要求。</w:t>
            </w:r>
          </w:p>
        </w:tc>
        <w:tc>
          <w:tcPr>
            <w:tcW w:type="dxa" w:w="1661"/>
          </w:tcPr>
          <w:p>
            <w:pPr>
              <w:pStyle w:val="null3"/>
            </w:pPr>
            <w:r>
              <w:rPr>
                <w:rFonts w:ascii="仿宋_GB2312" w:hAnsi="仿宋_GB2312" w:cs="仿宋_GB2312" w:eastAsia="仿宋_GB2312"/>
              </w:rPr>
              <w:t>标的清单 技术、服务、合同条款及其他商务要求偏离表.docx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合同条款响应</w:t>
            </w:r>
          </w:p>
        </w:tc>
        <w:tc>
          <w:tcPr>
            <w:tcW w:type="dxa" w:w="3322"/>
          </w:tcPr>
          <w:p>
            <w:pPr>
              <w:pStyle w:val="null3"/>
            </w:pPr>
            <w:r>
              <w:rPr>
                <w:rFonts w:ascii="仿宋_GB2312" w:hAnsi="仿宋_GB2312" w:cs="仿宋_GB2312" w:eastAsia="仿宋_GB2312"/>
              </w:rPr>
              <w:t>完全理解并响应磋商文件合同条款的要求，且未含有采购人不能接受的附加条件的。</w:t>
            </w:r>
          </w:p>
        </w:tc>
        <w:tc>
          <w:tcPr>
            <w:tcW w:type="dxa" w:w="1661"/>
          </w:tcPr>
          <w:p>
            <w:pPr>
              <w:pStyle w:val="null3"/>
            </w:pPr>
            <w:r>
              <w:rPr>
                <w:rFonts w:ascii="仿宋_GB2312" w:hAnsi="仿宋_GB2312" w:cs="仿宋_GB2312" w:eastAsia="仿宋_GB2312"/>
              </w:rPr>
              <w:t>技术、服务、合同条款及其他商务要求偏离表.docx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符合磋商文件的实质性要求</w:t>
            </w:r>
          </w:p>
        </w:tc>
        <w:tc>
          <w:tcPr>
            <w:tcW w:type="dxa" w:w="3322"/>
          </w:tcPr>
          <w:p>
            <w:pPr>
              <w:pStyle w:val="null3"/>
            </w:pPr>
            <w:r>
              <w:rPr>
                <w:rFonts w:ascii="仿宋_GB2312" w:hAnsi="仿宋_GB2312" w:cs="仿宋_GB2312" w:eastAsia="仿宋_GB2312"/>
              </w:rPr>
              <w:t>符合磋商文件的所有实质性要求</w:t>
            </w:r>
          </w:p>
        </w:tc>
        <w:tc>
          <w:tcPr>
            <w:tcW w:type="dxa" w:w="1661"/>
          </w:tcPr>
          <w:p>
            <w:pPr>
              <w:pStyle w:val="null3"/>
            </w:pPr>
            <w:r>
              <w:rPr>
                <w:rFonts w:ascii="仿宋_GB2312" w:hAnsi="仿宋_GB2312" w:cs="仿宋_GB2312" w:eastAsia="仿宋_GB2312"/>
              </w:rPr>
              <w:t>技术、服务、合同条款及其他商务要求偏离表.docx</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运维管理服务</w:t>
            </w:r>
          </w:p>
        </w:tc>
        <w:tc>
          <w:tcPr>
            <w:tcW w:type="dxa" w:w="2492"/>
          </w:tcPr>
          <w:p>
            <w:pPr>
              <w:pStyle w:val="null3"/>
            </w:pPr>
            <w:r>
              <w:rPr>
                <w:rFonts w:ascii="仿宋_GB2312" w:hAnsi="仿宋_GB2312" w:cs="仿宋_GB2312" w:eastAsia="仿宋_GB2312"/>
              </w:rPr>
              <w:t>一、评审内容 根据各供应商针对理解本项目采购内容及要求，提供的运维管理服务方案或制度，包括①设备定期巡查管理制度②设备维修操作管理制度③设施运维技术服务方案（要点）④24小时值班响应制度⑤培训考核制度和监督机制等内容。 二、评审标准：以上5项内容完整、描述详尽、符合项目实际需求的，得10分；每缺少1项扣2分；虽提供但所述内容有缺陷扣0.4分/处，每项内容最多扣2分。(缺陷是指：①存在与采购需求不符的情况；②存在不适用实际情况的情形、凭空编造；③方案中内容前后不一致、前后逻辑错误；④涉及的规范及标准错误；⑤评审项或者此项评审内容存在明显缺失或者明显漏洞)。</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磋商响应方案说明书.docx</w:t>
            </w:r>
          </w:p>
        </w:tc>
      </w:tr>
      <w:tr>
        <w:tc>
          <w:tcPr>
            <w:tcW w:type="dxa" w:w="831"/>
            <w:vMerge/>
          </w:tcPr>
          <w:p/>
        </w:tc>
        <w:tc>
          <w:tcPr>
            <w:tcW w:type="dxa" w:w="1661"/>
          </w:tcPr>
          <w:p>
            <w:pPr>
              <w:pStyle w:val="null3"/>
            </w:pPr>
            <w:r>
              <w:rPr>
                <w:rFonts w:ascii="仿宋_GB2312" w:hAnsi="仿宋_GB2312" w:cs="仿宋_GB2312" w:eastAsia="仿宋_GB2312"/>
              </w:rPr>
              <w:t>安全保障措施方案</w:t>
            </w:r>
          </w:p>
        </w:tc>
        <w:tc>
          <w:tcPr>
            <w:tcW w:type="dxa" w:w="2492"/>
          </w:tcPr>
          <w:p>
            <w:pPr>
              <w:pStyle w:val="null3"/>
            </w:pPr>
            <w:r>
              <w:rPr>
                <w:rFonts w:ascii="仿宋_GB2312" w:hAnsi="仿宋_GB2312" w:cs="仿宋_GB2312" w:eastAsia="仿宋_GB2312"/>
              </w:rPr>
              <w:t>一、评审内容 根据各供应商针对本项目提供的安全保障措施方案，包括①风险分级管控机制及分析②隐患排查治理双重预防机制及相应的保障措施③安全文明管理制度及机构职责分工④占道报备、交通管制、安全防护方案⑤分级划分风险，建立每日排查、闭环销号隐患台账等内容。 二、评审标准：以上5项内容完整、描述详尽、符合项目实际需求的，得10分；每缺少1项扣2分；虽提供但所述内容有缺陷扣0.4分/处，每项内容最多扣2分。(缺陷是指：①存在与采购需求不符的情况；②存在不适用实际情况的情形、凭空编造；③方案中内容前后不一致、前后逻辑错误；④涉及的规范及标准错误；⑤评审项或者此项评审内容存在明显缺失或者明显漏洞)。</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磋商响应方案说明书.docx</w:t>
            </w:r>
          </w:p>
        </w:tc>
      </w:tr>
      <w:tr>
        <w:tc>
          <w:tcPr>
            <w:tcW w:type="dxa" w:w="831"/>
            <w:vMerge/>
          </w:tcPr>
          <w:p/>
        </w:tc>
        <w:tc>
          <w:tcPr>
            <w:tcW w:type="dxa" w:w="1661"/>
          </w:tcPr>
          <w:p>
            <w:pPr>
              <w:pStyle w:val="null3"/>
            </w:pPr>
            <w:r>
              <w:rPr>
                <w:rFonts w:ascii="仿宋_GB2312" w:hAnsi="仿宋_GB2312" w:cs="仿宋_GB2312" w:eastAsia="仿宋_GB2312"/>
              </w:rPr>
              <w:t>质量控制措施</w:t>
            </w:r>
          </w:p>
        </w:tc>
        <w:tc>
          <w:tcPr>
            <w:tcW w:type="dxa" w:w="2492"/>
          </w:tcPr>
          <w:p>
            <w:pPr>
              <w:pStyle w:val="null3"/>
            </w:pPr>
            <w:r>
              <w:rPr>
                <w:rFonts w:ascii="仿宋_GB2312" w:hAnsi="仿宋_GB2312" w:cs="仿宋_GB2312" w:eastAsia="仿宋_GB2312"/>
              </w:rPr>
              <w:t>一、、评审内容 根据各供应商针对本项目提供的服务质量控制措施，包括①质量管理制度与管理目标②管理机构职责分工③质量保证措施等内容。 二、评审标准：以上3项内容完整、描述详尽、符合项目实际需求的，得6分；每缺少1项扣2分；虽提供但所述内容有缺陷扣0.4分/处，每项内容最多扣2分。(缺陷是指：①存在与采购需求不符的情况；②存在不适用实际情况的情形、凭空编造；③方案中内容前后不一致、前后逻辑错误；④涉及的规范及标准错误；⑤评审项或者此项评审内容存在明显缺失或者明显漏洞)。</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磋商响应方案说明书.docx</w:t>
            </w:r>
          </w:p>
        </w:tc>
      </w:tr>
      <w:tr>
        <w:tc>
          <w:tcPr>
            <w:tcW w:type="dxa" w:w="831"/>
            <w:vMerge/>
          </w:tcPr>
          <w:p/>
        </w:tc>
        <w:tc>
          <w:tcPr>
            <w:tcW w:type="dxa" w:w="1661"/>
          </w:tcPr>
          <w:p>
            <w:pPr>
              <w:pStyle w:val="null3"/>
            </w:pPr>
            <w:r>
              <w:rPr>
                <w:rFonts w:ascii="仿宋_GB2312" w:hAnsi="仿宋_GB2312" w:cs="仿宋_GB2312" w:eastAsia="仿宋_GB2312"/>
              </w:rPr>
              <w:t>应急方案</w:t>
            </w:r>
          </w:p>
        </w:tc>
        <w:tc>
          <w:tcPr>
            <w:tcW w:type="dxa" w:w="2492"/>
          </w:tcPr>
          <w:p>
            <w:pPr>
              <w:pStyle w:val="null3"/>
            </w:pPr>
            <w:r>
              <w:rPr>
                <w:rFonts w:ascii="仿宋_GB2312" w:hAnsi="仿宋_GB2312" w:cs="仿宋_GB2312" w:eastAsia="仿宋_GB2312"/>
              </w:rPr>
              <w:t>一、评审内容 根据各供应商针对本项目设备运维提供的专项应急方案，包括①应急组织架构、事件分类分级、应急流程、处置情况等②现场急救、120 联动、交通管制③现场保护事故调查、保险理赔、整改复盘全流程等内容。 二、评审标准：以上3项内容完整、描述详尽、符合项目实际需求的，得6分；每缺少1项扣2分；虽提供但所述内容有缺陷扣0.4分/处，每项内容最多扣2分。(缺陷是指：①存在与采购需求不符的情况；②存在不适用实际情况的情形、凭空编造；③方案中内容前后不一致、前后逻辑错误；④涉及的规范及标准错误；⑤评审项或者此项评审内容存在明显缺失或者明显漏洞)。</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磋商响应方案说明书.docx</w:t>
            </w:r>
          </w:p>
        </w:tc>
      </w:tr>
      <w:tr>
        <w:tc>
          <w:tcPr>
            <w:tcW w:type="dxa" w:w="831"/>
            <w:vMerge/>
          </w:tcPr>
          <w:p/>
        </w:tc>
        <w:tc>
          <w:tcPr>
            <w:tcW w:type="dxa" w:w="1661"/>
          </w:tcPr>
          <w:p>
            <w:pPr>
              <w:pStyle w:val="null3"/>
            </w:pPr>
            <w:r>
              <w:rPr>
                <w:rFonts w:ascii="仿宋_GB2312" w:hAnsi="仿宋_GB2312" w:cs="仿宋_GB2312" w:eastAsia="仿宋_GB2312"/>
              </w:rPr>
              <w:t>消防演练方案</w:t>
            </w:r>
          </w:p>
        </w:tc>
        <w:tc>
          <w:tcPr>
            <w:tcW w:type="dxa" w:w="2492"/>
          </w:tcPr>
          <w:p>
            <w:pPr>
              <w:pStyle w:val="null3"/>
            </w:pPr>
            <w:r>
              <w:rPr>
                <w:rFonts w:ascii="仿宋_GB2312" w:hAnsi="仿宋_GB2312" w:cs="仿宋_GB2312" w:eastAsia="仿宋_GB2312"/>
              </w:rPr>
              <w:t>1、评审内容 根据各供应商针对本项目要求的消防演练方案①演练方案架构、组织、要点、目标②针对消防设备大面积故障、隧道火灾、车辆自燃、消防水设施损坏高、漏电短路等全部场景预案多方联动联络机制③演练人员、设施设备投入计划等内容。 二、评审标准：以上3项内容完整、描述详尽、符合项目实际需求的，得6分；每缺少1项扣2分；虽提供但所述内容有缺陷扣0.4分/处，每项内容最多扣2分。(缺陷是指：①存在与采购需求不符的情况；②存在不适用实际情况的情形、凭空编造；③方案中内容前后不一致、前后逻辑错误；④涉及的规范及标准错误；⑤评审项或者此项评审内容存在明显缺失或者明显漏洞)。</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磋商响应方案说明书.docx</w:t>
            </w:r>
          </w:p>
        </w:tc>
      </w:tr>
      <w:tr>
        <w:tc>
          <w:tcPr>
            <w:tcW w:type="dxa" w:w="831"/>
            <w:vMerge/>
          </w:tcPr>
          <w:p/>
        </w:tc>
        <w:tc>
          <w:tcPr>
            <w:tcW w:type="dxa" w:w="1661"/>
          </w:tcPr>
          <w:p>
            <w:pPr>
              <w:pStyle w:val="null3"/>
            </w:pPr>
            <w:r>
              <w:rPr>
                <w:rFonts w:ascii="仿宋_GB2312" w:hAnsi="仿宋_GB2312" w:cs="仿宋_GB2312" w:eastAsia="仿宋_GB2312"/>
              </w:rPr>
              <w:t>档案资料管理</w:t>
            </w:r>
          </w:p>
        </w:tc>
        <w:tc>
          <w:tcPr>
            <w:tcW w:type="dxa" w:w="2492"/>
          </w:tcPr>
          <w:p>
            <w:pPr>
              <w:pStyle w:val="null3"/>
            </w:pPr>
            <w:r>
              <w:rPr>
                <w:rFonts w:ascii="仿宋_GB2312" w:hAnsi="仿宋_GB2312" w:cs="仿宋_GB2312" w:eastAsia="仿宋_GB2312"/>
              </w:rPr>
              <w:t>1、评审内容 根据各供应商针对本项目的档案资料管理①定期书面汇报制度②档案归档标准；执行 “一隧道一档”，纸质、电子双份存档③数字化留存：智慧维保线上管理平台，支持现场拍照留痕、台账自动生成、采购人账号实时查看运维记录、设备状态、故障统计。④出具的消防设施年检报告规范 二、评审标准：以上4项内容完整、描述详尽、符合项目实际需求的，得8分；每缺少1项扣2分；虽提供但所述内容有缺陷扣0.4分/处，每项内容最多扣2分。(缺陷是指：①存在与采购需求不符的情况；②存在不适用实际情况的情形、凭空编造；③方案中内容前后不一致、前后逻辑错误；④涉及的规范及标准错误；⑤评审项或者此项评审内容存在明显缺失或者明显漏洞)。</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磋商响应方案说明书.docx</w:t>
            </w:r>
          </w:p>
        </w:tc>
      </w:tr>
      <w:tr>
        <w:tc>
          <w:tcPr>
            <w:tcW w:type="dxa" w:w="831"/>
            <w:vMerge/>
          </w:tcPr>
          <w:p/>
        </w:tc>
        <w:tc>
          <w:tcPr>
            <w:tcW w:type="dxa" w:w="1661"/>
          </w:tcPr>
          <w:p>
            <w:pPr>
              <w:pStyle w:val="null3"/>
            </w:pPr>
            <w:r>
              <w:rPr>
                <w:rFonts w:ascii="仿宋_GB2312" w:hAnsi="仿宋_GB2312" w:cs="仿宋_GB2312" w:eastAsia="仿宋_GB2312"/>
              </w:rPr>
              <w:t>拟投入设备方案</w:t>
            </w:r>
          </w:p>
        </w:tc>
        <w:tc>
          <w:tcPr>
            <w:tcW w:type="dxa" w:w="2492"/>
          </w:tcPr>
          <w:p>
            <w:pPr>
              <w:pStyle w:val="null3"/>
            </w:pPr>
            <w:r>
              <w:rPr>
                <w:rFonts w:ascii="仿宋_GB2312" w:hAnsi="仿宋_GB2312" w:cs="仿宋_GB2312" w:eastAsia="仿宋_GB2312"/>
              </w:rPr>
              <w:t>1、评审内容 根据各供应商针对本项目提供的拟投入设备方案，包括①拟投入设备清单及对应的用途(包括但不限于:运维作业车辆、专业检测仪器、维修工具、交通安全防护装备、个人劳保物资）②需更换设备、器材的储备清单③全过程巡检、维修记录、查询等电子信息化工具。 二、评审标准：以上3项内容完整、描述详尽、符合项目实际需求的，得6分；每缺少1项扣2分；虽提供但所述内容有缺陷扣0.4分/处，每项内容最多扣2分。(缺陷是指：①存在与采购需求不符的情况；②存在不适用实际情况的情形、凭空编造；③方案中内容前后不一致、前后逻辑错误；④涉及的规范及标准错误；⑤评审项或者此项评审内容存在明显缺失或者明显漏洞)。</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磋商响应方案说明书.docx</w:t>
            </w:r>
          </w:p>
        </w:tc>
      </w:tr>
      <w:tr>
        <w:tc>
          <w:tcPr>
            <w:tcW w:type="dxa" w:w="831"/>
            <w:vMerge/>
          </w:tcPr>
          <w:p/>
        </w:tc>
        <w:tc>
          <w:tcPr>
            <w:tcW w:type="dxa" w:w="1661"/>
          </w:tcPr>
          <w:p>
            <w:pPr>
              <w:pStyle w:val="null3"/>
            </w:pPr>
            <w:r>
              <w:rPr>
                <w:rFonts w:ascii="仿宋_GB2312" w:hAnsi="仿宋_GB2312" w:cs="仿宋_GB2312" w:eastAsia="仿宋_GB2312"/>
              </w:rPr>
              <w:t>人员配备管理方案</w:t>
            </w:r>
          </w:p>
        </w:tc>
        <w:tc>
          <w:tcPr>
            <w:tcW w:type="dxa" w:w="2492"/>
          </w:tcPr>
          <w:p>
            <w:pPr>
              <w:pStyle w:val="null3"/>
            </w:pPr>
            <w:r>
              <w:rPr>
                <w:rFonts w:ascii="仿宋_GB2312" w:hAnsi="仿宋_GB2312" w:cs="仿宋_GB2312" w:eastAsia="仿宋_GB2312"/>
              </w:rPr>
              <w:t>一、评审内容 供应商针对本项目编制完善的人员配备管理方案 ，内容包含:①项目组织构架和岗位分工；②人员清单③作业人员全员缴纳工伤保险 + 意外伤害险(提供承诺函)等内容。 二、评审标准：以上3项内容完整、描述详尽、符合项目实际需求的，得6分；每缺少1项扣2分；虽提供但所述内容有缺陷扣0.4分/处，每项内容最多扣2分。(缺陷是指：①存在与采购需求不符的情况；②存在不适用实际情况的情形、凭空编造；③方案中内容前后不一致、前后逻辑错误；④涉及的规范及标准错误；⑤评审项或者此项评审内容存在明显缺失或者明显漏洞)。</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磋商响应方案说明书.docx</w:t>
            </w:r>
          </w:p>
        </w:tc>
      </w:tr>
      <w:tr>
        <w:tc>
          <w:tcPr>
            <w:tcW w:type="dxa" w:w="831"/>
            <w:vMerge/>
          </w:tcPr>
          <w:p/>
        </w:tc>
        <w:tc>
          <w:tcPr>
            <w:tcW w:type="dxa" w:w="1661"/>
          </w:tcPr>
          <w:p>
            <w:pPr>
              <w:pStyle w:val="null3"/>
            </w:pPr>
            <w:r>
              <w:rPr>
                <w:rFonts w:ascii="仿宋_GB2312" w:hAnsi="仿宋_GB2312" w:cs="仿宋_GB2312" w:eastAsia="仿宋_GB2312"/>
              </w:rPr>
              <w:t>项目负责人</w:t>
            </w:r>
          </w:p>
        </w:tc>
        <w:tc>
          <w:tcPr>
            <w:tcW w:type="dxa" w:w="2492"/>
          </w:tcPr>
          <w:p>
            <w:pPr>
              <w:pStyle w:val="null3"/>
            </w:pPr>
            <w:r>
              <w:rPr>
                <w:rFonts w:ascii="仿宋_GB2312" w:hAnsi="仿宋_GB2312" w:cs="仿宋_GB2312" w:eastAsia="仿宋_GB2312"/>
              </w:rPr>
              <w:t>一、评审内容：拟派项目负责人具有3 年以上类似项目管理经验，得3分。 二、提供业绩证明材料（以磋商响应文件中提供的合同复印件为准，合同关键页内容须包含签订时间、签订双方名称、主要服务内容、双方盖章页等）。 未提供或其他得0分。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磋商响应方案说明书.docx</w:t>
            </w:r>
          </w:p>
        </w:tc>
      </w:tr>
      <w:tr>
        <w:tc>
          <w:tcPr>
            <w:tcW w:type="dxa" w:w="831"/>
            <w:vMerge/>
          </w:tcPr>
          <w:p/>
        </w:tc>
        <w:tc>
          <w:tcPr>
            <w:tcW w:type="dxa" w:w="1661"/>
          </w:tcPr>
          <w:p>
            <w:pPr>
              <w:pStyle w:val="null3"/>
            </w:pPr>
            <w:r>
              <w:rPr>
                <w:rFonts w:ascii="仿宋_GB2312" w:hAnsi="仿宋_GB2312" w:cs="仿宋_GB2312" w:eastAsia="仿宋_GB2312"/>
              </w:rPr>
              <w:t>专职安全员、维保作业人员</w:t>
            </w:r>
          </w:p>
        </w:tc>
        <w:tc>
          <w:tcPr>
            <w:tcW w:type="dxa" w:w="2492"/>
          </w:tcPr>
          <w:p>
            <w:pPr>
              <w:pStyle w:val="null3"/>
            </w:pPr>
            <w:r>
              <w:rPr>
                <w:rFonts w:ascii="仿宋_GB2312" w:hAnsi="仿宋_GB2312" w:cs="仿宋_GB2312" w:eastAsia="仿宋_GB2312"/>
              </w:rPr>
              <w:t>1、供应商配备专职安全员(持C证)（提供安全员相关证明材料）得4分。 2、常驻维保作业人员具有中级（四级）及以上消防设施操作员证的人员≥4名，得3分；少于4人不得分。 （提供相关证明材料），未提供或其他不得分。</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磋商响应方案说明书.docx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供应商针对本项目提供服务承诺: ①人员固定承诺：核心岗位未经采购人同意不得调换，若采购人对服务人员履职不满意，可要求更换拟派人员；得2分。未提供承诺或其他不得分。 ②响应时效承诺：1小时抵达现场、故障分级限时修复，超时自愿接受考核扣款；得2分。未提供承诺或其他不得分。 ③低干扰作业承诺：大型检修全部夜间低峰实施，最大限度减少交通影响；得2分。未提供承诺或其他不得分。 ④设施完好承诺：全年消防设施综合完好率≥99%，关键报警、疏散、灭火系统 100% 有效；得2分。未提供承诺或其他不得分。 ⑤台账真实承诺：设备数据库、运维记录绝不造假，接受采购人随机现场核对；得2分。未提供承诺或其他不得分。 ⑥迎检演练承诺：无条件配合各类督查、消防演练，资料齐全、人员到场；得2分。未提供承诺或其他不得分。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磋商响应方案说明书.docx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1、评审内容：供应商提供2023年1月1日至今（以合同签订日期为准）类似项目业绩，每一份计2分，最多计10分。 2、评审标准：业绩证明材料（以磋商响应文件中提供的合同复印件为准，合同关键页内容须包含签订时间、签订双方名称、主要服务内容、双方盖章页等）。</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磋商响应方案说明书.docx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1、评标基准价：满足磋商文件要求且最后报价最低的供应商的价格为基准价，其价格分为满分。其他供应商的价格分统一按照下列公式计算： 报价得分=（基准价/投标报价）×价格权值×100 价格评审过程中，不得去掉报价中的最高报价和最低报价。 各供应商投标报价不得超过该项目预算，否则视为无效投标。 2、因落实政府采购政策进行价格调整的，以调整后的价格计算评标基准价和投标报价，详见招标文件本部分政府采购政策评分标准。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详见附件：技术、服务、合同条款及其他商务要求偏离表.docx</w:t>
      </w:r>
    </w:p>
    <w:p>
      <w:pPr>
        <w:pStyle w:val="null3"/>
        <w:ind w:firstLine="960"/>
      </w:pPr>
      <w:r>
        <w:rPr>
          <w:rFonts w:ascii="仿宋_GB2312" w:hAnsi="仿宋_GB2312" w:cs="仿宋_GB2312" w:eastAsia="仿宋_GB2312"/>
        </w:rPr>
        <w:t>详见附件：磋商响应方案说明书.docx</w:t>
      </w:r>
    </w:p>
    <w:p>
      <w:pPr>
        <w:pStyle w:val="null3"/>
        <w:ind w:firstLine="960"/>
      </w:pPr>
      <w:r>
        <w:rPr>
          <w:rFonts w:ascii="仿宋_GB2312" w:hAnsi="仿宋_GB2312" w:cs="仿宋_GB2312" w:eastAsia="仿宋_GB2312"/>
        </w:rPr>
        <w:t>详见附件：供应商资格证明文件.docx</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详见附件：采购合同.docx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