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8FC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16A1F30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1D1AA11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0CC973F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66BEA2EF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6DF477E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4F6C0FC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专利预审分类支撑服务项目</w:t>
      </w:r>
    </w:p>
    <w:p w14:paraId="6636B7A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40FAA37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3636E9B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D30BE9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采购合同</w:t>
      </w:r>
    </w:p>
    <w:p w14:paraId="1F30FA7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137B4C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75DFD8F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9BBC2E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48D8DAC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20CF69E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（示范文本）</w:t>
      </w:r>
    </w:p>
    <w:p w14:paraId="0A48044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F80B9A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成交供应商和采购人也可根据项目特点自行拟定合同条款。</w:t>
      </w:r>
    </w:p>
    <w:p w14:paraId="5EB814D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4A6A3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72520AE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79A781C">
      <w:pPr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第一部分  协议书</w:t>
      </w:r>
    </w:p>
    <w:p w14:paraId="1FCE9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采购人（全称）：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>陕西省知识产权保护中心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  <w:t xml:space="preserve"> </w:t>
      </w:r>
    </w:p>
    <w:p w14:paraId="3C6A1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供应商（全称）：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2EE3C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根据《中华人民共和国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1116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一、项目概况</w:t>
      </w:r>
    </w:p>
    <w:p w14:paraId="338D4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 项目名称：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专利预审分类支撑服务项目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29DAA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 项目地点：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采购人指定地点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50D02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 项目内容：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专利预审分类支撑服务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778EA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二、组成本合同的文件</w:t>
      </w:r>
    </w:p>
    <w:p w14:paraId="2BDE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1.协议书；</w:t>
      </w:r>
    </w:p>
    <w:p w14:paraId="7A4A5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文件；</w:t>
      </w:r>
    </w:p>
    <w:p w14:paraId="75B4E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3.相关服务建议书；</w:t>
      </w:r>
    </w:p>
    <w:p w14:paraId="75CA5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.本合同签订后，双方依法签订的补充协议也是本合同文件的组成部分。</w:t>
      </w:r>
    </w:p>
    <w:p w14:paraId="5BE16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三、合同金额</w:t>
      </w:r>
    </w:p>
    <w:p w14:paraId="5D15A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1.合同金额（大写）：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4001D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四、服务期：</w:t>
      </w:r>
      <w:r>
        <w:rPr>
          <w:rFonts w:hint="eastAsia" w:hAnsi="宋体" w:cs="宋体"/>
          <w:b/>
          <w:sz w:val="24"/>
          <w:szCs w:val="24"/>
          <w:highlight w:val="none"/>
          <w:lang w:eastAsia="zh-CN"/>
        </w:rPr>
        <w:t>自合同签订之日起至2027年底前完成。</w:t>
      </w:r>
    </w:p>
    <w:p w14:paraId="7C0D2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FFFFFF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五、付款方式：</w:t>
      </w: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进度款，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合同签订</w:t>
      </w: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 xml:space="preserve"> ，达到付款条件起</w:t>
      </w: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日内，支付合同总金额的</w:t>
      </w: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.00%。</w:t>
      </w:r>
    </w:p>
    <w:p w14:paraId="4461A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六、质量保证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：</w:t>
      </w:r>
    </w:p>
    <w:p w14:paraId="69476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1．在服务期内，如果发现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的质量、技术指标等存在与合同中任何一项不符，采购人应在最短时间内，以书面形式向中标人提出索赔，同时通告谈判组织机构。</w:t>
      </w:r>
    </w:p>
    <w:p w14:paraId="45118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2．供应商应当明确服务公约及承诺。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ab/>
      </w:r>
    </w:p>
    <w:p w14:paraId="147B3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七、合同争议的解决：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合同执行中发生争议的，当事人双方应协商解决，协商达不成一致时，可向采购人所在地申请仲裁或者向人民法院提请诉讼。</w:t>
      </w:r>
    </w:p>
    <w:p w14:paraId="1B0AC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八、知识产权：</w:t>
      </w:r>
    </w:p>
    <w:p w14:paraId="153BD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应保证采购单位在使用成交服务时，不承担任何涉及知识产权法律诉讼的责任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5CBDA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九、违约责任：</w:t>
      </w:r>
    </w:p>
    <w:p w14:paraId="70A18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按《中华人民共和国民法典》及有关法律 法规中的相关条款对违约情况进行处理；</w:t>
      </w:r>
    </w:p>
    <w:p w14:paraId="241DB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未按合同要求提供服务或服务质量不能满足要求，采购人会同相关单位有权终止合同，并对违约方的违约行为进行追究， 同时按有关法规进行相应的处罚。</w:t>
      </w:r>
    </w:p>
    <w:p w14:paraId="762A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十、不可抗力情况下的免责约定</w:t>
      </w:r>
    </w:p>
    <w:p w14:paraId="602D6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双方约定不可抗力情况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指：双方不可预见、不可避免、不可克服的客观情况，但不包括双方的违约或疏忽。这些事件包括但不限于：战争、严重火灾、洪水、台风、地震等。</w:t>
      </w:r>
    </w:p>
    <w:p w14:paraId="29B3A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十一、合同订立</w:t>
      </w:r>
    </w:p>
    <w:p w14:paraId="7504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日。</w:t>
      </w:r>
    </w:p>
    <w:p w14:paraId="63959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2DDA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Cs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0B12CB1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乙  方（公章）</w:t>
      </w:r>
    </w:p>
    <w:p w14:paraId="362C25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单位名称：                          单位名称：</w:t>
      </w:r>
    </w:p>
    <w:p w14:paraId="2C89EBC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                          地    址：</w:t>
      </w:r>
    </w:p>
    <w:p w14:paraId="075F1BA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 理 人：                          代 理 人：</w:t>
      </w:r>
    </w:p>
    <w:p w14:paraId="32B036D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                          联系电话：</w:t>
      </w:r>
    </w:p>
    <w:p w14:paraId="7BFFF6E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帐    号：                          帐    号：</w:t>
      </w:r>
    </w:p>
    <w:p w14:paraId="69E6F6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开户银行：                          开户银行：</w:t>
      </w:r>
    </w:p>
    <w:p w14:paraId="29EEDF9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签订日期：                          签订日期：</w:t>
      </w:r>
    </w:p>
    <w:p w14:paraId="1072AACD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</w:p>
    <w:p w14:paraId="3D4B47E6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C6CB2"/>
    <w:rsid w:val="1B72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2026-06-15T09:05:14Z</dcterms:created>
  <dc:creator>pc-188</dc:creator>
  <cp:lastModifiedBy>草莓芷</cp:lastModifiedBy>
  <dcterms:modified xsi:type="dcterms:W3CDTF">2026-06-15T09:06:37Z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A2FA668D7EF7477BA9746F90A54BC156_12</vt:lpwstr>
  </property>
</Properties>
</file>