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版本号：YC26001029（CGQ）20260712001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三原县预算绩效管理全流程咨询服务项目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YC26001029（CGQ）</w:t>
      </w:r>
      <w:r>
        <w:br/>
      </w:r>
      <w:r>
        <w:br/>
      </w:r>
      <w:r>
        <w:br/>
      </w:r>
    </w:p>
    <w:p>
      <w:pPr>
        <w:pStyle w:val="null3"/>
        <w:jc w:val="center"/>
        <w:outlineLvl w:val="2"/>
      </w:pPr>
      <w:r>
        <w:rPr>
          <w:rFonts w:ascii="仿宋_GB2312" w:hAnsi="仿宋_GB2312" w:cs="仿宋_GB2312" w:eastAsia="仿宋_GB2312"/>
          <w:sz w:val="28"/>
          <w:b/>
        </w:rPr>
        <w:t>三原县财政局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三原县财政局</w:t>
      </w:r>
      <w:r>
        <w:rPr>
          <w:rFonts w:ascii="仿宋_GB2312" w:hAnsi="仿宋_GB2312" w:cs="仿宋_GB2312" w:eastAsia="仿宋_GB2312"/>
        </w:rPr>
        <w:t>委托，拟对</w:t>
      </w:r>
      <w:r>
        <w:rPr>
          <w:rFonts w:ascii="仿宋_GB2312" w:hAnsi="仿宋_GB2312" w:cs="仿宋_GB2312" w:eastAsia="仿宋_GB2312"/>
        </w:rPr>
        <w:t>三原县预算绩效管理全流程咨询服务项目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YC26001029（CGQ）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三原县预算绩效管理全流程咨询服务项目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三原县预算绩效管理全流程咨询服务项目，具体内容详见磋商文件。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采购包1（三原县预算绩效管理全流程咨询服务项目）：属于专门面向中小企业采购。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1、营业执照等主体资格证明文件：供应商应为具备独立承担民事责任能力的法人、其他组织或自然人，须提供合法有效的营业执照或事业单位法人证书或自然人身份证等合法有效的证明资料；</w:t>
      </w:r>
    </w:p>
    <w:p>
      <w:pPr>
        <w:pStyle w:val="null3"/>
      </w:pPr>
      <w:r>
        <w:rPr>
          <w:rFonts w:ascii="仿宋_GB2312" w:hAnsi="仿宋_GB2312" w:cs="仿宋_GB2312" w:eastAsia="仿宋_GB2312"/>
        </w:rPr>
        <w:t>2、供应商具备健全的财务会计制度的证明材料：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3、税收缴纳证明：供应商须提供磋商截止时间前一年内，已缴纳的任意一个月的纳税证明或完税证明，依法免税的供应商应提供相关文件证明；</w:t>
      </w:r>
    </w:p>
    <w:p>
      <w:pPr>
        <w:pStyle w:val="null3"/>
      </w:pPr>
      <w:r>
        <w:rPr>
          <w:rFonts w:ascii="仿宋_GB2312" w:hAnsi="仿宋_GB2312" w:cs="仿宋_GB2312" w:eastAsia="仿宋_GB2312"/>
        </w:rPr>
        <w:t>4、社会保障资金缴纳证明：供应商须提供磋商截止时间前一年内，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5、必需的设备和专业技术能力：供应商具有履行合同所必需的设备和专业技术能力；</w:t>
      </w:r>
    </w:p>
    <w:p>
      <w:pPr>
        <w:pStyle w:val="null3"/>
      </w:pPr>
      <w:r>
        <w:rPr>
          <w:rFonts w:ascii="仿宋_GB2312" w:hAnsi="仿宋_GB2312" w:cs="仿宋_GB2312" w:eastAsia="仿宋_GB2312"/>
        </w:rPr>
        <w:t>6、没有重大违法记录：供应商参加政府采购活动前三年内，在经营活动中没有重大违法记录；</w:t>
      </w:r>
    </w:p>
    <w:p>
      <w:pPr>
        <w:pStyle w:val="null3"/>
      </w:pPr>
      <w:r>
        <w:rPr>
          <w:rFonts w:ascii="仿宋_GB2312" w:hAnsi="仿宋_GB2312" w:cs="仿宋_GB2312" w:eastAsia="仿宋_GB2312"/>
        </w:rPr>
        <w:t>7、关联关系：单位负责人为同一人或者存在直接控股、管理关系的不同供应商，不得参加同一合同项下的政府采购活动；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法定代表人授权委托书或法定代表人身份证明书：供应商提供法定代表人授权委托书（附法定代表人、被授权人身份证扫描件）并加盖公章。法定代表人参加磋商的提供法定代表人身份证明书及本人身份证扫描件；</w:t>
      </w:r>
    </w:p>
    <w:p>
      <w:pPr>
        <w:pStyle w:val="null3"/>
      </w:pPr>
      <w:r>
        <w:rPr>
          <w:rFonts w:ascii="仿宋_GB2312" w:hAnsi="仿宋_GB2312" w:cs="仿宋_GB2312" w:eastAsia="仿宋_GB2312"/>
        </w:rPr>
        <w:t>9、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10、是否专门面向中小企业：本项目专门面向中小企业采购，须符合《政府采购促进中小企业发展管理办法》(财库〔2020〕46号)规定的中小企业参加；</w:t>
      </w:r>
    </w:p>
    <w:p>
      <w:pPr>
        <w:pStyle w:val="null3"/>
      </w:pPr>
      <w:r>
        <w:rPr>
          <w:rFonts w:ascii="仿宋_GB2312" w:hAnsi="仿宋_GB2312" w:cs="仿宋_GB2312" w:eastAsia="仿宋_GB2312"/>
        </w:rPr>
        <w:t>11、联合体要求：本项目不接受联合体磋商。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13571022775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董海龙、赵醒文、崔芮菁、赵利科、李楠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改革委办公厅颁发的《关于招标代理服务收费有关问题的通知》（发改办价格[2003]857号）的有关规定执行。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三原县财政局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执行国家、行业规范，达到“合格”标准。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三原县预算绩效管理全流程咨询服务项目，具体内容详见磋商文件。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三原县预算绩效管理全流程咨询服务项目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标的名称：三原县预算绩效管理全流程咨询服务项目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项目概况：为进一步压实县级预算部门（单位）绩效主体责任，打破"重分配、轻管理，重支出、轻绩效"的传统管理模式，三原县拟通过政府购买服务方式引入具备专业资质的第三方咨询机构，为全县预算绩效管理工作提供全流程、专业化技术支撑与智力服务。本项目旨在协助财政部门健全绩效管理制度体系，完善分行业分领域绩效指标及标准库，规范开展事前绩效评估、绩效目标审核、绩效运行监控、绩效自评复核及财政重点绩效评价等业务环节，强化绩效评价结果应用与问题整改闭环管理，推动绩效管理深度融入预算编制、执行、监督全过程，切实提高财政资源配置效率和财政资金使用效益，助力三原县“绩效财政”建设迈上新台阶。</w:t>
            </w:r>
          </w:p>
          <w:p>
            <w:pPr>
              <w:pStyle w:val="null3"/>
              <w:jc w:val="both"/>
            </w:pPr>
            <w:r>
              <w:rPr>
                <w:rFonts w:ascii="仿宋_GB2312" w:hAnsi="仿宋_GB2312" w:cs="仿宋_GB2312" w:eastAsia="仿宋_GB2312"/>
                <w:sz w:val="21"/>
              </w:rPr>
              <w:t xml:space="preserve">2.采购项目实施必要性论述：按照陕西省、咸阳市关于加快构建全方位、全过程、全覆盖预算绩效管理体系的部署要求。引入第三方机构提供全流程、连续性咨询服务，已是各地县区普遍采取且经实践验证行之有效的做法。实施本项目将助推三原县预算绩效管理工作从"有形覆盖"向"有效覆盖"跃升，为三原县经济社会高质量发展提供坚实的财政制度保障。  </w:t>
            </w:r>
          </w:p>
          <w:p>
            <w:pPr>
              <w:pStyle w:val="null3"/>
              <w:jc w:val="both"/>
            </w:pPr>
            <w:r>
              <w:rPr>
                <w:rFonts w:ascii="仿宋_GB2312" w:hAnsi="仿宋_GB2312" w:cs="仿宋_GB2312" w:eastAsia="仿宋_GB2312"/>
                <w:sz w:val="21"/>
              </w:rPr>
              <w:t>3.采购项目实施依据：贯彻落实《中共中央 国务院关于全面实施预算绩效管理的意见》（中发〔2018〕34号）等相关政策文件要求。</w:t>
            </w:r>
          </w:p>
          <w:p>
            <w:pPr>
              <w:pStyle w:val="null3"/>
              <w:jc w:val="both"/>
            </w:pPr>
            <w:r>
              <w:rPr>
                <w:rFonts w:ascii="仿宋_GB2312" w:hAnsi="仿宋_GB2312" w:cs="仿宋_GB2312" w:eastAsia="仿宋_GB2312"/>
                <w:sz w:val="21"/>
              </w:rPr>
              <w:t>4.采购项目需实现目标：本项目旨在通过引入高水平第三方专业智库力量，紧扣“扩面、提质、增效”主线，协助三原县构建“决策有评估、编制有目标、执行有监控、完成有评价、结果有应用”的预算绩效管理闭环体系，力争到服务期末，实现预算绩效管理工作从“制度化”向“规范化”“精细化”跨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服务期限：自签订合同之日起1年。</w:t>
            </w:r>
          </w:p>
          <w:p>
            <w:pPr>
              <w:pStyle w:val="null3"/>
            </w:pPr>
            <w:r>
              <w:rPr>
                <w:rFonts w:ascii="仿宋_GB2312" w:hAnsi="仿宋_GB2312" w:cs="仿宋_GB2312" w:eastAsia="仿宋_GB2312"/>
                <w:sz w:val="21"/>
              </w:rPr>
              <w:t>6.</w:t>
            </w:r>
            <w:r>
              <w:rPr>
                <w:rFonts w:ascii="仿宋_GB2312" w:hAnsi="仿宋_GB2312" w:cs="仿宋_GB2312" w:eastAsia="仿宋_GB2312"/>
                <w:sz w:val="21"/>
              </w:rPr>
              <w:t>其他：本项目合同一年一签，最多续签2次。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甲方组织相关技术人员进行验收，交付标准执行国家、行业规范，达到“合格”标准。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进度款，符合合同要求后，达到付款条件起10个工作日内，支付合同总金额的100.0%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双方在执行合同中所发生的一切争议，应通过协商解决。如协商不成，可向三原县人民法院起诉。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按照采购合同执行。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供应商应为具备独立承担民事责任能力的法人、其他组织或自然人，须提供合法有效的营业执照或事业单位法人证书或自然人身份证等合法有效的证明资料；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供应商具备健全的财务会计制度的证明材料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供应商须提供磋商截止时间前一年内，已缴纳的任意一个月的纳税证明或完税证明，依法免税的供应商应提供相关文件证明；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供应商须提供磋商截止时间前一年内，已缴存的任意一个月的社会保障资金缴存单据或社保机构开具的社会保险参保缴费情况证明，依法不需要缴纳社会保障资金的供应商应提供相关文件证明；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法定代表人授权委托书或法定代表人身份证明书</w:t>
            </w:r>
          </w:p>
        </w:tc>
        <w:tc>
          <w:tcPr>
            <w:tcW w:type="dxa" w:w="3322"/>
          </w:tcPr>
          <w:p>
            <w:pPr>
              <w:pStyle w:val="null3"/>
            </w:pPr>
            <w:r>
              <w:rPr>
                <w:rFonts w:ascii="仿宋_GB2312" w:hAnsi="仿宋_GB2312" w:cs="仿宋_GB2312" w:eastAsia="仿宋_GB2312"/>
              </w:rPr>
              <w:t>供应商提供法定代表人授权委托书（附法定代表人、被授权人身份证扫描件）并加盖公章。法定代表人参加磋商的提供法定代表人身份证明书及本人身份证扫描件；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标的清单 服务内容及服务要求应答表 报价表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响应函 监狱企业的证明文件 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实际情况及要求制定服务方案。方案全面详细，针对性、可操作性强，计[7-10]分；方案内容有疏漏，针对性、可操作性一般，计[3-7）分；方案有明显缺陷、大而化之、实施困难，计[0-3）分；未提供或与本项目严重不符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根据本项目实际情况及要求制定人员培训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本项目实际情况及要求制定质量保证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本项目实际情况及要求制定突发事件应急预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根据本项目实际情况及要求制定档案管理方案。方案全面详细，针对性、可操作性强，计[3-5]分；方案内容有疏漏，针对性、可操作性一般，计[1-3）分；方案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项目重难点分析及相应措施</w:t>
            </w:r>
          </w:p>
        </w:tc>
        <w:tc>
          <w:tcPr>
            <w:tcW w:type="dxa" w:w="2492"/>
          </w:tcPr>
          <w:p>
            <w:pPr>
              <w:pStyle w:val="null3"/>
            </w:pPr>
            <w:r>
              <w:rPr>
                <w:rFonts w:ascii="仿宋_GB2312" w:hAnsi="仿宋_GB2312" w:cs="仿宋_GB2312" w:eastAsia="仿宋_GB2312"/>
              </w:rPr>
              <w:t>对项目重点、难点工作进行分析并提出相应措施。分析及措施全面详细，针对性、可操作性强，计[3-5]分；分析及措施内容有疏漏，针对性、可操作性一般，计[1-3）分；分析及措施有明显缺陷、大而化之、实施困难，计[0-1）分；未提供或与本项目严重不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供应商承诺包含以下方面，每提供一项承诺得3分，最高得15分。供应商书面承诺：①拟投入本项目的服务团队全体成员按照法律规定缴纳社会保障资金；②保密承诺：供应商严格遵守《中华人民共和国保守国家秘密法》及有关保守国家秘密的法律法规，履行有关保密程序，供应商涉密人员上岗前经过保密教育培训，掌握保密知识技能，签订保密承诺书，严格遵守保密规章制度，绝不泄露国家秘密；③供应商严格遵守《中华人民共和国民法典》及有关保护个人隐私的法律法规，绝不泄露因工作获得的个人隐私信息；④供应商严格遵守《商业秘密保护规定》及有关保护商业秘密的法律法规，绝不泄露因工作获得的商业秘密；⑤供应商承诺若中标，将会保质保量地为采购人提供服务。当采购人认定供应商专业人员不按合同履行其职责，或与第三人串通给采购人造成经济损失的，供应商应按照采购人要求在48小时内更换相关人员，并赔偿采购人的相关损失。</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供应商根据项目实际情况组建拟投入本项目的服务团队。拟投入的团队成员具备初级及以上经济类技术职称证明资料，符合要求的成员每人得4分，本项最高得20分。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7月1日至今）具有类似项目业绩（时间以签订合同时间或中标/成交通知书落款时间为准），每提供一个类似项目业绩得2分，最高得20分，须提供合同或中标/成交通知书扫描件加盖公章。注：以上证明材料扫描件须提供完整并清晰可辨，如出现模糊无法辨认的情况，磋商小组有权视为业绩资料不合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满足磋商文件要求且投标价格最低的磋商报价为评标基准价，其价格分为满分。其他供应商的价格分统一按照下列公式计算：投标报价得分=（评标基准价/投标报价）×投标报价总分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