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版本号：ZX2026-05-2220260603001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2026年全市网络安全保障服务项目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ZX2026-05-22</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2026年全市网络安全保障服务项目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2026年全市网络安全保障服务项目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网络安全法》《数据安全法》等相关法律法规要求，提升全市网络安全保障水平，强化重要时期重点信息基础设施网络安全防护，防范网络安全风险，筑牢网络安全屏障，推动全市网信事业高质量发展，拟开展2026年全市网络安全保障服务采购工作。具体采购需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樊老师、徐老师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崔文 王宇轩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采购包1：183,700.00元</w:t>
            </w:r>
          </w:p>
          <w:p>
            <w:pPr>
              <w:pStyle w:val="null3"/>
            </w:pPr>
            <w:r>
              <w:rPr>
                <w:rFonts w:ascii="仿宋_GB2312" w:hAnsi="仿宋_GB2312" w:cs="仿宋_GB2312" w:eastAsia="仿宋_GB2312"/>
              </w:rPr>
              <w:t>采购包2：150,000.00元</w:t>
            </w:r>
          </w:p>
          <w:p>
            <w:pPr>
              <w:pStyle w:val="null3"/>
            </w:pPr>
            <w:r>
              <w:rPr>
                <w:rFonts w:ascii="仿宋_GB2312" w:hAnsi="仿宋_GB2312" w:cs="仿宋_GB2312" w:eastAsia="仿宋_GB2312"/>
              </w:rPr>
              <w:t>采购包3：280,000.00元</w:t>
            </w:r>
          </w:p>
          <w:p>
            <w:pPr>
              <w:pStyle w:val="null3"/>
            </w:pPr>
            <w:r>
              <w:rPr>
                <w:rFonts w:ascii="仿宋_GB2312" w:hAnsi="仿宋_GB2312" w:cs="仿宋_GB2312" w:eastAsia="仿宋_GB2312"/>
              </w:rPr>
              <w:t>采购包4：300,000.00元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代理服务费收费标准：每包服务费按照定额6000元收取，由成交供应商支付。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根据磋商文件、成交供应商响应文件和合同文本执行。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根据磋商文件、成交供应商响应文件和合同文本执行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根据磋商文件、成交供应商响应文件和合同文本执行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网络安全法》《数据安全法》等相关法律法规要求，提升全市网络安全保障水平，强化重要时期重点信息基础设施网络安全防护，防范网络安全风险，筑牢网络安全屏障，推动全市网信事业高质量发展，拟开展2026年全市网络安全保障服务采购工作。具体采购需求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183,700.00</w:t>
      </w:r>
    </w:p>
    <w:p>
      <w:pPr>
        <w:pStyle w:val="null3"/>
      </w:pPr>
      <w:r>
        <w:rPr>
          <w:rFonts w:ascii="仿宋_GB2312" w:hAnsi="仿宋_GB2312" w:cs="仿宋_GB2312" w:eastAsia="仿宋_GB2312"/>
        </w:rPr>
        <w:t>采购包最高限价（元）: 183,700.00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网络安全监测预警服务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网络安全态势分析及重保服务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网络安全应急处置技术服务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全市重要领域网络安全网络数据安全检查评估服务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全市网络安全应急演练服务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标的名称：网络安全监测预警服务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在2026年7月1日-2027年6月30日期间提供以下服务：</w:t>
            </w:r>
          </w:p>
          <w:p>
            <w:pPr>
              <w:pStyle w:val="null3"/>
            </w:pPr>
            <w:r>
              <w:rPr>
                <w:rFonts w:ascii="仿宋_GB2312" w:hAnsi="仿宋_GB2312" w:cs="仿宋_GB2312" w:eastAsia="仿宋_GB2312"/>
              </w:rPr>
              <w:t>（1）市域范围全流量7*24小时网络监测。</w:t>
            </w:r>
          </w:p>
          <w:p>
            <w:pPr>
              <w:pStyle w:val="null3"/>
            </w:pPr>
            <w:r>
              <w:rPr>
                <w:rFonts w:ascii="仿宋_GB2312" w:hAnsi="仿宋_GB2312" w:cs="仿宋_GB2312" w:eastAsia="仿宋_GB2312"/>
              </w:rPr>
              <w:t>（2）提供网络安全威胁情报信息共享。</w:t>
            </w:r>
          </w:p>
          <w:p>
            <w:pPr>
              <w:pStyle w:val="null3"/>
            </w:pPr>
            <w:r>
              <w:rPr>
                <w:rFonts w:ascii="仿宋_GB2312" w:hAnsi="仿宋_GB2312" w:cs="仿宋_GB2312" w:eastAsia="仿宋_GB2312"/>
              </w:rPr>
              <w:t>（3）网络安全形势研判分析，提供月度、季度、年度网络安全形势分析研判报告。</w:t>
            </w:r>
          </w:p>
          <w:p>
            <w:pPr>
              <w:pStyle w:val="null3"/>
            </w:pPr>
            <w:r>
              <w:rPr>
                <w:rFonts w:ascii="仿宋_GB2312" w:hAnsi="仿宋_GB2312" w:cs="仿宋_GB2312" w:eastAsia="仿宋_GB2312"/>
              </w:rPr>
              <w:t>（4）网络安全事件调查取证。</w:t>
            </w:r>
          </w:p>
          <w:p>
            <w:pPr>
              <w:pStyle w:val="null3"/>
            </w:pPr>
            <w:r>
              <w:rPr>
                <w:rFonts w:ascii="仿宋_GB2312" w:hAnsi="仿宋_GB2312" w:cs="仿宋_GB2312" w:eastAsia="仿宋_GB2312"/>
              </w:rPr>
              <w:t>（5）数据安全和人工智能大模型备案咨询服务。</w:t>
            </w:r>
          </w:p>
          <w:p>
            <w:pPr>
              <w:pStyle w:val="null3"/>
            </w:pPr>
            <w:r>
              <w:rPr>
                <w:rFonts w:ascii="仿宋_GB2312" w:hAnsi="仿宋_GB2312" w:cs="仿宋_GB2312" w:eastAsia="仿宋_GB2312"/>
              </w:rPr>
              <w:t>（6）配合我办完成该项服务涉及的其他相关工作。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标的名称：网络安全态势分析及重保服务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在2026年7月1日-2027年6月30日期间提供以下服务：</w:t>
            </w:r>
          </w:p>
          <w:p>
            <w:pPr>
              <w:pStyle w:val="null3"/>
            </w:pPr>
            <w:r>
              <w:rPr>
                <w:rFonts w:ascii="仿宋_GB2312" w:hAnsi="仿宋_GB2312" w:cs="仿宋_GB2312" w:eastAsia="仿宋_GB2312"/>
              </w:rPr>
              <w:t>（1）在重大活动期间对市级党政机关、国有企事业单位的信息系统开展安全监测及漏洞扫描服务。</w:t>
            </w:r>
          </w:p>
          <w:p>
            <w:pPr>
              <w:pStyle w:val="null3"/>
            </w:pPr>
            <w:r>
              <w:rPr>
                <w:rFonts w:ascii="仿宋_GB2312" w:hAnsi="仿宋_GB2312" w:cs="仿宋_GB2312" w:eastAsia="仿宋_GB2312"/>
              </w:rPr>
              <w:t>（2）在重大活动期间提供网络安全保障及应急值班值守。要求值守人员至少包含一名专家及两名技术人员，接到通知后2小时内需达到处置现场，并出具重保报告。</w:t>
            </w:r>
          </w:p>
          <w:p>
            <w:pPr>
              <w:pStyle w:val="null3"/>
            </w:pPr>
            <w:r>
              <w:rPr>
                <w:rFonts w:ascii="仿宋_GB2312" w:hAnsi="仿宋_GB2312" w:cs="仿宋_GB2312" w:eastAsia="仿宋_GB2312"/>
              </w:rPr>
              <w:t>（3）针对市级党政机关、国有企事业单位提供不少于30个信息系统漏洞扫描服务。</w:t>
            </w:r>
          </w:p>
          <w:p>
            <w:pPr>
              <w:pStyle w:val="null3"/>
            </w:pPr>
            <w:r>
              <w:rPr>
                <w:rFonts w:ascii="仿宋_GB2312" w:hAnsi="仿宋_GB2312" w:cs="仿宋_GB2312" w:eastAsia="仿宋_GB2312"/>
              </w:rPr>
              <w:t>（4）针对涉及西安市网络安全事件及威胁情报共享信息，提供相关的安全态势分析服务。</w:t>
            </w:r>
          </w:p>
          <w:p>
            <w:pPr>
              <w:pStyle w:val="null3"/>
            </w:pPr>
            <w:r>
              <w:rPr>
                <w:rFonts w:ascii="仿宋_GB2312" w:hAnsi="仿宋_GB2312" w:cs="仿宋_GB2312" w:eastAsia="仿宋_GB2312"/>
              </w:rPr>
              <w:t>（5）提供网络安全威胁情报信息共享。</w:t>
            </w:r>
          </w:p>
          <w:p>
            <w:pPr>
              <w:pStyle w:val="null3"/>
            </w:pPr>
            <w:r>
              <w:rPr>
                <w:rFonts w:ascii="仿宋_GB2312" w:hAnsi="仿宋_GB2312" w:cs="仿宋_GB2312" w:eastAsia="仿宋_GB2312"/>
              </w:rPr>
              <w:t>（6）针对全年发现的安全漏洞、风险事件修复完成情况进行技术复核。</w:t>
            </w:r>
          </w:p>
          <w:p>
            <w:pPr>
              <w:pStyle w:val="null3"/>
            </w:pPr>
            <w:r>
              <w:rPr>
                <w:rFonts w:ascii="仿宋_GB2312" w:hAnsi="仿宋_GB2312" w:cs="仿宋_GB2312" w:eastAsia="仿宋_GB2312"/>
              </w:rPr>
              <w:t>（7）配合我办完成该项服务涉及的其他相关工作。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标的名称：网络安全应急处置技术服务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在2026年7月1日-2027年6月30日期间提供以下服务：</w:t>
            </w:r>
          </w:p>
          <w:p>
            <w:pPr>
              <w:pStyle w:val="null3"/>
            </w:pPr>
            <w:r>
              <w:rPr>
                <w:rFonts w:ascii="仿宋_GB2312" w:hAnsi="仿宋_GB2312" w:cs="仿宋_GB2312" w:eastAsia="仿宋_GB2312"/>
              </w:rPr>
              <w:t>（1）提供日常的网络安全事件应急处置服务，要求现场出勤人员不少于2人，事件处置结束后24小时内出具正式报告。</w:t>
            </w:r>
          </w:p>
          <w:p>
            <w:pPr>
              <w:pStyle w:val="null3"/>
            </w:pPr>
            <w:r>
              <w:rPr>
                <w:rFonts w:ascii="仿宋_GB2312" w:hAnsi="仿宋_GB2312" w:cs="仿宋_GB2312" w:eastAsia="仿宋_GB2312"/>
              </w:rPr>
              <w:t>（2）针对涉及西安市网络安全事件及威胁情报的信息，进行研判、分析及处置，处置完毕后需在24小时内提交相关报告。</w:t>
            </w:r>
          </w:p>
          <w:p>
            <w:pPr>
              <w:pStyle w:val="null3"/>
            </w:pPr>
            <w:r>
              <w:rPr>
                <w:rFonts w:ascii="仿宋_GB2312" w:hAnsi="仿宋_GB2312" w:cs="仿宋_GB2312" w:eastAsia="仿宋_GB2312"/>
              </w:rPr>
              <w:t>（3）提供网络安全威胁情报信息共享。</w:t>
            </w:r>
          </w:p>
          <w:p>
            <w:pPr>
              <w:pStyle w:val="null3"/>
            </w:pPr>
            <w:r>
              <w:rPr>
                <w:rFonts w:ascii="仿宋_GB2312" w:hAnsi="仿宋_GB2312" w:cs="仿宋_GB2312" w:eastAsia="仿宋_GB2312"/>
              </w:rPr>
              <w:t>（4）提供网络安全技术咨询服务。</w:t>
            </w:r>
          </w:p>
          <w:p>
            <w:pPr>
              <w:pStyle w:val="null3"/>
            </w:pPr>
            <w:r>
              <w:rPr>
                <w:rFonts w:ascii="仿宋_GB2312" w:hAnsi="仿宋_GB2312" w:cs="仿宋_GB2312" w:eastAsia="仿宋_GB2312"/>
              </w:rPr>
              <w:t>（5）提供网络安全事件涉事单位的技术支撑服务。</w:t>
            </w:r>
          </w:p>
          <w:p>
            <w:pPr>
              <w:pStyle w:val="null3"/>
            </w:pPr>
            <w:r>
              <w:rPr>
                <w:rFonts w:ascii="仿宋_GB2312" w:hAnsi="仿宋_GB2312" w:cs="仿宋_GB2312" w:eastAsia="仿宋_GB2312"/>
              </w:rPr>
              <w:t>（6）配合采购人完成该项服务涉及的其他相关工作。</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标的名称：全市重要领域网络安全网络数据安全检查评估服务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在2026年11月30日前提供以下服务：</w:t>
            </w:r>
          </w:p>
          <w:p>
            <w:pPr>
              <w:pStyle w:val="null3"/>
            </w:pPr>
            <w:r>
              <w:rPr>
                <w:rFonts w:ascii="仿宋_GB2312" w:hAnsi="仿宋_GB2312" w:cs="仿宋_GB2312" w:eastAsia="仿宋_GB2312"/>
              </w:rPr>
              <w:t>（1）开展四次网络安全专项检查并完成检查报告：</w:t>
            </w:r>
          </w:p>
          <w:p>
            <w:pPr>
              <w:pStyle w:val="null3"/>
            </w:pPr>
            <w:r>
              <w:rPr>
                <w:rFonts w:ascii="仿宋_GB2312" w:hAnsi="仿宋_GB2312" w:cs="仿宋_GB2312" w:eastAsia="仿宋_GB2312"/>
              </w:rPr>
              <w:t>检查对象：重点行业领域重要信息系统网络安全保障工作情况。</w:t>
            </w:r>
          </w:p>
          <w:p>
            <w:pPr>
              <w:pStyle w:val="null3"/>
            </w:pPr>
            <w:r>
              <w:rPr>
                <w:rFonts w:ascii="仿宋_GB2312" w:hAnsi="仿宋_GB2312" w:cs="仿宋_GB2312" w:eastAsia="仿宋_GB2312"/>
              </w:rPr>
              <w:t>检查内容：一是评估全市《党委（党组）网络安全工作责任制》落实情况，指导整改，抽查复核；二是掌握关键信息基础设施、重要信息系统安全防护工作状况；检查期间要求提供一名专家和三名技术工程师开展现场检查工作。</w:t>
            </w:r>
          </w:p>
          <w:p>
            <w:pPr>
              <w:pStyle w:val="null3"/>
            </w:pPr>
            <w:r>
              <w:rPr>
                <w:rFonts w:ascii="仿宋_GB2312" w:hAnsi="仿宋_GB2312" w:cs="仿宋_GB2312" w:eastAsia="仿宋_GB2312"/>
              </w:rPr>
              <w:t>（2）开展两次网络数据安全专项检查并完成检查报告：</w:t>
            </w:r>
          </w:p>
          <w:p>
            <w:pPr>
              <w:pStyle w:val="null3"/>
            </w:pPr>
            <w:r>
              <w:rPr>
                <w:rFonts w:ascii="仿宋_GB2312" w:hAnsi="仿宋_GB2312" w:cs="仿宋_GB2312" w:eastAsia="仿宋_GB2312"/>
              </w:rPr>
              <w:t>检查对象：重点领域网络数据安全保障工作情况，特别是对涉及处理大量个人信息、敏感信息或政务数据的信息化资产进行检查评估。</w:t>
            </w:r>
          </w:p>
          <w:p>
            <w:pPr>
              <w:pStyle w:val="null3"/>
            </w:pPr>
            <w:r>
              <w:rPr>
                <w:rFonts w:ascii="仿宋_GB2312" w:hAnsi="仿宋_GB2312" w:cs="仿宋_GB2312" w:eastAsia="仿宋_GB2312"/>
              </w:rPr>
              <w:t>检查内容：一是了解网络数据安全管理制度和保障体系建设落实情况；二是网络数据安全保护落实情况；三是个人信息保护落实情况；四是网络数据安全监测预警、信息通报和应急处置情况；检查期间要求提供一名专家和三名技术工程师开展现场检查工作。</w:t>
            </w:r>
          </w:p>
          <w:p>
            <w:pPr>
              <w:pStyle w:val="null3"/>
            </w:pPr>
            <w:r>
              <w:rPr>
                <w:rFonts w:ascii="仿宋_GB2312" w:hAnsi="仿宋_GB2312" w:cs="仿宋_GB2312" w:eastAsia="仿宋_GB2312"/>
              </w:rPr>
              <w:t>（3）提供网络安全威胁情报信息共享。</w:t>
            </w:r>
          </w:p>
          <w:p>
            <w:pPr>
              <w:pStyle w:val="null3"/>
            </w:pPr>
            <w:r>
              <w:rPr>
                <w:rFonts w:ascii="仿宋_GB2312" w:hAnsi="仿宋_GB2312" w:cs="仿宋_GB2312" w:eastAsia="仿宋_GB2312"/>
              </w:rPr>
              <w:t>（4）配合我办完成该项服务涉及的其他相关工作。</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标的名称：全市网络安全应急演练服务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在2026年11月30日前开展不少于3次网络安全应急演练活动，完成活动报告并提供网络安全威胁情报信息共享。</w:t>
            </w:r>
          </w:p>
          <w:p>
            <w:pPr>
              <w:pStyle w:val="null3"/>
            </w:pPr>
            <w:r>
              <w:rPr>
                <w:rFonts w:ascii="仿宋_GB2312" w:hAnsi="仿宋_GB2312" w:cs="仿宋_GB2312" w:eastAsia="仿宋_GB2312"/>
              </w:rPr>
              <w:t>活动对象：全市党政机关，区县、开发区网信办网络安全负责人；重要行业领域企事业单位网络安全管理人员。</w:t>
            </w:r>
          </w:p>
          <w:p>
            <w:pPr>
              <w:pStyle w:val="null3"/>
            </w:pPr>
            <w:r>
              <w:rPr>
                <w:rFonts w:ascii="仿宋_GB2312" w:hAnsi="仿宋_GB2312" w:cs="仿宋_GB2312" w:eastAsia="仿宋_GB2312"/>
              </w:rPr>
              <w:t>活动计划：拟从国家安全视角下的网络安全形势，网络数据安全防护对策及措施，党政机关信息系统日常安全漏洞防护，信息系统、网站网络安全运维护管理等方面，有针对性地举办不少于3次应急演练。重点针对全市党政机关，区县、开发区网信办，重点行业领域企事业单位网络安全负责人进行网络安全应急演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按照项目需求配备服务项目专业技术人员。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按照项目需求配备服务项目专业技术人员，项目负责人具备CISP资质和数据安全相关资质。重保期间网络安全保障及应急值班值守。要求值守人员至少包含一名专家及两名技术人员。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按照项目需求配备服务项目专业技术人员，项目负责人具备CISP资质和数据安全相关资质。网络安全事件应急处置，要求现场出勤人员不少于2人。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按照采购需求配备服务项目专业技术人员。项目负责人具备CISP资质和数据安全相关资质。检查期间要求提供一名专家和三名技术工程师开展现场检查工作（具备CISP的技术专家不少于1名，渗透技术人员不少1名, 漏扫技术人员不少于1名，调研人员不少于1名）。</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2026年7月1日-2027年6月30日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2026年7月1日-2027年6月30日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2026年7月1日-2027年6月30日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自合同签订之日起至2026年11月30日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中共西安市委网络安全和信息化委员会办公室指定地点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中共西安市委网络安全和信息化委员会办公室指定地点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中共西安市委网络安全和信息化委员会办公室指定地点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中共西安市委网络安全和信息化委员会办公室指定地点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中共西安市委网络安全和信息化委员会办公室指定地点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预算当年11月前进行事中监控，对绩效目标阶段性完成情况、成果等进行监控评估，出具阶段性评估结果，并收到供应商开具的等额合法有效的增值税正式发票之日起，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进度款，合同履约完成后，绩效目标已完成并出具验收报告，收到供应商开具的等金额合法有效的增值税正式发票之日起，达到付款条件起30个工作日内，支付合同总金额的30.0%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预算当年11月前进行事中监控，对绩效目标阶段性完成情况、成果等进行监控评估，出具阶段性评估结果，并收到供应商开具的等额合法有效的增值税正式发票之日起，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进度款，合同履约完成后，绩效目标已完成并出具验收报告，收到供应商开具的等金额合法有效的增值税正式发票之日起，达到付款条件起30个工作日内，支付合同总金额的30.0%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预算当年11月前进行事中监控，对绩效目标阶段性完成情况、成果等进行监控评估，出具阶段性评估结果，并收到供应商开具的等额合法有效的增值税正式发票之日起，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进度款，合同履约完成后，绩效目标已完成并出具验收报告，收到供应商开具的等金额合法有效的增值税正式发票之日起，达到付款条件起30个工作日内，支付合同总金额的30.0%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进度款，合同履约完成后，绩效目标已完成并出具验收报告，收到供应商开具的等金额合法有效的增值税正式发票之日起，达到付款条件起30个工作日内，支付合同总金额的50.0%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进度款，合同履约完成后，绩效目标已完成并出具验收报告，收到供应商开具的等金额合法有效的增值税正式发票之日起，达到付款条件起30个工作日内，支付合同总金额的50.0%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根据合同文本执行。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根据合同文本执行。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根据合同文本执行。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分支机构参与磋商的，响应文件中应附总公司出具的针对本项目的授权委托书。总公司只能授权一家分支机构参与磋商，且不能与分支机构同时参加本项目磋商。响应文件中凡是需要法定代表人签字盖章之处，分支机构参与投标的，由机构负责人进行签字盖章。 2.本项目兼投不兼中，供应商可投多个包但最多只能中一个包。评审按照“采购包1、2、3、4、5”顺序进行评审，如供应商已经被推荐为前述包第一成交候选人，可参与后续其他采购包评审，但不再被推荐为成交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3资格证明文件.docx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总报价未超过磋商文件中规定的对应的各包最高限价的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总报价未超过磋商文件中规定的对应的各包最高限价的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总报价未超过磋商文件中规定的对应的各包最高限价的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总报价未超过磋商文件中规定的对应的各包最高限价的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总报价未超过磋商文件中规定的对应的各包最高限价的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网络监测方案</w:t>
            </w:r>
          </w:p>
        </w:tc>
        <w:tc>
          <w:tcPr>
            <w:tcW w:type="dxa" w:w="2492"/>
          </w:tcPr>
          <w:p>
            <w:pPr>
              <w:pStyle w:val="null3"/>
            </w:pPr>
            <w:r>
              <w:rPr>
                <w:rFonts w:ascii="仿宋_GB2312" w:hAnsi="仿宋_GB2312" w:cs="仿宋_GB2312" w:eastAsia="仿宋_GB2312"/>
              </w:rPr>
              <w:t>供应商提供针对本项目的网络监测方案，内容包括但不限于①项目背景和工作内容理解；②监测覆盖范围；③监测点位部署；④监测技术方法；⑤监测预警响应时效、准确率承诺及保障措施。 上述5项内容，每提供1项内容计3分，每项内容存在1处瑕疵扣0.5分；满分15分。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6网络监测方案.docx</w:t>
            </w:r>
          </w:p>
        </w:tc>
      </w:tr>
      <w:tr>
        <w:tc>
          <w:tcPr>
            <w:tcW w:type="dxa" w:w="831"/>
            <w:vMerge/>
          </w:tcPr>
          <w:p/>
        </w:tc>
        <w:tc>
          <w:tcPr>
            <w:tcW w:type="dxa" w:w="1661"/>
          </w:tcPr>
          <w:p>
            <w:pPr>
              <w:pStyle w:val="null3"/>
            </w:pPr>
            <w:r>
              <w:rPr>
                <w:rFonts w:ascii="仿宋_GB2312" w:hAnsi="仿宋_GB2312" w:cs="仿宋_GB2312" w:eastAsia="仿宋_GB2312"/>
              </w:rPr>
              <w:t>威胁情报信息共享方案</w:t>
            </w:r>
          </w:p>
        </w:tc>
        <w:tc>
          <w:tcPr>
            <w:tcW w:type="dxa" w:w="2492"/>
          </w:tcPr>
          <w:p>
            <w:pPr>
              <w:pStyle w:val="null3"/>
            </w:pPr>
            <w:r>
              <w:rPr>
                <w:rFonts w:ascii="仿宋_GB2312" w:hAnsi="仿宋_GB2312" w:cs="仿宋_GB2312" w:eastAsia="仿宋_GB2312"/>
              </w:rPr>
              <w:t>供应商提供针对本项服务的网络安全威胁情报信息共享方案，内容包括但不限于①情报类型及更新频率；②针对高危情报的紧急预警机制；③情报准确率承诺及保障措施。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7威胁情报信息共享方案.docx</w:t>
            </w:r>
          </w:p>
        </w:tc>
      </w:tr>
      <w:tr>
        <w:tc>
          <w:tcPr>
            <w:tcW w:type="dxa" w:w="831"/>
            <w:vMerge/>
          </w:tcPr>
          <w:p/>
        </w:tc>
        <w:tc>
          <w:tcPr>
            <w:tcW w:type="dxa" w:w="1661"/>
          </w:tcPr>
          <w:p>
            <w:pPr>
              <w:pStyle w:val="null3"/>
            </w:pPr>
            <w:r>
              <w:rPr>
                <w:rFonts w:ascii="仿宋_GB2312" w:hAnsi="仿宋_GB2312" w:cs="仿宋_GB2312" w:eastAsia="仿宋_GB2312"/>
              </w:rPr>
              <w:t>网络安全形势研判分析方案</w:t>
            </w:r>
          </w:p>
        </w:tc>
        <w:tc>
          <w:tcPr>
            <w:tcW w:type="dxa" w:w="2492"/>
          </w:tcPr>
          <w:p>
            <w:pPr>
              <w:pStyle w:val="null3"/>
            </w:pPr>
            <w:r>
              <w:rPr>
                <w:rFonts w:ascii="仿宋_GB2312" w:hAnsi="仿宋_GB2312" w:cs="仿宋_GB2312" w:eastAsia="仿宋_GB2312"/>
              </w:rPr>
              <w:t>供应商提供针对本项服务的网络安全形势研判分析方案，内容包括但不限于①研判分析服务内容；②研判分析技术方法及报告编制流程；③报告提交时效承诺及保障措施。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8网络安全形势研判分析方案.docx</w:t>
            </w:r>
          </w:p>
        </w:tc>
      </w:tr>
      <w:tr>
        <w:tc>
          <w:tcPr>
            <w:tcW w:type="dxa" w:w="831"/>
            <w:vMerge/>
          </w:tcPr>
          <w:p/>
        </w:tc>
        <w:tc>
          <w:tcPr>
            <w:tcW w:type="dxa" w:w="1661"/>
          </w:tcPr>
          <w:p>
            <w:pPr>
              <w:pStyle w:val="null3"/>
            </w:pPr>
            <w:r>
              <w:rPr>
                <w:rFonts w:ascii="仿宋_GB2312" w:hAnsi="仿宋_GB2312" w:cs="仿宋_GB2312" w:eastAsia="仿宋_GB2312"/>
              </w:rPr>
              <w:t>网络安全事件调查取证方案</w:t>
            </w:r>
          </w:p>
        </w:tc>
        <w:tc>
          <w:tcPr>
            <w:tcW w:type="dxa" w:w="2492"/>
          </w:tcPr>
          <w:p>
            <w:pPr>
              <w:pStyle w:val="null3"/>
            </w:pPr>
            <w:r>
              <w:rPr>
                <w:rFonts w:ascii="仿宋_GB2312" w:hAnsi="仿宋_GB2312" w:cs="仿宋_GB2312" w:eastAsia="仿宋_GB2312"/>
              </w:rPr>
              <w:t>供应商提供针对本项目的网络安全事件调查取证方案，内容包括但不限于①调查取证响应时效承诺；②取证流程；③取证方法与合规性保证。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9网络安全事件调查取证方案.docx</w:t>
            </w:r>
          </w:p>
        </w:tc>
      </w:tr>
      <w:tr>
        <w:tc>
          <w:tcPr>
            <w:tcW w:type="dxa" w:w="831"/>
            <w:vMerge/>
          </w:tcPr>
          <w:p/>
        </w:tc>
        <w:tc>
          <w:tcPr>
            <w:tcW w:type="dxa" w:w="1661"/>
          </w:tcPr>
          <w:p>
            <w:pPr>
              <w:pStyle w:val="null3"/>
            </w:pPr>
            <w:r>
              <w:rPr>
                <w:rFonts w:ascii="仿宋_GB2312" w:hAnsi="仿宋_GB2312" w:cs="仿宋_GB2312" w:eastAsia="仿宋_GB2312"/>
              </w:rPr>
              <w:t>为采购人提供的各项后续服务方案</w:t>
            </w:r>
          </w:p>
        </w:tc>
        <w:tc>
          <w:tcPr>
            <w:tcW w:type="dxa" w:w="2492"/>
          </w:tcPr>
          <w:p>
            <w:pPr>
              <w:pStyle w:val="null3"/>
            </w:pPr>
            <w:r>
              <w:rPr>
                <w:rFonts w:ascii="仿宋_GB2312" w:hAnsi="仿宋_GB2312" w:cs="仿宋_GB2312" w:eastAsia="仿宋_GB2312"/>
              </w:rPr>
              <w:t>供应商提供针对本项目的后续服务方案，内容包括但不限于①有利于本项目实施的其他服务承诺； ②合理化建议；③所有事项闭环处理与跟踪回访；④全天候安全咨询与答疑。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10为采购人提供的各项后续服务方案.docx</w:t>
            </w:r>
          </w:p>
        </w:tc>
      </w:tr>
      <w:tr>
        <w:tc>
          <w:tcPr>
            <w:tcW w:type="dxa" w:w="831"/>
            <w:vMerge/>
          </w:tcPr>
          <w:p/>
        </w:tc>
        <w:tc>
          <w:tcPr>
            <w:tcW w:type="dxa" w:w="1661"/>
          </w:tcPr>
          <w:p>
            <w:pPr>
              <w:pStyle w:val="null3"/>
            </w:pPr>
            <w:r>
              <w:rPr>
                <w:rFonts w:ascii="仿宋_GB2312" w:hAnsi="仿宋_GB2312" w:cs="仿宋_GB2312" w:eastAsia="仿宋_GB2312"/>
              </w:rPr>
              <w:t>备案咨询服务方案</w:t>
            </w:r>
          </w:p>
        </w:tc>
        <w:tc>
          <w:tcPr>
            <w:tcW w:type="dxa" w:w="2492"/>
          </w:tcPr>
          <w:p>
            <w:pPr>
              <w:pStyle w:val="null3"/>
            </w:pPr>
            <w:r>
              <w:rPr>
                <w:rFonts w:ascii="仿宋_GB2312" w:hAnsi="仿宋_GB2312" w:cs="仿宋_GB2312" w:eastAsia="仿宋_GB2312"/>
              </w:rPr>
              <w:t>供应商提供针对本项目的数据安全和人工智能大模型备案咨询服务方案，内容包括但不限于①明确服务范围与内容；②服务流程安排；③服务标准及保障措施。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11备案咨询服务方案.docx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供应商提供针对本项目的保密方案，内容包括但不限于①人员保密措施；②明确泄密责任。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12保密方案.docx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供应商提供针对本项目的服务保障方案，内容包括但不限于①应急响应机制与时效②重大活动保障方案③用户问题反馈渠道及流程④服务问题整改机制等。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13服务保障方案.docx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供应商提供针对本项目的拟派项目负责人信息，作为本项目的固定联络人员。项目负责人应有3年及以上工作经验，提供项目负责人工作履历表予以佐证。满足此要求计2分，否则不计分。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组织实施团队配置（除项目负责人），内容包括但不限于①团队组织架构②人员配备计划及职责划分③人员工作经验或专业能力证书（提供相关证明材料，工作履历表、证书扫描件等）等。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提供供应商2023年1月1日至今同类项目合同扫描件（以合同签订日期为准），扫描件必须清晰体现签约主体和日期、项目名称及内容等核心要素，否则不计为有效业绩。每提供1个有效业绩得1分，最高得5分。 备注：响应文件中附合同扫描件并加盖公章。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二）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重大活动保障方案</w:t>
            </w:r>
          </w:p>
        </w:tc>
        <w:tc>
          <w:tcPr>
            <w:tcW w:type="dxa" w:w="2492"/>
          </w:tcPr>
          <w:p>
            <w:pPr>
              <w:pStyle w:val="null3"/>
            </w:pPr>
            <w:r>
              <w:rPr>
                <w:rFonts w:ascii="仿宋_GB2312" w:hAnsi="仿宋_GB2312" w:cs="仿宋_GB2312" w:eastAsia="仿宋_GB2312"/>
              </w:rPr>
              <w:t>供应商提供针对本项目的重大活动保障方案，内容包括但不限于①项目背景和工作内容理解；②本项工作的重点、难点分析及解决方案；③重保期间全流程保障措施；④工作实施方案，包括但不限于重保范围、保障周期、工作流程、风险管控措施，项目实施计划；⑤对本项目的管理规章制度、规范要求；⑥提交报告时效性、规范性承诺及保障措施。 上述6项内容，每提供1项内容计3分，每项内容存在1处瑕疵扣0.5分；满分18分。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6重大活动保障方案.docx</w:t>
            </w:r>
          </w:p>
        </w:tc>
      </w:tr>
      <w:tr>
        <w:tc>
          <w:tcPr>
            <w:tcW w:type="dxa" w:w="831"/>
            <w:vMerge/>
          </w:tcPr>
          <w:p/>
        </w:tc>
        <w:tc>
          <w:tcPr>
            <w:tcW w:type="dxa" w:w="1661"/>
          </w:tcPr>
          <w:p>
            <w:pPr>
              <w:pStyle w:val="null3"/>
            </w:pPr>
            <w:r>
              <w:rPr>
                <w:rFonts w:ascii="仿宋_GB2312" w:hAnsi="仿宋_GB2312" w:cs="仿宋_GB2312" w:eastAsia="仿宋_GB2312"/>
              </w:rPr>
              <w:t>漏洞扫描服务方案</w:t>
            </w:r>
          </w:p>
        </w:tc>
        <w:tc>
          <w:tcPr>
            <w:tcW w:type="dxa" w:w="2492"/>
          </w:tcPr>
          <w:p>
            <w:pPr>
              <w:pStyle w:val="null3"/>
            </w:pPr>
            <w:r>
              <w:rPr>
                <w:rFonts w:ascii="仿宋_GB2312" w:hAnsi="仿宋_GB2312" w:cs="仿宋_GB2312" w:eastAsia="仿宋_GB2312"/>
              </w:rPr>
              <w:t>供应商提供针对本项目的漏洞扫描服务方案，内容包括但不限于①扫描的系统范围、类型及数量；②拟应用的扫描工具；③漏洞扫描报告时效及规范性保证。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7漏洞扫描服务方案.docx</w:t>
            </w:r>
          </w:p>
        </w:tc>
      </w:tr>
      <w:tr>
        <w:tc>
          <w:tcPr>
            <w:tcW w:type="dxa" w:w="831"/>
            <w:vMerge/>
          </w:tcPr>
          <w:p/>
        </w:tc>
        <w:tc>
          <w:tcPr>
            <w:tcW w:type="dxa" w:w="1661"/>
          </w:tcPr>
          <w:p>
            <w:pPr>
              <w:pStyle w:val="null3"/>
            </w:pPr>
            <w:r>
              <w:rPr>
                <w:rFonts w:ascii="仿宋_GB2312" w:hAnsi="仿宋_GB2312" w:cs="仿宋_GB2312" w:eastAsia="仿宋_GB2312"/>
              </w:rPr>
              <w:t>威胁情报信息共享方案</w:t>
            </w:r>
          </w:p>
        </w:tc>
        <w:tc>
          <w:tcPr>
            <w:tcW w:type="dxa" w:w="2492"/>
          </w:tcPr>
          <w:p>
            <w:pPr>
              <w:pStyle w:val="null3"/>
            </w:pPr>
            <w:r>
              <w:rPr>
                <w:rFonts w:ascii="仿宋_GB2312" w:hAnsi="仿宋_GB2312" w:cs="仿宋_GB2312" w:eastAsia="仿宋_GB2312"/>
              </w:rPr>
              <w:t>供应商提供针对本项服务的网络安全威胁情报信息共享方案，内容包括但不限于①情报类型及更新频率；②针对高危情报的紧急预警机制；③情报准确率承诺及保障措施。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8威胁情报信息共享方案.docx</w:t>
            </w:r>
          </w:p>
        </w:tc>
      </w:tr>
      <w:tr>
        <w:tc>
          <w:tcPr>
            <w:tcW w:type="dxa" w:w="831"/>
            <w:vMerge/>
          </w:tcPr>
          <w:p/>
        </w:tc>
        <w:tc>
          <w:tcPr>
            <w:tcW w:type="dxa" w:w="1661"/>
          </w:tcPr>
          <w:p>
            <w:pPr>
              <w:pStyle w:val="null3"/>
            </w:pPr>
            <w:r>
              <w:rPr>
                <w:rFonts w:ascii="仿宋_GB2312" w:hAnsi="仿宋_GB2312" w:cs="仿宋_GB2312" w:eastAsia="仿宋_GB2312"/>
              </w:rPr>
              <w:t>安全态势分析服务方案</w:t>
            </w:r>
          </w:p>
        </w:tc>
        <w:tc>
          <w:tcPr>
            <w:tcW w:type="dxa" w:w="2492"/>
          </w:tcPr>
          <w:p>
            <w:pPr>
              <w:pStyle w:val="null3"/>
            </w:pPr>
            <w:r>
              <w:rPr>
                <w:rFonts w:ascii="仿宋_GB2312" w:hAnsi="仿宋_GB2312" w:cs="仿宋_GB2312" w:eastAsia="仿宋_GB2312"/>
              </w:rPr>
              <w:t>供应商提供针对本项服务的安全态势分析服务，内容包括但不限于①分析服务内容；②态势分析技术方法及报告编制流程；③分析报告提交时效承诺及保障措施。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9安全态势分析服务方案.docx</w:t>
            </w:r>
          </w:p>
        </w:tc>
      </w:tr>
      <w:tr>
        <w:tc>
          <w:tcPr>
            <w:tcW w:type="dxa" w:w="831"/>
            <w:vMerge/>
          </w:tcPr>
          <w:p/>
        </w:tc>
        <w:tc>
          <w:tcPr>
            <w:tcW w:type="dxa" w:w="1661"/>
          </w:tcPr>
          <w:p>
            <w:pPr>
              <w:pStyle w:val="null3"/>
            </w:pPr>
            <w:r>
              <w:rPr>
                <w:rFonts w:ascii="仿宋_GB2312" w:hAnsi="仿宋_GB2312" w:cs="仿宋_GB2312" w:eastAsia="仿宋_GB2312"/>
              </w:rPr>
              <w:t>为采购人提供的各项后续服务方案</w:t>
            </w:r>
          </w:p>
        </w:tc>
        <w:tc>
          <w:tcPr>
            <w:tcW w:type="dxa" w:w="2492"/>
          </w:tcPr>
          <w:p>
            <w:pPr>
              <w:pStyle w:val="null3"/>
            </w:pPr>
            <w:r>
              <w:rPr>
                <w:rFonts w:ascii="仿宋_GB2312" w:hAnsi="仿宋_GB2312" w:cs="仿宋_GB2312" w:eastAsia="仿宋_GB2312"/>
              </w:rPr>
              <w:t>供应商提供针对本项目的后续服务方案，内容包括但不限于①有利于本项目实施的服务承诺；②合理化建议；③所有事项闭环处理与跟踪回访；④全天候安全咨询与答疑。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10为采购人提供的各项后续服务方案.docx</w:t>
            </w:r>
          </w:p>
        </w:tc>
      </w:tr>
      <w:tr>
        <w:tc>
          <w:tcPr>
            <w:tcW w:type="dxa" w:w="831"/>
            <w:vMerge/>
          </w:tcPr>
          <w:p/>
        </w:tc>
        <w:tc>
          <w:tcPr>
            <w:tcW w:type="dxa" w:w="1661"/>
          </w:tcPr>
          <w:p>
            <w:pPr>
              <w:pStyle w:val="null3"/>
            </w:pPr>
            <w:r>
              <w:rPr>
                <w:rFonts w:ascii="仿宋_GB2312" w:hAnsi="仿宋_GB2312" w:cs="仿宋_GB2312" w:eastAsia="仿宋_GB2312"/>
              </w:rPr>
              <w:t>技术复核方案</w:t>
            </w:r>
          </w:p>
        </w:tc>
        <w:tc>
          <w:tcPr>
            <w:tcW w:type="dxa" w:w="2492"/>
          </w:tcPr>
          <w:p>
            <w:pPr>
              <w:pStyle w:val="null3"/>
            </w:pPr>
            <w:r>
              <w:rPr>
                <w:rFonts w:ascii="仿宋_GB2312" w:hAnsi="仿宋_GB2312" w:cs="仿宋_GB2312" w:eastAsia="仿宋_GB2312"/>
              </w:rPr>
              <w:t>供应商提供全年发现的安全漏洞、风险事件修复完成情况进行技术复核方案，内容包括但不限于①明确复核方法；②建立复核跟踪机制；③建立复核台账。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11技术复核方案.docx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供应商提供针对本项目的保密方案，内容包括但不限于①服务过程中接触的各种数据、信息的保密措施；②项目人员现场管理、行为规范及防止违规操作的应对措施；③明确泄密责任。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12保密方案.docx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供应商提供针对本项目的服务保障方案，内容包括但不限于①应急响应机制与时效②服务质量保障方案③用户问题反馈渠道及流程④服务问题整改机制等。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13服务保障方案.docx</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供应商具备下述相关证书：①信息安全服务风险评估类相关证书；②信息安全服务安全运维类相关证书；③信息安全服务应急响应类相关证书。 上述三类证书，每提供1类证书计1分，满分3分。 注：提供相关证书扫描件加盖单位公章，未提供不得分。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14供应商能力.docx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提供针对本项目的拟派项目负责人信息，作为本项目的固定联络人员。项目负责人应有3年及以上工作经验以及CISP证书和数据安全类相关证书。提供项目经理工作履历表以及证书扫描件予以佐证。满足此要求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组织实施团队配置（除项目负责人），内容包括但不限于①团队组织架构②人员配备计划及职责划分③人员工作经验或专业能力证书（附人员工作履历表、证书扫描件等）等。人员配备应满足3.2.3人员配置要求。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提供供应商2023年1月1日至今类似项目合同扫描件（以合同签订日期为准），扫描件必须清晰体现签约主体和日期、项目名称及内容等核心要素，否则不计为有效业绩。每提供1个有效业绩得1分，最高得5分。 备注：响应文件中附合同扫描件并加盖公章。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二）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网络安全事件应急处置方案</w:t>
            </w:r>
          </w:p>
        </w:tc>
        <w:tc>
          <w:tcPr>
            <w:tcW w:type="dxa" w:w="2492"/>
          </w:tcPr>
          <w:p>
            <w:pPr>
              <w:pStyle w:val="null3"/>
            </w:pPr>
            <w:r>
              <w:rPr>
                <w:rFonts w:ascii="仿宋_GB2312" w:hAnsi="仿宋_GB2312" w:cs="仿宋_GB2312" w:eastAsia="仿宋_GB2312"/>
              </w:rPr>
              <w:t>供应商提供针对本项目的网络安全事件应急处置方案，内容包括但不限于①项目背景和工作内容理解；②本项工作的重点、难点分析及解决方案；③网络安全事件应急响应机制及应急处置流程；④工作实施方案，包括但不限于应急处置范围、服务周期、风险管控措施，项目实施计划；⑤对本项目的管理规章制度、规范要求；⑥提交报告时效性、规范性承诺及保障措施。 上述6项内容，每提供1项内容计3分，每项内容存在1处瑕疵扣0.5分；满分18分。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6网络安全事件应急处置方案.docx</w:t>
            </w:r>
          </w:p>
        </w:tc>
      </w:tr>
      <w:tr>
        <w:tc>
          <w:tcPr>
            <w:tcW w:type="dxa" w:w="831"/>
            <w:vMerge/>
          </w:tcPr>
          <w:p/>
        </w:tc>
        <w:tc>
          <w:tcPr>
            <w:tcW w:type="dxa" w:w="1661"/>
          </w:tcPr>
          <w:p>
            <w:pPr>
              <w:pStyle w:val="null3"/>
            </w:pPr>
            <w:r>
              <w:rPr>
                <w:rFonts w:ascii="仿宋_GB2312" w:hAnsi="仿宋_GB2312" w:cs="仿宋_GB2312" w:eastAsia="仿宋_GB2312"/>
              </w:rPr>
              <w:t>威胁情报信息共享方案</w:t>
            </w:r>
          </w:p>
        </w:tc>
        <w:tc>
          <w:tcPr>
            <w:tcW w:type="dxa" w:w="2492"/>
          </w:tcPr>
          <w:p>
            <w:pPr>
              <w:pStyle w:val="null3"/>
            </w:pPr>
            <w:r>
              <w:rPr>
                <w:rFonts w:ascii="仿宋_GB2312" w:hAnsi="仿宋_GB2312" w:cs="仿宋_GB2312" w:eastAsia="仿宋_GB2312"/>
              </w:rPr>
              <w:t>供应商提供针对本项服务的网络安全威胁情报信息共享方案，内容包括但不限于①情报类型及更新频率；②针对高危情报的紧急预警机制；③情报准确率承诺及保障措施。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7威胁情报信息共享方案.docx</w:t>
            </w:r>
          </w:p>
        </w:tc>
      </w:tr>
      <w:tr>
        <w:tc>
          <w:tcPr>
            <w:tcW w:type="dxa" w:w="831"/>
            <w:vMerge/>
          </w:tcPr>
          <w:p/>
        </w:tc>
        <w:tc>
          <w:tcPr>
            <w:tcW w:type="dxa" w:w="1661"/>
          </w:tcPr>
          <w:p>
            <w:pPr>
              <w:pStyle w:val="null3"/>
            </w:pPr>
            <w:r>
              <w:rPr>
                <w:rFonts w:ascii="仿宋_GB2312" w:hAnsi="仿宋_GB2312" w:cs="仿宋_GB2312" w:eastAsia="仿宋_GB2312"/>
              </w:rPr>
              <w:t>安全态势分析服务方案</w:t>
            </w:r>
          </w:p>
        </w:tc>
        <w:tc>
          <w:tcPr>
            <w:tcW w:type="dxa" w:w="2492"/>
          </w:tcPr>
          <w:p>
            <w:pPr>
              <w:pStyle w:val="null3"/>
            </w:pPr>
            <w:r>
              <w:rPr>
                <w:rFonts w:ascii="仿宋_GB2312" w:hAnsi="仿宋_GB2312" w:cs="仿宋_GB2312" w:eastAsia="仿宋_GB2312"/>
              </w:rPr>
              <w:t>供应商提供针对本项服务的网络安全事件及威胁情报研判处置服务方案，内容包括但不限于①分析服务内容；②态势分析技术方法及报告编制流程；③分析报告提交时效承诺及保障措施。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8安全态势分析服务方案.docx</w:t>
            </w:r>
          </w:p>
        </w:tc>
      </w:tr>
      <w:tr>
        <w:tc>
          <w:tcPr>
            <w:tcW w:type="dxa" w:w="831"/>
            <w:vMerge/>
          </w:tcPr>
          <w:p/>
        </w:tc>
        <w:tc>
          <w:tcPr>
            <w:tcW w:type="dxa" w:w="1661"/>
          </w:tcPr>
          <w:p>
            <w:pPr>
              <w:pStyle w:val="null3"/>
            </w:pPr>
            <w:r>
              <w:rPr>
                <w:rFonts w:ascii="仿宋_GB2312" w:hAnsi="仿宋_GB2312" w:cs="仿宋_GB2312" w:eastAsia="仿宋_GB2312"/>
              </w:rPr>
              <w:t>为采购人提供的各项后续服务方案</w:t>
            </w:r>
          </w:p>
        </w:tc>
        <w:tc>
          <w:tcPr>
            <w:tcW w:type="dxa" w:w="2492"/>
          </w:tcPr>
          <w:p>
            <w:pPr>
              <w:pStyle w:val="null3"/>
            </w:pPr>
            <w:r>
              <w:rPr>
                <w:rFonts w:ascii="仿宋_GB2312" w:hAnsi="仿宋_GB2312" w:cs="仿宋_GB2312" w:eastAsia="仿宋_GB2312"/>
              </w:rPr>
              <w:t>供应商提供针对本项目的后续服务方案，内容包括但不限于①有利于本项目实施的服务承诺；②合理化建议；③所有事项闭环处理与跟踪回访；④全天候安全咨询与答疑。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9为采购人提供的各项后续服务方案.docx</w:t>
            </w:r>
          </w:p>
        </w:tc>
      </w:tr>
      <w:tr>
        <w:tc>
          <w:tcPr>
            <w:tcW w:type="dxa" w:w="831"/>
            <w:vMerge/>
          </w:tcPr>
          <w:p/>
        </w:tc>
        <w:tc>
          <w:tcPr>
            <w:tcW w:type="dxa" w:w="1661"/>
          </w:tcPr>
          <w:p>
            <w:pPr>
              <w:pStyle w:val="null3"/>
            </w:pPr>
            <w:r>
              <w:rPr>
                <w:rFonts w:ascii="仿宋_GB2312" w:hAnsi="仿宋_GB2312" w:cs="仿宋_GB2312" w:eastAsia="仿宋_GB2312"/>
              </w:rPr>
              <w:t>网络安全技术咨询服务</w:t>
            </w:r>
          </w:p>
        </w:tc>
        <w:tc>
          <w:tcPr>
            <w:tcW w:type="dxa" w:w="2492"/>
          </w:tcPr>
          <w:p>
            <w:pPr>
              <w:pStyle w:val="null3"/>
            </w:pPr>
            <w:r>
              <w:rPr>
                <w:rFonts w:ascii="仿宋_GB2312" w:hAnsi="仿宋_GB2312" w:cs="仿宋_GB2312" w:eastAsia="仿宋_GB2312"/>
              </w:rPr>
              <w:t>供应商提供针对本项目的网络安全技术咨询服务方案，内容包括但不限于①咨询服务范围；②服务流程；③服务规范标准。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10网络安全技术咨询服务.docx</w:t>
            </w:r>
          </w:p>
        </w:tc>
      </w:tr>
      <w:tr>
        <w:tc>
          <w:tcPr>
            <w:tcW w:type="dxa" w:w="831"/>
            <w:vMerge/>
          </w:tcPr>
          <w:p/>
        </w:tc>
        <w:tc>
          <w:tcPr>
            <w:tcW w:type="dxa" w:w="1661"/>
          </w:tcPr>
          <w:p>
            <w:pPr>
              <w:pStyle w:val="null3"/>
            </w:pPr>
            <w:r>
              <w:rPr>
                <w:rFonts w:ascii="仿宋_GB2312" w:hAnsi="仿宋_GB2312" w:cs="仿宋_GB2312" w:eastAsia="仿宋_GB2312"/>
              </w:rPr>
              <w:t>技术支撑服务方案</w:t>
            </w:r>
          </w:p>
        </w:tc>
        <w:tc>
          <w:tcPr>
            <w:tcW w:type="dxa" w:w="2492"/>
          </w:tcPr>
          <w:p>
            <w:pPr>
              <w:pStyle w:val="null3"/>
            </w:pPr>
            <w:r>
              <w:rPr>
                <w:rFonts w:ascii="仿宋_GB2312" w:hAnsi="仿宋_GB2312" w:cs="仿宋_GB2312" w:eastAsia="仿宋_GB2312"/>
              </w:rPr>
              <w:t>供应商提供针对本项目网络安全事件涉事单位的技术支撑服务，内容包括但不限于①技术支撑服务范围及标准；②服务流程及服务规范；③建立涉事单位满意度评价机制。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11技术支撑服务方案.docx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供应商提供针对本项目的保密方案，内容包括但不限于①服务过程中接触的各种数据、信息的保密措施；②项目人员现场管理、行为规范及防止违规操作的应对措施；③明确泄密责任。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12保密方案.docx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供应商提供针对本项目的服务保障方案，内容包括但不限于①服务质量保证方案②配合工作服务承诺③用户问题反馈渠道及流程④服务问题整改机制等。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13服务保障方案.docx</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供应商具备下述相关证书：①信息安全服务风险评估类相关证书；②信息安全服务安全运维类相关证书；③信息安全服务应急响应类相关证书。 上述三类证书，每提供1类证书计1分，满分3分。 注：提供相关证书扫描件加盖单位公章，未提供不得分。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14供应商能力.docx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提供针对本项目的拟派项目负责人信息，作为本项目的固定联络人员。项目负责人应有3年及以上工作经验以及CISP证书和数据安全类相关证书。提供项目经理工作履历表以及证书扫描件予以佐证。满足此要求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组织实施团队配置（除项目负责人），内容包括但不限于①团队组织架构②人员配备计划及职责划分③人员工作经验或专业能力证书（附人员工作履历表、证书扫描件等）等。人员配备应满足3.2.3人员配置要求。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提供供应商2023年1月1日至今类似项目合同扫描件（以合同签订日期为准），扫描件必须清晰体现签约主体和日期、项目名称及内容等核心要素，否则不计为有效业绩。每提供1个有效业绩得1分，最高得5分。 备注：响应文件中附合同扫描件并加盖公章。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二）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网络安全专项检查服务方案</w:t>
            </w:r>
          </w:p>
        </w:tc>
        <w:tc>
          <w:tcPr>
            <w:tcW w:type="dxa" w:w="2492"/>
          </w:tcPr>
          <w:p>
            <w:pPr>
              <w:pStyle w:val="null3"/>
            </w:pPr>
            <w:r>
              <w:rPr>
                <w:rFonts w:ascii="仿宋_GB2312" w:hAnsi="仿宋_GB2312" w:cs="仿宋_GB2312" w:eastAsia="仿宋_GB2312"/>
              </w:rPr>
              <w:t>供应商针对本项目提供网络安全专项检查的服务方案，内容包括但不限于 ①项目背景和工作内容理解；②本项工作的重点、难点分析及解决方案； ③针对本项工作的服务质量目标； ④工作实施方案，包括但不限于检查范围、检查方法、网络安全专项检查工作具体实施计划；⑤对本项目的管理规章制度、规范要求；⑥出具报告时效性、规范性承诺及保障措施。 上述6项内容，每提供1项内容计3分，每项内容存在1处瑕疵扣0.5分；满分18分。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6网络安全专项检查服务方案.docx</w:t>
            </w:r>
          </w:p>
        </w:tc>
      </w:tr>
      <w:tr>
        <w:tc>
          <w:tcPr>
            <w:tcW w:type="dxa" w:w="831"/>
            <w:vMerge/>
          </w:tcPr>
          <w:p/>
        </w:tc>
        <w:tc>
          <w:tcPr>
            <w:tcW w:type="dxa" w:w="1661"/>
          </w:tcPr>
          <w:p>
            <w:pPr>
              <w:pStyle w:val="null3"/>
            </w:pPr>
            <w:r>
              <w:rPr>
                <w:rFonts w:ascii="仿宋_GB2312" w:hAnsi="仿宋_GB2312" w:cs="仿宋_GB2312" w:eastAsia="仿宋_GB2312"/>
              </w:rPr>
              <w:t>网络数据安全专项检查服务方案</w:t>
            </w:r>
          </w:p>
        </w:tc>
        <w:tc>
          <w:tcPr>
            <w:tcW w:type="dxa" w:w="2492"/>
          </w:tcPr>
          <w:p>
            <w:pPr>
              <w:pStyle w:val="null3"/>
            </w:pPr>
            <w:r>
              <w:rPr>
                <w:rFonts w:ascii="仿宋_GB2312" w:hAnsi="仿宋_GB2312" w:cs="仿宋_GB2312" w:eastAsia="仿宋_GB2312"/>
              </w:rPr>
              <w:t>供应商针对本项目提供网络数据安全专项检查的服务方案，内容包括但不限于 ①项目背景和工作内容理解；②本项工作的重点、难点分析及解决方案； ③针对本项工作的服务质量目标，管理规章制度、规范要求； ④工作实施方案，包括但不限于检查范围、检查方法、网络安全专项检查工作具体实施计划；⑤出具报告时效性、规范性承诺及保障措施。 上述5项内容，每提供1项内容计3分，每项内容存在1处瑕疵扣0.5分；满分15分。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7网络数据安全专项检查服务方案.docx</w:t>
            </w:r>
          </w:p>
        </w:tc>
      </w:tr>
      <w:tr>
        <w:tc>
          <w:tcPr>
            <w:tcW w:type="dxa" w:w="831"/>
            <w:vMerge/>
          </w:tcPr>
          <w:p/>
        </w:tc>
        <w:tc>
          <w:tcPr>
            <w:tcW w:type="dxa" w:w="1661"/>
          </w:tcPr>
          <w:p>
            <w:pPr>
              <w:pStyle w:val="null3"/>
            </w:pPr>
            <w:r>
              <w:rPr>
                <w:rFonts w:ascii="仿宋_GB2312" w:hAnsi="仿宋_GB2312" w:cs="仿宋_GB2312" w:eastAsia="仿宋_GB2312"/>
              </w:rPr>
              <w:t>威胁情报信息共享方案</w:t>
            </w:r>
          </w:p>
        </w:tc>
        <w:tc>
          <w:tcPr>
            <w:tcW w:type="dxa" w:w="2492"/>
          </w:tcPr>
          <w:p>
            <w:pPr>
              <w:pStyle w:val="null3"/>
            </w:pPr>
            <w:r>
              <w:rPr>
                <w:rFonts w:ascii="仿宋_GB2312" w:hAnsi="仿宋_GB2312" w:cs="仿宋_GB2312" w:eastAsia="仿宋_GB2312"/>
              </w:rPr>
              <w:t>供应商提供针对本项服务的网络安全威胁情报信息共享方案，内容包括但不限于①情报类型及更新频率；②针对高危情报的紧急预警机制；③情报准确率承诺及保障措施。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8威胁情报信息共享方案.docx</w:t>
            </w:r>
          </w:p>
        </w:tc>
      </w:tr>
      <w:tr>
        <w:tc>
          <w:tcPr>
            <w:tcW w:type="dxa" w:w="831"/>
            <w:vMerge/>
          </w:tcPr>
          <w:p/>
        </w:tc>
        <w:tc>
          <w:tcPr>
            <w:tcW w:type="dxa" w:w="1661"/>
          </w:tcPr>
          <w:p>
            <w:pPr>
              <w:pStyle w:val="null3"/>
            </w:pPr>
            <w:r>
              <w:rPr>
                <w:rFonts w:ascii="仿宋_GB2312" w:hAnsi="仿宋_GB2312" w:cs="仿宋_GB2312" w:eastAsia="仿宋_GB2312"/>
              </w:rPr>
              <w:t>为采购人提供的各项后续服务方案</w:t>
            </w:r>
          </w:p>
        </w:tc>
        <w:tc>
          <w:tcPr>
            <w:tcW w:type="dxa" w:w="2492"/>
          </w:tcPr>
          <w:p>
            <w:pPr>
              <w:pStyle w:val="null3"/>
            </w:pPr>
            <w:r>
              <w:rPr>
                <w:rFonts w:ascii="仿宋_GB2312" w:hAnsi="仿宋_GB2312" w:cs="仿宋_GB2312" w:eastAsia="仿宋_GB2312"/>
              </w:rPr>
              <w:t>供应商提供针对本项目的后续服务方案，内容包括但不限于①有利于本项目实施的服务承诺； ②合理化建议；③所有事项闭环处理与跟踪回访；④全天候安全咨询与答疑。 上述4项内容，每提供一项有效内容得3分，每项内容存在1处瑕疵扣0.5分；满分12分。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9为采购人提供的各项后续服务方案.docx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供应商提供针对本项目的保密方案，内容包括但不限于①服务过程中接触的各种数据、信息的保密措施；②项目人员现场管理、行为规范及防止违规操作的应对措施；③明确泄密责任。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10保密方案.docx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供应商提供针对本项目的服务保障方案，内容包括但不限于①服务质量保证方案②配合工作服务承诺③建立与采购人的问题沟通机制④服务问题整改机制等。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11服务保障方案.docx</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供应商具备下述相关证书：①信息安全服务风险评估类相关证书；②信息安全服务安全运维类相关证书；③信息安全服务应急响应类相关证书。 上述三类证书，每提供1类证书计1分，满分3分。 注：提供相关证书扫描件加盖单位公章，未提供不得分。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12供应商能力.docx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提供针对本项目的拟派项目负责人信息，作为本项目的固定联络人员。项目负责人应有3年及以上工作经验以及CISP证书和数据安全类相关证书。提供项目经理工作履历表以及证书扫描件予以佐证。满足此要求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组织实施团队配置（除项目负责人），内容包括但不限于①团队组织架构②人员配备计划及职责划分③人员工作经验或专业能力证书（附人员工作履历表、证书扫描件等）等。人员配备应满足3.2.3人员配置要求。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提供供应商2023年1月1日至今类似项目合同扫描件（以合同签订日期为准），扫描件必须清晰体现签约主体和日期、项目名称及内容等核心要素，否则不计为有效业绩。每提供1个有效业绩得1分，最高得5分。 备注：响应文件中附合同扫描件并加盖公章。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二）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应急演练总体方案</w:t>
            </w:r>
          </w:p>
        </w:tc>
        <w:tc>
          <w:tcPr>
            <w:tcW w:type="dxa" w:w="2492"/>
          </w:tcPr>
          <w:p>
            <w:pPr>
              <w:pStyle w:val="null3"/>
            </w:pPr>
            <w:r>
              <w:rPr>
                <w:rFonts w:ascii="仿宋_GB2312" w:hAnsi="仿宋_GB2312" w:cs="仿宋_GB2312" w:eastAsia="仿宋_GB2312"/>
              </w:rPr>
              <w:t>供应商提供针对本项目的应急演练总体方案，内容包括但不限于①项目背景和工作内容理解；②演练次数、演练对象；③演练工作实施组织进度计划及演练流程；④应急演练资源协调措施；⑤演练过程控制措施，避免外界干扰；⑥活动报告提交时效性、规范性承诺及保障措施。 上述6项内容，每提供1项内容计3分，每项内容存在1处瑕疵扣0.5分；满分18分。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6应急演练总体方案.docx</w:t>
            </w:r>
          </w:p>
        </w:tc>
      </w:tr>
      <w:tr>
        <w:tc>
          <w:tcPr>
            <w:tcW w:type="dxa" w:w="831"/>
            <w:vMerge/>
          </w:tcPr>
          <w:p/>
        </w:tc>
        <w:tc>
          <w:tcPr>
            <w:tcW w:type="dxa" w:w="1661"/>
          </w:tcPr>
          <w:p>
            <w:pPr>
              <w:pStyle w:val="null3"/>
            </w:pPr>
            <w:r>
              <w:rPr>
                <w:rFonts w:ascii="仿宋_GB2312" w:hAnsi="仿宋_GB2312" w:cs="仿宋_GB2312" w:eastAsia="仿宋_GB2312"/>
              </w:rPr>
              <w:t>演练策划能力</w:t>
            </w:r>
          </w:p>
        </w:tc>
        <w:tc>
          <w:tcPr>
            <w:tcW w:type="dxa" w:w="2492"/>
          </w:tcPr>
          <w:p>
            <w:pPr>
              <w:pStyle w:val="null3"/>
            </w:pPr>
            <w:r>
              <w:rPr>
                <w:rFonts w:ascii="仿宋_GB2312" w:hAnsi="仿宋_GB2312" w:cs="仿宋_GB2312" w:eastAsia="仿宋_GB2312"/>
              </w:rPr>
              <w:t>供应商围绕国家安全视角下①网络安全形势及网络数据安全防护对策及措施②党政机关信息系统日常安全漏洞防护③信息系统、网站网络安全运维管理；④个人信息保护；⑤人工智能及其他新技术应用网络安全风险及防护措施; ⑥人脸识别技术应用网络安全风险及防护措施。上述6个方面，每个方面提供1个演练的演练形式、场景设计与流程。根据其提供的演练策划方案内容是否完整，是否贴合主题，流程是否完善进行评审。 上述6项内容，每提供1项内容计3分，每项内容存在1处瑕疵扣0.5分；满分18分。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7演练策划能力.docx</w:t>
            </w:r>
          </w:p>
        </w:tc>
      </w:tr>
      <w:tr>
        <w:tc>
          <w:tcPr>
            <w:tcW w:type="dxa" w:w="831"/>
            <w:vMerge/>
          </w:tcPr>
          <w:p/>
        </w:tc>
        <w:tc>
          <w:tcPr>
            <w:tcW w:type="dxa" w:w="1661"/>
          </w:tcPr>
          <w:p>
            <w:pPr>
              <w:pStyle w:val="null3"/>
            </w:pPr>
            <w:r>
              <w:rPr>
                <w:rFonts w:ascii="仿宋_GB2312" w:hAnsi="仿宋_GB2312" w:cs="仿宋_GB2312" w:eastAsia="仿宋_GB2312"/>
              </w:rPr>
              <w:t>威胁情报信息共享方案</w:t>
            </w:r>
          </w:p>
        </w:tc>
        <w:tc>
          <w:tcPr>
            <w:tcW w:type="dxa" w:w="2492"/>
          </w:tcPr>
          <w:p>
            <w:pPr>
              <w:pStyle w:val="null3"/>
            </w:pPr>
            <w:r>
              <w:rPr>
                <w:rFonts w:ascii="仿宋_GB2312" w:hAnsi="仿宋_GB2312" w:cs="仿宋_GB2312" w:eastAsia="仿宋_GB2312"/>
              </w:rPr>
              <w:t>供应商提供针对本项服务的网络安全威胁情报信息共享方案，内容包括但不限于①情报类型及更新频率；②针对高危情报的紧急预警机制；③情报准确率承诺及保障措施。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8威胁情报信息共享方案.docx</w:t>
            </w:r>
          </w:p>
        </w:tc>
      </w:tr>
      <w:tr>
        <w:tc>
          <w:tcPr>
            <w:tcW w:type="dxa" w:w="831"/>
            <w:vMerge/>
          </w:tcPr>
          <w:p/>
        </w:tc>
        <w:tc>
          <w:tcPr>
            <w:tcW w:type="dxa" w:w="1661"/>
          </w:tcPr>
          <w:p>
            <w:pPr>
              <w:pStyle w:val="null3"/>
            </w:pPr>
            <w:r>
              <w:rPr>
                <w:rFonts w:ascii="仿宋_GB2312" w:hAnsi="仿宋_GB2312" w:cs="仿宋_GB2312" w:eastAsia="仿宋_GB2312"/>
              </w:rPr>
              <w:t>为采购人提供的各项后续服务方案</w:t>
            </w:r>
          </w:p>
        </w:tc>
        <w:tc>
          <w:tcPr>
            <w:tcW w:type="dxa" w:w="2492"/>
          </w:tcPr>
          <w:p>
            <w:pPr>
              <w:pStyle w:val="null3"/>
            </w:pPr>
            <w:r>
              <w:rPr>
                <w:rFonts w:ascii="仿宋_GB2312" w:hAnsi="仿宋_GB2312" w:cs="仿宋_GB2312" w:eastAsia="仿宋_GB2312"/>
              </w:rPr>
              <w:t>供应商提供针对本项目的后续服务方案，内容包括但不限于①有利于本项目实施的服务承诺； ②合理化建议；③所有事项闭环处理与跟踪回访；④全天候安全咨询与答疑。 上述4项内容，每提供一项内容得3分，每项内容存在1处瑕疵扣0.5分；满分12分。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9为采购人提供的各项后续服务方案.docx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供应商提供针对本项目的保密方案，内容包括但不限于①人员保密措施；②明确泄密责任。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10保密方案.docx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供应商提供针对本项目的服务保障方案，内容包括但不限于①服务质量保证方案②组织实施的重难点分析及解决方案③建立与采购人的问题沟通机制④服务问题整改机制等。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11服务保障方案.docx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供应商提供针对本项目的拟派项目负责人信息，作为本项目的固定联络人员。项目负责人应有3年及以上工作经验，提供项目负责人工作履历表予以佐证。满足此要求计2分，否则不计分。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组织实施团队配置（除项目负责人），内容包括但不限于①团队组织架构②人员配备计划及职责划分③人员工作经验或专业能力证书（提供相关证明材料，工作履历表、证书扫描件等）等。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提供供应商2023年1月1日至今同类项目合同扫描件（以合同签订日期为准），扫描件必须清晰体现签约主体和日期、项目名称及内容等核心要素，否则不计为有效业绩。每提供1个有效业绩得1分，最高得5分。 备注：响应文件中附合同扫描件并加盖公章。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二）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详见附件：6网络监测方案.docx</w:t>
      </w:r>
    </w:p>
    <w:p>
      <w:pPr>
        <w:pStyle w:val="null3"/>
        <w:ind w:firstLine="960"/>
      </w:pPr>
      <w:r>
        <w:rPr>
          <w:rFonts w:ascii="仿宋_GB2312" w:hAnsi="仿宋_GB2312" w:cs="仿宋_GB2312" w:eastAsia="仿宋_GB2312"/>
        </w:rPr>
        <w:t>详见附件：7威胁情报信息共享方案.docx</w:t>
      </w:r>
    </w:p>
    <w:p>
      <w:pPr>
        <w:pStyle w:val="null3"/>
        <w:ind w:firstLine="960"/>
      </w:pPr>
      <w:r>
        <w:rPr>
          <w:rFonts w:ascii="仿宋_GB2312" w:hAnsi="仿宋_GB2312" w:cs="仿宋_GB2312" w:eastAsia="仿宋_GB2312"/>
        </w:rPr>
        <w:t>详见附件：8网络安全形势研判分析方案.docx</w:t>
      </w:r>
    </w:p>
    <w:p>
      <w:pPr>
        <w:pStyle w:val="null3"/>
        <w:ind w:firstLine="960"/>
      </w:pPr>
      <w:r>
        <w:rPr>
          <w:rFonts w:ascii="仿宋_GB2312" w:hAnsi="仿宋_GB2312" w:cs="仿宋_GB2312" w:eastAsia="仿宋_GB2312"/>
        </w:rPr>
        <w:t>详见附件：9网络安全事件调查取证方案.docx</w:t>
      </w:r>
    </w:p>
    <w:p>
      <w:pPr>
        <w:pStyle w:val="null3"/>
        <w:ind w:firstLine="960"/>
      </w:pPr>
      <w:r>
        <w:rPr>
          <w:rFonts w:ascii="仿宋_GB2312" w:hAnsi="仿宋_GB2312" w:cs="仿宋_GB2312" w:eastAsia="仿宋_GB2312"/>
        </w:rPr>
        <w:t>详见附件：10为采购人提供的各项后续服务方案.docx</w:t>
      </w:r>
    </w:p>
    <w:p>
      <w:pPr>
        <w:pStyle w:val="null3"/>
        <w:ind w:firstLine="960"/>
      </w:pPr>
      <w:r>
        <w:rPr>
          <w:rFonts w:ascii="仿宋_GB2312" w:hAnsi="仿宋_GB2312" w:cs="仿宋_GB2312" w:eastAsia="仿宋_GB2312"/>
        </w:rPr>
        <w:t>详见附件：11备案咨询服务方案.docx</w:t>
      </w:r>
    </w:p>
    <w:p>
      <w:pPr>
        <w:pStyle w:val="null3"/>
        <w:ind w:firstLine="960"/>
      </w:pPr>
      <w:r>
        <w:rPr>
          <w:rFonts w:ascii="仿宋_GB2312" w:hAnsi="仿宋_GB2312" w:cs="仿宋_GB2312" w:eastAsia="仿宋_GB2312"/>
        </w:rPr>
        <w:t>详见附件：12保密方案.docx</w:t>
      </w:r>
    </w:p>
    <w:p>
      <w:pPr>
        <w:pStyle w:val="null3"/>
        <w:ind w:firstLine="960"/>
      </w:pPr>
      <w:r>
        <w:rPr>
          <w:rFonts w:ascii="仿宋_GB2312" w:hAnsi="仿宋_GB2312" w:cs="仿宋_GB2312" w:eastAsia="仿宋_GB2312"/>
        </w:rPr>
        <w:t>详见附件：13服务保障方案.docx</w:t>
      </w:r>
    </w:p>
    <w:p>
      <w:pPr>
        <w:pStyle w:val="null3"/>
        <w:ind w:firstLine="960"/>
      </w:pPr>
      <w:r>
        <w:rPr>
          <w:rFonts w:ascii="仿宋_GB2312" w:hAnsi="仿宋_GB2312" w:cs="仿宋_GB2312" w:eastAsia="仿宋_GB2312"/>
        </w:rPr>
        <w:t>详见附件：14项目负责人.docx</w:t>
      </w:r>
    </w:p>
    <w:p>
      <w:pPr>
        <w:pStyle w:val="null3"/>
        <w:ind w:firstLine="960"/>
      </w:pPr>
      <w:r>
        <w:rPr>
          <w:rFonts w:ascii="仿宋_GB2312" w:hAnsi="仿宋_GB2312" w:cs="仿宋_GB2312" w:eastAsia="仿宋_GB2312"/>
        </w:rPr>
        <w:t>详见附件：15项目团队.docx</w:t>
      </w:r>
    </w:p>
    <w:p>
      <w:pPr>
        <w:pStyle w:val="null3"/>
        <w:ind w:firstLine="960"/>
      </w:pPr>
      <w:r>
        <w:rPr>
          <w:rFonts w:ascii="仿宋_GB2312" w:hAnsi="仿宋_GB2312" w:cs="仿宋_GB2312" w:eastAsia="仿宋_GB2312"/>
        </w:rPr>
        <w:t>详见附件：16业绩.docx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详见附件：6重大活动保障方案.docx</w:t>
      </w:r>
    </w:p>
    <w:p>
      <w:pPr>
        <w:pStyle w:val="null3"/>
        <w:ind w:firstLine="960"/>
      </w:pPr>
      <w:r>
        <w:rPr>
          <w:rFonts w:ascii="仿宋_GB2312" w:hAnsi="仿宋_GB2312" w:cs="仿宋_GB2312" w:eastAsia="仿宋_GB2312"/>
        </w:rPr>
        <w:t>详见附件：7漏洞扫描服务方案.docx</w:t>
      </w:r>
    </w:p>
    <w:p>
      <w:pPr>
        <w:pStyle w:val="null3"/>
        <w:ind w:firstLine="960"/>
      </w:pPr>
      <w:r>
        <w:rPr>
          <w:rFonts w:ascii="仿宋_GB2312" w:hAnsi="仿宋_GB2312" w:cs="仿宋_GB2312" w:eastAsia="仿宋_GB2312"/>
        </w:rPr>
        <w:t>详见附件：8威胁情报信息共享方案.docx</w:t>
      </w:r>
    </w:p>
    <w:p>
      <w:pPr>
        <w:pStyle w:val="null3"/>
        <w:ind w:firstLine="960"/>
      </w:pPr>
      <w:r>
        <w:rPr>
          <w:rFonts w:ascii="仿宋_GB2312" w:hAnsi="仿宋_GB2312" w:cs="仿宋_GB2312" w:eastAsia="仿宋_GB2312"/>
        </w:rPr>
        <w:t>详见附件：9安全态势分析服务方案.docx</w:t>
      </w:r>
    </w:p>
    <w:p>
      <w:pPr>
        <w:pStyle w:val="null3"/>
        <w:ind w:firstLine="960"/>
      </w:pPr>
      <w:r>
        <w:rPr>
          <w:rFonts w:ascii="仿宋_GB2312" w:hAnsi="仿宋_GB2312" w:cs="仿宋_GB2312" w:eastAsia="仿宋_GB2312"/>
        </w:rPr>
        <w:t>详见附件：10为采购人提供的各项后续服务方案.docx</w:t>
      </w:r>
    </w:p>
    <w:p>
      <w:pPr>
        <w:pStyle w:val="null3"/>
        <w:ind w:firstLine="960"/>
      </w:pPr>
      <w:r>
        <w:rPr>
          <w:rFonts w:ascii="仿宋_GB2312" w:hAnsi="仿宋_GB2312" w:cs="仿宋_GB2312" w:eastAsia="仿宋_GB2312"/>
        </w:rPr>
        <w:t>详见附件：11技术复核方案.docx</w:t>
      </w:r>
    </w:p>
    <w:p>
      <w:pPr>
        <w:pStyle w:val="null3"/>
        <w:ind w:firstLine="960"/>
      </w:pPr>
      <w:r>
        <w:rPr>
          <w:rFonts w:ascii="仿宋_GB2312" w:hAnsi="仿宋_GB2312" w:cs="仿宋_GB2312" w:eastAsia="仿宋_GB2312"/>
        </w:rPr>
        <w:t>详见附件：12保密方案.docx</w:t>
      </w:r>
    </w:p>
    <w:p>
      <w:pPr>
        <w:pStyle w:val="null3"/>
        <w:ind w:firstLine="960"/>
      </w:pPr>
      <w:r>
        <w:rPr>
          <w:rFonts w:ascii="仿宋_GB2312" w:hAnsi="仿宋_GB2312" w:cs="仿宋_GB2312" w:eastAsia="仿宋_GB2312"/>
        </w:rPr>
        <w:t>详见附件：13服务保障方案.docx</w:t>
      </w:r>
    </w:p>
    <w:p>
      <w:pPr>
        <w:pStyle w:val="null3"/>
        <w:ind w:firstLine="960"/>
      </w:pPr>
      <w:r>
        <w:rPr>
          <w:rFonts w:ascii="仿宋_GB2312" w:hAnsi="仿宋_GB2312" w:cs="仿宋_GB2312" w:eastAsia="仿宋_GB2312"/>
        </w:rPr>
        <w:t>详见附件：14供应商能力.docx</w:t>
      </w:r>
    </w:p>
    <w:p>
      <w:pPr>
        <w:pStyle w:val="null3"/>
        <w:ind w:firstLine="960"/>
      </w:pPr>
      <w:r>
        <w:rPr>
          <w:rFonts w:ascii="仿宋_GB2312" w:hAnsi="仿宋_GB2312" w:cs="仿宋_GB2312" w:eastAsia="仿宋_GB2312"/>
        </w:rPr>
        <w:t>详见附件：15项目负责人.docx</w:t>
      </w:r>
    </w:p>
    <w:p>
      <w:pPr>
        <w:pStyle w:val="null3"/>
        <w:ind w:firstLine="960"/>
      </w:pPr>
      <w:r>
        <w:rPr>
          <w:rFonts w:ascii="仿宋_GB2312" w:hAnsi="仿宋_GB2312" w:cs="仿宋_GB2312" w:eastAsia="仿宋_GB2312"/>
        </w:rPr>
        <w:t>详见附件：16项目团队.docx</w:t>
      </w:r>
    </w:p>
    <w:p>
      <w:pPr>
        <w:pStyle w:val="null3"/>
        <w:ind w:firstLine="960"/>
      </w:pPr>
      <w:r>
        <w:rPr>
          <w:rFonts w:ascii="仿宋_GB2312" w:hAnsi="仿宋_GB2312" w:cs="仿宋_GB2312" w:eastAsia="仿宋_GB2312"/>
        </w:rPr>
        <w:t>详见附件：17业绩.docx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详见附件：6网络安全事件应急处置方案.docx</w:t>
      </w:r>
    </w:p>
    <w:p>
      <w:pPr>
        <w:pStyle w:val="null3"/>
        <w:ind w:firstLine="960"/>
      </w:pPr>
      <w:r>
        <w:rPr>
          <w:rFonts w:ascii="仿宋_GB2312" w:hAnsi="仿宋_GB2312" w:cs="仿宋_GB2312" w:eastAsia="仿宋_GB2312"/>
        </w:rPr>
        <w:t>详见附件：7威胁情报信息共享方案.docx</w:t>
      </w:r>
    </w:p>
    <w:p>
      <w:pPr>
        <w:pStyle w:val="null3"/>
        <w:ind w:firstLine="960"/>
      </w:pPr>
      <w:r>
        <w:rPr>
          <w:rFonts w:ascii="仿宋_GB2312" w:hAnsi="仿宋_GB2312" w:cs="仿宋_GB2312" w:eastAsia="仿宋_GB2312"/>
        </w:rPr>
        <w:t>详见附件：8安全态势分析服务方案.docx</w:t>
      </w:r>
    </w:p>
    <w:p>
      <w:pPr>
        <w:pStyle w:val="null3"/>
        <w:ind w:firstLine="960"/>
      </w:pPr>
      <w:r>
        <w:rPr>
          <w:rFonts w:ascii="仿宋_GB2312" w:hAnsi="仿宋_GB2312" w:cs="仿宋_GB2312" w:eastAsia="仿宋_GB2312"/>
        </w:rPr>
        <w:t>详见附件：9为采购人提供的各项后续服务方案.docx</w:t>
      </w:r>
    </w:p>
    <w:p>
      <w:pPr>
        <w:pStyle w:val="null3"/>
        <w:ind w:firstLine="960"/>
      </w:pPr>
      <w:r>
        <w:rPr>
          <w:rFonts w:ascii="仿宋_GB2312" w:hAnsi="仿宋_GB2312" w:cs="仿宋_GB2312" w:eastAsia="仿宋_GB2312"/>
        </w:rPr>
        <w:t>详见附件：10网络安全技术咨询服务.docx</w:t>
      </w:r>
    </w:p>
    <w:p>
      <w:pPr>
        <w:pStyle w:val="null3"/>
        <w:ind w:firstLine="960"/>
      </w:pPr>
      <w:r>
        <w:rPr>
          <w:rFonts w:ascii="仿宋_GB2312" w:hAnsi="仿宋_GB2312" w:cs="仿宋_GB2312" w:eastAsia="仿宋_GB2312"/>
        </w:rPr>
        <w:t>详见附件：11技术支撑服务方案.docx</w:t>
      </w:r>
    </w:p>
    <w:p>
      <w:pPr>
        <w:pStyle w:val="null3"/>
        <w:ind w:firstLine="960"/>
      </w:pPr>
      <w:r>
        <w:rPr>
          <w:rFonts w:ascii="仿宋_GB2312" w:hAnsi="仿宋_GB2312" w:cs="仿宋_GB2312" w:eastAsia="仿宋_GB2312"/>
        </w:rPr>
        <w:t>详见附件：12保密方案.docx</w:t>
      </w:r>
    </w:p>
    <w:p>
      <w:pPr>
        <w:pStyle w:val="null3"/>
        <w:ind w:firstLine="960"/>
      </w:pPr>
      <w:r>
        <w:rPr>
          <w:rFonts w:ascii="仿宋_GB2312" w:hAnsi="仿宋_GB2312" w:cs="仿宋_GB2312" w:eastAsia="仿宋_GB2312"/>
        </w:rPr>
        <w:t>详见附件：13服务保障方案.docx</w:t>
      </w:r>
    </w:p>
    <w:p>
      <w:pPr>
        <w:pStyle w:val="null3"/>
        <w:ind w:firstLine="960"/>
      </w:pPr>
      <w:r>
        <w:rPr>
          <w:rFonts w:ascii="仿宋_GB2312" w:hAnsi="仿宋_GB2312" w:cs="仿宋_GB2312" w:eastAsia="仿宋_GB2312"/>
        </w:rPr>
        <w:t>详见附件：14供应商能力.docx</w:t>
      </w:r>
    </w:p>
    <w:p>
      <w:pPr>
        <w:pStyle w:val="null3"/>
        <w:ind w:firstLine="960"/>
      </w:pPr>
      <w:r>
        <w:rPr>
          <w:rFonts w:ascii="仿宋_GB2312" w:hAnsi="仿宋_GB2312" w:cs="仿宋_GB2312" w:eastAsia="仿宋_GB2312"/>
        </w:rPr>
        <w:t>详见附件：15项目负责人.docx</w:t>
      </w:r>
    </w:p>
    <w:p>
      <w:pPr>
        <w:pStyle w:val="null3"/>
        <w:ind w:firstLine="960"/>
      </w:pPr>
      <w:r>
        <w:rPr>
          <w:rFonts w:ascii="仿宋_GB2312" w:hAnsi="仿宋_GB2312" w:cs="仿宋_GB2312" w:eastAsia="仿宋_GB2312"/>
        </w:rPr>
        <w:t>详见附件：16项目团队.docx</w:t>
      </w:r>
    </w:p>
    <w:p>
      <w:pPr>
        <w:pStyle w:val="null3"/>
        <w:ind w:firstLine="960"/>
      </w:pPr>
      <w:r>
        <w:rPr>
          <w:rFonts w:ascii="仿宋_GB2312" w:hAnsi="仿宋_GB2312" w:cs="仿宋_GB2312" w:eastAsia="仿宋_GB2312"/>
        </w:rPr>
        <w:t>详见附件：17业绩.docx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详见附件：6网络安全专项检查服务方案.docx</w:t>
      </w:r>
    </w:p>
    <w:p>
      <w:pPr>
        <w:pStyle w:val="null3"/>
        <w:ind w:firstLine="960"/>
      </w:pPr>
      <w:r>
        <w:rPr>
          <w:rFonts w:ascii="仿宋_GB2312" w:hAnsi="仿宋_GB2312" w:cs="仿宋_GB2312" w:eastAsia="仿宋_GB2312"/>
        </w:rPr>
        <w:t>详见附件：7网络数据安全专项检查服务方案.docx</w:t>
      </w:r>
    </w:p>
    <w:p>
      <w:pPr>
        <w:pStyle w:val="null3"/>
        <w:ind w:firstLine="960"/>
      </w:pPr>
      <w:r>
        <w:rPr>
          <w:rFonts w:ascii="仿宋_GB2312" w:hAnsi="仿宋_GB2312" w:cs="仿宋_GB2312" w:eastAsia="仿宋_GB2312"/>
        </w:rPr>
        <w:t>详见附件：8威胁情报信息共享方案.docx</w:t>
      </w:r>
    </w:p>
    <w:p>
      <w:pPr>
        <w:pStyle w:val="null3"/>
        <w:ind w:firstLine="960"/>
      </w:pPr>
      <w:r>
        <w:rPr>
          <w:rFonts w:ascii="仿宋_GB2312" w:hAnsi="仿宋_GB2312" w:cs="仿宋_GB2312" w:eastAsia="仿宋_GB2312"/>
        </w:rPr>
        <w:t>详见附件：9为采购人提供的各项后续服务方案.docx</w:t>
      </w:r>
    </w:p>
    <w:p>
      <w:pPr>
        <w:pStyle w:val="null3"/>
        <w:ind w:firstLine="960"/>
      </w:pPr>
      <w:r>
        <w:rPr>
          <w:rFonts w:ascii="仿宋_GB2312" w:hAnsi="仿宋_GB2312" w:cs="仿宋_GB2312" w:eastAsia="仿宋_GB2312"/>
        </w:rPr>
        <w:t>详见附件：10保密方案.docx</w:t>
      </w:r>
    </w:p>
    <w:p>
      <w:pPr>
        <w:pStyle w:val="null3"/>
        <w:ind w:firstLine="960"/>
      </w:pPr>
      <w:r>
        <w:rPr>
          <w:rFonts w:ascii="仿宋_GB2312" w:hAnsi="仿宋_GB2312" w:cs="仿宋_GB2312" w:eastAsia="仿宋_GB2312"/>
        </w:rPr>
        <w:t>详见附件：11服务保障方案.docx</w:t>
      </w:r>
    </w:p>
    <w:p>
      <w:pPr>
        <w:pStyle w:val="null3"/>
        <w:ind w:firstLine="960"/>
      </w:pPr>
      <w:r>
        <w:rPr>
          <w:rFonts w:ascii="仿宋_GB2312" w:hAnsi="仿宋_GB2312" w:cs="仿宋_GB2312" w:eastAsia="仿宋_GB2312"/>
        </w:rPr>
        <w:t>详见附件：12供应商能力.docx</w:t>
      </w:r>
    </w:p>
    <w:p>
      <w:pPr>
        <w:pStyle w:val="null3"/>
        <w:ind w:firstLine="960"/>
      </w:pPr>
      <w:r>
        <w:rPr>
          <w:rFonts w:ascii="仿宋_GB2312" w:hAnsi="仿宋_GB2312" w:cs="仿宋_GB2312" w:eastAsia="仿宋_GB2312"/>
        </w:rPr>
        <w:t>详见附件：13项目负责人.docx</w:t>
      </w:r>
    </w:p>
    <w:p>
      <w:pPr>
        <w:pStyle w:val="null3"/>
        <w:ind w:firstLine="960"/>
      </w:pPr>
      <w:r>
        <w:rPr>
          <w:rFonts w:ascii="仿宋_GB2312" w:hAnsi="仿宋_GB2312" w:cs="仿宋_GB2312" w:eastAsia="仿宋_GB2312"/>
        </w:rPr>
        <w:t>详见附件：14项目团队.docx</w:t>
      </w:r>
    </w:p>
    <w:p>
      <w:pPr>
        <w:pStyle w:val="null3"/>
        <w:ind w:firstLine="960"/>
      </w:pPr>
      <w:r>
        <w:rPr>
          <w:rFonts w:ascii="仿宋_GB2312" w:hAnsi="仿宋_GB2312" w:cs="仿宋_GB2312" w:eastAsia="仿宋_GB2312"/>
        </w:rPr>
        <w:t>详见附件：15业绩.docx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详见附件：6应急演练总体方案.docx</w:t>
      </w:r>
    </w:p>
    <w:p>
      <w:pPr>
        <w:pStyle w:val="null3"/>
        <w:ind w:firstLine="960"/>
      </w:pPr>
      <w:r>
        <w:rPr>
          <w:rFonts w:ascii="仿宋_GB2312" w:hAnsi="仿宋_GB2312" w:cs="仿宋_GB2312" w:eastAsia="仿宋_GB2312"/>
        </w:rPr>
        <w:t>详见附件：7演练策划能力.docx</w:t>
      </w:r>
    </w:p>
    <w:p>
      <w:pPr>
        <w:pStyle w:val="null3"/>
        <w:ind w:firstLine="960"/>
      </w:pPr>
      <w:r>
        <w:rPr>
          <w:rFonts w:ascii="仿宋_GB2312" w:hAnsi="仿宋_GB2312" w:cs="仿宋_GB2312" w:eastAsia="仿宋_GB2312"/>
        </w:rPr>
        <w:t>详见附件：8威胁情报信息共享方案.docx</w:t>
      </w:r>
    </w:p>
    <w:p>
      <w:pPr>
        <w:pStyle w:val="null3"/>
        <w:ind w:firstLine="960"/>
      </w:pPr>
      <w:r>
        <w:rPr>
          <w:rFonts w:ascii="仿宋_GB2312" w:hAnsi="仿宋_GB2312" w:cs="仿宋_GB2312" w:eastAsia="仿宋_GB2312"/>
        </w:rPr>
        <w:t>详见附件：9为采购人提供的各项后续服务方案.docx</w:t>
      </w:r>
    </w:p>
    <w:p>
      <w:pPr>
        <w:pStyle w:val="null3"/>
        <w:ind w:firstLine="960"/>
      </w:pPr>
      <w:r>
        <w:rPr>
          <w:rFonts w:ascii="仿宋_GB2312" w:hAnsi="仿宋_GB2312" w:cs="仿宋_GB2312" w:eastAsia="仿宋_GB2312"/>
        </w:rPr>
        <w:t>详见附件：10保密方案.docx</w:t>
      </w:r>
    </w:p>
    <w:p>
      <w:pPr>
        <w:pStyle w:val="null3"/>
        <w:ind w:firstLine="960"/>
      </w:pPr>
      <w:r>
        <w:rPr>
          <w:rFonts w:ascii="仿宋_GB2312" w:hAnsi="仿宋_GB2312" w:cs="仿宋_GB2312" w:eastAsia="仿宋_GB2312"/>
        </w:rPr>
        <w:t>详见附件：11服务保障方案.docx</w:t>
      </w:r>
    </w:p>
    <w:p>
      <w:pPr>
        <w:pStyle w:val="null3"/>
        <w:ind w:firstLine="960"/>
      </w:pPr>
      <w:r>
        <w:rPr>
          <w:rFonts w:ascii="仿宋_GB2312" w:hAnsi="仿宋_GB2312" w:cs="仿宋_GB2312" w:eastAsia="仿宋_GB2312"/>
        </w:rPr>
        <w:t>详见附件：12项目负责人.docx</w:t>
      </w:r>
    </w:p>
    <w:p>
      <w:pPr>
        <w:pStyle w:val="null3"/>
        <w:ind w:firstLine="960"/>
      </w:pPr>
      <w:r>
        <w:rPr>
          <w:rFonts w:ascii="仿宋_GB2312" w:hAnsi="仿宋_GB2312" w:cs="仿宋_GB2312" w:eastAsia="仿宋_GB2312"/>
        </w:rPr>
        <w:t>详见附件：13项目团队.docx</w:t>
      </w:r>
    </w:p>
    <w:p>
      <w:pPr>
        <w:pStyle w:val="null3"/>
        <w:ind w:firstLine="960"/>
      </w:pPr>
      <w:r>
        <w:rPr>
          <w:rFonts w:ascii="仿宋_GB2312" w:hAnsi="仿宋_GB2312" w:cs="仿宋_GB2312" w:eastAsia="仿宋_GB2312"/>
        </w:rPr>
        <w:t>详见附件：14业绩.docx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