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271130">
      <w:pPr>
        <w:spacing w:line="360" w:lineRule="auto"/>
        <w:jc w:val="right"/>
        <w:rPr>
          <w:rFonts w:ascii="宋体" w:cs="Times New Roman"/>
          <w:b/>
          <w:bCs/>
          <w:highlight w:val="none"/>
        </w:rPr>
      </w:pPr>
      <w:r>
        <w:rPr>
          <w:rFonts w:hint="eastAsia" w:ascii="宋体" w:cs="Times New Roman"/>
          <w:sz w:val="28"/>
          <w:szCs w:val="28"/>
          <w:highlight w:val="none"/>
        </w:rPr>
        <w:t xml:space="preserve"> </w:t>
      </w:r>
      <w:r>
        <w:rPr>
          <w:rFonts w:ascii="宋体" w:cs="Times New Roman"/>
          <w:sz w:val="28"/>
          <w:szCs w:val="28"/>
          <w:highlight w:val="none"/>
        </w:rPr>
        <w:drawing>
          <wp:inline distT="0" distB="0" distL="114300" distR="114300">
            <wp:extent cx="882650" cy="854710"/>
            <wp:effectExtent l="0" t="0" r="12700" b="2540"/>
            <wp:docPr id="12" name="图片 2"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徽标"/>
                    <pic:cNvPicPr>
                      <a:picLocks noChangeAspect="1"/>
                    </pic:cNvPicPr>
                  </pic:nvPicPr>
                  <pic:blipFill>
                    <a:blip r:embed="rId6"/>
                    <a:stretch>
                      <a:fillRect/>
                    </a:stretch>
                  </pic:blipFill>
                  <pic:spPr>
                    <a:xfrm>
                      <a:off x="0" y="0"/>
                      <a:ext cx="882650" cy="854710"/>
                    </a:xfrm>
                    <a:prstGeom prst="rect">
                      <a:avLst/>
                    </a:prstGeom>
                    <a:noFill/>
                    <a:ln>
                      <a:noFill/>
                    </a:ln>
                  </pic:spPr>
                </pic:pic>
              </a:graphicData>
            </a:graphic>
          </wp:inline>
        </w:drawing>
      </w:r>
    </w:p>
    <w:p w14:paraId="5D6C4D9E">
      <w:pPr>
        <w:spacing w:line="360" w:lineRule="auto"/>
        <w:rPr>
          <w:rFonts w:ascii="宋体" w:cs="Times New Roman"/>
          <w:b/>
          <w:bCs/>
          <w:highlight w:val="none"/>
        </w:rPr>
      </w:pPr>
    </w:p>
    <w:p w14:paraId="5F3C4F3B">
      <w:pPr>
        <w:spacing w:line="360" w:lineRule="auto"/>
        <w:rPr>
          <w:rFonts w:ascii="宋体" w:cs="Times New Roman"/>
          <w:b/>
          <w:bCs/>
          <w:highlight w:val="none"/>
        </w:rPr>
      </w:pPr>
    </w:p>
    <w:p w14:paraId="6FA4D862">
      <w:pPr>
        <w:spacing w:line="360" w:lineRule="auto"/>
        <w:rPr>
          <w:rFonts w:ascii="宋体" w:cs="Times New Roman"/>
          <w:b/>
          <w:bCs/>
          <w:highlight w:val="none"/>
        </w:rPr>
      </w:pPr>
    </w:p>
    <w:p w14:paraId="27D0665A">
      <w:pPr>
        <w:tabs>
          <w:tab w:val="left" w:pos="420"/>
          <w:tab w:val="left" w:pos="6660"/>
        </w:tabs>
        <w:spacing w:line="360" w:lineRule="auto"/>
        <w:jc w:val="center"/>
        <w:rPr>
          <w:rFonts w:hint="eastAsia" w:ascii="宋体" w:hAnsi="宋体" w:cs="宋体"/>
          <w:b/>
          <w:bCs/>
          <w:sz w:val="52"/>
          <w:szCs w:val="52"/>
          <w:highlight w:val="none"/>
        </w:rPr>
      </w:pPr>
      <w:r>
        <w:rPr>
          <w:rFonts w:hint="eastAsia" w:ascii="宋体" w:hAnsi="宋体" w:cs="宋体"/>
          <w:b/>
          <w:bCs/>
          <w:sz w:val="52"/>
          <w:szCs w:val="52"/>
          <w:highlight w:val="none"/>
        </w:rPr>
        <w:t>公开招标文件</w:t>
      </w:r>
    </w:p>
    <w:p w14:paraId="7F7C37C0">
      <w:pPr>
        <w:spacing w:line="360" w:lineRule="auto"/>
        <w:jc w:val="center"/>
        <w:rPr>
          <w:rFonts w:hint="eastAsia" w:ascii="宋体" w:hAnsi="宋体" w:cs="宋体"/>
          <w:highlight w:val="none"/>
        </w:rPr>
      </w:pPr>
    </w:p>
    <w:p w14:paraId="4CC942AB">
      <w:pPr>
        <w:spacing w:line="360" w:lineRule="auto"/>
        <w:jc w:val="center"/>
        <w:rPr>
          <w:rFonts w:hint="eastAsia" w:ascii="宋体" w:hAnsi="宋体" w:cs="宋体"/>
          <w:highlight w:val="none"/>
        </w:rPr>
      </w:pPr>
    </w:p>
    <w:p w14:paraId="2801FC81">
      <w:pPr>
        <w:spacing w:line="360" w:lineRule="auto"/>
        <w:jc w:val="center"/>
        <w:rPr>
          <w:rFonts w:hint="eastAsia" w:ascii="宋体" w:hAnsi="宋体" w:cs="宋体"/>
          <w:highlight w:val="none"/>
        </w:rPr>
      </w:pPr>
    </w:p>
    <w:p w14:paraId="0BDC03EE">
      <w:pPr>
        <w:spacing w:line="360" w:lineRule="auto"/>
        <w:jc w:val="center"/>
        <w:rPr>
          <w:rFonts w:hint="eastAsia" w:ascii="宋体" w:hAnsi="宋体" w:cs="宋体"/>
          <w:highlight w:val="none"/>
        </w:rPr>
      </w:pPr>
    </w:p>
    <w:p w14:paraId="47F1F570">
      <w:pPr>
        <w:spacing w:line="360" w:lineRule="auto"/>
        <w:jc w:val="center"/>
        <w:rPr>
          <w:rFonts w:hint="eastAsia" w:ascii="宋体" w:hAnsi="宋体" w:cs="宋体"/>
          <w:highlight w:val="none"/>
        </w:rPr>
      </w:pPr>
    </w:p>
    <w:p w14:paraId="5C5978F9">
      <w:pPr>
        <w:spacing w:line="360" w:lineRule="auto"/>
        <w:jc w:val="center"/>
        <w:rPr>
          <w:rFonts w:hint="eastAsia" w:ascii="宋体" w:hAnsi="宋体" w:cs="宋体"/>
          <w:highlight w:val="none"/>
        </w:rPr>
      </w:pPr>
    </w:p>
    <w:p w14:paraId="1944172B">
      <w:pPr>
        <w:spacing w:line="360" w:lineRule="auto"/>
        <w:jc w:val="center"/>
        <w:rPr>
          <w:rFonts w:hint="eastAsia" w:ascii="宋体" w:hAnsi="宋体" w:cs="宋体"/>
          <w:highlight w:val="none"/>
        </w:rPr>
      </w:pPr>
    </w:p>
    <w:p w14:paraId="515A9F3F">
      <w:pPr>
        <w:spacing w:line="360" w:lineRule="auto"/>
        <w:jc w:val="center"/>
        <w:rPr>
          <w:rFonts w:hint="eastAsia" w:ascii="宋体" w:hAnsi="宋体" w:cs="宋体"/>
          <w:b/>
          <w:bCs/>
          <w:sz w:val="28"/>
          <w:szCs w:val="28"/>
          <w:highlight w:val="none"/>
          <w:u w:val="single"/>
        </w:rPr>
      </w:pPr>
      <w:r>
        <w:rPr>
          <w:rFonts w:hint="eastAsia" w:ascii="宋体" w:hAnsi="宋体" w:cs="宋体"/>
          <w:b/>
          <w:bCs/>
          <w:sz w:val="28"/>
          <w:szCs w:val="28"/>
          <w:highlight w:val="none"/>
        </w:rPr>
        <w:t>采购项目编号：</w:t>
      </w:r>
      <w:r>
        <w:rPr>
          <w:rFonts w:hint="eastAsia" w:ascii="宋体" w:hAnsi="宋体" w:cs="宋体"/>
          <w:b/>
          <w:bCs/>
          <w:sz w:val="28"/>
          <w:szCs w:val="28"/>
          <w:highlight w:val="none"/>
          <w:u w:val="single"/>
          <w:lang w:val="en-US" w:eastAsia="zh-CN"/>
        </w:rPr>
        <w:t>DQA-2026026-ZB.1B1</w:t>
      </w:r>
      <w:r>
        <w:rPr>
          <w:rFonts w:hint="eastAsia" w:ascii="宋体" w:hAnsi="宋体" w:cs="宋体"/>
          <w:b/>
          <w:bCs/>
          <w:sz w:val="28"/>
          <w:szCs w:val="28"/>
          <w:highlight w:val="none"/>
          <w:u w:val="single"/>
        </w:rPr>
        <w:fldChar w:fldCharType="begin"/>
      </w:r>
      <w:r>
        <w:rPr>
          <w:rFonts w:hint="eastAsia" w:ascii="宋体" w:hAnsi="宋体" w:cs="宋体"/>
          <w:b/>
          <w:bCs/>
          <w:sz w:val="28"/>
          <w:szCs w:val="28"/>
          <w:highlight w:val="none"/>
          <w:u w:val="single"/>
        </w:rPr>
        <w:instrText xml:space="preserve"> DOCVARIABLE  采购编号  \* MERGEFORMAT </w:instrText>
      </w:r>
      <w:r>
        <w:rPr>
          <w:rFonts w:hint="eastAsia" w:ascii="宋体" w:hAnsi="宋体" w:cs="宋体"/>
          <w:b/>
          <w:bCs/>
          <w:sz w:val="28"/>
          <w:szCs w:val="28"/>
          <w:highlight w:val="none"/>
          <w:u w:val="single"/>
        </w:rPr>
        <w:fldChar w:fldCharType="end"/>
      </w:r>
    </w:p>
    <w:p w14:paraId="3D03A052">
      <w:pPr>
        <w:spacing w:line="360" w:lineRule="auto"/>
        <w:jc w:val="center"/>
        <w:rPr>
          <w:rFonts w:hint="eastAsia" w:ascii="宋体" w:hAnsi="宋体" w:eastAsia="宋体" w:cs="宋体"/>
          <w:b/>
          <w:bCs/>
          <w:spacing w:val="-20"/>
          <w:sz w:val="28"/>
          <w:szCs w:val="28"/>
          <w:highlight w:val="none"/>
          <w:lang w:eastAsia="zh-CN"/>
        </w:rPr>
      </w:pPr>
      <w:r>
        <w:rPr>
          <w:rFonts w:hint="eastAsia" w:ascii="宋体" w:hAnsi="宋体" w:cs="宋体"/>
          <w:b/>
          <w:bCs/>
          <w:sz w:val="28"/>
          <w:szCs w:val="28"/>
          <w:highlight w:val="none"/>
        </w:rPr>
        <w:t>采购项目名称：</w:t>
      </w:r>
      <w:r>
        <w:rPr>
          <w:rFonts w:hint="eastAsia" w:ascii="宋体" w:hAnsi="宋体" w:cs="宋体"/>
          <w:b/>
          <w:bCs/>
          <w:sz w:val="28"/>
          <w:szCs w:val="28"/>
          <w:highlight w:val="none"/>
          <w:u w:val="single"/>
          <w:lang w:eastAsia="zh-CN"/>
        </w:rPr>
        <w:t>陕西学前师范学院数字校园达标建设项目-数据中心机房标准化改造项目(二次)</w:t>
      </w:r>
    </w:p>
    <w:p w14:paraId="6D65DE35">
      <w:pPr>
        <w:spacing w:line="360" w:lineRule="auto"/>
        <w:jc w:val="center"/>
        <w:rPr>
          <w:rFonts w:hint="eastAsia" w:ascii="宋体" w:hAnsi="宋体" w:cs="宋体"/>
          <w:b/>
          <w:bCs/>
          <w:sz w:val="28"/>
          <w:szCs w:val="28"/>
          <w:highlight w:val="none"/>
          <w:u w:val="single"/>
        </w:rPr>
      </w:pPr>
    </w:p>
    <w:p w14:paraId="4980CBEB">
      <w:pPr>
        <w:spacing w:line="360" w:lineRule="auto"/>
        <w:jc w:val="center"/>
        <w:rPr>
          <w:rFonts w:hint="eastAsia" w:ascii="宋体" w:hAnsi="宋体" w:cs="宋体"/>
          <w:b/>
          <w:bCs/>
          <w:highlight w:val="none"/>
        </w:rPr>
      </w:pPr>
    </w:p>
    <w:p w14:paraId="47DE481A">
      <w:pPr>
        <w:spacing w:line="360" w:lineRule="auto"/>
        <w:jc w:val="center"/>
        <w:rPr>
          <w:rFonts w:hint="eastAsia" w:ascii="宋体" w:hAnsi="宋体" w:cs="宋体"/>
          <w:b/>
          <w:bCs/>
          <w:highlight w:val="none"/>
        </w:rPr>
      </w:pPr>
    </w:p>
    <w:p w14:paraId="438902A7">
      <w:pPr>
        <w:spacing w:line="360" w:lineRule="auto"/>
        <w:jc w:val="center"/>
        <w:rPr>
          <w:rFonts w:hint="eastAsia" w:ascii="宋体" w:hAnsi="宋体" w:cs="宋体"/>
          <w:b/>
          <w:bCs/>
          <w:highlight w:val="none"/>
        </w:rPr>
      </w:pPr>
    </w:p>
    <w:p w14:paraId="2E5C49C2">
      <w:pPr>
        <w:spacing w:line="360" w:lineRule="auto"/>
        <w:jc w:val="center"/>
        <w:rPr>
          <w:rFonts w:hint="eastAsia" w:ascii="宋体" w:hAnsi="宋体" w:cs="宋体"/>
          <w:b/>
          <w:bCs/>
          <w:highlight w:val="none"/>
        </w:rPr>
      </w:pPr>
    </w:p>
    <w:p w14:paraId="09513213">
      <w:pPr>
        <w:spacing w:line="360" w:lineRule="auto"/>
        <w:jc w:val="center"/>
        <w:rPr>
          <w:rFonts w:hint="eastAsia" w:ascii="宋体" w:hAnsi="宋体" w:cs="宋体"/>
          <w:b/>
          <w:bCs/>
          <w:highlight w:val="none"/>
        </w:rPr>
      </w:pPr>
    </w:p>
    <w:p w14:paraId="46D29C30">
      <w:pPr>
        <w:spacing w:line="360" w:lineRule="auto"/>
        <w:jc w:val="center"/>
        <w:rPr>
          <w:rFonts w:hint="eastAsia" w:ascii="宋体" w:hAnsi="宋体" w:cs="宋体"/>
          <w:b/>
          <w:bCs/>
          <w:highlight w:val="none"/>
        </w:rPr>
      </w:pPr>
    </w:p>
    <w:p w14:paraId="7D8C770D">
      <w:pPr>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陕西德勤招标有限公司编制</w:t>
      </w:r>
    </w:p>
    <w:p w14:paraId="049A95A2">
      <w:pPr>
        <w:spacing w:line="360" w:lineRule="auto"/>
        <w:jc w:val="center"/>
        <w:rPr>
          <w:rFonts w:hint="default" w:ascii="宋体" w:hAnsi="宋体" w:eastAsia="宋体" w:cs="宋体"/>
          <w:highlight w:val="none"/>
          <w:lang w:val="en-US" w:eastAsia="zh-CN"/>
        </w:rPr>
      </w:pPr>
      <w:r>
        <w:rPr>
          <w:rFonts w:hint="eastAsia" w:ascii="宋体" w:hAnsi="宋体" w:cs="宋体"/>
          <w:b/>
          <w:bCs/>
          <w:sz w:val="24"/>
          <w:szCs w:val="24"/>
          <w:highlight w:val="none"/>
          <w:lang w:eastAsia="zh-CN"/>
        </w:rPr>
        <w:t>发布日期：</w:t>
      </w:r>
      <w:r>
        <w:rPr>
          <w:rFonts w:hint="eastAsia" w:ascii="宋体" w:hAnsi="宋体" w:cs="宋体"/>
          <w:b/>
          <w:bCs/>
          <w:sz w:val="24"/>
          <w:szCs w:val="24"/>
          <w:highlight w:val="none"/>
          <w:lang w:val="en-US" w:eastAsia="zh-CN"/>
        </w:rPr>
        <w:t>2026年05月21日</w:t>
      </w:r>
    </w:p>
    <w:p w14:paraId="03C36C28">
      <w:pPr>
        <w:spacing w:line="360" w:lineRule="auto"/>
        <w:jc w:val="center"/>
        <w:rPr>
          <w:rFonts w:hint="eastAsia" w:ascii="黑体" w:hAnsi="黑体" w:eastAsia="黑体" w:cs="黑体"/>
          <w:b/>
          <w:bCs/>
          <w:color w:val="auto"/>
          <w:sz w:val="32"/>
          <w:szCs w:val="32"/>
          <w:highlight w:val="none"/>
          <w:lang w:eastAsia="zh-CN"/>
        </w:rPr>
      </w:pPr>
      <w:r>
        <w:rPr>
          <w:rFonts w:hint="eastAsia" w:ascii="黑体" w:hAnsi="黑体" w:eastAsia="黑体" w:cs="黑体"/>
          <w:b/>
          <w:sz w:val="32"/>
          <w:szCs w:val="32"/>
          <w:highlight w:val="none"/>
        </w:rPr>
        <w:br w:type="page"/>
      </w:r>
      <w:bookmarkStart w:id="0" w:name="_Toc205"/>
      <w:bookmarkStart w:id="1" w:name="_Toc28018"/>
      <w:r>
        <w:rPr>
          <w:rFonts w:hint="eastAsia" w:ascii="黑体" w:hAnsi="黑体" w:eastAsia="黑体" w:cs="黑体"/>
          <w:b/>
          <w:bCs/>
          <w:color w:val="auto"/>
          <w:sz w:val="32"/>
          <w:szCs w:val="32"/>
          <w:highlight w:val="none"/>
          <w:lang w:val="en-US" w:eastAsia="zh-CN"/>
        </w:rPr>
        <w:t>温馨提示</w:t>
      </w:r>
    </w:p>
    <w:p w14:paraId="612603DF">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（本提示内容非采购文件的组成部分，仅为善意提醒。如有不一致，以采购文件为准）。</w:t>
      </w:r>
    </w:p>
    <w:p w14:paraId="2F90B6DA">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一、</w:t>
      </w:r>
      <w:r>
        <w:rPr>
          <w:rFonts w:hint="eastAsia" w:ascii="宋体" w:hAnsi="宋体" w:eastAsia="宋体" w:cs="宋体"/>
          <w:color w:val="auto"/>
          <w:kern w:val="0"/>
          <w:sz w:val="24"/>
          <w:szCs w:val="24"/>
          <w:highlight w:val="none"/>
          <w:u w:val="none"/>
          <w:lang w:val="en-US" w:eastAsia="zh-CN"/>
        </w:rPr>
        <w:t>如无另行说明，投标/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文件递交时间为投标/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文件递交截止时间之前</w:t>
      </w:r>
      <w:r>
        <w:rPr>
          <w:rFonts w:hint="eastAsia" w:ascii="宋体" w:hAnsi="宋体" w:cs="宋体"/>
          <w:color w:val="auto"/>
          <w:kern w:val="0"/>
          <w:sz w:val="24"/>
          <w:szCs w:val="24"/>
          <w:highlight w:val="none"/>
          <w:u w:val="none"/>
          <w:lang w:val="en-US" w:eastAsia="zh-CN"/>
        </w:rPr>
        <w:t>60</w:t>
      </w:r>
      <w:r>
        <w:rPr>
          <w:rFonts w:hint="eastAsia" w:ascii="宋体" w:hAnsi="宋体" w:eastAsia="宋体" w:cs="宋体"/>
          <w:color w:val="auto"/>
          <w:kern w:val="0"/>
          <w:sz w:val="24"/>
          <w:szCs w:val="24"/>
          <w:highlight w:val="none"/>
          <w:u w:val="none"/>
          <w:lang w:val="en-US" w:eastAsia="zh-CN"/>
        </w:rPr>
        <w:t>分钟内。</w:t>
      </w:r>
    </w:p>
    <w:p w14:paraId="58CE2D5E">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二、</w:t>
      </w:r>
      <w:r>
        <w:rPr>
          <w:rFonts w:hint="eastAsia" w:ascii="宋体" w:hAnsi="宋体" w:eastAsia="宋体" w:cs="宋体"/>
          <w:color w:val="auto"/>
          <w:kern w:val="0"/>
          <w:sz w:val="24"/>
          <w:szCs w:val="24"/>
          <w:highlight w:val="none"/>
          <w:u w:val="none"/>
          <w:lang w:val="en-US" w:eastAsia="zh-CN"/>
        </w:rPr>
        <w:t>每个供应商每个项目的保证金缴纳账户是唯一的，本</w:t>
      </w:r>
      <w:r>
        <w:rPr>
          <w:rFonts w:hint="eastAsia" w:ascii="宋体" w:hAnsi="宋体" w:cs="宋体"/>
          <w:color w:val="auto"/>
          <w:kern w:val="0"/>
          <w:sz w:val="24"/>
          <w:szCs w:val="24"/>
          <w:highlight w:val="none"/>
          <w:u w:val="none"/>
          <w:lang w:val="en-US" w:eastAsia="zh-CN"/>
        </w:rPr>
        <w:t>公司</w:t>
      </w:r>
      <w:r>
        <w:rPr>
          <w:rFonts w:hint="eastAsia" w:ascii="宋体" w:hAnsi="宋体" w:eastAsia="宋体" w:cs="宋体"/>
          <w:color w:val="auto"/>
          <w:kern w:val="0"/>
          <w:sz w:val="24"/>
          <w:szCs w:val="24"/>
          <w:highlight w:val="none"/>
          <w:u w:val="none"/>
          <w:lang w:val="en-US" w:eastAsia="zh-CN"/>
        </w:rPr>
        <w:t>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593522C">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三、为了提高政府采购效率，节约社会交易成本与时间，本公司希望购买了采购文件而决定不参加本次投标/响应的供应商，在投标/响应文件递交截止时间的3日前，按《投标/采购邀请函》中的联系方式，以电话或电子邮件形式告知本公司。对您的支持与配合，谨此致谢。</w:t>
      </w:r>
    </w:p>
    <w:p w14:paraId="18680116">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四</w:t>
      </w:r>
      <w:r>
        <w:rPr>
          <w:rStyle w:val="48"/>
          <w:rFonts w:hint="default" w:ascii="宋体" w:hAnsi="宋体" w:eastAsia="宋体" w:cs="宋体"/>
          <w:color w:val="auto"/>
          <w:kern w:val="0"/>
          <w:sz w:val="24"/>
          <w:szCs w:val="24"/>
          <w:highlight w:val="none"/>
          <w:lang w:val="en-US" w:eastAsia="zh-CN" w:bidi="ar"/>
        </w:rPr>
        <w:t>、</w:t>
      </w:r>
      <w:r>
        <w:rPr>
          <w:rStyle w:val="48"/>
          <w:rFonts w:hint="eastAsia" w:ascii="宋体" w:hAnsi="宋体" w:eastAsia="宋体" w:cs="宋体"/>
          <w:color w:val="auto"/>
          <w:kern w:val="0"/>
          <w:sz w:val="24"/>
          <w:szCs w:val="24"/>
          <w:highlight w:val="none"/>
          <w:lang w:val="en-US" w:eastAsia="zh-CN" w:bidi="ar"/>
        </w:rPr>
        <w:t>供应商如需对项目提出询问或质疑，应按采购文件中要求的询问函和质疑函的格式提交。</w:t>
      </w:r>
    </w:p>
    <w:p w14:paraId="56E31DF7">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五、若遇高峰期停车困难，可至公司周边停车场停车，如绿地SOHO同盟、旺都、绿地领海、绿地蓝海及其他对外营业的停车场等。</w:t>
      </w:r>
    </w:p>
    <w:p w14:paraId="6795771E">
      <w:pPr>
        <w:widowControl/>
        <w:spacing w:line="360" w:lineRule="auto"/>
        <w:ind w:firstLine="480" w:firstLineChars="200"/>
        <w:jc w:val="left"/>
        <w:rPr>
          <w:rStyle w:val="48"/>
          <w:rFonts w:hint="eastAsia" w:ascii="宋体" w:hAnsi="宋体" w:eastAsia="宋体" w:cs="宋体"/>
          <w:color w:val="auto"/>
          <w:kern w:val="0"/>
          <w:sz w:val="24"/>
          <w:szCs w:val="24"/>
          <w:highlight w:val="none"/>
          <w:lang w:val="en-US" w:eastAsia="zh-CN" w:bidi="ar"/>
        </w:rPr>
      </w:pPr>
      <w:r>
        <w:rPr>
          <w:rStyle w:val="48"/>
          <w:rFonts w:hint="eastAsia" w:ascii="宋体" w:hAnsi="宋体" w:eastAsia="宋体" w:cs="宋体"/>
          <w:color w:val="auto"/>
          <w:kern w:val="0"/>
          <w:sz w:val="24"/>
          <w:szCs w:val="24"/>
          <w:highlight w:val="none"/>
          <w:lang w:val="en-US" w:eastAsia="zh-CN" w:bidi="ar"/>
        </w:rPr>
        <w:t>六、请供应商务必按照《陕西省财政厅关于政府采购供应商注册登记有关事项的通知》要求，通过</w:t>
      </w:r>
      <w:r>
        <w:rPr>
          <w:rStyle w:val="48"/>
          <w:rFonts w:hint="eastAsia" w:ascii="宋体" w:hAnsi="宋体" w:cs="宋体"/>
          <w:color w:val="auto"/>
          <w:kern w:val="0"/>
          <w:sz w:val="24"/>
          <w:szCs w:val="24"/>
          <w:highlight w:val="none"/>
          <w:lang w:val="en-US" w:eastAsia="zh-CN" w:bidi="ar"/>
        </w:rPr>
        <w:t>陕西采购招标网</w:t>
      </w:r>
      <w:r>
        <w:rPr>
          <w:rStyle w:val="48"/>
          <w:rFonts w:hint="eastAsia" w:ascii="宋体" w:hAnsi="宋体" w:eastAsia="宋体" w:cs="宋体"/>
          <w:color w:val="auto"/>
          <w:kern w:val="0"/>
          <w:sz w:val="24"/>
          <w:szCs w:val="24"/>
          <w:highlight w:val="none"/>
          <w:lang w:val="en-US" w:eastAsia="zh-CN" w:bidi="ar"/>
        </w:rPr>
        <w:t>（http://www.ccgp-shaanxi.gov.cn/）进行陕西政府采购统一身份认证注册登记加入陕西省政府采购供应商库。</w:t>
      </w:r>
    </w:p>
    <w:p w14:paraId="7EAFCD5A">
      <w:pPr>
        <w:jc w:val="center"/>
        <w:rPr>
          <w:rFonts w:hint="eastAsia" w:ascii="黑体" w:hAnsi="黑体" w:eastAsia="黑体" w:cs="黑体"/>
          <w:b/>
          <w:sz w:val="32"/>
          <w:szCs w:val="32"/>
          <w:highlight w:val="none"/>
        </w:rPr>
      </w:pPr>
      <w:r>
        <w:rPr>
          <w:rStyle w:val="91"/>
          <w:rFonts w:hint="eastAsia" w:ascii="黑体" w:hAnsi="黑体" w:eastAsia="黑体" w:cs="黑体"/>
          <w:sz w:val="32"/>
          <w:szCs w:val="32"/>
          <w:highlight w:val="none"/>
        </w:rPr>
        <w:br w:type="page"/>
      </w:r>
      <w:r>
        <w:rPr>
          <w:rStyle w:val="91"/>
          <w:rFonts w:hint="eastAsia" w:ascii="黑体" w:hAnsi="黑体" w:eastAsia="黑体" w:cs="黑体"/>
          <w:sz w:val="32"/>
          <w:szCs w:val="32"/>
          <w:highlight w:val="none"/>
        </w:rPr>
        <w:t>目录</w:t>
      </w:r>
      <w:bookmarkEnd w:id="0"/>
      <w:bookmarkEnd w:id="1"/>
    </w:p>
    <w:p w14:paraId="034C2DFB">
      <w:pPr>
        <w:pStyle w:val="26"/>
        <w:tabs>
          <w:tab w:val="right" w:leader="dot" w:pos="9746"/>
          <w:tab w:val="clear" w:pos="9742"/>
        </w:tabs>
        <w:rPr>
          <w:highlight w:val="none"/>
        </w:rPr>
      </w:pPr>
      <w:r>
        <w:rPr>
          <w:rFonts w:hint="eastAsia" w:eastAsia="黑体"/>
          <w:b w:val="0"/>
          <w:bCs w:val="0"/>
          <w:highlight w:val="none"/>
        </w:rPr>
        <w:fldChar w:fldCharType="begin"/>
      </w:r>
      <w:r>
        <w:rPr>
          <w:rFonts w:hint="eastAsia" w:eastAsia="黑体"/>
          <w:b w:val="0"/>
          <w:bCs w:val="0"/>
          <w:highlight w:val="none"/>
        </w:rPr>
        <w:instrText xml:space="preserve">TOC \o "1-3" \h \u </w:instrText>
      </w:r>
      <w:r>
        <w:rPr>
          <w:rFonts w:hint="eastAsia" w:eastAsia="黑体"/>
          <w:b w:val="0"/>
          <w:bCs w:val="0"/>
          <w:highlight w:val="none"/>
        </w:rPr>
        <w:fldChar w:fldCharType="separate"/>
      </w:r>
      <w:r>
        <w:rPr>
          <w:rFonts w:hint="eastAsia" w:eastAsia="黑体"/>
          <w:bCs w:val="0"/>
          <w:highlight w:val="none"/>
        </w:rPr>
        <w:fldChar w:fldCharType="begin"/>
      </w:r>
      <w:r>
        <w:rPr>
          <w:rFonts w:hint="eastAsia" w:eastAsia="黑体"/>
          <w:bCs w:val="0"/>
          <w:highlight w:val="none"/>
        </w:rPr>
        <w:instrText xml:space="preserve"> HYPERLINK \l _Toc8410 </w:instrText>
      </w:r>
      <w:r>
        <w:rPr>
          <w:rFonts w:hint="eastAsia" w:eastAsia="黑体"/>
          <w:bCs w:val="0"/>
          <w:highlight w:val="none"/>
        </w:rPr>
        <w:fldChar w:fldCharType="separate"/>
      </w:r>
      <w:r>
        <w:rPr>
          <w:rFonts w:hint="eastAsia" w:ascii="黑体" w:hAnsi="黑体" w:eastAsia="黑体" w:cs="黑体"/>
          <w:szCs w:val="32"/>
          <w:highlight w:val="none"/>
        </w:rPr>
        <w:t>第一部分 投标邀请</w:t>
      </w:r>
      <w:r>
        <w:rPr>
          <w:highlight w:val="none"/>
        </w:rPr>
        <w:tab/>
      </w:r>
      <w:r>
        <w:rPr>
          <w:highlight w:val="none"/>
        </w:rPr>
        <w:fldChar w:fldCharType="begin"/>
      </w:r>
      <w:r>
        <w:rPr>
          <w:highlight w:val="none"/>
        </w:rPr>
        <w:instrText xml:space="preserve"> PAGEREF _Toc8410 \h </w:instrText>
      </w:r>
      <w:r>
        <w:rPr>
          <w:highlight w:val="none"/>
        </w:rPr>
        <w:fldChar w:fldCharType="separate"/>
      </w:r>
      <w:r>
        <w:rPr>
          <w:highlight w:val="none"/>
        </w:rPr>
        <w:t>5</w:t>
      </w:r>
      <w:r>
        <w:rPr>
          <w:highlight w:val="none"/>
        </w:rPr>
        <w:fldChar w:fldCharType="end"/>
      </w:r>
      <w:r>
        <w:rPr>
          <w:rFonts w:hint="eastAsia" w:eastAsia="黑体"/>
          <w:bCs w:val="0"/>
          <w:highlight w:val="none"/>
        </w:rPr>
        <w:fldChar w:fldCharType="end"/>
      </w:r>
    </w:p>
    <w:p w14:paraId="7F0F8CA7">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_Toc27402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w:t>
      </w:r>
      <w:r>
        <w:rPr>
          <w:rFonts w:hint="eastAsia" w:ascii="黑体" w:hAnsi="黑体" w:eastAsia="黑体" w:cs="黑体"/>
          <w:szCs w:val="32"/>
          <w:highlight w:val="none"/>
          <w:lang w:val="en-US" w:eastAsia="zh-CN"/>
        </w:rPr>
        <w:t>二</w:t>
      </w:r>
      <w:r>
        <w:rPr>
          <w:rFonts w:hint="eastAsia" w:ascii="黑体" w:hAnsi="黑体" w:eastAsia="黑体" w:cs="黑体"/>
          <w:szCs w:val="32"/>
          <w:highlight w:val="none"/>
        </w:rPr>
        <w:t>部分</w:t>
      </w:r>
      <w:r>
        <w:rPr>
          <w:rFonts w:ascii="黑体" w:hAnsi="黑体" w:eastAsia="黑体" w:cs="黑体"/>
          <w:szCs w:val="32"/>
          <w:highlight w:val="none"/>
        </w:rPr>
        <w:t xml:space="preserve"> </w:t>
      </w:r>
      <w:r>
        <w:rPr>
          <w:rFonts w:hint="eastAsia" w:ascii="黑体" w:hAnsi="黑体" w:eastAsia="黑体" w:cs="黑体"/>
          <w:szCs w:val="32"/>
          <w:highlight w:val="none"/>
          <w:lang w:val="en-US" w:eastAsia="zh-CN"/>
        </w:rPr>
        <w:t>用户需求书</w:t>
      </w:r>
      <w:r>
        <w:rPr>
          <w:highlight w:val="none"/>
        </w:rPr>
        <w:tab/>
      </w:r>
      <w:r>
        <w:rPr>
          <w:highlight w:val="none"/>
        </w:rPr>
        <w:fldChar w:fldCharType="begin"/>
      </w:r>
      <w:r>
        <w:rPr>
          <w:highlight w:val="none"/>
        </w:rPr>
        <w:instrText xml:space="preserve"> PAGEREF _Toc27402 \h </w:instrText>
      </w:r>
      <w:r>
        <w:rPr>
          <w:highlight w:val="none"/>
        </w:rPr>
        <w:fldChar w:fldCharType="separate"/>
      </w:r>
      <w:r>
        <w:rPr>
          <w:highlight w:val="none"/>
        </w:rPr>
        <w:t>10</w:t>
      </w:r>
      <w:r>
        <w:rPr>
          <w:highlight w:val="none"/>
        </w:rPr>
        <w:fldChar w:fldCharType="end"/>
      </w:r>
      <w:r>
        <w:rPr>
          <w:rFonts w:hint="eastAsia" w:ascii="黑体" w:hAnsi="黑体" w:eastAsia="黑体" w:cs="黑体"/>
          <w:highlight w:val="none"/>
        </w:rPr>
        <w:fldChar w:fldCharType="end"/>
      </w:r>
    </w:p>
    <w:p w14:paraId="6B51A62B">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_Toc30400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w:t>
      </w:r>
      <w:r>
        <w:rPr>
          <w:rFonts w:hint="eastAsia" w:ascii="黑体" w:hAnsi="黑体" w:eastAsia="黑体" w:cs="黑体"/>
          <w:szCs w:val="32"/>
          <w:highlight w:val="none"/>
          <w:lang w:val="en-US" w:eastAsia="zh-CN"/>
        </w:rPr>
        <w:t>三</w:t>
      </w:r>
      <w:r>
        <w:rPr>
          <w:rFonts w:hint="eastAsia" w:ascii="黑体" w:hAnsi="黑体" w:eastAsia="黑体" w:cs="黑体"/>
          <w:szCs w:val="32"/>
          <w:highlight w:val="none"/>
        </w:rPr>
        <w:t xml:space="preserve">部分 </w:t>
      </w:r>
      <w:r>
        <w:rPr>
          <w:rFonts w:hint="eastAsia" w:ascii="黑体" w:hAnsi="黑体" w:eastAsia="黑体" w:cs="黑体"/>
          <w:szCs w:val="32"/>
          <w:highlight w:val="none"/>
          <w:lang w:eastAsia="zh-CN"/>
        </w:rPr>
        <w:t>投标供应商</w:t>
      </w:r>
      <w:r>
        <w:rPr>
          <w:rFonts w:hint="eastAsia" w:ascii="黑体" w:hAnsi="黑体" w:eastAsia="黑体" w:cs="黑体"/>
          <w:szCs w:val="32"/>
          <w:highlight w:val="none"/>
        </w:rPr>
        <w:t>须知</w:t>
      </w:r>
      <w:r>
        <w:rPr>
          <w:highlight w:val="none"/>
        </w:rPr>
        <w:tab/>
      </w:r>
      <w:r>
        <w:rPr>
          <w:highlight w:val="none"/>
        </w:rPr>
        <w:fldChar w:fldCharType="begin"/>
      </w:r>
      <w:r>
        <w:rPr>
          <w:highlight w:val="none"/>
        </w:rPr>
        <w:instrText xml:space="preserve"> PAGEREF _Toc30400 \h </w:instrText>
      </w:r>
      <w:r>
        <w:rPr>
          <w:highlight w:val="none"/>
        </w:rPr>
        <w:fldChar w:fldCharType="separate"/>
      </w:r>
      <w:r>
        <w:rPr>
          <w:highlight w:val="none"/>
        </w:rPr>
        <w:t>18</w:t>
      </w:r>
      <w:r>
        <w:rPr>
          <w:highlight w:val="none"/>
        </w:rPr>
        <w:fldChar w:fldCharType="end"/>
      </w:r>
      <w:r>
        <w:rPr>
          <w:rFonts w:hint="eastAsia" w:ascii="黑体" w:hAnsi="黑体" w:eastAsia="黑体" w:cs="黑体"/>
          <w:highlight w:val="none"/>
        </w:rPr>
        <w:fldChar w:fldCharType="end"/>
      </w:r>
    </w:p>
    <w:p w14:paraId="39526ED6">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_Toc30846 </w:instrText>
      </w:r>
      <w:r>
        <w:rPr>
          <w:rFonts w:hint="eastAsia" w:ascii="黑体" w:hAnsi="黑体" w:eastAsia="黑体" w:cs="黑体"/>
          <w:highlight w:val="none"/>
        </w:rPr>
        <w:fldChar w:fldCharType="separate"/>
      </w:r>
      <w:r>
        <w:rPr>
          <w:rFonts w:hint="eastAsia" w:ascii="宋体" w:hAnsi="宋体"/>
          <w:szCs w:val="30"/>
          <w:highlight w:val="none"/>
        </w:rPr>
        <w:t>一．名词解释</w:t>
      </w:r>
      <w:r>
        <w:rPr>
          <w:highlight w:val="none"/>
        </w:rPr>
        <w:tab/>
      </w:r>
      <w:r>
        <w:rPr>
          <w:highlight w:val="none"/>
        </w:rPr>
        <w:fldChar w:fldCharType="begin"/>
      </w:r>
      <w:r>
        <w:rPr>
          <w:highlight w:val="none"/>
        </w:rPr>
        <w:instrText xml:space="preserve"> PAGEREF _Toc30846 \h </w:instrText>
      </w:r>
      <w:r>
        <w:rPr>
          <w:highlight w:val="none"/>
        </w:rPr>
        <w:fldChar w:fldCharType="separate"/>
      </w:r>
      <w:r>
        <w:rPr>
          <w:highlight w:val="none"/>
        </w:rPr>
        <w:t>24</w:t>
      </w:r>
      <w:r>
        <w:rPr>
          <w:highlight w:val="none"/>
        </w:rPr>
        <w:fldChar w:fldCharType="end"/>
      </w:r>
      <w:r>
        <w:rPr>
          <w:rFonts w:hint="eastAsia" w:ascii="黑体" w:hAnsi="黑体" w:eastAsia="黑体" w:cs="黑体"/>
          <w:highlight w:val="none"/>
        </w:rPr>
        <w:fldChar w:fldCharType="end"/>
      </w:r>
    </w:p>
    <w:p w14:paraId="2094BAB1">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_Toc6548 </w:instrText>
      </w:r>
      <w:r>
        <w:rPr>
          <w:rFonts w:hint="eastAsia" w:ascii="黑体" w:hAnsi="黑体" w:eastAsia="黑体" w:cs="黑体"/>
          <w:highlight w:val="none"/>
        </w:rPr>
        <w:fldChar w:fldCharType="separate"/>
      </w:r>
      <w:r>
        <w:rPr>
          <w:rFonts w:hint="eastAsia" w:ascii="宋体" w:hAnsi="宋体"/>
          <w:szCs w:val="30"/>
          <w:highlight w:val="none"/>
        </w:rPr>
        <w:t>二．</w:t>
      </w:r>
      <w:r>
        <w:rPr>
          <w:rFonts w:hint="eastAsia" w:ascii="宋体" w:hAnsi="宋体"/>
          <w:szCs w:val="30"/>
          <w:highlight w:val="none"/>
          <w:lang w:eastAsia="zh-CN"/>
        </w:rPr>
        <w:t>投标供应商</w:t>
      </w:r>
      <w:r>
        <w:rPr>
          <w:highlight w:val="none"/>
        </w:rPr>
        <w:tab/>
      </w:r>
      <w:r>
        <w:rPr>
          <w:highlight w:val="none"/>
        </w:rPr>
        <w:fldChar w:fldCharType="begin"/>
      </w:r>
      <w:r>
        <w:rPr>
          <w:highlight w:val="none"/>
        </w:rPr>
        <w:instrText xml:space="preserve"> PAGEREF _Toc6548 \h </w:instrText>
      </w:r>
      <w:r>
        <w:rPr>
          <w:highlight w:val="none"/>
        </w:rPr>
        <w:fldChar w:fldCharType="separate"/>
      </w:r>
      <w:r>
        <w:rPr>
          <w:highlight w:val="none"/>
        </w:rPr>
        <w:t>24</w:t>
      </w:r>
      <w:r>
        <w:rPr>
          <w:highlight w:val="none"/>
        </w:rPr>
        <w:fldChar w:fldCharType="end"/>
      </w:r>
      <w:r>
        <w:rPr>
          <w:rFonts w:hint="eastAsia" w:ascii="黑体" w:hAnsi="黑体" w:eastAsia="黑体" w:cs="黑体"/>
          <w:highlight w:val="none"/>
        </w:rPr>
        <w:fldChar w:fldCharType="end"/>
      </w:r>
    </w:p>
    <w:p w14:paraId="42DEECF1">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_Toc17557 </w:instrText>
      </w:r>
      <w:r>
        <w:rPr>
          <w:rFonts w:hint="eastAsia" w:ascii="黑体" w:hAnsi="黑体" w:eastAsia="黑体" w:cs="黑体"/>
          <w:highlight w:val="none"/>
        </w:rPr>
        <w:fldChar w:fldCharType="separate"/>
      </w:r>
      <w:r>
        <w:rPr>
          <w:rFonts w:hint="eastAsia" w:ascii="宋体" w:hAnsi="宋体"/>
          <w:szCs w:val="30"/>
          <w:highlight w:val="none"/>
        </w:rPr>
        <w:t>三．招标文件</w:t>
      </w:r>
      <w:r>
        <w:rPr>
          <w:highlight w:val="none"/>
        </w:rPr>
        <w:tab/>
      </w:r>
      <w:r>
        <w:rPr>
          <w:highlight w:val="none"/>
        </w:rPr>
        <w:fldChar w:fldCharType="begin"/>
      </w:r>
      <w:r>
        <w:rPr>
          <w:highlight w:val="none"/>
        </w:rPr>
        <w:instrText xml:space="preserve"> PAGEREF _Toc17557 \h </w:instrText>
      </w:r>
      <w:r>
        <w:rPr>
          <w:highlight w:val="none"/>
        </w:rPr>
        <w:fldChar w:fldCharType="separate"/>
      </w:r>
      <w:r>
        <w:rPr>
          <w:highlight w:val="none"/>
        </w:rPr>
        <w:t>24</w:t>
      </w:r>
      <w:r>
        <w:rPr>
          <w:highlight w:val="none"/>
        </w:rPr>
        <w:fldChar w:fldCharType="end"/>
      </w:r>
      <w:r>
        <w:rPr>
          <w:rFonts w:hint="eastAsia" w:ascii="黑体" w:hAnsi="黑体" w:eastAsia="黑体" w:cs="黑体"/>
          <w:highlight w:val="none"/>
        </w:rPr>
        <w:fldChar w:fldCharType="end"/>
      </w:r>
    </w:p>
    <w:p w14:paraId="5FA7D175">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_Toc21814 </w:instrText>
      </w:r>
      <w:r>
        <w:rPr>
          <w:rFonts w:hint="eastAsia" w:ascii="黑体" w:hAnsi="黑体" w:eastAsia="黑体" w:cs="黑体"/>
          <w:highlight w:val="none"/>
        </w:rPr>
        <w:fldChar w:fldCharType="separate"/>
      </w:r>
      <w:r>
        <w:rPr>
          <w:rFonts w:hint="eastAsia" w:ascii="宋体" w:hAnsi="宋体"/>
          <w:szCs w:val="30"/>
          <w:highlight w:val="none"/>
        </w:rPr>
        <w:t>四．招标要求</w:t>
      </w:r>
      <w:r>
        <w:rPr>
          <w:highlight w:val="none"/>
        </w:rPr>
        <w:tab/>
      </w:r>
      <w:r>
        <w:rPr>
          <w:highlight w:val="none"/>
        </w:rPr>
        <w:fldChar w:fldCharType="begin"/>
      </w:r>
      <w:r>
        <w:rPr>
          <w:highlight w:val="none"/>
        </w:rPr>
        <w:instrText xml:space="preserve"> PAGEREF _Toc21814 \h </w:instrText>
      </w:r>
      <w:r>
        <w:rPr>
          <w:highlight w:val="none"/>
        </w:rPr>
        <w:fldChar w:fldCharType="separate"/>
      </w:r>
      <w:r>
        <w:rPr>
          <w:highlight w:val="none"/>
        </w:rPr>
        <w:t>26</w:t>
      </w:r>
      <w:r>
        <w:rPr>
          <w:highlight w:val="none"/>
        </w:rPr>
        <w:fldChar w:fldCharType="end"/>
      </w:r>
      <w:r>
        <w:rPr>
          <w:rFonts w:hint="eastAsia" w:ascii="黑体" w:hAnsi="黑体" w:eastAsia="黑体" w:cs="黑体"/>
          <w:highlight w:val="none"/>
        </w:rPr>
        <w:fldChar w:fldCharType="end"/>
      </w:r>
    </w:p>
    <w:p w14:paraId="21D71F53">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_Toc11278 </w:instrText>
      </w:r>
      <w:r>
        <w:rPr>
          <w:rFonts w:hint="eastAsia" w:ascii="黑体" w:hAnsi="黑体" w:eastAsia="黑体" w:cs="黑体"/>
          <w:highlight w:val="none"/>
        </w:rPr>
        <w:fldChar w:fldCharType="separate"/>
      </w:r>
      <w:r>
        <w:rPr>
          <w:rFonts w:hint="eastAsia" w:ascii="宋体" w:hAnsi="宋体"/>
          <w:szCs w:val="30"/>
          <w:highlight w:val="none"/>
        </w:rPr>
        <w:t>五．投标文件封装、递交</w:t>
      </w:r>
      <w:r>
        <w:rPr>
          <w:highlight w:val="none"/>
        </w:rPr>
        <w:tab/>
      </w:r>
      <w:r>
        <w:rPr>
          <w:highlight w:val="none"/>
        </w:rPr>
        <w:fldChar w:fldCharType="begin"/>
      </w:r>
      <w:r>
        <w:rPr>
          <w:highlight w:val="none"/>
        </w:rPr>
        <w:instrText xml:space="preserve"> PAGEREF _Toc11278 \h </w:instrText>
      </w:r>
      <w:r>
        <w:rPr>
          <w:highlight w:val="none"/>
        </w:rPr>
        <w:fldChar w:fldCharType="separate"/>
      </w:r>
      <w:r>
        <w:rPr>
          <w:highlight w:val="none"/>
        </w:rPr>
        <w:t>30</w:t>
      </w:r>
      <w:r>
        <w:rPr>
          <w:highlight w:val="none"/>
        </w:rPr>
        <w:fldChar w:fldCharType="end"/>
      </w:r>
      <w:r>
        <w:rPr>
          <w:rFonts w:hint="eastAsia" w:ascii="黑体" w:hAnsi="黑体" w:eastAsia="黑体" w:cs="黑体"/>
          <w:highlight w:val="none"/>
        </w:rPr>
        <w:fldChar w:fldCharType="end"/>
      </w:r>
    </w:p>
    <w:p w14:paraId="71C2B2AC">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_Toc6029 </w:instrText>
      </w:r>
      <w:r>
        <w:rPr>
          <w:rFonts w:hint="eastAsia" w:ascii="黑体" w:hAnsi="黑体" w:eastAsia="黑体" w:cs="黑体"/>
          <w:highlight w:val="none"/>
        </w:rPr>
        <w:fldChar w:fldCharType="separate"/>
      </w:r>
      <w:r>
        <w:rPr>
          <w:rFonts w:hint="eastAsia" w:ascii="宋体" w:hAnsi="宋体"/>
          <w:szCs w:val="30"/>
          <w:highlight w:val="none"/>
        </w:rPr>
        <w:t>六．开标、评标、定标</w:t>
      </w:r>
      <w:r>
        <w:rPr>
          <w:highlight w:val="none"/>
        </w:rPr>
        <w:tab/>
      </w:r>
      <w:r>
        <w:rPr>
          <w:highlight w:val="none"/>
        </w:rPr>
        <w:fldChar w:fldCharType="begin"/>
      </w:r>
      <w:r>
        <w:rPr>
          <w:highlight w:val="none"/>
        </w:rPr>
        <w:instrText xml:space="preserve"> PAGEREF _Toc6029 \h </w:instrText>
      </w:r>
      <w:r>
        <w:rPr>
          <w:highlight w:val="none"/>
        </w:rPr>
        <w:fldChar w:fldCharType="separate"/>
      </w:r>
      <w:r>
        <w:rPr>
          <w:highlight w:val="none"/>
        </w:rPr>
        <w:t>31</w:t>
      </w:r>
      <w:r>
        <w:rPr>
          <w:highlight w:val="none"/>
        </w:rPr>
        <w:fldChar w:fldCharType="end"/>
      </w:r>
      <w:r>
        <w:rPr>
          <w:rFonts w:hint="eastAsia" w:ascii="黑体" w:hAnsi="黑体" w:eastAsia="黑体" w:cs="黑体"/>
          <w:highlight w:val="none"/>
        </w:rPr>
        <w:fldChar w:fldCharType="end"/>
      </w:r>
    </w:p>
    <w:p w14:paraId="0E574FFA">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_Toc26461 </w:instrText>
      </w:r>
      <w:r>
        <w:rPr>
          <w:rFonts w:hint="eastAsia" w:ascii="黑体" w:hAnsi="黑体" w:eastAsia="黑体" w:cs="黑体"/>
          <w:highlight w:val="none"/>
        </w:rPr>
        <w:fldChar w:fldCharType="separate"/>
      </w:r>
      <w:r>
        <w:rPr>
          <w:rFonts w:hint="eastAsia" w:ascii="宋体" w:hAnsi="宋体"/>
          <w:szCs w:val="30"/>
          <w:highlight w:val="none"/>
        </w:rPr>
        <w:t>七．签订合同</w:t>
      </w:r>
      <w:r>
        <w:rPr>
          <w:highlight w:val="none"/>
        </w:rPr>
        <w:tab/>
      </w:r>
      <w:r>
        <w:rPr>
          <w:highlight w:val="none"/>
        </w:rPr>
        <w:fldChar w:fldCharType="begin"/>
      </w:r>
      <w:r>
        <w:rPr>
          <w:highlight w:val="none"/>
        </w:rPr>
        <w:instrText xml:space="preserve"> PAGEREF _Toc26461 \h </w:instrText>
      </w:r>
      <w:r>
        <w:rPr>
          <w:highlight w:val="none"/>
        </w:rPr>
        <w:fldChar w:fldCharType="separate"/>
      </w:r>
      <w:r>
        <w:rPr>
          <w:highlight w:val="none"/>
        </w:rPr>
        <w:t>31</w:t>
      </w:r>
      <w:r>
        <w:rPr>
          <w:highlight w:val="none"/>
        </w:rPr>
        <w:fldChar w:fldCharType="end"/>
      </w:r>
      <w:r>
        <w:rPr>
          <w:rFonts w:hint="eastAsia" w:ascii="黑体" w:hAnsi="黑体" w:eastAsia="黑体" w:cs="黑体"/>
          <w:highlight w:val="none"/>
        </w:rPr>
        <w:fldChar w:fldCharType="end"/>
      </w:r>
    </w:p>
    <w:p w14:paraId="752EBEF5">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_Toc8887 </w:instrText>
      </w:r>
      <w:r>
        <w:rPr>
          <w:rFonts w:hint="eastAsia" w:ascii="黑体" w:hAnsi="黑体" w:eastAsia="黑体" w:cs="黑体"/>
          <w:highlight w:val="none"/>
        </w:rPr>
        <w:fldChar w:fldCharType="separate"/>
      </w:r>
      <w:r>
        <w:rPr>
          <w:rFonts w:hint="eastAsia" w:ascii="宋体" w:hAnsi="宋体"/>
          <w:szCs w:val="30"/>
          <w:highlight w:val="none"/>
        </w:rPr>
        <w:t>八．中标服务费</w:t>
      </w:r>
      <w:r>
        <w:rPr>
          <w:highlight w:val="none"/>
        </w:rPr>
        <w:tab/>
      </w:r>
      <w:r>
        <w:rPr>
          <w:highlight w:val="none"/>
        </w:rPr>
        <w:fldChar w:fldCharType="begin"/>
      </w:r>
      <w:r>
        <w:rPr>
          <w:highlight w:val="none"/>
        </w:rPr>
        <w:instrText xml:space="preserve"> PAGEREF _Toc8887 \h </w:instrText>
      </w:r>
      <w:r>
        <w:rPr>
          <w:highlight w:val="none"/>
        </w:rPr>
        <w:fldChar w:fldCharType="separate"/>
      </w:r>
      <w:r>
        <w:rPr>
          <w:highlight w:val="none"/>
        </w:rPr>
        <w:t>32</w:t>
      </w:r>
      <w:r>
        <w:rPr>
          <w:highlight w:val="none"/>
        </w:rPr>
        <w:fldChar w:fldCharType="end"/>
      </w:r>
      <w:r>
        <w:rPr>
          <w:rFonts w:hint="eastAsia" w:ascii="黑体" w:hAnsi="黑体" w:eastAsia="黑体" w:cs="黑体"/>
          <w:highlight w:val="none"/>
        </w:rPr>
        <w:fldChar w:fldCharType="end"/>
      </w:r>
    </w:p>
    <w:p w14:paraId="00F98943">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_Toc2874 </w:instrText>
      </w:r>
      <w:r>
        <w:rPr>
          <w:rFonts w:hint="eastAsia" w:ascii="黑体" w:hAnsi="黑体" w:eastAsia="黑体" w:cs="黑体"/>
          <w:highlight w:val="none"/>
        </w:rPr>
        <w:fldChar w:fldCharType="separate"/>
      </w:r>
      <w:r>
        <w:rPr>
          <w:rFonts w:hint="eastAsia" w:ascii="宋体" w:hAnsi="宋体"/>
          <w:szCs w:val="30"/>
          <w:highlight w:val="none"/>
        </w:rPr>
        <w:t>九．其他事项</w:t>
      </w:r>
      <w:r>
        <w:rPr>
          <w:highlight w:val="none"/>
        </w:rPr>
        <w:tab/>
      </w:r>
      <w:r>
        <w:rPr>
          <w:highlight w:val="none"/>
        </w:rPr>
        <w:fldChar w:fldCharType="begin"/>
      </w:r>
      <w:r>
        <w:rPr>
          <w:highlight w:val="none"/>
        </w:rPr>
        <w:instrText xml:space="preserve"> PAGEREF _Toc2874 \h </w:instrText>
      </w:r>
      <w:r>
        <w:rPr>
          <w:highlight w:val="none"/>
        </w:rPr>
        <w:fldChar w:fldCharType="separate"/>
      </w:r>
      <w:r>
        <w:rPr>
          <w:highlight w:val="none"/>
        </w:rPr>
        <w:t>32</w:t>
      </w:r>
      <w:r>
        <w:rPr>
          <w:highlight w:val="none"/>
        </w:rPr>
        <w:fldChar w:fldCharType="end"/>
      </w:r>
      <w:r>
        <w:rPr>
          <w:rFonts w:hint="eastAsia" w:ascii="黑体" w:hAnsi="黑体" w:eastAsia="黑体" w:cs="黑体"/>
          <w:highlight w:val="none"/>
        </w:rPr>
        <w:fldChar w:fldCharType="end"/>
      </w:r>
    </w:p>
    <w:p w14:paraId="26DDB15C">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_Toc28972 </w:instrText>
      </w:r>
      <w:r>
        <w:rPr>
          <w:rFonts w:hint="eastAsia" w:ascii="黑体" w:hAnsi="黑体" w:eastAsia="黑体" w:cs="黑体"/>
          <w:highlight w:val="none"/>
        </w:rPr>
        <w:fldChar w:fldCharType="separate"/>
      </w:r>
      <w:r>
        <w:rPr>
          <w:rFonts w:hint="eastAsia" w:ascii="黑体" w:hAnsi="黑体" w:eastAsia="黑体" w:cs="黑体"/>
          <w:bCs/>
          <w:szCs w:val="32"/>
          <w:highlight w:val="none"/>
        </w:rPr>
        <w:t>第</w:t>
      </w:r>
      <w:r>
        <w:rPr>
          <w:rFonts w:hint="eastAsia" w:ascii="黑体" w:hAnsi="黑体" w:eastAsia="黑体" w:cs="黑体"/>
          <w:bCs/>
          <w:szCs w:val="32"/>
          <w:highlight w:val="none"/>
          <w:lang w:val="en-US" w:eastAsia="zh-CN"/>
        </w:rPr>
        <w:t>四</w:t>
      </w:r>
      <w:r>
        <w:rPr>
          <w:rFonts w:hint="eastAsia" w:ascii="黑体" w:hAnsi="黑体" w:eastAsia="黑体" w:cs="黑体"/>
          <w:bCs/>
          <w:szCs w:val="32"/>
          <w:highlight w:val="none"/>
        </w:rPr>
        <w:t>部分</w:t>
      </w:r>
      <w:r>
        <w:rPr>
          <w:rFonts w:ascii="黑体" w:hAnsi="黑体" w:eastAsia="黑体" w:cs="黑体"/>
          <w:bCs/>
          <w:szCs w:val="32"/>
          <w:highlight w:val="none"/>
        </w:rPr>
        <w:t xml:space="preserve"> </w:t>
      </w:r>
      <w:r>
        <w:rPr>
          <w:rFonts w:hint="eastAsia" w:ascii="黑体" w:hAnsi="黑体" w:eastAsia="黑体" w:cs="黑体"/>
          <w:bCs/>
          <w:szCs w:val="32"/>
          <w:highlight w:val="none"/>
        </w:rPr>
        <w:t>开标、评标、定标</w:t>
      </w:r>
      <w:r>
        <w:rPr>
          <w:highlight w:val="none"/>
        </w:rPr>
        <w:tab/>
      </w:r>
      <w:r>
        <w:rPr>
          <w:highlight w:val="none"/>
        </w:rPr>
        <w:fldChar w:fldCharType="begin"/>
      </w:r>
      <w:r>
        <w:rPr>
          <w:highlight w:val="none"/>
        </w:rPr>
        <w:instrText xml:space="preserve"> PAGEREF _Toc28972 \h </w:instrText>
      </w:r>
      <w:r>
        <w:rPr>
          <w:highlight w:val="none"/>
        </w:rPr>
        <w:fldChar w:fldCharType="separate"/>
      </w:r>
      <w:r>
        <w:rPr>
          <w:highlight w:val="none"/>
        </w:rPr>
        <w:t>34</w:t>
      </w:r>
      <w:r>
        <w:rPr>
          <w:highlight w:val="none"/>
        </w:rPr>
        <w:fldChar w:fldCharType="end"/>
      </w:r>
      <w:r>
        <w:rPr>
          <w:rFonts w:hint="eastAsia" w:ascii="黑体" w:hAnsi="黑体" w:eastAsia="黑体" w:cs="黑体"/>
          <w:highlight w:val="none"/>
        </w:rPr>
        <w:fldChar w:fldCharType="end"/>
      </w:r>
    </w:p>
    <w:p w14:paraId="0A75C60D">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_Toc22910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附表一：资格审查表</w:t>
      </w:r>
      <w:r>
        <w:rPr>
          <w:highlight w:val="none"/>
        </w:rPr>
        <w:tab/>
      </w:r>
      <w:r>
        <w:rPr>
          <w:highlight w:val="none"/>
        </w:rPr>
        <w:fldChar w:fldCharType="begin"/>
      </w:r>
      <w:r>
        <w:rPr>
          <w:highlight w:val="none"/>
        </w:rPr>
        <w:instrText xml:space="preserve"> PAGEREF _Toc22910 \h </w:instrText>
      </w:r>
      <w:r>
        <w:rPr>
          <w:highlight w:val="none"/>
        </w:rPr>
        <w:fldChar w:fldCharType="separate"/>
      </w:r>
      <w:r>
        <w:rPr>
          <w:highlight w:val="none"/>
        </w:rPr>
        <w:t>39</w:t>
      </w:r>
      <w:r>
        <w:rPr>
          <w:highlight w:val="none"/>
        </w:rPr>
        <w:fldChar w:fldCharType="end"/>
      </w:r>
      <w:r>
        <w:rPr>
          <w:rFonts w:hint="eastAsia" w:ascii="黑体" w:hAnsi="黑体" w:eastAsia="黑体" w:cs="黑体"/>
          <w:highlight w:val="none"/>
        </w:rPr>
        <w:fldChar w:fldCharType="end"/>
      </w:r>
    </w:p>
    <w:p w14:paraId="241F03D0">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_Toc18175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附表二：符合性审查</w:t>
      </w:r>
      <w:r>
        <w:rPr>
          <w:highlight w:val="none"/>
        </w:rPr>
        <w:tab/>
      </w:r>
      <w:r>
        <w:rPr>
          <w:highlight w:val="none"/>
        </w:rPr>
        <w:fldChar w:fldCharType="begin"/>
      </w:r>
      <w:r>
        <w:rPr>
          <w:highlight w:val="none"/>
        </w:rPr>
        <w:instrText xml:space="preserve"> PAGEREF _Toc18175 \h </w:instrText>
      </w:r>
      <w:r>
        <w:rPr>
          <w:highlight w:val="none"/>
        </w:rPr>
        <w:fldChar w:fldCharType="separate"/>
      </w:r>
      <w:r>
        <w:rPr>
          <w:highlight w:val="none"/>
        </w:rPr>
        <w:t>41</w:t>
      </w:r>
      <w:r>
        <w:rPr>
          <w:highlight w:val="none"/>
        </w:rPr>
        <w:fldChar w:fldCharType="end"/>
      </w:r>
      <w:r>
        <w:rPr>
          <w:rFonts w:hint="eastAsia" w:ascii="黑体" w:hAnsi="黑体" w:eastAsia="黑体" w:cs="黑体"/>
          <w:highlight w:val="none"/>
        </w:rPr>
        <w:fldChar w:fldCharType="end"/>
      </w:r>
    </w:p>
    <w:p w14:paraId="0D04D146">
      <w:pPr>
        <w:pStyle w:val="31"/>
        <w:tabs>
          <w:tab w:val="right" w:leader="dot" w:pos="9746"/>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_Toc11468 </w:instrText>
      </w:r>
      <w:r>
        <w:rPr>
          <w:rFonts w:hint="eastAsia" w:ascii="黑体" w:hAnsi="黑体" w:eastAsia="黑体" w:cs="黑体"/>
          <w:highlight w:val="none"/>
        </w:rPr>
        <w:fldChar w:fldCharType="separate"/>
      </w:r>
      <w:r>
        <w:rPr>
          <w:rFonts w:hint="eastAsia" w:ascii="宋体" w:hAnsi="宋体" w:eastAsia="宋体" w:cs="Calibri"/>
          <w:bCs w:val="0"/>
          <w:kern w:val="2"/>
          <w:szCs w:val="21"/>
          <w:highlight w:val="none"/>
          <w:lang w:val="en-US" w:eastAsia="zh-CN" w:bidi="ar-SA"/>
        </w:rPr>
        <w:t>附表三：评审要素及分值一览表</w:t>
      </w:r>
      <w:r>
        <w:rPr>
          <w:highlight w:val="none"/>
        </w:rPr>
        <w:tab/>
      </w:r>
      <w:r>
        <w:rPr>
          <w:highlight w:val="none"/>
        </w:rPr>
        <w:fldChar w:fldCharType="begin"/>
      </w:r>
      <w:r>
        <w:rPr>
          <w:highlight w:val="none"/>
        </w:rPr>
        <w:instrText xml:space="preserve"> PAGEREF _Toc11468 \h </w:instrText>
      </w:r>
      <w:r>
        <w:rPr>
          <w:highlight w:val="none"/>
        </w:rPr>
        <w:fldChar w:fldCharType="separate"/>
      </w:r>
      <w:r>
        <w:rPr>
          <w:highlight w:val="none"/>
        </w:rPr>
        <w:t>42</w:t>
      </w:r>
      <w:r>
        <w:rPr>
          <w:highlight w:val="none"/>
        </w:rPr>
        <w:fldChar w:fldCharType="end"/>
      </w:r>
      <w:r>
        <w:rPr>
          <w:rFonts w:hint="eastAsia" w:ascii="黑体" w:hAnsi="黑体" w:eastAsia="黑体" w:cs="黑体"/>
          <w:highlight w:val="none"/>
        </w:rPr>
        <w:fldChar w:fldCharType="end"/>
      </w:r>
    </w:p>
    <w:p w14:paraId="3499C6AC">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_Toc9706 </w:instrText>
      </w:r>
      <w:r>
        <w:rPr>
          <w:rFonts w:hint="eastAsia" w:ascii="黑体" w:hAnsi="黑体" w:eastAsia="黑体" w:cs="黑体"/>
          <w:highlight w:val="none"/>
        </w:rPr>
        <w:fldChar w:fldCharType="separate"/>
      </w:r>
      <w:r>
        <w:rPr>
          <w:rFonts w:hint="eastAsia" w:ascii="黑体" w:hAnsi="黑体" w:eastAsia="黑体" w:cs="黑体"/>
          <w:bCs/>
          <w:kern w:val="44"/>
          <w:szCs w:val="32"/>
          <w:highlight w:val="none"/>
          <w:lang w:val="en-US" w:eastAsia="zh-CN" w:bidi="ar-SA"/>
        </w:rPr>
        <w:t>第五部分 合同范本</w:t>
      </w:r>
      <w:r>
        <w:rPr>
          <w:highlight w:val="none"/>
        </w:rPr>
        <w:tab/>
      </w:r>
      <w:r>
        <w:rPr>
          <w:highlight w:val="none"/>
        </w:rPr>
        <w:fldChar w:fldCharType="begin"/>
      </w:r>
      <w:r>
        <w:rPr>
          <w:highlight w:val="none"/>
        </w:rPr>
        <w:instrText xml:space="preserve"> PAGEREF _Toc9706 \h </w:instrText>
      </w:r>
      <w:r>
        <w:rPr>
          <w:highlight w:val="none"/>
        </w:rPr>
        <w:fldChar w:fldCharType="separate"/>
      </w:r>
      <w:r>
        <w:rPr>
          <w:highlight w:val="none"/>
        </w:rPr>
        <w:t>46</w:t>
      </w:r>
      <w:r>
        <w:rPr>
          <w:highlight w:val="none"/>
        </w:rPr>
        <w:fldChar w:fldCharType="end"/>
      </w:r>
      <w:r>
        <w:rPr>
          <w:rFonts w:hint="eastAsia" w:ascii="黑体" w:hAnsi="黑体" w:eastAsia="黑体" w:cs="黑体"/>
          <w:highlight w:val="none"/>
        </w:rPr>
        <w:fldChar w:fldCharType="end"/>
      </w:r>
    </w:p>
    <w:p w14:paraId="5E8CC035">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_Toc15583 </w:instrText>
      </w:r>
      <w:r>
        <w:rPr>
          <w:rFonts w:hint="eastAsia" w:ascii="黑体" w:hAnsi="黑体" w:eastAsia="黑体" w:cs="黑体"/>
          <w:highlight w:val="none"/>
        </w:rPr>
        <w:fldChar w:fldCharType="separate"/>
      </w:r>
      <w:r>
        <w:rPr>
          <w:rFonts w:hint="eastAsia" w:ascii="黑体" w:hAnsi="黑体" w:eastAsia="黑体" w:cs="黑体"/>
          <w:szCs w:val="32"/>
          <w:highlight w:val="none"/>
        </w:rPr>
        <w:t>第六部分 投标</w:t>
      </w:r>
      <w:r>
        <w:rPr>
          <w:rFonts w:hint="eastAsia" w:ascii="黑体" w:hAnsi="黑体" w:eastAsia="黑体" w:cs="黑体"/>
          <w:szCs w:val="32"/>
          <w:highlight w:val="none"/>
          <w:lang w:val="zh-CN"/>
        </w:rPr>
        <w:t>文件格式</w:t>
      </w:r>
      <w:r>
        <w:rPr>
          <w:highlight w:val="none"/>
        </w:rPr>
        <w:tab/>
      </w:r>
      <w:r>
        <w:rPr>
          <w:highlight w:val="none"/>
        </w:rPr>
        <w:fldChar w:fldCharType="begin"/>
      </w:r>
      <w:r>
        <w:rPr>
          <w:highlight w:val="none"/>
        </w:rPr>
        <w:instrText xml:space="preserve"> PAGEREF _Toc15583 \h </w:instrText>
      </w:r>
      <w:r>
        <w:rPr>
          <w:highlight w:val="none"/>
        </w:rPr>
        <w:fldChar w:fldCharType="separate"/>
      </w:r>
      <w:r>
        <w:rPr>
          <w:highlight w:val="none"/>
        </w:rPr>
        <w:t>52</w:t>
      </w:r>
      <w:r>
        <w:rPr>
          <w:highlight w:val="none"/>
        </w:rPr>
        <w:fldChar w:fldCharType="end"/>
      </w:r>
      <w:r>
        <w:rPr>
          <w:rFonts w:hint="eastAsia" w:ascii="黑体" w:hAnsi="黑体" w:eastAsia="黑体" w:cs="黑体"/>
          <w:highlight w:val="none"/>
        </w:rPr>
        <w:fldChar w:fldCharType="end"/>
      </w:r>
    </w:p>
    <w:p w14:paraId="3D475F35">
      <w:pPr>
        <w:pStyle w:val="26"/>
        <w:tabs>
          <w:tab w:val="right" w:leader="dot" w:pos="9746"/>
          <w:tab w:val="clear" w:pos="9742"/>
        </w:tabs>
        <w:rPr>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_Toc12793 </w:instrText>
      </w:r>
      <w:r>
        <w:rPr>
          <w:rFonts w:hint="eastAsia" w:ascii="黑体" w:hAnsi="黑体" w:eastAsia="黑体" w:cs="黑体"/>
          <w:highlight w:val="none"/>
        </w:rPr>
        <w:fldChar w:fldCharType="separate"/>
      </w:r>
      <w:r>
        <w:rPr>
          <w:rFonts w:hint="eastAsia" w:ascii="黑体" w:hAnsi="仿宋" w:eastAsia="黑体" w:cs="黑体"/>
          <w:bCs/>
          <w:szCs w:val="32"/>
          <w:highlight w:val="none"/>
          <w:lang w:val="en-GB"/>
        </w:rPr>
        <w:t>封袋正面标识式样</w:t>
      </w:r>
      <w:r>
        <w:rPr>
          <w:highlight w:val="none"/>
        </w:rPr>
        <w:tab/>
      </w:r>
      <w:r>
        <w:rPr>
          <w:highlight w:val="none"/>
        </w:rPr>
        <w:fldChar w:fldCharType="begin"/>
      </w:r>
      <w:r>
        <w:rPr>
          <w:highlight w:val="none"/>
        </w:rPr>
        <w:instrText xml:space="preserve"> PAGEREF _Toc12793 \h </w:instrText>
      </w:r>
      <w:r>
        <w:rPr>
          <w:highlight w:val="none"/>
        </w:rPr>
        <w:fldChar w:fldCharType="separate"/>
      </w:r>
      <w:r>
        <w:rPr>
          <w:highlight w:val="none"/>
        </w:rPr>
        <w:t>85</w:t>
      </w:r>
      <w:r>
        <w:rPr>
          <w:highlight w:val="none"/>
        </w:rPr>
        <w:fldChar w:fldCharType="end"/>
      </w:r>
      <w:r>
        <w:rPr>
          <w:rFonts w:hint="eastAsia" w:ascii="黑体" w:hAnsi="黑体" w:eastAsia="黑体" w:cs="黑体"/>
          <w:highlight w:val="none"/>
        </w:rPr>
        <w:fldChar w:fldCharType="end"/>
      </w:r>
    </w:p>
    <w:p w14:paraId="1E6CA70F">
      <w:pPr>
        <w:spacing w:line="440" w:lineRule="exact"/>
        <w:rPr>
          <w:rFonts w:ascii="宋体" w:cs="Times New Roman"/>
          <w:highlight w:val="none"/>
        </w:rPr>
      </w:pPr>
      <w:r>
        <w:rPr>
          <w:rFonts w:hint="eastAsia" w:ascii="黑体" w:hAnsi="黑体" w:eastAsia="黑体" w:cs="黑体"/>
          <w:highlight w:val="none"/>
        </w:rPr>
        <w:fldChar w:fldCharType="end"/>
      </w:r>
    </w:p>
    <w:p w14:paraId="7EF8F337">
      <w:pPr>
        <w:spacing w:before="114" w:line="225" w:lineRule="auto"/>
        <w:ind w:left="122"/>
        <w:outlineLvl w:val="9"/>
        <w:rPr>
          <w:rStyle w:val="91"/>
          <w:rFonts w:hint="eastAsia" w:ascii="黑体" w:hAnsi="黑体" w:eastAsia="黑体" w:cs="黑体"/>
          <w:sz w:val="32"/>
          <w:szCs w:val="32"/>
          <w:highlight w:val="none"/>
        </w:rPr>
      </w:pPr>
      <w:r>
        <w:rPr>
          <w:rStyle w:val="91"/>
          <w:rFonts w:hint="eastAsia" w:ascii="黑体" w:hAnsi="黑体" w:eastAsia="黑体" w:cs="黑体"/>
          <w:sz w:val="32"/>
          <w:szCs w:val="32"/>
          <w:highlight w:val="none"/>
        </w:rPr>
        <w:br w:type="page"/>
      </w:r>
    </w:p>
    <w:p w14:paraId="723BA368">
      <w:pPr>
        <w:spacing w:before="114" w:line="225" w:lineRule="auto"/>
        <w:ind w:left="122"/>
        <w:outlineLvl w:val="9"/>
        <w:rPr>
          <w:rStyle w:val="91"/>
          <w:rFonts w:hint="eastAsia" w:ascii="黑体" w:hAnsi="黑体" w:eastAsia="黑体" w:cs="黑体"/>
          <w:sz w:val="32"/>
          <w:szCs w:val="32"/>
          <w:highlight w:val="none"/>
        </w:rPr>
      </w:pPr>
    </w:p>
    <w:p w14:paraId="1CBD2C83">
      <w:pPr>
        <w:spacing w:before="114" w:line="225" w:lineRule="auto"/>
        <w:ind w:left="122"/>
        <w:outlineLvl w:val="9"/>
        <w:rPr>
          <w:rStyle w:val="91"/>
          <w:rFonts w:hint="eastAsia" w:ascii="黑体" w:hAnsi="黑体" w:eastAsia="黑体" w:cs="黑体"/>
          <w:sz w:val="32"/>
          <w:szCs w:val="32"/>
          <w:highlight w:val="none"/>
        </w:rPr>
      </w:pPr>
    </w:p>
    <w:p w14:paraId="32346D8E">
      <w:pPr>
        <w:spacing w:before="114" w:line="225" w:lineRule="auto"/>
        <w:ind w:left="122"/>
        <w:outlineLvl w:val="9"/>
        <w:rPr>
          <w:rStyle w:val="91"/>
          <w:rFonts w:hint="eastAsia" w:ascii="黑体" w:hAnsi="黑体" w:eastAsia="黑体" w:cs="黑体"/>
          <w:sz w:val="32"/>
          <w:szCs w:val="32"/>
          <w:highlight w:val="none"/>
        </w:rPr>
      </w:pPr>
    </w:p>
    <w:p w14:paraId="03EBCC2C">
      <w:pPr>
        <w:spacing w:before="114" w:line="225" w:lineRule="auto"/>
        <w:ind w:left="122"/>
        <w:outlineLvl w:val="9"/>
        <w:rPr>
          <w:rStyle w:val="91"/>
          <w:rFonts w:hint="eastAsia" w:ascii="黑体" w:hAnsi="黑体" w:eastAsia="黑体" w:cs="黑体"/>
          <w:sz w:val="32"/>
          <w:szCs w:val="32"/>
          <w:highlight w:val="none"/>
        </w:rPr>
      </w:pPr>
    </w:p>
    <w:p w14:paraId="086CD008">
      <w:pPr>
        <w:spacing w:before="114" w:line="225" w:lineRule="auto"/>
        <w:ind w:left="122"/>
        <w:outlineLvl w:val="9"/>
        <w:rPr>
          <w:rStyle w:val="91"/>
          <w:rFonts w:hint="eastAsia" w:ascii="黑体" w:hAnsi="黑体" w:eastAsia="黑体" w:cs="黑体"/>
          <w:sz w:val="32"/>
          <w:szCs w:val="32"/>
          <w:highlight w:val="none"/>
        </w:rPr>
      </w:pPr>
    </w:p>
    <w:p w14:paraId="6B4F9D0B">
      <w:pPr>
        <w:spacing w:before="114" w:line="225" w:lineRule="auto"/>
        <w:ind w:left="122"/>
        <w:outlineLvl w:val="9"/>
        <w:rPr>
          <w:rStyle w:val="91"/>
          <w:rFonts w:hint="eastAsia" w:ascii="黑体" w:hAnsi="黑体" w:eastAsia="黑体" w:cs="黑体"/>
          <w:sz w:val="32"/>
          <w:szCs w:val="32"/>
          <w:highlight w:val="none"/>
        </w:rPr>
      </w:pPr>
    </w:p>
    <w:p w14:paraId="0D8DEF0C">
      <w:pPr>
        <w:spacing w:before="114" w:line="225" w:lineRule="auto"/>
        <w:ind w:left="122"/>
        <w:outlineLvl w:val="9"/>
        <w:rPr>
          <w:rStyle w:val="91"/>
          <w:rFonts w:hint="eastAsia" w:ascii="黑体" w:hAnsi="黑体" w:eastAsia="黑体" w:cs="黑体"/>
          <w:sz w:val="32"/>
          <w:szCs w:val="32"/>
          <w:highlight w:val="none"/>
        </w:rPr>
      </w:pPr>
    </w:p>
    <w:p w14:paraId="3B9F8F12">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一</w:t>
      </w:r>
      <w:r>
        <w:rPr>
          <w:rFonts w:ascii="宋体" w:hAnsi="宋体" w:eastAsia="宋体" w:cs="宋体"/>
          <w:b/>
          <w:bCs/>
          <w:spacing w:val="7"/>
          <w:sz w:val="52"/>
          <w:szCs w:val="52"/>
          <w:highlight w:val="none"/>
        </w:rPr>
        <w:t>部分</w:t>
      </w:r>
    </w:p>
    <w:p w14:paraId="2B8B2CF2">
      <w:pPr>
        <w:spacing w:before="113" w:line="224" w:lineRule="auto"/>
        <w:ind w:right="420"/>
        <w:jc w:val="right"/>
        <w:outlineLvl w:val="9"/>
        <w:rPr>
          <w:rFonts w:hint="eastAsia" w:ascii="宋体" w:hAnsi="宋体" w:eastAsia="宋体" w:cs="宋体"/>
          <w:b/>
          <w:bCs/>
          <w:sz w:val="52"/>
          <w:szCs w:val="52"/>
          <w:highlight w:val="none"/>
        </w:rPr>
      </w:pPr>
      <w:bookmarkStart w:id="2" w:name="_bookmark4"/>
      <w:bookmarkEnd w:id="2"/>
      <w:r>
        <w:rPr>
          <w:b/>
          <w:bCs/>
          <w:sz w:val="52"/>
          <w:highlight w:val="none"/>
        </w:rPr>
        <mc:AlternateContent>
          <mc:Choice Requires="wps">
            <w:drawing>
              <wp:anchor distT="0" distB="0" distL="114300" distR="114300" simplePos="0" relativeHeight="25166336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4" name="直线 2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0" o:spid="_x0000_s1026" o:spt="20" style="position:absolute;left:0pt;margin-left:8.25pt;margin-top:16.85pt;height:0.05pt;width:450pt;z-index:25166336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sQ5z9MAAAAI&#10;AQAADwAAAAAAAAABACAAAAAiAAAAZHJzL2Rvd25yZXYueG1sUEsBAhQAFAAAAAgAh07iQPGi2Jro&#10;AQAA3wMAAA4AAAAAAAAAAQAgAAAAIgEAAGRycy9lMm9Eb2MueG1sUEsFBgAAAAAGAAYAWQEAAHwF&#10;AAAAAA==&#10;">
                <v:fill on="f" focussize="0,0"/>
                <v:stroke weight="1.5pt" color="#000000" joinstyle="round"/>
                <v:imagedata o:title=""/>
                <o:lock v:ext="edit" aspectratio="f"/>
              </v:line>
            </w:pict>
          </mc:Fallback>
        </mc:AlternateContent>
      </w:r>
    </w:p>
    <w:p w14:paraId="2E1D3599">
      <w:pPr>
        <w:spacing w:before="113" w:line="224" w:lineRule="auto"/>
        <w:ind w:right="420"/>
        <w:jc w:val="right"/>
        <w:outlineLvl w:val="9"/>
        <w:rPr>
          <w:rFonts w:ascii="宋体" w:hAnsi="宋体" w:eastAsia="宋体" w:cs="宋体"/>
          <w:b/>
          <w:bCs/>
          <w:sz w:val="35"/>
          <w:szCs w:val="35"/>
          <w:highlight w:val="none"/>
        </w:rPr>
      </w:pPr>
      <w:r>
        <w:rPr>
          <w:rFonts w:hint="eastAsia" w:ascii="宋体" w:hAnsi="宋体" w:eastAsia="宋体" w:cs="宋体"/>
          <w:b/>
          <w:bCs/>
          <w:sz w:val="52"/>
          <w:szCs w:val="52"/>
          <w:highlight w:val="none"/>
        </w:rPr>
        <w:t>投标邀请</w:t>
      </w:r>
    </w:p>
    <w:p w14:paraId="5F282519">
      <w:pPr>
        <w:spacing w:line="242" w:lineRule="auto"/>
        <w:outlineLvl w:val="9"/>
        <w:rPr>
          <w:rFonts w:ascii="Arial"/>
          <w:sz w:val="21"/>
          <w:highlight w:val="none"/>
        </w:rPr>
      </w:pPr>
    </w:p>
    <w:p w14:paraId="44F5D665">
      <w:pPr>
        <w:spacing w:before="114" w:line="223" w:lineRule="auto"/>
        <w:ind w:right="230"/>
        <w:jc w:val="right"/>
        <w:outlineLvl w:val="9"/>
        <w:rPr>
          <w:rFonts w:ascii="宋体" w:hAnsi="宋体" w:eastAsia="宋体" w:cs="宋体"/>
          <w:sz w:val="35"/>
          <w:szCs w:val="35"/>
          <w:highlight w:val="none"/>
          <w:u w:val="none"/>
        </w:rPr>
      </w:pPr>
    </w:p>
    <w:p w14:paraId="0D836D28">
      <w:pPr>
        <w:spacing w:line="360" w:lineRule="auto"/>
        <w:jc w:val="center"/>
        <w:outlineLvl w:val="9"/>
        <w:rPr>
          <w:rFonts w:ascii="宋体" w:hAnsi="宋体" w:eastAsia="宋体" w:cs="宋体"/>
          <w:sz w:val="24"/>
          <w:szCs w:val="24"/>
          <w:highlight w:val="none"/>
        </w:rPr>
      </w:pPr>
      <w:r>
        <w:rPr>
          <w:rFonts w:ascii="宋体" w:hAnsi="宋体" w:eastAsia="宋体" w:cs="宋体"/>
          <w:sz w:val="24"/>
          <w:szCs w:val="24"/>
          <w:highlight w:val="none"/>
        </w:rPr>
        <w:t xml:space="preserve"> </w:t>
      </w:r>
    </w:p>
    <w:p w14:paraId="2DA59753">
      <w:pPr>
        <w:spacing w:line="360" w:lineRule="auto"/>
        <w:jc w:val="center"/>
        <w:outlineLvl w:val="0"/>
        <w:rPr>
          <w:rStyle w:val="55"/>
          <w:rFonts w:hint="default" w:ascii="黑体" w:hAnsi="黑体" w:eastAsia="黑体" w:cs="黑体"/>
          <w:sz w:val="32"/>
          <w:szCs w:val="32"/>
          <w:highlight w:val="none"/>
          <w:lang w:val="en-US" w:eastAsia="zh-CN"/>
        </w:rPr>
      </w:pPr>
      <w:r>
        <w:rPr>
          <w:rFonts w:ascii="宋体" w:hAnsi="宋体" w:eastAsia="宋体" w:cs="宋体"/>
          <w:sz w:val="24"/>
          <w:szCs w:val="24"/>
          <w:highlight w:val="none"/>
        </w:rPr>
        <w:br w:type="page"/>
      </w:r>
      <w:bookmarkStart w:id="3" w:name="_Toc8410"/>
      <w:r>
        <w:rPr>
          <w:rStyle w:val="55"/>
          <w:rFonts w:hint="eastAsia" w:ascii="黑体" w:hAnsi="黑体" w:eastAsia="黑体" w:cs="黑体"/>
          <w:sz w:val="32"/>
          <w:szCs w:val="32"/>
          <w:highlight w:val="none"/>
        </w:rPr>
        <w:t>第一部分 投标邀请</w:t>
      </w:r>
      <w:bookmarkEnd w:id="3"/>
    </w:p>
    <w:p w14:paraId="3517B2FE">
      <w:pPr>
        <w:pStyle w:val="33"/>
        <w:spacing w:before="0" w:beforeAutospacing="0" w:after="0" w:afterAutospacing="0" w:line="440" w:lineRule="exact"/>
        <w:ind w:firstLine="480"/>
        <w:rPr>
          <w:rFonts w:cs="Helvetica"/>
          <w:highlight w:val="none"/>
        </w:rPr>
      </w:pPr>
      <w:r>
        <w:rPr>
          <w:rFonts w:hint="eastAsia" w:cs="Helvetica"/>
          <w:highlight w:val="none"/>
          <w:lang w:val="en-US" w:eastAsia="zh-CN"/>
        </w:rPr>
        <w:t>陕西学前师范学院数字校园达标建设项目-数据中心机房标准化改造项目(二次)</w:t>
      </w:r>
      <w:r>
        <w:rPr>
          <w:rFonts w:hint="eastAsia" w:cs="Helvetica"/>
          <w:highlight w:val="none"/>
        </w:rPr>
        <w:t>潜在的</w:t>
      </w:r>
      <w:r>
        <w:rPr>
          <w:rFonts w:hint="eastAsia" w:cs="Helvetica"/>
          <w:highlight w:val="none"/>
          <w:lang w:eastAsia="zh-CN"/>
        </w:rPr>
        <w:t>投标供应商</w:t>
      </w:r>
      <w:r>
        <w:rPr>
          <w:rFonts w:hint="eastAsia" w:cs="Helvetica"/>
          <w:highlight w:val="none"/>
        </w:rPr>
        <w:t>可在</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cs="Helvetica"/>
          <w:highlight w:val="none"/>
        </w:rPr>
        <w:t>获取招标文件，并于</w:t>
      </w:r>
      <w:r>
        <w:rPr>
          <w:rFonts w:hint="eastAsia" w:cs="Helvetica"/>
          <w:color w:val="auto"/>
          <w:highlight w:val="none"/>
          <w:lang w:eastAsia="zh-CN"/>
        </w:rPr>
        <w:t>2026-</w:t>
      </w:r>
      <w:r>
        <w:rPr>
          <w:rFonts w:hint="eastAsia" w:cs="Helvetica"/>
          <w:color w:val="auto"/>
          <w:highlight w:val="none"/>
          <w:lang w:val="en-US" w:eastAsia="zh-CN"/>
        </w:rPr>
        <w:t>06</w:t>
      </w:r>
      <w:r>
        <w:rPr>
          <w:rFonts w:hint="eastAsia" w:cs="Helvetica"/>
          <w:color w:val="auto"/>
          <w:highlight w:val="none"/>
          <w:lang w:eastAsia="zh-CN"/>
        </w:rPr>
        <w:t>-</w:t>
      </w:r>
      <w:r>
        <w:rPr>
          <w:rFonts w:hint="eastAsia" w:cs="Helvetica"/>
          <w:color w:val="auto"/>
          <w:highlight w:val="none"/>
          <w:lang w:val="en-US" w:eastAsia="zh-CN"/>
        </w:rPr>
        <w:t>11</w:t>
      </w:r>
      <w:r>
        <w:rPr>
          <w:rFonts w:hint="eastAsia" w:cs="Helvetica"/>
          <w:color w:val="auto"/>
          <w:highlight w:val="none"/>
          <w:lang w:eastAsia="zh-CN"/>
        </w:rPr>
        <w:t xml:space="preserve"> </w:t>
      </w:r>
      <w:r>
        <w:rPr>
          <w:rFonts w:hint="eastAsia" w:cs="Helvetica"/>
          <w:color w:val="auto"/>
          <w:highlight w:val="none"/>
          <w:lang w:val="en-US" w:eastAsia="zh-CN"/>
        </w:rPr>
        <w:t>09</w:t>
      </w:r>
      <w:r>
        <w:rPr>
          <w:rFonts w:hint="eastAsia" w:cs="Helvetica"/>
          <w:color w:val="auto"/>
          <w:highlight w:val="none"/>
          <w:lang w:eastAsia="zh-CN"/>
        </w:rPr>
        <w:t>:</w:t>
      </w:r>
      <w:r>
        <w:rPr>
          <w:rFonts w:hint="eastAsia" w:cs="Helvetica"/>
          <w:color w:val="auto"/>
          <w:highlight w:val="none"/>
          <w:lang w:val="en-US" w:eastAsia="zh-CN"/>
        </w:rPr>
        <w:t>3</w:t>
      </w:r>
      <w:r>
        <w:rPr>
          <w:rFonts w:hint="eastAsia" w:cs="Helvetica"/>
          <w:color w:val="auto"/>
          <w:highlight w:val="none"/>
          <w:lang w:eastAsia="zh-CN"/>
        </w:rPr>
        <w:t>0:00</w:t>
      </w:r>
      <w:r>
        <w:rPr>
          <w:rFonts w:hint="eastAsia" w:cs="Helvetica"/>
          <w:highlight w:val="none"/>
        </w:rPr>
        <w:t>前递交投标文件。</w:t>
      </w:r>
    </w:p>
    <w:p w14:paraId="5EB32B8B">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一、项目基本情况：</w:t>
      </w:r>
    </w:p>
    <w:p w14:paraId="2469886C">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cs="Helvetica"/>
          <w:kern w:val="0"/>
          <w:sz w:val="24"/>
          <w:highlight w:val="none"/>
        </w:rPr>
        <w:t>1</w:t>
      </w:r>
      <w:r>
        <w:rPr>
          <w:rFonts w:hint="eastAsia" w:ascii="宋体" w:hAnsi="宋体" w:cs="Helvetica"/>
          <w:kern w:val="0"/>
          <w:sz w:val="24"/>
          <w:highlight w:val="none"/>
          <w:lang w:val="en-US" w:eastAsia="zh-CN"/>
        </w:rPr>
        <w:t>.</w:t>
      </w:r>
      <w:r>
        <w:rPr>
          <w:rFonts w:hint="eastAsia" w:ascii="宋体" w:hAnsi="宋体" w:cs="Helvetica"/>
          <w:kern w:val="0"/>
          <w:sz w:val="24"/>
          <w:highlight w:val="none"/>
        </w:rPr>
        <w:t>项目编号：</w:t>
      </w:r>
      <w:r>
        <w:rPr>
          <w:rFonts w:hint="eastAsia" w:ascii="宋体" w:hAnsi="宋体" w:cs="Helvetica"/>
          <w:kern w:val="0"/>
          <w:sz w:val="24"/>
          <w:highlight w:val="none"/>
          <w:lang w:eastAsia="zh-CN"/>
        </w:rPr>
        <w:t>DQA-2026026-ZB.1B1</w:t>
      </w:r>
    </w:p>
    <w:p w14:paraId="29F891C1">
      <w:pPr>
        <w:widowControl/>
        <w:spacing w:line="510" w:lineRule="atLeast"/>
        <w:ind w:firstLine="480"/>
        <w:jc w:val="left"/>
        <w:rPr>
          <w:rFonts w:ascii="宋体" w:hAnsi="宋体" w:cs="Helvetica"/>
          <w:kern w:val="0"/>
          <w:sz w:val="24"/>
          <w:highlight w:val="none"/>
        </w:rPr>
      </w:pPr>
      <w:r>
        <w:rPr>
          <w:rFonts w:hint="eastAsia" w:ascii="宋体" w:hAnsi="宋体" w:cs="Helvetica"/>
          <w:kern w:val="0"/>
          <w:sz w:val="24"/>
          <w:highlight w:val="none"/>
        </w:rPr>
        <w:t>2</w:t>
      </w:r>
      <w:r>
        <w:rPr>
          <w:rFonts w:hint="eastAsia" w:ascii="宋体" w:hAnsi="宋体" w:cs="Helvetica"/>
          <w:kern w:val="0"/>
          <w:sz w:val="24"/>
          <w:highlight w:val="none"/>
          <w:lang w:val="en-US" w:eastAsia="zh-CN"/>
        </w:rPr>
        <w:t>.</w:t>
      </w:r>
      <w:r>
        <w:rPr>
          <w:rFonts w:hint="eastAsia" w:ascii="宋体" w:hAnsi="宋体" w:cs="Helvetica"/>
          <w:kern w:val="0"/>
          <w:sz w:val="24"/>
          <w:highlight w:val="none"/>
        </w:rPr>
        <w:t>项目名称：</w:t>
      </w:r>
      <w:r>
        <w:rPr>
          <w:rFonts w:hint="eastAsia" w:ascii="宋体" w:hAnsi="宋体" w:cs="Helvetica"/>
          <w:kern w:val="0"/>
          <w:sz w:val="24"/>
          <w:highlight w:val="none"/>
          <w:lang w:val="en-US" w:eastAsia="zh-CN"/>
        </w:rPr>
        <w:t>陕西学前师范学院数字校园达标建设项目-数据中心机房标准化改造项目(二次)</w:t>
      </w:r>
    </w:p>
    <w:p w14:paraId="5713CFC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w:t>
      </w:r>
      <w:r>
        <w:rPr>
          <w:rFonts w:hint="eastAsia" w:ascii="宋体" w:hAnsi="宋体" w:eastAsia="宋体" w:cs="Helvetica"/>
          <w:kern w:val="0"/>
          <w:sz w:val="24"/>
          <w:highlight w:val="none"/>
          <w:lang w:val="en-US" w:eastAsia="zh-CN"/>
        </w:rPr>
        <w:t>.</w:t>
      </w:r>
      <w:r>
        <w:rPr>
          <w:rFonts w:hint="eastAsia" w:ascii="宋体" w:hAnsi="宋体" w:eastAsia="宋体" w:cs="Helvetica"/>
          <w:kern w:val="0"/>
          <w:sz w:val="24"/>
          <w:highlight w:val="none"/>
        </w:rPr>
        <w:t>预算金额：</w:t>
      </w:r>
      <w:r>
        <w:rPr>
          <w:rFonts w:hint="eastAsia" w:ascii="宋体" w:hAnsi="宋体" w:cs="Helvetica"/>
          <w:kern w:val="0"/>
          <w:sz w:val="24"/>
          <w:highlight w:val="none"/>
          <w:lang w:eastAsia="zh-CN"/>
        </w:rPr>
        <w:t>400,000.00</w:t>
      </w:r>
      <w:r>
        <w:rPr>
          <w:rFonts w:hint="eastAsia" w:ascii="宋体" w:hAnsi="宋体" w:eastAsia="宋体" w:cs="Helvetica"/>
          <w:kern w:val="0"/>
          <w:sz w:val="24"/>
          <w:highlight w:val="none"/>
        </w:rPr>
        <w:t>元</w:t>
      </w:r>
    </w:p>
    <w:p w14:paraId="74D929ED">
      <w:pPr>
        <w:widowControl/>
        <w:spacing w:line="510" w:lineRule="atLeast"/>
        <w:ind w:firstLine="480"/>
        <w:jc w:val="left"/>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4.采购需求：</w:t>
      </w:r>
    </w:p>
    <w:p w14:paraId="08EBE582">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包1(</w:t>
      </w:r>
      <w:r>
        <w:rPr>
          <w:rFonts w:hint="eastAsia" w:ascii="宋体" w:hAnsi="宋体" w:cs="Helvetica"/>
          <w:kern w:val="0"/>
          <w:sz w:val="24"/>
          <w:highlight w:val="none"/>
          <w:lang w:val="en-US" w:eastAsia="zh-CN"/>
        </w:rPr>
        <w:t>陕西学前师范学院数字校园达标建设项目-数据中心机房标准化改造项目(二次)</w:t>
      </w:r>
      <w:r>
        <w:rPr>
          <w:rFonts w:hint="eastAsia" w:ascii="宋体" w:hAnsi="宋体" w:eastAsia="宋体" w:cs="Helvetica"/>
          <w:kern w:val="0"/>
          <w:sz w:val="24"/>
          <w:highlight w:val="none"/>
        </w:rPr>
        <w:t>):</w:t>
      </w:r>
    </w:p>
    <w:p w14:paraId="3855B54F">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包预算金额：</w:t>
      </w:r>
      <w:r>
        <w:rPr>
          <w:rFonts w:hint="eastAsia" w:ascii="宋体" w:hAnsi="宋体" w:cs="Helvetica"/>
          <w:kern w:val="0"/>
          <w:sz w:val="24"/>
          <w:highlight w:val="none"/>
          <w:lang w:val="en-US" w:eastAsia="zh-CN"/>
        </w:rPr>
        <w:t>400,000.00</w:t>
      </w:r>
      <w:r>
        <w:rPr>
          <w:rFonts w:hint="eastAsia" w:ascii="宋体" w:hAnsi="宋体" w:eastAsia="宋体" w:cs="Helvetica"/>
          <w:kern w:val="0"/>
          <w:sz w:val="24"/>
          <w:highlight w:val="none"/>
          <w:lang w:val="en-US" w:eastAsia="zh-CN"/>
        </w:rPr>
        <w:t>元</w:t>
      </w:r>
    </w:p>
    <w:p w14:paraId="4D00FF58">
      <w:pPr>
        <w:widowControl/>
        <w:spacing w:line="510" w:lineRule="atLeast"/>
        <w:ind w:firstLine="480"/>
        <w:jc w:val="left"/>
        <w:rPr>
          <w:rFonts w:hint="eastAsia"/>
          <w:highlight w:val="none"/>
        </w:rPr>
      </w:pPr>
      <w:r>
        <w:rPr>
          <w:rFonts w:hint="eastAsia" w:ascii="宋体" w:hAnsi="宋体" w:eastAsia="宋体" w:cs="Helvetica"/>
          <w:kern w:val="0"/>
          <w:sz w:val="24"/>
          <w:highlight w:val="none"/>
          <w:lang w:val="en-US" w:eastAsia="zh-CN"/>
        </w:rPr>
        <w:t>合同</w:t>
      </w:r>
      <w:r>
        <w:rPr>
          <w:rFonts w:hint="eastAsia" w:ascii="宋体" w:hAnsi="宋体" w:eastAsia="宋体" w:cs="Helvetica"/>
          <w:kern w:val="0"/>
          <w:sz w:val="24"/>
          <w:highlight w:val="none"/>
        </w:rPr>
        <w:t>包</w:t>
      </w:r>
      <w:r>
        <w:rPr>
          <w:rFonts w:hint="eastAsia" w:ascii="宋体" w:hAnsi="宋体" w:eastAsia="宋体" w:cs="Helvetica"/>
          <w:kern w:val="0"/>
          <w:sz w:val="24"/>
          <w:highlight w:val="none"/>
          <w:lang w:val="en-US" w:eastAsia="zh-CN"/>
        </w:rPr>
        <w:t>最高限价</w:t>
      </w:r>
      <w:r>
        <w:rPr>
          <w:rFonts w:hint="eastAsia" w:ascii="宋体" w:hAnsi="宋体" w:eastAsia="宋体" w:cs="Helvetica"/>
          <w:kern w:val="0"/>
          <w:sz w:val="24"/>
          <w:highlight w:val="none"/>
        </w:rPr>
        <w:t>：</w:t>
      </w:r>
      <w:r>
        <w:rPr>
          <w:rFonts w:hint="eastAsia" w:ascii="宋体" w:hAnsi="宋体" w:cs="Helvetica"/>
          <w:kern w:val="0"/>
          <w:sz w:val="24"/>
          <w:highlight w:val="none"/>
          <w:lang w:val="en-US" w:eastAsia="zh-CN"/>
        </w:rPr>
        <w:t>400,000.00</w:t>
      </w:r>
      <w:r>
        <w:rPr>
          <w:rFonts w:hint="eastAsia" w:ascii="宋体" w:hAnsi="宋体" w:eastAsia="宋体" w:cs="Helvetica"/>
          <w:kern w:val="0"/>
          <w:sz w:val="24"/>
          <w:highlight w:val="none"/>
          <w:lang w:val="en-US" w:eastAsia="zh-CN"/>
        </w:rPr>
        <w:t>元</w:t>
      </w:r>
    </w:p>
    <w:tbl>
      <w:tblPr>
        <w:tblStyle w:val="37"/>
        <w:tblW w:w="4997"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48"/>
        <w:gridCol w:w="1598"/>
        <w:gridCol w:w="1598"/>
        <w:gridCol w:w="2006"/>
        <w:gridCol w:w="2006"/>
      </w:tblGrid>
      <w:tr w14:paraId="4DDA2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0" w:type="pct"/>
            <w:noWrap w:val="0"/>
            <w:vAlign w:val="center"/>
          </w:tcPr>
          <w:p w14:paraId="7C74D96E">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采购标的</w:t>
            </w:r>
          </w:p>
        </w:tc>
        <w:tc>
          <w:tcPr>
            <w:tcW w:w="802" w:type="pct"/>
            <w:noWrap w:val="0"/>
            <w:vAlign w:val="center"/>
          </w:tcPr>
          <w:p w14:paraId="6D464453">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数量（单位）</w:t>
            </w:r>
          </w:p>
        </w:tc>
        <w:tc>
          <w:tcPr>
            <w:tcW w:w="802" w:type="pct"/>
            <w:noWrap w:val="0"/>
            <w:vAlign w:val="center"/>
          </w:tcPr>
          <w:p w14:paraId="55838188">
            <w:pPr>
              <w:widowControl/>
              <w:spacing w:line="510" w:lineRule="atLeast"/>
              <w:jc w:val="center"/>
              <w:rPr>
                <w:rFonts w:hint="eastAsia" w:ascii="宋体" w:hAnsi="宋体" w:eastAsia="宋体" w:cs="Helvetica"/>
                <w:kern w:val="0"/>
                <w:sz w:val="24"/>
                <w:highlight w:val="none"/>
              </w:rPr>
            </w:pPr>
            <w:r>
              <w:rPr>
                <w:rFonts w:hint="eastAsia" w:ascii="宋体" w:hAnsi="宋体" w:eastAsia="宋体" w:cs="Helvetica"/>
                <w:kern w:val="0"/>
                <w:sz w:val="24"/>
                <w:highlight w:val="none"/>
              </w:rPr>
              <w:t>技术规格、参数及要求</w:t>
            </w:r>
          </w:p>
        </w:tc>
        <w:tc>
          <w:tcPr>
            <w:tcW w:w="1007" w:type="pct"/>
            <w:noWrap w:val="0"/>
            <w:vAlign w:val="center"/>
          </w:tcPr>
          <w:p w14:paraId="4D8DCCED">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品目预算(元)</w:t>
            </w:r>
          </w:p>
        </w:tc>
        <w:tc>
          <w:tcPr>
            <w:tcW w:w="1007" w:type="pct"/>
            <w:noWrap w:val="0"/>
            <w:vAlign w:val="center"/>
          </w:tcPr>
          <w:p w14:paraId="13742BB2">
            <w:pPr>
              <w:widowControl/>
              <w:spacing w:line="510" w:lineRule="atLeast"/>
              <w:jc w:val="center"/>
              <w:rPr>
                <w:rFonts w:hint="default" w:ascii="宋体" w:hAnsi="宋体" w:eastAsia="宋体" w:cs="Helvetica"/>
                <w:kern w:val="0"/>
                <w:sz w:val="24"/>
                <w:highlight w:val="none"/>
                <w:lang w:val="en-US" w:eastAsia="zh-CN"/>
              </w:rPr>
            </w:pPr>
            <w:r>
              <w:rPr>
                <w:rFonts w:hint="default" w:ascii="宋体" w:hAnsi="宋体" w:eastAsia="宋体" w:cs="Helvetica"/>
                <w:kern w:val="0"/>
                <w:sz w:val="24"/>
                <w:highlight w:val="none"/>
                <w:lang w:val="en-US" w:eastAsia="zh-CN"/>
              </w:rPr>
              <w:t>最高限价(元)</w:t>
            </w:r>
          </w:p>
        </w:tc>
      </w:tr>
      <w:tr w14:paraId="32CD6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80" w:type="pct"/>
            <w:noWrap w:val="0"/>
            <w:vAlign w:val="center"/>
          </w:tcPr>
          <w:p w14:paraId="624FAE92">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cs="Helvetica"/>
                <w:kern w:val="0"/>
                <w:sz w:val="24"/>
                <w:highlight w:val="none"/>
                <w:lang w:eastAsia="zh-CN"/>
              </w:rPr>
              <w:t>陕西学前师范学院数字校园达标建设项目-数据中心机房标准化改造项目(二次)</w:t>
            </w:r>
          </w:p>
        </w:tc>
        <w:tc>
          <w:tcPr>
            <w:tcW w:w="802" w:type="pct"/>
            <w:noWrap w:val="0"/>
            <w:vAlign w:val="center"/>
          </w:tcPr>
          <w:p w14:paraId="1DD8D550">
            <w:pPr>
              <w:widowControl/>
              <w:spacing w:line="510" w:lineRule="atLeast"/>
              <w:jc w:val="center"/>
              <w:rPr>
                <w:rFonts w:hint="default" w:ascii="宋体" w:hAnsi="宋体" w:eastAsia="宋体" w:cs="Helvetica"/>
                <w:kern w:val="0"/>
                <w:sz w:val="24"/>
                <w:highlight w:val="none"/>
                <w:lang w:val="en-US" w:eastAsia="zh-CN"/>
              </w:rPr>
            </w:pPr>
            <w:r>
              <w:rPr>
                <w:rFonts w:hint="eastAsia" w:ascii="宋体" w:hAnsi="宋体" w:eastAsia="宋体" w:cs="Helvetica"/>
                <w:kern w:val="0"/>
                <w:sz w:val="24"/>
                <w:highlight w:val="none"/>
                <w:lang w:val="en-US" w:eastAsia="zh-CN"/>
              </w:rPr>
              <w:t>1项</w:t>
            </w:r>
          </w:p>
        </w:tc>
        <w:tc>
          <w:tcPr>
            <w:tcW w:w="802" w:type="pct"/>
            <w:noWrap w:val="0"/>
            <w:vAlign w:val="center"/>
          </w:tcPr>
          <w:p w14:paraId="152BBC2A">
            <w:pPr>
              <w:widowControl/>
              <w:spacing w:line="510" w:lineRule="atLeast"/>
              <w:jc w:val="center"/>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详见</w:t>
            </w:r>
            <w:r>
              <w:rPr>
                <w:rFonts w:hint="eastAsia" w:ascii="宋体" w:hAnsi="宋体" w:eastAsia="宋体" w:cs="Helvetica"/>
                <w:kern w:val="0"/>
                <w:sz w:val="24"/>
                <w:highlight w:val="none"/>
                <w:lang w:val="en-US" w:eastAsia="zh-CN"/>
              </w:rPr>
              <w:t>采购文件</w:t>
            </w:r>
          </w:p>
        </w:tc>
        <w:tc>
          <w:tcPr>
            <w:tcW w:w="1007" w:type="pct"/>
            <w:noWrap w:val="0"/>
            <w:vAlign w:val="center"/>
          </w:tcPr>
          <w:p w14:paraId="0C5E61DA">
            <w:pPr>
              <w:widowControl/>
              <w:spacing w:line="510" w:lineRule="atLeast"/>
              <w:jc w:val="center"/>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400,000.00</w:t>
            </w:r>
          </w:p>
        </w:tc>
        <w:tc>
          <w:tcPr>
            <w:tcW w:w="1007" w:type="pct"/>
            <w:noWrap w:val="0"/>
            <w:vAlign w:val="center"/>
          </w:tcPr>
          <w:p w14:paraId="16270DC5">
            <w:pPr>
              <w:widowControl/>
              <w:spacing w:line="510" w:lineRule="atLeast"/>
              <w:jc w:val="center"/>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400,000.00</w:t>
            </w:r>
          </w:p>
        </w:tc>
      </w:tr>
    </w:tbl>
    <w:p w14:paraId="64A2E680">
      <w:pPr>
        <w:widowControl/>
        <w:spacing w:line="510" w:lineRule="atLeast"/>
        <w:ind w:firstLine="480"/>
        <w:jc w:val="left"/>
        <w:rPr>
          <w:rFonts w:hint="eastAsia" w:ascii="宋体" w:hAnsi="宋体" w:eastAsia="宋体" w:cs="Helvetica"/>
          <w:kern w:val="0"/>
          <w:sz w:val="24"/>
          <w:highlight w:val="none"/>
          <w:lang w:eastAsia="zh-CN"/>
        </w:rPr>
      </w:pPr>
      <w:r>
        <w:rPr>
          <w:rFonts w:hint="eastAsia" w:ascii="宋体" w:hAnsi="宋体" w:eastAsia="宋体" w:cs="Helvetica"/>
          <w:kern w:val="0"/>
          <w:sz w:val="24"/>
          <w:highlight w:val="none"/>
        </w:rPr>
        <w:t>本合同包不接受联合体投标</w:t>
      </w:r>
      <w:r>
        <w:rPr>
          <w:rFonts w:hint="eastAsia" w:ascii="宋体" w:hAnsi="宋体" w:eastAsia="宋体" w:cs="Helvetica"/>
          <w:kern w:val="0"/>
          <w:sz w:val="24"/>
          <w:highlight w:val="none"/>
          <w:lang w:eastAsia="zh-CN"/>
        </w:rPr>
        <w:t>。</w:t>
      </w:r>
    </w:p>
    <w:p w14:paraId="609D5AB1">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合同履行期限：供货期≤10个日历日</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工期≤20个日历日，共30个日历日。</w:t>
      </w:r>
    </w:p>
    <w:p w14:paraId="2864A420">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二、</w:t>
      </w:r>
      <w:r>
        <w:rPr>
          <w:rFonts w:hint="eastAsia" w:ascii="宋体" w:hAnsi="宋体" w:cs="Helvetica"/>
          <w:b/>
          <w:bCs/>
          <w:kern w:val="0"/>
          <w:sz w:val="24"/>
          <w:highlight w:val="none"/>
          <w:lang w:val="en-US" w:eastAsia="zh-CN"/>
        </w:rPr>
        <w:t>供应商</w:t>
      </w:r>
      <w:r>
        <w:rPr>
          <w:rFonts w:hint="eastAsia" w:ascii="宋体" w:hAnsi="宋体" w:cs="Helvetica"/>
          <w:b/>
          <w:bCs/>
          <w:kern w:val="0"/>
          <w:sz w:val="24"/>
          <w:highlight w:val="none"/>
        </w:rPr>
        <w:t xml:space="preserve">的资格要求 </w:t>
      </w:r>
    </w:p>
    <w:p w14:paraId="0A3278F8">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1.满足《中华人民共和国政府采购法》第二十二条规定;</w:t>
      </w:r>
    </w:p>
    <w:p w14:paraId="0ADCE62B">
      <w:pPr>
        <w:widowControl/>
        <w:spacing w:line="510" w:lineRule="atLeast"/>
        <w:ind w:firstLine="480"/>
        <w:jc w:val="left"/>
        <w:rPr>
          <w:rFonts w:hint="eastAsia" w:ascii="宋体" w:hAnsi="宋体" w:eastAsia="宋体" w:cs="Helvetica"/>
          <w:kern w:val="0"/>
          <w:sz w:val="24"/>
          <w:szCs w:val="21"/>
          <w:highlight w:val="none"/>
          <w:lang w:val="en-US" w:eastAsia="zh-CN" w:bidi="ar-SA"/>
        </w:rPr>
      </w:pPr>
      <w:r>
        <w:rPr>
          <w:rFonts w:hint="eastAsia" w:ascii="宋体" w:hAnsi="宋体" w:cs="Helvetica"/>
          <w:kern w:val="0"/>
          <w:sz w:val="24"/>
          <w:highlight w:val="none"/>
          <w:lang w:val="en-US" w:eastAsia="zh-CN"/>
        </w:rPr>
        <w:t>1.1营业执照等主体资格证明文件：提供有效存续的企业营业执照（副本）/事业单位法人证书/专业服务机构执业许可证/民办非企业单位登记证书等主体资格证明文件，自然人提供身份证明。</w:t>
      </w:r>
    </w:p>
    <w:p w14:paraId="15F923D6">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1.2</w:t>
      </w:r>
      <w:r>
        <w:rPr>
          <w:rFonts w:hint="eastAsia" w:ascii="宋体" w:hAnsi="宋体" w:eastAsia="宋体" w:cs="Helvetica"/>
          <w:kern w:val="0"/>
          <w:sz w:val="24"/>
          <w:highlight w:val="none"/>
        </w:rPr>
        <w:t>财务状况报告：</w:t>
      </w:r>
      <w:r>
        <w:rPr>
          <w:rFonts w:hint="eastAsia" w:ascii="宋体" w:hAnsi="宋体" w:eastAsia="宋体" w:cs="Helvetica"/>
          <w:kern w:val="0"/>
          <w:sz w:val="24"/>
          <w:highlight w:val="none"/>
          <w:lang w:eastAsia="zh-CN"/>
        </w:rPr>
        <w:t>提供</w:t>
      </w:r>
      <w:r>
        <w:rPr>
          <w:rFonts w:hint="eastAsia" w:ascii="宋体" w:hAnsi="宋体" w:cs="Helvetica"/>
          <w:kern w:val="0"/>
          <w:sz w:val="24"/>
          <w:highlight w:val="none"/>
          <w:lang w:val="en-US" w:eastAsia="zh-CN"/>
        </w:rPr>
        <w:t>2024年度或</w:t>
      </w:r>
      <w:r>
        <w:rPr>
          <w:rFonts w:hint="eastAsia" w:ascii="宋体" w:hAnsi="宋体" w:eastAsia="宋体" w:cs="Helvetica"/>
          <w:kern w:val="0"/>
          <w:sz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w:t>
      </w:r>
      <w:r>
        <w:rPr>
          <w:rFonts w:hint="eastAsia" w:ascii="宋体" w:hAnsi="宋体" w:cs="Helvetica"/>
          <w:kern w:val="0"/>
          <w:sz w:val="24"/>
          <w:highlight w:val="none"/>
          <w:lang w:eastAsia="zh-CN"/>
        </w:rPr>
        <w:t>上两</w:t>
      </w:r>
      <w:r>
        <w:rPr>
          <w:rFonts w:hint="eastAsia" w:ascii="宋体" w:hAnsi="宋体" w:eastAsia="宋体" w:cs="Helvetica"/>
          <w:kern w:val="0"/>
          <w:sz w:val="24"/>
          <w:highlight w:val="none"/>
          <w:lang w:eastAsia="zh-CN"/>
        </w:rPr>
        <w:t>种形式的资料提供任何一种即可)。</w:t>
      </w:r>
    </w:p>
    <w:p w14:paraId="0B333753">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1.3</w:t>
      </w:r>
      <w:r>
        <w:rPr>
          <w:rFonts w:hint="eastAsia" w:ascii="宋体" w:hAnsi="宋体" w:eastAsia="宋体" w:cs="Helvetica"/>
          <w:kern w:val="0"/>
          <w:sz w:val="24"/>
          <w:highlight w:val="none"/>
        </w:rPr>
        <w:t>书面声明：提供书面声明，包括声明具有履行合同所必需的设备和专业技术能力。</w:t>
      </w:r>
    </w:p>
    <w:p w14:paraId="3F82CEC6">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1.4</w:t>
      </w:r>
      <w:r>
        <w:rPr>
          <w:rFonts w:hint="eastAsia" w:ascii="宋体" w:hAnsi="宋体" w:eastAsia="宋体" w:cs="Helvetica"/>
          <w:kern w:val="0"/>
          <w:sz w:val="24"/>
          <w:highlight w:val="none"/>
        </w:rPr>
        <w:t>社保缴纳证明：提供递交</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文件截止之日前一年内任意一个月的社会保障资金缴存单据或社保机构开具的社会保险参保缴费情况证明。依法不需要缴纳社会保障资金的</w:t>
      </w:r>
      <w:r>
        <w:rPr>
          <w:rFonts w:hint="eastAsia" w:ascii="宋体" w:hAnsi="宋体" w:cs="Helvetica"/>
          <w:kern w:val="0"/>
          <w:sz w:val="24"/>
          <w:highlight w:val="none"/>
          <w:lang w:val="en-US" w:eastAsia="zh-CN"/>
        </w:rPr>
        <w:t>投标</w:t>
      </w:r>
      <w:r>
        <w:rPr>
          <w:rFonts w:hint="eastAsia" w:ascii="宋体" w:hAnsi="宋体" w:eastAsia="宋体" w:cs="Helvetica"/>
          <w:kern w:val="0"/>
          <w:sz w:val="24"/>
          <w:highlight w:val="none"/>
        </w:rPr>
        <w:t>供应商应提供相关文件证明。</w:t>
      </w:r>
    </w:p>
    <w:p w14:paraId="69F41048">
      <w:pPr>
        <w:widowControl/>
        <w:spacing w:line="510" w:lineRule="atLeast"/>
        <w:ind w:firstLine="480"/>
        <w:jc w:val="left"/>
        <w:rPr>
          <w:rFonts w:hint="eastAsia" w:ascii="宋体" w:hAnsi="宋体" w:cs="Helvetica"/>
          <w:kern w:val="0"/>
          <w:sz w:val="24"/>
          <w:highlight w:val="none"/>
          <w:lang w:val="en-US" w:eastAsia="zh-CN"/>
        </w:rPr>
      </w:pPr>
      <w:r>
        <w:rPr>
          <w:rFonts w:hint="eastAsia" w:ascii="宋体" w:hAnsi="宋体" w:cs="Helvetica"/>
          <w:kern w:val="0"/>
          <w:sz w:val="24"/>
          <w:highlight w:val="none"/>
          <w:lang w:val="en-US" w:eastAsia="zh-CN"/>
        </w:rPr>
        <w:t>1.5</w:t>
      </w:r>
      <w:r>
        <w:rPr>
          <w:rFonts w:hint="eastAsia" w:ascii="宋体" w:hAnsi="宋体" w:eastAsia="宋体" w:cs="Helvetica"/>
          <w:kern w:val="0"/>
          <w:sz w:val="24"/>
          <w:highlight w:val="none"/>
        </w:rPr>
        <w:t>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40657BC3">
      <w:pPr>
        <w:widowControl/>
        <w:spacing w:line="510" w:lineRule="atLeast"/>
        <w:ind w:firstLine="480"/>
        <w:jc w:val="left"/>
        <w:rPr>
          <w:rFonts w:hint="default" w:ascii="宋体" w:hAnsi="宋体" w:cs="Helvetica"/>
          <w:kern w:val="0"/>
          <w:sz w:val="24"/>
          <w:highlight w:val="none"/>
          <w:lang w:val="en-US" w:eastAsia="zh-CN"/>
        </w:rPr>
      </w:pPr>
      <w:r>
        <w:rPr>
          <w:rFonts w:hint="eastAsia" w:ascii="宋体" w:hAnsi="宋体" w:cs="Helvetica"/>
          <w:kern w:val="0"/>
          <w:sz w:val="24"/>
          <w:highlight w:val="none"/>
          <w:lang w:val="en-US" w:eastAsia="zh-CN"/>
        </w:rPr>
        <w:t>1.6</w:t>
      </w:r>
      <w:r>
        <w:rPr>
          <w:rFonts w:hint="eastAsia" w:ascii="宋体" w:hAnsi="宋体" w:eastAsia="宋体" w:cs="Helvetica"/>
          <w:kern w:val="0"/>
          <w:sz w:val="24"/>
          <w:highlight w:val="none"/>
        </w:rPr>
        <w:t>近三年无重大违法、违纪书面声明：提供《近三年无重大违法、违纪书面声明》。</w:t>
      </w:r>
    </w:p>
    <w:p w14:paraId="327B8BA6">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2.落实政府采购政策需满足的资格要求：</w:t>
      </w:r>
    </w:p>
    <w:p w14:paraId="51401206">
      <w:pPr>
        <w:widowControl/>
        <w:spacing w:line="510" w:lineRule="atLeast"/>
        <w:ind w:firstLine="480"/>
        <w:jc w:val="left"/>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无。</w:t>
      </w:r>
    </w:p>
    <w:p w14:paraId="384A65EC">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3.本项目的特定资格要求：</w:t>
      </w:r>
    </w:p>
    <w:p w14:paraId="73130744">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3.1</w:t>
      </w:r>
      <w:r>
        <w:rPr>
          <w:rFonts w:hint="eastAsia" w:ascii="宋体" w:hAnsi="宋体" w:eastAsia="宋体" w:cs="Helvetica"/>
          <w:kern w:val="0"/>
          <w:sz w:val="24"/>
          <w:highlight w:val="none"/>
        </w:rPr>
        <w:t>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2D99AA3A">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3.2</w:t>
      </w:r>
      <w:r>
        <w:rPr>
          <w:rFonts w:hint="eastAsia" w:ascii="宋体" w:hAnsi="宋体" w:eastAsia="宋体" w:cs="Helvetica"/>
          <w:kern w:val="0"/>
          <w:sz w:val="24"/>
          <w:highlight w:val="none"/>
        </w:rPr>
        <w:t>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p>
    <w:p w14:paraId="7F76A51F">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3.3</w:t>
      </w:r>
      <w:r>
        <w:rPr>
          <w:rFonts w:hint="eastAsia" w:ascii="宋体" w:hAnsi="宋体" w:eastAsia="宋体" w:cs="Helvetica"/>
          <w:kern w:val="0"/>
          <w:sz w:val="24"/>
          <w:highlight w:val="none"/>
        </w:rPr>
        <w:t>法定代表人授权委托书：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69907FB2">
      <w:pPr>
        <w:widowControl/>
        <w:spacing w:line="510" w:lineRule="atLeast"/>
        <w:ind w:firstLine="480"/>
        <w:jc w:val="left"/>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535C6535">
      <w:pPr>
        <w:widowControl/>
        <w:spacing w:line="510" w:lineRule="atLeast"/>
        <w:ind w:firstLine="480"/>
        <w:jc w:val="left"/>
        <w:rPr>
          <w:rFonts w:hint="eastAsia" w:ascii="宋体" w:hAnsi="宋体" w:eastAsia="宋体" w:cs="Helvetica"/>
          <w:kern w:val="0"/>
          <w:sz w:val="24"/>
          <w:highlight w:val="none"/>
        </w:rPr>
      </w:pPr>
      <w:r>
        <w:rPr>
          <w:rFonts w:hint="eastAsia" w:ascii="宋体" w:hAnsi="宋体" w:cs="Helvetica"/>
          <w:kern w:val="0"/>
          <w:sz w:val="24"/>
          <w:highlight w:val="none"/>
          <w:lang w:val="en-US" w:eastAsia="zh-CN"/>
        </w:rPr>
        <w:t>3.4</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p>
    <w:p w14:paraId="76DEE10F">
      <w:pPr>
        <w:widowControl/>
        <w:spacing w:before="150" w:line="510" w:lineRule="atLeast"/>
        <w:jc w:val="left"/>
        <w:rPr>
          <w:rFonts w:hint="default" w:ascii="宋体" w:hAnsi="宋体" w:eastAsia="宋体" w:cs="Helvetica"/>
          <w:b/>
          <w:bCs/>
          <w:kern w:val="0"/>
          <w:sz w:val="24"/>
          <w:highlight w:val="none"/>
          <w:lang w:val="en-US" w:eastAsia="zh-CN"/>
        </w:rPr>
      </w:pPr>
      <w:r>
        <w:rPr>
          <w:rFonts w:hint="eastAsia" w:ascii="宋体" w:hAnsi="宋体" w:cs="Helvetica"/>
          <w:b/>
          <w:bCs/>
          <w:kern w:val="0"/>
          <w:sz w:val="24"/>
          <w:highlight w:val="none"/>
        </w:rPr>
        <w:t>三、</w:t>
      </w:r>
      <w:r>
        <w:rPr>
          <w:rFonts w:hint="eastAsia" w:ascii="宋体" w:hAnsi="宋体" w:cs="Helvetica"/>
          <w:b/>
          <w:bCs/>
          <w:kern w:val="0"/>
          <w:sz w:val="24"/>
          <w:highlight w:val="none"/>
          <w:lang w:val="en-US" w:eastAsia="zh-CN"/>
        </w:rPr>
        <w:t>获取招标文件</w:t>
      </w:r>
    </w:p>
    <w:p w14:paraId="133B2084">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21</w:t>
      </w:r>
      <w:r>
        <w:rPr>
          <w:rFonts w:hint="eastAsia" w:ascii="宋体" w:hAnsi="宋体" w:cs="Helvetica"/>
          <w:kern w:val="0"/>
          <w:sz w:val="24"/>
          <w:szCs w:val="21"/>
          <w:highlight w:val="none"/>
        </w:rPr>
        <w:t>日至202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05</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28</w:t>
      </w:r>
      <w:r>
        <w:rPr>
          <w:rFonts w:hint="eastAsia" w:ascii="宋体" w:hAnsi="宋体" w:cs="Helvetica"/>
          <w:kern w:val="0"/>
          <w:sz w:val="24"/>
          <w:szCs w:val="21"/>
          <w:highlight w:val="none"/>
        </w:rPr>
        <w:t>日，每天上午0</w:t>
      </w:r>
      <w:r>
        <w:rPr>
          <w:rFonts w:hint="eastAsia" w:ascii="宋体" w:hAnsi="宋体" w:cs="Helvetica"/>
          <w:kern w:val="0"/>
          <w:sz w:val="24"/>
          <w:szCs w:val="21"/>
          <w:highlight w:val="none"/>
          <w:lang w:val="en-US" w:eastAsia="zh-CN"/>
        </w:rPr>
        <w:t>9</w:t>
      </w:r>
      <w:r>
        <w:rPr>
          <w:rFonts w:hint="eastAsia" w:ascii="宋体" w:hAnsi="宋体" w:cs="Helvetica"/>
          <w:kern w:val="0"/>
          <w:sz w:val="24"/>
          <w:szCs w:val="21"/>
          <w:highlight w:val="none"/>
        </w:rPr>
        <w:t>:00:00至12:00:00，下午1</w:t>
      </w:r>
      <w:r>
        <w:rPr>
          <w:rFonts w:hint="eastAsia" w:ascii="宋体" w:hAnsi="宋体" w:cs="Helvetica"/>
          <w:kern w:val="0"/>
          <w:sz w:val="24"/>
          <w:szCs w:val="21"/>
          <w:highlight w:val="none"/>
          <w:lang w:val="en-US" w:eastAsia="zh-CN"/>
        </w:rPr>
        <w:t>4</w:t>
      </w:r>
      <w:r>
        <w:rPr>
          <w:rFonts w:hint="eastAsia" w:ascii="宋体" w:hAnsi="宋体" w:cs="Helvetica"/>
          <w:kern w:val="0"/>
          <w:sz w:val="24"/>
          <w:szCs w:val="21"/>
          <w:highlight w:val="none"/>
        </w:rPr>
        <w:t>:00:00至1</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rPr>
        <w:t>:00:00（北京时间）</w:t>
      </w:r>
    </w:p>
    <w:p w14:paraId="4FF9C20B">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途径</w:t>
      </w:r>
      <w:r>
        <w:rPr>
          <w:rFonts w:hint="eastAsia" w:ascii="宋体" w:hAnsi="宋体" w:cs="Helvetica"/>
          <w:kern w:val="0"/>
          <w:sz w:val="24"/>
          <w:szCs w:val="21"/>
          <w:highlight w:val="none"/>
        </w:rPr>
        <w:t>：</w:t>
      </w:r>
      <w:r>
        <w:rPr>
          <w:rFonts w:hint="eastAsia" w:ascii="宋体" w:hAnsi="宋体" w:cs="宋体"/>
          <w:color w:val="auto"/>
          <w:sz w:val="24"/>
          <w:highlight w:val="none"/>
        </w:rPr>
        <w:t>陕西省西安市高新区丈八一路1号汇鑫中心D座2206室</w:t>
      </w:r>
      <w:r>
        <w:rPr>
          <w:rFonts w:hint="eastAsia" w:ascii="宋体" w:hAnsi="宋体" w:cs="宋体"/>
          <w:color w:val="auto"/>
          <w:sz w:val="24"/>
          <w:highlight w:val="none"/>
          <w:lang w:val="en-US" w:eastAsia="zh-CN"/>
        </w:rPr>
        <w:t>携带</w:t>
      </w:r>
      <w:r>
        <w:rPr>
          <w:rFonts w:hint="eastAsia" w:ascii="宋体" w:hAnsi="宋体" w:cs="宋体"/>
          <w:color w:val="auto"/>
          <w:sz w:val="24"/>
          <w:highlight w:val="none"/>
        </w:rPr>
        <w:t>单位介绍信、身份证原件及复印件</w:t>
      </w:r>
      <w:r>
        <w:rPr>
          <w:rFonts w:hint="eastAsia" w:ascii="宋体" w:hAnsi="宋体" w:cs="Helvetica"/>
          <w:kern w:val="0"/>
          <w:sz w:val="24"/>
          <w:szCs w:val="21"/>
          <w:highlight w:val="none"/>
        </w:rPr>
        <w:t>获取</w:t>
      </w:r>
    </w:p>
    <w:p w14:paraId="364A83DC">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方式：现场获取</w:t>
      </w:r>
    </w:p>
    <w:p w14:paraId="283C67B8">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售价：</w:t>
      </w:r>
      <w:r>
        <w:rPr>
          <w:rFonts w:hint="eastAsia" w:ascii="宋体" w:hAnsi="宋体" w:cs="Helvetica"/>
          <w:kern w:val="0"/>
          <w:sz w:val="24"/>
          <w:szCs w:val="21"/>
          <w:highlight w:val="none"/>
          <w:lang w:val="en-US" w:eastAsia="zh-CN"/>
        </w:rPr>
        <w:t>500</w:t>
      </w:r>
      <w:r>
        <w:rPr>
          <w:rFonts w:hint="eastAsia" w:ascii="宋体" w:hAnsi="宋体" w:cs="Helvetica"/>
          <w:kern w:val="0"/>
          <w:sz w:val="24"/>
          <w:szCs w:val="21"/>
          <w:highlight w:val="none"/>
        </w:rPr>
        <w:t>元</w:t>
      </w:r>
    </w:p>
    <w:p w14:paraId="59279F11">
      <w:pPr>
        <w:widowControl/>
        <w:spacing w:line="510" w:lineRule="atLeast"/>
        <w:ind w:firstLine="480"/>
        <w:jc w:val="left"/>
        <w:rPr>
          <w:rStyle w:val="41"/>
          <w:rFonts w:hint="eastAsia"/>
          <w:highlight w:val="none"/>
        </w:rPr>
      </w:pPr>
      <w:r>
        <w:rPr>
          <w:rFonts w:hint="eastAsia"/>
          <w:b/>
          <w:bCs/>
          <w:sz w:val="24"/>
          <w:szCs w:val="24"/>
          <w:highlight w:val="none"/>
        </w:rPr>
        <w:t>注：</w:t>
      </w:r>
      <w:r>
        <w:rPr>
          <w:rStyle w:val="41"/>
          <w:rFonts w:hint="eastAsia"/>
          <w:highlight w:val="none"/>
        </w:rPr>
        <w:t>请投标供应商按照陕西省财政厅关于政府采购投标供应商注册登记有关事项的通知中的要求，通过陕西采购招标网（http://www.ccgp-shaanxi.gov.cn/）注册登记加入陕西省政府采购供应商库。</w:t>
      </w:r>
    </w:p>
    <w:p w14:paraId="0299EE34">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四、提交投标文件截止时间、开标时间和地点</w:t>
      </w:r>
    </w:p>
    <w:p w14:paraId="2586A561">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时间：202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06</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11</w:t>
      </w:r>
      <w:r>
        <w:rPr>
          <w:rFonts w:hint="eastAsia" w:ascii="宋体" w:hAnsi="宋体" w:cs="Helvetica"/>
          <w:kern w:val="0"/>
          <w:sz w:val="24"/>
          <w:szCs w:val="21"/>
          <w:highlight w:val="none"/>
        </w:rPr>
        <w:t>日</w:t>
      </w:r>
      <w:r>
        <w:rPr>
          <w:rFonts w:hint="eastAsia" w:ascii="宋体" w:hAnsi="宋体" w:cs="Helvetica"/>
          <w:kern w:val="0"/>
          <w:sz w:val="24"/>
          <w:szCs w:val="21"/>
          <w:highlight w:val="none"/>
          <w:lang w:val="en-US" w:eastAsia="zh-CN"/>
        </w:rPr>
        <w:t>09</w:t>
      </w:r>
      <w:r>
        <w:rPr>
          <w:rFonts w:hint="eastAsia" w:ascii="宋体" w:hAnsi="宋体" w:cs="Helvetica"/>
          <w:kern w:val="0"/>
          <w:sz w:val="24"/>
          <w:szCs w:val="21"/>
          <w:highlight w:val="none"/>
        </w:rPr>
        <w:t>时</w:t>
      </w:r>
      <w:r>
        <w:rPr>
          <w:rFonts w:hint="eastAsia" w:ascii="宋体" w:hAnsi="宋体" w:cs="Helvetica"/>
          <w:kern w:val="0"/>
          <w:sz w:val="24"/>
          <w:szCs w:val="21"/>
          <w:highlight w:val="none"/>
          <w:lang w:val="en-US" w:eastAsia="zh-CN"/>
        </w:rPr>
        <w:t>3</w:t>
      </w:r>
      <w:r>
        <w:rPr>
          <w:rFonts w:hint="eastAsia" w:ascii="宋体" w:hAnsi="宋体" w:cs="Helvetica"/>
          <w:kern w:val="0"/>
          <w:sz w:val="24"/>
          <w:szCs w:val="21"/>
          <w:highlight w:val="none"/>
        </w:rPr>
        <w:t>0分00秒（北京时间）</w:t>
      </w:r>
    </w:p>
    <w:p w14:paraId="4A390A37">
      <w:pPr>
        <w:widowControl/>
        <w:spacing w:line="510" w:lineRule="atLeast"/>
        <w:ind w:firstLine="480"/>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提交投标文件地点：陕西省西安市高新区丈八一路1号汇鑫中心D座2206室陕西德勤招标有限公司第</w:t>
      </w:r>
      <w:r>
        <w:rPr>
          <w:rFonts w:hint="eastAsia" w:ascii="宋体" w:hAnsi="宋体" w:cs="Helvetica"/>
          <w:kern w:val="0"/>
          <w:sz w:val="24"/>
          <w:szCs w:val="21"/>
          <w:highlight w:val="none"/>
          <w:lang w:val="en-US" w:eastAsia="zh-CN"/>
        </w:rPr>
        <w:t>二</w:t>
      </w:r>
      <w:r>
        <w:rPr>
          <w:rFonts w:hint="eastAsia" w:ascii="宋体" w:hAnsi="宋体" w:cs="Helvetica"/>
          <w:kern w:val="0"/>
          <w:sz w:val="24"/>
          <w:szCs w:val="21"/>
          <w:highlight w:val="none"/>
        </w:rPr>
        <w:t>会议室</w:t>
      </w:r>
    </w:p>
    <w:p w14:paraId="340EA918">
      <w:pPr>
        <w:widowControl/>
        <w:spacing w:line="510" w:lineRule="atLeast"/>
        <w:ind w:firstLine="480"/>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开标地点：陕西省西安市高新区丈八一路1号汇鑫中心D座2206室陕西德勤招标有限公司第</w:t>
      </w:r>
      <w:r>
        <w:rPr>
          <w:rFonts w:hint="eastAsia" w:ascii="宋体" w:hAnsi="宋体" w:cs="Helvetica"/>
          <w:kern w:val="0"/>
          <w:sz w:val="24"/>
          <w:szCs w:val="21"/>
          <w:highlight w:val="none"/>
          <w:lang w:val="en-US" w:eastAsia="zh-CN"/>
        </w:rPr>
        <w:t>二</w:t>
      </w:r>
      <w:r>
        <w:rPr>
          <w:rFonts w:hint="eastAsia" w:ascii="宋体" w:hAnsi="宋体" w:cs="Helvetica"/>
          <w:kern w:val="0"/>
          <w:sz w:val="24"/>
          <w:szCs w:val="21"/>
          <w:highlight w:val="none"/>
        </w:rPr>
        <w:t>会议室</w:t>
      </w:r>
    </w:p>
    <w:p w14:paraId="60531EB9">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五、公告期限</w:t>
      </w:r>
    </w:p>
    <w:p w14:paraId="5EF6BAA7">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自本公告发布之日起5个工作日。</w:t>
      </w:r>
    </w:p>
    <w:p w14:paraId="2A9F91FD">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六、其他补充事宜</w:t>
      </w:r>
    </w:p>
    <w:p w14:paraId="17C90917">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eastAsia" w:ascii="宋体" w:hAnsi="宋体" w:cs="Helvetica"/>
          <w:kern w:val="0"/>
          <w:sz w:val="24"/>
          <w:szCs w:val="21"/>
          <w:highlight w:val="none"/>
          <w:lang w:val="en-US" w:eastAsia="zh-CN"/>
        </w:rPr>
        <w:t>无</w:t>
      </w:r>
    </w:p>
    <w:p w14:paraId="423A9C40">
      <w:pPr>
        <w:widowControl/>
        <w:spacing w:before="150" w:line="510" w:lineRule="atLeast"/>
        <w:jc w:val="left"/>
        <w:rPr>
          <w:rFonts w:hint="eastAsia" w:ascii="宋体" w:hAnsi="宋体" w:cs="Helvetica"/>
          <w:b/>
          <w:bCs/>
          <w:kern w:val="0"/>
          <w:sz w:val="24"/>
          <w:highlight w:val="none"/>
        </w:rPr>
      </w:pPr>
      <w:r>
        <w:rPr>
          <w:rFonts w:hint="eastAsia" w:ascii="宋体" w:hAnsi="宋体" w:cs="Helvetica"/>
          <w:b/>
          <w:bCs/>
          <w:kern w:val="0"/>
          <w:sz w:val="24"/>
          <w:highlight w:val="none"/>
        </w:rPr>
        <w:t>七、对本次招标提出询问，请按以下方式联系。</w:t>
      </w:r>
    </w:p>
    <w:p w14:paraId="161298AE">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1、采购人信息：</w:t>
      </w:r>
      <w:r>
        <w:rPr>
          <w:rFonts w:hint="eastAsia" w:ascii="宋体" w:hAnsi="宋体" w:cs="Helvetica"/>
          <w:kern w:val="0"/>
          <w:sz w:val="24"/>
          <w:szCs w:val="21"/>
          <w:highlight w:val="none"/>
          <w:lang w:eastAsia="zh-CN"/>
        </w:rPr>
        <w:t>陕西学前师范学院</w:t>
      </w:r>
    </w:p>
    <w:p w14:paraId="1F299028">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地址：</w:t>
      </w:r>
      <w:r>
        <w:rPr>
          <w:rFonts w:hint="eastAsia"/>
          <w:highlight w:val="none"/>
          <w:lang w:val="en-US" w:eastAsia="zh-CN"/>
        </w:rPr>
        <w:t>长安区神禾二路</w:t>
      </w:r>
    </w:p>
    <w:p w14:paraId="659198D4">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联系人：杨老师</w:t>
      </w:r>
    </w:p>
    <w:p w14:paraId="6439AF0B">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电话：029-81530065</w:t>
      </w:r>
    </w:p>
    <w:p w14:paraId="03517D3A">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技术负责人：张老师</w:t>
      </w:r>
    </w:p>
    <w:p w14:paraId="40E1FC45">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电话：029-81530133</w:t>
      </w:r>
    </w:p>
    <w:p w14:paraId="369D14BB">
      <w:pPr>
        <w:pStyle w:val="33"/>
        <w:shd w:val="clear" w:color="auto" w:fill="FFFFFF"/>
        <w:spacing w:before="0" w:beforeAutospacing="0" w:after="0" w:afterAutospacing="0" w:line="510" w:lineRule="atLeast"/>
        <w:ind w:firstLine="480"/>
        <w:rPr>
          <w:rFonts w:hint="eastAsia"/>
          <w:highlight w:val="none"/>
        </w:rPr>
      </w:pPr>
      <w:r>
        <w:rPr>
          <w:rFonts w:hint="eastAsia"/>
          <w:highlight w:val="none"/>
        </w:rPr>
        <w:t>2、采购代理机构信息</w:t>
      </w:r>
    </w:p>
    <w:p w14:paraId="70E69E09">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名称：</w:t>
      </w:r>
      <w:r>
        <w:rPr>
          <w:rFonts w:hint="eastAsia" w:ascii="宋体" w:hAnsi="宋体" w:cs="宋体"/>
          <w:kern w:val="28"/>
          <w:highlight w:val="none"/>
        </w:rPr>
        <w:t>陕西德勤招标有限公司</w:t>
      </w:r>
    </w:p>
    <w:p w14:paraId="22EE50EB">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地址：</w:t>
      </w:r>
      <w:r>
        <w:rPr>
          <w:rFonts w:hint="eastAsia" w:ascii="宋体" w:hAnsi="宋体" w:cs="宋体"/>
          <w:kern w:val="28"/>
          <w:highlight w:val="none"/>
          <w:lang w:eastAsia="zh-CN"/>
        </w:rPr>
        <w:t>陕西省西安市高新区丈八一路1号汇鑫中心D座2206室</w:t>
      </w:r>
    </w:p>
    <w:p w14:paraId="4FDF4DF7">
      <w:pPr>
        <w:pStyle w:val="33"/>
        <w:shd w:val="clear" w:color="auto" w:fill="FFFFFF"/>
        <w:spacing w:before="0" w:beforeAutospacing="0" w:after="0" w:afterAutospacing="0" w:line="510" w:lineRule="atLeast"/>
        <w:ind w:firstLine="480"/>
        <w:rPr>
          <w:rFonts w:hint="default" w:eastAsia="宋体"/>
          <w:highlight w:val="none"/>
          <w:lang w:val="en-US" w:eastAsia="zh-CN"/>
        </w:rPr>
      </w:pPr>
      <w:r>
        <w:rPr>
          <w:rFonts w:hint="default" w:eastAsia="宋体"/>
          <w:highlight w:val="none"/>
          <w:lang w:val="en-US" w:eastAsia="zh-CN"/>
        </w:rPr>
        <w:t>联系方式：029-8</w:t>
      </w:r>
      <w:r>
        <w:rPr>
          <w:rFonts w:hint="eastAsia" w:eastAsia="宋体"/>
          <w:highlight w:val="none"/>
          <w:lang w:val="en-US" w:eastAsia="zh-CN"/>
        </w:rPr>
        <w:t>1169855</w:t>
      </w:r>
    </w:p>
    <w:p w14:paraId="4791E592">
      <w:pPr>
        <w:widowControl/>
        <w:spacing w:line="510" w:lineRule="atLeast"/>
        <w:ind w:firstLine="480"/>
        <w:jc w:val="left"/>
        <w:rPr>
          <w:rFonts w:hint="eastAsia" w:ascii="宋体" w:hAnsi="宋体" w:cs="Helvetica"/>
          <w:kern w:val="0"/>
          <w:sz w:val="24"/>
          <w:szCs w:val="21"/>
          <w:highlight w:val="none"/>
        </w:rPr>
      </w:pPr>
      <w:r>
        <w:rPr>
          <w:rFonts w:hint="eastAsia" w:ascii="宋体" w:hAnsi="宋体" w:cs="Helvetica"/>
          <w:kern w:val="0"/>
          <w:sz w:val="24"/>
          <w:szCs w:val="21"/>
          <w:highlight w:val="none"/>
        </w:rPr>
        <w:t>3、项目联系方式</w:t>
      </w:r>
    </w:p>
    <w:p w14:paraId="6CD7AA60">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default" w:ascii="宋体" w:hAnsi="宋体" w:eastAsia="宋体" w:cs="Helvetica"/>
          <w:kern w:val="0"/>
          <w:sz w:val="24"/>
          <w:szCs w:val="21"/>
          <w:highlight w:val="none"/>
          <w:lang w:val="en-US" w:eastAsia="zh-CN"/>
        </w:rPr>
        <w:t>项目联系人：</w:t>
      </w:r>
      <w:r>
        <w:rPr>
          <w:rFonts w:hint="eastAsia" w:ascii="宋体" w:hAnsi="宋体" w:cs="Helvetica"/>
          <w:kern w:val="0"/>
          <w:sz w:val="24"/>
          <w:szCs w:val="21"/>
          <w:highlight w:val="none"/>
          <w:lang w:val="en-US" w:eastAsia="zh-CN"/>
        </w:rPr>
        <w:t>贾旭鸣</w:t>
      </w:r>
    </w:p>
    <w:p w14:paraId="6B693AF6">
      <w:pPr>
        <w:widowControl/>
        <w:spacing w:line="510" w:lineRule="atLeast"/>
        <w:ind w:firstLine="480"/>
        <w:jc w:val="left"/>
        <w:rPr>
          <w:rFonts w:hint="default" w:ascii="宋体" w:hAnsi="宋体" w:eastAsia="宋体" w:cs="Helvetica"/>
          <w:kern w:val="0"/>
          <w:sz w:val="24"/>
          <w:szCs w:val="21"/>
          <w:highlight w:val="none"/>
          <w:lang w:val="en-US" w:eastAsia="zh-CN"/>
        </w:rPr>
      </w:pPr>
      <w:r>
        <w:rPr>
          <w:rFonts w:hint="default" w:ascii="宋体" w:hAnsi="宋体" w:eastAsia="宋体" w:cs="Helvetica"/>
          <w:kern w:val="0"/>
          <w:sz w:val="24"/>
          <w:szCs w:val="21"/>
          <w:highlight w:val="none"/>
          <w:lang w:val="en-US" w:eastAsia="zh-CN"/>
        </w:rPr>
        <w:t>电话：029-81169855</w:t>
      </w:r>
    </w:p>
    <w:p w14:paraId="1F04D56C">
      <w:pPr>
        <w:widowControl/>
        <w:spacing w:line="510" w:lineRule="atLeast"/>
        <w:ind w:firstLine="480"/>
        <w:jc w:val="left"/>
        <w:rPr>
          <w:rFonts w:hint="default" w:ascii="宋体" w:hAnsi="宋体" w:eastAsia="宋体" w:cs="Helvetica"/>
          <w:kern w:val="0"/>
          <w:sz w:val="24"/>
          <w:szCs w:val="21"/>
          <w:highlight w:val="none"/>
          <w:lang w:val="en-US" w:eastAsia="zh-CN"/>
        </w:rPr>
      </w:pPr>
    </w:p>
    <w:p w14:paraId="7869BF42">
      <w:pPr>
        <w:widowControl/>
        <w:spacing w:line="510" w:lineRule="atLeast"/>
        <w:ind w:firstLine="480"/>
        <w:jc w:val="center"/>
        <w:rPr>
          <w:rFonts w:ascii="宋体" w:hAnsi="宋体" w:cs="Helvetica"/>
          <w:kern w:val="0"/>
          <w:sz w:val="24"/>
          <w:szCs w:val="21"/>
          <w:highlight w:val="none"/>
        </w:rPr>
      </w:pPr>
    </w:p>
    <w:p w14:paraId="0D92606E">
      <w:pPr>
        <w:widowControl/>
        <w:spacing w:line="510" w:lineRule="atLeast"/>
        <w:ind w:firstLine="480"/>
        <w:jc w:val="center"/>
        <w:rPr>
          <w:rFonts w:hint="eastAsia" w:ascii="宋体" w:hAnsi="宋体" w:eastAsia="宋体" w:cs="Helvetica"/>
          <w:kern w:val="0"/>
          <w:sz w:val="24"/>
          <w:szCs w:val="21"/>
          <w:highlight w:val="none"/>
          <w:lang w:eastAsia="zh-CN"/>
        </w:rPr>
      </w:pPr>
      <w:r>
        <w:rPr>
          <w:rFonts w:ascii="宋体" w:hAnsi="宋体" w:cs="Helvetica"/>
          <w:kern w:val="0"/>
          <w:sz w:val="24"/>
          <w:szCs w:val="21"/>
          <w:highlight w:val="none"/>
        </w:rPr>
        <w:t xml:space="preserve">                             </w:t>
      </w:r>
      <w:r>
        <w:rPr>
          <w:rFonts w:hint="eastAsia" w:ascii="宋体" w:hAnsi="宋体" w:cs="Helvetica"/>
          <w:kern w:val="0"/>
          <w:sz w:val="24"/>
          <w:szCs w:val="21"/>
          <w:highlight w:val="none"/>
        </w:rPr>
        <w:t xml:space="preserve"> </w:t>
      </w:r>
      <w:r>
        <w:rPr>
          <w:rFonts w:hint="eastAsia" w:ascii="宋体" w:hAnsi="宋体" w:cs="Helvetica"/>
          <w:kern w:val="0"/>
          <w:sz w:val="24"/>
          <w:szCs w:val="21"/>
          <w:highlight w:val="none"/>
          <w:lang w:eastAsia="zh-CN"/>
        </w:rPr>
        <w:t>陕西德勤招标有限公司</w:t>
      </w:r>
    </w:p>
    <w:p w14:paraId="14B55D57">
      <w:pPr>
        <w:widowControl/>
        <w:spacing w:line="510" w:lineRule="atLeast"/>
        <w:ind w:firstLine="480"/>
        <w:jc w:val="center"/>
        <w:rPr>
          <w:rFonts w:hint="eastAsia" w:ascii="宋体" w:hAnsi="宋体" w:cs="Helvetica"/>
          <w:kern w:val="0"/>
          <w:sz w:val="24"/>
          <w:szCs w:val="21"/>
          <w:highlight w:val="none"/>
        </w:rPr>
      </w:pPr>
      <w:r>
        <w:rPr>
          <w:rFonts w:hint="eastAsia" w:ascii="宋体" w:hAnsi="宋体" w:cs="Helvetica"/>
          <w:kern w:val="0"/>
          <w:sz w:val="24"/>
          <w:szCs w:val="21"/>
          <w:highlight w:val="none"/>
          <w:lang w:val="en-US" w:eastAsia="zh-CN"/>
        </w:rPr>
        <w:t xml:space="preserve">                            </w:t>
      </w:r>
      <w:r>
        <w:rPr>
          <w:rFonts w:hint="eastAsia" w:ascii="宋体" w:hAnsi="宋体" w:cs="Helvetica"/>
          <w:kern w:val="0"/>
          <w:sz w:val="24"/>
          <w:szCs w:val="21"/>
          <w:highlight w:val="none"/>
        </w:rPr>
        <w:t>202</w:t>
      </w:r>
      <w:r>
        <w:rPr>
          <w:rFonts w:hint="eastAsia" w:ascii="宋体" w:hAnsi="宋体" w:cs="Helvetica"/>
          <w:kern w:val="0"/>
          <w:sz w:val="24"/>
          <w:szCs w:val="21"/>
          <w:highlight w:val="none"/>
          <w:lang w:val="en-US" w:eastAsia="zh-CN"/>
        </w:rPr>
        <w:t>6</w:t>
      </w:r>
      <w:r>
        <w:rPr>
          <w:rFonts w:hint="eastAsia" w:ascii="宋体" w:hAnsi="宋体" w:cs="Helvetica"/>
          <w:kern w:val="0"/>
          <w:sz w:val="24"/>
          <w:szCs w:val="21"/>
          <w:highlight w:val="none"/>
        </w:rPr>
        <w:t>年</w:t>
      </w:r>
      <w:r>
        <w:rPr>
          <w:rFonts w:hint="eastAsia" w:ascii="宋体" w:hAnsi="宋体" w:cs="Helvetica"/>
          <w:kern w:val="0"/>
          <w:sz w:val="24"/>
          <w:szCs w:val="21"/>
          <w:highlight w:val="none"/>
          <w:lang w:val="en-US" w:eastAsia="zh-CN"/>
        </w:rPr>
        <w:t>04</w:t>
      </w:r>
      <w:r>
        <w:rPr>
          <w:rFonts w:hint="eastAsia" w:ascii="宋体" w:hAnsi="宋体" w:cs="Helvetica"/>
          <w:kern w:val="0"/>
          <w:sz w:val="24"/>
          <w:szCs w:val="21"/>
          <w:highlight w:val="none"/>
        </w:rPr>
        <w:t>月</w:t>
      </w:r>
      <w:r>
        <w:rPr>
          <w:rFonts w:hint="eastAsia" w:ascii="宋体" w:hAnsi="宋体" w:cs="Helvetica"/>
          <w:kern w:val="0"/>
          <w:sz w:val="24"/>
          <w:szCs w:val="21"/>
          <w:highlight w:val="none"/>
          <w:lang w:val="en-US" w:eastAsia="zh-CN"/>
        </w:rPr>
        <w:t>24</w:t>
      </w:r>
      <w:r>
        <w:rPr>
          <w:rFonts w:hint="eastAsia" w:ascii="宋体" w:hAnsi="宋体" w:cs="Helvetica"/>
          <w:kern w:val="0"/>
          <w:sz w:val="24"/>
          <w:szCs w:val="21"/>
          <w:highlight w:val="none"/>
        </w:rPr>
        <w:t>日</w:t>
      </w:r>
    </w:p>
    <w:p w14:paraId="46F1361B">
      <w:pPr>
        <w:spacing w:before="114" w:line="225" w:lineRule="auto"/>
        <w:ind w:left="122"/>
        <w:outlineLvl w:val="9"/>
        <w:rPr>
          <w:rStyle w:val="91"/>
          <w:rFonts w:hint="eastAsia" w:ascii="黑体" w:hAnsi="黑体" w:eastAsia="黑体" w:cs="黑体"/>
          <w:sz w:val="32"/>
          <w:szCs w:val="32"/>
          <w:highlight w:val="none"/>
        </w:rPr>
      </w:pPr>
      <w:r>
        <w:rPr>
          <w:rFonts w:hint="eastAsia" w:ascii="宋体" w:hAnsi="宋体" w:cs="宋体"/>
          <w:sz w:val="24"/>
          <w:szCs w:val="24"/>
          <w:highlight w:val="none"/>
          <w:lang w:eastAsia="zh-CN"/>
        </w:rPr>
        <w:br w:type="page"/>
      </w:r>
      <w:bookmarkStart w:id="4" w:name="_Toc15248"/>
    </w:p>
    <w:p w14:paraId="5A51A9E5">
      <w:pPr>
        <w:spacing w:before="114" w:line="225" w:lineRule="auto"/>
        <w:ind w:left="122"/>
        <w:outlineLvl w:val="9"/>
        <w:rPr>
          <w:rStyle w:val="91"/>
          <w:rFonts w:hint="eastAsia" w:ascii="黑体" w:hAnsi="黑体" w:eastAsia="黑体" w:cs="黑体"/>
          <w:sz w:val="32"/>
          <w:szCs w:val="32"/>
          <w:highlight w:val="none"/>
        </w:rPr>
      </w:pPr>
    </w:p>
    <w:p w14:paraId="01E39230">
      <w:pPr>
        <w:spacing w:before="114" w:line="225" w:lineRule="auto"/>
        <w:ind w:left="122"/>
        <w:outlineLvl w:val="9"/>
        <w:rPr>
          <w:rStyle w:val="91"/>
          <w:rFonts w:hint="eastAsia" w:ascii="黑体" w:hAnsi="黑体" w:eastAsia="黑体" w:cs="黑体"/>
          <w:sz w:val="32"/>
          <w:szCs w:val="32"/>
          <w:highlight w:val="none"/>
        </w:rPr>
      </w:pPr>
    </w:p>
    <w:p w14:paraId="17B93988">
      <w:pPr>
        <w:spacing w:before="114" w:line="225" w:lineRule="auto"/>
        <w:ind w:left="122"/>
        <w:outlineLvl w:val="9"/>
        <w:rPr>
          <w:rStyle w:val="91"/>
          <w:rFonts w:hint="eastAsia" w:ascii="黑体" w:hAnsi="黑体" w:eastAsia="黑体" w:cs="黑体"/>
          <w:sz w:val="32"/>
          <w:szCs w:val="32"/>
          <w:highlight w:val="none"/>
        </w:rPr>
      </w:pPr>
    </w:p>
    <w:p w14:paraId="1BEA6CEB">
      <w:pPr>
        <w:spacing w:before="114" w:line="225" w:lineRule="auto"/>
        <w:ind w:left="122"/>
        <w:outlineLvl w:val="9"/>
        <w:rPr>
          <w:rStyle w:val="91"/>
          <w:rFonts w:hint="eastAsia" w:ascii="黑体" w:hAnsi="黑体" w:eastAsia="黑体" w:cs="黑体"/>
          <w:sz w:val="32"/>
          <w:szCs w:val="32"/>
          <w:highlight w:val="none"/>
        </w:rPr>
      </w:pPr>
    </w:p>
    <w:p w14:paraId="28FEC5DE">
      <w:pPr>
        <w:spacing w:before="114" w:line="225" w:lineRule="auto"/>
        <w:ind w:left="122"/>
        <w:outlineLvl w:val="9"/>
        <w:rPr>
          <w:rStyle w:val="91"/>
          <w:rFonts w:hint="eastAsia" w:ascii="黑体" w:hAnsi="黑体" w:eastAsia="黑体" w:cs="黑体"/>
          <w:sz w:val="32"/>
          <w:szCs w:val="32"/>
          <w:highlight w:val="none"/>
        </w:rPr>
      </w:pPr>
    </w:p>
    <w:p w14:paraId="541D0C12">
      <w:pPr>
        <w:spacing w:before="114" w:line="225" w:lineRule="auto"/>
        <w:ind w:left="122"/>
        <w:outlineLvl w:val="9"/>
        <w:rPr>
          <w:rStyle w:val="91"/>
          <w:rFonts w:hint="eastAsia" w:ascii="黑体" w:hAnsi="黑体" w:eastAsia="黑体" w:cs="黑体"/>
          <w:sz w:val="32"/>
          <w:szCs w:val="32"/>
          <w:highlight w:val="none"/>
        </w:rPr>
      </w:pPr>
    </w:p>
    <w:p w14:paraId="189BD9A2">
      <w:pPr>
        <w:spacing w:before="114" w:line="225" w:lineRule="auto"/>
        <w:ind w:left="122"/>
        <w:outlineLvl w:val="9"/>
        <w:rPr>
          <w:rStyle w:val="91"/>
          <w:rFonts w:hint="eastAsia" w:ascii="黑体" w:hAnsi="黑体" w:eastAsia="黑体" w:cs="黑体"/>
          <w:sz w:val="32"/>
          <w:szCs w:val="32"/>
          <w:highlight w:val="none"/>
        </w:rPr>
      </w:pPr>
    </w:p>
    <w:p w14:paraId="4691FDA1">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二</w:t>
      </w:r>
      <w:r>
        <w:rPr>
          <w:rFonts w:ascii="宋体" w:hAnsi="宋体" w:eastAsia="宋体" w:cs="宋体"/>
          <w:b/>
          <w:bCs/>
          <w:spacing w:val="7"/>
          <w:sz w:val="52"/>
          <w:szCs w:val="52"/>
          <w:highlight w:val="none"/>
        </w:rPr>
        <w:t>部分</w:t>
      </w:r>
    </w:p>
    <w:p w14:paraId="230BB85B">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7" name="直线 2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1"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osQ5z9MAAAAI&#10;AQAADwAAAAAAAAABACAAAAAiAAAAZHJzL2Rvd25yZXYueG1sUEsBAhQAFAAAAAgAh07iQDTYy+7o&#10;AQAA3wMAAA4AAAAAAAAAAQAgAAAAIgEAAGRycy9lMm9Eb2MueG1sUEsFBgAAAAAGAAYAWQEAAHwF&#10;AAAAAA==&#10;">
                <v:fill on="f" focussize="0,0"/>
                <v:stroke weight="1.5pt" color="#000000" joinstyle="round"/>
                <v:imagedata o:title=""/>
                <o:lock v:ext="edit" aspectratio="f"/>
              </v:line>
            </w:pict>
          </mc:Fallback>
        </mc:AlternateContent>
      </w:r>
    </w:p>
    <w:p w14:paraId="508CC760">
      <w:pPr>
        <w:spacing w:before="113" w:line="224" w:lineRule="auto"/>
        <w:ind w:right="420"/>
        <w:jc w:val="right"/>
        <w:outlineLvl w:val="9"/>
        <w:rPr>
          <w:rFonts w:hint="default" w:ascii="宋体" w:hAnsi="宋体" w:eastAsia="宋体" w:cs="宋体"/>
          <w:b/>
          <w:bCs/>
          <w:sz w:val="35"/>
          <w:szCs w:val="35"/>
          <w:highlight w:val="none"/>
          <w:lang w:val="en-US"/>
        </w:rPr>
      </w:pPr>
      <w:r>
        <w:rPr>
          <w:rFonts w:hint="eastAsia" w:ascii="宋体" w:hAnsi="宋体" w:eastAsia="宋体" w:cs="宋体"/>
          <w:b/>
          <w:bCs/>
          <w:spacing w:val="7"/>
          <w:sz w:val="52"/>
          <w:szCs w:val="52"/>
          <w:highlight w:val="none"/>
          <w:lang w:val="en-US" w:eastAsia="zh-CN"/>
        </w:rPr>
        <w:t>用户需求书</w:t>
      </w:r>
    </w:p>
    <w:p w14:paraId="74524E92">
      <w:pPr>
        <w:pStyle w:val="3"/>
        <w:rPr>
          <w:rFonts w:hint="default" w:ascii="黑体" w:hAnsi="黑体" w:eastAsia="黑体" w:cs="黑体"/>
          <w:sz w:val="32"/>
          <w:szCs w:val="32"/>
          <w:highlight w:val="none"/>
          <w:lang w:val="en-US" w:eastAsia="zh-CN"/>
        </w:rPr>
      </w:pPr>
      <w:r>
        <w:rPr>
          <w:rFonts w:hint="eastAsia" w:ascii="黑体" w:hAnsi="黑体" w:eastAsia="黑体" w:cs="黑体"/>
          <w:color w:val="000000"/>
          <w:sz w:val="32"/>
          <w:szCs w:val="32"/>
          <w:highlight w:val="none"/>
        </w:rPr>
        <w:br w:type="page"/>
      </w:r>
      <w:bookmarkStart w:id="5" w:name="_Toc27402"/>
      <w:r>
        <w:rPr>
          <w:rFonts w:hint="eastAsia" w:ascii="黑体" w:hAnsi="黑体" w:eastAsia="黑体" w:cs="黑体"/>
          <w:sz w:val="32"/>
          <w:szCs w:val="32"/>
          <w:highlight w:val="none"/>
        </w:rPr>
        <w:t>第</w:t>
      </w:r>
      <w:r>
        <w:rPr>
          <w:rFonts w:hint="eastAsia" w:ascii="黑体" w:hAnsi="黑体" w:eastAsia="黑体" w:cs="黑体"/>
          <w:sz w:val="32"/>
          <w:szCs w:val="32"/>
          <w:highlight w:val="none"/>
          <w:lang w:val="en-US" w:eastAsia="zh-CN"/>
        </w:rPr>
        <w:t>二</w:t>
      </w:r>
      <w:r>
        <w:rPr>
          <w:rFonts w:hint="eastAsia" w:ascii="黑体" w:hAnsi="黑体" w:eastAsia="黑体" w:cs="黑体"/>
          <w:sz w:val="32"/>
          <w:szCs w:val="32"/>
          <w:highlight w:val="none"/>
        </w:rPr>
        <w:t>部分</w:t>
      </w:r>
      <w:r>
        <w:rPr>
          <w:rFonts w:ascii="黑体" w:hAnsi="黑体" w:eastAsia="黑体" w:cs="黑体"/>
          <w:sz w:val="32"/>
          <w:szCs w:val="32"/>
          <w:highlight w:val="none"/>
        </w:rPr>
        <w:t xml:space="preserve"> </w:t>
      </w:r>
      <w:r>
        <w:rPr>
          <w:rFonts w:hint="eastAsia" w:ascii="黑体" w:hAnsi="黑体" w:eastAsia="黑体" w:cs="黑体"/>
          <w:sz w:val="32"/>
          <w:szCs w:val="32"/>
          <w:highlight w:val="none"/>
          <w:lang w:val="en-US" w:eastAsia="zh-CN"/>
        </w:rPr>
        <w:t>用户需求书</w:t>
      </w:r>
      <w:bookmarkEnd w:id="5"/>
    </w:p>
    <w:p w14:paraId="6835F78B">
      <w:pPr>
        <w:widowControl/>
        <w:spacing w:line="510" w:lineRule="atLeast"/>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一</w:t>
      </w:r>
      <w:r>
        <w:rPr>
          <w:rFonts w:hint="eastAsia" w:ascii="宋体" w:hAnsi="宋体" w:eastAsia="宋体" w:cs="宋体"/>
          <w:b/>
          <w:bCs/>
          <w:color w:val="auto"/>
          <w:kern w:val="0"/>
          <w:sz w:val="24"/>
          <w:szCs w:val="24"/>
          <w:highlight w:val="none"/>
          <w:lang w:val="en-US" w:eastAsia="zh-CN" w:bidi="ar-SA"/>
        </w:rPr>
        <w:t>、</w:t>
      </w:r>
      <w:r>
        <w:rPr>
          <w:rFonts w:hint="eastAsia" w:ascii="宋体" w:hAnsi="宋体" w:cs="宋体"/>
          <w:b/>
          <w:bCs/>
          <w:color w:val="auto"/>
          <w:kern w:val="0"/>
          <w:sz w:val="24"/>
          <w:szCs w:val="24"/>
          <w:highlight w:val="none"/>
          <w:lang w:val="en-US" w:eastAsia="zh-CN" w:bidi="ar-SA"/>
        </w:rPr>
        <w:t>技术</w:t>
      </w:r>
      <w:r>
        <w:rPr>
          <w:rFonts w:hint="eastAsia" w:ascii="宋体" w:hAnsi="宋体" w:eastAsia="宋体" w:cs="宋体"/>
          <w:b/>
          <w:bCs/>
          <w:color w:val="auto"/>
          <w:kern w:val="0"/>
          <w:sz w:val="24"/>
          <w:szCs w:val="24"/>
          <w:highlight w:val="none"/>
          <w:lang w:val="en-US" w:eastAsia="zh-CN" w:bidi="ar-SA"/>
        </w:rPr>
        <w:t>要求</w:t>
      </w:r>
    </w:p>
    <w:tbl>
      <w:tblPr>
        <w:tblStyle w:val="37"/>
        <w:tblW w:w="9463" w:type="dxa"/>
        <w:jc w:val="center"/>
        <w:tblLayout w:type="fixed"/>
        <w:tblCellMar>
          <w:top w:w="0" w:type="dxa"/>
          <w:left w:w="108" w:type="dxa"/>
          <w:bottom w:w="0" w:type="dxa"/>
          <w:right w:w="108" w:type="dxa"/>
        </w:tblCellMar>
      </w:tblPr>
      <w:tblGrid>
        <w:gridCol w:w="449"/>
        <w:gridCol w:w="1288"/>
        <w:gridCol w:w="777"/>
        <w:gridCol w:w="777"/>
        <w:gridCol w:w="6172"/>
      </w:tblGrid>
      <w:tr w14:paraId="14AD22EF">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07003">
            <w:pPr>
              <w:widowControl/>
              <w:spacing w:line="360" w:lineRule="auto"/>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序号</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39AE0">
            <w:pPr>
              <w:widowControl/>
              <w:spacing w:line="360" w:lineRule="auto"/>
              <w:jc w:val="center"/>
              <w:textAlignment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标的名称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3CB1">
            <w:pPr>
              <w:widowControl/>
              <w:spacing w:line="360" w:lineRule="auto"/>
              <w:jc w:val="center"/>
              <w:textAlignment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采购数量</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CA80">
            <w:pPr>
              <w:widowControl/>
              <w:spacing w:line="360" w:lineRule="auto"/>
              <w:jc w:val="center"/>
              <w:textAlignment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计量单位</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4F53E">
            <w:pPr>
              <w:widowControl/>
              <w:spacing w:line="360" w:lineRule="auto"/>
              <w:jc w:val="center"/>
              <w:textAlignment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技术参数</w:t>
            </w:r>
          </w:p>
        </w:tc>
      </w:tr>
      <w:tr w14:paraId="3FD1E5D7">
        <w:tblPrEx>
          <w:tblCellMar>
            <w:top w:w="0" w:type="dxa"/>
            <w:left w:w="108" w:type="dxa"/>
            <w:bottom w:w="0" w:type="dxa"/>
            <w:right w:w="108" w:type="dxa"/>
          </w:tblCellMar>
        </w:tblPrEx>
        <w:trPr>
          <w:trHeight w:val="1004"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EB8B">
            <w:pPr>
              <w:widowControl/>
              <w:spacing w:line="360" w:lineRule="auto"/>
              <w:jc w:val="center"/>
              <w:textAlignment w:val="center"/>
              <w:rPr>
                <w:rFonts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A92D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列间精密空调（核心产品）</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391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738D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台</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358B">
            <w:pPr>
              <w:widowControl/>
              <w:spacing w:line="360" w:lineRule="auto"/>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w:t>
            </w:r>
            <w:r>
              <w:rPr>
                <w:rFonts w:hint="eastAsia" w:ascii="宋体" w:hAnsi="宋体" w:eastAsia="宋体" w:cs="宋体"/>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bidi="ar"/>
              </w:rPr>
              <w:t>机房精密空调，在室内回风工况37℃/24%RH，室外环境温度35℃工况下，制冷量≥40kW，能效比≥3.2；室内机尺寸为宽*深*高：≤600*1200*2000mm，可安装进标准42U机柜</w:t>
            </w:r>
            <w:r>
              <w:rPr>
                <w:rFonts w:hint="eastAsia" w:ascii="宋体" w:hAnsi="宋体" w:eastAsia="宋体" w:cs="宋体"/>
                <w:color w:val="000000"/>
                <w:kern w:val="0"/>
                <w:sz w:val="24"/>
                <w:szCs w:val="24"/>
                <w:highlight w:val="none"/>
                <w:lang w:eastAsia="zh-CN" w:bidi="ar"/>
              </w:rPr>
              <w:t>；标配加热功能、加湿功能，风量≥8200m3/h，加热量≥4.5kW，加湿量≥2kg/h；</w:t>
            </w:r>
          </w:p>
          <w:p w14:paraId="779CE4AD">
            <w:pPr>
              <w:widowControl/>
              <w:spacing w:line="360" w:lineRule="auto"/>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eastAsia="zh-CN" w:bidi="ar"/>
              </w:rPr>
              <w:t>EC 风机采用N+1冗余配置，风冷型水平前送风，任意风机故障，其余仍可确保全风量运行；压缩机可根据实际负荷进行无级变速调节，制冷量可在≤30%～100%之间调节；采用</w:t>
            </w:r>
            <w:r>
              <w:rPr>
                <w:rFonts w:hint="eastAsia" w:ascii="宋体" w:hAnsi="宋体" w:eastAsia="宋体" w:cs="宋体"/>
                <w:color w:val="000000"/>
                <w:kern w:val="0"/>
                <w:sz w:val="24"/>
                <w:szCs w:val="24"/>
                <w:highlight w:val="none"/>
                <w:lang w:val="en-US" w:eastAsia="zh-CN" w:bidi="ar"/>
              </w:rPr>
              <w:t xml:space="preserve"> </w:t>
            </w:r>
            <w:r>
              <w:rPr>
                <w:rFonts w:hint="eastAsia" w:ascii="宋体" w:hAnsi="宋体" w:eastAsia="宋体" w:cs="宋体"/>
                <w:color w:val="000000"/>
                <w:kern w:val="0"/>
                <w:sz w:val="24"/>
                <w:szCs w:val="24"/>
                <w:highlight w:val="none"/>
                <w:lang w:eastAsia="zh-CN" w:bidi="ar"/>
              </w:rPr>
              <w:t>R410A</w:t>
            </w:r>
            <w:r>
              <w:rPr>
                <w:rFonts w:hint="eastAsia" w:ascii="宋体" w:hAnsi="宋体" w:eastAsia="宋体" w:cs="宋体"/>
                <w:color w:val="000000"/>
                <w:kern w:val="0"/>
                <w:sz w:val="24"/>
                <w:szCs w:val="24"/>
                <w:highlight w:val="none"/>
                <w:lang w:val="en-US" w:eastAsia="zh-CN" w:bidi="ar"/>
              </w:rPr>
              <w:t xml:space="preserve"> </w:t>
            </w:r>
            <w:r>
              <w:rPr>
                <w:rFonts w:hint="eastAsia" w:ascii="宋体" w:hAnsi="宋体" w:eastAsia="宋体" w:cs="宋体"/>
                <w:color w:val="000000"/>
                <w:kern w:val="0"/>
                <w:sz w:val="24"/>
                <w:szCs w:val="24"/>
                <w:highlight w:val="none"/>
                <w:lang w:eastAsia="zh-CN" w:bidi="ar"/>
              </w:rPr>
              <w:t>环保制冷剂，压缩机吸排气口采用焊接方式；</w:t>
            </w:r>
          </w:p>
          <w:p w14:paraId="7BD08D76">
            <w:pPr>
              <w:widowControl/>
              <w:spacing w:line="360" w:lineRule="auto"/>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eastAsia="zh-CN" w:bidi="ar"/>
              </w:rPr>
              <w:t>标配电子膨胀阀；标配RS485及以太网接口通信接口，具备远程监控功能；配备与消防联动的干接点，当空调收到消防联动信号时，空调可立即自动停机；</w:t>
            </w:r>
          </w:p>
          <w:p w14:paraId="6F8BEF56">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w:t>
            </w:r>
            <w:r>
              <w:rPr>
                <w:rFonts w:hint="eastAsia" w:ascii="宋体" w:hAnsi="宋体" w:eastAsia="宋体" w:cs="宋体"/>
                <w:color w:val="000000"/>
                <w:kern w:val="0"/>
                <w:sz w:val="24"/>
                <w:szCs w:val="24"/>
                <w:highlight w:val="none"/>
                <w:lang w:val="en-US" w:eastAsia="zh-CN" w:bidi="ar"/>
              </w:rPr>
              <w:t>4.</w:t>
            </w:r>
            <w:r>
              <w:rPr>
                <w:rFonts w:hint="eastAsia" w:ascii="宋体" w:hAnsi="宋体" w:eastAsia="宋体" w:cs="宋体"/>
                <w:color w:val="000000"/>
                <w:kern w:val="0"/>
                <w:sz w:val="24"/>
                <w:szCs w:val="24"/>
                <w:highlight w:val="none"/>
                <w:lang w:bidi="ar"/>
              </w:rPr>
              <w:t>空调须满足在室外温度-20～45℃正常运行，每天运行24小时，365天连续运行制冷，保证机房恒温恒湿控制；空调全铜管，原厂质保≥5年，安装辅材由中标商质保≥5年；</w:t>
            </w:r>
          </w:p>
          <w:p w14:paraId="33F76CCA">
            <w:pPr>
              <w:widowControl/>
              <w:spacing w:line="360" w:lineRule="auto"/>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bidi="ar"/>
              </w:rPr>
              <w:t>铜管（室内、室外机组距离约1</w:t>
            </w:r>
            <w:r>
              <w:rPr>
                <w:rFonts w:hint="eastAsia" w:ascii="宋体" w:hAnsi="宋体" w:eastAsia="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bidi="ar"/>
              </w:rPr>
              <w:t>米，以现场安装情况为准）、室外支架、电源线（380V 5芯，长度约20米，以现场安装情况为准）、上下水管（距最近的自来水管约</w:t>
            </w:r>
            <w:r>
              <w:rPr>
                <w:rFonts w:hint="eastAsia" w:ascii="宋体" w:hAnsi="宋体" w:eastAsia="宋体" w:cs="宋体"/>
                <w:color w:val="000000"/>
                <w:kern w:val="0"/>
                <w:sz w:val="24"/>
                <w:szCs w:val="24"/>
                <w:highlight w:val="none"/>
                <w:lang w:val="en-US" w:eastAsia="zh-CN" w:bidi="ar"/>
              </w:rPr>
              <w:t>10</w:t>
            </w:r>
            <w:r>
              <w:rPr>
                <w:rFonts w:hint="eastAsia" w:ascii="宋体" w:hAnsi="宋体" w:eastAsia="宋体" w:cs="宋体"/>
                <w:color w:val="000000"/>
                <w:kern w:val="0"/>
                <w:sz w:val="24"/>
                <w:szCs w:val="24"/>
                <w:highlight w:val="none"/>
                <w:lang w:bidi="ar"/>
              </w:rPr>
              <w:t>米，以现场安装情况为准）及空调空开等辅材及穿墙孔等均由中标商按标准提供并安装实施</w:t>
            </w:r>
            <w:r>
              <w:rPr>
                <w:rFonts w:hint="eastAsia" w:ascii="宋体" w:hAnsi="宋体" w:eastAsia="宋体" w:cs="宋体"/>
                <w:color w:val="000000"/>
                <w:kern w:val="0"/>
                <w:sz w:val="24"/>
                <w:szCs w:val="24"/>
                <w:highlight w:val="none"/>
                <w:lang w:eastAsia="zh-CN" w:bidi="ar"/>
              </w:rPr>
              <w:t>；</w:t>
            </w:r>
          </w:p>
          <w:p w14:paraId="7B44911B">
            <w:pPr>
              <w:widowControl/>
              <w:spacing w:line="36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000000"/>
                <w:kern w:val="0"/>
                <w:sz w:val="24"/>
                <w:szCs w:val="24"/>
                <w:highlight w:val="none"/>
                <w:lang w:bidi="ar"/>
              </w:rPr>
              <w:t>★</w:t>
            </w:r>
            <w:r>
              <w:rPr>
                <w:rFonts w:hint="eastAsia" w:ascii="宋体" w:hAnsi="宋体" w:eastAsia="宋体" w:cs="宋体"/>
                <w:color w:val="000000"/>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提供国家确定的认证机构出具的、处于有效期之内的所投机房空调型号节能产品认证证书。</w:t>
            </w:r>
          </w:p>
          <w:p w14:paraId="4BBB2120">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cs="宋体"/>
                <w:color w:val="auto"/>
                <w:kern w:val="0"/>
                <w:sz w:val="24"/>
                <w:szCs w:val="24"/>
                <w:highlight w:val="none"/>
                <w:lang w:val="en-US" w:eastAsia="zh-CN" w:bidi="ar"/>
              </w:rPr>
              <w:t>7.</w:t>
            </w:r>
            <w:r>
              <w:rPr>
                <w:rFonts w:hint="eastAsia" w:ascii="宋体" w:hAnsi="宋体" w:eastAsia="宋体" w:cs="宋体"/>
                <w:color w:val="000000"/>
                <w:kern w:val="0"/>
                <w:sz w:val="24"/>
                <w:szCs w:val="24"/>
                <w:highlight w:val="none"/>
                <w:lang w:bidi="ar"/>
              </w:rPr>
              <w:t>可与新风、消防、监控联动，火警停机。</w:t>
            </w:r>
          </w:p>
          <w:p w14:paraId="495913CD">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bidi="ar"/>
              </w:rPr>
              <w:t>与学校2025年采购的40kW的列间精密空调一起用于核心区域制冷，做到制冷系统的冗余，提高机房制冷的可靠性；为新装及现有空调外机安装不锈钢防护栏，并预留检修门；具体以现场情况为准。</w:t>
            </w:r>
          </w:p>
        </w:tc>
      </w:tr>
      <w:tr w14:paraId="1955102E">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79DB">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2</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1927C259">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备用空调移机</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0249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8881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0F9F">
            <w:pPr>
              <w:widowControl/>
              <w:spacing w:line="360" w:lineRule="auto"/>
              <w:jc w:val="left"/>
              <w:textAlignment w:val="center"/>
              <w:rPr>
                <w:rFonts w:hint="eastAsia" w:ascii="宋体" w:hAnsi="宋体" w:eastAsia="宋体" w:cs="宋体"/>
                <w:color w:val="000000"/>
                <w:kern w:val="0"/>
                <w:sz w:val="24"/>
                <w:szCs w:val="24"/>
                <w:highlight w:val="none"/>
                <w:lang w:eastAsia="zh-CN" w:bidi="ar"/>
              </w:rPr>
            </w:pPr>
            <w:r>
              <w:rPr>
                <w:rFonts w:hint="eastAsia" w:ascii="宋体" w:hAnsi="宋体" w:eastAsia="宋体" w:cs="宋体"/>
                <w:color w:val="000000"/>
                <w:kern w:val="0"/>
                <w:sz w:val="24"/>
                <w:szCs w:val="24"/>
                <w:highlight w:val="none"/>
                <w:lang w:bidi="ar"/>
              </w:rPr>
              <w:t>原有2台美的5P空调室内机移机，一台移机至积学楼A102机房西南角，另一台移机至积学楼A102机房东北角，含管线延长、加氟等工料费用</w:t>
            </w:r>
            <w:r>
              <w:rPr>
                <w:rFonts w:hint="eastAsia" w:ascii="宋体" w:hAnsi="宋体" w:eastAsia="宋体" w:cs="宋体"/>
                <w:color w:val="000000"/>
                <w:kern w:val="0"/>
                <w:sz w:val="24"/>
                <w:szCs w:val="24"/>
                <w:highlight w:val="none"/>
                <w:lang w:eastAsia="zh-CN" w:bidi="ar"/>
              </w:rPr>
              <w:t>；</w:t>
            </w:r>
            <w:r>
              <w:rPr>
                <w:rFonts w:hint="eastAsia" w:ascii="宋体" w:hAnsi="宋体" w:eastAsia="宋体" w:cs="宋体"/>
                <w:color w:val="000000"/>
                <w:kern w:val="0"/>
                <w:sz w:val="24"/>
                <w:szCs w:val="24"/>
                <w:highlight w:val="none"/>
                <w:lang w:val="en-US" w:eastAsia="zh-CN" w:bidi="ar"/>
              </w:rPr>
              <w:t>包含</w:t>
            </w:r>
            <w:r>
              <w:rPr>
                <w:rFonts w:hint="eastAsia" w:ascii="宋体" w:hAnsi="宋体" w:eastAsia="宋体" w:cs="宋体"/>
                <w:color w:val="000000"/>
                <w:kern w:val="0"/>
                <w:sz w:val="24"/>
                <w:szCs w:val="24"/>
                <w:highlight w:val="none"/>
                <w:lang w:eastAsia="zh-CN" w:bidi="ar"/>
              </w:rPr>
              <w:t>电源室</w:t>
            </w:r>
            <w:r>
              <w:rPr>
                <w:rFonts w:hint="eastAsia" w:ascii="宋体" w:hAnsi="宋体" w:eastAsia="宋体" w:cs="宋体"/>
                <w:color w:val="000000"/>
                <w:kern w:val="0"/>
                <w:sz w:val="24"/>
                <w:szCs w:val="24"/>
                <w:highlight w:val="none"/>
                <w:lang w:bidi="ar"/>
              </w:rPr>
              <w:t>旧1.5P空调拆机</w:t>
            </w:r>
            <w:r>
              <w:rPr>
                <w:rFonts w:hint="eastAsia" w:ascii="宋体" w:hAnsi="宋体" w:eastAsia="宋体" w:cs="宋体"/>
                <w:color w:val="000000"/>
                <w:kern w:val="0"/>
                <w:sz w:val="24"/>
                <w:szCs w:val="24"/>
                <w:highlight w:val="none"/>
                <w:lang w:eastAsia="zh-CN" w:bidi="ar"/>
              </w:rPr>
              <w:t>。</w:t>
            </w:r>
          </w:p>
        </w:tc>
      </w:tr>
      <w:tr w14:paraId="6033943D">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631D">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3</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36AE709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冷通道封闭－双开电动门</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500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1F8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樘</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84E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冷通道端门－双开全自动电动轨道门，适配 2000 高机柜。无框钢化玻璃门，满足隔音、防尘、防火要求，含门框、导轨、门磁开关、出门按钮、自动门动力控制系统，火警自动联动开门。</w:t>
            </w:r>
          </w:p>
        </w:tc>
      </w:tr>
      <w:tr w14:paraId="6E336BA4">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BCB1">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4B8C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冷通道封闭－显示触摸组件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131D">
            <w:pPr>
              <w:widowControl/>
              <w:tabs>
                <w:tab w:val="left" w:pos="383"/>
                <w:tab w:val="right" w:pos="661"/>
              </w:tabs>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C1BF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7BF65">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≥21.5寸触摸显示屏及门盒结构安装组件，适配学校现有约2000mm 机柜</w:t>
            </w:r>
          </w:p>
        </w:tc>
      </w:tr>
      <w:tr w14:paraId="1DB36E73">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97BA">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144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冷通道封闭－门盒组件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676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C16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DF2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门盒组件，适配学校现有约 2000mm 机柜，单端头门盒组件，含隐蔽走线槽。</w:t>
            </w:r>
          </w:p>
        </w:tc>
      </w:tr>
      <w:tr w14:paraId="22D76055">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27C9">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6</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711058B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冷通道封闭－指纹机组件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56F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74D2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BB36">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含操控基座、指纹刷卡器（指纹，刷卡，密码）、照明开关、跌落开关等。</w:t>
            </w:r>
          </w:p>
        </w:tc>
      </w:tr>
      <w:tr w14:paraId="438EFA2A">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97AD">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7</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48CEF8F7">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冷通道封闭－综合控制盒</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54C4">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32FC6">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811A">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综合控制盒－适配指纹机/人脸识别机方案－天窗手动复位。</w:t>
            </w:r>
          </w:p>
        </w:tc>
      </w:tr>
      <w:tr w14:paraId="4A3554B8">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1292">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8</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5D37C68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冷通道封闭－机柜扩展尾框</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5C7E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16</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481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08D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为机房现有的16台1米机柜安装0.2米黑色扩展尾框，增加机柜内布线空间，使IT机柜与列间空调尺寸整体保持一致。</w:t>
            </w:r>
          </w:p>
        </w:tc>
      </w:tr>
      <w:tr w14:paraId="149A7CE0">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E6EF7">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val="en-US" w:eastAsia="zh-CN" w:bidi="ar"/>
              </w:rPr>
              <w:t>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268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冷通道封闭－机柜侧板</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9A4A5">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74A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2A8D">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机柜单侧板-1200*2000，需组装至现有机柜东西两侧。</w:t>
            </w:r>
          </w:p>
        </w:tc>
      </w:tr>
      <w:tr w14:paraId="0F0AEFA0">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C3DD">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bidi="ar"/>
              </w:rPr>
              <w:t>1</w:t>
            </w:r>
            <w:r>
              <w:rPr>
                <w:rFonts w:hint="eastAsia" w:ascii="宋体" w:hAnsi="宋体" w:eastAsia="宋体" w:cs="宋体"/>
                <w:color w:val="000000"/>
                <w:kern w:val="0"/>
                <w:sz w:val="22"/>
                <w:szCs w:val="22"/>
                <w:highlight w:val="none"/>
                <w:lang w:val="en-US" w:eastAsia="zh-CN" w:bidi="ar"/>
              </w:rPr>
              <w:t>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84A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冷通道封闭-天窗</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09BE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6BC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B85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600mm 宽翻转顶板，优质冷轧板框架和支撑板，无框 8mm 钢化玻璃，带3C认证，实现消防联动，其中2个可跨列走线，以现场实际情况为准。</w:t>
            </w:r>
          </w:p>
        </w:tc>
      </w:tr>
      <w:tr w14:paraId="5C47736F">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1D6F">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bidi="ar"/>
              </w:rPr>
              <w:t>1</w:t>
            </w:r>
            <w:r>
              <w:rPr>
                <w:rFonts w:hint="eastAsia" w:ascii="宋体" w:hAnsi="宋体" w:eastAsia="宋体" w:cs="宋体"/>
                <w:color w:val="000000"/>
                <w:kern w:val="0"/>
                <w:sz w:val="22"/>
                <w:szCs w:val="22"/>
                <w:highlight w:val="none"/>
                <w:lang w:val="en-US" w:eastAsia="zh-CN" w:bidi="ar"/>
              </w:rPr>
              <w:t>1</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5BAEF18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冷通道封闭－美化板</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4C80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469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5A03">
            <w:pPr>
              <w:widowControl/>
              <w:spacing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成套钣金组件美化板，支持对位，包含机房网格桥架美化处理；以现场情况为准。</w:t>
            </w:r>
          </w:p>
        </w:tc>
      </w:tr>
      <w:tr w14:paraId="3411646A">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5087">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bidi="ar"/>
              </w:rPr>
              <w:t>1</w:t>
            </w:r>
            <w:r>
              <w:rPr>
                <w:rFonts w:hint="eastAsia" w:ascii="宋体" w:hAnsi="宋体" w:eastAsia="宋体" w:cs="宋体"/>
                <w:color w:val="000000"/>
                <w:kern w:val="0"/>
                <w:sz w:val="22"/>
                <w:szCs w:val="22"/>
                <w:highlight w:val="none"/>
                <w:lang w:val="en-US" w:eastAsia="zh-CN" w:bidi="ar"/>
              </w:rPr>
              <w:t>2</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3FC818CF">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冷通道封闭-灯光控制盒</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186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132C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23A5">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冷通道灯光控制，包含组合灯、示廓灯等组件、辅材及安装。</w:t>
            </w:r>
          </w:p>
        </w:tc>
      </w:tr>
      <w:tr w14:paraId="2DEA0879">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7E98">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bidi="ar"/>
              </w:rPr>
              <w:t>1</w:t>
            </w:r>
            <w:r>
              <w:rPr>
                <w:rFonts w:hint="eastAsia" w:ascii="宋体" w:hAnsi="宋体" w:eastAsia="宋体" w:cs="宋体"/>
                <w:color w:val="000000"/>
                <w:kern w:val="0"/>
                <w:sz w:val="22"/>
                <w:szCs w:val="22"/>
                <w:highlight w:val="none"/>
                <w:lang w:val="en-US" w:eastAsia="zh-CN" w:bidi="ar"/>
              </w:rPr>
              <w:t>3</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6892D3E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冷通道封闭－组合灯</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83C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65C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C36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通道内 LED 与氛围灯组件－长 600mm－顶部通道氛围灯，含左右各一根，天窗边框安装，配合 600mm 宽天窗使用。</w:t>
            </w:r>
          </w:p>
        </w:tc>
      </w:tr>
      <w:tr w14:paraId="3134266A">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6899">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C161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冷通道封闭-红外照明开关</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D80A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9326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7D6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红外开关套件，通道两端各一个，吸顶型红外开关。</w:t>
            </w:r>
          </w:p>
        </w:tc>
      </w:tr>
      <w:tr w14:paraId="02CB0498">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04FD">
            <w:pPr>
              <w:widowControl/>
              <w:spacing w:line="360" w:lineRule="auto"/>
              <w:jc w:val="left"/>
              <w:textAlignment w:val="center"/>
              <w:rPr>
                <w:rFonts w:hint="eastAsia" w:ascii="宋体" w:hAnsi="宋体" w:eastAsia="宋体" w:cs="宋体"/>
                <w:color w:val="000000"/>
                <w:sz w:val="24"/>
                <w:highlight w:val="none"/>
                <w:lang w:eastAsia="zh-CN"/>
              </w:rPr>
            </w:pPr>
            <w:r>
              <w:rPr>
                <w:rFonts w:hint="eastAsia" w:ascii="宋体" w:hAnsi="宋体" w:eastAsia="宋体" w:cs="宋体"/>
                <w:color w:val="000000"/>
                <w:kern w:val="0"/>
                <w:sz w:val="22"/>
                <w:szCs w:val="22"/>
                <w:highlight w:val="none"/>
                <w:lang w:bidi="ar"/>
              </w:rPr>
              <w:t>1</w:t>
            </w:r>
            <w:r>
              <w:rPr>
                <w:rFonts w:hint="eastAsia" w:ascii="宋体" w:hAnsi="宋体" w:eastAsia="宋体" w:cs="宋体"/>
                <w:color w:val="000000"/>
                <w:kern w:val="0"/>
                <w:sz w:val="22"/>
                <w:szCs w:val="22"/>
                <w:highlight w:val="none"/>
                <w:lang w:val="en-US" w:eastAsia="zh-CN" w:bidi="ar"/>
              </w:rPr>
              <w:t>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026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冷通道封闭－动环监控套件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A4FE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437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62B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冷通道动环监控主机，可接入冷通道内及机房现有监控探头。含SIM卡，包括≥3年短信，电话告警通知使用授权。</w:t>
            </w:r>
          </w:p>
        </w:tc>
      </w:tr>
      <w:tr w14:paraId="322B00BC">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5293">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16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AE87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冷通道封闭-烟感</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3A1D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5654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个</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4C64">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烟感传感器，干接点通讯，与机房动环控制系统连接。</w:t>
            </w:r>
          </w:p>
        </w:tc>
      </w:tr>
      <w:tr w14:paraId="12608C0A">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4442">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90C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冷通道封闭－声光报警器</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E60BD">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CE87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个</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4B3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声光报警器-红白-声压 ≥110dB，与机房动环控制系统连接。</w:t>
            </w:r>
          </w:p>
        </w:tc>
      </w:tr>
      <w:tr w14:paraId="3B66D864">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16E8">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18</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09936F7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冷通道封闭-温湿度传感器</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FC2E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93CB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个</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067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温湿度传感器－含露点监测－带 LCD 显示-485 通讯，与机房动环控制系统连接。</w:t>
            </w:r>
          </w:p>
        </w:tc>
      </w:tr>
      <w:tr w14:paraId="45C035F9">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3C30">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19</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02A5C1C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供电改造－发电机接入接驳箱</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3E4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0A4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套</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7084">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发电机接入箱，包含输入380V 150kW总控空开，连接分控2路100kW到电源室2路配电箱。</w:t>
            </w:r>
          </w:p>
        </w:tc>
      </w:tr>
      <w:tr w14:paraId="07F74AFE">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2759">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FB78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供电改造－发电机接驳箱到列头箱电缆</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020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5F19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8275">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ZC-YJV-0.6/1kV 4*35+1*16mm2阻燃电缆，2根长度约100米，包含无桥架部分的线槽等辅材及整体线缆的敷设。</w:t>
            </w:r>
          </w:p>
        </w:tc>
      </w:tr>
      <w:tr w14:paraId="34CED073">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9B18">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6DE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供电改造－配电改造</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E018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B9D1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B757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使用学校的2台落地式配电箱替换墙上的2台来电配电箱，每个配电箱增加380V100kW总控开关+双向倒闸开关+各路分闸空开（根据现场情况配装）；其中空调、新风机、照明、插座、非IT电源等应为消防脱扣开关（与消防控制系统联动）；对两台UPS的输入进行改造，从电源室新增加的配电柜中取电，保留原有的UPS输出配电柜，对机柜PDU前端带漏保的空开进行更换，更换为不带漏保的普通空开。</w:t>
            </w:r>
          </w:p>
        </w:tc>
      </w:tr>
      <w:tr w14:paraId="49C42B7B">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A4DF">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22</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6761E34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供电改造－接地改造</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0311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CA8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467A6">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新建接地系统</w:t>
            </w:r>
            <w:r>
              <w:rPr>
                <w:rStyle w:val="85"/>
                <w:rFonts w:hint="eastAsia" w:ascii="宋体" w:hAnsi="宋体" w:eastAsia="宋体" w:cs="宋体"/>
                <w:b w:val="0"/>
                <w:bCs w:val="0"/>
                <w:sz w:val="24"/>
                <w:szCs w:val="24"/>
                <w:highlight w:val="none"/>
                <w:u w:val="none"/>
                <w:lang w:bidi="ar"/>
              </w:rPr>
              <w:t>联合接地≤1Ω，防静电接地≤1Ω</w:t>
            </w:r>
            <w:r>
              <w:rPr>
                <w:rStyle w:val="67"/>
                <w:rFonts w:hint="eastAsia" w:ascii="宋体" w:hAnsi="宋体" w:eastAsia="宋体" w:cs="宋体"/>
                <w:b w:val="0"/>
                <w:bCs w:val="0"/>
                <w:sz w:val="24"/>
                <w:szCs w:val="24"/>
                <w:highlight w:val="none"/>
                <w:u w:val="none"/>
                <w:lang w:bidi="ar"/>
              </w:rPr>
              <w:t>，包含开挖、降阻剂、接地极、连接线等材料并实施完成，现场为硬化地面，需恢复；重新连接机房内接地，包含设备接地线、接地跨接线、接地干线、接地铜排、静电泄漏网、接地防雷箱等，具体以现场情况为准。</w:t>
            </w:r>
          </w:p>
        </w:tc>
      </w:tr>
      <w:tr w14:paraId="6F43A65E">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9416">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23</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2751B6CF">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消防系统－气体灭火控制器</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2D6F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6267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台</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35BE0">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▲2分区气体灭火控制器，</w:t>
            </w:r>
            <w:r>
              <w:rPr>
                <w:rStyle w:val="71"/>
                <w:rFonts w:hint="eastAsia" w:ascii="宋体" w:hAnsi="宋体" w:eastAsia="宋体" w:cs="宋体"/>
                <w:sz w:val="24"/>
                <w:szCs w:val="24"/>
                <w:highlight w:val="none"/>
                <w:lang w:bidi="ar"/>
              </w:rPr>
              <w:t>由火灾探测器、火灾报警控制器、气体灭火控制器、报警指示装置、手动报警装置等设备组成；</w:t>
            </w:r>
            <w:r>
              <w:rPr>
                <w:rFonts w:hint="eastAsia" w:ascii="宋体" w:hAnsi="宋体" w:eastAsia="宋体" w:cs="宋体"/>
                <w:color w:val="000000"/>
                <w:kern w:val="0"/>
                <w:sz w:val="24"/>
                <w:szCs w:val="24"/>
                <w:highlight w:val="none"/>
                <w:lang w:bidi="ar"/>
              </w:rPr>
              <w:t>接管或替代原有机房气体灭火控制器及下连的120KG钢瓶，做到统一管控；含烟感、温感探头及报警器、报警指示灯等，具体以现场情况为准</w:t>
            </w:r>
            <w:r>
              <w:rPr>
                <w:rFonts w:hint="eastAsia" w:ascii="宋体" w:hAnsi="宋体" w:eastAsia="宋体" w:cs="宋体"/>
                <w:b w:val="0"/>
                <w:bCs w:val="0"/>
                <w:color w:val="000000"/>
                <w:kern w:val="0"/>
                <w:sz w:val="24"/>
                <w:szCs w:val="24"/>
                <w:highlight w:val="none"/>
                <w:lang w:bidi="ar"/>
              </w:rPr>
              <w:t>；实现</w:t>
            </w:r>
            <w:r>
              <w:rPr>
                <w:rStyle w:val="85"/>
                <w:rFonts w:hint="eastAsia" w:ascii="宋体" w:hAnsi="宋体" w:eastAsia="宋体" w:cs="宋体"/>
                <w:b w:val="0"/>
                <w:bCs w:val="0"/>
                <w:sz w:val="24"/>
                <w:szCs w:val="24"/>
                <w:highlight w:val="none"/>
                <w:lang w:bidi="ar"/>
              </w:rPr>
              <w:t>联动</w:t>
            </w:r>
            <w:r>
              <w:rPr>
                <w:rStyle w:val="67"/>
                <w:rFonts w:hint="eastAsia" w:ascii="宋体" w:hAnsi="宋体" w:eastAsia="宋体" w:cs="宋体"/>
                <w:b w:val="0"/>
                <w:bCs w:val="0"/>
                <w:sz w:val="24"/>
                <w:szCs w:val="24"/>
                <w:highlight w:val="none"/>
                <w:lang w:eastAsia="zh-CN" w:bidi="ar"/>
              </w:rPr>
              <w:t>：</w:t>
            </w:r>
            <w:r>
              <w:rPr>
                <w:rStyle w:val="85"/>
                <w:rFonts w:hint="eastAsia" w:ascii="宋体" w:hAnsi="宋体" w:eastAsia="宋体" w:cs="宋体"/>
                <w:b w:val="0"/>
                <w:bCs w:val="0"/>
                <w:sz w:val="24"/>
                <w:szCs w:val="24"/>
                <w:highlight w:val="none"/>
                <w:lang w:bidi="ar"/>
              </w:rPr>
              <w:t>火警→</w:t>
            </w:r>
            <w:r>
              <w:rPr>
                <w:rStyle w:val="71"/>
                <w:rFonts w:hint="eastAsia" w:ascii="宋体" w:hAnsi="宋体" w:eastAsia="宋体" w:cs="宋体"/>
                <w:b w:val="0"/>
                <w:bCs w:val="0"/>
                <w:sz w:val="24"/>
                <w:szCs w:val="24"/>
                <w:highlight w:val="none"/>
                <w:lang w:bidi="ar"/>
              </w:rPr>
              <w:t>开启通道门及翻板、</w:t>
            </w:r>
            <w:r>
              <w:rPr>
                <w:rStyle w:val="85"/>
                <w:rFonts w:hint="eastAsia" w:ascii="宋体" w:hAnsi="宋体" w:eastAsia="宋体" w:cs="宋体"/>
                <w:b w:val="0"/>
                <w:bCs w:val="0"/>
                <w:sz w:val="24"/>
                <w:szCs w:val="24"/>
                <w:highlight w:val="none"/>
                <w:lang w:bidi="ar"/>
              </w:rPr>
              <w:t>关闭空调</w:t>
            </w:r>
            <w:r>
              <w:rPr>
                <w:rStyle w:val="71"/>
                <w:rFonts w:hint="eastAsia" w:ascii="宋体" w:hAnsi="宋体" w:eastAsia="宋体" w:cs="宋体"/>
                <w:b w:val="0"/>
                <w:bCs w:val="0"/>
                <w:sz w:val="24"/>
                <w:szCs w:val="24"/>
                <w:highlight w:val="none"/>
                <w:lang w:bidi="ar"/>
              </w:rPr>
              <w:t>、</w:t>
            </w:r>
            <w:r>
              <w:rPr>
                <w:rStyle w:val="85"/>
                <w:rFonts w:hint="eastAsia" w:ascii="宋体" w:hAnsi="宋体" w:eastAsia="宋体" w:cs="宋体"/>
                <w:b w:val="0"/>
                <w:bCs w:val="0"/>
                <w:sz w:val="24"/>
                <w:szCs w:val="24"/>
                <w:highlight w:val="none"/>
                <w:lang w:bidi="ar"/>
              </w:rPr>
              <w:t>新风</w:t>
            </w:r>
            <w:r>
              <w:rPr>
                <w:rStyle w:val="71"/>
                <w:rFonts w:hint="eastAsia" w:ascii="宋体" w:hAnsi="宋体" w:eastAsia="宋体" w:cs="宋体"/>
                <w:b w:val="0"/>
                <w:bCs w:val="0"/>
                <w:sz w:val="24"/>
                <w:szCs w:val="24"/>
                <w:highlight w:val="none"/>
                <w:lang w:bidi="ar"/>
              </w:rPr>
              <w:t>、</w:t>
            </w:r>
            <w:r>
              <w:rPr>
                <w:rStyle w:val="85"/>
                <w:rFonts w:hint="eastAsia" w:ascii="宋体" w:hAnsi="宋体" w:eastAsia="宋体" w:cs="宋体"/>
                <w:b w:val="0"/>
                <w:bCs w:val="0"/>
                <w:sz w:val="24"/>
                <w:szCs w:val="24"/>
                <w:highlight w:val="none"/>
                <w:lang w:bidi="ar"/>
              </w:rPr>
              <w:t>声光报警</w:t>
            </w:r>
            <w:r>
              <w:rPr>
                <w:rStyle w:val="71"/>
                <w:rFonts w:hint="eastAsia" w:ascii="宋体" w:hAnsi="宋体" w:eastAsia="宋体" w:cs="宋体"/>
                <w:b w:val="0"/>
                <w:bCs w:val="0"/>
                <w:sz w:val="24"/>
                <w:szCs w:val="24"/>
                <w:highlight w:val="none"/>
                <w:lang w:bidi="ar"/>
              </w:rPr>
              <w:t>、</w:t>
            </w:r>
            <w:r>
              <w:rPr>
                <w:rStyle w:val="85"/>
                <w:rFonts w:hint="eastAsia" w:ascii="宋体" w:hAnsi="宋体" w:eastAsia="宋体" w:cs="宋体"/>
                <w:b w:val="0"/>
                <w:bCs w:val="0"/>
                <w:sz w:val="24"/>
                <w:szCs w:val="24"/>
                <w:highlight w:val="none"/>
                <w:lang w:bidi="ar"/>
              </w:rPr>
              <w:t>放气</w:t>
            </w:r>
            <w:r>
              <w:rPr>
                <w:rStyle w:val="71"/>
                <w:rFonts w:hint="eastAsia" w:ascii="宋体" w:hAnsi="宋体" w:eastAsia="宋体" w:cs="宋体"/>
                <w:b w:val="0"/>
                <w:bCs w:val="0"/>
                <w:sz w:val="24"/>
                <w:szCs w:val="24"/>
                <w:highlight w:val="none"/>
                <w:lang w:bidi="ar"/>
              </w:rPr>
              <w:t>、亮放气灯</w:t>
            </w:r>
            <w:r>
              <w:rPr>
                <w:rStyle w:val="85"/>
                <w:rFonts w:hint="eastAsia" w:ascii="宋体" w:hAnsi="宋体" w:eastAsia="宋体" w:cs="宋体"/>
                <w:b w:val="0"/>
                <w:bCs w:val="0"/>
                <w:sz w:val="24"/>
                <w:szCs w:val="24"/>
                <w:highlight w:val="none"/>
                <w:lang w:bidi="ar"/>
              </w:rPr>
              <w:t>→</w:t>
            </w:r>
            <w:r>
              <w:rPr>
                <w:rStyle w:val="71"/>
                <w:rFonts w:hint="eastAsia" w:ascii="宋体" w:hAnsi="宋体" w:eastAsia="宋体" w:cs="宋体"/>
                <w:b w:val="0"/>
                <w:bCs w:val="0"/>
                <w:sz w:val="24"/>
                <w:szCs w:val="24"/>
                <w:highlight w:val="none"/>
                <w:lang w:bidi="ar"/>
              </w:rPr>
              <w:t>灭火后手动开启排烟机；消防主机需接入学校消防中心及机房动环控制系统。</w:t>
            </w:r>
          </w:p>
        </w:tc>
      </w:tr>
      <w:tr w14:paraId="4B0ACDB4">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A25F">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24</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016336D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消防系统－电源室钢瓶及药剂</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F20DD">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3C14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只</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927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≥45KG七氟丙烷灭火钢瓶及药剂，药剂保压有效期≥2年。</w:t>
            </w:r>
          </w:p>
        </w:tc>
      </w:tr>
      <w:tr w14:paraId="7EBCCF4E">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0AD6">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5BE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消防系统-机械泄压阀</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30EA">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D9C0D">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413A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适配A102机房及电源室空间的机械泄压阀。</w:t>
            </w:r>
          </w:p>
        </w:tc>
      </w:tr>
      <w:tr w14:paraId="542CCDCF">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E681">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0D0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新风排烟-新风机</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256E">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A16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CD25">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吊顶式新风机，风量≥1500 m³/h，含电动防火阀、新风管道、防雨百叶、双层百叶风口等，以现场情况为准。</w:t>
            </w:r>
          </w:p>
        </w:tc>
      </w:tr>
      <w:tr w14:paraId="29C53921">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950A">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27</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212C3887">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新风排烟－排烟机</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170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CB1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3BE8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在机房和电源室分别设配置1套排烟系统，风量≥3000M3/h，含防火密封阀、排烟管道、防雨百叶、双层百叶风口、消防联动控制箱等，以现场情况为准。</w:t>
            </w:r>
          </w:p>
        </w:tc>
      </w:tr>
      <w:tr w14:paraId="4C8CF21E">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DA35">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28</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2269C1C6">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机房装修－防火门</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344C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727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樘</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DF21">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钢制甲级防火门（钢框+钢扇）尺寸≥900mm*2100mm，以现场测量为准，含自动闭门器、防鼠板；其中一个自带C级防盗锁（可内部无钥匙开锁、关锁），另一个使用现有防盗门的指纹密码锁；包含A102机房、电源室的3樘木门和2樘防盗门拆除；具体以现场情况为准。</w:t>
            </w:r>
          </w:p>
        </w:tc>
      </w:tr>
      <w:tr w14:paraId="5371A07C">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4907">
            <w:pPr>
              <w:widowControl/>
              <w:spacing w:line="360" w:lineRule="auto"/>
              <w:jc w:val="left"/>
              <w:textAlignment w:val="center"/>
              <w:rPr>
                <w:rFonts w:ascii="宋体" w:hAnsi="宋体" w:eastAsia="宋体" w:cs="宋体"/>
                <w:color w:val="000000"/>
                <w:sz w:val="24"/>
                <w:highlight w:val="none"/>
              </w:rPr>
            </w:pPr>
            <w:r>
              <w:rPr>
                <w:rFonts w:hint="eastAsia" w:ascii="宋体" w:hAnsi="宋体" w:eastAsia="宋体" w:cs="宋体"/>
                <w:color w:val="000000"/>
                <w:kern w:val="0"/>
                <w:sz w:val="22"/>
                <w:szCs w:val="22"/>
                <w:highlight w:val="none"/>
                <w:lang w:val="en-US" w:eastAsia="zh-CN" w:bidi="ar"/>
              </w:rPr>
              <w:t>29</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4023943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机房装修-A102防静电地板</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718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2E22E">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686FD">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约63平米600mm*600mm*35mm全钢无边防静电地板，A级不燃，地板下支架横梁+防水涂层+保温防潮+防尘处理+铜箔等电位接地网；花色、高度与现有接近，含原有防静电地板拆除及垃圾清运，具体以现场情况为准。</w:t>
            </w:r>
          </w:p>
        </w:tc>
      </w:tr>
      <w:tr w14:paraId="4481743A">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E2FA">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val="en-US" w:eastAsia="zh-CN" w:bidi="ar"/>
              </w:rPr>
              <w:t>30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453A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机房装修－窗户封堵及外窗除锈刷漆</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A91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E283">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1275">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防火板材封堵A102机房窗户及两个门上镂空区域，约35平方米，以现场情况为准；A102机房窗户外侧除锈、防锈漆处理，并刷乳白色环保面漆。</w:t>
            </w:r>
          </w:p>
        </w:tc>
      </w:tr>
      <w:tr w14:paraId="43566C5B">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33045">
            <w:pPr>
              <w:widowControl/>
              <w:spacing w:line="360" w:lineRule="auto"/>
              <w:jc w:val="left"/>
              <w:textAlignment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bidi="ar"/>
              </w:rPr>
              <w:t>3</w:t>
            </w:r>
            <w:r>
              <w:rPr>
                <w:rFonts w:hint="eastAsia" w:ascii="宋体" w:hAnsi="宋体" w:eastAsia="宋体" w:cs="宋体"/>
                <w:color w:val="000000"/>
                <w:kern w:val="0"/>
                <w:sz w:val="22"/>
                <w:szCs w:val="22"/>
                <w:highlight w:val="none"/>
                <w:lang w:val="en-US" w:eastAsia="zh-CN" w:bidi="ar"/>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C07E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机房装修－暖气管道迁移</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3E4A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69C0F">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2D8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A102机房及电源室顶部3根横向暖气回水管迁移至机房外区域并与原有管道连通（需开挖地面、打穿墙孔、并穿管，包含管材及配件），需保障暖气管畅通，并做好2层及地面防水处理，避免管道漏水影响机房设备。具体以现场情况为准。</w:t>
            </w:r>
          </w:p>
        </w:tc>
      </w:tr>
      <w:tr w14:paraId="19DB13F4">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7EBB">
            <w:pPr>
              <w:widowControl/>
              <w:spacing w:line="360" w:lineRule="auto"/>
              <w:jc w:val="left"/>
              <w:textAlignment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bidi="ar"/>
              </w:rPr>
              <w:t>3</w:t>
            </w:r>
            <w:r>
              <w:rPr>
                <w:rFonts w:hint="eastAsia" w:ascii="宋体" w:hAnsi="宋体" w:eastAsia="宋体" w:cs="宋体"/>
                <w:color w:val="000000"/>
                <w:kern w:val="0"/>
                <w:sz w:val="22"/>
                <w:szCs w:val="22"/>
                <w:highlight w:val="none"/>
                <w:lang w:val="en-US" w:eastAsia="zh-CN" w:bidi="ar"/>
              </w:rPr>
              <w:t>2</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0C75B4E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机房装修－电源室绝缘地胶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1A8A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087D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0DC29">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电源室约24平方米地面敷设绝缘地胶垫，提升操作人员作业的安全性，具体以现场情况为准</w:t>
            </w:r>
          </w:p>
        </w:tc>
      </w:tr>
      <w:tr w14:paraId="15CE72C5">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B324F">
            <w:pPr>
              <w:widowControl/>
              <w:spacing w:line="360" w:lineRule="auto"/>
              <w:jc w:val="left"/>
              <w:textAlignment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bidi="ar"/>
              </w:rPr>
              <w:t>3</w:t>
            </w:r>
            <w:r>
              <w:rPr>
                <w:rFonts w:hint="eastAsia" w:ascii="宋体" w:hAnsi="宋体" w:eastAsia="宋体" w:cs="宋体"/>
                <w:color w:val="000000"/>
                <w:kern w:val="0"/>
                <w:sz w:val="22"/>
                <w:szCs w:val="22"/>
                <w:highlight w:val="none"/>
                <w:lang w:val="en-US" w:eastAsia="zh-CN" w:bidi="ar"/>
              </w:rPr>
              <w:t>3</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1219CB1B">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机房装修－吊顶</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5A4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DB38">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3EAC">
            <w:pPr>
              <w:widowControl/>
              <w:spacing w:line="360" w:lineRule="auto"/>
              <w:jc w:val="left"/>
              <w:textAlignment w:val="center"/>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A102机房及电源室约90平方米600*600*≥0.8mm金属微孔天花吊顶，要求：A级不燃、防尘涂层，预留检修口、灯具、消防喷头/探测器位；轻钢龙骨承重、防火、防锈，包含原有吊顶拆除、顶面处理及辅材，具体以现场情况为准。</w:t>
            </w:r>
          </w:p>
        </w:tc>
      </w:tr>
      <w:tr w14:paraId="552DD195">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9D0B">
            <w:pPr>
              <w:widowControl/>
              <w:spacing w:line="360" w:lineRule="auto"/>
              <w:jc w:val="left"/>
              <w:textAlignment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kern w:val="0"/>
                <w:sz w:val="22"/>
                <w:szCs w:val="22"/>
                <w:highlight w:val="none"/>
                <w:lang w:bidi="ar"/>
              </w:rPr>
              <w:t>3</w:t>
            </w:r>
            <w:r>
              <w:rPr>
                <w:rFonts w:hint="eastAsia" w:ascii="宋体" w:hAnsi="宋体" w:eastAsia="宋体" w:cs="宋体"/>
                <w:color w:val="000000"/>
                <w:kern w:val="0"/>
                <w:sz w:val="22"/>
                <w:szCs w:val="22"/>
                <w:highlight w:val="none"/>
                <w:lang w:val="en-US" w:eastAsia="zh-CN" w:bidi="ar"/>
              </w:rPr>
              <w:t>4</w:t>
            </w:r>
          </w:p>
        </w:tc>
        <w:tc>
          <w:tcPr>
            <w:tcW w:w="1288" w:type="dxa"/>
            <w:tcBorders>
              <w:top w:val="single" w:color="000000" w:sz="4" w:space="0"/>
              <w:left w:val="nil"/>
              <w:bottom w:val="single" w:color="000000" w:sz="4" w:space="0"/>
              <w:right w:val="single" w:color="000000" w:sz="4" w:space="0"/>
            </w:tcBorders>
            <w:shd w:val="clear" w:color="auto" w:fill="auto"/>
            <w:vAlign w:val="center"/>
          </w:tcPr>
          <w:p w14:paraId="660E928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机房装修-A102彩钢墙面</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5F7D5">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C2D8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ECB8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A102机房高强度烤漆钢板，约180平方米，A级不燃（夹芯-岩棉），内衬轻钢龙骨（钢制）防锈、承重、防火，钢板厚度≥0.6mm烤漆钢板，包含墙面处理及辅材，包括A102机房窗户及两个门上镂空区域封堵后的墙面，具体以现场情况为准。</w:t>
            </w:r>
          </w:p>
        </w:tc>
      </w:tr>
      <w:tr w14:paraId="53A589CC">
        <w:tblPrEx>
          <w:tblCellMar>
            <w:top w:w="0" w:type="dxa"/>
            <w:left w:w="108" w:type="dxa"/>
            <w:bottom w:w="0" w:type="dxa"/>
            <w:right w:w="108" w:type="dxa"/>
          </w:tblCellMar>
        </w:tblPrEx>
        <w:trPr>
          <w:trHeight w:val="1400"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F2D9">
            <w:pPr>
              <w:widowControl/>
              <w:spacing w:line="360" w:lineRule="auto"/>
              <w:jc w:val="left"/>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AE40">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机房装修－电源室墙面乳胶漆</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857C">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5BC6">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78774">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约80平方米电源室墙面刷防尘乳胶漆≥2遍，包含原有墙面铲除及修补，具体以现场情况为准。</w:t>
            </w:r>
          </w:p>
        </w:tc>
      </w:tr>
      <w:tr w14:paraId="16173D01">
        <w:tblPrEx>
          <w:tblCellMar>
            <w:top w:w="0" w:type="dxa"/>
            <w:left w:w="108" w:type="dxa"/>
            <w:bottom w:w="0" w:type="dxa"/>
            <w:right w:w="108" w:type="dxa"/>
          </w:tblCellMar>
        </w:tblPrEx>
        <w:trPr>
          <w:trHeight w:val="567" w:hRule="atLeast"/>
          <w:jc w:val="center"/>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BEE3">
            <w:pPr>
              <w:widowControl/>
              <w:spacing w:line="360" w:lineRule="auto"/>
              <w:jc w:val="left"/>
              <w:textAlignment w:val="center"/>
              <w:rPr>
                <w:rFonts w:hint="default" w:ascii="宋体" w:hAnsi="宋体" w:eastAsia="宋体" w:cs="宋体"/>
                <w:color w:val="000000"/>
                <w:kern w:val="0"/>
                <w:sz w:val="24"/>
                <w:highlight w:val="none"/>
                <w:lang w:val="en-US" w:eastAsia="zh-CN" w:bidi="ar"/>
              </w:rPr>
            </w:pPr>
            <w:r>
              <w:rPr>
                <w:rFonts w:hint="eastAsia" w:ascii="宋体" w:hAnsi="宋体" w:eastAsia="宋体" w:cs="宋体"/>
                <w:color w:val="000000"/>
                <w:kern w:val="0"/>
                <w:sz w:val="24"/>
                <w:highlight w:val="none"/>
                <w:lang w:val="en-US" w:eastAsia="zh-CN" w:bidi="ar"/>
              </w:rPr>
              <w:t>36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480B">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机房装修－照明改造</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17506">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86002">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项</w:t>
            </w:r>
          </w:p>
        </w:tc>
        <w:tc>
          <w:tcPr>
            <w:tcW w:w="6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31E1">
            <w:pPr>
              <w:widowControl/>
              <w:spacing w:line="360" w:lineRule="auto"/>
              <w:jc w:val="left"/>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600*600LED平板灯≥15套，主机房照度≥500lx，均匀度≥0.7，眩光I级。应急照明≥5lx，疏散指示≥1lx，自带蓄电池≥90min；含开关、线材、安全应急疏散指示灯等，具体以现场情况为准。</w:t>
            </w:r>
          </w:p>
        </w:tc>
      </w:tr>
    </w:tbl>
    <w:p w14:paraId="5AF170DB">
      <w:pPr>
        <w:widowControl/>
        <w:spacing w:line="360" w:lineRule="auto"/>
        <w:ind w:firstLine="482" w:firstLineChars="200"/>
        <w:jc w:val="left"/>
        <w:rPr>
          <w:rFonts w:hint="default"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二</w:t>
      </w:r>
      <w:r>
        <w:rPr>
          <w:rFonts w:hint="eastAsia" w:ascii="宋体" w:hAnsi="宋体" w:eastAsia="宋体" w:cs="宋体"/>
          <w:b/>
          <w:bCs/>
          <w:color w:val="auto"/>
          <w:kern w:val="0"/>
          <w:sz w:val="24"/>
          <w:szCs w:val="24"/>
          <w:highlight w:val="none"/>
          <w:lang w:val="en-US" w:eastAsia="zh-CN" w:bidi="ar-SA"/>
        </w:rPr>
        <w:t>、服务要求/标准、人员安排</w:t>
      </w:r>
    </w:p>
    <w:p w14:paraId="3F164F4B">
      <w:pPr>
        <w:widowControl/>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时提供符合国家有关法规、质量标准及行业标准B级机房核心指标等要求的数据中心机房标准化改造方案（含效果图、图纸），中标单位的方案经校方审定通过后方可签订合同进行施工。实施完成须对校方人员进行培训。质保期内售后服务2小时内响应，24小时解决故障，如24小时内无法解决的，需提供备用设备供校方使用。</w:t>
      </w:r>
    </w:p>
    <w:p w14:paraId="0026F042">
      <w:pPr>
        <w:widowControl/>
        <w:spacing w:line="360" w:lineRule="auto"/>
        <w:ind w:firstLine="48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color w:val="auto"/>
          <w:kern w:val="0"/>
          <w:sz w:val="24"/>
          <w:szCs w:val="24"/>
          <w:highlight w:val="none"/>
          <w:lang w:val="en-US" w:eastAsia="zh-CN" w:bidi="ar-SA"/>
        </w:rPr>
        <w:t>三</w:t>
      </w:r>
      <w:r>
        <w:rPr>
          <w:rFonts w:hint="eastAsia" w:ascii="宋体" w:hAnsi="宋体" w:eastAsia="宋体" w:cs="宋体"/>
          <w:b/>
          <w:bCs/>
          <w:color w:val="auto"/>
          <w:kern w:val="0"/>
          <w:sz w:val="24"/>
          <w:szCs w:val="24"/>
          <w:highlight w:val="none"/>
          <w:lang w:val="en-US" w:eastAsia="zh-CN" w:bidi="ar-SA"/>
        </w:rPr>
        <w:t>、包装、运输、售后、保险等情况</w:t>
      </w:r>
    </w:p>
    <w:p w14:paraId="0C4DD7E5">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所有设备均由中标单位运输至校方指定位置；质保期内，免费提供售后服务。中标单位须提供备品备件价格表，质保期外更换备件按提供的备品备件价格执行，非更换备品备件的售后服务免费。</w:t>
      </w:r>
    </w:p>
    <w:p w14:paraId="72C9FDE7">
      <w:pPr>
        <w:widowControl/>
        <w:spacing w:line="360" w:lineRule="auto"/>
        <w:ind w:firstLine="48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商务要求</w:t>
      </w:r>
    </w:p>
    <w:p w14:paraId="20F8E666">
      <w:pPr>
        <w:widowControl/>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1.供货期限及地点</w:t>
      </w:r>
    </w:p>
    <w:p w14:paraId="2F55723A">
      <w:pPr>
        <w:widowControl/>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1.1供货期：供货期≤10个日历日</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工期≤20个日历日</w:t>
      </w:r>
      <w:r>
        <w:rPr>
          <w:rFonts w:hint="eastAsia" w:ascii="宋体" w:hAnsi="宋体" w:cs="宋体"/>
          <w:sz w:val="24"/>
          <w:szCs w:val="24"/>
          <w:highlight w:val="none"/>
          <w:lang w:val="en-US" w:eastAsia="zh-CN"/>
        </w:rPr>
        <w:t>，共30个日历日。</w:t>
      </w:r>
    </w:p>
    <w:p w14:paraId="4BFDCBD2">
      <w:pPr>
        <w:widowControl/>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1.2供货地点：采购人指定地点。</w:t>
      </w:r>
    </w:p>
    <w:p w14:paraId="618C3116">
      <w:pPr>
        <w:widowControl/>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2.质保期：列间精密空调≥5年，其他</w:t>
      </w:r>
      <w:r>
        <w:rPr>
          <w:rFonts w:hint="eastAsia" w:ascii="宋体" w:hAnsi="宋体" w:cs="宋体"/>
          <w:sz w:val="24"/>
          <w:szCs w:val="24"/>
          <w:highlight w:val="none"/>
          <w:lang w:val="en-US" w:eastAsia="zh-CN"/>
        </w:rPr>
        <w:t>设备</w:t>
      </w:r>
      <w:r>
        <w:rPr>
          <w:rFonts w:hint="eastAsia" w:ascii="宋体" w:hAnsi="宋体" w:eastAsia="宋体" w:cs="宋体"/>
          <w:sz w:val="24"/>
          <w:szCs w:val="24"/>
          <w:highlight w:val="none"/>
          <w:lang w:val="en-US" w:eastAsia="zh-CN"/>
        </w:rPr>
        <w:t>≥3年。</w:t>
      </w:r>
    </w:p>
    <w:p w14:paraId="73E07ECC">
      <w:pPr>
        <w:widowControl/>
        <w:spacing w:line="360" w:lineRule="auto"/>
        <w:ind w:firstLine="480"/>
        <w:jc w:val="lef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六</w:t>
      </w:r>
      <w:r>
        <w:rPr>
          <w:rFonts w:hint="eastAsia" w:ascii="宋体" w:hAnsi="宋体" w:eastAsia="宋体" w:cs="宋体"/>
          <w:b/>
          <w:bCs/>
          <w:sz w:val="24"/>
          <w:szCs w:val="24"/>
          <w:highlight w:val="none"/>
          <w:lang w:val="en-US" w:eastAsia="zh-CN"/>
        </w:rPr>
        <w:t>、付款方式</w:t>
      </w:r>
    </w:p>
    <w:p w14:paraId="4C686F46">
      <w:pPr>
        <w:pStyle w:val="129"/>
        <w:spacing w:line="360" w:lineRule="auto"/>
        <w:ind w:firstLine="480" w:firstLineChars="20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合同签订后甲方预付合同金额40%，项目验收完成后60个日历日内向乙方支付剩余合同金额。</w:t>
      </w:r>
    </w:p>
    <w:p w14:paraId="22F28703">
      <w:pPr>
        <w:spacing w:before="114" w:line="225" w:lineRule="auto"/>
        <w:ind w:left="122"/>
        <w:outlineLvl w:val="9"/>
        <w:rPr>
          <w:rStyle w:val="91"/>
          <w:rFonts w:hint="eastAsia" w:ascii="黑体" w:hAnsi="黑体" w:eastAsia="黑体" w:cs="黑体"/>
          <w:sz w:val="32"/>
          <w:szCs w:val="32"/>
          <w:highlight w:val="none"/>
        </w:rPr>
      </w:pPr>
      <w:r>
        <w:rPr>
          <w:rFonts w:hint="eastAsia" w:ascii="黑体" w:hAnsi="??" w:eastAsia="黑体" w:cs="??"/>
          <w:b/>
          <w:sz w:val="24"/>
          <w:highlight w:val="none"/>
          <w:u w:val="single"/>
        </w:rPr>
        <w:br w:type="page"/>
      </w:r>
    </w:p>
    <w:p w14:paraId="62ACB298">
      <w:pPr>
        <w:spacing w:before="114" w:line="225" w:lineRule="auto"/>
        <w:ind w:left="122"/>
        <w:outlineLvl w:val="9"/>
        <w:rPr>
          <w:rStyle w:val="91"/>
          <w:rFonts w:hint="eastAsia" w:ascii="黑体" w:hAnsi="黑体" w:eastAsia="黑体" w:cs="黑体"/>
          <w:sz w:val="32"/>
          <w:szCs w:val="32"/>
          <w:highlight w:val="none"/>
        </w:rPr>
      </w:pPr>
    </w:p>
    <w:p w14:paraId="21E24B60">
      <w:pPr>
        <w:spacing w:before="114" w:line="225" w:lineRule="auto"/>
        <w:outlineLvl w:val="9"/>
        <w:rPr>
          <w:rStyle w:val="91"/>
          <w:rFonts w:hint="eastAsia" w:ascii="黑体" w:hAnsi="黑体" w:eastAsia="黑体" w:cs="黑体"/>
          <w:sz w:val="32"/>
          <w:szCs w:val="32"/>
          <w:highlight w:val="none"/>
        </w:rPr>
      </w:pPr>
    </w:p>
    <w:p w14:paraId="77E111C3">
      <w:pPr>
        <w:spacing w:before="114" w:line="225" w:lineRule="auto"/>
        <w:ind w:left="122"/>
        <w:outlineLvl w:val="9"/>
        <w:rPr>
          <w:rStyle w:val="91"/>
          <w:rFonts w:hint="eastAsia" w:ascii="黑体" w:hAnsi="黑体" w:eastAsia="黑体" w:cs="黑体"/>
          <w:sz w:val="32"/>
          <w:szCs w:val="32"/>
          <w:highlight w:val="none"/>
        </w:rPr>
      </w:pPr>
    </w:p>
    <w:p w14:paraId="5D053ADA">
      <w:pPr>
        <w:spacing w:before="114" w:line="225" w:lineRule="auto"/>
        <w:ind w:left="122"/>
        <w:outlineLvl w:val="9"/>
        <w:rPr>
          <w:rStyle w:val="91"/>
          <w:rFonts w:hint="eastAsia" w:ascii="黑体" w:hAnsi="黑体" w:eastAsia="黑体" w:cs="黑体"/>
          <w:sz w:val="32"/>
          <w:szCs w:val="32"/>
          <w:highlight w:val="none"/>
        </w:rPr>
      </w:pPr>
    </w:p>
    <w:p w14:paraId="2F9FE2AB">
      <w:pPr>
        <w:spacing w:before="114" w:line="225" w:lineRule="auto"/>
        <w:ind w:left="122"/>
        <w:outlineLvl w:val="9"/>
        <w:rPr>
          <w:rStyle w:val="91"/>
          <w:rFonts w:hint="eastAsia" w:ascii="黑体" w:hAnsi="黑体" w:eastAsia="黑体" w:cs="黑体"/>
          <w:sz w:val="32"/>
          <w:szCs w:val="32"/>
          <w:highlight w:val="none"/>
        </w:rPr>
      </w:pPr>
    </w:p>
    <w:p w14:paraId="6E30C282">
      <w:pPr>
        <w:spacing w:before="114" w:line="225" w:lineRule="auto"/>
        <w:ind w:left="122"/>
        <w:outlineLvl w:val="9"/>
        <w:rPr>
          <w:rStyle w:val="91"/>
          <w:rFonts w:hint="eastAsia" w:ascii="黑体" w:hAnsi="黑体" w:eastAsia="黑体" w:cs="黑体"/>
          <w:sz w:val="32"/>
          <w:szCs w:val="32"/>
          <w:highlight w:val="none"/>
        </w:rPr>
      </w:pPr>
    </w:p>
    <w:p w14:paraId="65D7E1D9">
      <w:pPr>
        <w:spacing w:before="114" w:line="225" w:lineRule="auto"/>
        <w:ind w:left="122"/>
        <w:outlineLvl w:val="9"/>
        <w:rPr>
          <w:rStyle w:val="91"/>
          <w:rFonts w:hint="eastAsia" w:ascii="黑体" w:hAnsi="黑体" w:eastAsia="黑体" w:cs="黑体"/>
          <w:sz w:val="32"/>
          <w:szCs w:val="32"/>
          <w:highlight w:val="none"/>
        </w:rPr>
      </w:pPr>
    </w:p>
    <w:p w14:paraId="31C44624">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三</w:t>
      </w:r>
      <w:r>
        <w:rPr>
          <w:rFonts w:ascii="宋体" w:hAnsi="宋体" w:eastAsia="宋体" w:cs="宋体"/>
          <w:b/>
          <w:bCs/>
          <w:spacing w:val="7"/>
          <w:sz w:val="52"/>
          <w:szCs w:val="52"/>
          <w:highlight w:val="none"/>
        </w:rPr>
        <w:t>部分</w:t>
      </w:r>
    </w:p>
    <w:p w14:paraId="7FBEEE8F">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线 27"/>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7"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Duzv5g&#10;6QEAAOADAAAOAAAAAAAAAAEAIAAAACIBAABkcnMvZTJvRG9jLnhtbFBLBQYAAAAABgAGAFkBAAB9&#10;BQAAAAA=&#10;">
                <v:fill on="f" focussize="0,0"/>
                <v:stroke weight="1.5pt" color="#000000" joinstyle="round"/>
                <v:imagedata o:title=""/>
                <o:lock v:ext="edit" aspectratio="f"/>
              </v:line>
            </w:pict>
          </mc:Fallback>
        </mc:AlternateContent>
      </w:r>
    </w:p>
    <w:p w14:paraId="2DE659DD">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default" w:ascii="宋体" w:hAnsi="宋体" w:eastAsia="宋体" w:cs="宋体"/>
          <w:b/>
          <w:bCs/>
          <w:sz w:val="52"/>
          <w:szCs w:val="52"/>
          <w:highlight w:val="none"/>
          <w:lang w:val="en-US" w:eastAsia="zh-CN"/>
        </w:rPr>
        <w:t>投标供应商须知</w:t>
      </w:r>
    </w:p>
    <w:p w14:paraId="04F610F6">
      <w:pPr>
        <w:pStyle w:val="3"/>
        <w:spacing w:before="120" w:after="120" w:line="360" w:lineRule="auto"/>
        <w:rPr>
          <w:rFonts w:hint="eastAsia" w:ascii="黑体" w:hAnsi="黑体" w:eastAsia="黑体" w:cs="黑体"/>
          <w:color w:val="000000"/>
          <w:sz w:val="32"/>
          <w:szCs w:val="32"/>
          <w:highlight w:val="none"/>
        </w:rPr>
      </w:pPr>
      <w:r>
        <w:rPr>
          <w:rFonts w:hint="eastAsia" w:ascii="黑体" w:hAnsi="黑体" w:eastAsia="黑体" w:cs="黑体"/>
          <w:sz w:val="32"/>
          <w:szCs w:val="32"/>
          <w:highlight w:val="none"/>
        </w:rPr>
        <w:br w:type="page"/>
      </w:r>
      <w:bookmarkStart w:id="6" w:name="_Toc30400"/>
      <w:r>
        <w:rPr>
          <w:rFonts w:hint="eastAsia" w:ascii="黑体" w:hAnsi="黑体" w:eastAsia="黑体" w:cs="黑体"/>
          <w:color w:val="000000"/>
          <w:sz w:val="32"/>
          <w:szCs w:val="32"/>
          <w:highlight w:val="none"/>
        </w:rPr>
        <w:t>第</w:t>
      </w:r>
      <w:r>
        <w:rPr>
          <w:rFonts w:hint="eastAsia" w:ascii="黑体" w:hAnsi="黑体" w:eastAsia="黑体" w:cs="黑体"/>
          <w:color w:val="000000"/>
          <w:sz w:val="32"/>
          <w:szCs w:val="32"/>
          <w:highlight w:val="none"/>
          <w:lang w:val="en-US" w:eastAsia="zh-CN"/>
        </w:rPr>
        <w:t>三</w:t>
      </w:r>
      <w:r>
        <w:rPr>
          <w:rFonts w:hint="eastAsia" w:ascii="黑体" w:hAnsi="黑体" w:eastAsia="黑体" w:cs="黑体"/>
          <w:color w:val="000000"/>
          <w:sz w:val="32"/>
          <w:szCs w:val="32"/>
          <w:highlight w:val="none"/>
        </w:rPr>
        <w:t xml:space="preserve">部分 </w:t>
      </w:r>
      <w:r>
        <w:rPr>
          <w:rFonts w:hint="eastAsia" w:ascii="黑体" w:hAnsi="黑体" w:eastAsia="黑体" w:cs="黑体"/>
          <w:color w:val="000000"/>
          <w:sz w:val="32"/>
          <w:szCs w:val="32"/>
          <w:highlight w:val="none"/>
          <w:lang w:eastAsia="zh-CN"/>
        </w:rPr>
        <w:t>投标供应商</w:t>
      </w:r>
      <w:r>
        <w:rPr>
          <w:rFonts w:hint="eastAsia" w:ascii="黑体" w:hAnsi="黑体" w:eastAsia="黑体" w:cs="黑体"/>
          <w:color w:val="000000"/>
          <w:sz w:val="32"/>
          <w:szCs w:val="32"/>
          <w:highlight w:val="none"/>
        </w:rPr>
        <w:t>须知</w:t>
      </w:r>
      <w:bookmarkEnd w:id="4"/>
      <w:bookmarkEnd w:id="6"/>
    </w:p>
    <w:p w14:paraId="3C101469">
      <w:pPr>
        <w:spacing w:line="360" w:lineRule="auto"/>
        <w:jc w:val="center"/>
        <w:outlineLvl w:val="9"/>
        <w:rPr>
          <w:rFonts w:hint="eastAsia"/>
          <w:b/>
          <w:highlight w:val="none"/>
        </w:rPr>
      </w:pPr>
      <w:bookmarkStart w:id="7" w:name="_Toc2222"/>
      <w:bookmarkStart w:id="8" w:name="_Toc3619"/>
      <w:bookmarkStart w:id="9" w:name="_Toc6799"/>
      <w:bookmarkStart w:id="10" w:name="_Toc17775"/>
      <w:bookmarkStart w:id="11" w:name="_Toc16257"/>
      <w:r>
        <w:rPr>
          <w:rFonts w:hint="eastAsia"/>
          <w:b/>
          <w:sz w:val="32"/>
          <w:szCs w:val="32"/>
          <w:highlight w:val="none"/>
          <w:lang w:eastAsia="zh-CN"/>
        </w:rPr>
        <w:t>投标供应商</w:t>
      </w:r>
      <w:r>
        <w:rPr>
          <w:rFonts w:hint="eastAsia"/>
          <w:b/>
          <w:sz w:val="32"/>
          <w:szCs w:val="32"/>
          <w:highlight w:val="none"/>
        </w:rPr>
        <w:t>须知前附表</w:t>
      </w:r>
      <w:bookmarkEnd w:id="7"/>
      <w:bookmarkEnd w:id="8"/>
      <w:bookmarkEnd w:id="9"/>
      <w:bookmarkEnd w:id="10"/>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2016"/>
        <w:gridCol w:w="6749"/>
      </w:tblGrid>
      <w:tr w14:paraId="4DC8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noWrap w:val="0"/>
            <w:vAlign w:val="center"/>
          </w:tcPr>
          <w:p w14:paraId="1FD30E6A">
            <w:pPr>
              <w:pStyle w:val="18"/>
              <w:spacing w:line="440" w:lineRule="exact"/>
              <w:ind w:left="-176" w:leftChars="-84" w:right="-172" w:rightChars="-82"/>
              <w:jc w:val="center"/>
              <w:rPr>
                <w:rFonts w:hAnsi="宋体"/>
                <w:sz w:val="24"/>
                <w:szCs w:val="24"/>
                <w:highlight w:val="none"/>
              </w:rPr>
            </w:pPr>
            <w:r>
              <w:rPr>
                <w:rFonts w:hint="eastAsia" w:hAnsi="宋体"/>
                <w:sz w:val="24"/>
                <w:szCs w:val="24"/>
                <w:highlight w:val="none"/>
              </w:rPr>
              <w:t>序号</w:t>
            </w:r>
          </w:p>
        </w:tc>
        <w:tc>
          <w:tcPr>
            <w:tcW w:w="2016" w:type="dxa"/>
            <w:noWrap w:val="0"/>
            <w:vAlign w:val="center"/>
          </w:tcPr>
          <w:p w14:paraId="27F8102A">
            <w:pPr>
              <w:pStyle w:val="18"/>
              <w:spacing w:line="440" w:lineRule="exact"/>
              <w:jc w:val="center"/>
              <w:rPr>
                <w:rFonts w:hAnsi="宋体"/>
                <w:sz w:val="24"/>
                <w:szCs w:val="24"/>
                <w:highlight w:val="none"/>
              </w:rPr>
            </w:pPr>
            <w:r>
              <w:rPr>
                <w:rFonts w:hint="eastAsia" w:hAnsi="宋体"/>
                <w:sz w:val="24"/>
                <w:szCs w:val="24"/>
                <w:highlight w:val="none"/>
              </w:rPr>
              <w:t>名称</w:t>
            </w:r>
          </w:p>
        </w:tc>
        <w:tc>
          <w:tcPr>
            <w:tcW w:w="6749" w:type="dxa"/>
            <w:noWrap w:val="0"/>
            <w:vAlign w:val="center"/>
          </w:tcPr>
          <w:p w14:paraId="454CE22B">
            <w:pPr>
              <w:pStyle w:val="18"/>
              <w:spacing w:line="440" w:lineRule="exact"/>
              <w:jc w:val="center"/>
              <w:rPr>
                <w:rFonts w:hAnsi="宋体" w:cs="MingLiU_HKSCS"/>
                <w:sz w:val="24"/>
                <w:szCs w:val="24"/>
                <w:highlight w:val="none"/>
              </w:rPr>
            </w:pPr>
            <w:r>
              <w:rPr>
                <w:rFonts w:hint="eastAsia" w:hAnsi="宋体"/>
                <w:sz w:val="24"/>
                <w:szCs w:val="24"/>
                <w:highlight w:val="none"/>
              </w:rPr>
              <w:t>具体内容和要求</w:t>
            </w:r>
          </w:p>
        </w:tc>
      </w:tr>
      <w:tr w14:paraId="1353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restart"/>
            <w:noWrap w:val="0"/>
            <w:vAlign w:val="center"/>
          </w:tcPr>
          <w:p w14:paraId="33AC7412">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3A69DC8F">
            <w:pPr>
              <w:pStyle w:val="18"/>
              <w:spacing w:line="440" w:lineRule="exact"/>
              <w:jc w:val="left"/>
              <w:rPr>
                <w:rFonts w:hAnsi="宋体"/>
                <w:sz w:val="24"/>
                <w:szCs w:val="24"/>
                <w:highlight w:val="none"/>
              </w:rPr>
            </w:pPr>
            <w:r>
              <w:rPr>
                <w:rFonts w:hint="eastAsia" w:hAnsi="宋体"/>
                <w:sz w:val="24"/>
                <w:szCs w:val="24"/>
                <w:highlight w:val="none"/>
              </w:rPr>
              <w:t>采购项目</w:t>
            </w:r>
          </w:p>
        </w:tc>
        <w:tc>
          <w:tcPr>
            <w:tcW w:w="6749" w:type="dxa"/>
            <w:noWrap w:val="0"/>
            <w:vAlign w:val="center"/>
          </w:tcPr>
          <w:p w14:paraId="42809087">
            <w:pPr>
              <w:pStyle w:val="18"/>
              <w:spacing w:line="440" w:lineRule="exact"/>
              <w:jc w:val="left"/>
              <w:rPr>
                <w:rFonts w:hint="eastAsia" w:hAnsi="宋体" w:eastAsia="宋体" w:cs="MingLiU_HKSCS"/>
                <w:sz w:val="24"/>
                <w:szCs w:val="24"/>
                <w:highlight w:val="none"/>
                <w:lang w:eastAsia="zh-CN"/>
              </w:rPr>
            </w:pPr>
            <w:r>
              <w:rPr>
                <w:rFonts w:hint="eastAsia" w:hAnsi="宋体" w:cs="MingLiU_HKSCS"/>
                <w:sz w:val="24"/>
                <w:szCs w:val="24"/>
                <w:highlight w:val="none"/>
                <w:lang w:val="en-US" w:eastAsia="zh-CN"/>
              </w:rPr>
              <w:t>陕西学前师范学院数字校园达标建设项目-数据中心机房标准化改造项目(二次)</w:t>
            </w:r>
          </w:p>
        </w:tc>
      </w:tr>
      <w:tr w14:paraId="6207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346E4283">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2DEF2B3A">
            <w:pPr>
              <w:pStyle w:val="18"/>
              <w:spacing w:line="440" w:lineRule="exact"/>
              <w:jc w:val="left"/>
              <w:rPr>
                <w:rFonts w:hAnsi="宋体"/>
                <w:sz w:val="24"/>
                <w:szCs w:val="24"/>
                <w:highlight w:val="none"/>
              </w:rPr>
            </w:pPr>
            <w:r>
              <w:rPr>
                <w:rFonts w:hint="eastAsia" w:hAnsi="宋体"/>
                <w:sz w:val="24"/>
                <w:szCs w:val="24"/>
                <w:highlight w:val="none"/>
              </w:rPr>
              <w:t>采购预算</w:t>
            </w:r>
          </w:p>
        </w:tc>
        <w:tc>
          <w:tcPr>
            <w:tcW w:w="6749" w:type="dxa"/>
            <w:noWrap w:val="0"/>
            <w:vAlign w:val="center"/>
          </w:tcPr>
          <w:p w14:paraId="297A436B">
            <w:pPr>
              <w:pStyle w:val="18"/>
              <w:spacing w:line="440" w:lineRule="exact"/>
              <w:jc w:val="left"/>
              <w:rPr>
                <w:rFonts w:hAnsi="宋体"/>
                <w:sz w:val="24"/>
                <w:szCs w:val="24"/>
                <w:highlight w:val="none"/>
              </w:rPr>
            </w:pPr>
            <w:r>
              <w:rPr>
                <w:rFonts w:hint="eastAsia" w:hAnsi="宋体"/>
                <w:sz w:val="24"/>
                <w:szCs w:val="24"/>
                <w:highlight w:val="none"/>
                <w:lang w:eastAsia="zh-CN"/>
              </w:rPr>
              <w:t>400,000.00</w:t>
            </w:r>
            <w:r>
              <w:rPr>
                <w:rFonts w:hAnsi="宋体"/>
                <w:sz w:val="24"/>
                <w:szCs w:val="24"/>
                <w:highlight w:val="none"/>
              </w:rPr>
              <w:t>元</w:t>
            </w:r>
          </w:p>
        </w:tc>
      </w:tr>
      <w:tr w14:paraId="1049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4F2A786D">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72273CBC">
            <w:pPr>
              <w:pStyle w:val="18"/>
              <w:spacing w:line="440" w:lineRule="exact"/>
              <w:jc w:val="left"/>
              <w:rPr>
                <w:rFonts w:hAnsi="宋体"/>
                <w:sz w:val="24"/>
                <w:szCs w:val="24"/>
                <w:highlight w:val="none"/>
              </w:rPr>
            </w:pPr>
            <w:r>
              <w:rPr>
                <w:rFonts w:hint="eastAsia" w:hAnsi="宋体"/>
                <w:sz w:val="24"/>
                <w:szCs w:val="24"/>
                <w:highlight w:val="none"/>
              </w:rPr>
              <w:t>最高限价</w:t>
            </w:r>
          </w:p>
        </w:tc>
        <w:tc>
          <w:tcPr>
            <w:tcW w:w="6749" w:type="dxa"/>
            <w:noWrap w:val="0"/>
            <w:vAlign w:val="center"/>
          </w:tcPr>
          <w:p w14:paraId="7451462F">
            <w:pPr>
              <w:pStyle w:val="18"/>
              <w:spacing w:line="440" w:lineRule="exact"/>
              <w:jc w:val="left"/>
              <w:rPr>
                <w:rFonts w:hint="eastAsia" w:hAnsi="宋体"/>
                <w:sz w:val="24"/>
                <w:szCs w:val="24"/>
                <w:highlight w:val="none"/>
              </w:rPr>
            </w:pPr>
            <w:r>
              <w:rPr>
                <w:rFonts w:hint="eastAsia" w:hAnsi="宋体"/>
                <w:sz w:val="24"/>
                <w:szCs w:val="24"/>
                <w:highlight w:val="none"/>
                <w:lang w:eastAsia="zh-CN"/>
              </w:rPr>
              <w:t>400,000.00</w:t>
            </w:r>
            <w:r>
              <w:rPr>
                <w:rFonts w:hAnsi="宋体"/>
                <w:sz w:val="24"/>
                <w:szCs w:val="24"/>
                <w:highlight w:val="none"/>
              </w:rPr>
              <w:t>元</w:t>
            </w:r>
          </w:p>
        </w:tc>
      </w:tr>
      <w:tr w14:paraId="39C6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1" w:type="dxa"/>
            <w:vMerge w:val="continue"/>
            <w:noWrap w:val="0"/>
            <w:vAlign w:val="center"/>
          </w:tcPr>
          <w:p w14:paraId="1E00EDBE">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63C08E7">
            <w:pPr>
              <w:pStyle w:val="18"/>
              <w:spacing w:line="440" w:lineRule="exact"/>
              <w:jc w:val="left"/>
              <w:rPr>
                <w:rFonts w:hAnsi="宋体"/>
                <w:sz w:val="24"/>
                <w:szCs w:val="24"/>
                <w:highlight w:val="none"/>
              </w:rPr>
            </w:pPr>
            <w:r>
              <w:rPr>
                <w:rFonts w:hint="eastAsia" w:hAnsi="宋体"/>
                <w:sz w:val="24"/>
                <w:szCs w:val="24"/>
                <w:highlight w:val="none"/>
              </w:rPr>
              <w:t>公告媒体</w:t>
            </w:r>
          </w:p>
        </w:tc>
        <w:tc>
          <w:tcPr>
            <w:tcW w:w="6749" w:type="dxa"/>
            <w:noWrap w:val="0"/>
            <w:vAlign w:val="center"/>
          </w:tcPr>
          <w:p w14:paraId="04EA149B">
            <w:pPr>
              <w:pStyle w:val="18"/>
              <w:spacing w:line="440" w:lineRule="exact"/>
              <w:jc w:val="left"/>
              <w:rPr>
                <w:rFonts w:hint="eastAsia" w:hAnsi="宋体" w:eastAsia="宋体" w:cs="MingLiU_HKSCS"/>
                <w:sz w:val="24"/>
                <w:szCs w:val="24"/>
                <w:highlight w:val="none"/>
                <w:lang w:eastAsia="zh-CN"/>
              </w:rPr>
            </w:pPr>
            <w:r>
              <w:rPr>
                <w:rFonts w:hint="eastAsia" w:hAnsi="宋体"/>
                <w:sz w:val="24"/>
                <w:szCs w:val="24"/>
                <w:highlight w:val="none"/>
                <w:lang w:eastAsia="zh-CN"/>
              </w:rPr>
              <w:t>陕西</w:t>
            </w:r>
            <w:r>
              <w:rPr>
                <w:rFonts w:hint="eastAsia" w:hAnsi="宋体"/>
                <w:sz w:val="24"/>
                <w:szCs w:val="24"/>
                <w:highlight w:val="none"/>
                <w:lang w:val="en-US" w:eastAsia="zh-CN"/>
              </w:rPr>
              <w:t>省政府采购</w:t>
            </w:r>
            <w:r>
              <w:rPr>
                <w:rFonts w:hint="eastAsia" w:hAnsi="宋体"/>
                <w:sz w:val="24"/>
                <w:szCs w:val="24"/>
                <w:highlight w:val="none"/>
                <w:lang w:eastAsia="zh-CN"/>
              </w:rPr>
              <w:t>网</w:t>
            </w:r>
          </w:p>
        </w:tc>
      </w:tr>
      <w:tr w14:paraId="37D8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521" w:type="dxa"/>
            <w:noWrap w:val="0"/>
            <w:vAlign w:val="center"/>
          </w:tcPr>
          <w:p w14:paraId="10FEBB15">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315A2760">
            <w:pPr>
              <w:pStyle w:val="18"/>
              <w:spacing w:line="440" w:lineRule="exact"/>
              <w:jc w:val="left"/>
              <w:rPr>
                <w:rFonts w:hAnsi="宋体"/>
                <w:sz w:val="24"/>
                <w:szCs w:val="24"/>
                <w:highlight w:val="none"/>
              </w:rPr>
            </w:pPr>
            <w:r>
              <w:rPr>
                <w:rFonts w:hint="eastAsia" w:hAnsi="宋体"/>
                <w:sz w:val="24"/>
                <w:szCs w:val="24"/>
                <w:highlight w:val="none"/>
              </w:rPr>
              <w:t>采购人</w:t>
            </w:r>
          </w:p>
        </w:tc>
        <w:tc>
          <w:tcPr>
            <w:tcW w:w="6749" w:type="dxa"/>
            <w:noWrap w:val="0"/>
            <w:vAlign w:val="center"/>
          </w:tcPr>
          <w:p w14:paraId="1246302B">
            <w:pPr>
              <w:pStyle w:val="18"/>
              <w:spacing w:line="440" w:lineRule="exact"/>
              <w:contextualSpacing/>
              <w:jc w:val="lef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名称：</w:t>
            </w:r>
            <w:r>
              <w:rPr>
                <w:rFonts w:hint="eastAsia" w:hAnsi="宋体"/>
                <w:sz w:val="24"/>
                <w:szCs w:val="24"/>
                <w:highlight w:val="none"/>
                <w:lang w:eastAsia="zh-CN"/>
              </w:rPr>
              <w:t>陕西学前师范学院</w:t>
            </w:r>
          </w:p>
          <w:p w14:paraId="3A92FDDD">
            <w:pPr>
              <w:pStyle w:val="18"/>
              <w:spacing w:line="440" w:lineRule="exact"/>
              <w:contextualSpacing/>
              <w:jc w:val="left"/>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地址：</w:t>
            </w:r>
            <w:r>
              <w:rPr>
                <w:rFonts w:hint="eastAsia" w:hAnsi="宋体"/>
                <w:sz w:val="24"/>
                <w:szCs w:val="24"/>
                <w:highlight w:val="none"/>
                <w:lang w:val="en-US" w:eastAsia="zh-CN"/>
              </w:rPr>
              <w:t>长安区神禾二路</w:t>
            </w:r>
          </w:p>
          <w:p w14:paraId="0BD4A39D">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3.</w:t>
            </w:r>
            <w:r>
              <w:rPr>
                <w:rFonts w:hint="eastAsia" w:hAnsi="宋体"/>
                <w:sz w:val="24"/>
                <w:szCs w:val="24"/>
                <w:highlight w:val="none"/>
              </w:rPr>
              <w:t>联系人：杨老师</w:t>
            </w:r>
          </w:p>
          <w:p w14:paraId="2DC183B6">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4.</w:t>
            </w:r>
            <w:r>
              <w:rPr>
                <w:rFonts w:hint="eastAsia" w:hAnsi="宋体"/>
                <w:sz w:val="24"/>
                <w:szCs w:val="24"/>
                <w:highlight w:val="none"/>
              </w:rPr>
              <w:t>电话：029-81530065</w:t>
            </w:r>
          </w:p>
          <w:p w14:paraId="0F29280D">
            <w:pPr>
              <w:pStyle w:val="18"/>
              <w:spacing w:line="440" w:lineRule="exact"/>
              <w:jc w:val="left"/>
              <w:rPr>
                <w:rFonts w:hint="eastAsia" w:hAnsi="宋体"/>
                <w:sz w:val="24"/>
                <w:szCs w:val="24"/>
                <w:highlight w:val="none"/>
              </w:rPr>
            </w:pPr>
            <w:r>
              <w:rPr>
                <w:rFonts w:hint="eastAsia" w:hAnsi="宋体"/>
                <w:sz w:val="24"/>
                <w:szCs w:val="24"/>
                <w:highlight w:val="none"/>
                <w:lang w:val="en-US" w:eastAsia="zh-CN"/>
              </w:rPr>
              <w:t>5.</w:t>
            </w:r>
            <w:r>
              <w:rPr>
                <w:rFonts w:hint="eastAsia" w:hAnsi="宋体"/>
                <w:sz w:val="24"/>
                <w:szCs w:val="24"/>
                <w:highlight w:val="none"/>
              </w:rPr>
              <w:t>技术负责人：张老师</w:t>
            </w:r>
          </w:p>
          <w:p w14:paraId="65D2DA8D">
            <w:pPr>
              <w:pStyle w:val="18"/>
              <w:spacing w:line="440" w:lineRule="exact"/>
              <w:jc w:val="left"/>
              <w:rPr>
                <w:rFonts w:hAnsi="宋体"/>
                <w:sz w:val="24"/>
                <w:szCs w:val="24"/>
                <w:highlight w:val="none"/>
              </w:rPr>
            </w:pPr>
            <w:r>
              <w:rPr>
                <w:rFonts w:hint="eastAsia" w:hAnsi="宋体"/>
                <w:sz w:val="24"/>
                <w:szCs w:val="24"/>
                <w:highlight w:val="none"/>
                <w:lang w:val="en-US" w:eastAsia="zh-CN"/>
              </w:rPr>
              <w:t>6.</w:t>
            </w:r>
            <w:r>
              <w:rPr>
                <w:rFonts w:hint="eastAsia" w:hAnsi="宋体"/>
                <w:sz w:val="24"/>
                <w:szCs w:val="24"/>
                <w:highlight w:val="none"/>
              </w:rPr>
              <w:t>电话：029-81530133</w:t>
            </w:r>
          </w:p>
        </w:tc>
      </w:tr>
      <w:tr w14:paraId="1CF06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521" w:type="dxa"/>
            <w:noWrap w:val="0"/>
            <w:vAlign w:val="center"/>
          </w:tcPr>
          <w:p w14:paraId="08445C91">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57C3C8C9">
            <w:pPr>
              <w:pStyle w:val="18"/>
              <w:spacing w:line="440" w:lineRule="exact"/>
              <w:jc w:val="left"/>
              <w:rPr>
                <w:rFonts w:hAnsi="宋体"/>
                <w:sz w:val="24"/>
                <w:szCs w:val="24"/>
                <w:highlight w:val="none"/>
              </w:rPr>
            </w:pPr>
            <w:r>
              <w:rPr>
                <w:rFonts w:hint="eastAsia" w:hAnsi="宋体"/>
                <w:sz w:val="24"/>
                <w:szCs w:val="24"/>
                <w:highlight w:val="none"/>
              </w:rPr>
              <w:t>采购代理机构</w:t>
            </w:r>
          </w:p>
        </w:tc>
        <w:tc>
          <w:tcPr>
            <w:tcW w:w="6749" w:type="dxa"/>
            <w:noWrap w:val="0"/>
            <w:vAlign w:val="center"/>
          </w:tcPr>
          <w:p w14:paraId="4806A73C">
            <w:pPr>
              <w:pStyle w:val="18"/>
              <w:spacing w:line="440" w:lineRule="exact"/>
              <w:contextualSpacing/>
              <w:jc w:val="left"/>
              <w:rPr>
                <w:rFonts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名称：</w:t>
            </w:r>
            <w:r>
              <w:rPr>
                <w:rFonts w:hint="eastAsia" w:hAnsi="宋体"/>
                <w:sz w:val="24"/>
                <w:szCs w:val="24"/>
                <w:highlight w:val="none"/>
                <w:lang w:eastAsia="zh-CN"/>
              </w:rPr>
              <w:t>陕西德勤招标有限公司</w:t>
            </w:r>
          </w:p>
          <w:p w14:paraId="3AABE06F">
            <w:pPr>
              <w:pStyle w:val="18"/>
              <w:spacing w:line="440" w:lineRule="exact"/>
              <w:contextualSpacing/>
              <w:jc w:val="left"/>
              <w:rPr>
                <w:rFonts w:hAnsi="宋体"/>
                <w:sz w:val="24"/>
                <w:szCs w:val="24"/>
                <w:highlight w:val="none"/>
              </w:rPr>
            </w:pPr>
            <w:r>
              <w:rPr>
                <w:rFonts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地址：</w:t>
            </w:r>
            <w:r>
              <w:rPr>
                <w:rFonts w:hint="eastAsia" w:ascii="宋体" w:hAnsi="宋体" w:cs="宋体"/>
                <w:color w:val="auto"/>
                <w:sz w:val="24"/>
                <w:highlight w:val="none"/>
              </w:rPr>
              <w:t>陕西省西安市高新区丈八一路1号汇鑫中心D座2206室</w:t>
            </w:r>
          </w:p>
          <w:p w14:paraId="4E4F63C6">
            <w:pPr>
              <w:pStyle w:val="18"/>
              <w:spacing w:line="440" w:lineRule="exact"/>
              <w:contextualSpacing/>
              <w:jc w:val="left"/>
              <w:rPr>
                <w:rFonts w:hAnsi="宋体"/>
                <w:sz w:val="24"/>
                <w:szCs w:val="24"/>
                <w:highlight w:val="none"/>
              </w:rPr>
            </w:pPr>
            <w:r>
              <w:rPr>
                <w:rFonts w:hAnsi="宋体"/>
                <w:sz w:val="24"/>
                <w:szCs w:val="24"/>
                <w:highlight w:val="none"/>
              </w:rPr>
              <w:t>3</w:t>
            </w:r>
            <w:r>
              <w:rPr>
                <w:rFonts w:hint="eastAsia" w:hAnsi="宋体"/>
                <w:sz w:val="24"/>
                <w:szCs w:val="24"/>
                <w:highlight w:val="none"/>
                <w:lang w:val="en-US" w:eastAsia="zh-CN"/>
              </w:rPr>
              <w:t>.</w:t>
            </w:r>
            <w:r>
              <w:rPr>
                <w:rFonts w:hint="eastAsia" w:hAnsi="宋体"/>
                <w:sz w:val="24"/>
                <w:szCs w:val="24"/>
                <w:highlight w:val="none"/>
              </w:rPr>
              <w:t>电话：</w:t>
            </w:r>
            <w:r>
              <w:rPr>
                <w:rFonts w:hint="eastAsia" w:hAnsi="宋体"/>
                <w:sz w:val="24"/>
                <w:szCs w:val="24"/>
                <w:highlight w:val="none"/>
                <w:lang w:val="en-US" w:eastAsia="zh-CN"/>
              </w:rPr>
              <w:t>029-81169855</w:t>
            </w:r>
          </w:p>
          <w:p w14:paraId="4ED880F1">
            <w:pPr>
              <w:pStyle w:val="18"/>
              <w:spacing w:line="440" w:lineRule="exact"/>
              <w:jc w:val="left"/>
              <w:rPr>
                <w:rFonts w:hAnsi="宋体"/>
                <w:sz w:val="24"/>
                <w:szCs w:val="24"/>
                <w:highlight w:val="none"/>
              </w:rPr>
            </w:pPr>
            <w:r>
              <w:rPr>
                <w:rFonts w:hint="eastAsia" w:hAnsi="宋体"/>
                <w:sz w:val="24"/>
                <w:szCs w:val="24"/>
                <w:highlight w:val="none"/>
              </w:rPr>
              <w:t>4</w:t>
            </w:r>
            <w:r>
              <w:rPr>
                <w:rFonts w:hint="eastAsia" w:hAnsi="宋体"/>
                <w:sz w:val="24"/>
                <w:szCs w:val="24"/>
                <w:highlight w:val="none"/>
                <w:lang w:val="en-US" w:eastAsia="zh-CN"/>
              </w:rPr>
              <w:t>.</w:t>
            </w:r>
            <w:r>
              <w:rPr>
                <w:rFonts w:hint="eastAsia" w:hAnsi="宋体"/>
                <w:sz w:val="24"/>
                <w:szCs w:val="24"/>
                <w:highlight w:val="none"/>
              </w:rPr>
              <w:t>联系人：</w:t>
            </w:r>
            <w:r>
              <w:rPr>
                <w:rFonts w:hint="eastAsia" w:hAnsi="宋体"/>
                <w:sz w:val="24"/>
                <w:szCs w:val="24"/>
                <w:highlight w:val="none"/>
                <w:lang w:val="en-US" w:eastAsia="zh-CN"/>
              </w:rPr>
              <w:t>贾旭鸣</w:t>
            </w:r>
          </w:p>
        </w:tc>
      </w:tr>
      <w:tr w14:paraId="1412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246D0FA1">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0166954A">
            <w:pPr>
              <w:pStyle w:val="18"/>
              <w:spacing w:line="440" w:lineRule="exact"/>
              <w:jc w:val="left"/>
              <w:rPr>
                <w:rFonts w:hAnsi="宋体"/>
                <w:sz w:val="24"/>
                <w:szCs w:val="24"/>
                <w:highlight w:val="none"/>
              </w:rPr>
            </w:pPr>
            <w:r>
              <w:rPr>
                <w:rFonts w:hint="eastAsia" w:hAnsi="宋体"/>
                <w:sz w:val="24"/>
                <w:szCs w:val="24"/>
                <w:highlight w:val="none"/>
                <w:lang w:eastAsia="zh-CN"/>
              </w:rPr>
              <w:t>投标供应商</w:t>
            </w:r>
            <w:r>
              <w:rPr>
                <w:rFonts w:hint="eastAsia" w:hAnsi="宋体"/>
                <w:sz w:val="24"/>
                <w:szCs w:val="24"/>
                <w:highlight w:val="none"/>
              </w:rPr>
              <w:t>资格条件</w:t>
            </w:r>
          </w:p>
        </w:tc>
        <w:tc>
          <w:tcPr>
            <w:tcW w:w="6749" w:type="dxa"/>
            <w:noWrap w:val="0"/>
            <w:vAlign w:val="center"/>
          </w:tcPr>
          <w:p w14:paraId="7C8CE471">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1.满足《中华人民共和国政府采购法》第二十二条规定;</w:t>
            </w:r>
          </w:p>
          <w:p w14:paraId="3B301167">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1.1营业执照等主体资格证明文件：提供有效存续的企业营业执照（副本）/事业单位法人证书/专业服务机构执业许可证/民办非企业单位登记证书等主体资格证明文件，自然人提供身份证明。</w:t>
            </w:r>
          </w:p>
          <w:p w14:paraId="1089B1CD">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1.2</w:t>
            </w:r>
            <w:r>
              <w:rPr>
                <w:rFonts w:hint="eastAsia" w:ascii="宋体" w:hAnsi="宋体" w:eastAsia="宋体" w:cs="仿宋"/>
                <w:b w:val="0"/>
                <w:bCs w:val="0"/>
                <w:sz w:val="24"/>
                <w:szCs w:val="24"/>
                <w:highlight w:val="none"/>
              </w:rPr>
              <w:t>财务状况报告：</w:t>
            </w:r>
            <w:r>
              <w:rPr>
                <w:rFonts w:hint="eastAsia" w:ascii="宋体" w:hAnsi="宋体" w:eastAsia="宋体" w:cs="仿宋"/>
                <w:b w:val="0"/>
                <w:bCs w:val="0"/>
                <w:sz w:val="24"/>
                <w:szCs w:val="24"/>
                <w:highlight w:val="none"/>
                <w:lang w:eastAsia="zh-CN"/>
              </w:rPr>
              <w:t>提供</w:t>
            </w:r>
            <w:r>
              <w:rPr>
                <w:rFonts w:hint="eastAsia" w:ascii="宋体" w:hAnsi="宋体" w:eastAsia="宋体" w:cs="仿宋"/>
                <w:b w:val="0"/>
                <w:bCs w:val="0"/>
                <w:sz w:val="24"/>
                <w:szCs w:val="24"/>
                <w:highlight w:val="none"/>
                <w:lang w:val="en-US" w:eastAsia="zh-CN"/>
              </w:rPr>
              <w:t>2024年度或</w:t>
            </w:r>
            <w:r>
              <w:rPr>
                <w:rFonts w:hint="eastAsia" w:ascii="宋体" w:hAnsi="宋体" w:eastAsia="宋体" w:cs="仿宋"/>
                <w:b w:val="0"/>
                <w:bCs w:val="0"/>
                <w:sz w:val="24"/>
                <w:szCs w:val="24"/>
                <w:highlight w:val="none"/>
                <w:lang w:eastAsia="zh-CN"/>
              </w:rPr>
              <w:t>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hAnsi="宋体" w:cs="仿宋"/>
                <w:b w:val="0"/>
                <w:bCs w:val="0"/>
                <w:sz w:val="24"/>
                <w:szCs w:val="24"/>
                <w:highlight w:val="none"/>
                <w:lang w:eastAsia="zh-CN"/>
              </w:rPr>
              <w:t>两</w:t>
            </w:r>
            <w:r>
              <w:rPr>
                <w:rFonts w:hint="eastAsia" w:ascii="宋体" w:hAnsi="宋体" w:eastAsia="宋体" w:cs="仿宋"/>
                <w:b w:val="0"/>
                <w:bCs w:val="0"/>
                <w:sz w:val="24"/>
                <w:szCs w:val="24"/>
                <w:highlight w:val="none"/>
                <w:lang w:eastAsia="zh-CN"/>
              </w:rPr>
              <w:t>种形式的资料提供任何一种即可)。</w:t>
            </w:r>
          </w:p>
          <w:p w14:paraId="155C0869">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1.3</w:t>
            </w:r>
            <w:r>
              <w:rPr>
                <w:rFonts w:hint="eastAsia" w:ascii="宋体" w:hAnsi="宋体" w:eastAsia="宋体" w:cs="仿宋"/>
                <w:b w:val="0"/>
                <w:bCs w:val="0"/>
                <w:sz w:val="24"/>
                <w:szCs w:val="24"/>
                <w:highlight w:val="none"/>
              </w:rPr>
              <w:t>书面声明：提供书面声明，包括声明具有履行合同所必需的设备和专业技术能力。</w:t>
            </w:r>
          </w:p>
          <w:p w14:paraId="7F54FB0C">
            <w:pPr>
              <w:widowControl/>
              <w:spacing w:line="510" w:lineRule="atLeast"/>
              <w:jc w:val="left"/>
              <w:rPr>
                <w:rFonts w:ascii="宋体" w:hAnsi="宋体" w:cs="Helvetica"/>
                <w:kern w:val="0"/>
                <w:sz w:val="24"/>
                <w:highlight w:val="none"/>
              </w:rPr>
            </w:pPr>
            <w:r>
              <w:rPr>
                <w:rFonts w:hint="eastAsia" w:ascii="宋体" w:hAnsi="宋体" w:eastAsia="宋体" w:cs="仿宋"/>
                <w:b w:val="0"/>
                <w:bCs w:val="0"/>
                <w:sz w:val="24"/>
                <w:szCs w:val="24"/>
                <w:highlight w:val="none"/>
                <w:lang w:val="en-US" w:eastAsia="zh-CN"/>
              </w:rPr>
              <w:t>1.4</w:t>
            </w:r>
            <w:r>
              <w:rPr>
                <w:rFonts w:hint="eastAsia" w:ascii="宋体" w:hAnsi="宋体" w:eastAsia="宋体" w:cs="仿宋"/>
                <w:b w:val="0"/>
                <w:bCs w:val="0"/>
                <w:sz w:val="24"/>
                <w:szCs w:val="24"/>
                <w:highlight w:val="none"/>
              </w:rPr>
              <w:t>社保缴纳证明：</w:t>
            </w:r>
            <w:r>
              <w:rPr>
                <w:rFonts w:hint="eastAsia" w:ascii="宋体" w:hAnsi="宋体" w:cs="Helvetica"/>
                <w:kern w:val="0"/>
                <w:sz w:val="24"/>
                <w:highlight w:val="none"/>
              </w:rPr>
              <w:t>提供递交响应文件截止之日前一年内任意一个月的社会保障资金缴存单据或社保机构开具的社会保险参保缴费情况证明。依法不需要缴纳社会保障资金的供应商应提供相关文件证明。</w:t>
            </w:r>
          </w:p>
          <w:p w14:paraId="4DC63B95">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1.5</w:t>
            </w:r>
            <w:r>
              <w:rPr>
                <w:rFonts w:hint="eastAsia" w:ascii="宋体" w:hAnsi="宋体" w:eastAsia="宋体" w:cs="仿宋"/>
                <w:b w:val="0"/>
                <w:bCs w:val="0"/>
                <w:sz w:val="24"/>
                <w:szCs w:val="24"/>
                <w:highlight w:val="none"/>
              </w:rPr>
              <w:t>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仿宋"/>
                <w:b w:val="0"/>
                <w:bCs w:val="0"/>
                <w:sz w:val="24"/>
                <w:szCs w:val="24"/>
                <w:highlight w:val="none"/>
                <w:lang w:eastAsia="zh-CN"/>
              </w:rPr>
              <w:t>投标供应商</w:t>
            </w:r>
            <w:r>
              <w:rPr>
                <w:rFonts w:hint="eastAsia" w:ascii="宋体" w:hAnsi="宋体" w:eastAsia="宋体" w:cs="仿宋"/>
                <w:b w:val="0"/>
                <w:bCs w:val="0"/>
                <w:sz w:val="24"/>
                <w:szCs w:val="24"/>
                <w:highlight w:val="none"/>
              </w:rPr>
              <w:t>，应提供相应证明文件。</w:t>
            </w:r>
          </w:p>
          <w:p w14:paraId="72E65D54">
            <w:pPr>
              <w:pStyle w:val="18"/>
              <w:spacing w:line="440" w:lineRule="exact"/>
              <w:jc w:val="left"/>
              <w:rPr>
                <w:rFonts w:hint="default"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1.6</w:t>
            </w:r>
            <w:r>
              <w:rPr>
                <w:rFonts w:hint="eastAsia" w:ascii="宋体" w:hAnsi="宋体" w:eastAsia="宋体" w:cs="仿宋"/>
                <w:b w:val="0"/>
                <w:bCs w:val="0"/>
                <w:sz w:val="24"/>
                <w:szCs w:val="24"/>
                <w:highlight w:val="none"/>
              </w:rPr>
              <w:t>近三年无重大违法、违纪书面声明：提供《近三年无重大违法、违纪书面声明》。</w:t>
            </w:r>
          </w:p>
          <w:p w14:paraId="4BC4D9A5">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2.落实政府采购政策需满足的资格要求：</w:t>
            </w:r>
          </w:p>
          <w:p w14:paraId="538C8DC3">
            <w:pPr>
              <w:pStyle w:val="18"/>
              <w:spacing w:line="440" w:lineRule="exact"/>
              <w:jc w:val="left"/>
              <w:rPr>
                <w:rFonts w:hint="eastAsia" w:ascii="宋体" w:hAnsi="宋体" w:eastAsia="宋体" w:cs="仿宋"/>
                <w:b w:val="0"/>
                <w:bCs w:val="0"/>
                <w:sz w:val="24"/>
                <w:szCs w:val="24"/>
                <w:highlight w:val="none"/>
                <w:lang w:val="en-US" w:eastAsia="zh-CN"/>
              </w:rPr>
            </w:pPr>
            <w:r>
              <w:rPr>
                <w:rFonts w:hint="eastAsia" w:ascii="宋体" w:hAnsi="宋体" w:eastAsia="宋体" w:cs="仿宋"/>
                <w:b w:val="0"/>
                <w:bCs w:val="0"/>
                <w:sz w:val="24"/>
                <w:szCs w:val="24"/>
                <w:highlight w:val="none"/>
                <w:lang w:val="en-US" w:eastAsia="zh-CN"/>
              </w:rPr>
              <w:t>无。</w:t>
            </w:r>
          </w:p>
          <w:p w14:paraId="3005E0B0">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3.本项目的特定资格要求：</w:t>
            </w:r>
          </w:p>
          <w:p w14:paraId="64018C47">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3.1</w:t>
            </w:r>
            <w:r>
              <w:rPr>
                <w:rFonts w:hint="eastAsia" w:ascii="宋体" w:hAnsi="宋体" w:eastAsia="宋体" w:cs="仿宋"/>
                <w:b w:val="0"/>
                <w:bCs w:val="0"/>
                <w:sz w:val="24"/>
                <w:szCs w:val="24"/>
                <w:highlight w:val="none"/>
              </w:rPr>
              <w:t>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（以采购人或采购代理机构开标当天查询结果为准）。</w:t>
            </w:r>
          </w:p>
          <w:p w14:paraId="231EF384">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3.2</w:t>
            </w:r>
            <w:r>
              <w:rPr>
                <w:rFonts w:hint="eastAsia" w:ascii="宋体" w:hAnsi="宋体" w:eastAsia="宋体" w:cs="仿宋"/>
                <w:b w:val="0"/>
                <w:bCs w:val="0"/>
                <w:sz w:val="24"/>
                <w:szCs w:val="24"/>
                <w:highlight w:val="none"/>
              </w:rPr>
              <w:t>控股管理关系：提供直接控股和管理关系清单。若与其他</w:t>
            </w:r>
            <w:r>
              <w:rPr>
                <w:rFonts w:hint="eastAsia" w:ascii="宋体" w:hAnsi="宋体" w:eastAsia="宋体" w:cs="仿宋"/>
                <w:b w:val="0"/>
                <w:bCs w:val="0"/>
                <w:sz w:val="24"/>
                <w:szCs w:val="24"/>
                <w:highlight w:val="none"/>
                <w:lang w:eastAsia="zh-CN"/>
              </w:rPr>
              <w:t>投标供应商</w:t>
            </w:r>
            <w:r>
              <w:rPr>
                <w:rFonts w:hint="eastAsia" w:ascii="宋体" w:hAnsi="宋体" w:eastAsia="宋体" w:cs="仿宋"/>
                <w:b w:val="0"/>
                <w:bCs w:val="0"/>
                <w:sz w:val="24"/>
                <w:szCs w:val="24"/>
                <w:highlight w:val="none"/>
              </w:rPr>
              <w:t>存在单位负责人为同一人或者存在直接控股、管理关系的，则投标无效。</w:t>
            </w:r>
          </w:p>
          <w:p w14:paraId="1328DAD7">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3.3</w:t>
            </w:r>
            <w:r>
              <w:rPr>
                <w:rFonts w:hint="eastAsia" w:ascii="宋体" w:hAnsi="宋体" w:eastAsia="宋体" w:cs="仿宋"/>
                <w:b w:val="0"/>
                <w:bCs w:val="0"/>
                <w:sz w:val="24"/>
                <w:szCs w:val="24"/>
                <w:highlight w:val="none"/>
              </w:rPr>
              <w:t>法定代表人授权委托书：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p w14:paraId="5C5AF1E4">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法人的分支机构参与投标时，除提供《法定代表人授权委托书》外，还须同时提供法人给分支机构出具的授权书。</w:t>
            </w:r>
          </w:p>
          <w:p w14:paraId="4A99170F">
            <w:pPr>
              <w:pStyle w:val="18"/>
              <w:spacing w:line="440" w:lineRule="exact"/>
              <w:jc w:val="lef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3.4</w:t>
            </w:r>
            <w:r>
              <w:rPr>
                <w:rFonts w:hint="eastAsia" w:ascii="宋体" w:hAnsi="宋体" w:eastAsia="宋体" w:cs="仿宋"/>
                <w:b w:val="0"/>
                <w:bCs w:val="0"/>
                <w:sz w:val="24"/>
                <w:szCs w:val="24"/>
                <w:highlight w:val="none"/>
              </w:rPr>
              <w:t>本项目不接受联合体投标，不允许分包。</w:t>
            </w:r>
            <w:r>
              <w:rPr>
                <w:rFonts w:hint="eastAsia" w:ascii="宋体" w:hAnsi="宋体" w:eastAsia="宋体" w:cs="仿宋"/>
                <w:b w:val="0"/>
                <w:bCs w:val="0"/>
                <w:sz w:val="24"/>
                <w:szCs w:val="24"/>
                <w:highlight w:val="none"/>
                <w:lang w:eastAsia="zh-CN"/>
              </w:rPr>
              <w:t>投标供应商</w:t>
            </w:r>
            <w:r>
              <w:rPr>
                <w:rFonts w:hint="eastAsia" w:ascii="宋体" w:hAnsi="宋体" w:eastAsia="宋体" w:cs="仿宋"/>
                <w:b w:val="0"/>
                <w:bCs w:val="0"/>
                <w:sz w:val="24"/>
                <w:szCs w:val="24"/>
                <w:highlight w:val="none"/>
              </w:rPr>
              <w:t>应提供《非联合体不分包投标声明》，视为独立投标，不分包。</w:t>
            </w:r>
          </w:p>
          <w:p w14:paraId="38D46DB6">
            <w:pPr>
              <w:pStyle w:val="18"/>
              <w:spacing w:line="440" w:lineRule="exact"/>
              <w:jc w:val="left"/>
              <w:rPr>
                <w:rFonts w:hint="eastAsia" w:hAnsi="宋体" w:cs="仿宋"/>
                <w:b/>
                <w:bCs/>
                <w:sz w:val="24"/>
                <w:szCs w:val="24"/>
                <w:highlight w:val="none"/>
              </w:rPr>
            </w:pPr>
            <w:r>
              <w:rPr>
                <w:rFonts w:hint="eastAsia" w:hAnsi="宋体" w:cs="仿宋"/>
                <w:b/>
                <w:bCs/>
                <w:sz w:val="24"/>
                <w:szCs w:val="24"/>
                <w:highlight w:val="none"/>
              </w:rPr>
              <w:t>备注：</w:t>
            </w:r>
          </w:p>
          <w:p w14:paraId="60B73975">
            <w:pPr>
              <w:pStyle w:val="18"/>
              <w:spacing w:line="440" w:lineRule="exact"/>
              <w:jc w:val="left"/>
              <w:rPr>
                <w:rFonts w:hint="eastAsia" w:hAnsi="宋体"/>
                <w:sz w:val="24"/>
                <w:szCs w:val="24"/>
                <w:highlight w:val="none"/>
              </w:rPr>
            </w:pPr>
            <w:r>
              <w:rPr>
                <w:rFonts w:hint="eastAsia" w:hAnsi="宋体"/>
                <w:sz w:val="24"/>
                <w:szCs w:val="24"/>
                <w:highlight w:val="none"/>
              </w:rPr>
              <w:t>1</w:t>
            </w:r>
            <w:r>
              <w:rPr>
                <w:rFonts w:hint="eastAsia" w:hAnsi="宋体"/>
                <w:sz w:val="24"/>
                <w:szCs w:val="24"/>
                <w:highlight w:val="none"/>
                <w:lang w:val="en-US" w:eastAsia="zh-CN"/>
              </w:rPr>
              <w:t>.</w:t>
            </w:r>
            <w:r>
              <w:rPr>
                <w:rFonts w:hint="eastAsia" w:hAnsi="宋体"/>
                <w:sz w:val="24"/>
                <w:szCs w:val="24"/>
                <w:highlight w:val="none"/>
              </w:rPr>
              <w:t>除注明原件外，均为复印件加盖</w:t>
            </w:r>
            <w:r>
              <w:rPr>
                <w:rFonts w:hint="eastAsia" w:hAnsi="宋体"/>
                <w:sz w:val="24"/>
                <w:szCs w:val="24"/>
                <w:highlight w:val="none"/>
                <w:lang w:eastAsia="zh-CN"/>
              </w:rPr>
              <w:t>投标供应商</w:t>
            </w:r>
            <w:r>
              <w:rPr>
                <w:rFonts w:hint="eastAsia" w:hAnsi="宋体"/>
                <w:sz w:val="24"/>
                <w:szCs w:val="24"/>
                <w:highlight w:val="none"/>
              </w:rPr>
              <w:t>公章；身份证原件须随资格条件证明文件一并递交。</w:t>
            </w:r>
          </w:p>
          <w:p w14:paraId="3573C948">
            <w:pPr>
              <w:pStyle w:val="18"/>
              <w:spacing w:line="440" w:lineRule="exact"/>
              <w:jc w:val="left"/>
              <w:rPr>
                <w:rFonts w:hint="eastAsia" w:hAnsi="宋体"/>
                <w:sz w:val="24"/>
                <w:szCs w:val="24"/>
                <w:highlight w:val="none"/>
              </w:rPr>
            </w:pPr>
            <w:r>
              <w:rPr>
                <w:rFonts w:hint="eastAsia" w:hAnsi="宋体"/>
                <w:sz w:val="24"/>
                <w:szCs w:val="24"/>
                <w:highlight w:val="none"/>
              </w:rPr>
              <w:t>2</w:t>
            </w:r>
            <w:r>
              <w:rPr>
                <w:rFonts w:hint="eastAsia" w:hAnsi="宋体"/>
                <w:sz w:val="24"/>
                <w:szCs w:val="24"/>
                <w:highlight w:val="none"/>
                <w:lang w:val="en-US" w:eastAsia="zh-CN"/>
              </w:rPr>
              <w:t>.</w:t>
            </w:r>
            <w:r>
              <w:rPr>
                <w:rFonts w:hint="eastAsia" w:hAnsi="宋体"/>
                <w:sz w:val="24"/>
                <w:szCs w:val="24"/>
                <w:highlight w:val="none"/>
              </w:rPr>
              <w:t>分支机构参与投标时，投标文件中应附法人出具的授权书。法人只能授权一家分支机构参与投标，且不能与分支机构同时参与投标。分支机构须提供自己的资格要求证明文件。</w:t>
            </w:r>
          </w:p>
          <w:p w14:paraId="40591F19">
            <w:pPr>
              <w:pStyle w:val="18"/>
              <w:spacing w:line="440" w:lineRule="exact"/>
              <w:jc w:val="left"/>
              <w:rPr>
                <w:rFonts w:hint="eastAsia" w:hAnsi="宋体"/>
                <w:sz w:val="24"/>
                <w:szCs w:val="24"/>
                <w:highlight w:val="none"/>
              </w:rPr>
            </w:pPr>
            <w:r>
              <w:rPr>
                <w:rFonts w:hint="eastAsia" w:hAnsi="宋体"/>
                <w:sz w:val="24"/>
                <w:szCs w:val="24"/>
                <w:highlight w:val="none"/>
              </w:rPr>
              <w:t>3</w:t>
            </w:r>
            <w:r>
              <w:rPr>
                <w:rFonts w:hint="eastAsia" w:hAnsi="宋体"/>
                <w:sz w:val="24"/>
                <w:szCs w:val="24"/>
                <w:highlight w:val="none"/>
                <w:lang w:val="en-US" w:eastAsia="zh-CN"/>
              </w:rPr>
              <w:t>.</w:t>
            </w:r>
            <w:r>
              <w:rPr>
                <w:rFonts w:hint="eastAsia" w:hAnsi="宋体"/>
                <w:sz w:val="24"/>
                <w:szCs w:val="24"/>
                <w:highlight w:val="none"/>
              </w:rPr>
              <w:t>事业单位法人参与投标可不提供财务状况报告、社会保障资金缴纳证明及税收缴纳证明。</w:t>
            </w:r>
          </w:p>
          <w:p w14:paraId="34A10135">
            <w:pPr>
              <w:pStyle w:val="18"/>
              <w:spacing w:line="440" w:lineRule="exact"/>
              <w:jc w:val="left"/>
              <w:rPr>
                <w:rFonts w:hint="eastAsia" w:hAnsi="宋体"/>
                <w:sz w:val="24"/>
                <w:szCs w:val="24"/>
                <w:highlight w:val="none"/>
              </w:rPr>
            </w:pPr>
            <w:r>
              <w:rPr>
                <w:rFonts w:hint="eastAsia" w:hAnsi="宋体"/>
                <w:sz w:val="24"/>
                <w:szCs w:val="24"/>
                <w:highlight w:val="none"/>
              </w:rPr>
              <w:t>4</w:t>
            </w:r>
            <w:r>
              <w:rPr>
                <w:rFonts w:hint="eastAsia" w:hAnsi="宋体"/>
                <w:sz w:val="24"/>
                <w:szCs w:val="24"/>
                <w:highlight w:val="none"/>
                <w:lang w:val="en-US" w:eastAsia="zh-CN"/>
              </w:rPr>
              <w:t>.</w:t>
            </w:r>
            <w:r>
              <w:rPr>
                <w:rFonts w:hint="eastAsia" w:hAnsi="宋体"/>
                <w:sz w:val="24"/>
                <w:szCs w:val="24"/>
                <w:highlight w:val="none"/>
              </w:rPr>
              <w:t>单位负责人为同一人或存在直接控股、管理关系的不同单位，不得同时参加本项目投标活动。</w:t>
            </w:r>
          </w:p>
          <w:p w14:paraId="7ED7FFD6">
            <w:pPr>
              <w:pStyle w:val="18"/>
              <w:spacing w:line="440" w:lineRule="exact"/>
              <w:jc w:val="left"/>
              <w:rPr>
                <w:rFonts w:hint="eastAsia" w:hAnsi="宋体"/>
                <w:sz w:val="24"/>
                <w:szCs w:val="24"/>
                <w:highlight w:val="none"/>
              </w:rPr>
            </w:pPr>
            <w:r>
              <w:rPr>
                <w:rFonts w:hint="eastAsia" w:hAnsi="宋体"/>
                <w:sz w:val="24"/>
                <w:szCs w:val="24"/>
                <w:highlight w:val="none"/>
              </w:rPr>
              <w:t>5</w:t>
            </w:r>
            <w:r>
              <w:rPr>
                <w:rFonts w:hint="eastAsia" w:hAnsi="宋体"/>
                <w:sz w:val="24"/>
                <w:szCs w:val="24"/>
                <w:highlight w:val="none"/>
                <w:lang w:val="en-US" w:eastAsia="zh-CN"/>
              </w:rPr>
              <w:t>.</w:t>
            </w:r>
            <w:r>
              <w:rPr>
                <w:rFonts w:hint="eastAsia" w:hAnsi="宋体"/>
                <w:sz w:val="24"/>
                <w:szCs w:val="24"/>
                <w:highlight w:val="none"/>
              </w:rPr>
              <w:t>招标文件中要求签字或盖章之处，非法人单位均参照执行。</w:t>
            </w:r>
          </w:p>
        </w:tc>
      </w:tr>
      <w:tr w14:paraId="2FA7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1A474C7B">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4D2C3C09">
            <w:pPr>
              <w:pStyle w:val="18"/>
              <w:spacing w:line="440" w:lineRule="exact"/>
              <w:jc w:val="left"/>
              <w:rPr>
                <w:rFonts w:hint="eastAsia" w:hAnsi="宋体"/>
                <w:sz w:val="24"/>
                <w:szCs w:val="24"/>
                <w:highlight w:val="none"/>
              </w:rPr>
            </w:pPr>
            <w:r>
              <w:rPr>
                <w:rFonts w:hint="eastAsia" w:hAnsi="宋体"/>
                <w:sz w:val="24"/>
                <w:szCs w:val="24"/>
                <w:highlight w:val="none"/>
              </w:rPr>
              <w:t>本项目</w:t>
            </w:r>
            <w:r>
              <w:rPr>
                <w:rFonts w:hAnsi="宋体"/>
                <w:sz w:val="24"/>
                <w:szCs w:val="24"/>
                <w:highlight w:val="none"/>
              </w:rPr>
              <w:t>是否接受联合体</w:t>
            </w:r>
            <w:r>
              <w:rPr>
                <w:rFonts w:hint="eastAsia" w:hAnsi="宋体"/>
                <w:sz w:val="24"/>
                <w:szCs w:val="24"/>
                <w:highlight w:val="none"/>
              </w:rPr>
              <w:t>投标</w:t>
            </w:r>
          </w:p>
        </w:tc>
        <w:tc>
          <w:tcPr>
            <w:tcW w:w="6749" w:type="dxa"/>
            <w:noWrap w:val="0"/>
            <w:vAlign w:val="center"/>
          </w:tcPr>
          <w:p w14:paraId="656E8C40">
            <w:pPr>
              <w:pStyle w:val="18"/>
              <w:spacing w:line="440" w:lineRule="exact"/>
              <w:jc w:val="left"/>
              <w:rPr>
                <w:rFonts w:hAnsi="宋体"/>
                <w:sz w:val="24"/>
                <w:szCs w:val="24"/>
                <w:highlight w:val="none"/>
              </w:rPr>
            </w:pPr>
            <w:r>
              <w:rPr>
                <w:rFonts w:hAnsi="宋体"/>
                <w:sz w:val="24"/>
                <w:szCs w:val="24"/>
                <w:highlight w:val="none"/>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01AD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1" w:type="dxa"/>
            <w:noWrap w:val="0"/>
            <w:vAlign w:val="center"/>
          </w:tcPr>
          <w:p w14:paraId="7B870B47">
            <w:pPr>
              <w:pStyle w:val="18"/>
              <w:numPr>
                <w:ilvl w:val="0"/>
                <w:numId w:val="5"/>
              </w:numPr>
              <w:spacing w:line="440" w:lineRule="exact"/>
              <w:ind w:left="531" w:right="-315" w:rightChars="-150" w:hanging="531"/>
              <w:jc w:val="center"/>
              <w:rPr>
                <w:rFonts w:hAnsi="宋体"/>
                <w:sz w:val="24"/>
                <w:szCs w:val="24"/>
                <w:highlight w:val="none"/>
              </w:rPr>
            </w:pPr>
          </w:p>
        </w:tc>
        <w:tc>
          <w:tcPr>
            <w:tcW w:w="2016" w:type="dxa"/>
            <w:noWrap w:val="0"/>
            <w:vAlign w:val="center"/>
          </w:tcPr>
          <w:p w14:paraId="2EAB0169">
            <w:pPr>
              <w:pStyle w:val="18"/>
              <w:spacing w:line="440" w:lineRule="exact"/>
              <w:jc w:val="left"/>
              <w:rPr>
                <w:rFonts w:hint="eastAsia" w:hAnsi="宋体"/>
                <w:sz w:val="24"/>
                <w:szCs w:val="24"/>
                <w:highlight w:val="none"/>
              </w:rPr>
            </w:pPr>
            <w:r>
              <w:rPr>
                <w:rFonts w:hAnsi="宋体"/>
                <w:sz w:val="24"/>
                <w:szCs w:val="24"/>
                <w:highlight w:val="none"/>
              </w:rPr>
              <w:t>本项目</w:t>
            </w:r>
            <w:r>
              <w:rPr>
                <w:rFonts w:hint="eastAsia" w:hAnsi="宋体"/>
                <w:sz w:val="24"/>
                <w:szCs w:val="24"/>
                <w:highlight w:val="none"/>
                <w:lang w:val="en-US" w:eastAsia="zh-CN"/>
              </w:rPr>
              <w:t>是否</w:t>
            </w:r>
            <w:r>
              <w:rPr>
                <w:rFonts w:hAnsi="宋体"/>
                <w:sz w:val="24"/>
                <w:szCs w:val="24"/>
                <w:highlight w:val="none"/>
              </w:rPr>
              <w:t>统一组织现场考察或者答疑会</w:t>
            </w:r>
          </w:p>
        </w:tc>
        <w:tc>
          <w:tcPr>
            <w:tcW w:w="6749" w:type="dxa"/>
            <w:noWrap w:val="0"/>
            <w:vAlign w:val="center"/>
          </w:tcPr>
          <w:p w14:paraId="526A93E5">
            <w:pPr>
              <w:pStyle w:val="18"/>
              <w:spacing w:line="440" w:lineRule="exact"/>
              <w:jc w:val="left"/>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p w14:paraId="16DB4FCA">
            <w:pPr>
              <w:pStyle w:val="18"/>
              <w:spacing w:line="440" w:lineRule="exact"/>
              <w:jc w:val="left"/>
              <w:rPr>
                <w:rFonts w:hint="default" w:hAnsi="宋体"/>
                <w:sz w:val="24"/>
                <w:szCs w:val="24"/>
                <w:highlight w:val="none"/>
                <w:lang w:val="en-US"/>
              </w:rPr>
            </w:pPr>
            <w:r>
              <w:rPr>
                <w:rFonts w:hint="eastAsia" w:hAnsi="宋体"/>
                <w:sz w:val="24"/>
                <w:szCs w:val="24"/>
                <w:highlight w:val="none"/>
                <w:lang w:val="en-US" w:eastAsia="zh-CN"/>
              </w:rPr>
              <w:t>报名结束后由采购代理机构统一组织踏勘。</w:t>
            </w:r>
          </w:p>
        </w:tc>
      </w:tr>
      <w:tr w14:paraId="346F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521" w:type="dxa"/>
            <w:noWrap w:val="0"/>
            <w:vAlign w:val="center"/>
          </w:tcPr>
          <w:p w14:paraId="606EAF51">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10240137">
            <w:pPr>
              <w:pStyle w:val="18"/>
              <w:spacing w:line="440" w:lineRule="exact"/>
              <w:jc w:val="left"/>
              <w:rPr>
                <w:rFonts w:hint="eastAsia" w:hAnsi="宋体"/>
                <w:sz w:val="24"/>
                <w:szCs w:val="24"/>
                <w:highlight w:val="none"/>
              </w:rPr>
            </w:pPr>
            <w:r>
              <w:rPr>
                <w:rFonts w:hint="eastAsia" w:hAnsi="宋体"/>
                <w:sz w:val="24"/>
                <w:szCs w:val="24"/>
                <w:highlight w:val="none"/>
              </w:rPr>
              <w:t>投标文件</w:t>
            </w:r>
            <w:r>
              <w:rPr>
                <w:rFonts w:hAnsi="宋体"/>
                <w:sz w:val="24"/>
                <w:szCs w:val="24"/>
                <w:highlight w:val="none"/>
              </w:rPr>
              <w:t>有效期</w:t>
            </w:r>
          </w:p>
        </w:tc>
        <w:tc>
          <w:tcPr>
            <w:tcW w:w="6749" w:type="dxa"/>
            <w:noWrap w:val="0"/>
            <w:vAlign w:val="center"/>
          </w:tcPr>
          <w:p w14:paraId="29FF0CCE">
            <w:pPr>
              <w:pStyle w:val="18"/>
              <w:spacing w:line="440" w:lineRule="exact"/>
              <w:jc w:val="left"/>
              <w:rPr>
                <w:rFonts w:hint="eastAsia" w:hAnsi="宋体"/>
                <w:sz w:val="24"/>
                <w:szCs w:val="24"/>
                <w:highlight w:val="none"/>
              </w:rPr>
            </w:pPr>
            <w:r>
              <w:rPr>
                <w:rFonts w:hint="eastAsia" w:hAnsi="宋体"/>
                <w:sz w:val="24"/>
                <w:szCs w:val="24"/>
                <w:highlight w:val="none"/>
              </w:rPr>
              <w:t>投标文件有效期为自开标之日起算90个日历日</w:t>
            </w:r>
          </w:p>
        </w:tc>
      </w:tr>
      <w:tr w14:paraId="4ABF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vMerge w:val="restart"/>
            <w:noWrap w:val="0"/>
            <w:vAlign w:val="center"/>
          </w:tcPr>
          <w:p w14:paraId="68A83052">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vMerge w:val="restart"/>
            <w:noWrap w:val="0"/>
            <w:vAlign w:val="center"/>
          </w:tcPr>
          <w:p w14:paraId="63800F90">
            <w:pPr>
              <w:pStyle w:val="18"/>
              <w:spacing w:line="440" w:lineRule="exact"/>
              <w:jc w:val="left"/>
              <w:rPr>
                <w:rFonts w:hAnsi="宋体"/>
                <w:sz w:val="24"/>
                <w:szCs w:val="24"/>
                <w:highlight w:val="none"/>
              </w:rPr>
            </w:pPr>
            <w:r>
              <w:rPr>
                <w:rFonts w:hint="eastAsia" w:hAnsi="宋体"/>
                <w:sz w:val="24"/>
                <w:szCs w:val="24"/>
                <w:highlight w:val="none"/>
              </w:rPr>
              <w:t>支持中小企业</w:t>
            </w:r>
          </w:p>
        </w:tc>
        <w:tc>
          <w:tcPr>
            <w:tcW w:w="6749" w:type="dxa"/>
            <w:noWrap w:val="0"/>
            <w:vAlign w:val="center"/>
          </w:tcPr>
          <w:p w14:paraId="25A1D911">
            <w:pPr>
              <w:pStyle w:val="18"/>
              <w:spacing w:line="440" w:lineRule="exact"/>
              <w:jc w:val="left"/>
              <w:rPr>
                <w:rFonts w:hint="eastAsia" w:hAnsi="宋体" w:cs="Times New Roman"/>
                <w:sz w:val="24"/>
                <w:szCs w:val="24"/>
                <w:highlight w:val="none"/>
              </w:rPr>
            </w:pPr>
            <w:r>
              <w:rPr>
                <w:rFonts w:hint="eastAsia" w:hAnsi="宋体" w:cs="Times New Roman"/>
                <w:sz w:val="24"/>
                <w:szCs w:val="24"/>
                <w:highlight w:val="none"/>
              </w:rPr>
              <w:t>本项目</w:t>
            </w:r>
            <w:r>
              <w:rPr>
                <w:rFonts w:hint="eastAsia" w:hAnsi="宋体" w:cs="Times New Roman"/>
                <w:sz w:val="24"/>
                <w:szCs w:val="24"/>
                <w:highlight w:val="none"/>
                <w:lang w:val="en-US" w:eastAsia="zh-CN"/>
              </w:rPr>
              <w:t>是否</w:t>
            </w:r>
            <w:r>
              <w:rPr>
                <w:rFonts w:hint="eastAsia" w:hAnsi="宋体" w:cs="Times New Roman"/>
                <w:sz w:val="24"/>
                <w:szCs w:val="24"/>
                <w:highlight w:val="none"/>
              </w:rPr>
              <w:t>为专门面向中小企业采购项目</w:t>
            </w:r>
            <w:r>
              <w:rPr>
                <w:rFonts w:hint="eastAsia" w:hAnsi="宋体" w:cs="Times New Roman"/>
                <w:sz w:val="24"/>
                <w:szCs w:val="24"/>
                <w:highlight w:val="none"/>
                <w:lang w:eastAsia="zh-CN"/>
              </w:rPr>
              <w:t>：</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否</w:t>
            </w:r>
          </w:p>
        </w:tc>
      </w:tr>
      <w:tr w14:paraId="553A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521" w:type="dxa"/>
            <w:vMerge w:val="continue"/>
            <w:noWrap w:val="0"/>
            <w:vAlign w:val="center"/>
          </w:tcPr>
          <w:p w14:paraId="53794C72">
            <w:pPr>
              <w:pStyle w:val="18"/>
              <w:spacing w:line="440" w:lineRule="exact"/>
              <w:ind w:left="531" w:right="-315" w:rightChars="-150" w:hanging="531"/>
              <w:jc w:val="center"/>
              <w:rPr>
                <w:rFonts w:hint="eastAsia" w:hAnsi="宋体"/>
                <w:sz w:val="24"/>
                <w:szCs w:val="24"/>
                <w:highlight w:val="none"/>
              </w:rPr>
            </w:pPr>
          </w:p>
        </w:tc>
        <w:tc>
          <w:tcPr>
            <w:tcW w:w="2016" w:type="dxa"/>
            <w:vMerge w:val="continue"/>
            <w:noWrap w:val="0"/>
            <w:vAlign w:val="center"/>
          </w:tcPr>
          <w:p w14:paraId="7FE8A472">
            <w:pPr>
              <w:pStyle w:val="18"/>
              <w:spacing w:line="440" w:lineRule="exact"/>
              <w:jc w:val="left"/>
              <w:rPr>
                <w:rFonts w:hint="eastAsia" w:hAnsi="宋体"/>
                <w:sz w:val="24"/>
                <w:szCs w:val="24"/>
                <w:highlight w:val="none"/>
              </w:rPr>
            </w:pPr>
          </w:p>
        </w:tc>
        <w:tc>
          <w:tcPr>
            <w:tcW w:w="6749" w:type="dxa"/>
            <w:noWrap w:val="0"/>
            <w:vAlign w:val="center"/>
          </w:tcPr>
          <w:p w14:paraId="2F764ED5">
            <w:pPr>
              <w:pStyle w:val="18"/>
              <w:spacing w:line="440" w:lineRule="exact"/>
              <w:jc w:val="left"/>
              <w:rPr>
                <w:rFonts w:hint="eastAsia" w:hAnsi="宋体"/>
                <w:sz w:val="24"/>
                <w:szCs w:val="24"/>
                <w:highlight w:val="none"/>
              </w:rPr>
            </w:pPr>
            <w:r>
              <w:rPr>
                <w:rFonts w:hint="eastAsia" w:hAnsi="宋体" w:cs="Times New Roman"/>
                <w:sz w:val="24"/>
                <w:szCs w:val="24"/>
                <w:highlight w:val="none"/>
              </w:rPr>
              <w:t>采购标的对应的中小企业划分标准所属行业：</w:t>
            </w:r>
            <w:r>
              <w:rPr>
                <w:rFonts w:hint="eastAsia" w:hAnsi="宋体" w:cs="Times New Roman"/>
                <w:sz w:val="24"/>
                <w:szCs w:val="24"/>
                <w:highlight w:val="none"/>
                <w:lang w:val="en-US" w:eastAsia="zh-CN"/>
              </w:rPr>
              <w:t>工业</w:t>
            </w:r>
          </w:p>
        </w:tc>
      </w:tr>
      <w:tr w14:paraId="26CB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21" w:type="dxa"/>
            <w:noWrap w:val="0"/>
            <w:vAlign w:val="center"/>
          </w:tcPr>
          <w:p w14:paraId="1BF04726">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1842E868">
            <w:pPr>
              <w:pStyle w:val="18"/>
              <w:spacing w:line="440" w:lineRule="exact"/>
              <w:jc w:val="left"/>
              <w:rPr>
                <w:rFonts w:hint="default" w:hAnsi="宋体" w:eastAsia="宋体"/>
                <w:sz w:val="24"/>
                <w:szCs w:val="24"/>
                <w:highlight w:val="none"/>
                <w:lang w:val="en-US" w:eastAsia="zh-CN"/>
              </w:rPr>
            </w:pPr>
            <w:r>
              <w:rPr>
                <w:rFonts w:hint="eastAsia" w:hAnsi="宋体"/>
                <w:sz w:val="24"/>
                <w:szCs w:val="24"/>
                <w:highlight w:val="none"/>
              </w:rPr>
              <w:t>支持监狱企业</w:t>
            </w:r>
          </w:p>
        </w:tc>
        <w:tc>
          <w:tcPr>
            <w:tcW w:w="6749" w:type="dxa"/>
            <w:noWrap w:val="0"/>
            <w:vAlign w:val="center"/>
          </w:tcPr>
          <w:p w14:paraId="2D95908F">
            <w:pPr>
              <w:pStyle w:val="18"/>
              <w:spacing w:line="440" w:lineRule="exact"/>
              <w:jc w:val="left"/>
              <w:rPr>
                <w:rFonts w:hint="default" w:eastAsia="宋体"/>
                <w:highlight w:val="none"/>
                <w:lang w:val="en-US" w:eastAsia="zh-CN"/>
              </w:rPr>
            </w:pPr>
            <w:r>
              <w:rPr>
                <w:rFonts w:hint="eastAsia" w:ascii="宋体" w:hAnsi="宋体" w:eastAsia="宋体" w:cs="Times New Roman"/>
                <w:sz w:val="24"/>
                <w:szCs w:val="24"/>
                <w:highlight w:val="none"/>
              </w:rPr>
              <w:t>非专门面向监狱</w:t>
            </w:r>
            <w:r>
              <w:rPr>
                <w:rFonts w:hint="eastAsia" w:ascii="宋体" w:hAnsi="宋体" w:eastAsia="宋体" w:cs="Times New Roman"/>
                <w:sz w:val="24"/>
                <w:szCs w:val="24"/>
                <w:highlight w:val="none"/>
                <w:lang w:val="en-US" w:eastAsia="zh-CN"/>
              </w:rPr>
              <w:t>企业</w:t>
            </w:r>
            <w:r>
              <w:rPr>
                <w:rFonts w:hint="eastAsia" w:ascii="宋体" w:hAnsi="宋体" w:eastAsia="宋体" w:cs="Times New Roman"/>
                <w:sz w:val="24"/>
                <w:szCs w:val="24"/>
                <w:highlight w:val="none"/>
              </w:rPr>
              <w:t>采购项目(价格扣除)：监狱企业可视同小微企业在价格评审时给予10%的扣除，用扣除后的价格参与评审。本项目的扣除比例为：扣除10%</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但应满足下列条件：</w:t>
            </w:r>
            <w:r>
              <w:rPr>
                <w:rFonts w:hint="eastAsia" w:ascii="宋体" w:hAnsi="宋体" w:eastAsia="宋体" w:cs="Times New Roman"/>
                <w:sz w:val="24"/>
                <w:szCs w:val="24"/>
                <w:highlight w:val="none"/>
              </w:rPr>
              <w:t>监狱企业须提供由省级以上监狱管理局、戒毒管理局（含新疆生产建设兵团）出具的属于监狱企业的证明文件，否则不予认定</w:t>
            </w:r>
            <w:r>
              <w:rPr>
                <w:rFonts w:hint="eastAsia" w:ascii="宋体" w:hAnsi="宋体" w:eastAsia="宋体" w:cs="Times New Roman"/>
                <w:sz w:val="24"/>
                <w:szCs w:val="24"/>
                <w:highlight w:val="none"/>
                <w:lang w:eastAsia="zh-CN"/>
              </w:rPr>
              <w:t>。</w:t>
            </w:r>
          </w:p>
        </w:tc>
      </w:tr>
      <w:tr w14:paraId="10A7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521" w:type="dxa"/>
            <w:noWrap w:val="0"/>
            <w:vAlign w:val="center"/>
          </w:tcPr>
          <w:p w14:paraId="53B7501F">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9CDBFB2">
            <w:pPr>
              <w:pStyle w:val="18"/>
              <w:spacing w:line="440" w:lineRule="exact"/>
              <w:jc w:val="left"/>
              <w:rPr>
                <w:rFonts w:hint="default" w:hAnsi="宋体" w:eastAsia="宋体"/>
                <w:sz w:val="24"/>
                <w:szCs w:val="24"/>
                <w:highlight w:val="none"/>
                <w:lang w:val="en-US" w:eastAsia="zh-CN"/>
              </w:rPr>
            </w:pPr>
            <w:r>
              <w:rPr>
                <w:rFonts w:hint="eastAsia" w:hAnsi="宋体"/>
                <w:sz w:val="24"/>
                <w:szCs w:val="24"/>
                <w:highlight w:val="none"/>
                <w:lang w:val="en-US" w:eastAsia="zh-CN"/>
              </w:rPr>
              <w:t>支持残疾人福利性单位</w:t>
            </w:r>
          </w:p>
        </w:tc>
        <w:tc>
          <w:tcPr>
            <w:tcW w:w="6749" w:type="dxa"/>
            <w:noWrap w:val="0"/>
            <w:vAlign w:val="center"/>
          </w:tcPr>
          <w:p w14:paraId="33FB52D5">
            <w:pPr>
              <w:pStyle w:val="18"/>
              <w:spacing w:line="440" w:lineRule="exact"/>
              <w:jc w:val="left"/>
              <w:rPr>
                <w:rFonts w:hint="eastAsia" w:hAnsi="宋体"/>
                <w:sz w:val="24"/>
                <w:szCs w:val="24"/>
                <w:highlight w:val="none"/>
              </w:rPr>
            </w:pPr>
            <w:r>
              <w:rPr>
                <w:rFonts w:hint="eastAsia" w:hAnsi="宋体"/>
                <w:sz w:val="24"/>
                <w:szCs w:val="24"/>
                <w:highlight w:val="none"/>
              </w:rPr>
              <w:t>非专门面向</w:t>
            </w:r>
            <w:r>
              <w:rPr>
                <w:rFonts w:hint="eastAsia" w:hAnsi="宋体"/>
                <w:sz w:val="24"/>
                <w:szCs w:val="24"/>
                <w:highlight w:val="none"/>
                <w:lang w:val="en-US" w:eastAsia="zh-CN"/>
              </w:rPr>
              <w:t>残疾人福利性单位</w:t>
            </w:r>
            <w:r>
              <w:rPr>
                <w:rFonts w:hint="eastAsia" w:hAnsi="宋体"/>
                <w:sz w:val="24"/>
                <w:szCs w:val="24"/>
                <w:highlight w:val="none"/>
              </w:rPr>
              <w:t>采购项目</w:t>
            </w:r>
            <w:r>
              <w:rPr>
                <w:rFonts w:hAnsi="宋体"/>
                <w:sz w:val="24"/>
                <w:szCs w:val="24"/>
                <w:highlight w:val="none"/>
              </w:rPr>
              <w:t>(</w:t>
            </w:r>
            <w:r>
              <w:rPr>
                <w:rFonts w:hint="eastAsia" w:hAnsi="宋体"/>
                <w:sz w:val="24"/>
                <w:szCs w:val="24"/>
                <w:highlight w:val="none"/>
              </w:rPr>
              <w:t>价格扣除</w:t>
            </w:r>
            <w:r>
              <w:rPr>
                <w:rFonts w:hAnsi="宋体"/>
                <w:sz w:val="24"/>
                <w:szCs w:val="24"/>
                <w:highlight w:val="none"/>
              </w:rPr>
              <w:t>)</w:t>
            </w:r>
            <w:r>
              <w:rPr>
                <w:rFonts w:hint="eastAsia" w:hAnsi="宋体"/>
                <w:sz w:val="24"/>
                <w:szCs w:val="24"/>
                <w:highlight w:val="none"/>
              </w:rPr>
              <w:t>：</w:t>
            </w:r>
          </w:p>
          <w:p w14:paraId="31403042">
            <w:pPr>
              <w:pStyle w:val="18"/>
              <w:spacing w:line="440" w:lineRule="exact"/>
              <w:jc w:val="left"/>
              <w:rPr>
                <w:rFonts w:hAnsi="宋体"/>
                <w:sz w:val="24"/>
                <w:szCs w:val="24"/>
                <w:highlight w:val="none"/>
              </w:rPr>
            </w:pPr>
            <w:r>
              <w:rPr>
                <w:rFonts w:hint="eastAsia" w:hAnsi="宋体"/>
                <w:sz w:val="24"/>
                <w:szCs w:val="24"/>
                <w:highlight w:val="none"/>
              </w:rPr>
              <w:t>残疾人福利性单位可视同小微企业在价格评审时给予</w:t>
            </w:r>
            <w:r>
              <w:rPr>
                <w:rFonts w:hAnsi="宋体"/>
                <w:sz w:val="24"/>
                <w:szCs w:val="24"/>
                <w:highlight w:val="none"/>
              </w:rPr>
              <w:t>10</w:t>
            </w:r>
            <w:r>
              <w:rPr>
                <w:rFonts w:hint="eastAsia" w:hAnsi="宋体"/>
                <w:sz w:val="24"/>
                <w:szCs w:val="24"/>
                <w:highlight w:val="none"/>
              </w:rPr>
              <w:t>的扣除，用扣除后的价格参与评审。</w:t>
            </w:r>
          </w:p>
          <w:p w14:paraId="60FD902F">
            <w:pPr>
              <w:pStyle w:val="18"/>
              <w:spacing w:line="440" w:lineRule="exact"/>
              <w:jc w:val="left"/>
              <w:rPr>
                <w:rFonts w:hint="eastAsia" w:hAnsi="宋体"/>
                <w:sz w:val="24"/>
                <w:szCs w:val="24"/>
                <w:highlight w:val="none"/>
              </w:rPr>
            </w:pPr>
            <w:r>
              <w:rPr>
                <w:rFonts w:hint="eastAsia" w:hAnsi="宋体"/>
                <w:sz w:val="24"/>
                <w:szCs w:val="24"/>
                <w:highlight w:val="none"/>
              </w:rPr>
              <w:t>本项目的扣除比例为：扣除</w:t>
            </w:r>
            <w:r>
              <w:rPr>
                <w:rFonts w:hAnsi="宋体"/>
                <w:sz w:val="24"/>
                <w:szCs w:val="24"/>
                <w:highlight w:val="none"/>
              </w:rPr>
              <w:t>10</w:t>
            </w:r>
            <w:r>
              <w:rPr>
                <w:rFonts w:hint="eastAsia" w:hAnsi="宋体"/>
                <w:sz w:val="24"/>
                <w:szCs w:val="24"/>
                <w:highlight w:val="none"/>
              </w:rPr>
              <w:t>%；但应满足下列条件：</w:t>
            </w:r>
          </w:p>
          <w:p w14:paraId="01F5CFCE">
            <w:pPr>
              <w:pStyle w:val="18"/>
              <w:spacing w:line="440" w:lineRule="exact"/>
              <w:jc w:val="left"/>
              <w:rPr>
                <w:rFonts w:hAnsi="宋体"/>
                <w:sz w:val="24"/>
                <w:szCs w:val="24"/>
                <w:highlight w:val="none"/>
              </w:rPr>
            </w:pPr>
            <w:r>
              <w:rPr>
                <w:rFonts w:hint="eastAsia" w:hAnsi="宋体"/>
                <w:sz w:val="24"/>
                <w:szCs w:val="24"/>
                <w:highlight w:val="none"/>
              </w:rPr>
              <w:t>残疾人福利性单位应符合《财政部、民政部、中国残疾人联合会关于促进残疾人就业政府采购政策的通知》（财库[2017]141号）文件规定，并提供《残疾人福利性单位声明函》。</w:t>
            </w:r>
          </w:p>
        </w:tc>
      </w:tr>
      <w:tr w14:paraId="018B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1" w:type="dxa"/>
            <w:noWrap w:val="0"/>
            <w:vAlign w:val="center"/>
          </w:tcPr>
          <w:p w14:paraId="0FCA4DFE">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21E5F064">
            <w:pPr>
              <w:pStyle w:val="18"/>
              <w:spacing w:line="440" w:lineRule="exact"/>
              <w:jc w:val="left"/>
              <w:rPr>
                <w:rFonts w:hint="eastAsia" w:hAnsi="宋体"/>
                <w:sz w:val="24"/>
                <w:szCs w:val="24"/>
                <w:highlight w:val="none"/>
                <w:lang w:val="en-US" w:eastAsia="zh-CN"/>
              </w:rPr>
            </w:pPr>
            <w:r>
              <w:rPr>
                <w:rFonts w:hint="eastAsia" w:hAnsi="宋体"/>
                <w:color w:val="auto"/>
                <w:sz w:val="24"/>
                <w:szCs w:val="24"/>
                <w:highlight w:val="none"/>
                <w:lang w:val="en-US" w:eastAsia="zh-CN"/>
              </w:rPr>
              <w:t>不重复享受价格扣除政策的情形</w:t>
            </w:r>
          </w:p>
        </w:tc>
        <w:tc>
          <w:tcPr>
            <w:tcW w:w="6749" w:type="dxa"/>
            <w:noWrap w:val="0"/>
            <w:vAlign w:val="center"/>
          </w:tcPr>
          <w:p w14:paraId="4ED55F70">
            <w:pPr>
              <w:pStyle w:val="18"/>
              <w:spacing w:line="440" w:lineRule="exact"/>
              <w:jc w:val="left"/>
              <w:rPr>
                <w:rFonts w:hint="eastAsia" w:hAnsi="宋体"/>
                <w:sz w:val="24"/>
                <w:szCs w:val="24"/>
                <w:highlight w:val="none"/>
              </w:rPr>
            </w:pPr>
            <w:r>
              <w:rPr>
                <w:rFonts w:hint="eastAsia" w:hAnsi="宋体"/>
                <w:color w:val="auto"/>
                <w:sz w:val="24"/>
                <w:szCs w:val="24"/>
                <w:highlight w:val="none"/>
                <w:lang w:val="en-US" w:eastAsia="zh-CN"/>
              </w:rPr>
              <w:t>监狱企业、</w:t>
            </w:r>
            <w:r>
              <w:rPr>
                <w:rFonts w:hint="eastAsia" w:hAnsi="宋体"/>
                <w:color w:val="auto"/>
                <w:sz w:val="24"/>
                <w:szCs w:val="24"/>
                <w:highlight w:val="none"/>
              </w:rPr>
              <w:t>残疾人福利性单位属于小型、微型企业的，不重复享受政策。</w:t>
            </w:r>
          </w:p>
        </w:tc>
      </w:tr>
      <w:tr w14:paraId="0A24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74CF90CF">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AD056E6">
            <w:pPr>
              <w:pStyle w:val="18"/>
              <w:spacing w:line="440" w:lineRule="exact"/>
              <w:jc w:val="left"/>
              <w:rPr>
                <w:rFonts w:hint="eastAsia" w:hAnsi="宋体"/>
                <w:sz w:val="24"/>
                <w:szCs w:val="24"/>
                <w:highlight w:val="none"/>
              </w:rPr>
            </w:pPr>
            <w:r>
              <w:rPr>
                <w:rFonts w:hint="eastAsia" w:hAnsi="宋体"/>
                <w:sz w:val="24"/>
                <w:szCs w:val="24"/>
                <w:highlight w:val="none"/>
              </w:rPr>
              <w:t>落实《国务院办公厅关于在政府采购中实施本国产品标准及相关政策的通知 》-（国办发〔2025〕34号）政策</w:t>
            </w:r>
          </w:p>
        </w:tc>
        <w:tc>
          <w:tcPr>
            <w:tcW w:w="6749" w:type="dxa"/>
            <w:noWrap w:val="0"/>
            <w:vAlign w:val="center"/>
          </w:tcPr>
          <w:p w14:paraId="137D2B2E">
            <w:pPr>
              <w:widowControl/>
              <w:spacing w:line="360" w:lineRule="auto"/>
              <w:jc w:val="left"/>
              <w:rPr>
                <w:rFonts w:hint="eastAsia" w:ascii="宋体" w:hAnsi="宋体" w:cs="Helvetica"/>
                <w:kern w:val="0"/>
                <w:sz w:val="24"/>
                <w:szCs w:val="21"/>
                <w:highlight w:val="none"/>
              </w:rPr>
            </w:pPr>
            <w:r>
              <w:rPr>
                <w:rFonts w:hint="eastAsia" w:ascii="宋体" w:hAnsi="宋体" w:cs="Helvetica"/>
                <w:kern w:val="0"/>
                <w:sz w:val="24"/>
                <w:szCs w:val="21"/>
                <w:highlight w:val="none"/>
              </w:rPr>
              <w:t>本项目落实《国务院办公厅关于在政府采购中实施本国产品标准及相关政策的通知 》-（国办发〔2025〕34号）政策，适用于政府采购货物项目和服务项目中涉及的货物： 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支持政策。</w:t>
            </w:r>
          </w:p>
        </w:tc>
      </w:tr>
      <w:tr w14:paraId="6AFD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2DF26850">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24B3099">
            <w:pPr>
              <w:pStyle w:val="18"/>
              <w:spacing w:line="440" w:lineRule="exact"/>
              <w:jc w:val="left"/>
              <w:rPr>
                <w:rFonts w:hint="eastAsia" w:hAnsi="宋体"/>
                <w:sz w:val="24"/>
                <w:szCs w:val="24"/>
                <w:highlight w:val="none"/>
              </w:rPr>
            </w:pPr>
            <w:r>
              <w:rPr>
                <w:rFonts w:hint="eastAsia" w:ascii="宋体" w:hAnsi="宋体" w:eastAsia="宋体" w:cs="宋体"/>
                <w:sz w:val="24"/>
                <w:szCs w:val="24"/>
                <w:highlight w:val="none"/>
              </w:rPr>
              <w:t>★</w:t>
            </w:r>
            <w:r>
              <w:rPr>
                <w:rFonts w:hint="eastAsia" w:hAnsi="宋体"/>
                <w:sz w:val="24"/>
                <w:szCs w:val="24"/>
                <w:highlight w:val="none"/>
              </w:rPr>
              <w:t>落实节能、环保产品政策</w:t>
            </w:r>
          </w:p>
        </w:tc>
        <w:tc>
          <w:tcPr>
            <w:tcW w:w="6749" w:type="dxa"/>
            <w:noWrap w:val="0"/>
            <w:vAlign w:val="center"/>
          </w:tcPr>
          <w:p w14:paraId="121783C6">
            <w:pPr>
              <w:widowControl/>
              <w:spacing w:line="440" w:lineRule="exact"/>
              <w:jc w:val="left"/>
              <w:rPr>
                <w:rFonts w:hint="eastAsia" w:ascii="宋体" w:hAnsi="宋体" w:cs="Helvetica"/>
                <w:kern w:val="0"/>
                <w:sz w:val="24"/>
                <w:szCs w:val="21"/>
                <w:highlight w:val="none"/>
              </w:rPr>
            </w:pPr>
            <w:r>
              <w:rPr>
                <w:rFonts w:hint="eastAsia" w:ascii="宋体" w:hAnsi="宋体" w:cs="Helvetica"/>
                <w:b/>
                <w:bCs/>
                <w:kern w:val="0"/>
                <w:sz w:val="24"/>
                <w:szCs w:val="21"/>
                <w:highlight w:val="none"/>
              </w:rPr>
              <w:t>本项目采购的列间精密空调产品属于节能产品政府采购品目清单中应强制采购的产品范围，供应商应当提供国家确定的认证机构出具的、处于有效期之内的节能产品认证证书，否则作无效投标处理。</w:t>
            </w:r>
          </w:p>
        </w:tc>
      </w:tr>
      <w:tr w14:paraId="61ACF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521" w:type="dxa"/>
            <w:noWrap w:val="0"/>
            <w:vAlign w:val="center"/>
          </w:tcPr>
          <w:p w14:paraId="016B56A6">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37B2A023">
            <w:pPr>
              <w:pStyle w:val="18"/>
              <w:spacing w:line="440" w:lineRule="exact"/>
              <w:jc w:val="left"/>
              <w:rPr>
                <w:rFonts w:hAnsi="宋体"/>
                <w:sz w:val="24"/>
                <w:szCs w:val="24"/>
                <w:highlight w:val="none"/>
              </w:rPr>
            </w:pPr>
            <w:r>
              <w:rPr>
                <w:rFonts w:hint="eastAsia" w:hAnsi="宋体"/>
                <w:sz w:val="24"/>
                <w:szCs w:val="24"/>
                <w:highlight w:val="none"/>
              </w:rPr>
              <w:t>递交投标文件的截止时间和地点</w:t>
            </w:r>
          </w:p>
        </w:tc>
        <w:tc>
          <w:tcPr>
            <w:tcW w:w="6749" w:type="dxa"/>
            <w:noWrap w:val="0"/>
            <w:vAlign w:val="center"/>
          </w:tcPr>
          <w:p w14:paraId="14DF7820">
            <w:pPr>
              <w:widowControl/>
              <w:spacing w:line="440" w:lineRule="exact"/>
              <w:jc w:val="left"/>
              <w:rPr>
                <w:rFonts w:hint="eastAsia" w:ascii="宋体" w:hAnsi="宋体" w:eastAsia="宋体" w:cs="Helvetica"/>
                <w:color w:val="FF0000"/>
                <w:kern w:val="0"/>
                <w:sz w:val="24"/>
                <w:szCs w:val="21"/>
                <w:highlight w:val="none"/>
                <w:lang w:eastAsia="zh-CN"/>
              </w:rPr>
            </w:pPr>
            <w:r>
              <w:rPr>
                <w:rFonts w:hint="eastAsia" w:ascii="宋体" w:hAnsi="宋体" w:cs="Helvetica"/>
                <w:kern w:val="0"/>
                <w:sz w:val="24"/>
                <w:szCs w:val="21"/>
                <w:highlight w:val="none"/>
              </w:rPr>
              <w:t>1</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时间：</w:t>
            </w:r>
            <w:r>
              <w:rPr>
                <w:rFonts w:hint="eastAsia" w:ascii="宋体" w:hAnsi="宋体" w:cs="Helvetica"/>
                <w:color w:val="auto"/>
                <w:kern w:val="0"/>
                <w:sz w:val="24"/>
                <w:szCs w:val="21"/>
                <w:highlight w:val="none"/>
                <w:lang w:eastAsia="zh-CN"/>
              </w:rPr>
              <w:t>2026-</w:t>
            </w:r>
            <w:r>
              <w:rPr>
                <w:rFonts w:hint="eastAsia" w:ascii="宋体" w:hAnsi="宋体" w:cs="Helvetica"/>
                <w:color w:val="auto"/>
                <w:kern w:val="0"/>
                <w:sz w:val="24"/>
                <w:szCs w:val="21"/>
                <w:highlight w:val="none"/>
                <w:lang w:val="en-US" w:eastAsia="zh-CN"/>
              </w:rPr>
              <w:t>06</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11</w:t>
            </w:r>
            <w:r>
              <w:rPr>
                <w:rFonts w:hint="eastAsia" w:ascii="宋体" w:hAnsi="宋体" w:cs="Helvetica"/>
                <w:color w:val="auto"/>
                <w:kern w:val="0"/>
                <w:sz w:val="24"/>
                <w:szCs w:val="21"/>
                <w:highlight w:val="none"/>
                <w:lang w:eastAsia="zh-CN"/>
              </w:rPr>
              <w:t xml:space="preserve"> </w:t>
            </w:r>
            <w:r>
              <w:rPr>
                <w:rFonts w:hint="eastAsia" w:ascii="宋体" w:hAnsi="宋体" w:cs="Helvetica"/>
                <w:color w:val="auto"/>
                <w:kern w:val="0"/>
                <w:sz w:val="24"/>
                <w:szCs w:val="21"/>
                <w:highlight w:val="none"/>
                <w:lang w:val="en-US" w:eastAsia="zh-CN"/>
              </w:rPr>
              <w:t>09</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30</w:t>
            </w:r>
            <w:r>
              <w:rPr>
                <w:rFonts w:hint="eastAsia" w:ascii="宋体" w:hAnsi="宋体" w:cs="Helvetica"/>
                <w:color w:val="auto"/>
                <w:kern w:val="0"/>
                <w:sz w:val="24"/>
                <w:szCs w:val="21"/>
                <w:highlight w:val="none"/>
                <w:lang w:eastAsia="zh-CN"/>
              </w:rPr>
              <w:t>:00</w:t>
            </w:r>
          </w:p>
          <w:p w14:paraId="6E1149B8">
            <w:pPr>
              <w:widowControl/>
              <w:spacing w:line="440" w:lineRule="exact"/>
              <w:jc w:val="left"/>
              <w:rPr>
                <w:rFonts w:hint="eastAsia" w:hAnsi="宋体" w:eastAsia="宋体"/>
                <w:sz w:val="24"/>
                <w:highlight w:val="none"/>
                <w:lang w:eastAsia="zh-CN"/>
              </w:rPr>
            </w:pPr>
            <w:r>
              <w:rPr>
                <w:rFonts w:hint="eastAsia" w:ascii="宋体" w:hAnsi="宋体" w:cs="Helvetica"/>
                <w:kern w:val="0"/>
                <w:sz w:val="24"/>
                <w:szCs w:val="21"/>
                <w:highlight w:val="none"/>
              </w:rPr>
              <w:t>2</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地点：陕西省西安市高新区丈八一路1号汇鑫中心D座2206室陕西德勤招标有限公司第</w:t>
            </w:r>
            <w:r>
              <w:rPr>
                <w:rFonts w:hint="eastAsia" w:ascii="宋体" w:hAnsi="宋体" w:cs="Helvetica"/>
                <w:kern w:val="0"/>
                <w:sz w:val="24"/>
                <w:szCs w:val="21"/>
                <w:highlight w:val="none"/>
                <w:lang w:val="en-US" w:eastAsia="zh-CN"/>
              </w:rPr>
              <w:t>二</w:t>
            </w:r>
            <w:r>
              <w:rPr>
                <w:rFonts w:hint="eastAsia" w:ascii="宋体" w:hAnsi="宋体" w:cs="Helvetica"/>
                <w:kern w:val="0"/>
                <w:sz w:val="24"/>
                <w:szCs w:val="21"/>
                <w:highlight w:val="none"/>
              </w:rPr>
              <w:t>会议室</w:t>
            </w:r>
          </w:p>
        </w:tc>
      </w:tr>
      <w:tr w14:paraId="4673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21" w:type="dxa"/>
            <w:noWrap w:val="0"/>
            <w:vAlign w:val="center"/>
          </w:tcPr>
          <w:p w14:paraId="1DFC63DC">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54A2B369">
            <w:pPr>
              <w:pStyle w:val="18"/>
              <w:spacing w:line="440" w:lineRule="exact"/>
              <w:jc w:val="left"/>
              <w:rPr>
                <w:rFonts w:hAnsi="宋体"/>
                <w:sz w:val="24"/>
                <w:szCs w:val="24"/>
                <w:highlight w:val="none"/>
              </w:rPr>
            </w:pPr>
            <w:r>
              <w:rPr>
                <w:rFonts w:hint="eastAsia" w:hAnsi="宋体"/>
                <w:sz w:val="24"/>
                <w:szCs w:val="24"/>
                <w:highlight w:val="none"/>
              </w:rPr>
              <w:t>开标时间和地点</w:t>
            </w:r>
          </w:p>
        </w:tc>
        <w:tc>
          <w:tcPr>
            <w:tcW w:w="6749" w:type="dxa"/>
            <w:noWrap w:val="0"/>
            <w:vAlign w:val="center"/>
          </w:tcPr>
          <w:p w14:paraId="6D84CA7C">
            <w:pPr>
              <w:widowControl/>
              <w:spacing w:line="440" w:lineRule="exact"/>
              <w:jc w:val="left"/>
              <w:rPr>
                <w:rFonts w:hint="eastAsia" w:ascii="宋体" w:hAnsi="宋体" w:eastAsia="宋体" w:cs="Helvetica"/>
                <w:kern w:val="0"/>
                <w:sz w:val="24"/>
                <w:szCs w:val="21"/>
                <w:highlight w:val="none"/>
                <w:lang w:eastAsia="zh-CN"/>
              </w:rPr>
            </w:pPr>
            <w:r>
              <w:rPr>
                <w:rFonts w:hint="eastAsia" w:ascii="宋体" w:hAnsi="宋体" w:cs="Helvetica"/>
                <w:kern w:val="0"/>
                <w:sz w:val="24"/>
                <w:szCs w:val="21"/>
                <w:highlight w:val="none"/>
              </w:rPr>
              <w:t>1</w:t>
            </w:r>
            <w:r>
              <w:rPr>
                <w:rFonts w:hint="eastAsia" w:ascii="宋体" w:hAnsi="宋体" w:cs="Helvetica"/>
                <w:kern w:val="0"/>
                <w:sz w:val="24"/>
                <w:szCs w:val="21"/>
                <w:highlight w:val="none"/>
                <w:lang w:val="en-US" w:eastAsia="zh-CN"/>
              </w:rPr>
              <w:t>.</w:t>
            </w:r>
            <w:r>
              <w:rPr>
                <w:rFonts w:hint="eastAsia" w:ascii="宋体" w:hAnsi="宋体" w:cs="Helvetica"/>
                <w:kern w:val="0"/>
                <w:sz w:val="24"/>
                <w:szCs w:val="21"/>
                <w:highlight w:val="none"/>
              </w:rPr>
              <w:t>时间：</w:t>
            </w:r>
            <w:r>
              <w:rPr>
                <w:rFonts w:hint="eastAsia" w:ascii="宋体" w:hAnsi="宋体" w:cs="Helvetica"/>
                <w:color w:val="auto"/>
                <w:kern w:val="0"/>
                <w:sz w:val="24"/>
                <w:szCs w:val="21"/>
                <w:highlight w:val="none"/>
                <w:lang w:eastAsia="zh-CN"/>
              </w:rPr>
              <w:t>2026-</w:t>
            </w:r>
            <w:r>
              <w:rPr>
                <w:rFonts w:hint="eastAsia" w:ascii="宋体" w:hAnsi="宋体" w:cs="Helvetica"/>
                <w:color w:val="auto"/>
                <w:kern w:val="0"/>
                <w:sz w:val="24"/>
                <w:szCs w:val="21"/>
                <w:highlight w:val="none"/>
                <w:lang w:val="en-US" w:eastAsia="zh-CN"/>
              </w:rPr>
              <w:t>05</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11</w:t>
            </w:r>
            <w:r>
              <w:rPr>
                <w:rFonts w:hint="eastAsia" w:ascii="宋体" w:hAnsi="宋体" w:cs="Helvetica"/>
                <w:color w:val="auto"/>
                <w:kern w:val="0"/>
                <w:sz w:val="24"/>
                <w:szCs w:val="21"/>
                <w:highlight w:val="none"/>
                <w:lang w:eastAsia="zh-CN"/>
              </w:rPr>
              <w:t xml:space="preserve"> </w:t>
            </w:r>
            <w:r>
              <w:rPr>
                <w:rFonts w:hint="eastAsia" w:ascii="宋体" w:hAnsi="宋体" w:cs="Helvetica"/>
                <w:color w:val="auto"/>
                <w:kern w:val="0"/>
                <w:sz w:val="24"/>
                <w:szCs w:val="21"/>
                <w:highlight w:val="none"/>
                <w:lang w:val="en-US" w:eastAsia="zh-CN"/>
              </w:rPr>
              <w:t>09</w:t>
            </w:r>
            <w:r>
              <w:rPr>
                <w:rFonts w:hint="eastAsia" w:ascii="宋体" w:hAnsi="宋体" w:cs="Helvetica"/>
                <w:color w:val="auto"/>
                <w:kern w:val="0"/>
                <w:sz w:val="24"/>
                <w:szCs w:val="21"/>
                <w:highlight w:val="none"/>
                <w:lang w:eastAsia="zh-CN"/>
              </w:rPr>
              <w:t>:</w:t>
            </w:r>
            <w:r>
              <w:rPr>
                <w:rFonts w:hint="eastAsia" w:ascii="宋体" w:hAnsi="宋体" w:cs="Helvetica"/>
                <w:color w:val="auto"/>
                <w:kern w:val="0"/>
                <w:sz w:val="24"/>
                <w:szCs w:val="21"/>
                <w:highlight w:val="none"/>
                <w:lang w:val="en-US" w:eastAsia="zh-CN"/>
              </w:rPr>
              <w:t>3</w:t>
            </w:r>
            <w:r>
              <w:rPr>
                <w:rFonts w:hint="eastAsia" w:ascii="宋体" w:hAnsi="宋体" w:cs="Helvetica"/>
                <w:color w:val="auto"/>
                <w:kern w:val="0"/>
                <w:sz w:val="24"/>
                <w:szCs w:val="21"/>
                <w:highlight w:val="none"/>
                <w:lang w:eastAsia="zh-CN"/>
              </w:rPr>
              <w:t>0:00</w:t>
            </w:r>
          </w:p>
          <w:p w14:paraId="7963CA47">
            <w:pPr>
              <w:pStyle w:val="18"/>
              <w:spacing w:line="440" w:lineRule="exact"/>
              <w:jc w:val="left"/>
              <w:rPr>
                <w:rFonts w:hint="eastAsia" w:hAnsi="宋体" w:eastAsia="宋体"/>
                <w:sz w:val="24"/>
                <w:szCs w:val="24"/>
                <w:highlight w:val="none"/>
                <w:lang w:eastAsia="zh-CN"/>
              </w:rPr>
            </w:pPr>
            <w:r>
              <w:rPr>
                <w:rFonts w:hint="eastAsia" w:hAnsi="宋体" w:cs="Helvetica"/>
                <w:kern w:val="0"/>
                <w:sz w:val="24"/>
                <w:highlight w:val="none"/>
              </w:rPr>
              <w:t>2</w:t>
            </w:r>
            <w:r>
              <w:rPr>
                <w:rFonts w:hint="eastAsia" w:hAnsi="宋体" w:cs="Helvetica"/>
                <w:kern w:val="0"/>
                <w:sz w:val="24"/>
                <w:highlight w:val="none"/>
                <w:lang w:val="en-US" w:eastAsia="zh-CN"/>
              </w:rPr>
              <w:t>.</w:t>
            </w:r>
            <w:r>
              <w:rPr>
                <w:rFonts w:hint="eastAsia" w:hAnsi="宋体" w:cs="Helvetica"/>
                <w:kern w:val="0"/>
                <w:sz w:val="24"/>
                <w:highlight w:val="none"/>
              </w:rPr>
              <w:t>地点：陕西省西安市高新区丈八一路1号汇鑫中心D座2206室陕西德勤招标有限公司第</w:t>
            </w:r>
            <w:r>
              <w:rPr>
                <w:rFonts w:hint="eastAsia" w:hAnsi="宋体" w:cs="Helvetica"/>
                <w:kern w:val="0"/>
                <w:sz w:val="24"/>
                <w:highlight w:val="none"/>
                <w:lang w:val="en-US" w:eastAsia="zh-CN"/>
              </w:rPr>
              <w:t>二</w:t>
            </w:r>
            <w:r>
              <w:rPr>
                <w:rFonts w:hint="eastAsia" w:hAnsi="宋体" w:cs="Helvetica"/>
                <w:kern w:val="0"/>
                <w:sz w:val="24"/>
                <w:highlight w:val="none"/>
              </w:rPr>
              <w:t>会议室</w:t>
            </w:r>
          </w:p>
        </w:tc>
      </w:tr>
      <w:tr w14:paraId="0B41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521" w:type="dxa"/>
            <w:noWrap w:val="0"/>
            <w:vAlign w:val="center"/>
          </w:tcPr>
          <w:p w14:paraId="5F07FDA2">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39D7F2D2">
            <w:pPr>
              <w:pStyle w:val="18"/>
              <w:spacing w:line="440" w:lineRule="exact"/>
              <w:jc w:val="left"/>
              <w:rPr>
                <w:rFonts w:hAnsi="宋体"/>
                <w:sz w:val="24"/>
                <w:szCs w:val="24"/>
                <w:highlight w:val="none"/>
              </w:rPr>
            </w:pPr>
            <w:r>
              <w:rPr>
                <w:rFonts w:hint="eastAsia" w:hAnsi="宋体"/>
                <w:sz w:val="24"/>
                <w:szCs w:val="24"/>
                <w:highlight w:val="none"/>
              </w:rPr>
              <w:t>投标保证金</w:t>
            </w:r>
          </w:p>
        </w:tc>
        <w:tc>
          <w:tcPr>
            <w:tcW w:w="6749" w:type="dxa"/>
            <w:noWrap w:val="0"/>
            <w:vAlign w:val="center"/>
          </w:tcPr>
          <w:p w14:paraId="177E24BB">
            <w:pPr>
              <w:numPr>
                <w:ilvl w:val="0"/>
                <w:numId w:val="0"/>
              </w:numPr>
              <w:kinsoku w:val="0"/>
              <w:spacing w:line="440" w:lineRule="exact"/>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本次投标活动须交纳保证金为：</w:t>
            </w:r>
          </w:p>
          <w:p w14:paraId="10AEC2FB">
            <w:pPr>
              <w:kinsoku w:val="0"/>
              <w:spacing w:line="440" w:lineRule="exact"/>
              <w:ind w:firstLine="482" w:firstLineChars="200"/>
              <w:rPr>
                <w:rFonts w:hint="eastAsia" w:ascii="宋体" w:hAnsi="宋体"/>
                <w:b/>
                <w:bCs/>
                <w:sz w:val="24"/>
                <w:highlight w:val="none"/>
              </w:rPr>
            </w:pPr>
            <w:r>
              <w:rPr>
                <w:rFonts w:hint="eastAsia" w:ascii="宋体" w:hAnsi="宋体"/>
                <w:b/>
                <w:bCs/>
                <w:sz w:val="24"/>
                <w:highlight w:val="none"/>
                <w:lang w:val="en-US" w:eastAsia="zh-CN"/>
              </w:rPr>
              <w:t>捌仟元整（8,000.00元）</w:t>
            </w:r>
          </w:p>
          <w:p w14:paraId="33262A09">
            <w:pPr>
              <w:kinsoku w:val="0"/>
              <w:spacing w:line="440" w:lineRule="exact"/>
              <w:rPr>
                <w:rFonts w:hint="eastAsia" w:ascii="宋体" w:hAnsi="宋体"/>
                <w:sz w:val="24"/>
                <w:highlight w:val="none"/>
              </w:rPr>
            </w:pPr>
            <w:r>
              <w:rPr>
                <w:rFonts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投标</w:t>
            </w:r>
            <w:r>
              <w:rPr>
                <w:rFonts w:ascii="宋体" w:hAnsi="宋体"/>
                <w:sz w:val="24"/>
                <w:highlight w:val="none"/>
              </w:rPr>
              <w:t>保证金应</w:t>
            </w:r>
            <w:r>
              <w:rPr>
                <w:rFonts w:hint="eastAsia" w:ascii="宋体" w:hAnsi="宋体"/>
                <w:sz w:val="24"/>
                <w:highlight w:val="none"/>
              </w:rPr>
              <w:t>为</w:t>
            </w:r>
            <w:r>
              <w:rPr>
                <w:rFonts w:ascii="宋体" w:hAnsi="宋体"/>
                <w:sz w:val="24"/>
                <w:highlight w:val="none"/>
              </w:rPr>
              <w:t>人民币，可采用下列任何一种形式支付</w:t>
            </w:r>
            <w:r>
              <w:rPr>
                <w:rFonts w:hint="eastAsia" w:ascii="宋体" w:hAnsi="宋体"/>
                <w:sz w:val="24"/>
                <w:highlight w:val="none"/>
              </w:rPr>
              <w:t>：银行转账、支票、汇票、本票、保函等非现金形式交纳或提交保证金。</w:t>
            </w:r>
          </w:p>
          <w:p w14:paraId="75D39B52">
            <w:pPr>
              <w:spacing w:line="440" w:lineRule="exact"/>
              <w:rPr>
                <w:rFonts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保证金汇款账号：</w:t>
            </w:r>
          </w:p>
          <w:p w14:paraId="1C445DD1">
            <w:pPr>
              <w:kinsoku w:val="0"/>
              <w:spacing w:line="440" w:lineRule="exact"/>
              <w:rPr>
                <w:rFonts w:hint="eastAsia" w:ascii="宋体" w:hAnsi="宋体" w:eastAsia="宋体"/>
                <w:sz w:val="24"/>
                <w:highlight w:val="none"/>
                <w:lang w:eastAsia="zh-CN"/>
              </w:rPr>
            </w:pPr>
            <w:r>
              <w:rPr>
                <w:rFonts w:hint="eastAsia" w:ascii="宋体" w:hAnsi="宋体"/>
                <w:sz w:val="24"/>
                <w:highlight w:val="none"/>
              </w:rPr>
              <w:t>户    名：</w:t>
            </w:r>
            <w:r>
              <w:rPr>
                <w:rFonts w:hint="eastAsia" w:ascii="宋体" w:hAnsi="宋体"/>
                <w:sz w:val="24"/>
                <w:highlight w:val="none"/>
                <w:lang w:eastAsia="zh-CN"/>
              </w:rPr>
              <w:t>陕西德勤招标有限公司</w:t>
            </w:r>
          </w:p>
          <w:p w14:paraId="696671B1">
            <w:pPr>
              <w:kinsoku w:val="0"/>
              <w:spacing w:line="440" w:lineRule="exact"/>
              <w:rPr>
                <w:rFonts w:hint="eastAsia" w:ascii="宋体" w:hAnsi="宋体"/>
                <w:sz w:val="24"/>
                <w:highlight w:val="none"/>
              </w:rPr>
            </w:pPr>
            <w:r>
              <w:rPr>
                <w:rFonts w:hint="eastAsia" w:ascii="宋体" w:hAnsi="宋体"/>
                <w:sz w:val="24"/>
                <w:highlight w:val="none"/>
              </w:rPr>
              <w:t>开户银行：</w:t>
            </w:r>
            <w:r>
              <w:rPr>
                <w:rFonts w:hint="eastAsia" w:ascii="宋体" w:hAnsi="宋体"/>
                <w:sz w:val="24"/>
                <w:highlight w:val="none"/>
                <w:lang w:val="en-US" w:eastAsia="zh-CN"/>
              </w:rPr>
              <w:t>光大银行西安丈八东路支行</w:t>
            </w:r>
          </w:p>
          <w:p w14:paraId="3835C9F7">
            <w:pPr>
              <w:pStyle w:val="18"/>
              <w:spacing w:line="440" w:lineRule="exact"/>
              <w:jc w:val="left"/>
              <w:rPr>
                <w:rFonts w:hint="eastAsia" w:hAnsi="宋体" w:eastAsia="宋体"/>
                <w:color w:val="auto"/>
                <w:sz w:val="24"/>
                <w:szCs w:val="24"/>
                <w:highlight w:val="none"/>
                <w:lang w:eastAsia="zh-CN"/>
              </w:rPr>
            </w:pPr>
            <w:r>
              <w:rPr>
                <w:rFonts w:hint="eastAsia" w:cs="Helvetica"/>
                <w:color w:val="auto"/>
                <w:sz w:val="24"/>
                <w:szCs w:val="24"/>
                <w:highlight w:val="none"/>
              </w:rPr>
              <w:t>账</w:t>
            </w:r>
            <w:r>
              <w:rPr>
                <w:rFonts w:hint="eastAsia" w:cs="Helvetica"/>
                <w:color w:val="auto"/>
                <w:sz w:val="24"/>
                <w:szCs w:val="24"/>
                <w:highlight w:val="none"/>
                <w:lang w:val="en-US" w:eastAsia="zh-CN"/>
              </w:rPr>
              <w:t xml:space="preserve">   </w:t>
            </w:r>
            <w:r>
              <w:rPr>
                <w:rFonts w:hint="eastAsia" w:cs="Helvetica"/>
                <w:color w:val="auto"/>
                <w:sz w:val="24"/>
                <w:szCs w:val="24"/>
                <w:highlight w:val="none"/>
              </w:rPr>
              <w:t xml:space="preserve"> 号</w:t>
            </w:r>
            <w:r>
              <w:rPr>
                <w:rFonts w:hint="eastAsia" w:cs="Helvetica"/>
                <w:color w:val="auto"/>
                <w:sz w:val="24"/>
                <w:szCs w:val="24"/>
                <w:highlight w:val="none"/>
                <w:lang w:eastAsia="zh-CN"/>
              </w:rPr>
              <w:t>：52880188000156245</w:t>
            </w:r>
          </w:p>
          <w:p w14:paraId="486C09C6">
            <w:pPr>
              <w:pStyle w:val="18"/>
              <w:numPr>
                <w:ilvl w:val="0"/>
                <w:numId w:val="0"/>
              </w:numPr>
              <w:spacing w:line="440" w:lineRule="exact"/>
              <w:jc w:val="left"/>
              <w:rPr>
                <w:rFonts w:hAnsi="宋体"/>
                <w:sz w:val="24"/>
                <w:szCs w:val="24"/>
                <w:highlight w:val="none"/>
              </w:rPr>
            </w:pPr>
            <w:r>
              <w:rPr>
                <w:rFonts w:hint="eastAsia" w:hAnsi="宋体"/>
                <w:sz w:val="24"/>
                <w:szCs w:val="24"/>
                <w:highlight w:val="none"/>
                <w:lang w:val="en-US" w:eastAsia="zh-CN"/>
              </w:rPr>
              <w:t>4.</w:t>
            </w:r>
            <w:r>
              <w:rPr>
                <w:rFonts w:hint="eastAsia" w:hAnsi="宋体"/>
                <w:sz w:val="24"/>
                <w:szCs w:val="24"/>
                <w:highlight w:val="none"/>
              </w:rPr>
              <w:t>投标保证金到账（保函提交）截止时间与投标截止时间一致</w:t>
            </w:r>
            <w:r>
              <w:rPr>
                <w:rFonts w:hAnsi="宋体"/>
                <w:sz w:val="24"/>
                <w:szCs w:val="24"/>
                <w:highlight w:val="none"/>
              </w:rPr>
              <w:t>。</w:t>
            </w:r>
          </w:p>
          <w:p w14:paraId="101ACF02">
            <w:pPr>
              <w:pStyle w:val="18"/>
              <w:spacing w:line="440" w:lineRule="exact"/>
              <w:jc w:val="left"/>
              <w:rPr>
                <w:rFonts w:hint="eastAsia" w:hAnsi="宋体" w:cs="宋体"/>
                <w:b/>
                <w:bCs/>
                <w:sz w:val="24"/>
                <w:szCs w:val="24"/>
                <w:highlight w:val="none"/>
              </w:rPr>
            </w:pPr>
            <w:r>
              <w:rPr>
                <w:rFonts w:hint="eastAsia" w:hAnsi="宋体"/>
                <w:b/>
                <w:bCs/>
                <w:sz w:val="24"/>
                <w:szCs w:val="24"/>
                <w:highlight w:val="none"/>
              </w:rPr>
              <w:t>（温馨提示：</w:t>
            </w:r>
            <w:r>
              <w:rPr>
                <w:rFonts w:hint="eastAsia" w:hAnsi="宋体" w:cs="宋体"/>
                <w:b/>
                <w:bCs/>
                <w:sz w:val="24"/>
                <w:szCs w:val="24"/>
                <w:highlight w:val="none"/>
              </w:rPr>
              <w:t>由于转账当天不一定能够到账，为避免因保证金未到账或延迟到账而导致投标文件被拒绝，建议至少提前1个工作日到账；如提交保函，建议至少提前一个工作日将保函正本送至采购代理机构</w:t>
            </w:r>
            <w:r>
              <w:rPr>
                <w:rFonts w:hint="eastAsia" w:hAnsi="宋体" w:cs="宋体"/>
                <w:b/>
                <w:bCs/>
                <w:sz w:val="24"/>
                <w:szCs w:val="24"/>
                <w:highlight w:val="none"/>
                <w:lang w:eastAsia="zh-CN"/>
              </w:rPr>
              <w:t>，</w:t>
            </w:r>
            <w:r>
              <w:rPr>
                <w:rFonts w:hint="eastAsia" w:hAnsi="宋体" w:cs="宋体"/>
                <w:b/>
                <w:bCs/>
                <w:sz w:val="24"/>
                <w:szCs w:val="24"/>
                <w:highlight w:val="none"/>
                <w:lang w:val="en-US" w:eastAsia="zh-CN"/>
              </w:rPr>
              <w:t>如提供电子保函，应将电子保函发送至代理机构指定邮箱deqinjxm@126.com</w:t>
            </w:r>
            <w:r>
              <w:rPr>
                <w:rFonts w:hint="eastAsia" w:hAnsi="宋体" w:cs="宋体"/>
                <w:b/>
                <w:bCs/>
                <w:sz w:val="24"/>
                <w:szCs w:val="24"/>
                <w:highlight w:val="none"/>
                <w:lang w:eastAsia="zh-CN"/>
              </w:rPr>
              <w:t>。</w:t>
            </w:r>
            <w:r>
              <w:rPr>
                <w:rFonts w:hint="eastAsia" w:hAnsi="宋体" w:cs="宋体"/>
                <w:b/>
                <w:bCs/>
                <w:sz w:val="24"/>
                <w:szCs w:val="24"/>
                <w:highlight w:val="none"/>
              </w:rPr>
              <w:t>）</w:t>
            </w:r>
          </w:p>
          <w:p w14:paraId="53175EE3">
            <w:pPr>
              <w:pStyle w:val="18"/>
              <w:spacing w:line="440" w:lineRule="exact"/>
              <w:jc w:val="left"/>
              <w:rPr>
                <w:rFonts w:hint="eastAsia" w:hAnsi="宋体"/>
                <w:b/>
                <w:sz w:val="24"/>
                <w:szCs w:val="24"/>
                <w:highlight w:val="none"/>
              </w:rPr>
            </w:pPr>
            <w:r>
              <w:rPr>
                <w:rFonts w:hint="eastAsia" w:hAnsi="宋体"/>
                <w:b/>
                <w:sz w:val="24"/>
                <w:szCs w:val="24"/>
                <w:highlight w:val="none"/>
              </w:rPr>
              <w:t>备注：</w:t>
            </w:r>
          </w:p>
          <w:p w14:paraId="0801EA66">
            <w:pPr>
              <w:pStyle w:val="18"/>
              <w:spacing w:line="440" w:lineRule="exact"/>
              <w:jc w:val="left"/>
              <w:rPr>
                <w:rFonts w:hint="eastAsia" w:hAnsi="宋体"/>
                <w:b/>
                <w:sz w:val="24"/>
                <w:szCs w:val="24"/>
                <w:highlight w:val="none"/>
              </w:rPr>
            </w:pPr>
            <w:r>
              <w:rPr>
                <w:rFonts w:hint="eastAsia" w:hAnsi="宋体"/>
                <w:b/>
                <w:sz w:val="24"/>
                <w:szCs w:val="24"/>
                <w:highlight w:val="none"/>
              </w:rPr>
              <w:t>（1）投标保证金以</w:t>
            </w:r>
            <w:r>
              <w:rPr>
                <w:rFonts w:hint="eastAsia" w:hAnsi="宋体"/>
                <w:b/>
                <w:sz w:val="24"/>
                <w:szCs w:val="24"/>
                <w:highlight w:val="none"/>
                <w:lang w:eastAsia="zh-CN"/>
              </w:rPr>
              <w:t>投标供应商</w:t>
            </w:r>
            <w:r>
              <w:rPr>
                <w:rFonts w:hint="eastAsia" w:hAnsi="宋体"/>
                <w:b/>
                <w:sz w:val="24"/>
                <w:szCs w:val="24"/>
                <w:highlight w:val="none"/>
              </w:rPr>
              <w:t>名称汇款,如以个人汇款，视为无效。</w:t>
            </w:r>
          </w:p>
          <w:p w14:paraId="5DC8CB0B">
            <w:pPr>
              <w:pStyle w:val="18"/>
              <w:spacing w:line="440" w:lineRule="exact"/>
              <w:jc w:val="left"/>
              <w:rPr>
                <w:rFonts w:hint="eastAsia" w:hAnsi="宋体"/>
                <w:b/>
                <w:sz w:val="24"/>
                <w:szCs w:val="24"/>
                <w:highlight w:val="none"/>
              </w:rPr>
            </w:pPr>
            <w:r>
              <w:rPr>
                <w:rFonts w:hint="eastAsia" w:hAnsi="宋体"/>
                <w:b/>
                <w:sz w:val="24"/>
                <w:szCs w:val="24"/>
                <w:highlight w:val="none"/>
              </w:rPr>
              <w:t>（2）保证金交纳凭证/保函须标明项目编号。</w:t>
            </w:r>
          </w:p>
          <w:p w14:paraId="597F4AAF">
            <w:pPr>
              <w:pStyle w:val="18"/>
              <w:spacing w:line="440" w:lineRule="exact"/>
              <w:jc w:val="left"/>
              <w:rPr>
                <w:rFonts w:hint="eastAsia" w:hAnsi="宋体"/>
                <w:b/>
                <w:sz w:val="24"/>
                <w:szCs w:val="24"/>
                <w:highlight w:val="none"/>
              </w:rPr>
            </w:pPr>
            <w:r>
              <w:rPr>
                <w:rFonts w:hint="eastAsia" w:hAnsi="宋体"/>
                <w:b/>
                <w:sz w:val="24"/>
                <w:szCs w:val="24"/>
                <w:highlight w:val="none"/>
              </w:rPr>
              <w:t>（3）</w:t>
            </w:r>
            <w:r>
              <w:rPr>
                <w:rFonts w:hint="eastAsia" w:hAnsi="宋体"/>
                <w:b/>
                <w:sz w:val="24"/>
                <w:szCs w:val="24"/>
                <w:highlight w:val="none"/>
                <w:lang w:eastAsia="zh-CN"/>
              </w:rPr>
              <w:t>投标供应商</w:t>
            </w:r>
            <w:r>
              <w:rPr>
                <w:rFonts w:hint="eastAsia" w:hAnsi="宋体"/>
                <w:b/>
                <w:sz w:val="24"/>
                <w:szCs w:val="24"/>
                <w:highlight w:val="none"/>
              </w:rPr>
              <w:t>未交纳、未足额交纳或未按规定时间交纳保证金（保函）的，将被视为自动放弃投标权利。</w:t>
            </w:r>
          </w:p>
          <w:p w14:paraId="22445387">
            <w:pPr>
              <w:pStyle w:val="18"/>
              <w:spacing w:line="440" w:lineRule="exact"/>
              <w:jc w:val="left"/>
              <w:rPr>
                <w:rFonts w:hint="eastAsia" w:hAnsi="宋体"/>
                <w:b/>
                <w:sz w:val="24"/>
                <w:szCs w:val="24"/>
                <w:highlight w:val="none"/>
                <w:u w:val="single"/>
              </w:rPr>
            </w:pPr>
            <w:r>
              <w:rPr>
                <w:rFonts w:hint="eastAsia" w:hAnsi="宋体"/>
                <w:b/>
                <w:sz w:val="24"/>
                <w:szCs w:val="24"/>
                <w:highlight w:val="none"/>
              </w:rPr>
              <w:t>（4）投标保证金的交付单位和</w:t>
            </w:r>
            <w:r>
              <w:rPr>
                <w:rFonts w:hint="eastAsia" w:hAnsi="宋体"/>
                <w:b/>
                <w:sz w:val="24"/>
                <w:szCs w:val="24"/>
                <w:highlight w:val="none"/>
                <w:lang w:eastAsia="zh-CN"/>
              </w:rPr>
              <w:t>投标供应商</w:t>
            </w:r>
            <w:r>
              <w:rPr>
                <w:rFonts w:hint="eastAsia" w:hAnsi="宋体"/>
                <w:b/>
                <w:sz w:val="24"/>
                <w:szCs w:val="24"/>
                <w:highlight w:val="none"/>
              </w:rPr>
              <w:t>的名称必须一致，否则将视为投标无效。</w:t>
            </w:r>
          </w:p>
        </w:tc>
      </w:tr>
      <w:tr w14:paraId="2F38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521" w:type="dxa"/>
            <w:noWrap w:val="0"/>
            <w:vAlign w:val="center"/>
          </w:tcPr>
          <w:p w14:paraId="44A2AB6E">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6B189754">
            <w:pPr>
              <w:pStyle w:val="18"/>
              <w:spacing w:line="440" w:lineRule="exact"/>
              <w:jc w:val="left"/>
              <w:rPr>
                <w:rFonts w:hAnsi="宋体"/>
                <w:sz w:val="24"/>
                <w:szCs w:val="24"/>
                <w:highlight w:val="none"/>
              </w:rPr>
            </w:pPr>
            <w:r>
              <w:rPr>
                <w:rFonts w:hint="eastAsia" w:hAnsi="宋体"/>
                <w:sz w:val="24"/>
                <w:szCs w:val="24"/>
                <w:highlight w:val="none"/>
              </w:rPr>
              <w:t>投标文件份数</w:t>
            </w:r>
          </w:p>
        </w:tc>
        <w:tc>
          <w:tcPr>
            <w:tcW w:w="6749" w:type="dxa"/>
            <w:noWrap w:val="0"/>
            <w:vAlign w:val="center"/>
          </w:tcPr>
          <w:p w14:paraId="6A74E621">
            <w:pPr>
              <w:pStyle w:val="18"/>
              <w:spacing w:line="440" w:lineRule="exact"/>
              <w:jc w:val="left"/>
              <w:rPr>
                <w:rFonts w:hint="eastAsia" w:hAnsi="宋体"/>
                <w:sz w:val="24"/>
                <w:szCs w:val="24"/>
                <w:highlight w:val="none"/>
              </w:rPr>
            </w:pPr>
            <w:r>
              <w:rPr>
                <w:rFonts w:hint="eastAsia" w:hAnsi="宋体"/>
                <w:sz w:val="24"/>
                <w:szCs w:val="24"/>
                <w:highlight w:val="none"/>
              </w:rPr>
              <w:t>本次招标须提交的投标文件：</w:t>
            </w:r>
            <w:r>
              <w:rPr>
                <w:rFonts w:hAnsi="宋体"/>
                <w:sz w:val="24"/>
                <w:szCs w:val="24"/>
                <w:highlight w:val="none"/>
              </w:rPr>
              <w:t>正本壹份，副本</w:t>
            </w:r>
            <w:r>
              <w:rPr>
                <w:rFonts w:hint="eastAsia" w:hAnsi="宋体"/>
                <w:sz w:val="24"/>
                <w:szCs w:val="24"/>
                <w:highlight w:val="none"/>
                <w:lang w:val="en-US" w:eastAsia="zh-CN"/>
              </w:rPr>
              <w:t>肆</w:t>
            </w:r>
            <w:r>
              <w:rPr>
                <w:rFonts w:hAnsi="宋体"/>
                <w:sz w:val="24"/>
                <w:szCs w:val="24"/>
                <w:highlight w:val="none"/>
              </w:rPr>
              <w:t>份</w:t>
            </w:r>
            <w:r>
              <w:rPr>
                <w:rFonts w:hint="eastAsia" w:hAnsi="宋体"/>
                <w:sz w:val="24"/>
                <w:szCs w:val="24"/>
                <w:highlight w:val="none"/>
                <w:lang w:eastAsia="zh-CN"/>
              </w:rPr>
              <w:t>（</w:t>
            </w:r>
            <w:r>
              <w:rPr>
                <w:rFonts w:hint="eastAsia" w:hAnsi="宋体"/>
                <w:sz w:val="24"/>
                <w:szCs w:val="24"/>
                <w:highlight w:val="none"/>
                <w:lang w:val="en-US" w:eastAsia="zh-CN"/>
              </w:rPr>
              <w:t>副本可以为正本的复印件），</w:t>
            </w:r>
            <w:r>
              <w:rPr>
                <w:rFonts w:hint="eastAsia" w:hAnsi="宋体"/>
                <w:sz w:val="24"/>
                <w:szCs w:val="24"/>
                <w:highlight w:val="none"/>
              </w:rPr>
              <w:t>电子版壹份（用U盘拷贝）。电子版投标文件提供投标文件正本的word版本及P</w:t>
            </w:r>
            <w:r>
              <w:rPr>
                <w:rFonts w:hAnsi="宋体"/>
                <w:sz w:val="24"/>
                <w:szCs w:val="24"/>
                <w:highlight w:val="none"/>
              </w:rPr>
              <w:t>DF</w:t>
            </w:r>
            <w:r>
              <w:rPr>
                <w:rFonts w:hint="eastAsia" w:hAnsi="宋体"/>
                <w:sz w:val="24"/>
                <w:szCs w:val="24"/>
                <w:highlight w:val="none"/>
              </w:rPr>
              <w:t>版本（P</w:t>
            </w:r>
            <w:r>
              <w:rPr>
                <w:rFonts w:hAnsi="宋体"/>
                <w:sz w:val="24"/>
                <w:szCs w:val="24"/>
                <w:highlight w:val="none"/>
              </w:rPr>
              <w:t>DF</w:t>
            </w:r>
            <w:r>
              <w:rPr>
                <w:rFonts w:hint="eastAsia" w:hAnsi="宋体"/>
                <w:sz w:val="24"/>
                <w:szCs w:val="24"/>
                <w:highlight w:val="none"/>
              </w:rPr>
              <w:t>文件为完整签字、盖章的正本扫描件）。投标文件的正本和所有的副本均须打印或用不褪色的蓝（黑）墨水填写，注明“正本”“副本”字样。统一胶装、编码，在每一页的正下方清楚标明共几页、第几页等字样。</w:t>
            </w:r>
          </w:p>
        </w:tc>
      </w:tr>
      <w:tr w14:paraId="1479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521" w:type="dxa"/>
            <w:noWrap w:val="0"/>
            <w:vAlign w:val="center"/>
          </w:tcPr>
          <w:p w14:paraId="022519A2">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0FBBCBC6">
            <w:pPr>
              <w:pStyle w:val="18"/>
              <w:spacing w:line="440" w:lineRule="exact"/>
              <w:jc w:val="left"/>
              <w:rPr>
                <w:rFonts w:hAnsi="宋体"/>
                <w:sz w:val="24"/>
                <w:szCs w:val="24"/>
                <w:highlight w:val="none"/>
              </w:rPr>
            </w:pPr>
            <w:r>
              <w:rPr>
                <w:rFonts w:hint="eastAsia" w:hAnsi="宋体"/>
                <w:sz w:val="24"/>
                <w:szCs w:val="24"/>
                <w:highlight w:val="none"/>
              </w:rPr>
              <w:t>提供</w:t>
            </w:r>
            <w:r>
              <w:rPr>
                <w:rFonts w:hint="eastAsia" w:hAnsi="宋体"/>
                <w:sz w:val="24"/>
                <w:szCs w:val="24"/>
                <w:highlight w:val="none"/>
                <w:lang w:val="en-US" w:eastAsia="zh-CN"/>
              </w:rPr>
              <w:t>供货</w:t>
            </w:r>
            <w:r>
              <w:rPr>
                <w:rFonts w:hint="eastAsia" w:hAnsi="宋体"/>
                <w:sz w:val="24"/>
                <w:szCs w:val="24"/>
                <w:highlight w:val="none"/>
              </w:rPr>
              <w:t>的时间、地点等</w:t>
            </w:r>
          </w:p>
        </w:tc>
        <w:tc>
          <w:tcPr>
            <w:tcW w:w="6749" w:type="dxa"/>
            <w:noWrap w:val="0"/>
            <w:vAlign w:val="center"/>
          </w:tcPr>
          <w:p w14:paraId="5F20D81F">
            <w:pPr>
              <w:widowControl/>
              <w:spacing w:line="510" w:lineRule="atLeas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供货期：供货期≤10个日历日</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工期≤20个日历日</w:t>
            </w:r>
            <w:r>
              <w:rPr>
                <w:rFonts w:hint="eastAsia" w:ascii="宋体" w:hAnsi="宋体" w:cs="宋体"/>
                <w:sz w:val="24"/>
                <w:szCs w:val="24"/>
                <w:highlight w:val="none"/>
                <w:lang w:val="en-US" w:eastAsia="zh-CN"/>
              </w:rPr>
              <w:t>，共30个日历日。</w:t>
            </w:r>
          </w:p>
          <w:p w14:paraId="6874F09E">
            <w:pPr>
              <w:widowControl/>
              <w:spacing w:line="510" w:lineRule="atLeast"/>
              <w:jc w:val="left"/>
              <w:rPr>
                <w:rFonts w:hint="default" w:hAnsi="宋体" w:cs="Times New Roman"/>
                <w:sz w:val="24"/>
                <w:szCs w:val="24"/>
                <w:highlight w:val="none"/>
                <w:lang w:val="en-US" w:eastAsia="zh-CN"/>
              </w:rPr>
            </w:pPr>
            <w:r>
              <w:rPr>
                <w:rFonts w:hint="eastAsia" w:ascii="宋体" w:hAnsi="宋体" w:eastAsia="宋体" w:cs="宋体"/>
                <w:sz w:val="24"/>
                <w:szCs w:val="24"/>
                <w:highlight w:val="none"/>
                <w:lang w:val="en-US" w:eastAsia="zh-CN"/>
              </w:rPr>
              <w:t>供货地点：采购人指定地点。</w:t>
            </w:r>
          </w:p>
        </w:tc>
      </w:tr>
      <w:tr w14:paraId="6D9B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521" w:type="dxa"/>
            <w:noWrap w:val="0"/>
            <w:vAlign w:val="center"/>
          </w:tcPr>
          <w:p w14:paraId="7FA7048B">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89181BD">
            <w:pPr>
              <w:pStyle w:val="18"/>
              <w:spacing w:line="440" w:lineRule="exact"/>
              <w:jc w:val="left"/>
              <w:rPr>
                <w:rFonts w:hAnsi="宋体"/>
                <w:sz w:val="24"/>
                <w:szCs w:val="24"/>
                <w:highlight w:val="none"/>
              </w:rPr>
            </w:pPr>
            <w:r>
              <w:rPr>
                <w:rFonts w:hint="eastAsia" w:hAnsi="宋体"/>
                <w:sz w:val="24"/>
                <w:szCs w:val="24"/>
                <w:highlight w:val="none"/>
              </w:rPr>
              <w:t>结算方式</w:t>
            </w:r>
          </w:p>
        </w:tc>
        <w:tc>
          <w:tcPr>
            <w:tcW w:w="6749" w:type="dxa"/>
            <w:noWrap w:val="0"/>
            <w:vAlign w:val="center"/>
          </w:tcPr>
          <w:p w14:paraId="5C784C9C">
            <w:pPr>
              <w:pStyle w:val="18"/>
              <w:spacing w:line="440" w:lineRule="exac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1</w:t>
            </w:r>
            <w:r>
              <w:rPr>
                <w:rFonts w:hint="eastAsia" w:hAnsi="宋体" w:cs="Times New Roman"/>
                <w:sz w:val="24"/>
                <w:szCs w:val="24"/>
                <w:highlight w:val="none"/>
                <w:lang w:val="en-US" w:eastAsia="zh-CN"/>
              </w:rPr>
              <w:t>.</w:t>
            </w:r>
            <w:r>
              <w:rPr>
                <w:rFonts w:hint="eastAsia" w:hAnsi="宋体" w:cs="Times New Roman"/>
                <w:sz w:val="24"/>
                <w:szCs w:val="24"/>
                <w:highlight w:val="none"/>
                <w:lang w:eastAsia="zh-CN"/>
              </w:rPr>
              <w:t>结算单位：采购人结算，在付款前，必须开具等额发票给采购人。</w:t>
            </w:r>
          </w:p>
          <w:p w14:paraId="7640C597">
            <w:pPr>
              <w:pStyle w:val="18"/>
              <w:spacing w:line="440" w:lineRule="exac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2</w:t>
            </w:r>
            <w:r>
              <w:rPr>
                <w:rFonts w:hint="eastAsia" w:hAnsi="宋体" w:cs="Times New Roman"/>
                <w:sz w:val="24"/>
                <w:szCs w:val="24"/>
                <w:highlight w:val="none"/>
                <w:lang w:val="en-US" w:eastAsia="zh-CN"/>
              </w:rPr>
              <w:t>.</w:t>
            </w:r>
            <w:r>
              <w:rPr>
                <w:rFonts w:hint="eastAsia" w:hAnsi="宋体" w:cs="Times New Roman"/>
                <w:sz w:val="24"/>
                <w:szCs w:val="24"/>
                <w:highlight w:val="none"/>
                <w:lang w:eastAsia="zh-CN"/>
              </w:rPr>
              <w:t>付款方式：</w:t>
            </w:r>
          </w:p>
          <w:p w14:paraId="2529C688">
            <w:pPr>
              <w:widowControl/>
              <w:spacing w:line="510" w:lineRule="atLeast"/>
              <w:jc w:val="left"/>
              <w:rPr>
                <w:rFonts w:hint="eastAsia" w:hAnsi="宋体" w:cs="Times New Roman"/>
                <w:sz w:val="24"/>
                <w:szCs w:val="24"/>
                <w:highlight w:val="none"/>
                <w:lang w:eastAsia="zh-CN"/>
              </w:rPr>
            </w:pPr>
            <w:r>
              <w:rPr>
                <w:rFonts w:hint="eastAsia" w:hAnsi="宋体" w:cs="Times New Roman"/>
                <w:sz w:val="24"/>
                <w:szCs w:val="24"/>
                <w:highlight w:val="none"/>
                <w:lang w:eastAsia="zh-CN"/>
              </w:rPr>
              <w:t>合</w:t>
            </w:r>
            <w:r>
              <w:rPr>
                <w:rFonts w:hint="eastAsia" w:ascii="宋体" w:hAnsi="宋体" w:eastAsia="宋体" w:cs="Times New Roman"/>
                <w:kern w:val="0"/>
                <w:sz w:val="24"/>
                <w:szCs w:val="24"/>
                <w:highlight w:val="none"/>
                <w:lang w:val="en-US" w:eastAsia="zh-CN" w:bidi="ar-SA"/>
              </w:rPr>
              <w:t>同签订后甲方预付合同金额40%，项目验收完成后60个日历日内向乙方支付剩余合同金额。</w:t>
            </w:r>
          </w:p>
        </w:tc>
      </w:tr>
      <w:tr w14:paraId="5A7A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21" w:type="dxa"/>
            <w:vMerge w:val="restart"/>
            <w:noWrap w:val="0"/>
            <w:vAlign w:val="center"/>
          </w:tcPr>
          <w:p w14:paraId="22D9FFC3">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vMerge w:val="restart"/>
            <w:noWrap w:val="0"/>
            <w:vAlign w:val="center"/>
          </w:tcPr>
          <w:p w14:paraId="60722F92">
            <w:pPr>
              <w:pStyle w:val="18"/>
              <w:spacing w:line="440" w:lineRule="exact"/>
              <w:jc w:val="left"/>
              <w:rPr>
                <w:rFonts w:hAnsi="宋体"/>
                <w:sz w:val="24"/>
                <w:szCs w:val="24"/>
                <w:highlight w:val="none"/>
              </w:rPr>
            </w:pPr>
            <w:r>
              <w:rPr>
                <w:rFonts w:hint="eastAsia" w:hAnsi="宋体"/>
                <w:sz w:val="24"/>
                <w:szCs w:val="24"/>
                <w:highlight w:val="none"/>
              </w:rPr>
              <w:t>履约保证金</w:t>
            </w:r>
          </w:p>
        </w:tc>
        <w:tc>
          <w:tcPr>
            <w:tcW w:w="6749" w:type="dxa"/>
            <w:noWrap w:val="0"/>
            <w:vAlign w:val="center"/>
          </w:tcPr>
          <w:p w14:paraId="40B0449A">
            <w:pPr>
              <w:pStyle w:val="18"/>
              <w:spacing w:line="440" w:lineRule="exact"/>
              <w:jc w:val="left"/>
              <w:rPr>
                <w:rFonts w:hAnsi="宋体"/>
                <w:sz w:val="24"/>
                <w:szCs w:val="24"/>
                <w:highlight w:val="none"/>
              </w:rPr>
            </w:pPr>
            <w:r>
              <w:rPr>
                <w:rFonts w:hint="eastAsia" w:hAnsi="宋体"/>
                <w:sz w:val="24"/>
                <w:szCs w:val="24"/>
                <w:highlight w:val="none"/>
              </w:rPr>
              <w:t>是否要求提供履约保证金：</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int="eastAsia" w:hAnsi="宋体"/>
                <w:sz w:val="24"/>
                <w:szCs w:val="24"/>
                <w:highlight w:val="none"/>
                <w:lang w:eastAsia="zh-CN"/>
              </w:rPr>
              <w:instrText xml:space="preserve">,</w:instrText>
            </w:r>
            <w:r>
              <w:rPr>
                <w:rFonts w:hint="eastAsia" w:hAnsi="宋体"/>
                <w:position w:val="2"/>
                <w:sz w:val="16"/>
                <w:szCs w:val="24"/>
                <w:highlight w:val="none"/>
                <w:lang w:eastAsia="zh-CN"/>
              </w:rPr>
              <w:instrText xml:space="preserve">√</w:instrText>
            </w:r>
            <w:r>
              <w:rPr>
                <w:rFonts w:hint="eastAsia" w:hAnsi="宋体"/>
                <w:sz w:val="24"/>
                <w:szCs w:val="24"/>
                <w:highlight w:val="none"/>
              </w:rPr>
              <w:instrText xml:space="preserve">)</w:instrText>
            </w:r>
            <w:r>
              <w:rPr>
                <w:rFonts w:hAnsi="宋体"/>
                <w:sz w:val="24"/>
                <w:szCs w:val="24"/>
                <w:highlight w:val="none"/>
              </w:rPr>
              <w:fldChar w:fldCharType="end"/>
            </w:r>
            <w:r>
              <w:rPr>
                <w:rFonts w:hint="eastAsia" w:hAnsi="宋体"/>
                <w:sz w:val="24"/>
                <w:szCs w:val="24"/>
                <w:highlight w:val="none"/>
              </w:rPr>
              <w:t>是/</w:t>
            </w:r>
            <w:r>
              <w:rPr>
                <w:rFonts w:hAnsi="宋体"/>
                <w:sz w:val="24"/>
                <w:szCs w:val="24"/>
                <w:highlight w:val="none"/>
              </w:rPr>
              <w:fldChar w:fldCharType="begin"/>
            </w:r>
            <w:r>
              <w:rPr>
                <w:rFonts w:hAnsi="宋体"/>
                <w:sz w:val="24"/>
                <w:szCs w:val="24"/>
                <w:highlight w:val="none"/>
              </w:rPr>
              <w:instrText xml:space="preserve"> </w:instrText>
            </w:r>
            <w:r>
              <w:rPr>
                <w:rFonts w:hint="eastAsia" w:hAnsi="宋体"/>
                <w:sz w:val="24"/>
                <w:szCs w:val="24"/>
                <w:highlight w:val="none"/>
              </w:rPr>
              <w:instrText xml:space="preserve">eq \o\ac(□)</w:instrText>
            </w:r>
            <w:r>
              <w:rPr>
                <w:rFonts w:hAnsi="宋体"/>
                <w:sz w:val="24"/>
                <w:szCs w:val="24"/>
                <w:highlight w:val="none"/>
              </w:rPr>
              <w:fldChar w:fldCharType="end"/>
            </w:r>
            <w:r>
              <w:rPr>
                <w:rFonts w:hint="eastAsia" w:hAnsi="宋体"/>
                <w:sz w:val="24"/>
                <w:szCs w:val="24"/>
                <w:highlight w:val="none"/>
              </w:rPr>
              <w:t>否</w:t>
            </w:r>
          </w:p>
        </w:tc>
      </w:tr>
      <w:tr w14:paraId="437D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21" w:type="dxa"/>
            <w:vMerge w:val="continue"/>
            <w:noWrap w:val="0"/>
            <w:vAlign w:val="center"/>
          </w:tcPr>
          <w:p w14:paraId="7384AFB2">
            <w:pPr>
              <w:pStyle w:val="18"/>
              <w:spacing w:line="440" w:lineRule="exact"/>
              <w:ind w:left="531" w:right="-315" w:rightChars="-150" w:hanging="531"/>
              <w:jc w:val="center"/>
              <w:rPr>
                <w:rFonts w:hint="eastAsia" w:hAnsi="宋体"/>
                <w:sz w:val="24"/>
                <w:szCs w:val="24"/>
                <w:highlight w:val="none"/>
              </w:rPr>
            </w:pPr>
          </w:p>
        </w:tc>
        <w:tc>
          <w:tcPr>
            <w:tcW w:w="2016" w:type="dxa"/>
            <w:vMerge w:val="continue"/>
            <w:noWrap w:val="0"/>
            <w:vAlign w:val="center"/>
          </w:tcPr>
          <w:p w14:paraId="196FF8E0">
            <w:pPr>
              <w:pStyle w:val="18"/>
              <w:spacing w:line="440" w:lineRule="exact"/>
              <w:jc w:val="left"/>
              <w:rPr>
                <w:rFonts w:hint="eastAsia" w:hAnsi="宋体"/>
                <w:sz w:val="24"/>
                <w:szCs w:val="24"/>
                <w:highlight w:val="none"/>
              </w:rPr>
            </w:pPr>
          </w:p>
        </w:tc>
        <w:tc>
          <w:tcPr>
            <w:tcW w:w="6749" w:type="dxa"/>
            <w:noWrap w:val="0"/>
            <w:vAlign w:val="center"/>
          </w:tcPr>
          <w:p w14:paraId="012DAE77">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1、本项目履约保证金为项目中标金额5%。</w:t>
            </w:r>
          </w:p>
          <w:p w14:paraId="3BC61D26">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2、履约保证金交纳时间：中标后七日内需要交纳履约保证金。未在规定时间内缴纳履约保证金视为拒签合同，自动放弃中标资格。</w:t>
            </w:r>
          </w:p>
          <w:p w14:paraId="6500CB19">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3、履约保证金的缴纳形式：采用银行对公转账、电汇或者金融机构、担保机构出具的保函等非现金的形式对公形式交纳。</w:t>
            </w:r>
          </w:p>
          <w:p w14:paraId="50D0BB9D">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4、履约保证金的退还：验收合格后，无质量问题且不存在争议，一次性无息退还至成交人账户。</w:t>
            </w:r>
          </w:p>
        </w:tc>
      </w:tr>
      <w:tr w14:paraId="10BF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21" w:type="dxa"/>
            <w:noWrap w:val="0"/>
            <w:vAlign w:val="center"/>
          </w:tcPr>
          <w:p w14:paraId="362AE6D6">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7E58050E">
            <w:pPr>
              <w:pStyle w:val="18"/>
              <w:spacing w:line="440" w:lineRule="exact"/>
              <w:jc w:val="left"/>
              <w:rPr>
                <w:rFonts w:hAnsi="宋体"/>
                <w:sz w:val="24"/>
                <w:szCs w:val="24"/>
                <w:highlight w:val="none"/>
              </w:rPr>
            </w:pPr>
            <w:r>
              <w:rPr>
                <w:rFonts w:hint="eastAsia" w:hAnsi="宋体"/>
                <w:sz w:val="24"/>
                <w:szCs w:val="24"/>
                <w:highlight w:val="none"/>
                <w:lang w:val="en-US" w:eastAsia="zh-CN"/>
              </w:rPr>
              <w:t>采购代理服务费</w:t>
            </w:r>
          </w:p>
        </w:tc>
        <w:tc>
          <w:tcPr>
            <w:tcW w:w="6749" w:type="dxa"/>
            <w:noWrap w:val="0"/>
            <w:vAlign w:val="center"/>
          </w:tcPr>
          <w:p w14:paraId="5515865B">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采购代理服务费按约定由中标供应商支付。</w:t>
            </w:r>
          </w:p>
          <w:p w14:paraId="74553B59">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采购代理服务费按以下标准计取：</w:t>
            </w:r>
          </w:p>
          <w:p w14:paraId="68292E98">
            <w:pPr>
              <w:pStyle w:val="18"/>
              <w:spacing w:line="440" w:lineRule="exact"/>
              <w:jc w:val="left"/>
              <w:rPr>
                <w:rFonts w:hint="eastAsia" w:hAnsi="宋体" w:cs="Times New Roman"/>
                <w:sz w:val="24"/>
                <w:szCs w:val="24"/>
                <w:highlight w:val="none"/>
                <w:lang w:val="en-US" w:eastAsia="zh-CN"/>
              </w:rPr>
            </w:pPr>
            <w:r>
              <w:rPr>
                <w:rFonts w:hint="eastAsia" w:hAnsi="宋体" w:cs="Times New Roman"/>
                <w:sz w:val="24"/>
                <w:szCs w:val="24"/>
                <w:highlight w:val="none"/>
                <w:lang w:val="en-US" w:eastAsia="zh-CN"/>
              </w:rPr>
              <w:t>由成交供应商支付代理服务费，按照定额6000元收取，由成交供应商一次性付清。</w:t>
            </w:r>
          </w:p>
        </w:tc>
      </w:tr>
      <w:tr w14:paraId="76B6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21" w:type="dxa"/>
            <w:noWrap w:val="0"/>
            <w:vAlign w:val="center"/>
          </w:tcPr>
          <w:p w14:paraId="1391AE50">
            <w:pPr>
              <w:pStyle w:val="18"/>
              <w:numPr>
                <w:ilvl w:val="0"/>
                <w:numId w:val="5"/>
              </w:numPr>
              <w:spacing w:line="440" w:lineRule="exact"/>
              <w:ind w:left="531" w:right="-315" w:rightChars="-150" w:hanging="531"/>
              <w:jc w:val="center"/>
              <w:rPr>
                <w:rFonts w:hint="eastAsia" w:hAnsi="宋体"/>
                <w:sz w:val="24"/>
                <w:szCs w:val="24"/>
                <w:highlight w:val="none"/>
              </w:rPr>
            </w:pPr>
          </w:p>
        </w:tc>
        <w:tc>
          <w:tcPr>
            <w:tcW w:w="2016" w:type="dxa"/>
            <w:noWrap w:val="0"/>
            <w:vAlign w:val="center"/>
          </w:tcPr>
          <w:p w14:paraId="4D6F5C49">
            <w:pPr>
              <w:pStyle w:val="18"/>
              <w:spacing w:line="440" w:lineRule="exact"/>
              <w:jc w:val="left"/>
              <w:rPr>
                <w:rFonts w:hint="eastAsia" w:ascii="仿宋" w:hAnsi="仿宋"/>
                <w:sz w:val="24"/>
                <w:szCs w:val="24"/>
                <w:highlight w:val="none"/>
              </w:rPr>
            </w:pPr>
            <w:r>
              <w:rPr>
                <w:rFonts w:hint="eastAsia" w:ascii="仿宋" w:hAnsi="仿宋"/>
                <w:sz w:val="24"/>
                <w:szCs w:val="24"/>
                <w:highlight w:val="none"/>
              </w:rPr>
              <w:t>其他</w:t>
            </w:r>
          </w:p>
        </w:tc>
        <w:tc>
          <w:tcPr>
            <w:tcW w:w="6749" w:type="dxa"/>
            <w:noWrap w:val="0"/>
            <w:vAlign w:val="center"/>
          </w:tcPr>
          <w:p w14:paraId="4889CCCC">
            <w:pPr>
              <w:pStyle w:val="18"/>
              <w:spacing w:line="440" w:lineRule="exact"/>
              <w:jc w:val="left"/>
              <w:rPr>
                <w:rFonts w:hint="eastAsia" w:ascii="仿宋" w:hAnsi="仿宋"/>
                <w:sz w:val="24"/>
                <w:szCs w:val="24"/>
                <w:highlight w:val="none"/>
              </w:rPr>
            </w:pPr>
            <w:r>
              <w:rPr>
                <w:rFonts w:hint="eastAsia" w:ascii="仿宋" w:hAnsi="仿宋"/>
                <w:sz w:val="24"/>
                <w:szCs w:val="24"/>
                <w:highlight w:val="none"/>
              </w:rPr>
              <w:t>正文与前附表表述不一致时，以</w:t>
            </w:r>
            <w:r>
              <w:rPr>
                <w:rFonts w:hint="eastAsia" w:ascii="仿宋" w:hAnsi="仿宋"/>
                <w:sz w:val="24"/>
                <w:szCs w:val="24"/>
                <w:highlight w:val="none"/>
                <w:lang w:eastAsia="zh-CN"/>
              </w:rPr>
              <w:t>投标供应商</w:t>
            </w:r>
            <w:r>
              <w:rPr>
                <w:rFonts w:hint="eastAsia" w:ascii="仿宋" w:hAnsi="仿宋"/>
                <w:sz w:val="24"/>
                <w:szCs w:val="24"/>
                <w:highlight w:val="none"/>
              </w:rPr>
              <w:t>须知前附表为准。</w:t>
            </w:r>
          </w:p>
        </w:tc>
      </w:tr>
    </w:tbl>
    <w:p w14:paraId="5A2A1B04">
      <w:pPr>
        <w:jc w:val="center"/>
        <w:rPr>
          <w:rFonts w:hint="eastAsia" w:ascii="宋体" w:hAnsi="宋体"/>
          <w:b/>
          <w:sz w:val="30"/>
          <w:szCs w:val="30"/>
          <w:highlight w:val="none"/>
        </w:rPr>
      </w:pPr>
      <w:r>
        <w:rPr>
          <w:rFonts w:hint="eastAsia" w:ascii="宋体" w:hAnsi="宋体" w:cs="宋体"/>
          <w:sz w:val="24"/>
          <w:szCs w:val="24"/>
          <w:highlight w:val="none"/>
        </w:rPr>
        <w:br w:type="page"/>
      </w:r>
      <w:bookmarkEnd w:id="11"/>
      <w:r>
        <w:rPr>
          <w:rFonts w:hint="eastAsia" w:ascii="宋体" w:hAnsi="宋体"/>
          <w:b/>
          <w:sz w:val="30"/>
          <w:szCs w:val="30"/>
          <w:highlight w:val="none"/>
          <w:lang w:eastAsia="zh-CN"/>
        </w:rPr>
        <w:t>投标供应商</w:t>
      </w:r>
      <w:r>
        <w:rPr>
          <w:rFonts w:hint="eastAsia" w:ascii="宋体" w:hAnsi="宋体"/>
          <w:b/>
          <w:sz w:val="30"/>
          <w:szCs w:val="30"/>
          <w:highlight w:val="none"/>
        </w:rPr>
        <w:t>须知正文</w:t>
      </w:r>
    </w:p>
    <w:p w14:paraId="6214D10B">
      <w:pPr>
        <w:spacing w:line="360" w:lineRule="auto"/>
        <w:jc w:val="center"/>
        <w:outlineLvl w:val="1"/>
        <w:rPr>
          <w:rFonts w:hint="eastAsia" w:ascii="宋体" w:hAnsi="宋体"/>
          <w:b/>
          <w:sz w:val="30"/>
          <w:szCs w:val="30"/>
          <w:highlight w:val="none"/>
        </w:rPr>
      </w:pPr>
      <w:bookmarkStart w:id="12" w:name="_Toc30846"/>
      <w:r>
        <w:rPr>
          <w:rFonts w:hint="eastAsia" w:ascii="宋体" w:hAnsi="宋体"/>
          <w:b/>
          <w:sz w:val="30"/>
          <w:szCs w:val="30"/>
          <w:highlight w:val="none"/>
        </w:rPr>
        <w:t>一．名词解释</w:t>
      </w:r>
      <w:bookmarkEnd w:id="12"/>
    </w:p>
    <w:p w14:paraId="57F25966">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采购人：</w:t>
      </w:r>
      <w:r>
        <w:rPr>
          <w:rFonts w:hint="eastAsia" w:hAnsi="宋体"/>
          <w:sz w:val="24"/>
          <w:szCs w:val="24"/>
          <w:highlight w:val="none"/>
          <w:lang w:eastAsia="zh-CN"/>
        </w:rPr>
        <w:t>陕西学前师范学院</w:t>
      </w:r>
    </w:p>
    <w:p w14:paraId="5A781546">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监督机构：</w:t>
      </w:r>
      <w:r>
        <w:rPr>
          <w:rFonts w:hint="eastAsia" w:ascii="宋体" w:hAnsi="宋体" w:cs="宋体"/>
          <w:sz w:val="24"/>
          <w:szCs w:val="24"/>
          <w:highlight w:val="none"/>
          <w:lang w:eastAsia="zh-CN"/>
        </w:rPr>
        <w:t>陕西学前师范学院国有资产与实验室管理处</w:t>
      </w:r>
    </w:p>
    <w:p w14:paraId="32EF4E37">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采购代理机构：</w:t>
      </w:r>
      <w:r>
        <w:rPr>
          <w:rFonts w:hint="eastAsia" w:ascii="宋体" w:hAnsi="宋体"/>
          <w:sz w:val="24"/>
          <w:highlight w:val="none"/>
          <w:lang w:eastAsia="zh-CN"/>
        </w:rPr>
        <w:t>陕西德勤招标有限公司</w:t>
      </w:r>
    </w:p>
    <w:p w14:paraId="0C0CA2BE">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lang w:eastAsia="zh-CN"/>
        </w:rPr>
        <w:t>投标供应商</w:t>
      </w:r>
      <w:r>
        <w:rPr>
          <w:rFonts w:hint="eastAsia" w:ascii="宋体" w:hAnsi="宋体"/>
          <w:sz w:val="24"/>
          <w:highlight w:val="none"/>
        </w:rPr>
        <w:t>：满足本次招标要求具有相应资格和完成项目能力的</w:t>
      </w:r>
      <w:r>
        <w:rPr>
          <w:rFonts w:hint="eastAsia" w:ascii="宋体" w:hAnsi="宋体"/>
          <w:sz w:val="24"/>
          <w:highlight w:val="none"/>
          <w:lang w:eastAsia="zh-CN"/>
        </w:rPr>
        <w:t>投标供应商</w:t>
      </w:r>
    </w:p>
    <w:p w14:paraId="21669DAF">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rPr>
        <w:t>标书：招标文件与投标文件的统称</w:t>
      </w:r>
    </w:p>
    <w:p w14:paraId="61559EE0">
      <w:pPr>
        <w:numPr>
          <w:ilvl w:val="0"/>
          <w:numId w:val="6"/>
        </w:numPr>
        <w:tabs>
          <w:tab w:val="left" w:pos="360"/>
          <w:tab w:val="clear" w:pos="1020"/>
        </w:tabs>
        <w:spacing w:line="360" w:lineRule="auto"/>
        <w:ind w:left="-120" w:leftChars="-57" w:firstLine="0"/>
        <w:rPr>
          <w:rFonts w:hint="eastAsia" w:ascii="宋体" w:hAnsi="宋体"/>
          <w:sz w:val="24"/>
          <w:highlight w:val="none"/>
        </w:rPr>
      </w:pPr>
      <w:r>
        <w:rPr>
          <w:rFonts w:hint="eastAsia" w:ascii="宋体" w:hAnsi="宋体"/>
          <w:sz w:val="24"/>
          <w:highlight w:val="none"/>
          <w:lang w:eastAsia="zh-CN"/>
        </w:rPr>
        <w:t>中标供应商</w:t>
      </w:r>
      <w:r>
        <w:rPr>
          <w:rFonts w:hint="eastAsia" w:ascii="宋体" w:hAnsi="宋体"/>
          <w:sz w:val="24"/>
          <w:highlight w:val="none"/>
        </w:rPr>
        <w:t>：由评标委员会推荐经采购人确认的</w:t>
      </w:r>
      <w:r>
        <w:rPr>
          <w:rFonts w:hint="eastAsia" w:ascii="宋体" w:hAnsi="宋体"/>
          <w:sz w:val="24"/>
          <w:highlight w:val="none"/>
          <w:lang w:eastAsia="zh-CN"/>
        </w:rPr>
        <w:t>投标供应商</w:t>
      </w:r>
    </w:p>
    <w:p w14:paraId="59A69512">
      <w:pPr>
        <w:pStyle w:val="2"/>
        <w:spacing w:line="360" w:lineRule="auto"/>
        <w:rPr>
          <w:highlight w:val="none"/>
        </w:rPr>
      </w:pPr>
    </w:p>
    <w:p w14:paraId="6243F629">
      <w:pPr>
        <w:spacing w:line="360" w:lineRule="auto"/>
        <w:jc w:val="center"/>
        <w:outlineLvl w:val="1"/>
        <w:rPr>
          <w:rFonts w:hint="eastAsia" w:ascii="宋体" w:hAnsi="宋体" w:eastAsia="宋体"/>
          <w:sz w:val="30"/>
          <w:szCs w:val="30"/>
          <w:highlight w:val="none"/>
          <w:lang w:eastAsia="zh-CN"/>
        </w:rPr>
      </w:pPr>
      <w:bookmarkStart w:id="13" w:name="_Toc6548"/>
      <w:r>
        <w:rPr>
          <w:rFonts w:hint="eastAsia" w:ascii="宋体" w:hAnsi="宋体"/>
          <w:b/>
          <w:sz w:val="30"/>
          <w:szCs w:val="30"/>
          <w:highlight w:val="none"/>
        </w:rPr>
        <w:t>二．</w:t>
      </w:r>
      <w:r>
        <w:rPr>
          <w:rFonts w:hint="eastAsia" w:ascii="宋体" w:hAnsi="宋体"/>
          <w:b/>
          <w:sz w:val="30"/>
          <w:szCs w:val="30"/>
          <w:highlight w:val="none"/>
          <w:lang w:eastAsia="zh-CN"/>
        </w:rPr>
        <w:t>投标供应商</w:t>
      </w:r>
      <w:bookmarkEnd w:id="13"/>
    </w:p>
    <w:p w14:paraId="347A0618">
      <w:pPr>
        <w:spacing w:line="360" w:lineRule="auto"/>
        <w:rPr>
          <w:rFonts w:hint="eastAsia" w:ascii="宋体" w:hAnsi="宋体"/>
          <w:b/>
          <w:sz w:val="24"/>
          <w:highlight w:val="none"/>
          <w:lang w:eastAsia="zh-CN"/>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合格</w:t>
      </w:r>
      <w:r>
        <w:rPr>
          <w:rFonts w:hint="eastAsia" w:ascii="宋体" w:hAnsi="宋体"/>
          <w:b/>
          <w:sz w:val="24"/>
          <w:highlight w:val="none"/>
          <w:lang w:eastAsia="zh-CN"/>
        </w:rPr>
        <w:t>投标供应商</w:t>
      </w:r>
    </w:p>
    <w:p w14:paraId="659D790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（1）具有独立承担民事责任的能力</w:t>
      </w:r>
    </w:p>
    <w:p w14:paraId="2372AA1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（2）具有良好的商业信誉和健全的财务会计制度</w:t>
      </w:r>
    </w:p>
    <w:p w14:paraId="4A877E0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（3）具有履行合同所必需的产品和专业技术能力</w:t>
      </w:r>
    </w:p>
    <w:p w14:paraId="0537A3C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（4）有依法缴纳税收和社会保障资金的良好记录</w:t>
      </w:r>
    </w:p>
    <w:p w14:paraId="2BE90E4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（5）参加政府采购活动前三年内，在经营活动中没有重大违法记录</w:t>
      </w:r>
    </w:p>
    <w:p w14:paraId="11CE87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（6）法律、行政法规规定的其他条件</w:t>
      </w:r>
    </w:p>
    <w:p w14:paraId="0A981926">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lang w:eastAsia="zh-CN"/>
        </w:rPr>
        <w:t>投标供应商</w:t>
      </w:r>
      <w:r>
        <w:rPr>
          <w:rFonts w:hint="eastAsia" w:ascii="宋体" w:hAnsi="宋体"/>
          <w:b/>
          <w:sz w:val="24"/>
          <w:highlight w:val="none"/>
        </w:rPr>
        <w:t>信用记录查询</w:t>
      </w:r>
    </w:p>
    <w:p w14:paraId="5CCBADA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对列入“信用中国”网站(</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"http://www.creditchina.gov.cn/" </w:instrText>
      </w:r>
      <w:r>
        <w:rPr>
          <w:rFonts w:hint="eastAsia" w:ascii="宋体" w:hAnsi="宋体" w:eastAsia="宋体"/>
          <w:sz w:val="24"/>
          <w:highlight w:val="none"/>
        </w:rPr>
        <w:fldChar w:fldCharType="separate"/>
      </w:r>
      <w:r>
        <w:rPr>
          <w:rFonts w:hint="eastAsia" w:ascii="宋体" w:hAnsi="宋体" w:eastAsia="宋体"/>
          <w:sz w:val="24"/>
          <w:highlight w:val="none"/>
        </w:rPr>
        <w:t>www.creditchina.gov.cn</w:t>
      </w:r>
      <w:r>
        <w:rPr>
          <w:rFonts w:hint="eastAsia" w:ascii="宋体" w:hAnsi="宋体" w:eastAsia="宋体"/>
          <w:sz w:val="24"/>
          <w:highlight w:val="none"/>
        </w:rPr>
        <w:fldChar w:fldCharType="end"/>
      </w:r>
      <w:r>
        <w:rPr>
          <w:rFonts w:hint="eastAsia" w:ascii="宋体" w:hAnsi="宋体" w:eastAsia="宋体"/>
          <w:sz w:val="24"/>
          <w:highlight w:val="none"/>
        </w:rPr>
        <w:t>)“记录失信被执行人或重大税收违法失信主体或政府采购严重违法失信行为”记录名单；中国政府采购网(</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"http://www.ccgp.gov.cn/" </w:instrText>
      </w:r>
      <w:r>
        <w:rPr>
          <w:rFonts w:hint="eastAsia" w:ascii="宋体" w:hAnsi="宋体" w:eastAsia="宋体"/>
          <w:sz w:val="24"/>
          <w:highlight w:val="none"/>
        </w:rPr>
        <w:fldChar w:fldCharType="separate"/>
      </w:r>
      <w:r>
        <w:rPr>
          <w:rFonts w:hint="eastAsia" w:ascii="宋体" w:hAnsi="宋体" w:eastAsia="宋体"/>
          <w:sz w:val="24"/>
          <w:highlight w:val="none"/>
        </w:rPr>
        <w:t>www.ccgp.gov.cn</w:t>
      </w:r>
      <w:r>
        <w:rPr>
          <w:rFonts w:hint="eastAsia" w:ascii="宋体" w:hAnsi="宋体" w:eastAsia="宋体"/>
          <w:sz w:val="24"/>
          <w:highlight w:val="none"/>
        </w:rPr>
        <w:fldChar w:fldCharType="end"/>
      </w:r>
      <w:r>
        <w:rPr>
          <w:rFonts w:hint="eastAsia" w:ascii="宋体" w:hAnsi="宋体" w:eastAsia="宋体"/>
          <w:sz w:val="24"/>
          <w:highlight w:val="none"/>
        </w:rPr>
        <w:t>)“政府采购严重违法失信行为信息记录”的单位，应当拒绝参与政府采购活动，以采购人或采购代理机构查询结果为准。</w:t>
      </w:r>
    </w:p>
    <w:p w14:paraId="5720B06D">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投标委托</w:t>
      </w:r>
    </w:p>
    <w:p w14:paraId="199501C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如</w:t>
      </w:r>
      <w:r>
        <w:rPr>
          <w:rFonts w:hint="eastAsia" w:ascii="宋体" w:hAnsi="宋体" w:eastAsia="宋体"/>
          <w:sz w:val="24"/>
          <w:highlight w:val="none"/>
          <w:lang w:eastAsia="zh-CN"/>
        </w:rPr>
        <w:t>投标供应商</w:t>
      </w:r>
      <w:r>
        <w:rPr>
          <w:rFonts w:hint="eastAsia" w:ascii="宋体" w:hAnsi="宋体" w:eastAsia="宋体"/>
          <w:sz w:val="24"/>
          <w:highlight w:val="none"/>
        </w:rPr>
        <w:t>代表不是法定代表人，须持有《法定代表人授权书》（原件）。</w:t>
      </w:r>
    </w:p>
    <w:p w14:paraId="33918C47">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投标费用</w:t>
      </w:r>
    </w:p>
    <w:p w14:paraId="5E2E4A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无论投标的结果如何，</w:t>
      </w:r>
      <w:r>
        <w:rPr>
          <w:rFonts w:hint="eastAsia" w:ascii="宋体" w:hAnsi="宋体" w:eastAsia="宋体"/>
          <w:sz w:val="24"/>
          <w:highlight w:val="none"/>
          <w:lang w:eastAsia="zh-CN"/>
        </w:rPr>
        <w:t>投标供应商</w:t>
      </w:r>
      <w:r>
        <w:rPr>
          <w:rFonts w:hint="eastAsia" w:ascii="宋体" w:hAnsi="宋体" w:eastAsia="宋体"/>
          <w:sz w:val="24"/>
          <w:highlight w:val="none"/>
        </w:rPr>
        <w:t>自行承担参加投标相关的全部费用。</w:t>
      </w:r>
    </w:p>
    <w:p w14:paraId="496316A4">
      <w:pPr>
        <w:spacing w:line="360" w:lineRule="auto"/>
        <w:ind w:firstLine="3614" w:firstLineChars="1200"/>
        <w:outlineLvl w:val="1"/>
        <w:rPr>
          <w:rFonts w:hint="eastAsia" w:ascii="宋体" w:hAnsi="宋体"/>
          <w:b/>
          <w:sz w:val="30"/>
          <w:szCs w:val="30"/>
          <w:highlight w:val="none"/>
        </w:rPr>
      </w:pPr>
      <w:bookmarkStart w:id="14" w:name="_Toc17557"/>
      <w:r>
        <w:rPr>
          <w:rFonts w:hint="eastAsia" w:ascii="宋体" w:hAnsi="宋体"/>
          <w:b/>
          <w:sz w:val="30"/>
          <w:szCs w:val="30"/>
          <w:highlight w:val="none"/>
        </w:rPr>
        <w:t>三．招标文件</w:t>
      </w:r>
      <w:bookmarkEnd w:id="14"/>
    </w:p>
    <w:p w14:paraId="2627BF92">
      <w:pPr>
        <w:spacing w:line="360" w:lineRule="auto"/>
        <w:rPr>
          <w:rFonts w:hint="eastAsia" w:ascii="宋体" w:hAnsi="宋体"/>
          <w:b/>
          <w:sz w:val="24"/>
          <w:highlight w:val="none"/>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招标文件</w:t>
      </w:r>
    </w:p>
    <w:p w14:paraId="558987D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（1）招标文件由招标文件总目录所列内容组成；</w:t>
      </w:r>
      <w:r>
        <w:rPr>
          <w:rFonts w:hint="eastAsia" w:ascii="宋体" w:hAnsi="宋体" w:eastAsia="宋体"/>
          <w:sz w:val="24"/>
          <w:highlight w:val="none"/>
          <w:lang w:eastAsia="zh-CN"/>
        </w:rPr>
        <w:t>投标供应商</w:t>
      </w:r>
      <w:r>
        <w:rPr>
          <w:rFonts w:hint="eastAsia" w:ascii="宋体" w:hAnsi="宋体" w:eastAsia="宋体"/>
          <w:sz w:val="24"/>
          <w:highlight w:val="none"/>
        </w:rPr>
        <w:t>应详细阅读招标文件中所有的事项、条款和规范要求,在投标文件中对招标文件的各方面都应做出实质性的响应，按照招标文件的要求提交全部资料。</w:t>
      </w:r>
    </w:p>
    <w:p w14:paraId="744F1FA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（2）适用范围</w:t>
      </w:r>
    </w:p>
    <w:p w14:paraId="29459EF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本次招标依据采购人的采购计划，仅适用于本招标文件中所叙述的项目。</w:t>
      </w:r>
    </w:p>
    <w:p w14:paraId="0658275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（3）招标文件的购买：招标公告发布后，</w:t>
      </w:r>
      <w:r>
        <w:rPr>
          <w:rFonts w:hint="eastAsia" w:ascii="宋体" w:hAnsi="宋体" w:eastAsia="宋体"/>
          <w:sz w:val="24"/>
          <w:highlight w:val="none"/>
          <w:lang w:eastAsia="zh-CN"/>
        </w:rPr>
        <w:t>投标供应商</w:t>
      </w:r>
      <w:r>
        <w:rPr>
          <w:rFonts w:hint="eastAsia" w:ascii="宋体" w:hAnsi="宋体" w:eastAsia="宋体"/>
          <w:sz w:val="24"/>
          <w:highlight w:val="none"/>
        </w:rPr>
        <w:t>应从采购代理机构购买招标文件，</w:t>
      </w:r>
      <w:r>
        <w:rPr>
          <w:rFonts w:hint="eastAsia" w:ascii="宋体" w:hAnsi="宋体" w:eastAsia="宋体"/>
          <w:sz w:val="24"/>
          <w:highlight w:val="none"/>
          <w:lang w:eastAsia="zh-CN"/>
        </w:rPr>
        <w:t>投标供应商</w:t>
      </w:r>
      <w:r>
        <w:rPr>
          <w:rFonts w:hint="eastAsia" w:ascii="宋体" w:hAnsi="宋体" w:eastAsia="宋体"/>
          <w:sz w:val="24"/>
          <w:highlight w:val="none"/>
        </w:rPr>
        <w:t>自行转让或复制的招标文件视为无效招标文件；招标文件一经售出，一律不退，仅作为本次招标使用。</w:t>
      </w:r>
    </w:p>
    <w:p w14:paraId="5E440EE6">
      <w:pPr>
        <w:spacing w:line="360" w:lineRule="auto"/>
        <w:rPr>
          <w:rFonts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招标文件的澄清及修改</w:t>
      </w:r>
    </w:p>
    <w:p w14:paraId="3E984B5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w:t>
      </w:r>
      <w:r>
        <w:rPr>
          <w:rFonts w:hint="eastAsia" w:ascii="宋体" w:hAnsi="宋体" w:eastAsia="宋体"/>
          <w:sz w:val="24"/>
          <w:highlight w:val="none"/>
          <w:lang w:eastAsia="zh-CN"/>
        </w:rPr>
        <w:t>投标供应商</w:t>
      </w:r>
      <w:r>
        <w:rPr>
          <w:rFonts w:hint="eastAsia" w:ascii="宋体" w:hAnsi="宋体" w:eastAsia="宋体"/>
          <w:sz w:val="24"/>
          <w:highlight w:val="none"/>
          <w:lang w:val="zh-CN"/>
        </w:rPr>
        <w:t>，并对投标供应商具有约束力。投标供应商在收到上述通知后，</w:t>
      </w:r>
      <w:r>
        <w:rPr>
          <w:rFonts w:hint="eastAsia" w:ascii="宋体" w:hAnsi="宋体" w:eastAsia="宋体"/>
          <w:sz w:val="24"/>
          <w:highlight w:val="none"/>
        </w:rPr>
        <w:t>应当立即以书面形式向采购代理机构确认；不足十五日的，采购代理机构应当顺延提交投标文件的截止时间。</w:t>
      </w:r>
    </w:p>
    <w:p w14:paraId="260B16B1">
      <w:pPr>
        <w:spacing w:line="360" w:lineRule="auto"/>
        <w:rPr>
          <w:rFonts w:hint="eastAsia" w:ascii="宋体" w:hAnsi="宋体" w:eastAsia="宋体"/>
          <w:b/>
          <w:sz w:val="24"/>
          <w:highlight w:val="none"/>
        </w:rPr>
      </w:pPr>
      <w:bookmarkStart w:id="15" w:name="_Toc7955"/>
      <w:bookmarkStart w:id="16" w:name="_Toc11623"/>
      <w:bookmarkStart w:id="17" w:name="_Toc12428"/>
      <w:bookmarkStart w:id="18" w:name="_Toc17556"/>
      <w:bookmarkStart w:id="19" w:name="_Toc27356"/>
      <w:bookmarkStart w:id="20" w:name="_Toc860"/>
      <w:bookmarkStart w:id="21" w:name="_Toc6193"/>
      <w:bookmarkStart w:id="22" w:name="_Toc9640"/>
      <w:bookmarkStart w:id="23" w:name="_Toc21561"/>
      <w:r>
        <w:rPr>
          <w:rFonts w:hint="eastAsia" w:ascii="宋体" w:hAnsi="宋体" w:eastAsia="宋体"/>
          <w:b/>
          <w:sz w:val="24"/>
          <w:highlight w:val="none"/>
          <w:lang w:val="en-US" w:eastAsia="zh-CN"/>
        </w:rPr>
        <w:t>3.</w:t>
      </w:r>
      <w:r>
        <w:rPr>
          <w:rFonts w:hint="eastAsia" w:ascii="宋体" w:hAnsi="宋体" w:eastAsia="宋体"/>
          <w:b/>
          <w:sz w:val="24"/>
          <w:highlight w:val="none"/>
        </w:rPr>
        <w:t>现场踏勘及标前答疑会</w:t>
      </w:r>
      <w:bookmarkEnd w:id="15"/>
      <w:bookmarkEnd w:id="16"/>
      <w:bookmarkEnd w:id="17"/>
      <w:bookmarkEnd w:id="18"/>
      <w:bookmarkEnd w:id="19"/>
      <w:bookmarkEnd w:id="20"/>
      <w:bookmarkEnd w:id="21"/>
      <w:bookmarkEnd w:id="22"/>
      <w:bookmarkEnd w:id="23"/>
    </w:p>
    <w:p w14:paraId="32BE438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采购项目安排现场考察和标前答疑的，采购人应尽量在现场予以解答（口头提问可口头答复），现场不能做出解答的，应在三个工作日内书面答复，并交由</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在财政部门指定的媒体上发布。</w:t>
      </w:r>
    </w:p>
    <w:p w14:paraId="47BD45D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答复内容可能影响投标文件编制的，应当顺延开标时间。凡未参加现场踏勘和标前答疑的投标</w:t>
      </w:r>
      <w:r>
        <w:rPr>
          <w:rFonts w:hint="eastAsia" w:ascii="宋体" w:hAnsi="宋体" w:eastAsia="宋体"/>
          <w:sz w:val="24"/>
          <w:highlight w:val="none"/>
          <w:lang w:val="en-US" w:eastAsia="zh-CN"/>
        </w:rPr>
        <w:t>供应商</w:t>
      </w:r>
      <w:r>
        <w:rPr>
          <w:rFonts w:hint="eastAsia" w:ascii="宋体" w:hAnsi="宋体" w:eastAsia="宋体"/>
          <w:sz w:val="24"/>
          <w:highlight w:val="none"/>
        </w:rPr>
        <w:t>，由此造成的偏差由各投标</w:t>
      </w:r>
      <w:r>
        <w:rPr>
          <w:rFonts w:hint="eastAsia" w:ascii="宋体" w:hAnsi="宋体" w:eastAsia="宋体"/>
          <w:sz w:val="24"/>
          <w:highlight w:val="none"/>
          <w:lang w:val="en-US" w:eastAsia="zh-CN"/>
        </w:rPr>
        <w:t>供应商</w:t>
      </w:r>
      <w:r>
        <w:rPr>
          <w:rFonts w:hint="eastAsia" w:ascii="宋体" w:hAnsi="宋体" w:eastAsia="宋体"/>
          <w:sz w:val="24"/>
          <w:highlight w:val="none"/>
        </w:rPr>
        <w:t>自行负责。</w:t>
      </w:r>
    </w:p>
    <w:p w14:paraId="56FAA688">
      <w:pPr>
        <w:pStyle w:val="33"/>
        <w:spacing w:before="0" w:beforeAutospacing="0" w:after="0" w:afterAutospacing="0" w:line="360" w:lineRule="auto"/>
        <w:rPr>
          <w:highlight w:val="none"/>
        </w:rPr>
      </w:pPr>
      <w:r>
        <w:rPr>
          <w:rFonts w:hint="eastAsia" w:cs="Times New Roman"/>
          <w:b/>
          <w:kern w:val="2"/>
          <w:highlight w:val="none"/>
          <w:lang w:val="en-US" w:eastAsia="zh-CN"/>
        </w:rPr>
        <w:t>4.</w:t>
      </w:r>
      <w:r>
        <w:rPr>
          <w:rFonts w:hint="eastAsia" w:cs="Times New Roman"/>
          <w:b/>
          <w:kern w:val="2"/>
          <w:highlight w:val="none"/>
        </w:rPr>
        <w:t>质疑提出与答复</w:t>
      </w:r>
    </w:p>
    <w:p w14:paraId="106BC69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认为采购文件、采购过程、中标结果使自己的权益受到损害的，可以在知道或者应知其权益受到损害之日起七个工作日内，以书面形式向采购代理机构提出（质疑函接收联系人、联系电话和通讯地址等详见招标公告）。 </w:t>
      </w:r>
    </w:p>
    <w:p w14:paraId="33E92E0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0D28FC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质疑函应当包括下列内容：</w:t>
      </w:r>
    </w:p>
    <w:p w14:paraId="7237315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w:t>
      </w:r>
      <w:r>
        <w:rPr>
          <w:rFonts w:hint="eastAsia" w:ascii="宋体" w:hAnsi="宋体" w:eastAsia="宋体"/>
          <w:sz w:val="24"/>
          <w:highlight w:val="none"/>
          <w:lang w:val="zh-CN"/>
        </w:rPr>
        <w:t>投标供应商</w:t>
      </w:r>
      <w:r>
        <w:rPr>
          <w:rFonts w:hint="eastAsia" w:ascii="宋体" w:hAnsi="宋体" w:eastAsia="宋体"/>
          <w:sz w:val="24"/>
          <w:highlight w:val="none"/>
        </w:rPr>
        <w:t>的姓名或者名称、地址、邮编、联系人及联系电话；</w:t>
      </w:r>
    </w:p>
    <w:p w14:paraId="0355C5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val="en-US" w:eastAsia="zh-CN"/>
        </w:rPr>
        <w:t>.</w:t>
      </w:r>
      <w:r>
        <w:rPr>
          <w:rFonts w:hint="eastAsia" w:ascii="宋体" w:hAnsi="宋体" w:eastAsia="宋体"/>
          <w:sz w:val="24"/>
          <w:highlight w:val="none"/>
        </w:rPr>
        <w:t>质疑项目的名称、编号；</w:t>
      </w:r>
    </w:p>
    <w:p w14:paraId="44D6A29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w:t>
      </w:r>
      <w:r>
        <w:rPr>
          <w:rFonts w:hint="eastAsia" w:ascii="宋体" w:hAnsi="宋体" w:eastAsia="宋体"/>
          <w:sz w:val="24"/>
          <w:highlight w:val="none"/>
          <w:lang w:val="en-US" w:eastAsia="zh-CN"/>
        </w:rPr>
        <w:t>.</w:t>
      </w:r>
      <w:r>
        <w:rPr>
          <w:rFonts w:hint="eastAsia" w:ascii="宋体" w:hAnsi="宋体" w:eastAsia="宋体"/>
          <w:sz w:val="24"/>
          <w:highlight w:val="none"/>
        </w:rPr>
        <w:t>具体、明确的质疑事项和与质疑事项相关的请求；</w:t>
      </w:r>
    </w:p>
    <w:p w14:paraId="0D32A63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w:t>
      </w:r>
      <w:r>
        <w:rPr>
          <w:rFonts w:hint="eastAsia" w:ascii="宋体" w:hAnsi="宋体" w:eastAsia="宋体"/>
          <w:sz w:val="24"/>
          <w:highlight w:val="none"/>
          <w:lang w:val="en-US" w:eastAsia="zh-CN"/>
        </w:rPr>
        <w:t>.</w:t>
      </w:r>
      <w:r>
        <w:rPr>
          <w:rFonts w:hint="eastAsia" w:ascii="宋体" w:hAnsi="宋体" w:eastAsia="宋体"/>
          <w:sz w:val="24"/>
          <w:highlight w:val="none"/>
        </w:rPr>
        <w:t>事实依据；</w:t>
      </w:r>
    </w:p>
    <w:p w14:paraId="621D1A3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val="en-US" w:eastAsia="zh-CN"/>
        </w:rPr>
        <w:t>.</w:t>
      </w:r>
      <w:r>
        <w:rPr>
          <w:rFonts w:hint="eastAsia" w:ascii="宋体" w:hAnsi="宋体" w:eastAsia="宋体"/>
          <w:sz w:val="24"/>
          <w:highlight w:val="none"/>
        </w:rPr>
        <w:t>必要的法律依据；</w:t>
      </w:r>
    </w:p>
    <w:p w14:paraId="3C83AFC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w:t>
      </w:r>
      <w:r>
        <w:rPr>
          <w:rFonts w:hint="eastAsia" w:ascii="宋体" w:hAnsi="宋体" w:eastAsia="宋体"/>
          <w:sz w:val="24"/>
          <w:highlight w:val="none"/>
          <w:lang w:val="en-US" w:eastAsia="zh-CN"/>
        </w:rPr>
        <w:t>.</w:t>
      </w:r>
      <w:r>
        <w:rPr>
          <w:rFonts w:hint="eastAsia" w:ascii="宋体" w:hAnsi="宋体" w:eastAsia="宋体"/>
          <w:sz w:val="24"/>
          <w:highlight w:val="none"/>
        </w:rPr>
        <w:t xml:space="preserve">提出质疑的日期。 </w:t>
      </w:r>
    </w:p>
    <w:p w14:paraId="52E03358">
      <w:pPr>
        <w:pStyle w:val="107"/>
        <w:snapToGrid w:val="0"/>
        <w:spacing w:line="360" w:lineRule="auto"/>
        <w:ind w:firstLine="480"/>
        <w:rPr>
          <w:rFonts w:ascii="宋体" w:hAnsi="宋体" w:cs="Arial"/>
          <w:b/>
          <w:szCs w:val="24"/>
          <w:highlight w:val="none"/>
        </w:rPr>
      </w:pPr>
      <w:r>
        <w:rPr>
          <w:rFonts w:hint="eastAsia" w:ascii="宋体" w:hAnsi="宋体" w:cs="Arial"/>
          <w:b/>
          <w:szCs w:val="24"/>
          <w:highlight w:val="none"/>
        </w:rPr>
        <w:t>备注：</w:t>
      </w:r>
      <w:r>
        <w:rPr>
          <w:rFonts w:hint="eastAsia" w:ascii="Arial" w:hAnsi="Arial" w:cs="Arial"/>
          <w:b/>
          <w:highlight w:val="none"/>
          <w:lang w:val="zh-CN"/>
        </w:rPr>
        <w:t>投标供应商</w:t>
      </w:r>
      <w:r>
        <w:rPr>
          <w:rFonts w:hint="eastAsia" w:ascii="宋体" w:hAnsi="宋体" w:cs="Arial"/>
          <w:b/>
          <w:szCs w:val="24"/>
          <w:highlight w:val="none"/>
        </w:rPr>
        <w:t>须在法定质疑期内一次性提出针对同一采购程序环节的质疑。</w:t>
      </w:r>
    </w:p>
    <w:p w14:paraId="5C58FB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（3）质疑有以下情形之一的，采购代理机构不予受理：</w:t>
      </w:r>
    </w:p>
    <w:p w14:paraId="3BA675C9">
      <w:pPr>
        <w:spacing w:line="360" w:lineRule="auto"/>
        <w:ind w:firstLine="420" w:firstLineChars="200"/>
        <w:rPr>
          <w:rFonts w:ascii="宋体" w:hAnsi="宋体" w:cs="Arial"/>
          <w:szCs w:val="24"/>
          <w:highlight w:val="none"/>
        </w:rPr>
      </w:pPr>
      <w:r>
        <w:rPr>
          <w:rFonts w:hint="eastAsia" w:ascii="宋体" w:hAnsi="宋体" w:cs="Arial"/>
          <w:szCs w:val="24"/>
          <w:highlight w:val="none"/>
        </w:rPr>
        <w:t>1</w:t>
      </w:r>
      <w:r>
        <w:rPr>
          <w:rFonts w:hint="eastAsia" w:ascii="宋体" w:hAnsi="宋体" w:cs="Arial"/>
          <w:szCs w:val="24"/>
          <w:highlight w:val="none"/>
          <w:lang w:val="en-US" w:eastAsia="zh-CN"/>
        </w:rPr>
        <w:t>.</w:t>
      </w:r>
      <w:r>
        <w:rPr>
          <w:rFonts w:hint="eastAsia" w:ascii="宋体" w:hAnsi="宋体" w:cs="Arial"/>
          <w:szCs w:val="24"/>
          <w:highlight w:val="none"/>
        </w:rPr>
        <w:t>未按规定程序和渠道提出质疑的；</w:t>
      </w:r>
    </w:p>
    <w:p w14:paraId="1359BB3B">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2</w:t>
      </w:r>
      <w:r>
        <w:rPr>
          <w:rFonts w:hint="eastAsia" w:ascii="宋体" w:hAnsi="宋体" w:cs="Arial"/>
          <w:szCs w:val="24"/>
          <w:highlight w:val="none"/>
          <w:lang w:val="en-US" w:eastAsia="zh-CN"/>
        </w:rPr>
        <w:t>.</w:t>
      </w:r>
      <w:r>
        <w:rPr>
          <w:rFonts w:hint="eastAsia" w:ascii="宋体" w:hAnsi="宋体" w:cs="Arial"/>
          <w:szCs w:val="24"/>
          <w:highlight w:val="none"/>
        </w:rPr>
        <w:t xml:space="preserve">超过法定质疑期限的； </w:t>
      </w:r>
    </w:p>
    <w:p w14:paraId="238E92D3">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3</w:t>
      </w:r>
      <w:r>
        <w:rPr>
          <w:rFonts w:hint="eastAsia" w:ascii="宋体" w:hAnsi="宋体" w:cs="Arial"/>
          <w:szCs w:val="24"/>
          <w:highlight w:val="none"/>
          <w:lang w:val="en-US" w:eastAsia="zh-CN"/>
        </w:rPr>
        <w:t>.</w:t>
      </w:r>
      <w:r>
        <w:rPr>
          <w:rFonts w:hint="eastAsia" w:ascii="宋体" w:hAnsi="宋体" w:cs="Arial"/>
          <w:szCs w:val="24"/>
          <w:highlight w:val="none"/>
        </w:rPr>
        <w:t>书面质疑的形式和内容不符合上述要求的；</w:t>
      </w:r>
    </w:p>
    <w:p w14:paraId="5A2D455F">
      <w:pPr>
        <w:pStyle w:val="107"/>
        <w:snapToGrid w:val="0"/>
        <w:spacing w:line="360" w:lineRule="auto"/>
        <w:ind w:firstLine="480"/>
        <w:rPr>
          <w:rFonts w:ascii="宋体" w:hAnsi="宋体" w:cs="Arial"/>
          <w:szCs w:val="24"/>
          <w:highlight w:val="none"/>
        </w:rPr>
      </w:pPr>
      <w:r>
        <w:rPr>
          <w:rFonts w:hint="eastAsia" w:ascii="宋体" w:hAnsi="宋体" w:cs="Arial"/>
          <w:szCs w:val="24"/>
          <w:highlight w:val="none"/>
        </w:rPr>
        <w:t>4</w:t>
      </w:r>
      <w:r>
        <w:rPr>
          <w:rFonts w:hint="eastAsia" w:ascii="宋体" w:hAnsi="宋体" w:cs="Arial"/>
          <w:szCs w:val="24"/>
          <w:highlight w:val="none"/>
          <w:lang w:val="en-US" w:eastAsia="zh-CN"/>
        </w:rPr>
        <w:t>.</w:t>
      </w:r>
      <w:r>
        <w:rPr>
          <w:rFonts w:hint="eastAsia" w:ascii="宋体" w:hAnsi="宋体" w:cs="Arial"/>
          <w:szCs w:val="24"/>
          <w:highlight w:val="none"/>
        </w:rPr>
        <w:t xml:space="preserve">提出的质疑事项已经明确答复的； </w:t>
      </w:r>
    </w:p>
    <w:p w14:paraId="4DC87CB5">
      <w:pPr>
        <w:pStyle w:val="107"/>
        <w:snapToGrid w:val="0"/>
        <w:spacing w:line="360" w:lineRule="auto"/>
        <w:ind w:firstLine="480"/>
        <w:rPr>
          <w:rFonts w:hint="eastAsia" w:ascii="宋体" w:hAnsi="宋体" w:cs="Arial"/>
          <w:szCs w:val="24"/>
          <w:highlight w:val="none"/>
        </w:rPr>
      </w:pPr>
      <w:r>
        <w:rPr>
          <w:rFonts w:hint="eastAsia" w:ascii="宋体" w:hAnsi="宋体" w:cs="Arial"/>
          <w:szCs w:val="24"/>
          <w:highlight w:val="none"/>
        </w:rPr>
        <w:t>5</w:t>
      </w:r>
      <w:r>
        <w:rPr>
          <w:rFonts w:hint="eastAsia" w:ascii="宋体" w:hAnsi="宋体" w:cs="Arial"/>
          <w:szCs w:val="24"/>
          <w:highlight w:val="none"/>
          <w:lang w:val="en-US" w:eastAsia="zh-CN"/>
        </w:rPr>
        <w:t>.</w:t>
      </w:r>
      <w:r>
        <w:rPr>
          <w:rFonts w:hint="eastAsia" w:ascii="宋体" w:hAnsi="宋体" w:cs="Arial"/>
          <w:szCs w:val="24"/>
          <w:highlight w:val="none"/>
        </w:rPr>
        <w:t>法律法规规定的其他不予受理的条件。</w:t>
      </w:r>
    </w:p>
    <w:p w14:paraId="057E6900">
      <w:pPr>
        <w:pStyle w:val="107"/>
        <w:snapToGrid w:val="0"/>
        <w:spacing w:line="360" w:lineRule="auto"/>
        <w:ind w:left="0" w:leftChars="0" w:firstLine="480" w:firstLineChars="200"/>
        <w:rPr>
          <w:rFonts w:hint="eastAsia" w:ascii="宋体" w:hAnsi="宋体" w:eastAsia="宋体"/>
          <w:sz w:val="24"/>
          <w:highlight w:val="none"/>
        </w:rPr>
      </w:pPr>
      <w:r>
        <w:rPr>
          <w:rFonts w:hint="eastAsia" w:ascii="宋体" w:hAnsi="宋体" w:eastAsia="宋体"/>
          <w:sz w:val="24"/>
          <w:highlight w:val="none"/>
        </w:rPr>
        <w:t>（4）采购代理机构应当在收到质疑函后七个工作日内做出书面答复。答复内容同时通知与处理结果有关的</w:t>
      </w:r>
      <w:r>
        <w:rPr>
          <w:rFonts w:hint="eastAsia" w:ascii="宋体" w:hAnsi="宋体" w:eastAsia="宋体"/>
          <w:sz w:val="24"/>
          <w:highlight w:val="none"/>
          <w:lang w:eastAsia="zh-CN"/>
        </w:rPr>
        <w:t>投标供应商</w:t>
      </w:r>
      <w:r>
        <w:rPr>
          <w:rFonts w:hint="eastAsia" w:ascii="宋体" w:hAnsi="宋体" w:eastAsia="宋体"/>
          <w:sz w:val="24"/>
          <w:highlight w:val="none"/>
        </w:rPr>
        <w:t>，但答复内容不得涉及</w:t>
      </w:r>
      <w:r>
        <w:rPr>
          <w:rFonts w:hint="eastAsia" w:ascii="宋体" w:hAnsi="宋体" w:eastAsia="宋体"/>
          <w:sz w:val="24"/>
          <w:highlight w:val="none"/>
          <w:lang w:eastAsia="zh-CN"/>
        </w:rPr>
        <w:t>投标供应商</w:t>
      </w:r>
      <w:r>
        <w:rPr>
          <w:rFonts w:hint="eastAsia" w:ascii="宋体" w:hAnsi="宋体" w:eastAsia="宋体"/>
          <w:sz w:val="24"/>
          <w:highlight w:val="none"/>
        </w:rPr>
        <w:t>的商业秘密。</w:t>
      </w:r>
    </w:p>
    <w:p w14:paraId="521D7D6A">
      <w:pPr>
        <w:spacing w:line="360" w:lineRule="auto"/>
        <w:rPr>
          <w:rFonts w:hint="eastAsia"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评标的处理依据</w:t>
      </w:r>
    </w:p>
    <w:p w14:paraId="6BC6013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评标委员会有权对在开标、评标过程中出现的一切问题，根据《中华人民共和国政府采购法》、《中华人民共和国政府采购法实施条例》和《政府采购货物和服务招标投标管理办法》等相关法律、法规的条款，本着公开、公平、公正的原则进行处理。 </w:t>
      </w:r>
    </w:p>
    <w:p w14:paraId="69EECE4F">
      <w:pPr>
        <w:spacing w:line="360" w:lineRule="auto"/>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解释权归属</w:t>
      </w:r>
    </w:p>
    <w:p w14:paraId="7B78148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本招标文件的解释权归采购代理机构。</w:t>
      </w:r>
    </w:p>
    <w:p w14:paraId="668B25EC">
      <w:pPr>
        <w:spacing w:line="360" w:lineRule="auto"/>
        <w:ind w:firstLine="3614" w:firstLineChars="1200"/>
        <w:outlineLvl w:val="1"/>
        <w:rPr>
          <w:rFonts w:hint="eastAsia" w:ascii="宋体" w:hAnsi="宋体"/>
          <w:b/>
          <w:sz w:val="30"/>
          <w:szCs w:val="30"/>
          <w:highlight w:val="none"/>
        </w:rPr>
      </w:pPr>
      <w:bookmarkStart w:id="24" w:name="_Toc21814"/>
      <w:r>
        <w:rPr>
          <w:rFonts w:hint="eastAsia" w:ascii="宋体" w:hAnsi="宋体"/>
          <w:b/>
          <w:sz w:val="30"/>
          <w:szCs w:val="30"/>
          <w:highlight w:val="none"/>
        </w:rPr>
        <w:t>四．招标要求</w:t>
      </w:r>
      <w:bookmarkEnd w:id="24"/>
    </w:p>
    <w:p w14:paraId="3470A439">
      <w:pPr>
        <w:spacing w:line="360" w:lineRule="auto"/>
        <w:outlineLvl w:val="1"/>
        <w:rPr>
          <w:rFonts w:hint="eastAsia" w:ascii="宋体" w:hAnsi="宋体"/>
          <w:b/>
          <w:sz w:val="24"/>
          <w:highlight w:val="none"/>
        </w:rPr>
      </w:pPr>
      <w:bookmarkStart w:id="25" w:name="_Toc31000"/>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招标内容</w:t>
      </w:r>
      <w:bookmarkEnd w:id="25"/>
    </w:p>
    <w:p w14:paraId="25A6A68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本次招标为：</w:t>
      </w:r>
      <w:r>
        <w:rPr>
          <w:rFonts w:hint="eastAsia" w:ascii="宋体" w:hAnsi="宋体"/>
          <w:sz w:val="24"/>
          <w:highlight w:val="none"/>
          <w:lang w:val="en-US" w:eastAsia="zh-CN"/>
        </w:rPr>
        <w:t>陕西学前师范学院数字校园达标建设项目-数据中心机房标准化改造项目(二次)</w:t>
      </w:r>
      <w:r>
        <w:rPr>
          <w:rFonts w:hint="eastAsia" w:ascii="宋体" w:hAnsi="宋体" w:eastAsia="宋体"/>
          <w:sz w:val="24"/>
          <w:highlight w:val="none"/>
        </w:rPr>
        <w:t>。</w:t>
      </w:r>
      <w:r>
        <w:rPr>
          <w:rFonts w:hint="eastAsia" w:ascii="宋体" w:hAnsi="宋体" w:eastAsia="宋体"/>
          <w:sz w:val="24"/>
          <w:highlight w:val="none"/>
          <w:lang w:eastAsia="zh-CN"/>
        </w:rPr>
        <w:t>投标供应商</w:t>
      </w:r>
      <w:r>
        <w:rPr>
          <w:rFonts w:hint="eastAsia" w:ascii="宋体" w:hAnsi="宋体" w:eastAsia="宋体"/>
          <w:sz w:val="24"/>
          <w:highlight w:val="none"/>
        </w:rPr>
        <w:t>可根据自身的资格情况和经营范围对项目进行投标，不得将其子目再行分解或只投其中的一部分内容，否则投标无效；开标、阅标、评标、定标、签订合同均以项目为单位进行。</w:t>
      </w:r>
    </w:p>
    <w:p w14:paraId="3EC9B861">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lang w:eastAsia="zh-CN"/>
        </w:rPr>
        <w:t>投标供应商</w:t>
      </w:r>
      <w:r>
        <w:rPr>
          <w:rFonts w:hint="eastAsia" w:ascii="宋体" w:hAnsi="宋体"/>
          <w:b/>
          <w:sz w:val="24"/>
          <w:highlight w:val="none"/>
        </w:rPr>
        <w:t>资格条件：</w:t>
      </w:r>
      <w:r>
        <w:rPr>
          <w:rFonts w:hint="eastAsia" w:ascii="宋体" w:hAnsi="宋体"/>
          <w:sz w:val="24"/>
          <w:highlight w:val="none"/>
        </w:rPr>
        <w:t>应当符合</w:t>
      </w:r>
      <w:r>
        <w:rPr>
          <w:rFonts w:hint="eastAsia" w:ascii="宋体" w:hAnsi="宋体"/>
          <w:sz w:val="24"/>
          <w:highlight w:val="none"/>
          <w:lang w:eastAsia="zh-CN"/>
        </w:rPr>
        <w:t>投标供应商</w:t>
      </w:r>
      <w:r>
        <w:rPr>
          <w:rFonts w:hint="eastAsia" w:ascii="宋体" w:hAnsi="宋体"/>
          <w:sz w:val="24"/>
          <w:highlight w:val="none"/>
        </w:rPr>
        <w:t>须知前附表中规定的资格条件。</w:t>
      </w:r>
    </w:p>
    <w:p w14:paraId="4F4A8373">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投标文件的编制</w:t>
      </w:r>
    </w:p>
    <w:p w14:paraId="47272BD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投标文件按照招标文件提供的内容编制，并对招标文件做出实质性响应。具体内容包括：</w:t>
      </w:r>
    </w:p>
    <w:p w14:paraId="23D4EDD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）按要求出具的资格条件证明文件；</w:t>
      </w:r>
    </w:p>
    <w:p w14:paraId="0C3F63D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2</w:t>
      </w:r>
      <w:r>
        <w:rPr>
          <w:rFonts w:hint="eastAsia" w:ascii="宋体" w:hAnsi="宋体" w:eastAsia="宋体"/>
          <w:sz w:val="24"/>
          <w:highlight w:val="none"/>
        </w:rPr>
        <w:t>）按要求出具的</w:t>
      </w:r>
      <w:r>
        <w:rPr>
          <w:rFonts w:hint="eastAsia" w:ascii="宋体" w:hAnsi="宋体" w:eastAsia="宋体"/>
          <w:sz w:val="24"/>
          <w:highlight w:val="none"/>
          <w:lang w:val="en-US" w:eastAsia="zh-CN"/>
        </w:rPr>
        <w:t>符合性</w:t>
      </w:r>
      <w:r>
        <w:rPr>
          <w:rFonts w:hint="eastAsia" w:ascii="宋体" w:hAnsi="宋体" w:eastAsia="宋体"/>
          <w:sz w:val="24"/>
          <w:highlight w:val="none"/>
        </w:rPr>
        <w:t>证明文件；</w:t>
      </w:r>
    </w:p>
    <w:p w14:paraId="5ABAC12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rPr>
        <w:t>（</w:t>
      </w:r>
      <w:r>
        <w:rPr>
          <w:rFonts w:hint="eastAsia" w:ascii="宋体" w:hAnsi="宋体" w:eastAsia="宋体"/>
          <w:sz w:val="24"/>
          <w:highlight w:val="none"/>
          <w:lang w:val="en-US" w:eastAsia="zh-CN"/>
        </w:rPr>
        <w:t>3</w:t>
      </w:r>
      <w:r>
        <w:rPr>
          <w:rFonts w:hint="eastAsia" w:ascii="宋体" w:hAnsi="宋体" w:eastAsia="宋体"/>
          <w:sz w:val="24"/>
          <w:highlight w:val="none"/>
        </w:rPr>
        <w:t>）供应商的</w:t>
      </w:r>
      <w:r>
        <w:rPr>
          <w:rFonts w:hint="eastAsia" w:ascii="宋体" w:hAnsi="宋体" w:eastAsia="宋体"/>
          <w:sz w:val="24"/>
          <w:highlight w:val="none"/>
          <w:lang w:val="en-US" w:eastAsia="zh-CN"/>
        </w:rPr>
        <w:t>投标</w:t>
      </w:r>
      <w:r>
        <w:rPr>
          <w:rFonts w:hint="eastAsia" w:ascii="宋体" w:hAnsi="宋体" w:eastAsia="宋体"/>
          <w:sz w:val="24"/>
          <w:highlight w:val="none"/>
        </w:rPr>
        <w:t>方案</w:t>
      </w:r>
      <w:r>
        <w:rPr>
          <w:rFonts w:hint="eastAsia" w:ascii="宋体" w:hAnsi="宋体" w:eastAsia="宋体"/>
          <w:sz w:val="24"/>
          <w:highlight w:val="none"/>
          <w:lang w:eastAsia="zh-CN"/>
        </w:rPr>
        <w:t>；</w:t>
      </w:r>
    </w:p>
    <w:p w14:paraId="6347FD3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4</w:t>
      </w:r>
      <w:r>
        <w:rPr>
          <w:rFonts w:hint="eastAsia" w:ascii="宋体" w:hAnsi="宋体" w:eastAsia="宋体"/>
          <w:sz w:val="24"/>
          <w:highlight w:val="none"/>
        </w:rPr>
        <w:t>）</w:t>
      </w:r>
      <w:r>
        <w:rPr>
          <w:rFonts w:hint="eastAsia" w:ascii="宋体" w:hAnsi="宋体" w:eastAsia="宋体"/>
          <w:sz w:val="24"/>
          <w:highlight w:val="none"/>
          <w:lang w:val="en-US" w:eastAsia="zh-CN"/>
        </w:rPr>
        <w:t>其他附件</w:t>
      </w:r>
      <w:r>
        <w:rPr>
          <w:rFonts w:hint="eastAsia" w:ascii="宋体" w:hAnsi="宋体" w:eastAsia="宋体"/>
          <w:sz w:val="24"/>
          <w:highlight w:val="none"/>
        </w:rPr>
        <w:t>。</w:t>
      </w:r>
    </w:p>
    <w:p w14:paraId="51BA4EAE">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投标报价</w:t>
      </w:r>
    </w:p>
    <w:p w14:paraId="7D858A4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投标</w:t>
      </w:r>
      <w:r>
        <w:rPr>
          <w:rFonts w:hint="eastAsia" w:ascii="宋体" w:hAnsi="宋体" w:eastAsia="宋体"/>
          <w:sz w:val="24"/>
          <w:highlight w:val="none"/>
        </w:rPr>
        <w:t>报价</w:t>
      </w:r>
      <w:r>
        <w:rPr>
          <w:rFonts w:hint="eastAsia" w:ascii="宋体" w:hAnsi="宋体" w:eastAsia="宋体"/>
          <w:sz w:val="24"/>
          <w:highlight w:val="none"/>
          <w:lang w:val="en-US" w:eastAsia="zh-CN"/>
        </w:rPr>
        <w:t>是指投标</w:t>
      </w:r>
      <w:r>
        <w:rPr>
          <w:rFonts w:hint="eastAsia" w:ascii="宋体" w:hAnsi="宋体" w:eastAsia="宋体"/>
          <w:sz w:val="24"/>
          <w:highlight w:val="none"/>
        </w:rPr>
        <w:t>供应商响应</w:t>
      </w:r>
      <w:r>
        <w:rPr>
          <w:rFonts w:hint="eastAsia" w:ascii="宋体" w:hAnsi="宋体" w:eastAsia="宋体"/>
          <w:sz w:val="24"/>
          <w:highlight w:val="none"/>
          <w:lang w:val="en-US" w:eastAsia="zh-CN"/>
        </w:rPr>
        <w:t>采购</w:t>
      </w:r>
      <w:r>
        <w:rPr>
          <w:rFonts w:hint="eastAsia" w:ascii="宋体" w:hAnsi="宋体" w:eastAsia="宋体"/>
          <w:sz w:val="24"/>
          <w:highlight w:val="none"/>
        </w:rPr>
        <w:t>项目要求的全部工作内容的价格体现，包括完成采购内容所需的直接费、间接费、利润、税金及其它相关的一切费用。以</w:t>
      </w:r>
      <w:r>
        <w:rPr>
          <w:rFonts w:hint="eastAsia" w:ascii="宋体" w:hAnsi="宋体" w:eastAsia="宋体"/>
          <w:sz w:val="24"/>
          <w:highlight w:val="none"/>
          <w:lang w:val="en-US" w:eastAsia="zh-CN"/>
        </w:rPr>
        <w:t>招标</w:t>
      </w:r>
      <w:r>
        <w:rPr>
          <w:rFonts w:hint="eastAsia" w:ascii="宋体" w:hAnsi="宋体" w:eastAsia="宋体"/>
          <w:sz w:val="24"/>
          <w:highlight w:val="none"/>
        </w:rPr>
        <w:t>文件的内容和要求作为</w:t>
      </w:r>
      <w:r>
        <w:rPr>
          <w:rFonts w:hint="eastAsia" w:ascii="宋体" w:hAnsi="宋体" w:eastAsia="宋体"/>
          <w:sz w:val="24"/>
          <w:highlight w:val="none"/>
          <w:lang w:val="en-US" w:eastAsia="zh-CN"/>
        </w:rPr>
        <w:t>投标</w:t>
      </w:r>
      <w:r>
        <w:rPr>
          <w:rFonts w:hint="eastAsia" w:ascii="宋体" w:hAnsi="宋体" w:eastAsia="宋体"/>
          <w:sz w:val="24"/>
          <w:highlight w:val="none"/>
        </w:rPr>
        <w:t>依据。</w:t>
      </w:r>
    </w:p>
    <w:p w14:paraId="3FB754C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eastAsia="zh-CN"/>
        </w:rPr>
        <w:t>投标供应商</w:t>
      </w:r>
      <w:r>
        <w:rPr>
          <w:rFonts w:hint="eastAsia" w:ascii="宋体" w:hAnsi="宋体" w:eastAsia="宋体"/>
          <w:sz w:val="24"/>
          <w:highlight w:val="none"/>
        </w:rPr>
        <w:t>应在投标文件中的开标一览表上，标明投标报价；任何有选择的报价不予接受；</w:t>
      </w:r>
    </w:p>
    <w:p w14:paraId="29C6171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（3）投标货币：人民币；单位：元（最多保留到小数点后两位）；</w:t>
      </w:r>
    </w:p>
    <w:p w14:paraId="4A08B0C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（4）开标一览表应有</w:t>
      </w:r>
      <w:r>
        <w:rPr>
          <w:rFonts w:hint="eastAsia" w:ascii="宋体" w:hAnsi="宋体" w:eastAsia="宋体"/>
          <w:sz w:val="24"/>
          <w:highlight w:val="none"/>
          <w:lang w:eastAsia="zh-CN"/>
        </w:rPr>
        <w:t>投标供应商</w:t>
      </w:r>
      <w:r>
        <w:rPr>
          <w:rFonts w:hint="eastAsia" w:ascii="宋体" w:hAnsi="宋体" w:eastAsia="宋体"/>
          <w:sz w:val="24"/>
          <w:highlight w:val="none"/>
        </w:rPr>
        <w:t>公章及法定代表人或被授权人的签字；</w:t>
      </w:r>
    </w:p>
    <w:p w14:paraId="47A4E43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（5）投标报价表中标明的价格，在合同执行过程中，不得以任何理由变更；</w:t>
      </w:r>
    </w:p>
    <w:p w14:paraId="71110A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（6）凡因</w:t>
      </w:r>
      <w:r>
        <w:rPr>
          <w:rFonts w:hint="eastAsia" w:ascii="宋体" w:hAnsi="宋体" w:eastAsia="宋体"/>
          <w:sz w:val="24"/>
          <w:highlight w:val="none"/>
          <w:lang w:eastAsia="zh-CN"/>
        </w:rPr>
        <w:t>投标供应商</w:t>
      </w:r>
      <w:r>
        <w:rPr>
          <w:rFonts w:hint="eastAsia" w:ascii="宋体" w:hAnsi="宋体" w:eastAsia="宋体"/>
          <w:sz w:val="24"/>
          <w:highlight w:val="none"/>
        </w:rPr>
        <w:t>对招标文件阅读不深、理解不透、误解、疏漏、或因市场行情了解不清造成的后果和风险均由</w:t>
      </w:r>
      <w:r>
        <w:rPr>
          <w:rFonts w:hint="eastAsia" w:ascii="宋体" w:hAnsi="宋体" w:eastAsia="宋体"/>
          <w:sz w:val="24"/>
          <w:highlight w:val="none"/>
          <w:lang w:eastAsia="zh-CN"/>
        </w:rPr>
        <w:t>投标供应商</w:t>
      </w:r>
      <w:r>
        <w:rPr>
          <w:rFonts w:hint="eastAsia" w:ascii="宋体" w:hAnsi="宋体" w:eastAsia="宋体"/>
          <w:sz w:val="24"/>
          <w:highlight w:val="none"/>
        </w:rPr>
        <w:t>自负；</w:t>
      </w:r>
    </w:p>
    <w:p w14:paraId="028222F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（7）最低报价不是中标的唯一依据； </w:t>
      </w:r>
    </w:p>
    <w:p w14:paraId="05B250A2">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（8）落实异常低价审查</w:t>
      </w:r>
    </w:p>
    <w:p w14:paraId="2C02C815">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8.1</w:t>
      </w:r>
      <w:r>
        <w:rPr>
          <w:rFonts w:hint="eastAsia" w:ascii="宋体" w:hAnsi="宋体" w:eastAsia="宋体"/>
          <w:sz w:val="24"/>
          <w:highlight w:val="none"/>
          <w:lang w:eastAsia="zh-CN"/>
        </w:rPr>
        <w:t>）</w:t>
      </w:r>
      <w:r>
        <w:rPr>
          <w:rFonts w:hint="eastAsia" w:ascii="宋体" w:hAnsi="宋体" w:eastAsia="宋体"/>
          <w:sz w:val="24"/>
          <w:highlight w:val="none"/>
        </w:rPr>
        <w:t>评审中出现下列情形之一的，评标委员会应当启动异常低价投标（响应）审查程序：</w:t>
      </w:r>
    </w:p>
    <w:p w14:paraId="01C2AAC5">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1）投标（响应）报价低于全部通过符合性审查供应商投标（响应）报价平均值65%的，即投标（响应）报价&lt;全部通过符合性审查供应商投标（响应）报价平均值×65%；</w:t>
      </w:r>
    </w:p>
    <w:p w14:paraId="241DF294">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2）投标（响应）报价低于通过符合性审查的次低报价供应商投标（响应）报价65%的，即投标（响应）报价&lt;通过符合性审查的次低报价供应商投标（响应）报价×65%；</w:t>
      </w:r>
    </w:p>
    <w:p w14:paraId="2BEFD549">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3）投标（响应）报价低于采购项目最高限价65%的，即投标（响应）报价&lt;采购项目最高限价×65%；</w:t>
      </w:r>
    </w:p>
    <w:p w14:paraId="2AD620DF">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w:t>
      </w:r>
      <w:r>
        <w:rPr>
          <w:rFonts w:hint="eastAsia" w:ascii="宋体" w:hAnsi="宋体" w:eastAsia="宋体"/>
          <w:sz w:val="24"/>
          <w:highlight w:val="none"/>
          <w:lang w:val="en-US" w:eastAsia="zh-CN"/>
        </w:rPr>
        <w:t>1.</w:t>
      </w:r>
      <w:r>
        <w:rPr>
          <w:rFonts w:hint="eastAsia" w:ascii="宋体" w:hAnsi="宋体" w:eastAsia="宋体"/>
          <w:sz w:val="24"/>
          <w:highlight w:val="none"/>
        </w:rPr>
        <w:t>4）评标委员会基于专业判断，认为供应商报价过低，有可能影响产品质量或者不能诚信履约的其他情形。</w:t>
      </w:r>
    </w:p>
    <w:p w14:paraId="73B7CC32">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w:t>
      </w:r>
      <w:r>
        <w:rPr>
          <w:rFonts w:hint="eastAsia" w:ascii="宋体" w:hAnsi="宋体" w:eastAsia="宋体"/>
          <w:sz w:val="24"/>
          <w:highlight w:val="none"/>
        </w:rPr>
        <w:t>.2）相关法律法规对供应商报价有规定的，从其规定。</w:t>
      </w:r>
    </w:p>
    <w:p w14:paraId="6D219B6A">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w:t>
      </w:r>
      <w:r>
        <w:rPr>
          <w:rFonts w:hint="eastAsia" w:ascii="宋体" w:hAnsi="宋体" w:eastAsia="宋体"/>
          <w:sz w:val="24"/>
          <w:highlight w:val="none"/>
          <w:lang w:val="en-US" w:eastAsia="zh-CN"/>
        </w:rPr>
        <w:t>8.3</w:t>
      </w:r>
      <w:r>
        <w:rPr>
          <w:rFonts w:hint="eastAsia" w:ascii="宋体" w:hAnsi="宋体" w:eastAsia="宋体"/>
          <w:sz w:val="24"/>
          <w:highlight w:val="none"/>
        </w:rPr>
        <w:t>）评标委员会启动异常低价投标（响应）审查后，属于（</w:t>
      </w:r>
      <w:r>
        <w:rPr>
          <w:rFonts w:hint="eastAsia" w:ascii="宋体" w:hAnsi="宋体" w:eastAsia="宋体"/>
          <w:sz w:val="24"/>
          <w:highlight w:val="none"/>
          <w:lang w:val="en-US" w:eastAsia="zh-CN"/>
        </w:rPr>
        <w:t>8</w:t>
      </w:r>
      <w:r>
        <w:rPr>
          <w:rFonts w:hint="eastAsia" w:ascii="宋体" w:hAnsi="宋体" w:eastAsia="宋体"/>
          <w:sz w:val="24"/>
          <w:highlight w:val="none"/>
        </w:rPr>
        <w:t>.1）中第（</w:t>
      </w:r>
      <w:r>
        <w:rPr>
          <w:rFonts w:hint="eastAsia" w:ascii="宋体" w:hAnsi="宋体" w:eastAsia="宋体"/>
          <w:sz w:val="24"/>
          <w:highlight w:val="none"/>
          <w:lang w:val="en-US" w:eastAsia="zh-CN"/>
        </w:rPr>
        <w:t>8</w:t>
      </w:r>
      <w:r>
        <w:rPr>
          <w:rFonts w:hint="eastAsia" w:ascii="宋体" w:hAnsi="宋体" w:eastAsia="宋体"/>
          <w:sz w:val="24"/>
          <w:highlight w:val="none"/>
        </w:rPr>
        <w:t>.1.1）项至第（</w:t>
      </w:r>
      <w:r>
        <w:rPr>
          <w:rFonts w:hint="eastAsia" w:ascii="宋体" w:hAnsi="宋体" w:eastAsia="宋体"/>
          <w:sz w:val="24"/>
          <w:highlight w:val="none"/>
          <w:lang w:val="en-US" w:eastAsia="zh-CN"/>
        </w:rPr>
        <w:t>8</w:t>
      </w:r>
      <w:r>
        <w:rPr>
          <w:rFonts w:hint="eastAsia" w:ascii="宋体" w:hAnsi="宋体" w:eastAsia="宋体"/>
          <w:sz w:val="24"/>
          <w:highlight w:val="none"/>
        </w:rPr>
        <w:t>.1.4）项情形的，应当要求相关供应商在</w:t>
      </w:r>
      <w:r>
        <w:rPr>
          <w:rFonts w:hint="eastAsia" w:ascii="宋体" w:hAnsi="宋体"/>
          <w:sz w:val="24"/>
          <w:highlight w:val="none"/>
          <w:lang w:val="en-US" w:eastAsia="zh-CN"/>
        </w:rPr>
        <w:t>30分钟</w:t>
      </w:r>
      <w:r>
        <w:rPr>
          <w:rFonts w:hint="eastAsia" w:ascii="宋体" w:hAnsi="宋体" w:eastAsia="宋体"/>
          <w:sz w:val="24"/>
          <w:highlight w:val="none"/>
        </w:rPr>
        <w:t>内对投标（响应）价格作出解释，提供项目具体成本测算等与报价合理性相关的书面说明及必要的证明材料，包括但不限于原材料成本、人工成本、制造费用等。其中，属于第（</w:t>
      </w:r>
      <w:r>
        <w:rPr>
          <w:rFonts w:hint="eastAsia" w:ascii="宋体" w:hAnsi="宋体" w:eastAsia="宋体"/>
          <w:sz w:val="24"/>
          <w:highlight w:val="none"/>
          <w:lang w:val="en-US" w:eastAsia="zh-CN"/>
        </w:rPr>
        <w:t>8</w:t>
      </w:r>
      <w:r>
        <w:rPr>
          <w:rFonts w:hint="eastAsia" w:ascii="宋体" w:hAnsi="宋体" w:eastAsia="宋体"/>
          <w:sz w:val="24"/>
          <w:highlight w:val="none"/>
        </w:rPr>
        <w:t>.1.3）项情形，供应商已随投标（响应）文件一并提交相关书面说明及必要的证明材料的，在评审现场可不再重复提交。</w:t>
      </w:r>
    </w:p>
    <w:p w14:paraId="3D541816">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E2CD118">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785E5C08">
      <w:pPr>
        <w:spacing w:line="360" w:lineRule="auto"/>
        <w:ind w:firstLine="496" w:firstLineChars="207"/>
        <w:rPr>
          <w:rFonts w:hint="eastAsia" w:ascii="宋体" w:hAnsi="宋体" w:eastAsia="宋体"/>
          <w:sz w:val="24"/>
          <w:highlight w:val="none"/>
        </w:rPr>
      </w:pPr>
      <w:r>
        <w:rPr>
          <w:rFonts w:hint="eastAsia" w:ascii="宋体" w:hAnsi="宋体" w:eastAsia="宋体"/>
          <w:sz w:val="24"/>
          <w:highlight w:val="none"/>
        </w:rPr>
        <w:t>异常低价投标（响应）审查的启动原因、审查意见和审查结果应当在评审报告中记录，并随供应商提供的相关书面说明及证明材料，以及评标委员会有关互联网浏览、查询历史一并归档。</w:t>
      </w:r>
    </w:p>
    <w:p w14:paraId="28F176D8">
      <w:pPr>
        <w:spacing w:line="360" w:lineRule="auto"/>
        <w:ind w:firstLine="482" w:firstLineChars="200"/>
        <w:rPr>
          <w:rFonts w:hint="eastAsia" w:ascii="宋体" w:hAnsi="宋体" w:eastAsia="宋体"/>
          <w:b/>
          <w:bCs/>
          <w:sz w:val="24"/>
          <w:highlight w:val="none"/>
        </w:rPr>
      </w:pPr>
      <w:r>
        <w:rPr>
          <w:rFonts w:hint="eastAsia" w:ascii="宋体" w:hAnsi="宋体" w:eastAsia="宋体"/>
          <w:b/>
          <w:bCs/>
          <w:sz w:val="24"/>
          <w:highlight w:val="none"/>
        </w:rPr>
        <w:t>（9）</w:t>
      </w:r>
      <w:r>
        <w:rPr>
          <w:rFonts w:hint="eastAsia" w:ascii="宋体" w:hAnsi="宋体" w:eastAsia="宋体"/>
          <w:b/>
          <w:bCs/>
          <w:sz w:val="24"/>
          <w:highlight w:val="none"/>
          <w:lang w:eastAsia="zh-CN"/>
        </w:rPr>
        <w:t>投标供应商</w:t>
      </w:r>
      <w:r>
        <w:rPr>
          <w:rFonts w:hint="eastAsia" w:ascii="宋体" w:hAnsi="宋体" w:eastAsia="宋体"/>
          <w:b/>
          <w:bCs/>
          <w:sz w:val="24"/>
          <w:highlight w:val="none"/>
        </w:rPr>
        <w:t>对投标项目只允许有一个报价，不接受超过招标文件中规定的预算金额或者最高限价的报价、可变动性报价，否则视为无效投标。</w:t>
      </w:r>
    </w:p>
    <w:p w14:paraId="3965C039">
      <w:pPr>
        <w:spacing w:line="360" w:lineRule="auto"/>
        <w:rPr>
          <w:rFonts w:hint="eastAsia" w:ascii="宋体" w:hAnsi="宋体"/>
          <w:b/>
          <w:sz w:val="24"/>
          <w:highlight w:val="none"/>
        </w:rPr>
      </w:pPr>
      <w:r>
        <w:rPr>
          <w:rFonts w:hint="eastAsia" w:ascii="宋体" w:hAnsi="宋体"/>
          <w:b/>
          <w:sz w:val="24"/>
          <w:highlight w:val="none"/>
        </w:rPr>
        <w:t>5</w:t>
      </w:r>
      <w:r>
        <w:rPr>
          <w:rFonts w:hint="eastAsia" w:ascii="宋体" w:hAnsi="宋体"/>
          <w:b/>
          <w:sz w:val="24"/>
          <w:highlight w:val="none"/>
          <w:lang w:val="en-US" w:eastAsia="zh-CN"/>
        </w:rPr>
        <w:t>.</w:t>
      </w:r>
      <w:r>
        <w:rPr>
          <w:rFonts w:hint="eastAsia" w:ascii="宋体" w:hAnsi="宋体"/>
          <w:b/>
          <w:sz w:val="24"/>
          <w:highlight w:val="none"/>
        </w:rPr>
        <w:t>投标保证金：</w:t>
      </w:r>
      <w:r>
        <w:rPr>
          <w:rFonts w:hint="eastAsia" w:ascii="宋体" w:hAnsi="宋体"/>
          <w:sz w:val="24"/>
          <w:highlight w:val="none"/>
        </w:rPr>
        <w:t>投标保证金的缴纳详见</w:t>
      </w:r>
      <w:r>
        <w:rPr>
          <w:rFonts w:hint="eastAsia" w:ascii="宋体" w:hAnsi="宋体"/>
          <w:sz w:val="24"/>
          <w:highlight w:val="none"/>
          <w:lang w:eastAsia="zh-CN"/>
        </w:rPr>
        <w:t>投标供应商</w:t>
      </w:r>
      <w:r>
        <w:rPr>
          <w:rFonts w:hint="eastAsia" w:ascii="宋体" w:hAnsi="宋体"/>
          <w:sz w:val="24"/>
          <w:highlight w:val="none"/>
        </w:rPr>
        <w:t>须知前附表中规定的要求。</w:t>
      </w:r>
    </w:p>
    <w:p w14:paraId="0716804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（1）投标保证金退还：</w:t>
      </w:r>
    </w:p>
    <w:p w14:paraId="726B7C4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A．未</w:t>
      </w:r>
      <w:r>
        <w:rPr>
          <w:rFonts w:hint="eastAsia" w:ascii="宋体" w:hAnsi="宋体" w:eastAsia="宋体"/>
          <w:sz w:val="24"/>
          <w:highlight w:val="none"/>
          <w:lang w:eastAsia="zh-CN"/>
        </w:rPr>
        <w:t>中标供应商</w:t>
      </w:r>
      <w:r>
        <w:rPr>
          <w:rFonts w:hint="eastAsia" w:ascii="宋体" w:hAnsi="宋体" w:eastAsia="宋体"/>
          <w:sz w:val="24"/>
          <w:highlight w:val="none"/>
        </w:rPr>
        <w:t>：自中标通知书发出之日起5个工作日内退还未</w:t>
      </w:r>
      <w:r>
        <w:rPr>
          <w:rFonts w:hint="eastAsia" w:ascii="宋体" w:hAnsi="宋体" w:eastAsia="宋体"/>
          <w:sz w:val="24"/>
          <w:highlight w:val="none"/>
          <w:lang w:eastAsia="zh-CN"/>
        </w:rPr>
        <w:t>中标供应商</w:t>
      </w:r>
      <w:r>
        <w:rPr>
          <w:rFonts w:hint="eastAsia" w:ascii="宋体" w:hAnsi="宋体" w:eastAsia="宋体"/>
          <w:sz w:val="24"/>
          <w:highlight w:val="none"/>
        </w:rPr>
        <w:t>的投标保证金，无需亲自前来办理；</w:t>
      </w:r>
    </w:p>
    <w:p w14:paraId="36D520E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eastAsia="zh-CN"/>
        </w:rPr>
        <w:t>中标供应商</w:t>
      </w:r>
      <w:r>
        <w:rPr>
          <w:rFonts w:hint="eastAsia" w:ascii="宋体" w:hAnsi="宋体" w:eastAsia="宋体"/>
          <w:sz w:val="24"/>
          <w:highlight w:val="none"/>
        </w:rPr>
        <w:t>：自采购合同签订之日起5个工作日内退还</w:t>
      </w:r>
      <w:r>
        <w:rPr>
          <w:rFonts w:hint="eastAsia" w:ascii="宋体" w:hAnsi="宋体" w:eastAsia="宋体"/>
          <w:sz w:val="24"/>
          <w:highlight w:val="none"/>
          <w:lang w:eastAsia="zh-CN"/>
        </w:rPr>
        <w:t>中标供应商</w:t>
      </w:r>
      <w:r>
        <w:rPr>
          <w:rFonts w:hint="eastAsia" w:ascii="宋体" w:hAnsi="宋体" w:eastAsia="宋体"/>
          <w:sz w:val="24"/>
          <w:highlight w:val="none"/>
        </w:rPr>
        <w:t>的投标保证金。（须携带合同原件</w:t>
      </w:r>
      <w:r>
        <w:rPr>
          <w:rFonts w:hint="eastAsia" w:ascii="宋体" w:hAnsi="宋体" w:eastAsia="宋体"/>
          <w:sz w:val="24"/>
          <w:highlight w:val="none"/>
          <w:lang w:val="en-US" w:eastAsia="zh-CN"/>
        </w:rPr>
        <w:t>或</w:t>
      </w:r>
      <w:r>
        <w:rPr>
          <w:rFonts w:hint="eastAsia" w:ascii="宋体" w:hAnsi="宋体" w:eastAsia="宋体"/>
          <w:sz w:val="24"/>
          <w:highlight w:val="none"/>
        </w:rPr>
        <w:t>合同复印件（加盖单位鲜章）各一份，同时将合同扫描件发送至联系人邮箱），但因</w:t>
      </w:r>
      <w:r>
        <w:rPr>
          <w:rFonts w:hint="eastAsia" w:ascii="宋体" w:hAnsi="宋体" w:eastAsia="宋体"/>
          <w:sz w:val="24"/>
          <w:highlight w:val="none"/>
          <w:lang w:eastAsia="zh-CN"/>
        </w:rPr>
        <w:t>中标供应商</w:t>
      </w:r>
      <w:r>
        <w:rPr>
          <w:rFonts w:hint="eastAsia" w:ascii="宋体" w:hAnsi="宋体" w:eastAsia="宋体"/>
          <w:sz w:val="24"/>
          <w:highlight w:val="none"/>
        </w:rPr>
        <w:t>自身原因导致无法及时退还的除外。</w:t>
      </w:r>
    </w:p>
    <w:p w14:paraId="2AEBFDD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（2）服务费缴纳：领取中标通知书前，</w:t>
      </w:r>
      <w:r>
        <w:rPr>
          <w:rFonts w:hint="eastAsia" w:ascii="宋体" w:hAnsi="宋体" w:eastAsia="宋体"/>
          <w:sz w:val="24"/>
          <w:highlight w:val="none"/>
          <w:lang w:eastAsia="zh-CN"/>
        </w:rPr>
        <w:t>中标供应商</w:t>
      </w:r>
      <w:r>
        <w:rPr>
          <w:rFonts w:hint="eastAsia" w:ascii="宋体" w:hAnsi="宋体" w:eastAsia="宋体"/>
          <w:sz w:val="24"/>
          <w:highlight w:val="none"/>
        </w:rPr>
        <w:t>须缴纳足额的中标服务费（支付方式：银行转账或现金）。</w:t>
      </w:r>
    </w:p>
    <w:p w14:paraId="53C28E21">
      <w:pPr>
        <w:spacing w:line="360" w:lineRule="auto"/>
        <w:ind w:firstLine="482" w:firstLineChars="200"/>
        <w:rPr>
          <w:rFonts w:hint="default" w:ascii="宋体" w:hAnsi="宋体" w:eastAsia="宋体"/>
          <w:b/>
          <w:sz w:val="24"/>
          <w:highlight w:val="none"/>
          <w:lang w:val="en-US" w:eastAsia="zh-CN"/>
        </w:rPr>
      </w:pPr>
      <w:r>
        <w:rPr>
          <w:rFonts w:hint="eastAsia" w:ascii="宋体" w:hAnsi="宋体"/>
          <w:b/>
          <w:sz w:val="24"/>
          <w:highlight w:val="none"/>
        </w:rPr>
        <w:t>中标服务费查询请联系：0</w:t>
      </w:r>
      <w:r>
        <w:rPr>
          <w:rFonts w:hint="eastAsia" w:ascii="宋体" w:hAnsi="宋体"/>
          <w:b/>
          <w:sz w:val="24"/>
          <w:highlight w:val="none"/>
          <w:lang w:val="en-US" w:eastAsia="zh-CN"/>
        </w:rPr>
        <w:t>29-81169855</w:t>
      </w:r>
    </w:p>
    <w:p w14:paraId="0AD0B26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 xml:space="preserve">（3）有下列情况之一的，采购代理机构不予退还其交纳的投标保证金；情节严重的，由财政部门将其列入不良行为记录名单，在一至三年内禁止参加政府采购活动，并予以通报； </w:t>
      </w:r>
    </w:p>
    <w:p w14:paraId="4E49D2C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开标后在招标文件规定的投标有效期间，</w:t>
      </w:r>
      <w:r>
        <w:rPr>
          <w:rFonts w:hint="eastAsia" w:ascii="宋体" w:hAnsi="宋体" w:eastAsia="宋体"/>
          <w:sz w:val="24"/>
          <w:highlight w:val="none"/>
          <w:lang w:eastAsia="zh-CN"/>
        </w:rPr>
        <w:t>投标供应商</w:t>
      </w:r>
      <w:r>
        <w:rPr>
          <w:rFonts w:hint="eastAsia" w:ascii="宋体" w:hAnsi="宋体" w:eastAsia="宋体"/>
          <w:sz w:val="24"/>
          <w:highlight w:val="none"/>
        </w:rPr>
        <w:t>撤回其所投投标文件的；</w:t>
      </w:r>
    </w:p>
    <w:p w14:paraId="5867CEA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无正当理由不与采购人签订合同的；</w:t>
      </w:r>
    </w:p>
    <w:p w14:paraId="59EC286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将中标项目转让给他人，或者在投标文件中未说明，且未经采购人同意，将中标项目分包给他人的；</w:t>
      </w:r>
    </w:p>
    <w:p w14:paraId="623CC1E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拒绝履行合同义务的；</w:t>
      </w:r>
    </w:p>
    <w:p w14:paraId="1445B9F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未按时缴付中标服务费的；</w:t>
      </w:r>
    </w:p>
    <w:p w14:paraId="63C19C1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由于</w:t>
      </w:r>
      <w:r>
        <w:rPr>
          <w:rFonts w:hint="eastAsia" w:ascii="宋体" w:hAnsi="宋体" w:eastAsia="宋体"/>
          <w:sz w:val="24"/>
          <w:highlight w:val="none"/>
          <w:lang w:eastAsia="zh-CN"/>
        </w:rPr>
        <w:t>中标供应商</w:t>
      </w:r>
      <w:r>
        <w:rPr>
          <w:rFonts w:hint="eastAsia" w:ascii="宋体" w:hAnsi="宋体" w:eastAsia="宋体"/>
          <w:sz w:val="24"/>
          <w:highlight w:val="none"/>
        </w:rPr>
        <w:t>的原因导致中标无效的。</w:t>
      </w:r>
    </w:p>
    <w:p w14:paraId="2A99C0E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（4）政府采购信用担保及信用融资政策</w:t>
      </w:r>
    </w:p>
    <w:p w14:paraId="688FA1C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支持和促进中小企业发展，进一步发挥政府采购政策功能作用，有效缓解中小企业融资难、融资贵问题，根据《政府采购促进中小企业发展管理办法》（财库〔2020〕46号）和陕西省财政厅关于印发《陕西省中小企业政府采购信用融资办法》（陕财办采〔2018〕23号）有关规定，有需要的供应商可自行决定是否参加，并按信用融资办法的相关程序申请办理。</w:t>
      </w:r>
    </w:p>
    <w:p w14:paraId="17780188">
      <w:pPr>
        <w:spacing w:line="360" w:lineRule="auto"/>
        <w:rPr>
          <w:rFonts w:hint="eastAsia" w:ascii="宋体" w:hAnsi="宋体"/>
          <w:b/>
          <w:sz w:val="24"/>
          <w:highlight w:val="none"/>
        </w:rPr>
      </w:pPr>
      <w:r>
        <w:rPr>
          <w:rFonts w:ascii="宋体" w:hAnsi="宋体"/>
          <w:b/>
          <w:sz w:val="24"/>
          <w:highlight w:val="none"/>
        </w:rPr>
        <w:t>6</w:t>
      </w:r>
      <w:r>
        <w:rPr>
          <w:rFonts w:hint="eastAsia" w:ascii="宋体" w:hAnsi="宋体"/>
          <w:b/>
          <w:sz w:val="24"/>
          <w:highlight w:val="none"/>
          <w:lang w:val="en-US" w:eastAsia="zh-CN"/>
        </w:rPr>
        <w:t>.</w:t>
      </w:r>
      <w:r>
        <w:rPr>
          <w:rFonts w:hint="eastAsia" w:ascii="宋体" w:hAnsi="宋体"/>
          <w:b/>
          <w:sz w:val="24"/>
          <w:highlight w:val="none"/>
        </w:rPr>
        <w:t>投标文件的有效期</w:t>
      </w:r>
    </w:p>
    <w:p w14:paraId="2AEEB3E6">
      <w:pPr>
        <w:spacing w:line="360" w:lineRule="auto"/>
        <w:ind w:firstLine="480" w:firstLineChars="200"/>
        <w:rPr>
          <w:rFonts w:hint="eastAsia" w:ascii="宋体" w:hAnsi="宋体"/>
          <w:kern w:val="2"/>
          <w:sz w:val="24"/>
          <w:szCs w:val="24"/>
          <w:highlight w:val="none"/>
        </w:rPr>
      </w:pPr>
      <w:r>
        <w:rPr>
          <w:rFonts w:hint="eastAsia" w:ascii="宋体" w:hAnsi="宋体"/>
          <w:sz w:val="24"/>
          <w:szCs w:val="24"/>
          <w:highlight w:val="none"/>
        </w:rPr>
        <w:t>投标文件有效期为</w:t>
      </w:r>
      <w:r>
        <w:rPr>
          <w:rFonts w:hint="eastAsia" w:ascii="宋体" w:hAnsi="宋体"/>
          <w:kern w:val="2"/>
          <w:sz w:val="24"/>
          <w:szCs w:val="24"/>
          <w:highlight w:val="none"/>
        </w:rPr>
        <w:t>自开标之日起算90个日历日；投标文件</w:t>
      </w:r>
      <w:r>
        <w:rPr>
          <w:rFonts w:hint="eastAsia" w:ascii="宋体" w:hAnsi="宋体"/>
          <w:sz w:val="24"/>
          <w:highlight w:val="none"/>
        </w:rPr>
        <w:t>无投标有效期或</w:t>
      </w:r>
      <w:r>
        <w:rPr>
          <w:rFonts w:hint="eastAsia" w:ascii="宋体" w:hAnsi="宋体"/>
          <w:kern w:val="2"/>
          <w:sz w:val="24"/>
          <w:szCs w:val="24"/>
          <w:highlight w:val="none"/>
        </w:rPr>
        <w:t>有效期短于招标文件规定的投标有效期，按无效投标文件处理。</w:t>
      </w:r>
      <w:r>
        <w:rPr>
          <w:rFonts w:hint="eastAsia" w:ascii="宋体" w:hAnsi="宋体"/>
          <w:kern w:val="2"/>
          <w:sz w:val="24"/>
          <w:szCs w:val="24"/>
          <w:highlight w:val="none"/>
          <w:lang w:eastAsia="zh-CN"/>
        </w:rPr>
        <w:t>中标供应商</w:t>
      </w:r>
      <w:r>
        <w:rPr>
          <w:rFonts w:hint="eastAsia" w:ascii="宋体" w:hAnsi="宋体"/>
          <w:kern w:val="2"/>
          <w:sz w:val="24"/>
          <w:szCs w:val="24"/>
          <w:highlight w:val="none"/>
        </w:rPr>
        <w:t>的投标文件有效期延长至合同执行完毕。</w:t>
      </w:r>
    </w:p>
    <w:p w14:paraId="5E84F707">
      <w:pPr>
        <w:spacing w:line="360" w:lineRule="auto"/>
        <w:rPr>
          <w:rFonts w:hint="eastAsia" w:ascii="宋体" w:hAnsi="宋体"/>
          <w:b/>
          <w:sz w:val="24"/>
          <w:highlight w:val="none"/>
        </w:rPr>
      </w:pPr>
      <w:r>
        <w:rPr>
          <w:rFonts w:ascii="宋体" w:hAnsi="宋体"/>
          <w:b/>
          <w:sz w:val="24"/>
          <w:highlight w:val="none"/>
        </w:rPr>
        <w:t>7</w:t>
      </w:r>
      <w:r>
        <w:rPr>
          <w:rFonts w:hint="eastAsia" w:ascii="宋体" w:hAnsi="宋体"/>
          <w:b/>
          <w:sz w:val="24"/>
          <w:highlight w:val="none"/>
          <w:lang w:val="en-US" w:eastAsia="zh-CN"/>
        </w:rPr>
        <w:t>.</w:t>
      </w:r>
      <w:r>
        <w:rPr>
          <w:rFonts w:hint="eastAsia" w:ascii="宋体" w:hAnsi="宋体"/>
          <w:b/>
          <w:sz w:val="24"/>
          <w:highlight w:val="none"/>
        </w:rPr>
        <w:t>投标文件的签署及规定</w:t>
      </w:r>
    </w:p>
    <w:p w14:paraId="0262F744">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（1）</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须依据招标文件内容和投标文件的要求编制投标文件；</w:t>
      </w:r>
    </w:p>
    <w:p w14:paraId="7B0FAD32">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（2）本次招标需提交的投标文件详见</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须知前附表中规定的要求。</w:t>
      </w:r>
    </w:p>
    <w:p w14:paraId="7CA1E042">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（3）</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 xml:space="preserve">在投标文件中指定的页面落款处，必须按招标文件要求加盖公章或签字； </w:t>
      </w:r>
    </w:p>
    <w:p w14:paraId="032E8B8A">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（4）</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名称应填写全称，同时加盖公章；</w:t>
      </w:r>
    </w:p>
    <w:p w14:paraId="5228DF84">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（5）投标文件的任何行间插字、涂改和增删，必须由法定代表人或被授权人在改动处旁签字方为有效；</w:t>
      </w:r>
    </w:p>
    <w:p w14:paraId="23C4398D">
      <w:pP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（6）投标文件因字迹潦草或表达不清所引起的后果由</w:t>
      </w:r>
      <w:r>
        <w:rPr>
          <w:rFonts w:hint="eastAsia" w:ascii="宋体" w:hAnsi="宋体" w:eastAsia="宋体"/>
          <w:kern w:val="2"/>
          <w:sz w:val="24"/>
          <w:szCs w:val="24"/>
          <w:highlight w:val="none"/>
          <w:lang w:eastAsia="zh-CN"/>
        </w:rPr>
        <w:t>投标供应商</w:t>
      </w:r>
      <w:r>
        <w:rPr>
          <w:rFonts w:hint="eastAsia" w:ascii="宋体" w:hAnsi="宋体" w:eastAsia="宋体"/>
          <w:kern w:val="2"/>
          <w:sz w:val="24"/>
          <w:szCs w:val="24"/>
          <w:highlight w:val="none"/>
        </w:rPr>
        <w:t>负责。</w:t>
      </w:r>
    </w:p>
    <w:p w14:paraId="76693071">
      <w:pPr>
        <w:spacing w:line="360" w:lineRule="auto"/>
        <w:ind w:firstLine="482" w:firstLineChars="200"/>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rPr>
        <w:t>（7）为倡导节约用纸，规范</w:t>
      </w:r>
      <w:r>
        <w:rPr>
          <w:rFonts w:hint="eastAsia" w:ascii="宋体" w:hAnsi="宋体" w:eastAsia="宋体"/>
          <w:b/>
          <w:bCs/>
          <w:kern w:val="2"/>
          <w:sz w:val="24"/>
          <w:szCs w:val="24"/>
          <w:highlight w:val="none"/>
          <w:lang w:val="en-US" w:eastAsia="zh-CN"/>
        </w:rPr>
        <w:t>投标</w:t>
      </w:r>
      <w:r>
        <w:rPr>
          <w:rFonts w:hint="eastAsia" w:ascii="宋体" w:hAnsi="宋体" w:eastAsia="宋体"/>
          <w:b/>
          <w:bCs/>
          <w:kern w:val="2"/>
          <w:sz w:val="24"/>
          <w:szCs w:val="24"/>
          <w:highlight w:val="none"/>
        </w:rPr>
        <w:t>文件编制，文件</w:t>
      </w:r>
      <w:r>
        <w:rPr>
          <w:rFonts w:hint="eastAsia" w:ascii="宋体" w:hAnsi="宋体" w:eastAsia="宋体"/>
          <w:b/>
          <w:bCs/>
          <w:kern w:val="2"/>
          <w:sz w:val="24"/>
          <w:szCs w:val="24"/>
          <w:highlight w:val="none"/>
          <w:lang w:val="en-US" w:eastAsia="zh-CN"/>
        </w:rPr>
        <w:t>应</w:t>
      </w:r>
      <w:r>
        <w:rPr>
          <w:rFonts w:hint="eastAsia" w:ascii="宋体" w:hAnsi="宋体" w:eastAsia="宋体"/>
          <w:b/>
          <w:bCs/>
          <w:kern w:val="2"/>
          <w:sz w:val="24"/>
          <w:szCs w:val="24"/>
          <w:highlight w:val="none"/>
        </w:rPr>
        <w:t>采用双面打印或复印，为避免个别供应商过于追求文件厚度而采用二号等超大号字体、超大字间距及行距等：</w:t>
      </w:r>
    </w:p>
    <w:p w14:paraId="1712C615">
      <w:pPr>
        <w:spacing w:line="360" w:lineRule="auto"/>
        <w:ind w:firstLine="482" w:firstLineChars="200"/>
        <w:rPr>
          <w:rFonts w:hint="eastAsia" w:ascii="宋体" w:hAnsi="宋体" w:eastAsia="宋体"/>
          <w:b/>
          <w:bCs/>
          <w:kern w:val="2"/>
          <w:sz w:val="24"/>
          <w:szCs w:val="24"/>
          <w:highlight w:val="none"/>
        </w:rPr>
      </w:pPr>
      <w:r>
        <w:rPr>
          <w:rFonts w:hint="eastAsia" w:ascii="宋体" w:hAnsi="宋体" w:eastAsia="宋体"/>
          <w:b/>
          <w:bCs/>
          <w:kern w:val="2"/>
          <w:sz w:val="24"/>
          <w:szCs w:val="24"/>
          <w:highlight w:val="none"/>
          <w:lang w:val="en-US" w:eastAsia="zh-CN"/>
        </w:rPr>
        <w:t>a.投标</w:t>
      </w:r>
      <w:r>
        <w:rPr>
          <w:rFonts w:hint="eastAsia" w:ascii="宋体" w:hAnsi="宋体" w:eastAsia="宋体"/>
          <w:b/>
          <w:bCs/>
          <w:kern w:val="2"/>
          <w:sz w:val="24"/>
          <w:szCs w:val="24"/>
          <w:highlight w:val="none"/>
        </w:rPr>
        <w:t>文件（除特殊规格的图纸外）统一按照A4规格纸张制作；</w:t>
      </w:r>
    </w:p>
    <w:p w14:paraId="5F050CD2">
      <w:pPr>
        <w:spacing w:line="360" w:lineRule="auto"/>
        <w:ind w:firstLine="482" w:firstLineChars="200"/>
        <w:rPr>
          <w:rFonts w:hint="eastAsia" w:ascii="宋体" w:hAnsi="宋体" w:eastAsia="宋体"/>
          <w:b/>
          <w:bCs/>
          <w:kern w:val="2"/>
          <w:sz w:val="24"/>
          <w:szCs w:val="24"/>
          <w:highlight w:val="none"/>
        </w:rPr>
      </w:pPr>
      <w:r>
        <w:rPr>
          <w:rFonts w:hint="eastAsia" w:ascii="宋体" w:hAnsi="宋体" w:cs="宋体"/>
          <w:b/>
          <w:bCs/>
          <w:sz w:val="24"/>
          <w:highlight w:val="none"/>
          <w:lang w:val="en-US" w:eastAsia="zh-CN"/>
        </w:rPr>
        <w:t>b.</w:t>
      </w:r>
      <w:r>
        <w:rPr>
          <w:rFonts w:hint="eastAsia" w:ascii="宋体" w:hAnsi="宋体" w:eastAsia="宋体"/>
          <w:b/>
          <w:bCs/>
          <w:kern w:val="2"/>
          <w:sz w:val="24"/>
          <w:szCs w:val="24"/>
          <w:highlight w:val="none"/>
        </w:rPr>
        <w:t>建议正文字体大小采用小四或不超过四号字体编制、小标题字体大小合理设置；</w:t>
      </w:r>
    </w:p>
    <w:p w14:paraId="15D71557">
      <w:pPr>
        <w:spacing w:line="360" w:lineRule="auto"/>
        <w:ind w:firstLine="482" w:firstLineChars="200"/>
        <w:rPr>
          <w:rFonts w:hint="eastAsia" w:ascii="宋体" w:hAnsi="宋体" w:eastAsia="宋体"/>
          <w:b/>
          <w:bCs/>
          <w:kern w:val="2"/>
          <w:sz w:val="24"/>
          <w:szCs w:val="24"/>
          <w:highlight w:val="none"/>
        </w:rPr>
      </w:pPr>
      <w:r>
        <w:rPr>
          <w:rFonts w:hint="eastAsia" w:ascii="宋体" w:hAnsi="宋体" w:cs="宋体"/>
          <w:b/>
          <w:bCs/>
          <w:sz w:val="24"/>
          <w:highlight w:val="none"/>
          <w:lang w:val="en-US" w:eastAsia="zh-CN"/>
        </w:rPr>
        <w:t>c.</w:t>
      </w:r>
      <w:r>
        <w:rPr>
          <w:rFonts w:hint="eastAsia" w:ascii="宋体" w:hAnsi="宋体" w:eastAsia="宋体"/>
          <w:b/>
          <w:bCs/>
          <w:kern w:val="2"/>
          <w:sz w:val="24"/>
          <w:szCs w:val="24"/>
          <w:highlight w:val="none"/>
        </w:rPr>
        <w:t>合理设置段落间距，建议正文行距不超过2倍、段前段后不超过1行。</w:t>
      </w:r>
    </w:p>
    <w:p w14:paraId="341F052A">
      <w:pPr>
        <w:spacing w:line="360" w:lineRule="auto"/>
        <w:ind w:firstLine="482" w:firstLineChars="200"/>
        <w:rPr>
          <w:rFonts w:hint="eastAsia" w:ascii="宋体" w:hAnsi="宋体" w:eastAsia="宋体"/>
          <w:b/>
          <w:bCs/>
          <w:kern w:val="2"/>
          <w:sz w:val="24"/>
          <w:szCs w:val="24"/>
          <w:highlight w:val="none"/>
          <w:lang w:val="en-US" w:eastAsia="zh-CN"/>
        </w:rPr>
      </w:pPr>
      <w:r>
        <w:rPr>
          <w:rFonts w:hint="eastAsia" w:ascii="宋体" w:hAnsi="宋体" w:cs="宋体"/>
          <w:b/>
          <w:bCs/>
          <w:sz w:val="24"/>
          <w:highlight w:val="none"/>
          <w:lang w:val="en-US" w:eastAsia="zh-CN"/>
        </w:rPr>
        <w:t>d.</w:t>
      </w:r>
      <w:r>
        <w:rPr>
          <w:rFonts w:hint="eastAsia" w:ascii="宋体" w:hAnsi="宋体" w:eastAsia="宋体"/>
          <w:b/>
          <w:bCs/>
          <w:kern w:val="2"/>
          <w:sz w:val="24"/>
          <w:szCs w:val="24"/>
          <w:highlight w:val="none"/>
          <w:lang w:val="en-US" w:eastAsia="zh-CN"/>
        </w:rPr>
        <w:t>投标文件超过200页应编制书脊，书脊内容包括但不限于项目编号+供应商名称。</w:t>
      </w:r>
    </w:p>
    <w:p w14:paraId="1D5BE00F">
      <w:pPr>
        <w:spacing w:line="360" w:lineRule="auto"/>
        <w:rPr>
          <w:rFonts w:hint="eastAsia" w:ascii="宋体" w:hAnsi="宋体"/>
          <w:b/>
          <w:bCs/>
          <w:sz w:val="24"/>
          <w:highlight w:val="none"/>
        </w:rPr>
      </w:pPr>
      <w:r>
        <w:rPr>
          <w:rFonts w:ascii="宋体" w:hAnsi="宋体"/>
          <w:b/>
          <w:bCs/>
          <w:sz w:val="24"/>
          <w:highlight w:val="none"/>
        </w:rPr>
        <w:t>8</w:t>
      </w:r>
      <w:r>
        <w:rPr>
          <w:rFonts w:hint="eastAsia" w:ascii="宋体" w:hAnsi="宋体"/>
          <w:b/>
          <w:bCs/>
          <w:sz w:val="24"/>
          <w:highlight w:val="none"/>
          <w:lang w:val="en-US" w:eastAsia="zh-CN"/>
        </w:rPr>
        <w:t>.</w:t>
      </w:r>
      <w:r>
        <w:rPr>
          <w:rFonts w:hint="eastAsia" w:ascii="宋体" w:hAnsi="宋体"/>
          <w:b/>
          <w:bCs/>
          <w:sz w:val="24"/>
          <w:highlight w:val="none"/>
        </w:rPr>
        <w:t>文字要求</w:t>
      </w:r>
    </w:p>
    <w:p w14:paraId="05881888">
      <w:pPr>
        <w:spacing w:line="360" w:lineRule="auto"/>
        <w:ind w:firstLine="480" w:firstLineChars="200"/>
        <w:rPr>
          <w:rFonts w:hint="eastAsia" w:ascii="宋体" w:hAnsi="宋体"/>
          <w:sz w:val="24"/>
          <w:highlight w:val="none"/>
        </w:rPr>
      </w:pPr>
      <w:r>
        <w:rPr>
          <w:rFonts w:hint="eastAsia" w:ascii="宋体" w:hAnsi="宋体"/>
          <w:sz w:val="24"/>
          <w:highlight w:val="none"/>
        </w:rPr>
        <w:t>本次招标只接受简体中文文字的投标文件。</w:t>
      </w:r>
    </w:p>
    <w:p w14:paraId="1E0E6065">
      <w:pPr>
        <w:spacing w:line="360" w:lineRule="auto"/>
        <w:jc w:val="center"/>
        <w:outlineLvl w:val="1"/>
        <w:rPr>
          <w:rFonts w:hint="eastAsia" w:ascii="宋体" w:hAnsi="宋体"/>
          <w:sz w:val="30"/>
          <w:szCs w:val="30"/>
          <w:highlight w:val="none"/>
        </w:rPr>
      </w:pPr>
      <w:bookmarkStart w:id="26" w:name="_Toc11278"/>
      <w:r>
        <w:rPr>
          <w:rFonts w:hint="eastAsia" w:ascii="宋体" w:hAnsi="宋体"/>
          <w:b/>
          <w:sz w:val="30"/>
          <w:szCs w:val="30"/>
          <w:highlight w:val="none"/>
        </w:rPr>
        <w:t>五．投标文件封装、递交</w:t>
      </w:r>
      <w:bookmarkEnd w:id="26"/>
    </w:p>
    <w:p w14:paraId="3F77AFED">
      <w:pPr>
        <w:spacing w:line="360" w:lineRule="auto"/>
        <w:rPr>
          <w:rFonts w:hint="eastAsia" w:ascii="宋体" w:hAnsi="宋体"/>
          <w:b/>
          <w:sz w:val="24"/>
          <w:highlight w:val="none"/>
        </w:rPr>
      </w:pPr>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投标文件的封装及标记</w:t>
      </w:r>
    </w:p>
    <w:p w14:paraId="13F8204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（1）投标文件的封装：</w:t>
      </w:r>
    </w:p>
    <w:p w14:paraId="16BD96A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eastAsia="zh-CN"/>
        </w:rPr>
        <w:t>投标供应商</w:t>
      </w:r>
      <w:r>
        <w:rPr>
          <w:rFonts w:hint="eastAsia" w:ascii="宋体" w:hAnsi="宋体" w:eastAsia="宋体"/>
          <w:sz w:val="24"/>
          <w:highlight w:val="none"/>
        </w:rPr>
        <w:t>应将投标文件的正本、副本、电子版投标文件，用单独的封袋分装密封（封袋不得有破损），在封袋上标明“正本”、“副本”及“电子版投标文件”字样，封袋正面要粘贴标识并加盖</w:t>
      </w:r>
      <w:r>
        <w:rPr>
          <w:rFonts w:hint="eastAsia" w:ascii="宋体" w:hAnsi="宋体" w:eastAsia="宋体"/>
          <w:sz w:val="24"/>
          <w:highlight w:val="none"/>
          <w:lang w:eastAsia="zh-CN"/>
        </w:rPr>
        <w:t>投标供应商</w:t>
      </w:r>
      <w:r>
        <w:rPr>
          <w:rFonts w:hint="eastAsia" w:ascii="宋体" w:hAnsi="宋体" w:eastAsia="宋体"/>
          <w:sz w:val="24"/>
          <w:highlight w:val="none"/>
        </w:rPr>
        <w:t>公章。投标文件正本中的法人授权书须为原件，其他资格条件证明文件为复印件加盖</w:t>
      </w:r>
      <w:r>
        <w:rPr>
          <w:rFonts w:hint="eastAsia" w:ascii="宋体" w:hAnsi="宋体" w:eastAsia="宋体"/>
          <w:sz w:val="24"/>
          <w:highlight w:val="none"/>
          <w:lang w:eastAsia="zh-CN"/>
        </w:rPr>
        <w:t>投标供应商</w:t>
      </w:r>
      <w:r>
        <w:rPr>
          <w:rFonts w:hint="eastAsia" w:ascii="宋体" w:hAnsi="宋体" w:eastAsia="宋体"/>
          <w:sz w:val="24"/>
          <w:highlight w:val="none"/>
        </w:rPr>
        <w:t>公章；投标文件副本中的资格条件证明文件为复印件加盖</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公章。 </w:t>
      </w:r>
    </w:p>
    <w:p w14:paraId="798619D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B、封袋正面标识式样（参见格式）。</w:t>
      </w:r>
    </w:p>
    <w:p w14:paraId="44C23AC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（2）如果</w:t>
      </w:r>
      <w:r>
        <w:rPr>
          <w:rFonts w:hint="eastAsia" w:ascii="宋体" w:hAnsi="宋体" w:eastAsia="宋体"/>
          <w:sz w:val="24"/>
          <w:highlight w:val="none"/>
          <w:lang w:eastAsia="zh-CN"/>
        </w:rPr>
        <w:t>投标供应商</w:t>
      </w:r>
      <w:r>
        <w:rPr>
          <w:rFonts w:hint="eastAsia" w:ascii="宋体" w:hAnsi="宋体" w:eastAsia="宋体"/>
          <w:sz w:val="24"/>
          <w:highlight w:val="none"/>
        </w:rPr>
        <w:t>未按上述要求密封及加写标记的投标文件、误投、过早启封的投标文件，采购代理机构将拒绝接收，并退回</w:t>
      </w:r>
      <w:r>
        <w:rPr>
          <w:rFonts w:hint="eastAsia" w:ascii="宋体" w:hAnsi="宋体" w:eastAsia="宋体"/>
          <w:sz w:val="24"/>
          <w:highlight w:val="none"/>
          <w:lang w:eastAsia="zh-CN"/>
        </w:rPr>
        <w:t>投标供应商</w:t>
      </w:r>
      <w:r>
        <w:rPr>
          <w:rFonts w:hint="eastAsia" w:ascii="宋体" w:hAnsi="宋体" w:eastAsia="宋体"/>
          <w:sz w:val="24"/>
          <w:highlight w:val="none"/>
        </w:rPr>
        <w:t>。采购代理机构对投标文件的误投和提前启封概不负责。</w:t>
      </w:r>
    </w:p>
    <w:p w14:paraId="2DCF36CF">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 xml:space="preserve">投标文件递交 </w:t>
      </w:r>
    </w:p>
    <w:p w14:paraId="4778548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必须在招标文件规定的开标时间和地点，将全部投标文件递交至开标现场；</w:t>
      </w:r>
    </w:p>
    <w:p w14:paraId="2E12CD5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（2）采购代理机构项目负责人在招标文件规定的投标文件递交截止时间前，只负责投标文件的接收、清点、造册登记工作，并请法定代表人或被授权人签字确认，对其有效性不负任何责任；</w:t>
      </w:r>
    </w:p>
    <w:p w14:paraId="6A894C3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（3）采购代理机构在宣布递交投标文件截止时间之后，拒绝接收任何人送达、递交的投标文件；</w:t>
      </w:r>
    </w:p>
    <w:p w14:paraId="54DEF2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（4）无论</w:t>
      </w:r>
      <w:r>
        <w:rPr>
          <w:rFonts w:hint="eastAsia" w:ascii="宋体" w:hAnsi="宋体" w:eastAsia="宋体"/>
          <w:sz w:val="24"/>
          <w:highlight w:val="none"/>
          <w:lang w:eastAsia="zh-CN"/>
        </w:rPr>
        <w:t>投标供应商</w:t>
      </w:r>
      <w:r>
        <w:rPr>
          <w:rFonts w:hint="eastAsia" w:ascii="宋体" w:hAnsi="宋体" w:eastAsia="宋体"/>
          <w:sz w:val="24"/>
          <w:highlight w:val="none"/>
        </w:rPr>
        <w:t>中标与否或者废标，其投标文件恕不退还。</w:t>
      </w:r>
    </w:p>
    <w:p w14:paraId="23219878">
      <w:pPr>
        <w:spacing w:line="360" w:lineRule="auto"/>
        <w:rPr>
          <w:rFonts w:hint="eastAsia" w:ascii="宋体" w:hAnsi="宋体"/>
          <w:b/>
          <w:sz w:val="24"/>
          <w:highlight w:val="none"/>
        </w:rPr>
      </w:pPr>
      <w:r>
        <w:rPr>
          <w:rFonts w:hint="eastAsia"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投标截止时间</w:t>
      </w:r>
    </w:p>
    <w:p w14:paraId="3C92088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eastAsia="zh-CN"/>
        </w:rPr>
        <w:t>投标供应商</w:t>
      </w:r>
      <w:r>
        <w:rPr>
          <w:rFonts w:hint="eastAsia" w:ascii="宋体" w:hAnsi="宋体" w:eastAsia="宋体"/>
          <w:sz w:val="24"/>
          <w:highlight w:val="none"/>
        </w:rPr>
        <w:t>必须在招标文件规定的递交截止时间之前递交投标文件，采购代理机构在截止时间后拒绝接收任何投标文件。</w:t>
      </w:r>
    </w:p>
    <w:p w14:paraId="6F153E5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（2）因采购人推迟投标截止时间时，采购代理机构应以书面的形式,通知所有</w:t>
      </w:r>
      <w:r>
        <w:rPr>
          <w:rFonts w:hint="eastAsia" w:ascii="宋体" w:hAnsi="宋体" w:eastAsia="宋体"/>
          <w:sz w:val="24"/>
          <w:highlight w:val="none"/>
          <w:lang w:eastAsia="zh-CN"/>
        </w:rPr>
        <w:t>投标供应商</w:t>
      </w:r>
      <w:r>
        <w:rPr>
          <w:rFonts w:hint="eastAsia" w:ascii="宋体" w:hAnsi="宋体" w:eastAsia="宋体"/>
          <w:sz w:val="24"/>
          <w:highlight w:val="none"/>
        </w:rPr>
        <w:t>；在这种情况下，采购代理机构和</w:t>
      </w:r>
      <w:r>
        <w:rPr>
          <w:rFonts w:hint="eastAsia" w:ascii="宋体" w:hAnsi="宋体" w:eastAsia="宋体"/>
          <w:sz w:val="24"/>
          <w:highlight w:val="none"/>
          <w:lang w:eastAsia="zh-CN"/>
        </w:rPr>
        <w:t>投标供应商</w:t>
      </w:r>
      <w:r>
        <w:rPr>
          <w:rFonts w:hint="eastAsia" w:ascii="宋体" w:hAnsi="宋体" w:eastAsia="宋体"/>
          <w:sz w:val="24"/>
          <w:highlight w:val="none"/>
        </w:rPr>
        <w:t>的权利和义务将受到新的截止期的约束。</w:t>
      </w:r>
    </w:p>
    <w:p w14:paraId="624E580D">
      <w:pPr>
        <w:spacing w:line="360" w:lineRule="auto"/>
        <w:rPr>
          <w:rFonts w:hint="eastAsia" w:ascii="宋体" w:hAnsi="宋体"/>
          <w:b/>
          <w:sz w:val="24"/>
          <w:highlight w:val="none"/>
        </w:rPr>
      </w:pPr>
      <w:r>
        <w:rPr>
          <w:rFonts w:hint="eastAsia"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投标文件的修改和撤回</w:t>
      </w:r>
    </w:p>
    <w:p w14:paraId="6C03D8A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（1）投标文件递交后，如果</w:t>
      </w:r>
      <w:r>
        <w:rPr>
          <w:rFonts w:hint="eastAsia" w:ascii="宋体" w:hAnsi="宋体" w:eastAsia="宋体"/>
          <w:sz w:val="24"/>
          <w:highlight w:val="none"/>
          <w:lang w:eastAsia="zh-CN"/>
        </w:rPr>
        <w:t>投标供应商</w:t>
      </w:r>
      <w:r>
        <w:rPr>
          <w:rFonts w:hint="eastAsia" w:ascii="宋体" w:hAnsi="宋体" w:eastAsia="宋体"/>
          <w:sz w:val="24"/>
          <w:highlight w:val="none"/>
        </w:rPr>
        <w:t>提出书面修改、补充和撤回投标文件要求，在投标截止时间前以书面形式送达采购代理机构；</w:t>
      </w:r>
    </w:p>
    <w:p w14:paraId="29BB3E8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eastAsia="zh-CN"/>
        </w:rPr>
        <w:t>投标供应商</w:t>
      </w:r>
      <w:r>
        <w:rPr>
          <w:rFonts w:hint="eastAsia" w:ascii="宋体" w:hAnsi="宋体" w:eastAsia="宋体"/>
          <w:sz w:val="24"/>
          <w:highlight w:val="none"/>
        </w:rPr>
        <w:t>修改投标文件的书面材料，须密封送达采购代理机构，修改或补充的内容应按招标文件要求签署、盖章、密封、标记，并作为投标文件的组成部分；</w:t>
      </w:r>
    </w:p>
    <w:p w14:paraId="10FB93B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撤回投标文件应以书面的形式通知采购代理机构。采取书面形式撤回投标文件，随后必须补充有法定代表人或被授权人签署的要求撤回投标文件的正式文件；撤回投标文件的时间以送达采购代理机构到达日期为准；</w:t>
      </w:r>
    </w:p>
    <w:p w14:paraId="7D476B1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（4）在投标截止时间后到招标文件规定的投标有效期满之间的这段时间内，</w:t>
      </w:r>
      <w:r>
        <w:rPr>
          <w:rFonts w:hint="eastAsia" w:ascii="宋体" w:hAnsi="宋体" w:eastAsia="宋体"/>
          <w:sz w:val="24"/>
          <w:highlight w:val="none"/>
          <w:lang w:eastAsia="zh-CN"/>
        </w:rPr>
        <w:t>投标供应商</w:t>
      </w:r>
      <w:r>
        <w:rPr>
          <w:rFonts w:hint="eastAsia" w:ascii="宋体" w:hAnsi="宋体" w:eastAsia="宋体"/>
          <w:sz w:val="24"/>
          <w:highlight w:val="none"/>
        </w:rPr>
        <w:t>不得撤回其投标文件；</w:t>
      </w:r>
    </w:p>
    <w:p w14:paraId="4B5DDB5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eastAsia="zh-CN"/>
        </w:rPr>
        <w:t>投标供应商</w:t>
      </w:r>
      <w:r>
        <w:rPr>
          <w:rFonts w:hint="eastAsia" w:ascii="宋体" w:hAnsi="宋体" w:eastAsia="宋体"/>
          <w:sz w:val="24"/>
          <w:highlight w:val="none"/>
        </w:rPr>
        <w:t>在投标文件递交截止时间后，不得对其投标文件做任何修改。</w:t>
      </w:r>
    </w:p>
    <w:p w14:paraId="573C4D8D">
      <w:pPr>
        <w:spacing w:line="360" w:lineRule="auto"/>
        <w:jc w:val="center"/>
        <w:outlineLvl w:val="1"/>
        <w:rPr>
          <w:rFonts w:hint="eastAsia" w:ascii="宋体" w:hAnsi="宋体" w:eastAsia="宋体" w:cs="宋体"/>
          <w:sz w:val="24"/>
          <w:szCs w:val="24"/>
          <w:highlight w:val="none"/>
          <w:lang w:val="en-US" w:eastAsia="zh-CN"/>
        </w:rPr>
      </w:pPr>
      <w:bookmarkStart w:id="27" w:name="_Toc6029"/>
      <w:r>
        <w:rPr>
          <w:rFonts w:hint="eastAsia" w:ascii="宋体" w:hAnsi="宋体"/>
          <w:b/>
          <w:sz w:val="30"/>
          <w:szCs w:val="30"/>
          <w:highlight w:val="none"/>
        </w:rPr>
        <w:t>六．开标、评标、定标</w:t>
      </w:r>
      <w:bookmarkEnd w:id="27"/>
    </w:p>
    <w:p w14:paraId="645B7CBE">
      <w:pPr>
        <w:spacing w:line="360" w:lineRule="auto"/>
        <w:ind w:firstLine="482" w:firstLineChars="200"/>
        <w:rPr>
          <w:rFonts w:hint="default" w:ascii="宋体" w:hAnsi="宋体" w:eastAsia="宋体" w:cs="宋体"/>
          <w:b/>
          <w:bCs/>
          <w:sz w:val="24"/>
          <w:szCs w:val="24"/>
          <w:highlight w:val="none"/>
          <w:u w:val="single"/>
          <w:lang w:val="en-US" w:eastAsia="zh-CN"/>
        </w:rPr>
      </w:pPr>
      <w:r>
        <w:rPr>
          <w:rFonts w:hint="eastAsia" w:ascii="宋体" w:hAnsi="宋体" w:cs="宋体"/>
          <w:b/>
          <w:bCs/>
          <w:sz w:val="24"/>
          <w:szCs w:val="24"/>
          <w:highlight w:val="none"/>
          <w:u w:val="single"/>
          <w:lang w:val="en-US" w:eastAsia="zh-CN"/>
        </w:rPr>
        <w:t>详见招标文件第四部分。</w:t>
      </w:r>
    </w:p>
    <w:p w14:paraId="4E0EEB51">
      <w:pPr>
        <w:spacing w:line="360" w:lineRule="auto"/>
        <w:jc w:val="center"/>
        <w:outlineLvl w:val="1"/>
        <w:rPr>
          <w:rFonts w:hint="eastAsia" w:ascii="宋体" w:hAnsi="宋体"/>
          <w:b/>
          <w:sz w:val="30"/>
          <w:szCs w:val="30"/>
          <w:highlight w:val="none"/>
        </w:rPr>
      </w:pPr>
      <w:bookmarkStart w:id="28" w:name="_Toc26461"/>
      <w:r>
        <w:rPr>
          <w:rFonts w:hint="eastAsia" w:ascii="宋体" w:hAnsi="宋体"/>
          <w:b/>
          <w:sz w:val="30"/>
          <w:szCs w:val="30"/>
          <w:highlight w:val="none"/>
        </w:rPr>
        <w:t>七．签订合同</w:t>
      </w:r>
      <w:bookmarkEnd w:id="28"/>
    </w:p>
    <w:p w14:paraId="0993EAA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w:t>
      </w:r>
      <w:r>
        <w:rPr>
          <w:rFonts w:hint="eastAsia" w:ascii="宋体" w:hAnsi="宋体" w:eastAsia="宋体"/>
          <w:sz w:val="24"/>
          <w:highlight w:val="none"/>
          <w:lang w:val="en-US" w:eastAsia="zh-CN"/>
        </w:rPr>
        <w:t>.</w:t>
      </w:r>
      <w:r>
        <w:rPr>
          <w:rFonts w:hint="eastAsia" w:ascii="宋体" w:hAnsi="宋体" w:eastAsia="宋体"/>
          <w:sz w:val="24"/>
          <w:highlight w:val="none"/>
        </w:rPr>
        <w:t>招标文件、招标文件的修改、补充文件,</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的投标文件、补充或修改的文件及澄清或承诺文件等，均为双方签订《合同》的组成部分,并与《合同》一并作为本招标文件所列采购项目的互补性法律文件,与《合同》具有同等法律效力。</w:t>
      </w:r>
    </w:p>
    <w:p w14:paraId="1633631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w:t>
      </w:r>
      <w:r>
        <w:rPr>
          <w:rFonts w:hint="eastAsia" w:ascii="宋体" w:hAnsi="宋体" w:eastAsia="宋体"/>
          <w:sz w:val="24"/>
          <w:highlight w:val="none"/>
          <w:lang w:val="en-US" w:eastAsia="zh-CN"/>
        </w:rPr>
        <w:t>.</w:t>
      </w:r>
      <w:r>
        <w:rPr>
          <w:rFonts w:hint="eastAsia" w:ascii="宋体" w:hAnsi="宋体" w:eastAsia="宋体"/>
          <w:sz w:val="24"/>
          <w:highlight w:val="none"/>
        </w:rPr>
        <w:t>采购人和</w:t>
      </w:r>
      <w:r>
        <w:rPr>
          <w:rFonts w:hint="eastAsia" w:ascii="宋体" w:hAnsi="宋体" w:eastAsia="宋体"/>
          <w:sz w:val="24"/>
          <w:highlight w:val="none"/>
          <w:lang w:eastAsia="zh-CN"/>
        </w:rPr>
        <w:t>中标供应商</w:t>
      </w:r>
      <w:r>
        <w:rPr>
          <w:rFonts w:hint="eastAsia" w:ascii="宋体" w:hAnsi="宋体" w:eastAsia="宋体"/>
          <w:sz w:val="24"/>
          <w:highlight w:val="none"/>
        </w:rPr>
        <w:t>应当自中标通知书发出之日起</w:t>
      </w:r>
      <w:r>
        <w:rPr>
          <w:rFonts w:hint="eastAsia" w:ascii="宋体" w:hAnsi="宋体"/>
          <w:sz w:val="24"/>
          <w:highlight w:val="none"/>
          <w:lang w:val="en-US" w:eastAsia="zh-CN"/>
        </w:rPr>
        <w:t>25</w:t>
      </w:r>
      <w:r>
        <w:rPr>
          <w:rFonts w:hint="eastAsia" w:ascii="宋体" w:hAnsi="宋体" w:eastAsia="宋体"/>
          <w:sz w:val="24"/>
          <w:highlight w:val="none"/>
        </w:rPr>
        <w:t>个日历日内,根据招标文件确定的事项和</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的投标文件,参照本招标文件《合同范本》订立书面合同。合同的标的、价款、质量、履行期限等主要条款应当与招标文件和</w:t>
      </w:r>
      <w:r>
        <w:rPr>
          <w:rFonts w:hint="eastAsia" w:ascii="宋体" w:hAnsi="宋体" w:eastAsia="宋体"/>
          <w:sz w:val="24"/>
          <w:highlight w:val="none"/>
          <w:lang w:eastAsia="zh-CN"/>
        </w:rPr>
        <w:t>中标供应商</w:t>
      </w:r>
      <w:r>
        <w:rPr>
          <w:rFonts w:hint="eastAsia" w:ascii="宋体" w:hAnsi="宋体" w:eastAsia="宋体"/>
          <w:sz w:val="24"/>
          <w:highlight w:val="none"/>
        </w:rPr>
        <w:t>的投标文件内容一致。 采购人或</w:t>
      </w:r>
      <w:r>
        <w:rPr>
          <w:rFonts w:hint="eastAsia" w:ascii="宋体" w:hAnsi="宋体" w:eastAsia="宋体"/>
          <w:sz w:val="24"/>
          <w:highlight w:val="none"/>
          <w:lang w:eastAsia="zh-CN"/>
        </w:rPr>
        <w:t>中标供应商</w:t>
      </w:r>
      <w:r>
        <w:rPr>
          <w:rFonts w:hint="eastAsia" w:ascii="宋体" w:hAnsi="宋体" w:eastAsia="宋体"/>
          <w:sz w:val="24"/>
          <w:highlight w:val="none"/>
        </w:rPr>
        <w:t>不得拒绝或拖延与另一方签订合同,采购人和</w:t>
      </w:r>
      <w:r>
        <w:rPr>
          <w:rFonts w:hint="eastAsia" w:ascii="宋体" w:hAnsi="宋体" w:eastAsia="宋体"/>
          <w:sz w:val="24"/>
          <w:highlight w:val="none"/>
          <w:lang w:eastAsia="zh-CN"/>
        </w:rPr>
        <w:t>中标供应商</w:t>
      </w:r>
      <w:r>
        <w:rPr>
          <w:rFonts w:hint="eastAsia" w:ascii="宋体" w:hAnsi="宋体" w:eastAsia="宋体"/>
          <w:sz w:val="24"/>
          <w:highlight w:val="none"/>
        </w:rPr>
        <w:t>不得再行订立背离招标文件、投标文件实质性内容的其他协议或其他附加条件。</w:t>
      </w:r>
    </w:p>
    <w:p w14:paraId="01C8B86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w:t>
      </w:r>
      <w:r>
        <w:rPr>
          <w:rFonts w:hint="eastAsia" w:ascii="宋体" w:hAnsi="宋体" w:eastAsia="宋体"/>
          <w:sz w:val="24"/>
          <w:highlight w:val="none"/>
          <w:lang w:val="en-US" w:eastAsia="zh-CN"/>
        </w:rPr>
        <w:t>.</w:t>
      </w:r>
      <w:r>
        <w:rPr>
          <w:rFonts w:hint="eastAsia" w:ascii="宋体" w:hAnsi="宋体" w:eastAsia="宋体"/>
          <w:sz w:val="24"/>
          <w:highlight w:val="none"/>
        </w:rPr>
        <w:t>政府采购合同履行中，采购人需追加与合同标的相同的货物、工程或者服务的，在不改变合同其他条款的前提下，可以根据相关政策法规与</w:t>
      </w:r>
      <w:r>
        <w:rPr>
          <w:rFonts w:hint="eastAsia" w:ascii="宋体" w:hAnsi="宋体" w:eastAsia="宋体"/>
          <w:sz w:val="24"/>
          <w:highlight w:val="none"/>
          <w:lang w:eastAsia="zh-CN"/>
        </w:rPr>
        <w:t>中标供应商</w:t>
      </w:r>
      <w:r>
        <w:rPr>
          <w:rFonts w:hint="eastAsia" w:ascii="宋体" w:hAnsi="宋体" w:eastAsia="宋体"/>
          <w:sz w:val="24"/>
          <w:highlight w:val="none"/>
        </w:rPr>
        <w:t>协商签订补充合同；</w:t>
      </w:r>
    </w:p>
    <w:p w14:paraId="0E67C95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无正当理由拒签合同的,或接到中标通知书后在规定的时间内,借故拖延、拒签合同者,采购人取消其中标资格,其投标保证金不予退还；给采购人造成的损失超过投标保证金数额的,</w:t>
      </w:r>
      <w:r>
        <w:rPr>
          <w:rFonts w:hint="eastAsia" w:ascii="宋体" w:hAnsi="宋体" w:eastAsia="宋体"/>
          <w:sz w:val="24"/>
          <w:highlight w:val="none"/>
          <w:lang w:eastAsia="zh-CN"/>
        </w:rPr>
        <w:t>中标供应商</w:t>
      </w:r>
      <w:r>
        <w:rPr>
          <w:rFonts w:hint="eastAsia" w:ascii="宋体" w:hAnsi="宋体" w:eastAsia="宋体"/>
          <w:sz w:val="24"/>
          <w:highlight w:val="none"/>
        </w:rPr>
        <w:t>还应当对超过部分予以赔偿。同时报请政府采购监督机构通报全省,取消其进入政府采购市场的资格,并按规定予以处罚。</w:t>
      </w:r>
    </w:p>
    <w:p w14:paraId="6AAF5A4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发出中标通知书后,采购人无正当理由拒签合同，给</w:t>
      </w:r>
      <w:r>
        <w:rPr>
          <w:rFonts w:hint="eastAsia" w:ascii="宋体" w:hAnsi="宋体" w:eastAsia="宋体"/>
          <w:sz w:val="24"/>
          <w:highlight w:val="none"/>
          <w:lang w:eastAsia="zh-CN"/>
        </w:rPr>
        <w:t>中标供应商</w:t>
      </w:r>
      <w:r>
        <w:rPr>
          <w:rFonts w:hint="eastAsia" w:ascii="宋体" w:hAnsi="宋体" w:eastAsia="宋体"/>
          <w:sz w:val="24"/>
          <w:highlight w:val="none"/>
        </w:rPr>
        <w:t>造成损失的,应当赔偿损失。</w:t>
      </w:r>
    </w:p>
    <w:p w14:paraId="05F4DA1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逾期未签订合同,按照有关法律规定承担相应的法律责任。</w:t>
      </w:r>
    </w:p>
    <w:p w14:paraId="43AFE39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中标供应商</w:t>
      </w:r>
      <w:r>
        <w:rPr>
          <w:rFonts w:hint="eastAsia" w:ascii="宋体" w:hAnsi="宋体" w:eastAsia="宋体"/>
          <w:sz w:val="24"/>
          <w:highlight w:val="none"/>
        </w:rPr>
        <w:t>应当按照合同约定履行义务，完成中标的项目。</w:t>
      </w:r>
      <w:r>
        <w:rPr>
          <w:rFonts w:hint="eastAsia" w:ascii="宋体" w:hAnsi="宋体" w:eastAsia="宋体"/>
          <w:sz w:val="24"/>
          <w:highlight w:val="none"/>
          <w:lang w:eastAsia="zh-CN"/>
        </w:rPr>
        <w:t>中标供应商</w:t>
      </w:r>
      <w:r>
        <w:rPr>
          <w:rFonts w:hint="eastAsia" w:ascii="宋体" w:hAnsi="宋体" w:eastAsia="宋体"/>
          <w:sz w:val="24"/>
          <w:highlight w:val="none"/>
        </w:rPr>
        <w:t>不得向他人转让中标的项目。</w:t>
      </w:r>
    </w:p>
    <w:p w14:paraId="03B42DB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6</w:t>
      </w:r>
      <w:r>
        <w:rPr>
          <w:rFonts w:hint="eastAsia" w:ascii="宋体" w:hAnsi="宋体" w:eastAsia="宋体"/>
          <w:sz w:val="24"/>
          <w:highlight w:val="none"/>
          <w:lang w:val="en-US" w:eastAsia="zh-CN"/>
        </w:rPr>
        <w:t>.</w:t>
      </w:r>
      <w:r>
        <w:rPr>
          <w:rFonts w:hint="eastAsia" w:ascii="宋体" w:hAnsi="宋体" w:eastAsia="宋体"/>
          <w:sz w:val="24"/>
          <w:highlight w:val="none"/>
        </w:rPr>
        <w:t>根据需要，采购代理机构可会同采购人负责监督、协调和处理履约过程中出现的问题；</w:t>
      </w:r>
    </w:p>
    <w:p w14:paraId="7C0E155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7</w:t>
      </w:r>
      <w:r>
        <w:rPr>
          <w:rFonts w:hint="eastAsia" w:ascii="宋体" w:hAnsi="宋体" w:eastAsia="宋体"/>
          <w:sz w:val="24"/>
          <w:highlight w:val="none"/>
          <w:lang w:val="en-US" w:eastAsia="zh-CN"/>
        </w:rPr>
        <w:t>.</w:t>
      </w:r>
      <w:r>
        <w:rPr>
          <w:rFonts w:hint="eastAsia" w:ascii="宋体" w:hAnsi="宋体" w:eastAsia="宋体"/>
          <w:sz w:val="24"/>
          <w:highlight w:val="none"/>
        </w:rPr>
        <w:t>政府采购管理部门在合同履行期间以及履行期后，可以随时检查项目的执行情况，对采购标准、采购内容进行调查核实，并对发现的问题进行处理。</w:t>
      </w:r>
    </w:p>
    <w:p w14:paraId="36101886">
      <w:pPr>
        <w:spacing w:line="360" w:lineRule="auto"/>
        <w:jc w:val="center"/>
        <w:outlineLvl w:val="1"/>
        <w:rPr>
          <w:rFonts w:hint="eastAsia" w:ascii="宋体" w:hAnsi="宋体"/>
          <w:b/>
          <w:sz w:val="30"/>
          <w:szCs w:val="30"/>
          <w:highlight w:val="none"/>
        </w:rPr>
      </w:pPr>
      <w:bookmarkStart w:id="29" w:name="_Toc8887"/>
      <w:r>
        <w:rPr>
          <w:rFonts w:hint="eastAsia" w:ascii="宋体" w:hAnsi="宋体"/>
          <w:b/>
          <w:sz w:val="30"/>
          <w:szCs w:val="30"/>
          <w:highlight w:val="none"/>
        </w:rPr>
        <w:t>八．中标服务费</w:t>
      </w:r>
      <w:bookmarkEnd w:id="29"/>
    </w:p>
    <w:p w14:paraId="473586B6">
      <w:pPr>
        <w:spacing w:line="360" w:lineRule="auto"/>
        <w:ind w:firstLine="480" w:firstLineChars="200"/>
        <w:rPr>
          <w:rFonts w:hint="eastAsia" w:ascii="宋体" w:hAnsi="宋体"/>
          <w:sz w:val="24"/>
          <w:highlight w:val="none"/>
        </w:rPr>
      </w:pPr>
      <w:r>
        <w:rPr>
          <w:rFonts w:hint="eastAsia" w:ascii="宋体" w:hAnsi="宋体"/>
          <w:sz w:val="24"/>
          <w:highlight w:val="none"/>
          <w:lang w:eastAsia="zh-CN"/>
        </w:rPr>
        <w:t>中标</w:t>
      </w:r>
      <w:r>
        <w:rPr>
          <w:rFonts w:hint="eastAsia" w:ascii="宋体" w:hAnsi="宋体"/>
          <w:sz w:val="24"/>
          <w:highlight w:val="none"/>
          <w:lang w:val="en-US" w:eastAsia="zh-CN"/>
        </w:rPr>
        <w:t>服务费缴纳</w:t>
      </w:r>
      <w:r>
        <w:rPr>
          <w:rFonts w:hint="eastAsia" w:ascii="宋体" w:hAnsi="宋体"/>
          <w:sz w:val="24"/>
          <w:highlight w:val="none"/>
        </w:rPr>
        <w:t>详见</w:t>
      </w:r>
      <w:r>
        <w:rPr>
          <w:rFonts w:hint="eastAsia" w:ascii="宋体" w:hAnsi="宋体"/>
          <w:sz w:val="24"/>
          <w:highlight w:val="none"/>
          <w:lang w:eastAsia="zh-CN"/>
        </w:rPr>
        <w:t>投标供应商</w:t>
      </w:r>
      <w:r>
        <w:rPr>
          <w:rFonts w:hint="eastAsia" w:ascii="宋体" w:hAnsi="宋体"/>
          <w:sz w:val="24"/>
          <w:highlight w:val="none"/>
        </w:rPr>
        <w:t>须知前附表中规定的要求</w:t>
      </w:r>
      <w:r>
        <w:rPr>
          <w:rFonts w:hint="eastAsia" w:hAnsi="宋体"/>
          <w:sz w:val="24"/>
          <w:highlight w:val="none"/>
        </w:rPr>
        <w:t>。</w:t>
      </w:r>
    </w:p>
    <w:p w14:paraId="07E24257">
      <w:pPr>
        <w:spacing w:line="360" w:lineRule="auto"/>
        <w:jc w:val="center"/>
        <w:outlineLvl w:val="1"/>
        <w:rPr>
          <w:rFonts w:hint="eastAsia" w:ascii="宋体" w:hAnsi="宋体"/>
          <w:sz w:val="24"/>
          <w:highlight w:val="none"/>
        </w:rPr>
      </w:pPr>
      <w:bookmarkStart w:id="30" w:name="_Toc2874"/>
      <w:r>
        <w:rPr>
          <w:rFonts w:hint="eastAsia" w:ascii="宋体" w:hAnsi="宋体"/>
          <w:b/>
          <w:sz w:val="30"/>
          <w:szCs w:val="30"/>
          <w:highlight w:val="none"/>
        </w:rPr>
        <w:t>九．其他事项</w:t>
      </w:r>
      <w:bookmarkEnd w:id="30"/>
    </w:p>
    <w:p w14:paraId="215F8E5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1.</w:t>
      </w:r>
      <w:r>
        <w:rPr>
          <w:rFonts w:hint="eastAsia" w:ascii="宋体" w:hAnsi="宋体" w:eastAsia="宋体"/>
          <w:sz w:val="24"/>
          <w:highlight w:val="none"/>
        </w:rPr>
        <w:t>评标委员会发现招标文件存在歧义、重大缺陷导致评标工作无法进行，或者招标文件内容违反国家有关强制性规定的，应当停止评标工作，与采购人或者</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沟通并作书面记录。采购人或者</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确认后，应当修改招标文件，重新组织采购活动。</w:t>
      </w:r>
    </w:p>
    <w:p w14:paraId="03C674A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2.</w:t>
      </w:r>
      <w:r>
        <w:rPr>
          <w:rFonts w:hint="eastAsia" w:ascii="宋体" w:hAnsi="宋体" w:eastAsia="宋体"/>
          <w:sz w:val="24"/>
          <w:highlight w:val="none"/>
        </w:rPr>
        <w:t>根据《政府采购法》第三十六条规定，在招标采购中，出现下列情形之一的，本项目按废标处理：</w:t>
      </w:r>
    </w:p>
    <w:p w14:paraId="5C67244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1）</w:t>
      </w:r>
      <w:r>
        <w:rPr>
          <w:rFonts w:hint="eastAsia" w:ascii="宋体" w:hAnsi="宋体" w:eastAsia="宋体"/>
          <w:sz w:val="24"/>
          <w:highlight w:val="none"/>
        </w:rPr>
        <w:t>出现影响采购公正的违法、违规行为的；</w:t>
      </w:r>
    </w:p>
    <w:p w14:paraId="17D5904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2）</w:t>
      </w:r>
      <w:r>
        <w:rPr>
          <w:rFonts w:hint="eastAsia" w:ascii="宋体" w:hAnsi="宋体" w:eastAsia="宋体"/>
          <w:sz w:val="24"/>
          <w:highlight w:val="none"/>
          <w:lang w:eastAsia="zh-CN"/>
        </w:rPr>
        <w:t>投标供应商</w:t>
      </w:r>
      <w:r>
        <w:rPr>
          <w:rFonts w:hint="eastAsia" w:ascii="宋体" w:hAnsi="宋体" w:eastAsia="宋体"/>
          <w:sz w:val="24"/>
          <w:highlight w:val="none"/>
        </w:rPr>
        <w:t>的报价均超过了采购预算，采购人不能支付的；</w:t>
      </w:r>
    </w:p>
    <w:p w14:paraId="64523E10">
      <w:pPr>
        <w:spacing w:line="360" w:lineRule="auto"/>
        <w:ind w:firstLine="480" w:firstLineChars="200"/>
        <w:rPr>
          <w:rFonts w:hint="eastAsia" w:ascii="宋体" w:hAnsi="宋体" w:eastAsia="宋体"/>
          <w:sz w:val="24"/>
          <w:highlight w:val="none"/>
          <w:lang w:val="en-US" w:eastAsia="zh-CN"/>
        </w:rPr>
      </w:pPr>
      <w:r>
        <w:rPr>
          <w:rFonts w:hint="eastAsia" w:ascii="宋体" w:hAnsi="宋体" w:eastAsia="宋体"/>
          <w:sz w:val="24"/>
          <w:highlight w:val="none"/>
          <w:lang w:val="en-US" w:eastAsia="zh-CN"/>
        </w:rPr>
        <w:t>3）</w:t>
      </w:r>
      <w:r>
        <w:rPr>
          <w:rFonts w:hint="eastAsia" w:ascii="宋体" w:hAnsi="宋体" w:eastAsia="宋体"/>
          <w:sz w:val="24"/>
          <w:highlight w:val="none"/>
        </w:rPr>
        <w:t>投标截止后</w:t>
      </w:r>
      <w:r>
        <w:rPr>
          <w:rFonts w:hint="eastAsia" w:ascii="宋体" w:hAnsi="宋体" w:eastAsia="宋体"/>
          <w:sz w:val="24"/>
          <w:highlight w:val="none"/>
          <w:lang w:eastAsia="zh-CN"/>
        </w:rPr>
        <w:t>投标供应商</w:t>
      </w:r>
      <w:r>
        <w:rPr>
          <w:rFonts w:hint="eastAsia" w:ascii="宋体" w:hAnsi="宋体" w:eastAsia="宋体"/>
          <w:sz w:val="24"/>
          <w:highlight w:val="none"/>
        </w:rPr>
        <w:t>不足三家或者通过资格审查或符合性审查的</w:t>
      </w:r>
      <w:r>
        <w:rPr>
          <w:rFonts w:hint="eastAsia" w:ascii="宋体" w:hAnsi="宋体" w:eastAsia="宋体"/>
          <w:sz w:val="24"/>
          <w:highlight w:val="none"/>
          <w:lang w:eastAsia="zh-CN"/>
        </w:rPr>
        <w:t>投标供应商</w:t>
      </w:r>
      <w:r>
        <w:rPr>
          <w:rFonts w:hint="eastAsia" w:ascii="宋体" w:hAnsi="宋体" w:eastAsia="宋体"/>
          <w:sz w:val="24"/>
          <w:highlight w:val="none"/>
        </w:rPr>
        <w:t>不足三家</w:t>
      </w:r>
      <w:r>
        <w:rPr>
          <w:rFonts w:hint="eastAsia" w:ascii="宋体" w:hAnsi="宋体"/>
          <w:sz w:val="24"/>
          <w:highlight w:val="none"/>
          <w:lang w:eastAsia="zh-CN"/>
        </w:rPr>
        <w:t>；</w:t>
      </w:r>
    </w:p>
    <w:p w14:paraId="298CDCC4">
      <w:pPr>
        <w:spacing w:line="360" w:lineRule="auto"/>
        <w:ind w:firstLine="480" w:firstLineChars="200"/>
        <w:rPr>
          <w:rFonts w:hint="eastAsia" w:ascii="宋体" w:hAnsi="宋体" w:eastAsia="宋体"/>
          <w:sz w:val="24"/>
          <w:highlight w:val="none"/>
        </w:rPr>
      </w:pPr>
      <w:r>
        <w:rPr>
          <w:rFonts w:hint="eastAsia" w:ascii="宋体" w:hAnsi="宋体"/>
          <w:sz w:val="24"/>
          <w:highlight w:val="none"/>
          <w:lang w:val="en-US" w:eastAsia="zh-CN"/>
        </w:rPr>
        <w:t>4）</w:t>
      </w:r>
      <w:r>
        <w:rPr>
          <w:rFonts w:hint="eastAsia" w:ascii="宋体" w:hAnsi="宋体" w:eastAsia="宋体"/>
          <w:sz w:val="24"/>
          <w:highlight w:val="none"/>
        </w:rPr>
        <w:t>因重大变故，采购任务取消的。</w:t>
      </w:r>
    </w:p>
    <w:p w14:paraId="62BB5F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废标后，由</w:t>
      </w:r>
      <w:r>
        <w:rPr>
          <w:rFonts w:hint="eastAsia" w:ascii="宋体" w:hAnsi="宋体" w:eastAsia="宋体"/>
          <w:sz w:val="24"/>
          <w:highlight w:val="none"/>
          <w:lang w:val="en-US" w:eastAsia="zh-CN"/>
        </w:rPr>
        <w:t>陕西德勤招标有限公司</w:t>
      </w:r>
      <w:r>
        <w:rPr>
          <w:rFonts w:hint="eastAsia" w:ascii="宋体" w:hAnsi="宋体" w:eastAsia="宋体"/>
          <w:sz w:val="24"/>
          <w:highlight w:val="none"/>
        </w:rPr>
        <w:t>发布废标公告。除采购任务取消外，本项目将重新组织招标。</w:t>
      </w:r>
    </w:p>
    <w:p w14:paraId="33BC0F1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3.</w:t>
      </w:r>
      <w:r>
        <w:rPr>
          <w:rFonts w:hint="eastAsia" w:ascii="宋体" w:hAnsi="宋体" w:eastAsia="宋体"/>
          <w:sz w:val="24"/>
          <w:highlight w:val="none"/>
        </w:rPr>
        <w:t>投标截止后</w:t>
      </w:r>
      <w:r>
        <w:rPr>
          <w:rFonts w:hint="eastAsia" w:ascii="宋体" w:hAnsi="宋体" w:eastAsia="宋体"/>
          <w:sz w:val="24"/>
          <w:highlight w:val="none"/>
          <w:lang w:eastAsia="zh-CN"/>
        </w:rPr>
        <w:t>投标供应商</w:t>
      </w:r>
      <w:r>
        <w:rPr>
          <w:rFonts w:hint="eastAsia" w:ascii="宋体" w:hAnsi="宋体" w:eastAsia="宋体"/>
          <w:sz w:val="24"/>
          <w:highlight w:val="none"/>
        </w:rPr>
        <w:t>不足三家或者通过资格审查或符合性审查的</w:t>
      </w:r>
      <w:r>
        <w:rPr>
          <w:rFonts w:hint="eastAsia" w:ascii="宋体" w:hAnsi="宋体" w:eastAsia="宋体"/>
          <w:sz w:val="24"/>
          <w:highlight w:val="none"/>
          <w:lang w:eastAsia="zh-CN"/>
        </w:rPr>
        <w:t>投标供应商</w:t>
      </w:r>
      <w:r>
        <w:rPr>
          <w:rFonts w:hint="eastAsia" w:ascii="宋体" w:hAnsi="宋体" w:eastAsia="宋体"/>
          <w:sz w:val="24"/>
          <w:highlight w:val="none"/>
        </w:rPr>
        <w:t>不足三家的，除采购任务取消情形外，按照以下方式处理：招标文件没有不合理条款、招标程序符合规定，需要采用其他采购方式采购的，采购人应当依法报财政部门批准。</w:t>
      </w:r>
    </w:p>
    <w:p w14:paraId="48B2FBE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lang w:val="en-US" w:eastAsia="zh-CN"/>
        </w:rPr>
        <w:t>4.</w:t>
      </w:r>
      <w:r>
        <w:rPr>
          <w:rFonts w:hint="eastAsia" w:ascii="宋体" w:hAnsi="宋体" w:eastAsia="宋体"/>
          <w:sz w:val="24"/>
          <w:highlight w:val="none"/>
          <w:lang w:eastAsia="zh-CN"/>
        </w:rPr>
        <w:t>中标供应商</w:t>
      </w:r>
      <w:r>
        <w:rPr>
          <w:rFonts w:hint="eastAsia" w:ascii="宋体" w:hAnsi="宋体" w:eastAsia="宋体"/>
          <w:sz w:val="24"/>
          <w:highlight w:val="none"/>
        </w:rPr>
        <w:t>拒绝与采购人签订合同的，采购人可以按照评审结果报告推荐的中标候选人名单排序，确定下一候选人为</w:t>
      </w:r>
      <w:r>
        <w:rPr>
          <w:rFonts w:hint="eastAsia" w:ascii="宋体" w:hAnsi="宋体" w:eastAsia="宋体"/>
          <w:sz w:val="24"/>
          <w:highlight w:val="none"/>
          <w:lang w:eastAsia="zh-CN"/>
        </w:rPr>
        <w:t>中标供应商</w:t>
      </w:r>
      <w:r>
        <w:rPr>
          <w:rFonts w:hint="eastAsia" w:ascii="宋体" w:hAnsi="宋体" w:eastAsia="宋体"/>
          <w:sz w:val="24"/>
          <w:highlight w:val="none"/>
        </w:rPr>
        <w:t>，也可以重新开展政府采购活动。</w:t>
      </w:r>
    </w:p>
    <w:p w14:paraId="62E00BEA">
      <w:pPr>
        <w:spacing w:before="114" w:line="225" w:lineRule="auto"/>
        <w:ind w:left="122"/>
        <w:outlineLvl w:val="9"/>
        <w:rPr>
          <w:rStyle w:val="91"/>
          <w:rFonts w:hint="eastAsia" w:ascii="黑体" w:hAnsi="黑体" w:eastAsia="黑体" w:cs="黑体"/>
          <w:sz w:val="32"/>
          <w:szCs w:val="32"/>
          <w:highlight w:val="none"/>
        </w:rPr>
      </w:pPr>
      <w:r>
        <w:rPr>
          <w:rFonts w:ascii="宋体" w:cs="Times New Roman"/>
          <w:sz w:val="24"/>
          <w:szCs w:val="24"/>
          <w:highlight w:val="none"/>
        </w:rPr>
        <w:br w:type="page"/>
      </w:r>
      <w:bookmarkStart w:id="31" w:name="_Toc1656"/>
      <w:bookmarkStart w:id="32" w:name="_Toc484353356"/>
      <w:bookmarkStart w:id="33" w:name="_Toc483349417"/>
      <w:bookmarkStart w:id="34" w:name="_Toc24076"/>
    </w:p>
    <w:p w14:paraId="1889DB66">
      <w:pPr>
        <w:spacing w:before="114" w:line="225" w:lineRule="auto"/>
        <w:ind w:left="122"/>
        <w:outlineLvl w:val="9"/>
        <w:rPr>
          <w:rStyle w:val="91"/>
          <w:rFonts w:hint="eastAsia" w:ascii="黑体" w:hAnsi="黑体" w:eastAsia="黑体" w:cs="黑体"/>
          <w:sz w:val="32"/>
          <w:szCs w:val="32"/>
          <w:highlight w:val="none"/>
        </w:rPr>
      </w:pPr>
    </w:p>
    <w:p w14:paraId="0250EA37">
      <w:pPr>
        <w:spacing w:before="114" w:line="225" w:lineRule="auto"/>
        <w:ind w:left="122"/>
        <w:outlineLvl w:val="9"/>
        <w:rPr>
          <w:rStyle w:val="91"/>
          <w:rFonts w:hint="eastAsia" w:ascii="黑体" w:hAnsi="黑体" w:eastAsia="黑体" w:cs="黑体"/>
          <w:sz w:val="32"/>
          <w:szCs w:val="32"/>
          <w:highlight w:val="none"/>
        </w:rPr>
      </w:pPr>
    </w:p>
    <w:p w14:paraId="737608F5">
      <w:pPr>
        <w:spacing w:before="114" w:line="225" w:lineRule="auto"/>
        <w:ind w:left="122"/>
        <w:outlineLvl w:val="9"/>
        <w:rPr>
          <w:rStyle w:val="91"/>
          <w:rFonts w:hint="eastAsia" w:ascii="黑体" w:hAnsi="黑体" w:eastAsia="黑体" w:cs="黑体"/>
          <w:sz w:val="32"/>
          <w:szCs w:val="32"/>
          <w:highlight w:val="none"/>
        </w:rPr>
      </w:pPr>
    </w:p>
    <w:p w14:paraId="4A4D26C3">
      <w:pPr>
        <w:spacing w:before="114" w:line="225" w:lineRule="auto"/>
        <w:ind w:left="122"/>
        <w:outlineLvl w:val="9"/>
        <w:rPr>
          <w:rStyle w:val="91"/>
          <w:rFonts w:hint="eastAsia" w:ascii="黑体" w:hAnsi="黑体" w:eastAsia="黑体" w:cs="黑体"/>
          <w:sz w:val="32"/>
          <w:szCs w:val="32"/>
          <w:highlight w:val="none"/>
        </w:rPr>
      </w:pPr>
    </w:p>
    <w:p w14:paraId="0534491A">
      <w:pPr>
        <w:spacing w:before="114" w:line="225" w:lineRule="auto"/>
        <w:ind w:left="122"/>
        <w:outlineLvl w:val="9"/>
        <w:rPr>
          <w:rStyle w:val="91"/>
          <w:rFonts w:hint="eastAsia" w:ascii="黑体" w:hAnsi="黑体" w:eastAsia="黑体" w:cs="黑体"/>
          <w:sz w:val="32"/>
          <w:szCs w:val="32"/>
          <w:highlight w:val="none"/>
        </w:rPr>
      </w:pPr>
    </w:p>
    <w:p w14:paraId="1B4D82ED">
      <w:pPr>
        <w:spacing w:before="114" w:line="225" w:lineRule="auto"/>
        <w:ind w:left="122"/>
        <w:outlineLvl w:val="9"/>
        <w:rPr>
          <w:rStyle w:val="91"/>
          <w:rFonts w:hint="eastAsia" w:ascii="黑体" w:hAnsi="黑体" w:eastAsia="黑体" w:cs="黑体"/>
          <w:sz w:val="32"/>
          <w:szCs w:val="32"/>
          <w:highlight w:val="none"/>
        </w:rPr>
      </w:pPr>
    </w:p>
    <w:p w14:paraId="0BB9A665">
      <w:pPr>
        <w:spacing w:before="114" w:line="225" w:lineRule="auto"/>
        <w:ind w:left="122"/>
        <w:outlineLvl w:val="9"/>
        <w:rPr>
          <w:rStyle w:val="91"/>
          <w:rFonts w:hint="eastAsia" w:ascii="黑体" w:hAnsi="黑体" w:eastAsia="黑体" w:cs="黑体"/>
          <w:sz w:val="32"/>
          <w:szCs w:val="32"/>
          <w:highlight w:val="none"/>
        </w:rPr>
      </w:pPr>
    </w:p>
    <w:p w14:paraId="5AC86DE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四</w:t>
      </w:r>
      <w:r>
        <w:rPr>
          <w:rFonts w:ascii="宋体" w:hAnsi="宋体" w:eastAsia="宋体" w:cs="宋体"/>
          <w:b/>
          <w:bCs/>
          <w:spacing w:val="7"/>
          <w:sz w:val="52"/>
          <w:szCs w:val="52"/>
          <w:highlight w:val="none"/>
        </w:rPr>
        <w:t>部分</w:t>
      </w:r>
    </w:p>
    <w:p w14:paraId="62B54AFB">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8" name="直线 2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2"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Bd70SM&#10;6QEAAN8DAAAOAAAAAAAAAAEAIAAAACIBAABkcnMvZTJvRG9jLnhtbFBLBQYAAAAABgAGAFkBAAB9&#10;BQAAAAA=&#10;">
                <v:fill on="f" focussize="0,0"/>
                <v:stroke weight="1.5pt" color="#000000" joinstyle="round"/>
                <v:imagedata o:title=""/>
                <o:lock v:ext="edit" aspectratio="f"/>
              </v:line>
            </w:pict>
          </mc:Fallback>
        </mc:AlternateContent>
      </w:r>
    </w:p>
    <w:p w14:paraId="2170F045">
      <w:pPr>
        <w:spacing w:before="113" w:line="224" w:lineRule="auto"/>
        <w:ind w:right="420"/>
        <w:jc w:val="right"/>
        <w:outlineLvl w:val="9"/>
        <w:rPr>
          <w:rFonts w:ascii="宋体" w:hAnsi="宋体" w:eastAsia="宋体" w:cs="宋体"/>
          <w:b/>
          <w:bCs/>
          <w:sz w:val="35"/>
          <w:szCs w:val="35"/>
          <w:highlight w:val="none"/>
        </w:rPr>
      </w:pPr>
      <w:r>
        <w:rPr>
          <w:rFonts w:hint="eastAsia" w:ascii="宋体" w:hAnsi="宋体" w:eastAsia="宋体" w:cs="宋体"/>
          <w:b/>
          <w:bCs/>
          <w:spacing w:val="7"/>
          <w:sz w:val="52"/>
          <w:szCs w:val="52"/>
          <w:highlight w:val="none"/>
          <w:lang w:val="en-US" w:eastAsia="zh-CN"/>
        </w:rPr>
        <w:t>开标、评标、定标</w:t>
      </w:r>
    </w:p>
    <w:p w14:paraId="16AE1AAB">
      <w:pPr>
        <w:jc w:val="center"/>
        <w:outlineLvl w:val="0"/>
        <w:rPr>
          <w:rFonts w:hint="eastAsia" w:ascii="黑体" w:hAnsi="黑体" w:eastAsia="黑体" w:cs="黑体"/>
          <w:b/>
          <w:bCs/>
          <w:sz w:val="32"/>
          <w:szCs w:val="32"/>
          <w:highlight w:val="none"/>
        </w:rPr>
      </w:pPr>
      <w:r>
        <w:rPr>
          <w:rFonts w:ascii="宋体" w:cs="Times New Roman"/>
          <w:sz w:val="24"/>
          <w:szCs w:val="24"/>
          <w:highlight w:val="none"/>
        </w:rPr>
        <w:br w:type="page"/>
      </w:r>
      <w:bookmarkStart w:id="35" w:name="_Toc28972"/>
      <w:r>
        <w:rPr>
          <w:rFonts w:hint="eastAsia" w:ascii="黑体" w:hAnsi="黑体" w:eastAsia="黑体" w:cs="黑体"/>
          <w:b/>
          <w:bCs/>
          <w:sz w:val="32"/>
          <w:szCs w:val="32"/>
          <w:highlight w:val="none"/>
        </w:rPr>
        <w:t>第</w:t>
      </w:r>
      <w:r>
        <w:rPr>
          <w:rFonts w:hint="eastAsia" w:ascii="黑体" w:hAnsi="黑体" w:eastAsia="黑体" w:cs="黑体"/>
          <w:b/>
          <w:bCs/>
          <w:sz w:val="32"/>
          <w:szCs w:val="32"/>
          <w:highlight w:val="none"/>
          <w:lang w:val="en-US" w:eastAsia="zh-CN"/>
        </w:rPr>
        <w:t>四</w:t>
      </w:r>
      <w:r>
        <w:rPr>
          <w:rFonts w:hint="eastAsia" w:ascii="黑体" w:hAnsi="黑体" w:eastAsia="黑体" w:cs="黑体"/>
          <w:b/>
          <w:bCs/>
          <w:sz w:val="32"/>
          <w:szCs w:val="32"/>
          <w:highlight w:val="none"/>
        </w:rPr>
        <w:t>部分</w:t>
      </w:r>
      <w:r>
        <w:rPr>
          <w:rFonts w:ascii="黑体" w:hAnsi="黑体" w:eastAsia="黑体" w:cs="黑体"/>
          <w:b/>
          <w:bCs/>
          <w:sz w:val="32"/>
          <w:szCs w:val="32"/>
          <w:highlight w:val="none"/>
        </w:rPr>
        <w:t xml:space="preserve"> </w:t>
      </w:r>
      <w:r>
        <w:rPr>
          <w:rFonts w:hint="eastAsia" w:ascii="黑体" w:hAnsi="黑体" w:eastAsia="黑体" w:cs="黑体"/>
          <w:b/>
          <w:bCs/>
          <w:sz w:val="32"/>
          <w:szCs w:val="32"/>
          <w:highlight w:val="none"/>
        </w:rPr>
        <w:t>开标、评标、定标</w:t>
      </w:r>
      <w:bookmarkEnd w:id="31"/>
      <w:bookmarkEnd w:id="32"/>
      <w:bookmarkEnd w:id="33"/>
      <w:bookmarkEnd w:id="34"/>
      <w:bookmarkEnd w:id="35"/>
    </w:p>
    <w:p w14:paraId="5DA7D033">
      <w:pPr>
        <w:jc w:val="both"/>
        <w:outlineLvl w:val="0"/>
        <w:rPr>
          <w:rFonts w:hint="eastAsia" w:ascii="宋体" w:hAnsi="宋体"/>
          <w:b/>
          <w:sz w:val="24"/>
          <w:highlight w:val="none"/>
        </w:rPr>
      </w:pPr>
      <w:bookmarkStart w:id="36" w:name="_Toc21335"/>
      <w:r>
        <w:rPr>
          <w:rFonts w:hint="eastAsia" w:ascii="宋体" w:hAnsi="宋体"/>
          <w:b/>
          <w:sz w:val="24"/>
          <w:highlight w:val="none"/>
        </w:rPr>
        <w:t>1</w:t>
      </w:r>
      <w:r>
        <w:rPr>
          <w:rFonts w:hint="eastAsia" w:ascii="宋体" w:hAnsi="宋体"/>
          <w:b/>
          <w:sz w:val="24"/>
          <w:highlight w:val="none"/>
          <w:lang w:val="en-US" w:eastAsia="zh-CN"/>
        </w:rPr>
        <w:t>.</w:t>
      </w:r>
      <w:r>
        <w:rPr>
          <w:rFonts w:hint="eastAsia" w:ascii="宋体" w:hAnsi="宋体"/>
          <w:b/>
          <w:sz w:val="24"/>
          <w:highlight w:val="none"/>
        </w:rPr>
        <w:t>开标</w:t>
      </w:r>
      <w:bookmarkEnd w:id="36"/>
    </w:p>
    <w:p w14:paraId="204187D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（1）采购代理机构按招标文件规定的时间、地点组织</w:t>
      </w:r>
      <w:r>
        <w:rPr>
          <w:rFonts w:hint="eastAsia" w:ascii="宋体" w:hAnsi="宋体" w:eastAsia="宋体"/>
          <w:sz w:val="24"/>
          <w:highlight w:val="none"/>
          <w:lang w:val="en-US" w:eastAsia="zh-CN"/>
        </w:rPr>
        <w:t>开标会议</w:t>
      </w:r>
      <w:r>
        <w:rPr>
          <w:rFonts w:hint="eastAsia" w:ascii="宋体" w:hAnsi="宋体" w:eastAsia="宋体"/>
          <w:sz w:val="24"/>
          <w:highlight w:val="none"/>
        </w:rPr>
        <w:t>。</w:t>
      </w:r>
    </w:p>
    <w:p w14:paraId="4127BFE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（2）开标</w:t>
      </w:r>
      <w:r>
        <w:rPr>
          <w:rFonts w:hint="eastAsia" w:ascii="宋体" w:hAnsi="宋体" w:eastAsia="宋体"/>
          <w:sz w:val="24"/>
          <w:highlight w:val="none"/>
          <w:lang w:val="en-US" w:eastAsia="zh-CN"/>
        </w:rPr>
        <w:t>会议</w:t>
      </w:r>
      <w:r>
        <w:rPr>
          <w:rFonts w:hint="eastAsia" w:ascii="宋体" w:hAnsi="宋体" w:eastAsia="宋体"/>
          <w:sz w:val="24"/>
          <w:highlight w:val="none"/>
        </w:rPr>
        <w:t>由采购代理机构主持，采购人参会人员、投标</w:t>
      </w:r>
      <w:r>
        <w:rPr>
          <w:rFonts w:hint="eastAsia" w:ascii="宋体" w:hAnsi="宋体" w:eastAsia="宋体"/>
          <w:sz w:val="24"/>
          <w:highlight w:val="none"/>
          <w:lang w:val="en-US" w:eastAsia="zh-CN"/>
        </w:rPr>
        <w:t>供应商</w:t>
      </w:r>
      <w:r>
        <w:rPr>
          <w:rFonts w:hint="eastAsia" w:ascii="宋体" w:hAnsi="宋体" w:eastAsia="宋体"/>
          <w:sz w:val="24"/>
          <w:highlight w:val="none"/>
        </w:rPr>
        <w:t>代表及有关工作人员参加，参加开标的代表应签名报到，以证明其出席。</w:t>
      </w:r>
    </w:p>
    <w:p w14:paraId="19557F7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（3）开标时，由</w:t>
      </w:r>
      <w:r>
        <w:rPr>
          <w:rFonts w:hint="eastAsia" w:ascii="宋体" w:hAnsi="宋体" w:eastAsia="宋体"/>
          <w:sz w:val="24"/>
          <w:highlight w:val="none"/>
          <w:lang w:eastAsia="zh-CN"/>
        </w:rPr>
        <w:t>投标供应商</w:t>
      </w:r>
      <w:r>
        <w:rPr>
          <w:rFonts w:hint="eastAsia" w:ascii="宋体" w:hAnsi="宋体" w:eastAsia="宋体"/>
          <w:sz w:val="24"/>
          <w:highlight w:val="none"/>
        </w:rPr>
        <w:t>或者其推选的代表检查投标文件的密封情况，经确认无误后，由采购代理机构工作人员当众拆封，以公开唱价的形式将开标一览表（报价表）的内容公布，宣布</w:t>
      </w:r>
      <w:r>
        <w:rPr>
          <w:rFonts w:hint="eastAsia" w:ascii="宋体" w:hAnsi="宋体" w:eastAsia="宋体"/>
          <w:sz w:val="24"/>
          <w:highlight w:val="none"/>
          <w:lang w:eastAsia="zh-CN"/>
        </w:rPr>
        <w:t>投标供应商</w:t>
      </w:r>
      <w:r>
        <w:rPr>
          <w:rFonts w:hint="eastAsia" w:ascii="宋体" w:hAnsi="宋体" w:eastAsia="宋体"/>
          <w:sz w:val="24"/>
          <w:highlight w:val="none"/>
        </w:rPr>
        <w:t>名称、投标价格和招标文件中规定的需要宣布的其他内容，采购代理机构指定专人负责记录，由参加开标的各投标</w:t>
      </w:r>
      <w:r>
        <w:rPr>
          <w:rFonts w:hint="eastAsia" w:ascii="宋体" w:hAnsi="宋体" w:eastAsia="宋体"/>
          <w:sz w:val="24"/>
          <w:highlight w:val="none"/>
          <w:lang w:val="en-US" w:eastAsia="zh-CN"/>
        </w:rPr>
        <w:t>供应商</w:t>
      </w:r>
      <w:r>
        <w:rPr>
          <w:rFonts w:hint="eastAsia" w:ascii="宋体" w:hAnsi="宋体" w:eastAsia="宋体"/>
          <w:sz w:val="24"/>
          <w:highlight w:val="none"/>
        </w:rPr>
        <w:t>代表和相关工作人员签字确认后并存档备案。</w:t>
      </w:r>
    </w:p>
    <w:p w14:paraId="3BFF2FDC">
      <w:pPr>
        <w:spacing w:line="360" w:lineRule="auto"/>
        <w:rPr>
          <w:rFonts w:hint="eastAsia" w:ascii="宋体" w:hAnsi="宋体"/>
          <w:b/>
          <w:sz w:val="24"/>
          <w:highlight w:val="none"/>
        </w:rPr>
      </w:pPr>
      <w:r>
        <w:rPr>
          <w:rFonts w:hint="eastAsia" w:ascii="宋体" w:hAnsi="宋体"/>
          <w:b/>
          <w:sz w:val="24"/>
          <w:highlight w:val="none"/>
        </w:rPr>
        <w:t>2</w:t>
      </w:r>
      <w:r>
        <w:rPr>
          <w:rFonts w:hint="eastAsia" w:ascii="宋体" w:hAnsi="宋体"/>
          <w:b/>
          <w:sz w:val="24"/>
          <w:highlight w:val="none"/>
          <w:lang w:val="en-US" w:eastAsia="zh-CN"/>
        </w:rPr>
        <w:t>.</w:t>
      </w:r>
      <w:r>
        <w:rPr>
          <w:rFonts w:hint="eastAsia" w:ascii="宋体" w:hAnsi="宋体"/>
          <w:b/>
          <w:sz w:val="24"/>
          <w:highlight w:val="none"/>
        </w:rPr>
        <w:t>评标委员会组成与职责</w:t>
      </w:r>
    </w:p>
    <w:p w14:paraId="28F30A6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为确保评标工作公开、公平、公正，依法成立评标委员会。评标委员会由采购人代表及评审专家组成，成员人数为</w:t>
      </w:r>
      <w:r>
        <w:rPr>
          <w:rFonts w:hint="eastAsia" w:ascii="宋体" w:hAnsi="宋体"/>
          <w:sz w:val="24"/>
          <w:highlight w:val="none"/>
          <w:lang w:val="en-US" w:eastAsia="zh-CN"/>
        </w:rPr>
        <w:t>7</w:t>
      </w:r>
      <w:r>
        <w:rPr>
          <w:rFonts w:hint="eastAsia" w:ascii="宋体" w:hAnsi="宋体" w:eastAsia="宋体"/>
          <w:sz w:val="24"/>
          <w:highlight w:val="none"/>
        </w:rPr>
        <w:t>人以上单数，其中评审专家不得少于成员总数的三分之二，专家名单由有关人员从省级以上的财政部门设立的政府采购评审专家库中随机抽取，评标委员会成员应当遵守并履行下列责任和义务：</w:t>
      </w:r>
    </w:p>
    <w:p w14:paraId="16F71BE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要严格遵守政府采购相关法律制度，依法履行各自职责，公正、客观、审慎地组织和参与评审工作；</w:t>
      </w:r>
    </w:p>
    <w:p w14:paraId="5DD2A1E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审查、评价投标文件是否符合招标文件的商务、技术等实质性要求；</w:t>
      </w:r>
    </w:p>
    <w:p w14:paraId="214858D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要求</w:t>
      </w:r>
      <w:r>
        <w:rPr>
          <w:rFonts w:hint="eastAsia" w:ascii="宋体" w:hAnsi="宋体" w:eastAsia="宋体"/>
          <w:sz w:val="24"/>
          <w:highlight w:val="none"/>
          <w:lang w:eastAsia="zh-CN"/>
        </w:rPr>
        <w:t>投标供应商</w:t>
      </w:r>
      <w:r>
        <w:rPr>
          <w:rFonts w:hint="eastAsia" w:ascii="宋体" w:hAnsi="宋体" w:eastAsia="宋体"/>
          <w:sz w:val="24"/>
          <w:highlight w:val="none"/>
        </w:rPr>
        <w:t>对投标文件有关事项作出澄清或说明；</w:t>
      </w:r>
    </w:p>
    <w:p w14:paraId="74000A8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按招标文件规定的评审方法和标准，对投标文件进行比较和评价；对</w:t>
      </w:r>
      <w:r>
        <w:rPr>
          <w:rFonts w:hint="eastAsia" w:ascii="宋体" w:hAnsi="宋体" w:eastAsia="宋体"/>
          <w:sz w:val="24"/>
          <w:highlight w:val="none"/>
          <w:lang w:eastAsia="zh-CN"/>
        </w:rPr>
        <w:t>投标供应商</w:t>
      </w:r>
      <w:r>
        <w:rPr>
          <w:rFonts w:hint="eastAsia" w:ascii="宋体" w:hAnsi="宋体" w:eastAsia="宋体"/>
          <w:sz w:val="24"/>
          <w:highlight w:val="none"/>
        </w:rPr>
        <w:t>的客观评分项的评分应当一致；</w:t>
      </w:r>
    </w:p>
    <w:p w14:paraId="2B5728D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要依法独立评审，按照招标文件的要求和评标标准进行评标，推荐中标候选人名单，对评审意见承担个人责任；</w:t>
      </w:r>
    </w:p>
    <w:p w14:paraId="2762369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 xml:space="preserve">对需要共同认定的事项存在争议的，按照少数服从多数的原则做出结论。持不同意见的评审委员会成员应当在评审报告上签署不同意见并说明理由，否则视为同意； </w:t>
      </w:r>
    </w:p>
    <w:p w14:paraId="5C0A396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对评审情况以及在评审过程中获悉的国家秘密、商业秘密负有保密责任；</w:t>
      </w:r>
    </w:p>
    <w:p w14:paraId="605CA17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H</w:t>
      </w:r>
      <w:r>
        <w:rPr>
          <w:rFonts w:hint="eastAsia" w:ascii="宋体" w:hAnsi="宋体" w:eastAsia="宋体"/>
          <w:sz w:val="24"/>
          <w:highlight w:val="none"/>
          <w:lang w:val="en-US" w:eastAsia="zh-CN"/>
        </w:rPr>
        <w:t>.</w:t>
      </w:r>
      <w:r>
        <w:rPr>
          <w:rFonts w:hint="eastAsia" w:ascii="宋体" w:hAnsi="宋体" w:eastAsia="宋体"/>
          <w:sz w:val="24"/>
          <w:highlight w:val="none"/>
        </w:rPr>
        <w:t>向采购人、采购代理机构或者有关部门报告评标中发现的违法行为；</w:t>
      </w:r>
    </w:p>
    <w:p w14:paraId="0FAB353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I</w:t>
      </w:r>
      <w:r>
        <w:rPr>
          <w:rFonts w:hint="eastAsia" w:ascii="宋体" w:hAnsi="宋体" w:eastAsia="宋体"/>
          <w:sz w:val="24"/>
          <w:highlight w:val="none"/>
          <w:lang w:val="en-US" w:eastAsia="zh-CN"/>
        </w:rPr>
        <w:t>.</w:t>
      </w:r>
      <w:r>
        <w:rPr>
          <w:rFonts w:hint="eastAsia" w:ascii="宋体" w:hAnsi="宋体" w:eastAsia="宋体"/>
          <w:sz w:val="24"/>
          <w:highlight w:val="none"/>
        </w:rPr>
        <w:t>配合采购人、采购代理机构答复</w:t>
      </w:r>
      <w:r>
        <w:rPr>
          <w:rFonts w:hint="eastAsia" w:ascii="宋体" w:hAnsi="宋体" w:eastAsia="宋体"/>
          <w:sz w:val="24"/>
          <w:highlight w:val="none"/>
          <w:lang w:eastAsia="zh-CN"/>
        </w:rPr>
        <w:t>投标供应商</w:t>
      </w:r>
      <w:r>
        <w:rPr>
          <w:rFonts w:hint="eastAsia" w:ascii="宋体" w:hAnsi="宋体" w:eastAsia="宋体"/>
          <w:sz w:val="24"/>
          <w:highlight w:val="none"/>
        </w:rPr>
        <w:t>提出的质疑；</w:t>
      </w:r>
    </w:p>
    <w:p w14:paraId="0C29675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J</w:t>
      </w:r>
      <w:r>
        <w:rPr>
          <w:rFonts w:hint="eastAsia" w:ascii="宋体" w:hAnsi="宋体" w:eastAsia="宋体"/>
          <w:sz w:val="24"/>
          <w:highlight w:val="none"/>
          <w:lang w:val="en-US" w:eastAsia="zh-CN"/>
        </w:rPr>
        <w:t>.</w:t>
      </w:r>
      <w:r>
        <w:rPr>
          <w:rFonts w:hint="eastAsia" w:ascii="宋体" w:hAnsi="宋体" w:eastAsia="宋体"/>
          <w:sz w:val="24"/>
          <w:highlight w:val="none"/>
        </w:rPr>
        <w:t>配合财政部门处理投诉工作。</w:t>
      </w:r>
    </w:p>
    <w:p w14:paraId="20D85D70">
      <w:pPr>
        <w:spacing w:line="360" w:lineRule="auto"/>
        <w:rPr>
          <w:rFonts w:ascii="宋体" w:hAnsi="宋体"/>
          <w:sz w:val="24"/>
          <w:highlight w:val="none"/>
        </w:rPr>
      </w:pPr>
      <w:r>
        <w:rPr>
          <w:rFonts w:ascii="宋体" w:hAnsi="宋体"/>
          <w:b/>
          <w:sz w:val="24"/>
          <w:highlight w:val="none"/>
        </w:rPr>
        <w:t>3</w:t>
      </w:r>
      <w:r>
        <w:rPr>
          <w:rFonts w:hint="eastAsia" w:ascii="宋体" w:hAnsi="宋体"/>
          <w:b/>
          <w:sz w:val="24"/>
          <w:highlight w:val="none"/>
          <w:lang w:val="en-US" w:eastAsia="zh-CN"/>
        </w:rPr>
        <w:t>.</w:t>
      </w:r>
      <w:r>
        <w:rPr>
          <w:rFonts w:hint="eastAsia" w:ascii="宋体" w:hAnsi="宋体"/>
          <w:b/>
          <w:sz w:val="24"/>
          <w:highlight w:val="none"/>
        </w:rPr>
        <w:t>投标文件的初审</w:t>
      </w:r>
    </w:p>
    <w:p w14:paraId="4F496A4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（1）初审分为资格性审查和符合性审查。</w:t>
      </w:r>
    </w:p>
    <w:p w14:paraId="307782B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（2）资格性审查：依据招标文件的规定，对</w:t>
      </w:r>
      <w:r>
        <w:rPr>
          <w:rFonts w:hint="eastAsia" w:ascii="宋体" w:hAnsi="宋体" w:eastAsia="宋体"/>
          <w:sz w:val="24"/>
          <w:highlight w:val="none"/>
          <w:lang w:eastAsia="zh-CN"/>
        </w:rPr>
        <w:t>投标供应商</w:t>
      </w:r>
      <w:r>
        <w:rPr>
          <w:rFonts w:hint="eastAsia" w:ascii="宋体" w:hAnsi="宋体" w:eastAsia="宋体"/>
          <w:sz w:val="24"/>
          <w:highlight w:val="none"/>
        </w:rPr>
        <w:t>的资格证明文件进行审查，以确定</w:t>
      </w:r>
      <w:r>
        <w:rPr>
          <w:rFonts w:hint="eastAsia" w:ascii="宋体" w:hAnsi="宋体" w:eastAsia="宋体"/>
          <w:sz w:val="24"/>
          <w:highlight w:val="none"/>
          <w:lang w:eastAsia="zh-CN"/>
        </w:rPr>
        <w:t>投标供应商</w:t>
      </w:r>
      <w:r>
        <w:rPr>
          <w:rFonts w:hint="eastAsia" w:ascii="宋体" w:hAnsi="宋体" w:eastAsia="宋体"/>
          <w:sz w:val="24"/>
          <w:highlight w:val="none"/>
        </w:rPr>
        <w:t>是否具备投标资格。</w:t>
      </w:r>
    </w:p>
    <w:p w14:paraId="2C19C9E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（3）符合性审查：依据招标文件规定，从投标文件的有效性、完整性和对招标文件的响应程度进行审查。</w:t>
      </w:r>
    </w:p>
    <w:p w14:paraId="2A28103E">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（4）开标时，投标文件中出现下列情况，修正原则为：</w:t>
      </w:r>
    </w:p>
    <w:p w14:paraId="2756646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投标文件中开标一览表（报价表）内容与投标文件中相应内容不一致的，以开标一览表（报价表）为准；</w:t>
      </w:r>
    </w:p>
    <w:p w14:paraId="05AAD81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大写金额和小写金额不一致的，以大写金额为准；</w:t>
      </w:r>
    </w:p>
    <w:p w14:paraId="10C06A8B">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单价金额小数点或者百分比有明显错位的，以开标一览表的总价为准，并修改单价；</w:t>
      </w:r>
    </w:p>
    <w:p w14:paraId="0F0E67E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总价金额与按单价汇总金额不一致的，以单价金额计算结果为准；</w:t>
      </w:r>
    </w:p>
    <w:p w14:paraId="56396F4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投标文件正本与副本不一致的，以正本为准；</w:t>
      </w:r>
    </w:p>
    <w:p w14:paraId="094E0EED">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多处内容交叉不符的，以评标委员会评审结果为准；</w:t>
      </w:r>
    </w:p>
    <w:p w14:paraId="62F45F35">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文字与图表不符的，以文字为准。</w:t>
      </w:r>
    </w:p>
    <w:p w14:paraId="25698C2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同时出现两种以上不一致的，按照前款规定的顺序修正。按上述修正错误的原则及方法调整或修正投标文件的报价和内容，</w:t>
      </w:r>
      <w:r>
        <w:rPr>
          <w:rFonts w:hint="eastAsia" w:ascii="宋体" w:hAnsi="宋体" w:eastAsia="宋体"/>
          <w:sz w:val="24"/>
          <w:highlight w:val="none"/>
          <w:lang w:eastAsia="zh-CN"/>
        </w:rPr>
        <w:t>投标供应商</w:t>
      </w:r>
      <w:r>
        <w:rPr>
          <w:rFonts w:hint="eastAsia" w:ascii="宋体" w:hAnsi="宋体" w:eastAsia="宋体"/>
          <w:sz w:val="24"/>
          <w:highlight w:val="none"/>
        </w:rPr>
        <w:t>同意后，调整后的报价和内容对</w:t>
      </w:r>
      <w:r>
        <w:rPr>
          <w:rFonts w:hint="eastAsia" w:ascii="宋体" w:hAnsi="宋体" w:eastAsia="宋体"/>
          <w:sz w:val="24"/>
          <w:highlight w:val="none"/>
          <w:lang w:eastAsia="zh-CN"/>
        </w:rPr>
        <w:t>投标供应商</w:t>
      </w:r>
      <w:r>
        <w:rPr>
          <w:rFonts w:hint="eastAsia" w:ascii="宋体" w:hAnsi="宋体" w:eastAsia="宋体"/>
          <w:sz w:val="24"/>
          <w:highlight w:val="none"/>
        </w:rPr>
        <w:t>起约束作用。如果</w:t>
      </w:r>
      <w:r>
        <w:rPr>
          <w:rFonts w:hint="eastAsia" w:ascii="宋体" w:hAnsi="宋体" w:eastAsia="宋体"/>
          <w:sz w:val="24"/>
          <w:highlight w:val="none"/>
          <w:lang w:eastAsia="zh-CN"/>
        </w:rPr>
        <w:t>投标供应商</w:t>
      </w:r>
      <w:r>
        <w:rPr>
          <w:rFonts w:hint="eastAsia" w:ascii="宋体" w:hAnsi="宋体" w:eastAsia="宋体"/>
          <w:sz w:val="24"/>
          <w:highlight w:val="none"/>
        </w:rPr>
        <w:t>不接受修正后的报价和内容，则其投标无效。</w:t>
      </w:r>
    </w:p>
    <w:p w14:paraId="50A3850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（5）公开开标后，直到向中标的</w:t>
      </w:r>
      <w:r>
        <w:rPr>
          <w:rFonts w:hint="eastAsia" w:ascii="宋体" w:hAnsi="宋体" w:eastAsia="宋体"/>
          <w:sz w:val="24"/>
          <w:highlight w:val="none"/>
          <w:lang w:eastAsia="zh-CN"/>
        </w:rPr>
        <w:t>投标供应商</w:t>
      </w:r>
      <w:r>
        <w:rPr>
          <w:rFonts w:hint="eastAsia" w:ascii="宋体" w:hAnsi="宋体" w:eastAsia="宋体"/>
          <w:sz w:val="24"/>
          <w:highlight w:val="none"/>
        </w:rPr>
        <w:t>授予合同为止，凡审查、澄清、评价和比较投标的有关资料及被授标意见等内容，评标委员会成员均不得向</w:t>
      </w:r>
      <w:r>
        <w:rPr>
          <w:rFonts w:hint="eastAsia" w:ascii="宋体" w:hAnsi="宋体" w:eastAsia="宋体"/>
          <w:sz w:val="24"/>
          <w:highlight w:val="none"/>
          <w:lang w:eastAsia="zh-CN"/>
        </w:rPr>
        <w:t>投标供应商</w:t>
      </w:r>
      <w:r>
        <w:rPr>
          <w:rFonts w:hint="eastAsia" w:ascii="宋体" w:hAnsi="宋体" w:eastAsia="宋体"/>
          <w:sz w:val="24"/>
          <w:highlight w:val="none"/>
        </w:rPr>
        <w:t>及与评标无关的其他人透露。</w:t>
      </w:r>
    </w:p>
    <w:p w14:paraId="446AE3E7">
      <w:pPr>
        <w:spacing w:line="360" w:lineRule="auto"/>
        <w:rPr>
          <w:rFonts w:hint="eastAsia" w:ascii="宋体" w:hAnsi="宋体"/>
          <w:b/>
          <w:sz w:val="24"/>
          <w:highlight w:val="none"/>
        </w:rPr>
      </w:pPr>
      <w:r>
        <w:rPr>
          <w:rFonts w:ascii="宋体" w:hAnsi="宋体"/>
          <w:b/>
          <w:sz w:val="24"/>
          <w:highlight w:val="none"/>
        </w:rPr>
        <w:t>4</w:t>
      </w:r>
      <w:r>
        <w:rPr>
          <w:rFonts w:hint="eastAsia" w:ascii="宋体" w:hAnsi="宋体"/>
          <w:b/>
          <w:sz w:val="24"/>
          <w:highlight w:val="none"/>
          <w:lang w:val="en-US" w:eastAsia="zh-CN"/>
        </w:rPr>
        <w:t>.</w:t>
      </w:r>
      <w:r>
        <w:rPr>
          <w:rFonts w:hint="eastAsia" w:ascii="宋体" w:hAnsi="宋体"/>
          <w:b/>
          <w:sz w:val="24"/>
          <w:highlight w:val="none"/>
        </w:rPr>
        <w:t>出现下列情况之一者（但不限于），按无效文件处理：</w:t>
      </w:r>
    </w:p>
    <w:p w14:paraId="6A41599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的投标报价超过采购预算/最高限价的；</w:t>
      </w:r>
    </w:p>
    <w:p w14:paraId="2E4FAAB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未经过正常渠道购买招标文件，或</w:t>
      </w:r>
      <w:r>
        <w:rPr>
          <w:rFonts w:hint="eastAsia" w:ascii="宋体" w:hAnsi="宋体" w:eastAsia="宋体"/>
          <w:sz w:val="24"/>
          <w:highlight w:val="none"/>
          <w:lang w:eastAsia="zh-CN"/>
        </w:rPr>
        <w:t>投标供应商</w:t>
      </w:r>
      <w:r>
        <w:rPr>
          <w:rFonts w:hint="eastAsia" w:ascii="宋体" w:hAnsi="宋体" w:eastAsia="宋体"/>
          <w:sz w:val="24"/>
          <w:highlight w:val="none"/>
        </w:rPr>
        <w:t>名称与购买招标文件时登记的</w:t>
      </w:r>
      <w:r>
        <w:rPr>
          <w:rFonts w:hint="eastAsia" w:ascii="宋体" w:hAnsi="宋体" w:eastAsia="宋体"/>
          <w:sz w:val="24"/>
          <w:highlight w:val="none"/>
          <w:lang w:eastAsia="zh-CN"/>
        </w:rPr>
        <w:t>投标供应商</w:t>
      </w:r>
      <w:r>
        <w:rPr>
          <w:rFonts w:hint="eastAsia" w:ascii="宋体" w:hAnsi="宋体" w:eastAsia="宋体"/>
          <w:sz w:val="24"/>
          <w:highlight w:val="none"/>
        </w:rPr>
        <w:t>名称不符的；</w:t>
      </w:r>
    </w:p>
    <w:p w14:paraId="76F9778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 xml:space="preserve">单位负责人为同一人或者存在控股、管理关系的； </w:t>
      </w:r>
    </w:p>
    <w:p w14:paraId="7DE5B027">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投标文件的有效性和符合性不符合要求的；</w:t>
      </w:r>
    </w:p>
    <w:p w14:paraId="726694B4">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实质性内容不满足或未响应的；</w:t>
      </w:r>
    </w:p>
    <w:p w14:paraId="48DE902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投标文件未按招标文件要求的数量、计量单位、报价货币及签字盖章的；</w:t>
      </w:r>
    </w:p>
    <w:p w14:paraId="5409AFD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G</w:t>
      </w:r>
      <w:r>
        <w:rPr>
          <w:rFonts w:hint="eastAsia" w:ascii="宋体" w:hAnsi="宋体" w:eastAsia="宋体"/>
          <w:sz w:val="24"/>
          <w:highlight w:val="none"/>
          <w:lang w:val="en-US" w:eastAsia="zh-CN"/>
        </w:rPr>
        <w:t>.</w:t>
      </w:r>
      <w:r>
        <w:rPr>
          <w:rFonts w:hint="eastAsia" w:ascii="宋体" w:hAnsi="宋体" w:eastAsia="宋体"/>
          <w:sz w:val="24"/>
          <w:highlight w:val="none"/>
        </w:rPr>
        <w:t xml:space="preserve">无投标有效期或有效期达不到招标文件要求的； </w:t>
      </w:r>
    </w:p>
    <w:p w14:paraId="2427DD4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H</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针对同一项目递交两份或多份内容不同的投标文件，未书面声明哪一份是有效的或出现选择性报价的；</w:t>
      </w:r>
    </w:p>
    <w:p w14:paraId="49A7544C">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I</w:t>
      </w:r>
      <w:r>
        <w:rPr>
          <w:rFonts w:hint="eastAsia" w:ascii="宋体" w:hAnsi="宋体" w:eastAsia="宋体"/>
          <w:sz w:val="24"/>
          <w:highlight w:val="none"/>
          <w:lang w:val="en-US" w:eastAsia="zh-CN"/>
        </w:rPr>
        <w:t>.</w:t>
      </w:r>
      <w:r>
        <w:rPr>
          <w:rFonts w:hint="eastAsia" w:ascii="宋体" w:hAnsi="宋体" w:eastAsia="宋体"/>
          <w:sz w:val="24"/>
          <w:highlight w:val="none"/>
          <w:lang w:eastAsia="zh-CN"/>
        </w:rPr>
        <w:t>投标供应商</w:t>
      </w:r>
      <w:r>
        <w:rPr>
          <w:rFonts w:hint="eastAsia" w:ascii="宋体" w:hAnsi="宋体" w:eastAsia="宋体"/>
          <w:sz w:val="24"/>
          <w:highlight w:val="none"/>
        </w:rPr>
        <w:t>有串通投标、弄虚作假（包括但不限于虚假资质、虚假证明、虚假应答等）、行贿等违法行为的；</w:t>
      </w:r>
    </w:p>
    <w:p w14:paraId="699E25BF">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J</w:t>
      </w:r>
      <w:r>
        <w:rPr>
          <w:rFonts w:hint="eastAsia" w:ascii="宋体" w:hAnsi="宋体" w:eastAsia="宋体"/>
          <w:sz w:val="24"/>
          <w:highlight w:val="none"/>
          <w:lang w:val="en-US" w:eastAsia="zh-CN"/>
        </w:rPr>
        <w:t>.</w:t>
      </w:r>
      <w:r>
        <w:rPr>
          <w:rFonts w:hint="eastAsia" w:ascii="宋体" w:hAnsi="宋体" w:eastAsia="宋体"/>
          <w:sz w:val="24"/>
          <w:highlight w:val="none"/>
        </w:rPr>
        <w:t>投标文件附加了采购人难以接受的条件或条款的；</w:t>
      </w:r>
    </w:p>
    <w:p w14:paraId="3AAA629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K</w:t>
      </w:r>
      <w:r>
        <w:rPr>
          <w:rFonts w:hint="eastAsia" w:ascii="宋体" w:hAnsi="宋体" w:eastAsia="宋体"/>
          <w:sz w:val="24"/>
          <w:highlight w:val="none"/>
          <w:lang w:val="en-US" w:eastAsia="zh-CN"/>
        </w:rPr>
        <w:t>.</w:t>
      </w:r>
      <w:r>
        <w:rPr>
          <w:rFonts w:hint="eastAsia" w:ascii="宋体" w:hAnsi="宋体" w:eastAsia="宋体"/>
          <w:sz w:val="24"/>
          <w:highlight w:val="none"/>
        </w:rPr>
        <w:t>在政府采购或其他重大项目履约过程中有不良记录，未能按期履约的；</w:t>
      </w:r>
    </w:p>
    <w:p w14:paraId="25315F2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L</w:t>
      </w:r>
      <w:r>
        <w:rPr>
          <w:rFonts w:hint="eastAsia" w:ascii="宋体" w:hAnsi="宋体" w:eastAsia="宋体"/>
          <w:sz w:val="24"/>
          <w:highlight w:val="none"/>
          <w:lang w:val="en-US" w:eastAsia="zh-CN"/>
        </w:rPr>
        <w:t>.</w:t>
      </w:r>
      <w:r>
        <w:rPr>
          <w:rFonts w:hint="eastAsia" w:ascii="宋体" w:hAnsi="宋体" w:eastAsia="宋体"/>
          <w:sz w:val="24"/>
          <w:highlight w:val="none"/>
        </w:rPr>
        <w:t>投标报价与市场价格偏离较大、低于成本、形成不正当竞争的；</w:t>
      </w:r>
    </w:p>
    <w:p w14:paraId="0CFE9853">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M</w:t>
      </w:r>
      <w:r>
        <w:rPr>
          <w:rFonts w:hint="eastAsia" w:ascii="宋体" w:hAnsi="宋体" w:eastAsia="宋体"/>
          <w:sz w:val="24"/>
          <w:highlight w:val="none"/>
          <w:lang w:val="en-US" w:eastAsia="zh-CN"/>
        </w:rPr>
        <w:t>.</w:t>
      </w:r>
      <w:r>
        <w:rPr>
          <w:rFonts w:hint="eastAsia" w:ascii="宋体" w:hAnsi="宋体" w:eastAsia="宋体"/>
          <w:sz w:val="24"/>
          <w:highlight w:val="none"/>
        </w:rPr>
        <w:t>投标报价子目出现漏项或报价数量与要求不符的；</w:t>
      </w:r>
    </w:p>
    <w:p w14:paraId="4F10CD4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N</w:t>
      </w:r>
      <w:r>
        <w:rPr>
          <w:rFonts w:hint="eastAsia" w:ascii="宋体" w:hAnsi="宋体" w:eastAsia="宋体"/>
          <w:sz w:val="24"/>
          <w:highlight w:val="none"/>
          <w:lang w:val="en-US" w:eastAsia="zh-CN"/>
        </w:rPr>
        <w:t>.</w:t>
      </w:r>
      <w:r>
        <w:rPr>
          <w:rFonts w:hint="eastAsia" w:ascii="宋体" w:hAnsi="宋体" w:eastAsia="宋体"/>
          <w:sz w:val="24"/>
          <w:highlight w:val="none"/>
        </w:rPr>
        <w:t>投标产品的技术参数、性能指标与招标文件要求出现重大负偏差的；</w:t>
      </w:r>
    </w:p>
    <w:p w14:paraId="3B3C1719">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O</w:t>
      </w:r>
      <w:r>
        <w:rPr>
          <w:rFonts w:hint="eastAsia" w:ascii="宋体" w:hAnsi="宋体" w:eastAsia="宋体"/>
          <w:sz w:val="24"/>
          <w:highlight w:val="none"/>
          <w:lang w:val="en-US" w:eastAsia="zh-CN"/>
        </w:rPr>
        <w:t>.</w:t>
      </w:r>
      <w:r>
        <w:rPr>
          <w:rFonts w:hint="eastAsia" w:ascii="宋体" w:hAnsi="宋体" w:eastAsia="宋体"/>
          <w:sz w:val="24"/>
          <w:highlight w:val="none"/>
        </w:rPr>
        <w:t>投标文件未实质性响应招标文件要求的；</w:t>
      </w:r>
    </w:p>
    <w:p w14:paraId="77765806">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P</w:t>
      </w:r>
      <w:r>
        <w:rPr>
          <w:rFonts w:hint="eastAsia" w:ascii="宋体" w:hAnsi="宋体" w:eastAsia="宋体"/>
          <w:sz w:val="24"/>
          <w:highlight w:val="none"/>
          <w:lang w:val="en-US" w:eastAsia="zh-CN"/>
        </w:rPr>
        <w:t>.</w:t>
      </w:r>
      <w:r>
        <w:rPr>
          <w:rFonts w:hint="eastAsia" w:ascii="宋体" w:hAnsi="宋体" w:eastAsia="宋体"/>
          <w:sz w:val="24"/>
          <w:highlight w:val="none"/>
        </w:rPr>
        <w:t>提供虚假技术性能指标的。</w:t>
      </w:r>
    </w:p>
    <w:p w14:paraId="39721584">
      <w:pPr>
        <w:spacing w:line="360" w:lineRule="auto"/>
        <w:rPr>
          <w:rFonts w:hint="eastAsia" w:ascii="宋体" w:hAnsi="宋体"/>
          <w:b/>
          <w:sz w:val="24"/>
          <w:highlight w:val="none"/>
        </w:rPr>
      </w:pPr>
      <w:r>
        <w:rPr>
          <w:rFonts w:hint="eastAsia" w:ascii="宋体" w:hAnsi="宋体"/>
          <w:b/>
          <w:sz w:val="24"/>
          <w:highlight w:val="none"/>
        </w:rPr>
        <w:t>5</w:t>
      </w:r>
      <w:r>
        <w:rPr>
          <w:rFonts w:hint="eastAsia" w:ascii="宋体" w:hAnsi="宋体"/>
          <w:b/>
          <w:sz w:val="24"/>
          <w:highlight w:val="none"/>
          <w:lang w:val="en-US" w:eastAsia="zh-CN"/>
        </w:rPr>
        <w:t>.</w:t>
      </w:r>
      <w:r>
        <w:rPr>
          <w:rFonts w:hint="eastAsia" w:ascii="宋体" w:hAnsi="宋体"/>
          <w:b/>
          <w:sz w:val="24"/>
          <w:highlight w:val="none"/>
        </w:rPr>
        <w:t>有下列情形之一的，视为</w:t>
      </w:r>
      <w:r>
        <w:rPr>
          <w:rFonts w:hint="eastAsia" w:ascii="宋体" w:hAnsi="宋体"/>
          <w:b/>
          <w:sz w:val="24"/>
          <w:highlight w:val="none"/>
          <w:lang w:eastAsia="zh-CN"/>
        </w:rPr>
        <w:t>投标供应商</w:t>
      </w:r>
      <w:r>
        <w:rPr>
          <w:rFonts w:hint="eastAsia" w:ascii="宋体" w:hAnsi="宋体"/>
          <w:b/>
          <w:sz w:val="24"/>
          <w:highlight w:val="none"/>
        </w:rPr>
        <w:t>串通投标，评标委员会应当认定其投标无效：</w:t>
      </w:r>
    </w:p>
    <w:p w14:paraId="6C185582">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A</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的投标文件由同一单位或者个人编制；</w:t>
      </w:r>
    </w:p>
    <w:p w14:paraId="6F1943D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B</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委托同一单位或者个人办理投标事宜；</w:t>
      </w:r>
    </w:p>
    <w:p w14:paraId="530735BA">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C</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的投标文件载明的项目管理成员或者联系人员为同一人；</w:t>
      </w:r>
    </w:p>
    <w:p w14:paraId="680B0EE8">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D</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的投标文件异常一致或者投标报价呈规律性差异；</w:t>
      </w:r>
    </w:p>
    <w:p w14:paraId="1C0E7A30">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E</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的投标文件相互混装；</w:t>
      </w:r>
    </w:p>
    <w:p w14:paraId="555E515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F</w:t>
      </w:r>
      <w:r>
        <w:rPr>
          <w:rFonts w:hint="eastAsia" w:ascii="宋体" w:hAnsi="宋体" w:eastAsia="宋体"/>
          <w:sz w:val="24"/>
          <w:highlight w:val="none"/>
          <w:lang w:val="en-US" w:eastAsia="zh-CN"/>
        </w:rPr>
        <w:t>.</w:t>
      </w:r>
      <w:r>
        <w:rPr>
          <w:rFonts w:hint="eastAsia" w:ascii="宋体" w:hAnsi="宋体" w:eastAsia="宋体"/>
          <w:sz w:val="24"/>
          <w:highlight w:val="none"/>
        </w:rPr>
        <w:t>不同</w:t>
      </w:r>
      <w:r>
        <w:rPr>
          <w:rFonts w:hint="eastAsia" w:ascii="宋体" w:hAnsi="宋体" w:eastAsia="宋体"/>
          <w:sz w:val="24"/>
          <w:highlight w:val="none"/>
          <w:lang w:eastAsia="zh-CN"/>
        </w:rPr>
        <w:t>投标供应商</w:t>
      </w:r>
      <w:r>
        <w:rPr>
          <w:rFonts w:hint="eastAsia" w:ascii="宋体" w:hAnsi="宋体" w:eastAsia="宋体"/>
          <w:sz w:val="24"/>
          <w:highlight w:val="none"/>
        </w:rPr>
        <w:t>的投标保证金从同一单位或者个人的账户转出。</w:t>
      </w:r>
    </w:p>
    <w:p w14:paraId="30B7D8E1">
      <w:pPr>
        <w:spacing w:line="360" w:lineRule="auto"/>
        <w:rPr>
          <w:rFonts w:hint="eastAsia" w:ascii="宋体" w:hAnsi="宋体"/>
          <w:b/>
          <w:sz w:val="24"/>
          <w:highlight w:val="none"/>
        </w:rPr>
      </w:pPr>
      <w:r>
        <w:rPr>
          <w:rFonts w:ascii="宋体" w:hAnsi="宋体"/>
          <w:b/>
          <w:sz w:val="24"/>
          <w:highlight w:val="none"/>
        </w:rPr>
        <w:t>6</w:t>
      </w:r>
      <w:r>
        <w:rPr>
          <w:rFonts w:hint="eastAsia" w:ascii="宋体" w:hAnsi="宋体"/>
          <w:b/>
          <w:sz w:val="24"/>
          <w:highlight w:val="none"/>
          <w:lang w:val="en-US" w:eastAsia="zh-CN"/>
        </w:rPr>
        <w:t>.</w:t>
      </w:r>
      <w:r>
        <w:rPr>
          <w:rFonts w:hint="eastAsia" w:ascii="宋体" w:hAnsi="宋体"/>
          <w:b/>
          <w:sz w:val="24"/>
          <w:highlight w:val="none"/>
        </w:rPr>
        <w:t>询标</w:t>
      </w:r>
    </w:p>
    <w:p w14:paraId="6361D91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评标委员会在对投标文件的有效性、完整性和响应程度进行审查时，可以要求投标供应商对投标文件中含义不明确、同类问题表述不一致或者有明显文字和计算错误的内容等作出必要的澄清、说明或者更正。投标供应商的澄清、说明或者更正不得超出投标文件的范围或者改变投标文件的实质性内容。如澄清、说明或者更正的内容与投标文件内容有重大相悖或矛盾，将被认定为无效投标文件。</w:t>
      </w:r>
    </w:p>
    <w:p w14:paraId="24F1C49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（2）实质性内容包括但不限于：交货期、付款方式、质保期、主要技术指标等。</w:t>
      </w:r>
    </w:p>
    <w:p w14:paraId="47A6AB1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（3）评标委员会要求投标供应商澄清、说明或者更正投标文件应当以书面形式作出，并由其法定代表人或被授权人签字。</w:t>
      </w:r>
    </w:p>
    <w:p w14:paraId="60AB90E0">
      <w:pPr>
        <w:spacing w:line="360" w:lineRule="auto"/>
        <w:rPr>
          <w:rFonts w:hint="eastAsia" w:ascii="宋体" w:hAnsi="宋体"/>
          <w:b/>
          <w:sz w:val="24"/>
          <w:highlight w:val="none"/>
        </w:rPr>
      </w:pPr>
      <w:r>
        <w:rPr>
          <w:rFonts w:ascii="宋体" w:hAnsi="宋体"/>
          <w:b/>
          <w:sz w:val="24"/>
          <w:highlight w:val="none"/>
        </w:rPr>
        <w:t>7</w:t>
      </w:r>
      <w:r>
        <w:rPr>
          <w:rFonts w:hint="eastAsia" w:ascii="宋体" w:hAnsi="宋体"/>
          <w:b/>
          <w:sz w:val="24"/>
          <w:highlight w:val="none"/>
          <w:lang w:val="en-US" w:eastAsia="zh-CN"/>
        </w:rPr>
        <w:t>.</w:t>
      </w:r>
      <w:r>
        <w:rPr>
          <w:rFonts w:hint="eastAsia" w:ascii="宋体" w:hAnsi="宋体"/>
          <w:b/>
          <w:sz w:val="24"/>
          <w:highlight w:val="none"/>
        </w:rPr>
        <w:t xml:space="preserve">评审方法及内容 </w:t>
      </w:r>
    </w:p>
    <w:p w14:paraId="44002A4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（1）采用综合评分法：评标结果按评审后得分由高到低顺序排列。评标总得分相同的，按下列顺序比较确定：</w:t>
      </w:r>
      <w:r>
        <w:rPr>
          <w:rFonts w:hint="eastAsia" w:ascii="宋体" w:hAnsi="宋体"/>
          <w:sz w:val="24"/>
          <w:highlight w:val="none"/>
          <w:lang w:eastAsia="zh-CN"/>
        </w:rPr>
        <w:t>（</w:t>
      </w:r>
      <w:r>
        <w:rPr>
          <w:rFonts w:hint="eastAsia" w:ascii="宋体" w:hAnsi="宋体"/>
          <w:sz w:val="24"/>
          <w:highlight w:val="none"/>
          <w:lang w:val="en-US" w:eastAsia="zh-CN"/>
        </w:rPr>
        <w:t>1</w:t>
      </w:r>
      <w:r>
        <w:rPr>
          <w:rFonts w:hint="eastAsia" w:ascii="宋体" w:hAnsi="宋体"/>
          <w:sz w:val="24"/>
          <w:highlight w:val="none"/>
          <w:lang w:eastAsia="zh-CN"/>
        </w:rPr>
        <w:t>）</w:t>
      </w:r>
      <w:r>
        <w:rPr>
          <w:rFonts w:hint="eastAsia" w:ascii="宋体" w:hAnsi="宋体" w:eastAsia="宋体"/>
          <w:sz w:val="24"/>
          <w:highlight w:val="none"/>
          <w:lang w:eastAsia="zh-CN"/>
        </w:rPr>
        <w:t>投标报价（由低到高）；（</w:t>
      </w:r>
      <w:r>
        <w:rPr>
          <w:rFonts w:hint="eastAsia" w:ascii="宋体" w:hAnsi="宋体"/>
          <w:sz w:val="24"/>
          <w:highlight w:val="none"/>
          <w:lang w:val="en-US" w:eastAsia="zh-CN"/>
        </w:rPr>
        <w:t>3</w:t>
      </w:r>
      <w:r>
        <w:rPr>
          <w:rFonts w:hint="eastAsia" w:ascii="宋体" w:hAnsi="宋体" w:eastAsia="宋体"/>
          <w:sz w:val="24"/>
          <w:highlight w:val="none"/>
          <w:lang w:eastAsia="zh-CN"/>
        </w:rPr>
        <w:t>）</w:t>
      </w:r>
      <w:r>
        <w:rPr>
          <w:rFonts w:hint="eastAsia" w:ascii="宋体" w:hAnsi="宋体"/>
          <w:sz w:val="24"/>
          <w:highlight w:val="none"/>
          <w:lang w:val="en-US" w:eastAsia="zh-CN"/>
        </w:rPr>
        <w:t>详细评审得</w:t>
      </w:r>
      <w:r>
        <w:rPr>
          <w:rFonts w:hint="eastAsia" w:ascii="宋体" w:hAnsi="宋体" w:eastAsia="宋体"/>
          <w:sz w:val="24"/>
          <w:highlight w:val="none"/>
          <w:lang w:eastAsia="zh-CN"/>
        </w:rPr>
        <w:t>分（由高到低），如以上都相同的，名次由评标委员会抽签确定。</w:t>
      </w:r>
    </w:p>
    <w:p w14:paraId="59499C7C">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2</w:t>
      </w:r>
      <w:r>
        <w:rPr>
          <w:rFonts w:hint="eastAsia" w:ascii="宋体" w:hAnsi="宋体" w:eastAsia="宋体"/>
          <w:sz w:val="24"/>
          <w:highlight w:val="none"/>
          <w:lang w:eastAsia="zh-CN"/>
        </w:rPr>
        <w:t>）评标委员会根据</w:t>
      </w:r>
      <w:r>
        <w:rPr>
          <w:rFonts w:hint="eastAsia" w:ascii="宋体" w:hAnsi="宋体" w:eastAsia="宋体"/>
          <w:sz w:val="24"/>
          <w:highlight w:val="none"/>
          <w:lang w:val="en-US" w:eastAsia="zh-CN"/>
        </w:rPr>
        <w:t>《评审要素及分值一览表》</w:t>
      </w:r>
      <w:r>
        <w:rPr>
          <w:rFonts w:hint="eastAsia" w:ascii="宋体" w:hAnsi="宋体" w:eastAsia="宋体"/>
          <w:sz w:val="24"/>
          <w:highlight w:val="none"/>
          <w:lang w:eastAsia="zh-CN"/>
        </w:rPr>
        <w:t>进行综合比较，独立评审、自主打分，按最后得分由高到低汇总排序，以项目为单位推荐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2D2643F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 xml:space="preserve">）评标委员会成员须对畸高、畸低的重大差异评分进行复核或书面说明理由。 </w:t>
      </w:r>
    </w:p>
    <w:p w14:paraId="0F89FDDE">
      <w:pPr>
        <w:spacing w:line="360" w:lineRule="auto"/>
        <w:ind w:firstLine="120" w:firstLineChars="50"/>
        <w:rPr>
          <w:rFonts w:hint="eastAsia" w:ascii="宋体" w:hAnsi="宋体"/>
          <w:b/>
          <w:sz w:val="24"/>
          <w:highlight w:val="none"/>
        </w:rPr>
      </w:pPr>
      <w:r>
        <w:rPr>
          <w:rFonts w:hint="eastAsia" w:ascii="宋体" w:hAnsi="宋体"/>
          <w:b/>
          <w:sz w:val="24"/>
          <w:highlight w:val="none"/>
        </w:rPr>
        <w:t>8</w:t>
      </w:r>
      <w:r>
        <w:rPr>
          <w:rFonts w:hint="eastAsia" w:ascii="宋体" w:hAnsi="宋体"/>
          <w:b/>
          <w:sz w:val="24"/>
          <w:highlight w:val="none"/>
          <w:lang w:val="en-US" w:eastAsia="zh-CN"/>
        </w:rPr>
        <w:t>.</w:t>
      </w:r>
      <w:r>
        <w:rPr>
          <w:rFonts w:hint="eastAsia" w:ascii="宋体" w:hAnsi="宋体"/>
          <w:b/>
          <w:sz w:val="24"/>
          <w:highlight w:val="none"/>
        </w:rPr>
        <w:t>其他事项说明：（落实的相关政策）</w:t>
      </w:r>
    </w:p>
    <w:p w14:paraId="42907E02">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采购项目需要落实的政府采购政策：依据《中华人民共和国政府采购法》、《中华人民共和国政府采购法实施条例》和《政府采购货物和服务招标投标管理办法》的有关规定，落实政府采购政策。</w:t>
      </w:r>
    </w:p>
    <w:p w14:paraId="6CD52D78">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3C937B4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1B48CE1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监狱、戒毒企业视同小微企业，享受政府采购相关政策；监狱和戒毒企业须提供由省级以上监狱管理局、戒毒管理局(含新疆生产建设兵团)出具的属于监狱企业的证明文件。</w:t>
      </w:r>
    </w:p>
    <w:p w14:paraId="6470F89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75E92BB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w:t>
      </w:r>
      <w:r>
        <w:rPr>
          <w:rFonts w:hint="eastAsia" w:ascii="宋体" w:hAnsi="宋体"/>
          <w:sz w:val="24"/>
          <w:highlight w:val="none"/>
          <w:lang w:val="en-US" w:eastAsia="zh-CN"/>
        </w:rPr>
        <w:t>/成交</w:t>
      </w:r>
      <w:r>
        <w:rPr>
          <w:rFonts w:hint="eastAsia" w:ascii="宋体" w:hAnsi="宋体" w:eastAsia="宋体"/>
          <w:sz w:val="24"/>
          <w:highlight w:val="none"/>
          <w:lang w:eastAsia="zh-CN"/>
        </w:rPr>
        <w:t>人为残疾人福利性单位的，采购人或者其委托的采购代理机构应当随中标</w:t>
      </w:r>
      <w:r>
        <w:rPr>
          <w:rFonts w:hint="eastAsia" w:ascii="宋体" w:hAnsi="宋体"/>
          <w:sz w:val="24"/>
          <w:highlight w:val="none"/>
          <w:lang w:val="en-US" w:eastAsia="zh-CN"/>
        </w:rPr>
        <w:t>/</w:t>
      </w:r>
      <w:r>
        <w:rPr>
          <w:rFonts w:hint="eastAsia" w:ascii="宋体" w:hAnsi="宋体" w:eastAsia="宋体"/>
          <w:sz w:val="24"/>
          <w:highlight w:val="none"/>
          <w:lang w:eastAsia="zh-CN"/>
        </w:rPr>
        <w:t>成交结果同时公告其《残疾人福利性单位声明函》，接受社会监督。供应商提供的《残疾人福利性单位声明函》与事实不符的，依照《政府采购法》第七十七条第一款的规定追究法律责任。</w:t>
      </w:r>
    </w:p>
    <w:p w14:paraId="78F8C64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3AF3A4DD">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4725A343">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24AF54C7">
      <w:pPr>
        <w:spacing w:line="360" w:lineRule="auto"/>
        <w:ind w:firstLine="480" w:firstLineChars="200"/>
        <w:rPr>
          <w:rFonts w:hint="eastAsia" w:ascii="宋体" w:hAnsi="宋体" w:cs="Helvetica"/>
          <w:kern w:val="0"/>
          <w:sz w:val="24"/>
          <w:szCs w:val="21"/>
          <w:highlight w:val="none"/>
        </w:rPr>
      </w:pPr>
      <w:r>
        <w:rPr>
          <w:rFonts w:hint="eastAsia" w:ascii="宋体" w:hAnsi="宋体" w:cs="Helvetica"/>
          <w:kern w:val="0"/>
          <w:sz w:val="24"/>
          <w:szCs w:val="21"/>
          <w:highlight w:val="none"/>
          <w:lang w:eastAsia="zh-CN"/>
        </w:rPr>
        <w:t>（</w:t>
      </w:r>
      <w:r>
        <w:rPr>
          <w:rFonts w:hint="eastAsia" w:ascii="宋体" w:hAnsi="宋体" w:cs="Helvetica"/>
          <w:kern w:val="0"/>
          <w:sz w:val="24"/>
          <w:szCs w:val="21"/>
          <w:highlight w:val="none"/>
          <w:lang w:val="en-US" w:eastAsia="zh-CN"/>
        </w:rPr>
        <w:t>7</w:t>
      </w:r>
      <w:r>
        <w:rPr>
          <w:rFonts w:hint="eastAsia" w:ascii="宋体" w:hAnsi="宋体" w:cs="Helvetica"/>
          <w:kern w:val="0"/>
          <w:sz w:val="24"/>
          <w:szCs w:val="21"/>
          <w:highlight w:val="none"/>
          <w:lang w:eastAsia="zh-CN"/>
        </w:rPr>
        <w:t>）</w:t>
      </w:r>
      <w:r>
        <w:rPr>
          <w:rFonts w:hint="eastAsia" w:ascii="宋体" w:hAnsi="宋体" w:cs="Helvetica"/>
          <w:kern w:val="0"/>
          <w:sz w:val="24"/>
          <w:szCs w:val="21"/>
          <w:highlight w:val="none"/>
        </w:rPr>
        <w:t>《国务院办公厅关于在政府采购中实施本国产品标准及相关政策的通知 》-（国办发〔2025〕34号）</w:t>
      </w:r>
    </w:p>
    <w:p w14:paraId="4B7EBBE3">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8</w:t>
      </w:r>
      <w:r>
        <w:rPr>
          <w:rFonts w:hint="eastAsia" w:ascii="宋体" w:hAnsi="宋体" w:eastAsia="宋体"/>
          <w:sz w:val="24"/>
          <w:highlight w:val="none"/>
          <w:lang w:eastAsia="zh-CN"/>
        </w:rPr>
        <w:t>）《关于推动解决政府采购异常低价问题的通知》（财库〔2026〕2号）。</w:t>
      </w:r>
    </w:p>
    <w:p w14:paraId="5D52E113">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9</w:t>
      </w:r>
      <w:r>
        <w:rPr>
          <w:rFonts w:hint="eastAsia" w:ascii="宋体" w:hAnsi="宋体" w:eastAsia="宋体"/>
          <w:sz w:val="24"/>
          <w:highlight w:val="none"/>
          <w:lang w:eastAsia="zh-CN"/>
        </w:rPr>
        <w:t>）其他需要落实的政府采购政策。</w:t>
      </w:r>
    </w:p>
    <w:p w14:paraId="10ABAD81">
      <w:pPr>
        <w:spacing w:line="360" w:lineRule="auto"/>
        <w:ind w:firstLine="120" w:firstLineChars="50"/>
        <w:rPr>
          <w:rFonts w:hint="eastAsia" w:ascii="宋体" w:hAnsi="宋体"/>
          <w:b/>
          <w:sz w:val="24"/>
          <w:highlight w:val="none"/>
        </w:rPr>
      </w:pPr>
      <w:r>
        <w:rPr>
          <w:rFonts w:hint="eastAsia" w:ascii="宋体" w:hAnsi="宋体"/>
          <w:b/>
          <w:sz w:val="24"/>
          <w:highlight w:val="none"/>
        </w:rPr>
        <w:t>9</w:t>
      </w:r>
      <w:r>
        <w:rPr>
          <w:rFonts w:hint="eastAsia" w:ascii="宋体" w:hAnsi="宋体"/>
          <w:b/>
          <w:sz w:val="24"/>
          <w:highlight w:val="none"/>
          <w:lang w:val="en-US" w:eastAsia="zh-CN"/>
        </w:rPr>
        <w:t>.</w:t>
      </w:r>
      <w:r>
        <w:rPr>
          <w:rFonts w:hint="eastAsia" w:ascii="宋体" w:hAnsi="宋体"/>
          <w:b/>
          <w:sz w:val="24"/>
          <w:highlight w:val="none"/>
        </w:rPr>
        <w:t>成交</w:t>
      </w:r>
    </w:p>
    <w:p w14:paraId="61F6A5B8">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（1）采购代理机构在评标结束后二个工作日内将评标结果报告送达采购人，采购人在收到评标结果报告后五个工作日内，按照评标结果报告中推荐的中标候选人顺序确定中标人，同时书面复函采购代理机构；</w:t>
      </w:r>
    </w:p>
    <w:p w14:paraId="371FA7B6">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（2）采购代理机构收到采购人“中标复函”后，在财政部门指定的政府采购信息媒体上发布公告，公示期满无异议，向中标人发出“中标通知书”。</w:t>
      </w:r>
    </w:p>
    <w:p w14:paraId="626B963F">
      <w:pPr>
        <w:spacing w:line="360" w:lineRule="auto"/>
        <w:ind w:firstLine="480" w:firstLineChars="200"/>
        <w:rPr>
          <w:rFonts w:ascii="宋体" w:cs="Times New Roman"/>
          <w:sz w:val="24"/>
          <w:szCs w:val="24"/>
          <w:highlight w:val="none"/>
        </w:rPr>
      </w:pPr>
    </w:p>
    <w:p w14:paraId="739956B3">
      <w:pPr>
        <w:bidi w:val="0"/>
        <w:outlineLvl w:val="1"/>
        <w:rPr>
          <w:rFonts w:hint="default" w:ascii="华文仿宋" w:eastAsia="黑体" w:cs="Times New Roman"/>
          <w:color w:val="auto"/>
          <w:sz w:val="28"/>
          <w:szCs w:val="28"/>
          <w:highlight w:val="none"/>
          <w:lang w:val="en-US" w:eastAsia="zh-CN"/>
        </w:rPr>
      </w:pPr>
      <w:r>
        <w:rPr>
          <w:rFonts w:hint="eastAsia" w:ascii="黑体" w:hAnsi="仿宋" w:eastAsia="黑体" w:cs="黑体"/>
          <w:b/>
          <w:bCs/>
          <w:sz w:val="24"/>
          <w:szCs w:val="24"/>
          <w:highlight w:val="none"/>
        </w:rPr>
        <w:br w:type="page"/>
      </w:r>
      <w:bookmarkStart w:id="37" w:name="_Toc22910"/>
      <w:r>
        <w:rPr>
          <w:rFonts w:hint="eastAsia" w:ascii="宋体" w:hAnsi="宋体" w:eastAsia="宋体" w:cs="Calibri"/>
          <w:b/>
          <w:bCs w:val="0"/>
          <w:kern w:val="2"/>
          <w:sz w:val="24"/>
          <w:szCs w:val="21"/>
          <w:highlight w:val="none"/>
          <w:lang w:val="en-US" w:eastAsia="zh-CN" w:bidi="ar-SA"/>
        </w:rPr>
        <w:t>附表一：资格审查表</w:t>
      </w:r>
      <w:bookmarkEnd w:id="37"/>
    </w:p>
    <w:p w14:paraId="55FCC76B">
      <w:pPr>
        <w:spacing w:line="500" w:lineRule="exact"/>
        <w:jc w:val="center"/>
        <w:rPr>
          <w:rFonts w:ascii="华文仿宋" w:cs="Times New Roman"/>
          <w:b/>
          <w:bCs/>
          <w:color w:val="auto"/>
          <w:highlight w:val="none"/>
        </w:rPr>
      </w:pPr>
      <w:r>
        <w:rPr>
          <w:rFonts w:hint="eastAsia" w:ascii="华文仿宋" w:hAnsi="华文仿宋" w:cs="华文仿宋"/>
          <w:b/>
          <w:bCs/>
          <w:color w:val="auto"/>
          <w:sz w:val="32"/>
          <w:szCs w:val="32"/>
          <w:highlight w:val="none"/>
        </w:rPr>
        <w:t>资格审查表</w:t>
      </w:r>
    </w:p>
    <w:tbl>
      <w:tblPr>
        <w:tblStyle w:val="37"/>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4AD0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45E30E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66" w:type="dxa"/>
            <w:noWrap/>
            <w:vAlign w:val="center"/>
          </w:tcPr>
          <w:p w14:paraId="053374DE">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资格审查项</w:t>
            </w:r>
          </w:p>
        </w:tc>
        <w:tc>
          <w:tcPr>
            <w:tcW w:w="4583" w:type="dxa"/>
            <w:noWrap/>
            <w:vAlign w:val="center"/>
          </w:tcPr>
          <w:p w14:paraId="0AE76FFC">
            <w:pPr>
              <w:jc w:val="center"/>
              <w:rPr>
                <w:rFonts w:hint="eastAsia" w:ascii="宋体" w:hAnsi="宋体" w:eastAsia="宋体" w:cs="宋体"/>
                <w:b/>
                <w:bCs/>
                <w:color w:val="auto"/>
                <w:kern w:val="28"/>
                <w:sz w:val="24"/>
                <w:szCs w:val="24"/>
                <w:highlight w:val="none"/>
              </w:rPr>
            </w:pPr>
            <w:r>
              <w:rPr>
                <w:rFonts w:hint="eastAsia" w:ascii="宋体" w:hAnsi="宋体" w:eastAsia="宋体" w:cs="宋体"/>
                <w:b/>
                <w:bCs/>
                <w:color w:val="auto"/>
                <w:kern w:val="28"/>
                <w:sz w:val="24"/>
                <w:szCs w:val="24"/>
                <w:highlight w:val="none"/>
              </w:rPr>
              <w:t>通过条件</w:t>
            </w:r>
          </w:p>
        </w:tc>
        <w:tc>
          <w:tcPr>
            <w:tcW w:w="1152" w:type="dxa"/>
            <w:noWrap/>
            <w:vAlign w:val="center"/>
          </w:tcPr>
          <w:p w14:paraId="589E5DF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28"/>
                <w:sz w:val="24"/>
                <w:szCs w:val="24"/>
                <w:highlight w:val="none"/>
              </w:rPr>
              <w:t>备注</w:t>
            </w:r>
          </w:p>
        </w:tc>
      </w:tr>
      <w:tr w14:paraId="4E28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EFFA6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66" w:type="dxa"/>
            <w:noWrap/>
            <w:vAlign w:val="center"/>
          </w:tcPr>
          <w:p w14:paraId="393A4DE1">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营业执照等主体资格证明文件</w:t>
            </w:r>
          </w:p>
        </w:tc>
        <w:tc>
          <w:tcPr>
            <w:tcW w:w="4583" w:type="dxa"/>
            <w:noWrap/>
            <w:vAlign w:val="center"/>
          </w:tcPr>
          <w:p w14:paraId="400571DA">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提供营业执照/事业单位法人证书/专业服务机构执业许可证/民办非企业单位登记证书等其他主体资格证明文件。</w:t>
            </w:r>
          </w:p>
        </w:tc>
        <w:tc>
          <w:tcPr>
            <w:tcW w:w="1152" w:type="dxa"/>
            <w:noWrap/>
            <w:vAlign w:val="center"/>
          </w:tcPr>
          <w:p w14:paraId="1FCD7D75">
            <w:pPr>
              <w:rPr>
                <w:rFonts w:hint="eastAsia" w:ascii="宋体" w:hAnsi="宋体" w:eastAsia="宋体" w:cs="宋体"/>
                <w:b/>
                <w:bCs/>
                <w:color w:val="auto"/>
                <w:sz w:val="24"/>
                <w:szCs w:val="24"/>
                <w:highlight w:val="none"/>
              </w:rPr>
            </w:pPr>
          </w:p>
        </w:tc>
      </w:tr>
      <w:tr w14:paraId="552E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1B2CE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6" w:type="dxa"/>
            <w:noWrap/>
            <w:vAlign w:val="center"/>
          </w:tcPr>
          <w:p w14:paraId="0F86F2B9">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财务状况报告</w:t>
            </w:r>
          </w:p>
        </w:tc>
        <w:tc>
          <w:tcPr>
            <w:tcW w:w="4583" w:type="dxa"/>
            <w:noWrap/>
            <w:vAlign w:val="center"/>
          </w:tcPr>
          <w:p w14:paraId="3F26ABFB">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2024年度或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ascii="宋体" w:hAnsi="宋体" w:cs="宋体"/>
                <w:color w:val="auto"/>
                <w:kern w:val="28"/>
                <w:sz w:val="24"/>
                <w:szCs w:val="24"/>
                <w:highlight w:val="none"/>
                <w:lang w:eastAsia="zh-CN"/>
              </w:rPr>
              <w:t>两</w:t>
            </w:r>
            <w:r>
              <w:rPr>
                <w:rFonts w:hint="eastAsia" w:ascii="宋体" w:hAnsi="宋体" w:eastAsia="宋体" w:cs="宋体"/>
                <w:color w:val="auto"/>
                <w:kern w:val="28"/>
                <w:sz w:val="24"/>
                <w:szCs w:val="24"/>
                <w:highlight w:val="none"/>
              </w:rPr>
              <w:t>种形式的资料提供任何一种即可)。</w:t>
            </w:r>
          </w:p>
        </w:tc>
        <w:tc>
          <w:tcPr>
            <w:tcW w:w="1152" w:type="dxa"/>
            <w:noWrap/>
            <w:vAlign w:val="center"/>
          </w:tcPr>
          <w:p w14:paraId="1DDA761C">
            <w:pPr>
              <w:rPr>
                <w:rFonts w:hint="eastAsia" w:ascii="宋体" w:hAnsi="宋体" w:eastAsia="宋体" w:cs="宋体"/>
                <w:b/>
                <w:bCs/>
                <w:color w:val="auto"/>
                <w:sz w:val="24"/>
                <w:szCs w:val="24"/>
                <w:highlight w:val="none"/>
              </w:rPr>
            </w:pPr>
          </w:p>
        </w:tc>
      </w:tr>
      <w:tr w14:paraId="5174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CDEA774">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p>
        </w:tc>
        <w:tc>
          <w:tcPr>
            <w:tcW w:w="1866" w:type="dxa"/>
            <w:shd w:val="clear" w:color="auto" w:fill="auto"/>
            <w:noWrap/>
            <w:vAlign w:val="center"/>
          </w:tcPr>
          <w:p w14:paraId="46A3DEAA">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书面声明</w:t>
            </w:r>
          </w:p>
        </w:tc>
        <w:tc>
          <w:tcPr>
            <w:tcW w:w="4583" w:type="dxa"/>
            <w:shd w:val="clear" w:color="auto" w:fill="auto"/>
            <w:noWrap/>
            <w:vAlign w:val="center"/>
          </w:tcPr>
          <w:p w14:paraId="39188B7C">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提供书面声明，包括声明具有履行合同所必需的设备和专业技术能力。</w:t>
            </w:r>
          </w:p>
        </w:tc>
        <w:tc>
          <w:tcPr>
            <w:tcW w:w="1152" w:type="dxa"/>
            <w:noWrap/>
            <w:vAlign w:val="center"/>
          </w:tcPr>
          <w:p w14:paraId="0D664CC5">
            <w:pPr>
              <w:rPr>
                <w:rFonts w:hint="eastAsia" w:ascii="宋体" w:hAnsi="宋体" w:eastAsia="宋体" w:cs="宋体"/>
                <w:b/>
                <w:bCs/>
                <w:color w:val="auto"/>
                <w:sz w:val="24"/>
                <w:szCs w:val="24"/>
                <w:highlight w:val="none"/>
              </w:rPr>
            </w:pPr>
          </w:p>
        </w:tc>
      </w:tr>
      <w:tr w14:paraId="0AAF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32D870A4">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p>
        </w:tc>
        <w:tc>
          <w:tcPr>
            <w:tcW w:w="1866" w:type="dxa"/>
            <w:noWrap/>
            <w:vAlign w:val="center"/>
          </w:tcPr>
          <w:p w14:paraId="1CA8871E">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社保缴纳证明</w:t>
            </w:r>
          </w:p>
        </w:tc>
        <w:tc>
          <w:tcPr>
            <w:tcW w:w="4583" w:type="dxa"/>
            <w:noWrap/>
            <w:vAlign w:val="center"/>
          </w:tcPr>
          <w:p w14:paraId="053D68BF">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提供递交</w:t>
            </w:r>
            <w:r>
              <w:rPr>
                <w:rFonts w:hint="eastAsia" w:ascii="宋体" w:hAnsi="宋体" w:cs="宋体"/>
                <w:color w:val="auto"/>
                <w:kern w:val="28"/>
                <w:sz w:val="24"/>
                <w:szCs w:val="24"/>
                <w:highlight w:val="none"/>
                <w:lang w:val="en-US" w:eastAsia="zh-CN"/>
              </w:rPr>
              <w:t>投标</w:t>
            </w:r>
            <w:r>
              <w:rPr>
                <w:rFonts w:hint="eastAsia" w:ascii="宋体" w:hAnsi="宋体" w:eastAsia="宋体" w:cs="宋体"/>
                <w:color w:val="auto"/>
                <w:kern w:val="28"/>
                <w:sz w:val="24"/>
                <w:szCs w:val="24"/>
                <w:highlight w:val="none"/>
              </w:rPr>
              <w:t>文件截止之日前一年内任意一个月的社会保障资金缴存单据或社保机构开具的社会保险参保缴费情况证明。依法不需要缴纳社会保障资金的</w:t>
            </w:r>
            <w:r>
              <w:rPr>
                <w:rFonts w:hint="eastAsia" w:ascii="宋体" w:hAnsi="宋体" w:cs="宋体"/>
                <w:color w:val="auto"/>
                <w:kern w:val="28"/>
                <w:sz w:val="24"/>
                <w:szCs w:val="24"/>
                <w:highlight w:val="none"/>
                <w:lang w:val="en-US" w:eastAsia="zh-CN"/>
              </w:rPr>
              <w:t>投标</w:t>
            </w:r>
            <w:r>
              <w:rPr>
                <w:rFonts w:hint="eastAsia" w:ascii="宋体" w:hAnsi="宋体" w:eastAsia="宋体" w:cs="宋体"/>
                <w:color w:val="auto"/>
                <w:kern w:val="28"/>
                <w:sz w:val="24"/>
                <w:szCs w:val="24"/>
                <w:highlight w:val="none"/>
              </w:rPr>
              <w:t>供应商应提供相关文件证明。</w:t>
            </w:r>
          </w:p>
        </w:tc>
        <w:tc>
          <w:tcPr>
            <w:tcW w:w="1152" w:type="dxa"/>
            <w:noWrap/>
            <w:vAlign w:val="center"/>
          </w:tcPr>
          <w:p w14:paraId="70137759">
            <w:pPr>
              <w:rPr>
                <w:rFonts w:hint="eastAsia" w:ascii="宋体" w:hAnsi="宋体" w:eastAsia="宋体" w:cs="宋体"/>
                <w:b/>
                <w:bCs/>
                <w:color w:val="auto"/>
                <w:sz w:val="24"/>
                <w:szCs w:val="24"/>
                <w:highlight w:val="none"/>
              </w:rPr>
            </w:pPr>
          </w:p>
        </w:tc>
      </w:tr>
      <w:tr w14:paraId="3397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0D0B17A">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w:t>
            </w:r>
          </w:p>
        </w:tc>
        <w:tc>
          <w:tcPr>
            <w:tcW w:w="1866" w:type="dxa"/>
            <w:noWrap/>
            <w:vAlign w:val="center"/>
          </w:tcPr>
          <w:p w14:paraId="3A8970E6">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税收缴纳证明</w:t>
            </w:r>
          </w:p>
        </w:tc>
        <w:tc>
          <w:tcPr>
            <w:tcW w:w="4583" w:type="dxa"/>
            <w:noWrap/>
            <w:vAlign w:val="center"/>
          </w:tcPr>
          <w:p w14:paraId="0FEAB045">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提供递交投标文件截止之日前一年内任意一个月的依法缴纳税收的相关凭据</w:t>
            </w:r>
            <w:r>
              <w:rPr>
                <w:rFonts w:hint="eastAsia" w:ascii="宋体" w:hAnsi="宋体" w:eastAsia="宋体" w:cs="Helvetica"/>
                <w:kern w:val="0"/>
                <w:sz w:val="24"/>
                <w:highlight w:val="none"/>
              </w:rPr>
              <w:t>（时间以所属日期为准）</w:t>
            </w:r>
            <w:r>
              <w:rPr>
                <w:rFonts w:hint="eastAsia" w:ascii="宋体" w:hAnsi="宋体" w:eastAsia="宋体" w:cs="宋体"/>
                <w:color w:val="auto"/>
                <w:kern w:val="28"/>
                <w:sz w:val="24"/>
                <w:szCs w:val="24"/>
                <w:highlight w:val="none"/>
              </w:rPr>
              <w:t>，凭据应有税务机关或代收机关的公章或业务专用章。依法免税或无须缴纳税收的</w:t>
            </w: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，应提供相应证明文件。</w:t>
            </w:r>
          </w:p>
        </w:tc>
        <w:tc>
          <w:tcPr>
            <w:tcW w:w="1152" w:type="dxa"/>
            <w:noWrap/>
            <w:vAlign w:val="center"/>
          </w:tcPr>
          <w:p w14:paraId="3AD3E72B">
            <w:pPr>
              <w:rPr>
                <w:rFonts w:hint="eastAsia" w:ascii="宋体" w:hAnsi="宋体" w:eastAsia="宋体" w:cs="宋体"/>
                <w:b/>
                <w:bCs/>
                <w:color w:val="auto"/>
                <w:sz w:val="24"/>
                <w:szCs w:val="24"/>
                <w:highlight w:val="none"/>
              </w:rPr>
            </w:pPr>
          </w:p>
        </w:tc>
      </w:tr>
      <w:tr w14:paraId="3A08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467C778E">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6</w:t>
            </w:r>
          </w:p>
        </w:tc>
        <w:tc>
          <w:tcPr>
            <w:tcW w:w="1866" w:type="dxa"/>
            <w:shd w:val="clear" w:color="auto" w:fill="auto"/>
            <w:noWrap/>
            <w:vAlign w:val="center"/>
          </w:tcPr>
          <w:p w14:paraId="5A7B9E86">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近三年无重大违法、违纪书面声明</w:t>
            </w:r>
          </w:p>
        </w:tc>
        <w:tc>
          <w:tcPr>
            <w:tcW w:w="4583" w:type="dxa"/>
            <w:shd w:val="clear" w:color="auto" w:fill="auto"/>
            <w:noWrap/>
            <w:vAlign w:val="center"/>
          </w:tcPr>
          <w:p w14:paraId="2A06AEA8">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提供《近三年无重大违法、违纪书面声明》。</w:t>
            </w:r>
          </w:p>
        </w:tc>
        <w:tc>
          <w:tcPr>
            <w:tcW w:w="1152" w:type="dxa"/>
            <w:noWrap/>
            <w:vAlign w:val="center"/>
          </w:tcPr>
          <w:p w14:paraId="3E31A60C">
            <w:pPr>
              <w:rPr>
                <w:rFonts w:hint="eastAsia" w:ascii="宋体" w:hAnsi="宋体" w:eastAsia="宋体" w:cs="宋体"/>
                <w:b/>
                <w:bCs/>
                <w:color w:val="auto"/>
                <w:sz w:val="24"/>
                <w:szCs w:val="24"/>
                <w:highlight w:val="none"/>
              </w:rPr>
            </w:pPr>
          </w:p>
        </w:tc>
      </w:tr>
      <w:tr w14:paraId="16A3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580D3F11">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7</w:t>
            </w:r>
          </w:p>
        </w:tc>
        <w:tc>
          <w:tcPr>
            <w:tcW w:w="1866" w:type="dxa"/>
            <w:shd w:val="clear" w:color="auto" w:fill="auto"/>
            <w:noWrap/>
            <w:vAlign w:val="center"/>
          </w:tcPr>
          <w:p w14:paraId="260DC815">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信用记录</w:t>
            </w:r>
          </w:p>
        </w:tc>
        <w:tc>
          <w:tcPr>
            <w:tcW w:w="4583" w:type="dxa"/>
            <w:shd w:val="clear" w:color="auto" w:fill="auto"/>
            <w:noWrap/>
            <w:vAlign w:val="center"/>
          </w:tcPr>
          <w:p w14:paraId="187E122D">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宋体"/>
                <w:color w:val="auto"/>
                <w:kern w:val="28"/>
                <w:sz w:val="24"/>
                <w:szCs w:val="24"/>
                <w:highlight w:val="none"/>
                <w:lang w:eastAsia="zh-CN"/>
              </w:rPr>
              <w:t>。</w:t>
            </w:r>
            <w:r>
              <w:rPr>
                <w:rFonts w:hint="eastAsia" w:ascii="宋体" w:hAnsi="宋体" w:eastAsia="宋体" w:cs="宋体"/>
                <w:color w:val="auto"/>
                <w:kern w:val="28"/>
                <w:sz w:val="24"/>
                <w:szCs w:val="24"/>
                <w:highlight w:val="none"/>
              </w:rPr>
              <w:t>（以采购人或采购代理机构开标当天查询结果为准）。</w:t>
            </w:r>
          </w:p>
        </w:tc>
        <w:tc>
          <w:tcPr>
            <w:tcW w:w="1152" w:type="dxa"/>
            <w:noWrap/>
            <w:vAlign w:val="center"/>
          </w:tcPr>
          <w:p w14:paraId="2C10C773">
            <w:pPr>
              <w:rPr>
                <w:rFonts w:hint="eastAsia" w:ascii="宋体" w:hAnsi="宋体" w:eastAsia="宋体" w:cs="宋体"/>
                <w:b/>
                <w:bCs/>
                <w:color w:val="auto"/>
                <w:sz w:val="24"/>
                <w:szCs w:val="24"/>
                <w:highlight w:val="none"/>
              </w:rPr>
            </w:pPr>
          </w:p>
        </w:tc>
      </w:tr>
      <w:tr w14:paraId="699A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56AA2FC">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8</w:t>
            </w:r>
          </w:p>
        </w:tc>
        <w:tc>
          <w:tcPr>
            <w:tcW w:w="1866" w:type="dxa"/>
            <w:shd w:val="clear" w:color="auto" w:fill="auto"/>
            <w:noWrap/>
            <w:vAlign w:val="center"/>
          </w:tcPr>
          <w:p w14:paraId="64F7F137">
            <w:pPr>
              <w:jc w:val="cente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控股管理关系</w:t>
            </w:r>
          </w:p>
        </w:tc>
        <w:tc>
          <w:tcPr>
            <w:tcW w:w="4583" w:type="dxa"/>
            <w:shd w:val="clear" w:color="auto" w:fill="auto"/>
            <w:noWrap/>
            <w:vAlign w:val="center"/>
          </w:tcPr>
          <w:p w14:paraId="2AE336C1">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提供直接控股和管理关系清单。若与其他</w:t>
            </w:r>
          </w:p>
          <w:p w14:paraId="0112E823">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存在单位负责人为同一人或者存在直接控股、管理关系的，则投标无效。</w:t>
            </w:r>
          </w:p>
        </w:tc>
        <w:tc>
          <w:tcPr>
            <w:tcW w:w="1152" w:type="dxa"/>
            <w:noWrap/>
            <w:vAlign w:val="center"/>
          </w:tcPr>
          <w:p w14:paraId="7B4ABCC0">
            <w:pPr>
              <w:rPr>
                <w:rFonts w:hint="eastAsia" w:ascii="宋体" w:hAnsi="宋体" w:eastAsia="宋体" w:cs="宋体"/>
                <w:b/>
                <w:bCs/>
                <w:color w:val="auto"/>
                <w:sz w:val="24"/>
                <w:szCs w:val="24"/>
                <w:highlight w:val="none"/>
              </w:rPr>
            </w:pPr>
          </w:p>
        </w:tc>
      </w:tr>
      <w:tr w14:paraId="530D6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196D4DB0">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9</w:t>
            </w:r>
          </w:p>
        </w:tc>
        <w:tc>
          <w:tcPr>
            <w:tcW w:w="1866" w:type="dxa"/>
            <w:noWrap/>
            <w:vAlign w:val="center"/>
          </w:tcPr>
          <w:p w14:paraId="75FF96F9">
            <w:pPr>
              <w:jc w:val="cente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法定代表人授权委托书</w:t>
            </w:r>
          </w:p>
        </w:tc>
        <w:tc>
          <w:tcPr>
            <w:tcW w:w="4583" w:type="dxa"/>
            <w:noWrap/>
            <w:vAlign w:val="center"/>
          </w:tcPr>
          <w:p w14:paraId="266B3740">
            <w:pPr>
              <w:rPr>
                <w:rFonts w:hint="eastAsia"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p>
        </w:tc>
        <w:tc>
          <w:tcPr>
            <w:tcW w:w="1152" w:type="dxa"/>
            <w:noWrap/>
            <w:vAlign w:val="center"/>
          </w:tcPr>
          <w:p w14:paraId="606F26EB">
            <w:pPr>
              <w:rPr>
                <w:rFonts w:hint="eastAsia" w:ascii="宋体" w:hAnsi="宋体" w:eastAsia="宋体" w:cs="宋体"/>
                <w:b/>
                <w:bCs/>
                <w:color w:val="auto"/>
                <w:sz w:val="24"/>
                <w:szCs w:val="24"/>
                <w:highlight w:val="none"/>
              </w:rPr>
            </w:pPr>
          </w:p>
        </w:tc>
      </w:tr>
      <w:tr w14:paraId="0249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noWrap/>
            <w:vAlign w:val="center"/>
          </w:tcPr>
          <w:p w14:paraId="022DF527">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val="en-US" w:eastAsia="zh-CN"/>
              </w:rPr>
              <w:t>10</w:t>
            </w:r>
          </w:p>
        </w:tc>
        <w:tc>
          <w:tcPr>
            <w:tcW w:w="1866" w:type="dxa"/>
            <w:shd w:val="clear" w:color="auto" w:fill="auto"/>
            <w:noWrap/>
            <w:vAlign w:val="center"/>
          </w:tcPr>
          <w:p w14:paraId="61DAACCF">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rPr>
              <w:t>本项目不接受联合体投标，不允许分包</w:t>
            </w:r>
          </w:p>
        </w:tc>
        <w:tc>
          <w:tcPr>
            <w:tcW w:w="4583" w:type="dxa"/>
            <w:shd w:val="clear" w:color="auto" w:fill="auto"/>
            <w:noWrap/>
            <w:vAlign w:val="center"/>
          </w:tcPr>
          <w:p w14:paraId="0D71EC98">
            <w:pPr>
              <w:rPr>
                <w:rFonts w:hint="eastAsia" w:ascii="宋体" w:hAnsi="宋体" w:eastAsia="宋体" w:cs="宋体"/>
                <w:color w:val="auto"/>
                <w:kern w:val="28"/>
                <w:sz w:val="24"/>
                <w:szCs w:val="24"/>
                <w:highlight w:val="none"/>
                <w:lang w:val="en-US" w:eastAsia="zh-CN" w:bidi="ar-SA"/>
              </w:rPr>
            </w:pPr>
            <w:r>
              <w:rPr>
                <w:rFonts w:hint="eastAsia" w:ascii="宋体" w:hAnsi="宋体" w:eastAsia="宋体" w:cs="宋体"/>
                <w:color w:val="auto"/>
                <w:kern w:val="28"/>
                <w:sz w:val="24"/>
                <w:szCs w:val="24"/>
                <w:highlight w:val="none"/>
                <w:lang w:eastAsia="zh-CN"/>
              </w:rPr>
              <w:t>投标供应商</w:t>
            </w:r>
            <w:r>
              <w:rPr>
                <w:rFonts w:hint="eastAsia" w:ascii="宋体" w:hAnsi="宋体" w:eastAsia="宋体" w:cs="宋体"/>
                <w:color w:val="auto"/>
                <w:kern w:val="28"/>
                <w:sz w:val="24"/>
                <w:szCs w:val="24"/>
                <w:highlight w:val="none"/>
              </w:rPr>
              <w:t>应提供《非联合体不分包投标声明》，视为独立投标，不分包。</w:t>
            </w:r>
          </w:p>
        </w:tc>
        <w:tc>
          <w:tcPr>
            <w:tcW w:w="1152" w:type="dxa"/>
            <w:noWrap/>
            <w:vAlign w:val="center"/>
          </w:tcPr>
          <w:p w14:paraId="7E6E9C69">
            <w:pPr>
              <w:rPr>
                <w:rFonts w:hint="eastAsia" w:ascii="宋体" w:hAnsi="宋体" w:eastAsia="宋体" w:cs="宋体"/>
                <w:b/>
                <w:bCs/>
                <w:color w:val="auto"/>
                <w:sz w:val="24"/>
                <w:szCs w:val="24"/>
                <w:highlight w:val="none"/>
              </w:rPr>
            </w:pPr>
          </w:p>
        </w:tc>
      </w:tr>
      <w:tr w14:paraId="3733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2CCD8DA7">
            <w:pPr>
              <w:pStyle w:val="18"/>
              <w:spacing w:line="440" w:lineRule="exact"/>
              <w:jc w:val="left"/>
              <w:rPr>
                <w:rFonts w:hint="eastAsia" w:hAnsi="宋体"/>
                <w:sz w:val="24"/>
                <w:szCs w:val="24"/>
                <w:highlight w:val="none"/>
                <w:lang w:val="en-US" w:eastAsia="zh-CN"/>
              </w:rPr>
            </w:pPr>
            <w:bookmarkStart w:id="38" w:name="_Toc1559"/>
            <w:bookmarkStart w:id="39" w:name="_Toc22969"/>
            <w:bookmarkStart w:id="40" w:name="_Toc3842"/>
            <w:bookmarkStart w:id="41" w:name="_Toc28947"/>
            <w:bookmarkStart w:id="42" w:name="_Toc8359"/>
            <w:bookmarkStart w:id="43" w:name="_Toc5945"/>
            <w:bookmarkStart w:id="44" w:name="_Toc28896"/>
            <w:bookmarkStart w:id="45" w:name="_Toc2809"/>
            <w:bookmarkStart w:id="46" w:name="_Toc29773"/>
            <w:bookmarkStart w:id="47" w:name="_Toc25181"/>
            <w:bookmarkStart w:id="48" w:name="_Toc22102"/>
            <w:bookmarkStart w:id="49" w:name="_Toc25093"/>
            <w:bookmarkStart w:id="50" w:name="_Toc1691"/>
            <w:bookmarkStart w:id="51" w:name="_Toc2712"/>
            <w:bookmarkStart w:id="52" w:name="_Toc3753"/>
            <w:bookmarkStart w:id="53" w:name="_Toc18735"/>
            <w:bookmarkStart w:id="54" w:name="_Toc16965"/>
            <w:bookmarkStart w:id="55" w:name="_Toc32718"/>
            <w:bookmarkStart w:id="56" w:name="_Toc26027"/>
            <w:bookmarkStart w:id="57" w:name="_Toc27374"/>
            <w:bookmarkStart w:id="58" w:name="_Toc3725"/>
            <w:bookmarkStart w:id="59" w:name="_Toc14358"/>
            <w:r>
              <w:rPr>
                <w:rFonts w:hint="eastAsia" w:hAnsi="宋体"/>
                <w:sz w:val="24"/>
                <w:szCs w:val="24"/>
                <w:highlight w:val="none"/>
                <w:lang w:val="en-US" w:eastAsia="zh-CN"/>
              </w:rPr>
              <w:t>注：</w:t>
            </w:r>
          </w:p>
          <w:p w14:paraId="745CC004">
            <w:pPr>
              <w:pStyle w:val="18"/>
              <w:spacing w:line="440" w:lineRule="exact"/>
              <w:jc w:val="left"/>
              <w:rPr>
                <w:rFonts w:hint="eastAsia" w:hAnsi="宋体"/>
                <w:sz w:val="24"/>
                <w:szCs w:val="24"/>
                <w:highlight w:val="none"/>
              </w:rPr>
            </w:pPr>
            <w:r>
              <w:rPr>
                <w:rFonts w:hint="eastAsia" w:hAnsi="宋体"/>
                <w:sz w:val="24"/>
                <w:szCs w:val="24"/>
                <w:highlight w:val="none"/>
              </w:rPr>
              <w:t>1、除注明原件外，均为复印件加盖</w:t>
            </w:r>
            <w:r>
              <w:rPr>
                <w:rFonts w:hint="eastAsia" w:hAnsi="宋体"/>
                <w:sz w:val="24"/>
                <w:szCs w:val="24"/>
                <w:highlight w:val="none"/>
                <w:lang w:eastAsia="zh-CN"/>
              </w:rPr>
              <w:t>投标供应商</w:t>
            </w:r>
            <w:r>
              <w:rPr>
                <w:rFonts w:hint="eastAsia" w:hAnsi="宋体"/>
                <w:sz w:val="24"/>
                <w:szCs w:val="24"/>
                <w:highlight w:val="none"/>
              </w:rPr>
              <w:t>公章；身份证原件须随资格条件证明文件一并递交。</w:t>
            </w:r>
          </w:p>
          <w:p w14:paraId="758184F9">
            <w:pPr>
              <w:pStyle w:val="18"/>
              <w:spacing w:line="440" w:lineRule="exact"/>
              <w:jc w:val="left"/>
              <w:rPr>
                <w:rFonts w:hint="eastAsia" w:hAnsi="宋体"/>
                <w:sz w:val="24"/>
                <w:szCs w:val="24"/>
                <w:highlight w:val="none"/>
              </w:rPr>
            </w:pPr>
            <w:r>
              <w:rPr>
                <w:rFonts w:hint="eastAsia" w:hAnsi="宋体"/>
                <w:sz w:val="24"/>
                <w:szCs w:val="24"/>
                <w:highlight w:val="none"/>
              </w:rPr>
              <w:t>2、分支机构参与投标时，投标文件中应附法人出具的授权书。法人只能授权一家分支机构参与投标，且不能与分支机构同时参与投标。分支机构须提供自己的资格要求证明文件。</w:t>
            </w:r>
          </w:p>
          <w:p w14:paraId="66D526A7">
            <w:pPr>
              <w:pStyle w:val="18"/>
              <w:spacing w:line="440" w:lineRule="exact"/>
              <w:jc w:val="left"/>
              <w:rPr>
                <w:rFonts w:hint="eastAsia" w:hAnsi="宋体"/>
                <w:sz w:val="24"/>
                <w:szCs w:val="24"/>
                <w:highlight w:val="none"/>
              </w:rPr>
            </w:pPr>
            <w:r>
              <w:rPr>
                <w:rFonts w:hint="eastAsia" w:hAnsi="宋体"/>
                <w:sz w:val="24"/>
                <w:szCs w:val="24"/>
                <w:highlight w:val="none"/>
              </w:rPr>
              <w:t>3、事业单位法人参与投标可不提供财务状况报告、社会保障资金缴纳证明及税收缴纳证明。</w:t>
            </w:r>
          </w:p>
          <w:p w14:paraId="4214C339">
            <w:pPr>
              <w:pStyle w:val="18"/>
              <w:spacing w:line="440" w:lineRule="exact"/>
              <w:jc w:val="left"/>
              <w:rPr>
                <w:rFonts w:hint="eastAsia" w:hAnsi="宋体"/>
                <w:sz w:val="24"/>
                <w:szCs w:val="24"/>
                <w:highlight w:val="none"/>
              </w:rPr>
            </w:pPr>
            <w:r>
              <w:rPr>
                <w:rFonts w:hint="eastAsia" w:hAnsi="宋体"/>
                <w:sz w:val="24"/>
                <w:szCs w:val="24"/>
                <w:highlight w:val="none"/>
              </w:rPr>
              <w:t>4、单位负责人为同一人或存在直接控股、管理关系的不同单位，不得同时参加本项目投标活动。</w:t>
            </w:r>
          </w:p>
          <w:p w14:paraId="144190E1">
            <w:pPr>
              <w:rPr>
                <w:rFonts w:hint="eastAsia" w:ascii="宋体" w:hAnsi="宋体" w:eastAsia="宋体" w:cs="宋体"/>
                <w:b/>
                <w:bCs/>
                <w:color w:val="auto"/>
                <w:sz w:val="24"/>
                <w:szCs w:val="24"/>
                <w:highlight w:val="none"/>
              </w:rPr>
            </w:pPr>
            <w:r>
              <w:rPr>
                <w:rFonts w:hint="eastAsia" w:hAnsi="宋体"/>
                <w:sz w:val="24"/>
                <w:szCs w:val="24"/>
                <w:highlight w:val="none"/>
              </w:rPr>
              <w:t>5、招标文件中要求签字或盖章之处，非法人单位均参照执行。</w:t>
            </w:r>
          </w:p>
        </w:tc>
      </w:tr>
    </w:tbl>
    <w:p w14:paraId="7A9038C6">
      <w:pPr>
        <w:bidi w:val="0"/>
        <w:outlineLvl w:val="1"/>
        <w:rPr>
          <w:rFonts w:hint="default" w:ascii="华文仿宋" w:eastAsia="黑体" w:cs="Times New Roman"/>
          <w:color w:val="auto"/>
          <w:sz w:val="28"/>
          <w:szCs w:val="28"/>
          <w:highlight w:val="none"/>
          <w:lang w:val="en-US" w:eastAsia="zh-CN"/>
        </w:rPr>
      </w:pPr>
      <w:r>
        <w:rPr>
          <w:rFonts w:hint="eastAsia" w:ascii="宋体" w:hAnsi="宋体" w:eastAsia="宋体" w:cs="Calibri"/>
          <w:b/>
          <w:bCs w:val="0"/>
          <w:kern w:val="2"/>
          <w:sz w:val="24"/>
          <w:szCs w:val="21"/>
          <w:highlight w:val="none"/>
          <w:lang w:val="en-US" w:eastAsia="zh-CN" w:bidi="ar-SA"/>
        </w:rPr>
        <w:br w:type="page"/>
      </w:r>
      <w:bookmarkStart w:id="60" w:name="_Toc18175"/>
      <w:r>
        <w:rPr>
          <w:rFonts w:hint="eastAsia" w:ascii="宋体" w:hAnsi="宋体" w:eastAsia="宋体" w:cs="Calibri"/>
          <w:b/>
          <w:bCs w:val="0"/>
          <w:kern w:val="2"/>
          <w:sz w:val="24"/>
          <w:szCs w:val="21"/>
          <w:highlight w:val="none"/>
          <w:lang w:val="en-US" w:eastAsia="zh-CN" w:bidi="ar-SA"/>
        </w:rPr>
        <w:t>附表二：符合性审查</w:t>
      </w:r>
      <w:bookmarkEnd w:id="60"/>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14:paraId="5420742C">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符合性审查表</w:t>
      </w:r>
    </w:p>
    <w:tbl>
      <w:tblPr>
        <w:tblStyle w:val="3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35FD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5EF5644">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460" w:type="dxa"/>
            <w:noWrap/>
            <w:vAlign w:val="center"/>
          </w:tcPr>
          <w:p w14:paraId="569323DC">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4200" w:type="dxa"/>
            <w:noWrap/>
            <w:vAlign w:val="center"/>
          </w:tcPr>
          <w:p w14:paraId="5BD1DD84">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1159" w:type="dxa"/>
            <w:noWrap/>
            <w:vAlign w:val="center"/>
          </w:tcPr>
          <w:p w14:paraId="0DDDDCEC">
            <w:pPr>
              <w:spacing w:line="32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28"/>
                <w:sz w:val="24"/>
                <w:szCs w:val="24"/>
                <w:highlight w:val="none"/>
              </w:rPr>
              <w:t>备注</w:t>
            </w:r>
          </w:p>
        </w:tc>
      </w:tr>
      <w:tr w14:paraId="69AE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46B3219B">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460" w:type="dxa"/>
            <w:noWrap/>
            <w:vAlign w:val="center"/>
          </w:tcPr>
          <w:p w14:paraId="68F70B8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投标文件语言及有效期</w:t>
            </w:r>
          </w:p>
        </w:tc>
        <w:tc>
          <w:tcPr>
            <w:tcW w:w="4200" w:type="dxa"/>
            <w:noWrap/>
            <w:vAlign w:val="center"/>
          </w:tcPr>
          <w:p w14:paraId="45B412F1">
            <w:pPr>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投标文件语言及有效期符合招标文件要求。</w:t>
            </w:r>
          </w:p>
        </w:tc>
        <w:tc>
          <w:tcPr>
            <w:tcW w:w="1159" w:type="dxa"/>
            <w:noWrap/>
            <w:vAlign w:val="center"/>
          </w:tcPr>
          <w:p w14:paraId="45E5C4DC">
            <w:pPr>
              <w:spacing w:line="320" w:lineRule="exact"/>
              <w:jc w:val="center"/>
              <w:rPr>
                <w:rFonts w:hint="eastAsia" w:ascii="宋体" w:hAnsi="宋体" w:eastAsia="宋体" w:cs="宋体"/>
                <w:b/>
                <w:bCs/>
                <w:color w:val="auto"/>
                <w:kern w:val="0"/>
                <w:sz w:val="24"/>
                <w:szCs w:val="24"/>
                <w:highlight w:val="none"/>
              </w:rPr>
            </w:pPr>
          </w:p>
        </w:tc>
      </w:tr>
      <w:tr w14:paraId="47E7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EF90690">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460" w:type="dxa"/>
            <w:noWrap/>
            <w:vAlign w:val="center"/>
          </w:tcPr>
          <w:p w14:paraId="31B50AF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投标文件封面、投标函、法定代表人授权委托书三处的项目名称、项目编号、标段（如有）</w:t>
            </w:r>
          </w:p>
        </w:tc>
        <w:tc>
          <w:tcPr>
            <w:tcW w:w="4200" w:type="dxa"/>
            <w:noWrap/>
            <w:vAlign w:val="center"/>
          </w:tcPr>
          <w:p w14:paraId="261F62F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三处均无遗漏，且与所投项目名称、项目编号、标段（如有）一致。</w:t>
            </w:r>
          </w:p>
        </w:tc>
        <w:tc>
          <w:tcPr>
            <w:tcW w:w="1159" w:type="dxa"/>
            <w:noWrap/>
            <w:vAlign w:val="center"/>
          </w:tcPr>
          <w:p w14:paraId="78CBBCD8">
            <w:pPr>
              <w:spacing w:line="320" w:lineRule="exact"/>
              <w:jc w:val="center"/>
              <w:rPr>
                <w:rFonts w:hint="eastAsia" w:ascii="宋体" w:hAnsi="宋体" w:eastAsia="宋体" w:cs="宋体"/>
                <w:b/>
                <w:bCs/>
                <w:color w:val="auto"/>
                <w:kern w:val="0"/>
                <w:sz w:val="24"/>
                <w:szCs w:val="24"/>
                <w:highlight w:val="none"/>
              </w:rPr>
            </w:pPr>
          </w:p>
        </w:tc>
      </w:tr>
      <w:tr w14:paraId="0D1B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8A49BD7">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460" w:type="dxa"/>
            <w:noWrap/>
            <w:vAlign w:val="center"/>
          </w:tcPr>
          <w:p w14:paraId="392FF6DF">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投标文件签署、盖章</w:t>
            </w:r>
          </w:p>
        </w:tc>
        <w:tc>
          <w:tcPr>
            <w:tcW w:w="4200" w:type="dxa"/>
            <w:noWrap/>
            <w:vAlign w:val="center"/>
          </w:tcPr>
          <w:p w14:paraId="433F4D40">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均按招标文件要求签字、盖章（评分标准中要求提供的证明材料除外）。</w:t>
            </w:r>
          </w:p>
        </w:tc>
        <w:tc>
          <w:tcPr>
            <w:tcW w:w="1159" w:type="dxa"/>
            <w:noWrap/>
            <w:vAlign w:val="center"/>
          </w:tcPr>
          <w:p w14:paraId="58428040">
            <w:pPr>
              <w:spacing w:line="320" w:lineRule="exact"/>
              <w:jc w:val="center"/>
              <w:rPr>
                <w:rFonts w:hint="eastAsia" w:ascii="宋体" w:hAnsi="宋体" w:eastAsia="宋体" w:cs="宋体"/>
                <w:b/>
                <w:bCs/>
                <w:color w:val="auto"/>
                <w:kern w:val="0"/>
                <w:sz w:val="24"/>
                <w:szCs w:val="24"/>
                <w:highlight w:val="none"/>
              </w:rPr>
            </w:pPr>
          </w:p>
        </w:tc>
      </w:tr>
      <w:tr w14:paraId="2A60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27E484F">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460" w:type="dxa"/>
            <w:noWrap/>
            <w:vAlign w:val="center"/>
          </w:tcPr>
          <w:p w14:paraId="5B446D99">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开标一览表</w:t>
            </w:r>
          </w:p>
        </w:tc>
        <w:tc>
          <w:tcPr>
            <w:tcW w:w="4200" w:type="dxa"/>
            <w:noWrap/>
            <w:vAlign w:val="center"/>
          </w:tcPr>
          <w:p w14:paraId="6B41DD8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（1）投标报价符合唯一性要求：</w:t>
            </w:r>
          </w:p>
          <w:p w14:paraId="0968C502">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（2）开标一览表填写符合要求；</w:t>
            </w:r>
          </w:p>
          <w:p w14:paraId="02E89B63">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（3）计量单位、报价货币均符合招标文件要求；</w:t>
            </w:r>
          </w:p>
          <w:p w14:paraId="63F52015">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（4）未超出采购预算或招标文件规定的最高限价。</w:t>
            </w:r>
          </w:p>
        </w:tc>
        <w:tc>
          <w:tcPr>
            <w:tcW w:w="1159" w:type="dxa"/>
            <w:noWrap/>
            <w:vAlign w:val="center"/>
          </w:tcPr>
          <w:p w14:paraId="5A86B401">
            <w:pPr>
              <w:spacing w:line="320" w:lineRule="exact"/>
              <w:jc w:val="center"/>
              <w:rPr>
                <w:rFonts w:hint="eastAsia" w:ascii="宋体" w:hAnsi="宋体" w:eastAsia="宋体" w:cs="宋体"/>
                <w:b/>
                <w:bCs/>
                <w:color w:val="auto"/>
                <w:kern w:val="0"/>
                <w:sz w:val="24"/>
                <w:szCs w:val="24"/>
                <w:highlight w:val="none"/>
              </w:rPr>
            </w:pPr>
          </w:p>
        </w:tc>
      </w:tr>
      <w:tr w14:paraId="1968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1BE797AB">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2460" w:type="dxa"/>
            <w:noWrap/>
            <w:vAlign w:val="center"/>
          </w:tcPr>
          <w:p w14:paraId="14072563">
            <w:pPr>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商务</w:t>
            </w:r>
            <w:r>
              <w:rPr>
                <w:rFonts w:hint="eastAsia" w:ascii="宋体" w:hAnsi="宋体" w:eastAsia="宋体" w:cs="宋体"/>
                <w:color w:val="auto"/>
                <w:kern w:val="0"/>
                <w:sz w:val="24"/>
                <w:szCs w:val="24"/>
                <w:highlight w:val="none"/>
              </w:rPr>
              <w:t>条款响应</w:t>
            </w:r>
          </w:p>
        </w:tc>
        <w:tc>
          <w:tcPr>
            <w:tcW w:w="4200" w:type="dxa"/>
            <w:noWrap/>
            <w:vAlign w:val="center"/>
          </w:tcPr>
          <w:p w14:paraId="60223EFA">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完全理解</w:t>
            </w:r>
            <w:r>
              <w:rPr>
                <w:rFonts w:hint="eastAsia" w:ascii="宋体" w:hAnsi="宋体" w:eastAsia="宋体" w:cs="宋体"/>
                <w:color w:val="auto"/>
                <w:kern w:val="0"/>
                <w:sz w:val="24"/>
                <w:szCs w:val="24"/>
                <w:highlight w:val="none"/>
                <w:lang w:val="en-US" w:eastAsia="zh-CN"/>
              </w:rPr>
              <w:t>接受招标文件商务条款，并签署商务</w:t>
            </w:r>
            <w:r>
              <w:rPr>
                <w:rFonts w:hint="eastAsia" w:ascii="宋体" w:hAnsi="宋体" w:eastAsia="宋体" w:cs="宋体"/>
                <w:color w:val="auto"/>
                <w:kern w:val="0"/>
                <w:sz w:val="24"/>
                <w:szCs w:val="24"/>
                <w:highlight w:val="none"/>
              </w:rPr>
              <w:t>条款</w:t>
            </w:r>
            <w:r>
              <w:rPr>
                <w:rFonts w:hint="eastAsia" w:ascii="宋体" w:hAnsi="宋体" w:eastAsia="宋体" w:cs="宋体"/>
                <w:color w:val="auto"/>
                <w:kern w:val="0"/>
                <w:sz w:val="24"/>
                <w:szCs w:val="24"/>
                <w:highlight w:val="none"/>
                <w:lang w:val="en-US" w:eastAsia="zh-CN"/>
              </w:rPr>
              <w:t>响应表</w:t>
            </w:r>
            <w:r>
              <w:rPr>
                <w:rFonts w:hint="eastAsia" w:ascii="宋体" w:hAnsi="宋体" w:eastAsia="宋体" w:cs="宋体"/>
                <w:color w:val="auto"/>
                <w:kern w:val="0"/>
                <w:sz w:val="24"/>
                <w:szCs w:val="24"/>
                <w:highlight w:val="none"/>
              </w:rPr>
              <w:t>。</w:t>
            </w:r>
          </w:p>
        </w:tc>
        <w:tc>
          <w:tcPr>
            <w:tcW w:w="1159" w:type="dxa"/>
            <w:noWrap/>
            <w:vAlign w:val="center"/>
          </w:tcPr>
          <w:p w14:paraId="4B4FC456">
            <w:pPr>
              <w:spacing w:line="320" w:lineRule="exact"/>
              <w:jc w:val="center"/>
              <w:rPr>
                <w:rFonts w:hint="eastAsia" w:ascii="宋体" w:hAnsi="宋体" w:eastAsia="宋体" w:cs="宋体"/>
                <w:b/>
                <w:bCs/>
                <w:color w:val="auto"/>
                <w:kern w:val="0"/>
                <w:sz w:val="24"/>
                <w:szCs w:val="24"/>
                <w:highlight w:val="none"/>
              </w:rPr>
            </w:pPr>
          </w:p>
        </w:tc>
      </w:tr>
      <w:tr w14:paraId="295D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F37A97B">
            <w:pPr>
              <w:spacing w:line="320" w:lineRule="exact"/>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2460" w:type="dxa"/>
            <w:noWrap/>
            <w:vAlign w:val="center"/>
          </w:tcPr>
          <w:p w14:paraId="21D447F4">
            <w:pPr>
              <w:spacing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实质性条款响应</w:t>
            </w:r>
          </w:p>
        </w:tc>
        <w:tc>
          <w:tcPr>
            <w:tcW w:w="4200" w:type="dxa"/>
            <w:noWrap/>
            <w:vAlign w:val="center"/>
          </w:tcPr>
          <w:p w14:paraId="6874FB62">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响应招标文件实质性</w:t>
            </w:r>
            <w:r>
              <w:rPr>
                <w:rFonts w:hint="eastAsia" w:ascii="宋体" w:hAnsi="宋体" w:cs="宋体"/>
                <w:color w:val="auto"/>
                <w:kern w:val="0"/>
                <w:sz w:val="24"/>
                <w:szCs w:val="24"/>
                <w:highlight w:val="none"/>
                <w:lang w:eastAsia="zh-CN"/>
              </w:rPr>
              <w:t>（</w:t>
            </w:r>
            <w:bookmarkStart w:id="254" w:name="_GoBack"/>
            <w:bookmarkEnd w:id="254"/>
            <w:r>
              <w:rPr>
                <w:rFonts w:hint="eastAsia" w:ascii="宋体" w:hAnsi="宋体" w:eastAsia="宋体" w:cs="宋体"/>
                <w:color w:val="auto"/>
                <w:kern w:val="0"/>
                <w:sz w:val="24"/>
                <w:szCs w:val="24"/>
                <w:highlight w:val="none"/>
              </w:rPr>
              <w:t>标★</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条款</w:t>
            </w:r>
          </w:p>
        </w:tc>
        <w:tc>
          <w:tcPr>
            <w:tcW w:w="1159" w:type="dxa"/>
            <w:noWrap/>
            <w:vAlign w:val="center"/>
          </w:tcPr>
          <w:p w14:paraId="3CA8E87B">
            <w:pPr>
              <w:spacing w:line="320" w:lineRule="exact"/>
              <w:jc w:val="center"/>
              <w:rPr>
                <w:rFonts w:hint="eastAsia" w:ascii="宋体" w:hAnsi="宋体" w:eastAsia="宋体" w:cs="宋体"/>
                <w:b/>
                <w:bCs/>
                <w:color w:val="auto"/>
                <w:kern w:val="0"/>
                <w:sz w:val="24"/>
                <w:szCs w:val="24"/>
                <w:highlight w:val="none"/>
              </w:rPr>
            </w:pPr>
          </w:p>
        </w:tc>
      </w:tr>
      <w:tr w14:paraId="35B6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shd w:val="clear" w:color="auto" w:fill="auto"/>
            <w:noWrap/>
            <w:vAlign w:val="center"/>
          </w:tcPr>
          <w:p w14:paraId="3126B7D9">
            <w:pPr>
              <w:spacing w:line="32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7</w:t>
            </w:r>
          </w:p>
        </w:tc>
        <w:tc>
          <w:tcPr>
            <w:tcW w:w="2460" w:type="dxa"/>
            <w:noWrap/>
            <w:vAlign w:val="center"/>
          </w:tcPr>
          <w:p w14:paraId="6F1FCAA4">
            <w:pPr>
              <w:spacing w:line="36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投标保证金</w:t>
            </w:r>
          </w:p>
        </w:tc>
        <w:tc>
          <w:tcPr>
            <w:tcW w:w="4200" w:type="dxa"/>
            <w:noWrap/>
            <w:vAlign w:val="center"/>
          </w:tcPr>
          <w:p w14:paraId="18280C81">
            <w:pPr>
              <w:spacing w:line="32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保证金交纳符合招标文件要求</w:t>
            </w:r>
            <w:r>
              <w:rPr>
                <w:rFonts w:hint="eastAsia" w:ascii="宋体" w:hAnsi="宋体" w:eastAsia="宋体" w:cs="宋体"/>
                <w:color w:val="auto"/>
                <w:kern w:val="0"/>
                <w:sz w:val="24"/>
                <w:szCs w:val="24"/>
                <w:highlight w:val="none"/>
                <w:lang w:eastAsia="zh-CN"/>
              </w:rPr>
              <w:t>。</w:t>
            </w:r>
          </w:p>
        </w:tc>
        <w:tc>
          <w:tcPr>
            <w:tcW w:w="1159" w:type="dxa"/>
            <w:noWrap/>
            <w:vAlign w:val="center"/>
          </w:tcPr>
          <w:p w14:paraId="1BAC88D4">
            <w:pPr>
              <w:spacing w:line="320" w:lineRule="exact"/>
              <w:jc w:val="center"/>
              <w:rPr>
                <w:rFonts w:hint="eastAsia" w:ascii="宋体" w:hAnsi="宋体" w:eastAsia="宋体" w:cs="宋体"/>
                <w:b/>
                <w:bCs/>
                <w:color w:val="auto"/>
                <w:kern w:val="0"/>
                <w:sz w:val="24"/>
                <w:szCs w:val="24"/>
                <w:highlight w:val="none"/>
              </w:rPr>
            </w:pPr>
          </w:p>
        </w:tc>
      </w:tr>
      <w:tr w14:paraId="5061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shd w:val="clear" w:color="auto" w:fill="auto"/>
            <w:noWrap/>
            <w:vAlign w:val="center"/>
          </w:tcPr>
          <w:p w14:paraId="61DA05F7">
            <w:pPr>
              <w:spacing w:line="32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8</w:t>
            </w:r>
          </w:p>
        </w:tc>
        <w:tc>
          <w:tcPr>
            <w:tcW w:w="2460" w:type="dxa"/>
            <w:noWrap/>
            <w:vAlign w:val="center"/>
          </w:tcPr>
          <w:p w14:paraId="1C8ABCFE">
            <w:pPr>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无其他招标文件或法规明确规定响应无效的事项</w:t>
            </w:r>
          </w:p>
        </w:tc>
        <w:tc>
          <w:tcPr>
            <w:tcW w:w="4200" w:type="dxa"/>
            <w:noWrap/>
            <w:vAlign w:val="center"/>
          </w:tcPr>
          <w:p w14:paraId="2707970C">
            <w:pPr>
              <w:spacing w:line="37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没有不符合招标文件规定的被视为无效响应的其他条款。</w:t>
            </w:r>
          </w:p>
        </w:tc>
        <w:tc>
          <w:tcPr>
            <w:tcW w:w="1159" w:type="dxa"/>
            <w:noWrap/>
            <w:vAlign w:val="center"/>
          </w:tcPr>
          <w:p w14:paraId="4E36F031">
            <w:pPr>
              <w:spacing w:line="320" w:lineRule="exact"/>
              <w:jc w:val="center"/>
              <w:rPr>
                <w:rFonts w:hint="eastAsia" w:ascii="宋体" w:hAnsi="宋体" w:eastAsia="宋体" w:cs="宋体"/>
                <w:b/>
                <w:bCs/>
                <w:color w:val="auto"/>
                <w:kern w:val="0"/>
                <w:sz w:val="24"/>
                <w:szCs w:val="24"/>
                <w:highlight w:val="none"/>
              </w:rPr>
            </w:pPr>
          </w:p>
        </w:tc>
      </w:tr>
    </w:tbl>
    <w:p w14:paraId="1B8D7E03">
      <w:pPr>
        <w:pStyle w:val="12"/>
        <w:rPr>
          <w:color w:val="auto"/>
          <w:highlight w:val="none"/>
        </w:rPr>
      </w:pPr>
      <w:bookmarkStart w:id="61" w:name="_Toc14948"/>
      <w:bookmarkStart w:id="62" w:name="_Toc32092"/>
      <w:bookmarkStart w:id="63" w:name="_Toc7872"/>
      <w:bookmarkStart w:id="64" w:name="_Toc13418"/>
      <w:bookmarkStart w:id="65" w:name="_Toc4245"/>
      <w:bookmarkStart w:id="66" w:name="_Toc31150"/>
      <w:bookmarkStart w:id="67" w:name="_Toc12596"/>
      <w:bookmarkStart w:id="68" w:name="_Toc32472"/>
      <w:bookmarkStart w:id="69" w:name="_Toc20615"/>
      <w:bookmarkStart w:id="70" w:name="_Toc2387"/>
      <w:bookmarkStart w:id="71" w:name="_Toc2503"/>
      <w:bookmarkStart w:id="72" w:name="_Toc18874"/>
      <w:bookmarkStart w:id="73" w:name="_Toc31415"/>
      <w:bookmarkStart w:id="74" w:name="_Toc11613"/>
      <w:bookmarkStart w:id="75" w:name="_Toc1938"/>
      <w:bookmarkStart w:id="76" w:name="_Toc22846"/>
      <w:bookmarkStart w:id="77" w:name="_Toc21485"/>
      <w:bookmarkStart w:id="78" w:name="_Toc7523"/>
    </w:p>
    <w:p w14:paraId="1CFAE35A">
      <w:pPr>
        <w:bidi w:val="0"/>
        <w:outlineLvl w:val="1"/>
        <w:rPr>
          <w:rFonts w:hint="default" w:ascii="华文仿宋" w:eastAsia="黑体" w:cs="Times New Roman"/>
          <w:color w:val="auto"/>
          <w:sz w:val="28"/>
          <w:szCs w:val="28"/>
          <w:highlight w:val="none"/>
          <w:lang w:val="en-US" w:eastAsia="zh-CN"/>
        </w:rPr>
      </w:pPr>
      <w:bookmarkStart w:id="79" w:name="_Toc27968"/>
      <w:bookmarkStart w:id="80" w:name="_Toc13365"/>
      <w:bookmarkStart w:id="81" w:name="_Toc15518"/>
      <w:bookmarkStart w:id="82" w:name="_Toc31427"/>
      <w:bookmarkStart w:id="83" w:name="_Toc16017"/>
      <w:r>
        <w:rPr>
          <w:rFonts w:hint="eastAsia" w:ascii="华文仿宋" w:hAnsi="华文仿宋" w:cs="华文仿宋"/>
          <w:color w:val="auto"/>
          <w:sz w:val="28"/>
          <w:szCs w:val="28"/>
          <w:highlight w:val="none"/>
        </w:rPr>
        <w:br w:type="page"/>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Start w:id="84" w:name="_Toc11468"/>
      <w:bookmarkStart w:id="85" w:name="_Toc8963"/>
      <w:bookmarkStart w:id="86" w:name="_Toc18007"/>
      <w:r>
        <w:rPr>
          <w:rFonts w:hint="eastAsia" w:ascii="宋体" w:hAnsi="宋体" w:eastAsia="宋体" w:cs="Calibri"/>
          <w:b/>
          <w:bCs w:val="0"/>
          <w:kern w:val="2"/>
          <w:sz w:val="24"/>
          <w:szCs w:val="21"/>
          <w:highlight w:val="none"/>
          <w:lang w:val="en-US" w:eastAsia="zh-CN" w:bidi="ar-SA"/>
        </w:rPr>
        <w:t>附表三：评审要素及分值一览表</w:t>
      </w:r>
      <w:bookmarkEnd w:id="84"/>
    </w:p>
    <w:bookmarkEnd w:id="85"/>
    <w:bookmarkEnd w:id="86"/>
    <w:p w14:paraId="46E177B1">
      <w:pPr>
        <w:spacing w:line="500" w:lineRule="exact"/>
        <w:jc w:val="center"/>
        <w:rPr>
          <w:rFonts w:hint="eastAsia" w:ascii="华文仿宋" w:hAnsi="华文仿宋" w:eastAsia="宋体" w:cs="华文仿宋"/>
          <w:b/>
          <w:bCs/>
          <w:color w:val="auto"/>
          <w:sz w:val="32"/>
          <w:szCs w:val="32"/>
          <w:highlight w:val="none"/>
        </w:rPr>
      </w:pPr>
      <w:r>
        <w:rPr>
          <w:rFonts w:hint="eastAsia" w:ascii="华文仿宋" w:hAnsi="华文仿宋" w:eastAsia="宋体" w:cs="华文仿宋"/>
          <w:b/>
          <w:bCs/>
          <w:color w:val="auto"/>
          <w:sz w:val="32"/>
          <w:szCs w:val="32"/>
          <w:highlight w:val="none"/>
        </w:rPr>
        <w:t>评审要素及分值一览表</w:t>
      </w:r>
    </w:p>
    <w:tbl>
      <w:tblPr>
        <w:tblStyle w:val="37"/>
        <w:tblW w:w="9389" w:type="dxa"/>
        <w:tblInd w:w="377"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222"/>
        <w:gridCol w:w="1074"/>
        <w:gridCol w:w="7093"/>
      </w:tblGrid>
      <w:tr w14:paraId="198F9B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1222" w:type="dxa"/>
            <w:vMerge w:val="restart"/>
            <w:tcBorders>
              <w:top w:val="single" w:color="auto" w:sz="12" w:space="0"/>
              <w:bottom w:val="single" w:color="auto" w:sz="2" w:space="0"/>
            </w:tcBorders>
            <w:shd w:val="clear" w:color="auto" w:fill="F1F1F1"/>
            <w:vAlign w:val="center"/>
          </w:tcPr>
          <w:p w14:paraId="1553F954">
            <w:pPr>
              <w:widowControl/>
              <w:spacing w:line="300" w:lineRule="exact"/>
              <w:jc w:val="center"/>
              <w:rPr>
                <w:rFonts w:ascii="宋体" w:hAnsi="宋体" w:cs="Calibri Light"/>
                <w:b/>
                <w:bCs/>
                <w:sz w:val="24"/>
                <w:szCs w:val="24"/>
                <w:highlight w:val="none"/>
              </w:rPr>
            </w:pPr>
            <w:bookmarkStart w:id="87" w:name="_Toc22920"/>
            <w:r>
              <w:rPr>
                <w:rFonts w:ascii="宋体" w:hAnsi="宋体" w:cs="Calibri Light"/>
                <w:b/>
                <w:bCs/>
                <w:sz w:val="24"/>
                <w:szCs w:val="24"/>
                <w:highlight w:val="none"/>
              </w:rPr>
              <w:t>项别</w:t>
            </w:r>
          </w:p>
        </w:tc>
        <w:tc>
          <w:tcPr>
            <w:tcW w:w="1074" w:type="dxa"/>
            <w:tcBorders>
              <w:top w:val="single" w:color="auto" w:sz="12" w:space="0"/>
              <w:bottom w:val="single" w:color="auto" w:sz="2" w:space="0"/>
            </w:tcBorders>
            <w:shd w:val="clear" w:color="auto" w:fill="F1F1F1"/>
            <w:vAlign w:val="center"/>
          </w:tcPr>
          <w:p w14:paraId="78F396AA">
            <w:pPr>
              <w:widowControl/>
              <w:spacing w:line="300" w:lineRule="exact"/>
              <w:jc w:val="center"/>
              <w:rPr>
                <w:rFonts w:ascii="宋体" w:hAnsi="宋体" w:cs="Calibri Light"/>
                <w:b/>
                <w:bCs/>
                <w:sz w:val="24"/>
                <w:szCs w:val="24"/>
                <w:highlight w:val="none"/>
              </w:rPr>
            </w:pPr>
            <w:r>
              <w:rPr>
                <w:rFonts w:ascii="宋体" w:hAnsi="宋体" w:cs="Calibri Light"/>
                <w:b/>
                <w:bCs/>
                <w:sz w:val="24"/>
                <w:szCs w:val="24"/>
                <w:highlight w:val="none"/>
              </w:rPr>
              <w:t>总分值</w:t>
            </w:r>
          </w:p>
        </w:tc>
        <w:tc>
          <w:tcPr>
            <w:tcW w:w="7093" w:type="dxa"/>
            <w:vMerge w:val="restart"/>
            <w:tcBorders>
              <w:top w:val="single" w:color="auto" w:sz="12" w:space="0"/>
              <w:bottom w:val="single" w:color="auto" w:sz="2" w:space="0"/>
            </w:tcBorders>
            <w:shd w:val="clear" w:color="auto" w:fill="F1F1F1"/>
            <w:vAlign w:val="center"/>
          </w:tcPr>
          <w:p w14:paraId="6F482D28">
            <w:pPr>
              <w:widowControl/>
              <w:spacing w:line="300" w:lineRule="exact"/>
              <w:jc w:val="center"/>
              <w:rPr>
                <w:rFonts w:ascii="宋体" w:hAnsi="宋体" w:cs="Calibri Light"/>
                <w:b/>
                <w:bCs/>
                <w:sz w:val="24"/>
                <w:szCs w:val="24"/>
                <w:highlight w:val="none"/>
              </w:rPr>
            </w:pPr>
            <w:r>
              <w:rPr>
                <w:rFonts w:ascii="宋体" w:hAnsi="宋体" w:cs="Calibri Light"/>
                <w:b/>
                <w:bCs/>
                <w:sz w:val="24"/>
                <w:szCs w:val="24"/>
                <w:highlight w:val="none"/>
              </w:rPr>
              <w:t>评审要素</w:t>
            </w:r>
          </w:p>
        </w:tc>
      </w:tr>
      <w:tr w14:paraId="4D6C2F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0" w:hRule="atLeast"/>
        </w:trPr>
        <w:tc>
          <w:tcPr>
            <w:tcW w:w="1222" w:type="dxa"/>
            <w:vMerge w:val="continue"/>
            <w:tcBorders>
              <w:top w:val="single" w:color="auto" w:sz="2" w:space="0"/>
              <w:bottom w:val="single" w:color="auto" w:sz="2" w:space="0"/>
            </w:tcBorders>
            <w:shd w:val="clear" w:color="auto" w:fill="F1F1F1"/>
            <w:vAlign w:val="center"/>
          </w:tcPr>
          <w:p w14:paraId="57B19D2E">
            <w:pPr>
              <w:widowControl/>
              <w:spacing w:line="300" w:lineRule="exact"/>
              <w:jc w:val="center"/>
              <w:rPr>
                <w:rFonts w:ascii="宋体" w:hAnsi="宋体" w:cs="Calibri Light"/>
                <w:bCs/>
                <w:highlight w:val="none"/>
              </w:rPr>
            </w:pPr>
          </w:p>
        </w:tc>
        <w:tc>
          <w:tcPr>
            <w:tcW w:w="1074" w:type="dxa"/>
            <w:tcBorders>
              <w:top w:val="single" w:color="auto" w:sz="2" w:space="0"/>
              <w:bottom w:val="single" w:color="auto" w:sz="2" w:space="0"/>
            </w:tcBorders>
            <w:shd w:val="clear" w:color="auto" w:fill="F1F1F1"/>
            <w:vAlign w:val="center"/>
          </w:tcPr>
          <w:p w14:paraId="49352772">
            <w:pPr>
              <w:widowControl/>
              <w:spacing w:line="300" w:lineRule="exact"/>
              <w:jc w:val="center"/>
              <w:rPr>
                <w:rFonts w:hint="default" w:ascii="宋体" w:hAnsi="宋体" w:eastAsia="宋体" w:cs="Calibri Light"/>
                <w:b/>
                <w:bCs/>
                <w:highlight w:val="none"/>
                <w:lang w:val="en-US" w:eastAsia="zh-CN"/>
              </w:rPr>
            </w:pPr>
            <w:r>
              <w:rPr>
                <w:rFonts w:hint="eastAsia" w:ascii="宋体" w:hAnsi="宋体" w:cs="Calibri Light"/>
                <w:b/>
                <w:bCs/>
                <w:highlight w:val="none"/>
                <w:lang w:val="en-US" w:eastAsia="zh-CN"/>
              </w:rPr>
              <w:t>100</w:t>
            </w:r>
          </w:p>
        </w:tc>
        <w:tc>
          <w:tcPr>
            <w:tcW w:w="7093" w:type="dxa"/>
            <w:vMerge w:val="continue"/>
            <w:tcBorders>
              <w:top w:val="single" w:color="auto" w:sz="2" w:space="0"/>
              <w:bottom w:val="single" w:color="auto" w:sz="2" w:space="0"/>
            </w:tcBorders>
            <w:shd w:val="clear" w:color="auto" w:fill="F1F1F1"/>
            <w:vAlign w:val="center"/>
          </w:tcPr>
          <w:p w14:paraId="6FBB123E">
            <w:pPr>
              <w:widowControl/>
              <w:spacing w:line="300" w:lineRule="exact"/>
              <w:rPr>
                <w:rFonts w:ascii="宋体" w:hAnsi="宋体" w:cs="Calibri Light"/>
                <w:bCs/>
                <w:highlight w:val="none"/>
              </w:rPr>
            </w:pPr>
          </w:p>
        </w:tc>
      </w:tr>
      <w:tr w14:paraId="4BFC6C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19" w:hRule="atLeast"/>
        </w:trPr>
        <w:tc>
          <w:tcPr>
            <w:tcW w:w="1222" w:type="dxa"/>
            <w:tcBorders>
              <w:top w:val="single" w:color="auto" w:sz="2" w:space="0"/>
            </w:tcBorders>
            <w:vAlign w:val="center"/>
          </w:tcPr>
          <w:p w14:paraId="337321B8">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w:t>
            </w:r>
          </w:p>
        </w:tc>
        <w:tc>
          <w:tcPr>
            <w:tcW w:w="1074" w:type="dxa"/>
            <w:tcBorders>
              <w:top w:val="single" w:color="auto" w:sz="2" w:space="0"/>
            </w:tcBorders>
            <w:vAlign w:val="center"/>
          </w:tcPr>
          <w:p w14:paraId="0D78FEDF">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35</w:t>
            </w:r>
          </w:p>
        </w:tc>
        <w:tc>
          <w:tcPr>
            <w:tcW w:w="7093" w:type="dxa"/>
            <w:tcBorders>
              <w:top w:val="single" w:color="auto" w:sz="2" w:space="0"/>
            </w:tcBorders>
            <w:vAlign w:val="center"/>
          </w:tcPr>
          <w:p w14:paraId="129C2BB5">
            <w:pPr>
              <w:spacing w:line="360" w:lineRule="auto"/>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有效投标人最低报价作为基准价，各投标人的报价得分按下列公式计算：（基准价/投标报价）×3</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％×100分</w:t>
            </w:r>
          </w:p>
          <w:p w14:paraId="2A1834B8">
            <w:pPr>
              <w:spacing w:line="360" w:lineRule="auto"/>
              <w:rPr>
                <w:rFonts w:hint="eastAsia" w:ascii="宋体" w:hAnsi="宋体" w:eastAsia="宋体" w:cs="宋体"/>
                <w:sz w:val="24"/>
                <w:highlight w:val="none"/>
              </w:rPr>
            </w:pPr>
            <w:r>
              <w:rPr>
                <w:rFonts w:hint="eastAsia" w:ascii="宋体" w:hAnsi="宋体" w:eastAsia="宋体" w:cs="宋体"/>
                <w:sz w:val="24"/>
                <w:highlight w:val="none"/>
              </w:rPr>
              <w:t>注：（1）根据《政府采购促进中小企业发展管理办法》的通知--财库〔2020〕46号的相关规定，对小型和微型企业的价格给予10%的扣除，用扣除后的价格参与评审。</w:t>
            </w:r>
          </w:p>
          <w:p w14:paraId="6A0A9590">
            <w:pPr>
              <w:spacing w:line="360" w:lineRule="auto"/>
              <w:rPr>
                <w:rFonts w:hint="eastAsia" w:ascii="宋体" w:hAnsi="宋体" w:eastAsia="宋体" w:cs="宋体"/>
                <w:sz w:val="24"/>
                <w:highlight w:val="none"/>
              </w:rPr>
            </w:pPr>
            <w:r>
              <w:rPr>
                <w:rFonts w:hint="eastAsia" w:ascii="宋体" w:hAnsi="宋体" w:eastAsia="宋体" w:cs="宋体"/>
                <w:sz w:val="24"/>
                <w:highlight w:val="none"/>
              </w:rPr>
              <w:t>（2）根据《财政部民政部中国残疾人联合会关于促进残疾人就业政府采购政策的通知》（财库〔2017〕141号）的规定，对符合条件的残疾人福利性单位设备的价格给予10%的扣除，用扣除后的价格参与评审。</w:t>
            </w:r>
          </w:p>
          <w:p w14:paraId="7D1D9009">
            <w:pPr>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sz w:val="24"/>
                <w:highlight w:val="none"/>
              </w:rPr>
              <w:t>小</w:t>
            </w:r>
            <w:r>
              <w:rPr>
                <w:rFonts w:hint="eastAsia" w:ascii="宋体" w:hAnsi="宋体" w:eastAsia="宋体" w:cs="宋体"/>
                <w:color w:val="auto"/>
                <w:kern w:val="0"/>
                <w:sz w:val="24"/>
                <w:szCs w:val="24"/>
                <w:highlight w:val="none"/>
                <w:lang w:eastAsia="zh-CN"/>
              </w:rPr>
              <w:t>型、微型企业和监狱企业级符合财政部、民政部、中国残疾人联合会关于促进残疾人就业政府采购政策的通知，以上政策同时具备的仅对其进行一次</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eastAsia="zh-CN"/>
              </w:rPr>
              <w:t>%的价格扣除，不重复扣除。</w:t>
            </w:r>
          </w:p>
          <w:p w14:paraId="3407F96D">
            <w:pPr>
              <w:spacing w:line="360" w:lineRule="auto"/>
              <w:jc w:val="left"/>
              <w:rPr>
                <w:rFonts w:hint="default"/>
                <w:highlight w:val="none"/>
                <w:lang w:eastAsia="zh-CN"/>
              </w:rPr>
            </w:pPr>
            <w:r>
              <w:rPr>
                <w:rFonts w:hint="eastAsia" w:ascii="宋体" w:hAnsi="宋体" w:eastAsia="宋体" w:cs="宋体"/>
                <w:color w:val="auto"/>
                <w:kern w:val="0"/>
                <w:sz w:val="24"/>
                <w:szCs w:val="24"/>
                <w:highlight w:val="none"/>
                <w:lang w:eastAsia="zh-CN"/>
              </w:rPr>
              <w:t>（3）</w:t>
            </w:r>
            <w:r>
              <w:rPr>
                <w:rFonts w:hint="eastAsia" w:ascii="宋体" w:hAnsi="宋体" w:eastAsia="宋体" w:cs="宋体"/>
                <w:color w:val="auto"/>
                <w:kern w:val="0"/>
                <w:sz w:val="24"/>
                <w:szCs w:val="24"/>
                <w:highlight w:val="none"/>
                <w:lang w:val="en-US" w:eastAsia="zh-CN"/>
              </w:rPr>
              <w:t>根据</w:t>
            </w:r>
            <w:r>
              <w:rPr>
                <w:rFonts w:hint="eastAsia" w:ascii="宋体" w:hAnsi="宋体" w:eastAsia="宋体" w:cs="宋体"/>
                <w:color w:val="auto"/>
                <w:kern w:val="0"/>
                <w:sz w:val="24"/>
                <w:szCs w:val="24"/>
                <w:highlight w:val="none"/>
                <w:lang w:eastAsia="zh-CN"/>
              </w:rPr>
              <w:t>《国务院办公厅关于在政府采购中实施本国产品标准及相关政策的通知 》-（国办发〔2025〕34号）</w:t>
            </w:r>
            <w:r>
              <w:rPr>
                <w:rFonts w:hint="eastAsia" w:ascii="宋体" w:hAnsi="宋体" w:eastAsia="宋体" w:cs="宋体"/>
                <w:color w:val="auto"/>
                <w:kern w:val="0"/>
                <w:sz w:val="24"/>
                <w:szCs w:val="24"/>
                <w:highlight w:val="none"/>
                <w:lang w:val="en-US" w:eastAsia="zh-CN"/>
              </w:rPr>
              <w:t>的规定</w:t>
            </w:r>
            <w:r>
              <w:rPr>
                <w:rFonts w:hint="eastAsia" w:ascii="宋体" w:hAnsi="宋体" w:eastAsia="宋体" w:cs="宋体"/>
                <w:color w:val="auto"/>
                <w:kern w:val="0"/>
                <w:sz w:val="24"/>
                <w:szCs w:val="24"/>
                <w:highlight w:val="none"/>
                <w:lang w:eastAsia="zh-CN"/>
              </w:rPr>
              <w:t>，对</w:t>
            </w:r>
            <w:r>
              <w:rPr>
                <w:rFonts w:hint="eastAsia" w:ascii="宋体" w:hAnsi="宋体" w:eastAsia="宋体" w:cs="宋体"/>
                <w:color w:val="auto"/>
                <w:kern w:val="0"/>
                <w:sz w:val="24"/>
                <w:szCs w:val="24"/>
                <w:highlight w:val="none"/>
                <w:lang w:val="en-US" w:eastAsia="zh-CN"/>
              </w:rPr>
              <w:t>符合</w:t>
            </w:r>
            <w:r>
              <w:rPr>
                <w:rFonts w:hint="eastAsia" w:ascii="宋体" w:hAnsi="宋体" w:eastAsia="宋体" w:cs="宋体"/>
                <w:color w:val="auto"/>
                <w:kern w:val="0"/>
                <w:sz w:val="24"/>
                <w:szCs w:val="24"/>
                <w:highlight w:val="none"/>
                <w:lang w:eastAsia="zh-CN"/>
              </w:rPr>
              <w:t>本国产品</w:t>
            </w:r>
            <w:r>
              <w:rPr>
                <w:rFonts w:hint="eastAsia" w:ascii="宋体" w:hAnsi="宋体" w:eastAsia="宋体" w:cs="宋体"/>
                <w:color w:val="auto"/>
                <w:kern w:val="0"/>
                <w:sz w:val="24"/>
                <w:szCs w:val="24"/>
                <w:highlight w:val="none"/>
                <w:lang w:val="en-US" w:eastAsia="zh-CN"/>
              </w:rPr>
              <w:t>规定</w:t>
            </w:r>
            <w:r>
              <w:rPr>
                <w:rFonts w:hint="eastAsia" w:ascii="宋体" w:hAnsi="宋体" w:eastAsia="宋体" w:cs="宋体"/>
                <w:color w:val="auto"/>
                <w:kern w:val="0"/>
                <w:sz w:val="24"/>
                <w:szCs w:val="24"/>
                <w:highlight w:val="none"/>
                <w:lang w:eastAsia="zh-CN"/>
              </w:rPr>
              <w:t>的报价给予20%的价格扣除，用扣除后的价格参与评审。</w:t>
            </w:r>
          </w:p>
        </w:tc>
      </w:tr>
      <w:tr w14:paraId="7A0DFB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42" w:hRule="atLeast"/>
        </w:trPr>
        <w:tc>
          <w:tcPr>
            <w:tcW w:w="1222" w:type="dxa"/>
            <w:vAlign w:val="center"/>
          </w:tcPr>
          <w:p w14:paraId="3D0F05AB">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技术参数</w:t>
            </w:r>
          </w:p>
        </w:tc>
        <w:tc>
          <w:tcPr>
            <w:tcW w:w="1074" w:type="dxa"/>
            <w:vAlign w:val="center"/>
          </w:tcPr>
          <w:p w14:paraId="6B74EAF8">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c>
          <w:tcPr>
            <w:tcW w:w="7093" w:type="dxa"/>
          </w:tcPr>
          <w:p w14:paraId="30D159AE">
            <w:pPr>
              <w:spacing w:line="360" w:lineRule="auto"/>
              <w:jc w:val="left"/>
              <w:rPr>
                <w:rFonts w:hint="default"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技术方案中各项设备及软件功能的技术参数响应清晰明确，符合使用要求，技术指标和性能完全响应招标文件要求，满足使用需求，计</w:t>
            </w:r>
            <w:r>
              <w:rPr>
                <w:rFonts w:hint="eastAsia" w:ascii="宋体" w:hAnsi="宋体" w:cs="宋体"/>
                <w:color w:val="auto"/>
                <w:kern w:val="0"/>
                <w:sz w:val="24"/>
                <w:szCs w:val="24"/>
                <w:highlight w:val="none"/>
                <w:lang w:val="en-US" w:eastAsia="zh-CN"/>
              </w:rPr>
              <w:t>20</w:t>
            </w:r>
            <w:r>
              <w:rPr>
                <w:rFonts w:hint="default" w:ascii="宋体" w:hAnsi="宋体" w:eastAsia="宋体" w:cs="宋体"/>
                <w:color w:val="auto"/>
                <w:kern w:val="0"/>
                <w:sz w:val="24"/>
                <w:szCs w:val="24"/>
                <w:highlight w:val="none"/>
              </w:rPr>
              <w:t>分。结合规格、技术参数偏离表的响应证明材料，按招标文件内配置最低要求，每出现1个负偏离，扣</w:t>
            </w:r>
            <w:r>
              <w:rPr>
                <w:rFonts w:hint="eastAsia" w:ascii="宋体" w:hAnsi="宋体" w:cs="宋体"/>
                <w:color w:val="auto"/>
                <w:kern w:val="0"/>
                <w:sz w:val="24"/>
                <w:szCs w:val="24"/>
                <w:highlight w:val="none"/>
                <w:lang w:val="en-US" w:eastAsia="zh-CN"/>
              </w:rPr>
              <w:t>0.5</w:t>
            </w:r>
            <w:r>
              <w:rPr>
                <w:rFonts w:hint="default"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，带“▲”号指标项每出现1个负偏离扣</w:t>
            </w:r>
            <w:r>
              <w:rPr>
                <w:rFonts w:hint="eastAsia" w:ascii="宋体" w:hAnsi="宋体" w:cs="宋体"/>
                <w:color w:val="auto"/>
                <w:kern w:val="0"/>
                <w:sz w:val="24"/>
                <w:szCs w:val="24"/>
                <w:highlight w:val="none"/>
                <w:lang w:val="en-US" w:eastAsia="zh-CN"/>
              </w:rPr>
              <w:t>1</w:t>
            </w:r>
            <w:r>
              <w:rPr>
                <w:rFonts w:hint="eastAsia" w:ascii="宋体" w:hAnsi="宋体" w:cs="宋体"/>
                <w:color w:val="auto"/>
                <w:kern w:val="0"/>
                <w:sz w:val="24"/>
                <w:szCs w:val="24"/>
                <w:highlight w:val="none"/>
                <w:lang w:eastAsia="zh-CN"/>
              </w:rPr>
              <w:t>分。</w:t>
            </w:r>
            <w:r>
              <w:rPr>
                <w:rFonts w:hint="default" w:ascii="宋体" w:hAnsi="宋体" w:eastAsia="宋体" w:cs="宋体"/>
                <w:color w:val="auto"/>
                <w:kern w:val="0"/>
                <w:sz w:val="24"/>
                <w:szCs w:val="24"/>
                <w:highlight w:val="none"/>
              </w:rPr>
              <w:t>扣完为止。投标人须按招标文件要求提供明材料（证明材料包括但不限于第三方机构出具的检测报告或功能截图或产品说明书或技术参数白皮书等，加盖投标人公章），否则自行承担未提供证明材料导致技术参数被视为负偏离的风险。</w:t>
            </w:r>
          </w:p>
        </w:tc>
      </w:tr>
      <w:tr w14:paraId="2A37C2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53" w:hRule="atLeast"/>
        </w:trPr>
        <w:tc>
          <w:tcPr>
            <w:tcW w:w="1222" w:type="dxa"/>
            <w:vAlign w:val="center"/>
          </w:tcPr>
          <w:p w14:paraId="39C00F63">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供货组织安排方案</w:t>
            </w:r>
          </w:p>
        </w:tc>
        <w:tc>
          <w:tcPr>
            <w:tcW w:w="1074" w:type="dxa"/>
            <w:vAlign w:val="center"/>
          </w:tcPr>
          <w:p w14:paraId="0A66A0F0">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p>
        </w:tc>
        <w:tc>
          <w:tcPr>
            <w:tcW w:w="7093" w:type="dxa"/>
            <w:vAlign w:val="center"/>
          </w:tcPr>
          <w:p w14:paraId="222E3B50">
            <w:pPr>
              <w:spacing w:line="360" w:lineRule="auto"/>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供货组织安排方案科学合理、可行、全面得</w:t>
            </w:r>
            <w:r>
              <w:rPr>
                <w:rFonts w:hint="eastAsia" w:ascii="宋体" w:hAnsi="宋体" w:cs="宋体"/>
                <w:color w:val="auto"/>
                <w:kern w:val="0"/>
                <w:sz w:val="24"/>
                <w:szCs w:val="24"/>
                <w:highlight w:val="none"/>
                <w:lang w:val="en-US" w:eastAsia="zh-CN"/>
              </w:rPr>
              <w:t>7</w:t>
            </w:r>
            <w:r>
              <w:rPr>
                <w:rFonts w:hint="default" w:ascii="宋体" w:hAnsi="宋体" w:eastAsia="宋体" w:cs="宋体"/>
                <w:color w:val="auto"/>
                <w:kern w:val="0"/>
                <w:sz w:val="24"/>
                <w:szCs w:val="24"/>
                <w:highlight w:val="none"/>
                <w:lang w:eastAsia="zh-CN"/>
              </w:rPr>
              <w:t>分；供货组织安排方案较合理、可行得</w:t>
            </w:r>
            <w:r>
              <w:rPr>
                <w:rFonts w:hint="eastAsia" w:ascii="宋体" w:hAnsi="宋体" w:cs="宋体"/>
                <w:color w:val="auto"/>
                <w:kern w:val="0"/>
                <w:sz w:val="24"/>
                <w:szCs w:val="24"/>
                <w:highlight w:val="none"/>
                <w:lang w:val="en-US" w:eastAsia="zh-CN"/>
              </w:rPr>
              <w:t>5</w:t>
            </w:r>
            <w:r>
              <w:rPr>
                <w:rFonts w:hint="default" w:ascii="宋体" w:hAnsi="宋体" w:eastAsia="宋体" w:cs="宋体"/>
                <w:color w:val="auto"/>
                <w:kern w:val="0"/>
                <w:sz w:val="24"/>
                <w:szCs w:val="24"/>
                <w:highlight w:val="none"/>
                <w:lang w:eastAsia="zh-CN"/>
              </w:rPr>
              <w:t>分。 供货组织安排方案基本合理可行得</w:t>
            </w:r>
            <w:r>
              <w:rPr>
                <w:rFonts w:hint="eastAsia" w:ascii="宋体" w:hAnsi="宋体" w:cs="宋体"/>
                <w:color w:val="auto"/>
                <w:kern w:val="0"/>
                <w:sz w:val="24"/>
                <w:szCs w:val="24"/>
                <w:highlight w:val="none"/>
                <w:lang w:val="en-US" w:eastAsia="zh-CN"/>
              </w:rPr>
              <w:t>2</w:t>
            </w:r>
            <w:r>
              <w:rPr>
                <w:rFonts w:hint="default" w:ascii="宋体" w:hAnsi="宋体" w:eastAsia="宋体" w:cs="宋体"/>
                <w:color w:val="auto"/>
                <w:kern w:val="0"/>
                <w:sz w:val="24"/>
                <w:szCs w:val="24"/>
                <w:highlight w:val="none"/>
                <w:lang w:eastAsia="zh-CN"/>
              </w:rPr>
              <w:t>分。 未提供不得分。</w:t>
            </w:r>
          </w:p>
        </w:tc>
      </w:tr>
      <w:tr w14:paraId="25653F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60" w:hRule="atLeast"/>
        </w:trPr>
        <w:tc>
          <w:tcPr>
            <w:tcW w:w="1222" w:type="dxa"/>
            <w:vAlign w:val="center"/>
          </w:tcPr>
          <w:p w14:paraId="1ABB338E">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人员、运输措施方案</w:t>
            </w:r>
          </w:p>
        </w:tc>
        <w:tc>
          <w:tcPr>
            <w:tcW w:w="1074" w:type="dxa"/>
            <w:vAlign w:val="center"/>
          </w:tcPr>
          <w:p w14:paraId="4AA658DC">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7093" w:type="dxa"/>
          </w:tcPr>
          <w:p w14:paraId="64C52B15">
            <w:pPr>
              <w:spacing w:line="360" w:lineRule="auto"/>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投标人</w:t>
            </w:r>
            <w:r>
              <w:rPr>
                <w:rFonts w:hint="default" w:ascii="宋体" w:hAnsi="宋体" w:eastAsia="宋体" w:cs="宋体"/>
                <w:color w:val="auto"/>
                <w:kern w:val="0"/>
                <w:sz w:val="24"/>
                <w:szCs w:val="24"/>
                <w:highlight w:val="none"/>
                <w:lang w:eastAsia="zh-CN"/>
              </w:rPr>
              <w:t>针对本项目提供人员配备计划及运输措施方案，包含但不限于：①人员配备清单②人员的组织架构③运输计划等。人员、运输措施方案科学合理、可行、全面得</w:t>
            </w:r>
            <w:r>
              <w:rPr>
                <w:rFonts w:hint="eastAsia" w:ascii="宋体" w:hAnsi="宋体" w:cs="宋体"/>
                <w:color w:val="auto"/>
                <w:kern w:val="0"/>
                <w:sz w:val="24"/>
                <w:szCs w:val="24"/>
                <w:highlight w:val="none"/>
                <w:lang w:val="en-US" w:eastAsia="zh-CN"/>
              </w:rPr>
              <w:t>5</w:t>
            </w:r>
            <w:r>
              <w:rPr>
                <w:rFonts w:hint="default" w:ascii="宋体" w:hAnsi="宋体" w:eastAsia="宋体" w:cs="宋体"/>
                <w:color w:val="auto"/>
                <w:kern w:val="0"/>
                <w:sz w:val="24"/>
                <w:szCs w:val="24"/>
                <w:highlight w:val="none"/>
                <w:lang w:eastAsia="zh-CN"/>
              </w:rPr>
              <w:t>分； 人员、运输措施方案较合理可行得3分；人员、运输措施方案基本合理可行得1分。 未提供不得分。</w:t>
            </w:r>
          </w:p>
        </w:tc>
      </w:tr>
      <w:tr w14:paraId="7E9C18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27" w:hRule="atLeast"/>
        </w:trPr>
        <w:tc>
          <w:tcPr>
            <w:tcW w:w="1222" w:type="dxa"/>
            <w:vAlign w:val="center"/>
          </w:tcPr>
          <w:p w14:paraId="655975BA">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质量保证措施</w:t>
            </w:r>
          </w:p>
        </w:tc>
        <w:tc>
          <w:tcPr>
            <w:tcW w:w="1074" w:type="dxa"/>
            <w:vAlign w:val="center"/>
          </w:tcPr>
          <w:p w14:paraId="4A7AD51E">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7093" w:type="dxa"/>
          </w:tcPr>
          <w:p w14:paraId="28E71CFA">
            <w:pPr>
              <w:spacing w:line="360" w:lineRule="auto"/>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针对本项目提供质量保证，质量保证措施包含：①项目质量实施标准②质量保证措施③质量保证承诺等。针对本项目提供详细完善的质量保证措施，保证措施详细完善、针对性强得</w:t>
            </w:r>
            <w:r>
              <w:rPr>
                <w:rFonts w:hint="eastAsia" w:ascii="宋体" w:hAnsi="宋体" w:cs="宋体"/>
                <w:color w:val="auto"/>
                <w:kern w:val="0"/>
                <w:sz w:val="24"/>
                <w:szCs w:val="24"/>
                <w:highlight w:val="none"/>
                <w:lang w:val="en-US" w:eastAsia="zh-CN"/>
              </w:rPr>
              <w:t>5</w:t>
            </w:r>
            <w:r>
              <w:rPr>
                <w:rFonts w:hint="default" w:ascii="宋体" w:hAnsi="宋体" w:eastAsia="宋体" w:cs="宋体"/>
                <w:color w:val="auto"/>
                <w:kern w:val="0"/>
                <w:sz w:val="24"/>
                <w:szCs w:val="24"/>
                <w:highlight w:val="none"/>
                <w:lang w:eastAsia="zh-CN"/>
              </w:rPr>
              <w:t>分； 保证措施较完善、针对性一般得3分； 保证措施基本完善得1分。未提供不得分。</w:t>
            </w:r>
          </w:p>
        </w:tc>
      </w:tr>
      <w:tr w14:paraId="3CBEA0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3D41F264">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培训</w:t>
            </w:r>
            <w:r>
              <w:rPr>
                <w:rFonts w:hint="eastAsia" w:ascii="宋体" w:hAnsi="宋体" w:eastAsia="宋体" w:cs="宋体"/>
                <w:color w:val="auto"/>
                <w:kern w:val="0"/>
                <w:sz w:val="24"/>
                <w:szCs w:val="24"/>
                <w:highlight w:val="none"/>
                <w:lang w:val="en-US" w:eastAsia="zh-CN"/>
              </w:rPr>
              <w:t>方案</w:t>
            </w:r>
          </w:p>
        </w:tc>
        <w:tc>
          <w:tcPr>
            <w:tcW w:w="1074" w:type="dxa"/>
            <w:vAlign w:val="center"/>
          </w:tcPr>
          <w:p w14:paraId="4783A53E">
            <w:pPr>
              <w:spacing w:line="320" w:lineRule="exact"/>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7093" w:type="dxa"/>
            <w:vAlign w:val="center"/>
          </w:tcPr>
          <w:p w14:paraId="24D47AFE">
            <w:pPr>
              <w:spacing w:line="360" w:lineRule="auto"/>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投标人需提供培训方案，保证使用单位能熟练操作和日常使用。培训方案内容应包含：①培训内容②培训方式③培训计划。 培训方案详细完整合理，完全满足采购人需求的得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分;培训方案完善、针对性一般得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分；方案基本完整，基本满足需求的得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分。未提供不得分。</w:t>
            </w:r>
          </w:p>
        </w:tc>
      </w:tr>
      <w:tr w14:paraId="079538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2D34CB3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应急预案</w:t>
            </w:r>
          </w:p>
        </w:tc>
        <w:tc>
          <w:tcPr>
            <w:tcW w:w="1074" w:type="dxa"/>
            <w:vAlign w:val="center"/>
          </w:tcPr>
          <w:p w14:paraId="65B2ADB9">
            <w:pPr>
              <w:spacing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7093" w:type="dxa"/>
            <w:vAlign w:val="center"/>
          </w:tcPr>
          <w:p w14:paraId="20883E42">
            <w:pPr>
              <w:spacing w:line="360" w:lineRule="auto"/>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应急预案包含：①风险内容分析②应急处理方案。针对本项目制定应急预案，预案中突发状况分析合理、解决方案详尽得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 预案较合理可行，解决方案完整得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 预案合理性与解决方案基本完整得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分。 未提供不得分。</w:t>
            </w:r>
          </w:p>
        </w:tc>
      </w:tr>
      <w:tr w14:paraId="5D0D98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4BC24C39">
            <w:pPr>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售后服务方案</w:t>
            </w:r>
          </w:p>
        </w:tc>
        <w:tc>
          <w:tcPr>
            <w:tcW w:w="1074" w:type="dxa"/>
            <w:vAlign w:val="center"/>
          </w:tcPr>
          <w:p w14:paraId="3978F349">
            <w:pPr>
              <w:spacing w:line="32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c>
          <w:tcPr>
            <w:tcW w:w="7093" w:type="dxa"/>
            <w:vAlign w:val="center"/>
          </w:tcPr>
          <w:p w14:paraId="175AD46A">
            <w:pPr>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投标人提供完善的售后服务方案应包含：①售后服务内容②服务响应时间及承诺③定期巡检方案。售后服务方案满足采购人要求，售后方案全面合理、针对性强得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en-US" w:eastAsia="zh-CN"/>
              </w:rPr>
              <w:t>分； 方案合理、可行性较强得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 方案基本合理可行得3分。 未提供不得分。</w:t>
            </w:r>
          </w:p>
        </w:tc>
      </w:tr>
      <w:tr w14:paraId="3C5E9A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4881BB06">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业绩</w:t>
            </w:r>
          </w:p>
        </w:tc>
        <w:tc>
          <w:tcPr>
            <w:tcW w:w="1074" w:type="dxa"/>
            <w:vAlign w:val="center"/>
          </w:tcPr>
          <w:p w14:paraId="7F127321">
            <w:pPr>
              <w:spacing w:line="3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7093" w:type="dxa"/>
            <w:vAlign w:val="center"/>
          </w:tcPr>
          <w:p w14:paraId="5A216F72">
            <w:pP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val="en-US" w:eastAsia="zh-CN"/>
              </w:rPr>
              <w:t>2024年1月1日至今</w:t>
            </w:r>
            <w:r>
              <w:rPr>
                <w:rFonts w:hint="eastAsia" w:ascii="宋体" w:hAnsi="宋体" w:eastAsia="宋体" w:cs="宋体"/>
                <w:color w:val="auto"/>
                <w:kern w:val="0"/>
                <w:sz w:val="24"/>
                <w:szCs w:val="24"/>
                <w:highlight w:val="none"/>
              </w:rPr>
              <w:t>同类项目业绩（以合同复印件</w:t>
            </w:r>
            <w:r>
              <w:rPr>
                <w:rFonts w:hint="eastAsia" w:ascii="宋体" w:hAnsi="宋体" w:cs="宋体"/>
                <w:color w:val="auto"/>
                <w:kern w:val="0"/>
                <w:sz w:val="24"/>
                <w:szCs w:val="24"/>
                <w:highlight w:val="none"/>
                <w:lang w:val="en-US" w:eastAsia="zh-CN"/>
              </w:rPr>
              <w:t>及对应发票</w:t>
            </w:r>
            <w:r>
              <w:rPr>
                <w:rFonts w:hint="eastAsia" w:ascii="宋体" w:hAnsi="宋体" w:eastAsia="宋体" w:cs="宋体"/>
                <w:color w:val="auto"/>
                <w:kern w:val="0"/>
                <w:sz w:val="24"/>
                <w:szCs w:val="24"/>
                <w:highlight w:val="none"/>
              </w:rPr>
              <w:t>为准），每提供1份得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分，本项满分</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r>
      <w:tr w14:paraId="025761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0" w:hRule="atLeast"/>
        </w:trPr>
        <w:tc>
          <w:tcPr>
            <w:tcW w:w="1222" w:type="dxa"/>
            <w:vAlign w:val="center"/>
          </w:tcPr>
          <w:p w14:paraId="6E028B6C">
            <w:pPr>
              <w:spacing w:line="320" w:lineRule="exact"/>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服务承诺</w:t>
            </w:r>
          </w:p>
        </w:tc>
        <w:tc>
          <w:tcPr>
            <w:tcW w:w="1074" w:type="dxa"/>
            <w:vAlign w:val="center"/>
          </w:tcPr>
          <w:p w14:paraId="2B4B4282">
            <w:pPr>
              <w:spacing w:line="320" w:lineRule="exact"/>
              <w:jc w:val="center"/>
              <w:rPr>
                <w:rFonts w:hint="eastAsia"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rPr>
              <w:t>5</w:t>
            </w:r>
          </w:p>
        </w:tc>
        <w:tc>
          <w:tcPr>
            <w:tcW w:w="7093" w:type="dxa"/>
            <w:vAlign w:val="center"/>
          </w:tcPr>
          <w:p w14:paraId="0923C0BF">
            <w:pPr>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投标</w:t>
            </w:r>
            <w:r>
              <w:rPr>
                <w:rFonts w:hint="eastAsia" w:ascii="宋体" w:hAnsi="宋体" w:eastAsia="宋体" w:cs="宋体"/>
                <w:color w:val="auto"/>
                <w:kern w:val="0"/>
                <w:sz w:val="24"/>
                <w:szCs w:val="24"/>
                <w:highlight w:val="none"/>
                <w:lang w:val="en-US" w:eastAsia="zh-CN"/>
              </w:rPr>
              <w:t>人供货</w:t>
            </w:r>
            <w:r>
              <w:rPr>
                <w:rFonts w:hint="eastAsia" w:ascii="宋体" w:hAnsi="宋体" w:eastAsia="宋体" w:cs="宋体"/>
                <w:color w:val="auto"/>
                <w:kern w:val="0"/>
                <w:sz w:val="24"/>
                <w:szCs w:val="24"/>
                <w:highlight w:val="none"/>
              </w:rPr>
              <w:t>时限、</w:t>
            </w:r>
            <w:r>
              <w:rPr>
                <w:rFonts w:hint="eastAsia" w:ascii="宋体" w:hAnsi="宋体" w:eastAsia="宋体" w:cs="宋体"/>
                <w:color w:val="auto"/>
                <w:kern w:val="0"/>
                <w:sz w:val="24"/>
                <w:szCs w:val="24"/>
                <w:highlight w:val="none"/>
                <w:lang w:val="en-US" w:eastAsia="zh-CN"/>
              </w:rPr>
              <w:t>货物</w:t>
            </w:r>
            <w:r>
              <w:rPr>
                <w:rFonts w:hint="eastAsia" w:ascii="宋体" w:hAnsi="宋体" w:eastAsia="宋体" w:cs="宋体"/>
                <w:color w:val="auto"/>
                <w:kern w:val="0"/>
                <w:sz w:val="24"/>
                <w:szCs w:val="24"/>
                <w:highlight w:val="none"/>
              </w:rPr>
              <w:t>质量及进度、实施过程中沟通、协调及管理方案等内容作出承诺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承诺全面且从多个角度明确地做出承诺、有可行性且满足项目需求的得5分；承诺较全面，有可行性的得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分；承诺简单、不全面可行性较差的得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分；未提供不得分。</w:t>
            </w:r>
          </w:p>
        </w:tc>
      </w:tr>
    </w:tbl>
    <w:p w14:paraId="59CE1E7C">
      <w:pPr>
        <w:ind w:firstLine="422" w:firstLineChars="200"/>
        <w:jc w:val="left"/>
        <w:rPr>
          <w:rFonts w:ascii="宋体" w:hAnsi="宋体" w:cs="宋体"/>
          <w:b/>
          <w:bCs/>
          <w:highlight w:val="none"/>
          <w:u w:val="single"/>
          <w:lang w:val="en-GB"/>
        </w:rPr>
      </w:pPr>
      <w:r>
        <w:rPr>
          <w:rFonts w:hint="eastAsia" w:ascii="宋体" w:hAnsi="宋体" w:cs="宋体"/>
          <w:b/>
          <w:bCs/>
          <w:highlight w:val="none"/>
          <w:u w:val="single"/>
          <w:lang w:val="en-GB"/>
        </w:rPr>
        <w:t>注：</w:t>
      </w:r>
      <w:r>
        <w:rPr>
          <w:rFonts w:hint="eastAsia" w:ascii="宋体" w:hAnsi="宋体" w:cs="宋体"/>
          <w:b/>
          <w:bCs/>
          <w:highlight w:val="none"/>
          <w:u w:val="single"/>
        </w:rPr>
        <w:t>招标</w:t>
      </w:r>
      <w:r>
        <w:rPr>
          <w:rFonts w:hint="eastAsia" w:ascii="宋体" w:hAnsi="宋体" w:cs="宋体"/>
          <w:b/>
          <w:bCs/>
          <w:highlight w:val="none"/>
          <w:u w:val="single"/>
          <w:lang w:val="en-GB"/>
        </w:rPr>
        <w:t>文件要求提交的与评价指标体系相关的各类有效资料，</w:t>
      </w:r>
      <w:r>
        <w:rPr>
          <w:rFonts w:hint="eastAsia" w:ascii="宋体" w:hAnsi="宋体" w:cs="宋体"/>
          <w:b/>
          <w:bCs/>
          <w:highlight w:val="none"/>
          <w:u w:val="single"/>
          <w:lang w:val="en-GB" w:eastAsia="zh-CN"/>
        </w:rPr>
        <w:t>投标供应商</w:t>
      </w:r>
      <w:r>
        <w:rPr>
          <w:rFonts w:hint="eastAsia" w:ascii="宋体" w:hAnsi="宋体" w:cs="宋体"/>
          <w:b/>
          <w:bCs/>
          <w:highlight w:val="none"/>
          <w:u w:val="single"/>
          <w:lang w:val="en-GB"/>
        </w:rPr>
        <w:t>如未按要求提交的，该项评分为零分；</w:t>
      </w:r>
    </w:p>
    <w:p w14:paraId="54FE1B1C">
      <w:pPr>
        <w:spacing w:before="114" w:line="225" w:lineRule="auto"/>
        <w:ind w:left="122"/>
        <w:outlineLvl w:val="9"/>
        <w:rPr>
          <w:rStyle w:val="91"/>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87"/>
      <w:bookmarkStart w:id="88" w:name="_Toc62658765"/>
      <w:bookmarkStart w:id="89" w:name="_Toc27002"/>
      <w:bookmarkStart w:id="90" w:name="_Toc5163"/>
      <w:bookmarkStart w:id="91" w:name="_Toc26289"/>
      <w:bookmarkStart w:id="92" w:name="_Toc29202"/>
      <w:bookmarkStart w:id="93" w:name="_Toc32018"/>
      <w:bookmarkStart w:id="94" w:name="_Toc4206"/>
      <w:bookmarkStart w:id="95" w:name="_Toc19026"/>
      <w:bookmarkStart w:id="96" w:name="_Toc24356"/>
    </w:p>
    <w:p w14:paraId="19ED3A89">
      <w:pPr>
        <w:spacing w:before="114" w:line="225" w:lineRule="auto"/>
        <w:ind w:left="122"/>
        <w:outlineLvl w:val="9"/>
        <w:rPr>
          <w:rStyle w:val="91"/>
          <w:rFonts w:hint="eastAsia" w:ascii="黑体" w:hAnsi="黑体" w:eastAsia="黑体" w:cs="黑体"/>
          <w:sz w:val="32"/>
          <w:szCs w:val="32"/>
          <w:highlight w:val="none"/>
        </w:rPr>
      </w:pPr>
    </w:p>
    <w:p w14:paraId="01AE5E11">
      <w:pPr>
        <w:spacing w:before="114" w:line="225" w:lineRule="auto"/>
        <w:ind w:left="122"/>
        <w:outlineLvl w:val="9"/>
        <w:rPr>
          <w:rStyle w:val="91"/>
          <w:rFonts w:hint="eastAsia" w:ascii="黑体" w:hAnsi="黑体" w:eastAsia="黑体" w:cs="黑体"/>
          <w:sz w:val="32"/>
          <w:szCs w:val="32"/>
          <w:highlight w:val="none"/>
        </w:rPr>
      </w:pPr>
    </w:p>
    <w:p w14:paraId="2BDB674D">
      <w:pPr>
        <w:spacing w:before="114" w:line="225" w:lineRule="auto"/>
        <w:ind w:left="122"/>
        <w:outlineLvl w:val="9"/>
        <w:rPr>
          <w:rStyle w:val="91"/>
          <w:rFonts w:hint="eastAsia" w:ascii="黑体" w:hAnsi="黑体" w:eastAsia="黑体" w:cs="黑体"/>
          <w:sz w:val="32"/>
          <w:szCs w:val="32"/>
          <w:highlight w:val="none"/>
        </w:rPr>
      </w:pPr>
    </w:p>
    <w:p w14:paraId="364524A2">
      <w:pPr>
        <w:spacing w:before="114" w:line="225" w:lineRule="auto"/>
        <w:ind w:left="122"/>
        <w:outlineLvl w:val="9"/>
        <w:rPr>
          <w:rStyle w:val="91"/>
          <w:rFonts w:hint="eastAsia" w:ascii="黑体" w:hAnsi="黑体" w:eastAsia="黑体" w:cs="黑体"/>
          <w:sz w:val="32"/>
          <w:szCs w:val="32"/>
          <w:highlight w:val="none"/>
        </w:rPr>
      </w:pPr>
    </w:p>
    <w:p w14:paraId="6284ED43">
      <w:pPr>
        <w:spacing w:before="114" w:line="225" w:lineRule="auto"/>
        <w:ind w:left="122"/>
        <w:outlineLvl w:val="9"/>
        <w:rPr>
          <w:rStyle w:val="91"/>
          <w:rFonts w:hint="eastAsia" w:ascii="黑体" w:hAnsi="黑体" w:eastAsia="黑体" w:cs="黑体"/>
          <w:sz w:val="32"/>
          <w:szCs w:val="32"/>
          <w:highlight w:val="none"/>
        </w:rPr>
      </w:pPr>
    </w:p>
    <w:p w14:paraId="6623D19A">
      <w:pPr>
        <w:spacing w:before="114" w:line="225" w:lineRule="auto"/>
        <w:ind w:left="122"/>
        <w:outlineLvl w:val="9"/>
        <w:rPr>
          <w:rStyle w:val="91"/>
          <w:rFonts w:hint="eastAsia" w:ascii="黑体" w:hAnsi="黑体" w:eastAsia="黑体" w:cs="黑体"/>
          <w:sz w:val="32"/>
          <w:szCs w:val="32"/>
          <w:highlight w:val="none"/>
        </w:rPr>
      </w:pPr>
    </w:p>
    <w:p w14:paraId="7B574E12">
      <w:pPr>
        <w:spacing w:before="114" w:line="225" w:lineRule="auto"/>
        <w:ind w:left="122"/>
        <w:outlineLvl w:val="9"/>
        <w:rPr>
          <w:rStyle w:val="91"/>
          <w:rFonts w:hint="eastAsia" w:ascii="黑体" w:hAnsi="黑体" w:eastAsia="黑体" w:cs="黑体"/>
          <w:sz w:val="32"/>
          <w:szCs w:val="32"/>
          <w:highlight w:val="none"/>
        </w:rPr>
      </w:pPr>
    </w:p>
    <w:p w14:paraId="265C7192">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五</w:t>
      </w:r>
      <w:r>
        <w:rPr>
          <w:rFonts w:ascii="宋体" w:hAnsi="宋体" w:eastAsia="宋体" w:cs="宋体"/>
          <w:b/>
          <w:bCs/>
          <w:spacing w:val="7"/>
          <w:sz w:val="52"/>
          <w:szCs w:val="52"/>
          <w:highlight w:val="none"/>
        </w:rPr>
        <w:t>部分</w:t>
      </w:r>
    </w:p>
    <w:p w14:paraId="4018AD23">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9" name="直线 2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4"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ixDnP0wAA&#10;AAgBAAAPAAAAAAAAAAEAIAAAACIAAABkcnMvZG93bnJldi54bWxQSwECFAAUAAAACACHTuJAIfU9&#10;U+oBAADfAwAADgAAAAAAAAABACAAAAAiAQAAZHJzL2Uyb0RvYy54bWxQSwUGAAAAAAYABgBZAQAA&#10;fgUAAAAA&#10;">
                <v:fill on="f" focussize="0,0"/>
                <v:stroke weight="1.5pt" color="#000000" joinstyle="round"/>
                <v:imagedata o:title=""/>
                <o:lock v:ext="edit" aspectratio="f"/>
              </v:line>
            </w:pict>
          </mc:Fallback>
        </mc:AlternateContent>
      </w:r>
    </w:p>
    <w:p w14:paraId="305BC8A8">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合同范本</w:t>
      </w:r>
    </w:p>
    <w:p w14:paraId="674BD73D">
      <w:pPr>
        <w:spacing w:line="360" w:lineRule="auto"/>
        <w:jc w:val="center"/>
        <w:outlineLvl w:val="0"/>
        <w:rPr>
          <w:rFonts w:hint="eastAsia" w:ascii="黑体" w:hAnsi="黑体" w:eastAsia="黑体" w:cs="黑体"/>
          <w:b/>
          <w:bCs/>
          <w:kern w:val="44"/>
          <w:sz w:val="32"/>
          <w:szCs w:val="32"/>
          <w:highlight w:val="none"/>
          <w:lang w:val="en-US" w:eastAsia="zh-CN" w:bidi="ar-SA"/>
        </w:rPr>
      </w:pPr>
      <w:r>
        <w:rPr>
          <w:rFonts w:hint="eastAsia" w:ascii="黑体" w:hAnsi="??" w:eastAsia="黑体" w:cs="??"/>
          <w:b/>
          <w:sz w:val="24"/>
          <w:highlight w:val="none"/>
          <w:u w:val="single"/>
        </w:rPr>
        <w:br w:type="page"/>
      </w:r>
      <w:bookmarkStart w:id="97" w:name="_Toc9706"/>
      <w:r>
        <w:rPr>
          <w:rFonts w:hint="eastAsia" w:ascii="黑体" w:hAnsi="黑体" w:eastAsia="黑体" w:cs="黑体"/>
          <w:b/>
          <w:bCs/>
          <w:kern w:val="44"/>
          <w:sz w:val="32"/>
          <w:szCs w:val="32"/>
          <w:highlight w:val="none"/>
          <w:lang w:val="en-US" w:eastAsia="zh-CN" w:bidi="ar-SA"/>
        </w:rPr>
        <w:t>第五部分 合同范本</w:t>
      </w:r>
      <w:bookmarkEnd w:id="88"/>
      <w:bookmarkEnd w:id="97"/>
    </w:p>
    <w:p w14:paraId="2A45FA84">
      <w:pPr>
        <w:spacing w:line="360" w:lineRule="auto"/>
        <w:ind w:firstLine="481"/>
        <w:jc w:val="left"/>
        <w:outlineLvl w:val="9"/>
        <w:rPr>
          <w:rFonts w:ascii="黑体" w:hAnsi="??" w:eastAsia="黑体" w:cs="??"/>
          <w:b/>
          <w:sz w:val="24"/>
          <w:highlight w:val="none"/>
          <w:u w:val="single"/>
        </w:rPr>
      </w:pPr>
      <w:r>
        <w:rPr>
          <w:rFonts w:hint="eastAsia" w:ascii="黑体" w:hAnsi="??" w:eastAsia="黑体" w:cs="??"/>
          <w:b/>
          <w:sz w:val="24"/>
          <w:highlight w:val="none"/>
          <w:u w:val="single"/>
        </w:rPr>
        <w:t>注：本合同仅为合同的参考文本，合同签订双方可根据项目的具体要求进行修订。</w:t>
      </w:r>
      <w:bookmarkEnd w:id="89"/>
      <w:bookmarkEnd w:id="90"/>
      <w:bookmarkEnd w:id="91"/>
      <w:bookmarkEnd w:id="92"/>
      <w:bookmarkEnd w:id="93"/>
      <w:bookmarkEnd w:id="94"/>
      <w:bookmarkEnd w:id="95"/>
      <w:bookmarkEnd w:id="96"/>
    </w:p>
    <w:p w14:paraId="620C3618">
      <w:pPr>
        <w:spacing w:line="360" w:lineRule="auto"/>
        <w:ind w:firstLine="481"/>
        <w:jc w:val="left"/>
        <w:outlineLvl w:val="9"/>
        <w:rPr>
          <w:rFonts w:ascii="黑体" w:hAnsi="??" w:eastAsia="黑体" w:cs="??"/>
          <w:b/>
          <w:sz w:val="24"/>
          <w:highlight w:val="none"/>
        </w:rPr>
      </w:pPr>
    </w:p>
    <w:p w14:paraId="24F67208">
      <w:pPr>
        <w:rPr>
          <w:rFonts w:hint="eastAsia" w:ascii="宋体" w:hAnsi="宋体" w:cs="宋体"/>
          <w:spacing w:val="12"/>
          <w:highlight w:val="none"/>
        </w:rPr>
      </w:pPr>
      <w:bookmarkStart w:id="98" w:name="_Toc331685784"/>
    </w:p>
    <w:p w14:paraId="1D816690">
      <w:pPr>
        <w:rPr>
          <w:rFonts w:hint="eastAsia" w:ascii="宋体" w:hAnsi="宋体" w:cs="宋体"/>
          <w:spacing w:val="12"/>
          <w:sz w:val="44"/>
          <w:szCs w:val="44"/>
          <w:highlight w:val="none"/>
        </w:rPr>
      </w:pPr>
    </w:p>
    <w:p w14:paraId="08486AFF">
      <w:pPr>
        <w:pStyle w:val="2"/>
        <w:rPr>
          <w:rFonts w:hint="eastAsia" w:ascii="宋体" w:hAnsi="宋体" w:cs="宋体"/>
          <w:b/>
          <w:bCs/>
          <w:color w:val="auto"/>
          <w:spacing w:val="12"/>
          <w:sz w:val="32"/>
          <w:szCs w:val="32"/>
          <w:highlight w:val="none"/>
        </w:rPr>
      </w:pPr>
    </w:p>
    <w:p w14:paraId="5D3D7374">
      <w:pPr>
        <w:pStyle w:val="9"/>
        <w:ind w:firstLine="0"/>
        <w:jc w:val="center"/>
        <w:rPr>
          <w:rFonts w:ascii="宋体" w:hAnsi="宋体" w:cs="宋体"/>
          <w:b/>
          <w:bCs/>
          <w:spacing w:val="12"/>
          <w:sz w:val="44"/>
          <w:szCs w:val="44"/>
          <w:highlight w:val="none"/>
        </w:rPr>
      </w:pPr>
      <w:r>
        <w:rPr>
          <w:rFonts w:hint="eastAsia" w:ascii="宋体" w:hAnsi="宋体" w:cs="宋体"/>
          <w:b/>
          <w:bCs/>
          <w:spacing w:val="12"/>
          <w:sz w:val="44"/>
          <w:szCs w:val="44"/>
          <w:highlight w:val="none"/>
          <w:lang w:eastAsia="zh-CN"/>
        </w:rPr>
        <w:t>陕西学前师范学院数字校园达标建设项目-数据中心机房标准化改造项目(二次)</w:t>
      </w:r>
    </w:p>
    <w:p w14:paraId="19831989">
      <w:pPr>
        <w:pStyle w:val="9"/>
        <w:rPr>
          <w:rFonts w:ascii="宋体" w:hAnsi="宋体" w:cs="宋体"/>
          <w:spacing w:val="12"/>
          <w:sz w:val="44"/>
          <w:szCs w:val="44"/>
          <w:highlight w:val="none"/>
        </w:rPr>
      </w:pPr>
    </w:p>
    <w:p w14:paraId="557761ED">
      <w:pPr>
        <w:pStyle w:val="9"/>
        <w:rPr>
          <w:rFonts w:ascii="宋体" w:hAnsi="宋体" w:cs="宋体"/>
          <w:spacing w:val="12"/>
          <w:sz w:val="44"/>
          <w:szCs w:val="44"/>
          <w:highlight w:val="none"/>
        </w:rPr>
      </w:pPr>
    </w:p>
    <w:p w14:paraId="5FF4B409">
      <w:pPr>
        <w:pStyle w:val="9"/>
        <w:rPr>
          <w:rFonts w:ascii="宋体" w:hAnsi="宋体" w:cs="宋体"/>
          <w:spacing w:val="12"/>
          <w:sz w:val="44"/>
          <w:szCs w:val="44"/>
          <w:highlight w:val="none"/>
        </w:rPr>
      </w:pPr>
    </w:p>
    <w:p w14:paraId="49ABAF89">
      <w:pPr>
        <w:jc w:val="center"/>
        <w:rPr>
          <w:rFonts w:hint="eastAsia" w:ascii="宋体" w:hAnsi="宋体" w:cs="宋体"/>
          <w:b/>
          <w:bCs/>
          <w:spacing w:val="12"/>
          <w:sz w:val="56"/>
          <w:szCs w:val="56"/>
          <w:highlight w:val="none"/>
        </w:rPr>
      </w:pPr>
      <w:r>
        <w:rPr>
          <w:rFonts w:hint="eastAsia" w:ascii="宋体" w:hAnsi="宋体" w:cs="宋体"/>
          <w:b/>
          <w:bCs/>
          <w:spacing w:val="12"/>
          <w:sz w:val="56"/>
          <w:szCs w:val="56"/>
          <w:highlight w:val="none"/>
        </w:rPr>
        <w:t>采购合同</w:t>
      </w:r>
    </w:p>
    <w:p w14:paraId="5A79F4AF">
      <w:pPr>
        <w:rPr>
          <w:rFonts w:hint="eastAsia" w:ascii="宋体" w:hAnsi="宋体" w:cs="宋体"/>
          <w:spacing w:val="12"/>
          <w:sz w:val="44"/>
          <w:szCs w:val="44"/>
          <w:highlight w:val="none"/>
        </w:rPr>
      </w:pPr>
      <w:r>
        <w:rPr>
          <w:rFonts w:hint="eastAsia" w:ascii="宋体" w:hAnsi="宋体" w:cs="宋体"/>
          <w:spacing w:val="12"/>
          <w:sz w:val="32"/>
          <w:szCs w:val="32"/>
          <w:highlight w:val="none"/>
        </w:rPr>
        <w:t xml:space="preserve">                   </w:t>
      </w:r>
    </w:p>
    <w:p w14:paraId="13ACB638">
      <w:pPr>
        <w:rPr>
          <w:rFonts w:hint="eastAsia" w:ascii="宋体" w:hAnsi="宋体" w:cs="宋体"/>
          <w:spacing w:val="12"/>
          <w:sz w:val="32"/>
          <w:szCs w:val="32"/>
          <w:highlight w:val="none"/>
          <w:u w:val="single"/>
        </w:rPr>
      </w:pPr>
    </w:p>
    <w:p w14:paraId="63D7313F">
      <w:pPr>
        <w:rPr>
          <w:rFonts w:hint="eastAsia" w:ascii="宋体" w:hAnsi="宋体" w:cs="宋体"/>
          <w:spacing w:val="12"/>
          <w:sz w:val="32"/>
          <w:szCs w:val="32"/>
          <w:highlight w:val="none"/>
          <w:u w:val="single"/>
        </w:rPr>
      </w:pPr>
    </w:p>
    <w:p w14:paraId="518932D9">
      <w:pPr>
        <w:rPr>
          <w:rFonts w:hint="eastAsia" w:ascii="宋体" w:hAnsi="宋体" w:cs="宋体"/>
          <w:highlight w:val="none"/>
        </w:rPr>
      </w:pPr>
    </w:p>
    <w:p w14:paraId="17709D6E">
      <w:pPr>
        <w:rPr>
          <w:rFonts w:hint="eastAsia" w:ascii="宋体" w:hAnsi="宋体" w:cs="宋体"/>
          <w:spacing w:val="12"/>
          <w:sz w:val="32"/>
          <w:szCs w:val="32"/>
          <w:highlight w:val="none"/>
        </w:rPr>
      </w:pPr>
    </w:p>
    <w:p w14:paraId="56543C55">
      <w:pPr>
        <w:pStyle w:val="2"/>
        <w:rPr>
          <w:rFonts w:hint="eastAsia" w:ascii="宋体" w:hAnsi="宋体" w:cs="宋体"/>
          <w:spacing w:val="12"/>
          <w:sz w:val="32"/>
          <w:szCs w:val="32"/>
          <w:highlight w:val="none"/>
        </w:rPr>
      </w:pPr>
    </w:p>
    <w:p w14:paraId="789B6BA2">
      <w:pPr>
        <w:pStyle w:val="2"/>
        <w:rPr>
          <w:rFonts w:hint="eastAsia" w:ascii="宋体" w:hAnsi="宋体" w:cs="宋体"/>
          <w:spacing w:val="12"/>
          <w:sz w:val="32"/>
          <w:szCs w:val="32"/>
          <w:highlight w:val="none"/>
        </w:rPr>
      </w:pPr>
    </w:p>
    <w:p w14:paraId="7D7D0F1F">
      <w:pPr>
        <w:pStyle w:val="9"/>
        <w:ind w:firstLine="0"/>
        <w:rPr>
          <w:highlight w:val="none"/>
        </w:rPr>
      </w:pPr>
    </w:p>
    <w:p w14:paraId="41BA2068">
      <w:pPr>
        <w:ind w:firstLine="1726" w:firstLineChars="500"/>
        <w:rPr>
          <w:rFonts w:hint="eastAsia" w:ascii="宋体" w:hAnsi="宋体" w:eastAsia="宋体" w:cs="宋体"/>
          <w:b/>
          <w:bCs/>
          <w:spacing w:val="12"/>
          <w:sz w:val="32"/>
          <w:szCs w:val="32"/>
          <w:highlight w:val="none"/>
          <w:lang w:eastAsia="zh-CN"/>
        </w:rPr>
      </w:pPr>
      <w:r>
        <w:rPr>
          <w:rFonts w:hint="eastAsia" w:ascii="宋体" w:hAnsi="宋体" w:cs="宋体"/>
          <w:b/>
          <w:bCs/>
          <w:spacing w:val="12"/>
          <w:sz w:val="32"/>
          <w:szCs w:val="32"/>
          <w:highlight w:val="none"/>
        </w:rPr>
        <w:t>采购人（甲方）：</w:t>
      </w:r>
      <w:r>
        <w:rPr>
          <w:rFonts w:hint="eastAsia" w:ascii="宋体" w:hAnsi="宋体" w:cs="宋体"/>
          <w:b/>
          <w:bCs/>
          <w:spacing w:val="12"/>
          <w:sz w:val="32"/>
          <w:szCs w:val="32"/>
          <w:highlight w:val="none"/>
          <w:lang w:eastAsia="zh-CN"/>
        </w:rPr>
        <w:t>陕西学前师范学院</w:t>
      </w:r>
    </w:p>
    <w:p w14:paraId="1C7A1145">
      <w:pPr>
        <w:ind w:firstLine="1726" w:firstLineChars="500"/>
        <w:rPr>
          <w:rFonts w:hint="eastAsia" w:ascii="宋体" w:hAnsi="宋体" w:cs="宋体"/>
          <w:sz w:val="22"/>
          <w:szCs w:val="22"/>
          <w:highlight w:val="none"/>
        </w:rPr>
      </w:pPr>
      <w:r>
        <w:rPr>
          <w:rFonts w:hint="eastAsia" w:ascii="宋体" w:hAnsi="宋体" w:cs="宋体"/>
          <w:b/>
          <w:bCs/>
          <w:spacing w:val="12"/>
          <w:sz w:val="32"/>
          <w:szCs w:val="32"/>
          <w:highlight w:val="none"/>
        </w:rPr>
        <w:t>中标人（乙方）：</w:t>
      </w:r>
    </w:p>
    <w:p w14:paraId="11F55597">
      <w:pPr>
        <w:rPr>
          <w:rFonts w:hint="eastAsia" w:ascii="宋体" w:hAnsi="宋体" w:cs="宋体"/>
          <w:sz w:val="22"/>
          <w:szCs w:val="22"/>
          <w:highlight w:val="none"/>
        </w:rPr>
      </w:pPr>
      <w:r>
        <w:rPr>
          <w:rFonts w:hint="eastAsia" w:ascii="宋体" w:hAnsi="宋体" w:cs="宋体"/>
          <w:sz w:val="22"/>
          <w:szCs w:val="22"/>
          <w:highlight w:val="none"/>
        </w:rPr>
        <w:br w:type="page"/>
      </w:r>
    </w:p>
    <w:p w14:paraId="216BC486">
      <w:pPr>
        <w:rPr>
          <w:rFonts w:hint="eastAsia" w:ascii="宋体" w:hAnsi="宋体"/>
          <w:b/>
          <w:sz w:val="24"/>
          <w:highlight w:val="none"/>
        </w:rPr>
      </w:pPr>
    </w:p>
    <w:p w14:paraId="11D2DE72">
      <w:pPr>
        <w:adjustRightInd w:val="0"/>
        <w:snapToGrid w:val="0"/>
        <w:spacing w:line="500" w:lineRule="exact"/>
        <w:ind w:firstLine="482" w:firstLineChars="200"/>
        <w:rPr>
          <w:rFonts w:hint="eastAsia" w:ascii="仿宋" w:hAnsi="仿宋" w:eastAsia="仿宋" w:cs="仿宋"/>
          <w:b/>
          <w:bCs/>
          <w:sz w:val="52"/>
          <w:szCs w:val="52"/>
          <w:highlight w:val="none"/>
          <w:lang w:eastAsia="zh-CN"/>
        </w:rPr>
      </w:pPr>
      <w:r>
        <w:rPr>
          <w:rFonts w:hint="eastAsia" w:ascii="宋体" w:hAnsi="宋体"/>
          <w:b/>
          <w:sz w:val="24"/>
          <w:highlight w:val="none"/>
        </w:rPr>
        <w:t>采购人（甲方）：</w:t>
      </w:r>
      <w:r>
        <w:rPr>
          <w:rFonts w:hint="eastAsia" w:ascii="宋体" w:hAnsi="宋体"/>
          <w:b/>
          <w:sz w:val="24"/>
          <w:highlight w:val="none"/>
          <w:u w:val="single"/>
        </w:rPr>
        <w:t xml:space="preserve"> </w:t>
      </w:r>
      <w:r>
        <w:rPr>
          <w:rFonts w:hint="eastAsia" w:ascii="仿宋" w:hAnsi="仿宋" w:eastAsia="仿宋" w:cs="仿宋"/>
          <w:spacing w:val="5"/>
          <w:sz w:val="24"/>
          <w:highlight w:val="none"/>
          <w:u w:val="single"/>
          <w:lang w:eastAsia="zh-CN"/>
        </w:rPr>
        <w:t>陕西学前师范学院</w:t>
      </w:r>
      <w:r>
        <w:rPr>
          <w:rFonts w:hint="eastAsia" w:ascii="仿宋" w:hAnsi="仿宋" w:eastAsia="仿宋" w:cs="仿宋"/>
          <w:spacing w:val="5"/>
          <w:sz w:val="24"/>
          <w:highlight w:val="none"/>
          <w:u w:val="single"/>
        </w:rPr>
        <w:t xml:space="preserve"> </w:t>
      </w:r>
    </w:p>
    <w:p w14:paraId="419D5FB8">
      <w:pPr>
        <w:adjustRightInd w:val="0"/>
        <w:snapToGrid w:val="0"/>
        <w:spacing w:line="500" w:lineRule="exact"/>
        <w:ind w:firstLine="482" w:firstLineChars="200"/>
        <w:rPr>
          <w:rFonts w:hint="eastAsia" w:ascii="宋体" w:hAnsi="宋体"/>
          <w:sz w:val="24"/>
          <w:highlight w:val="none"/>
          <w:u w:val="single"/>
        </w:rPr>
      </w:pPr>
      <w:r>
        <w:rPr>
          <w:rFonts w:hint="eastAsia" w:ascii="宋体" w:hAnsi="宋体"/>
          <w:b/>
          <w:sz w:val="24"/>
          <w:highlight w:val="none"/>
        </w:rPr>
        <w:t>中标人（乙方）：</w:t>
      </w:r>
      <w:r>
        <w:rPr>
          <w:rFonts w:hint="eastAsia" w:ascii="宋体" w:hAnsi="宋体"/>
          <w:b/>
          <w:sz w:val="24"/>
          <w:highlight w:val="none"/>
          <w:u w:val="single"/>
        </w:rPr>
        <w:t xml:space="preserve">  </w:t>
      </w:r>
      <w:r>
        <w:rPr>
          <w:rFonts w:hint="eastAsia" w:ascii="仿宋" w:hAnsi="仿宋" w:eastAsia="仿宋" w:cs="仿宋"/>
          <w:spacing w:val="5"/>
          <w:sz w:val="24"/>
          <w:highlight w:val="none"/>
          <w:u w:val="single"/>
        </w:rPr>
        <w:t xml:space="preserve"> </w:t>
      </w:r>
      <w:r>
        <w:rPr>
          <w:rFonts w:hint="eastAsia" w:ascii="宋体" w:hAnsi="宋体"/>
          <w:b/>
          <w:sz w:val="24"/>
          <w:highlight w:val="none"/>
          <w:u w:val="single"/>
        </w:rPr>
        <w:t xml:space="preserve">  </w:t>
      </w:r>
    </w:p>
    <w:p w14:paraId="51BC76B2">
      <w:pPr>
        <w:adjustRightInd w:val="0"/>
        <w:snapToGrid w:val="0"/>
        <w:spacing w:line="500" w:lineRule="exact"/>
        <w:ind w:firstLine="480" w:firstLineChars="200"/>
        <w:rPr>
          <w:rFonts w:hint="eastAsia" w:ascii="宋体" w:hAnsi="宋体"/>
          <w:sz w:val="24"/>
          <w:highlight w:val="none"/>
          <w:u w:val="single"/>
        </w:rPr>
      </w:pPr>
      <w:r>
        <w:rPr>
          <w:rFonts w:hint="eastAsia" w:ascii="宋体" w:hAnsi="宋体"/>
          <w:sz w:val="24"/>
          <w:highlight w:val="none"/>
        </w:rPr>
        <w:t>根据《中华人民共和国民法典》及其他有关法律、法规，遵循平等、自愿、公平和诚信的原则，双方就下述项目范围与</w:t>
      </w:r>
      <w:r>
        <w:rPr>
          <w:rFonts w:hint="eastAsia" w:ascii="宋体" w:hAnsi="宋体"/>
          <w:sz w:val="24"/>
          <w:highlight w:val="none"/>
          <w:lang w:val="en-US" w:eastAsia="zh-CN"/>
        </w:rPr>
        <w:t>相关</w:t>
      </w:r>
      <w:r>
        <w:rPr>
          <w:rFonts w:hint="eastAsia" w:ascii="宋体" w:hAnsi="宋体"/>
          <w:sz w:val="24"/>
          <w:highlight w:val="none"/>
        </w:rPr>
        <w:t>事项协商一致，订立本合同。</w:t>
      </w:r>
    </w:p>
    <w:p w14:paraId="7C3570DB">
      <w:pPr>
        <w:spacing w:line="500" w:lineRule="exact"/>
        <w:rPr>
          <w:rFonts w:hint="eastAsia" w:ascii="宋体" w:hAnsi="宋体"/>
          <w:b/>
          <w:sz w:val="24"/>
          <w:highlight w:val="none"/>
        </w:rPr>
      </w:pPr>
      <w:bookmarkStart w:id="99" w:name="_Toc8253"/>
      <w:bookmarkStart w:id="100" w:name="_Toc24654"/>
      <w:bookmarkStart w:id="101" w:name="_Toc12273"/>
      <w:bookmarkStart w:id="102" w:name="_Toc3961"/>
      <w:r>
        <w:rPr>
          <w:rFonts w:hint="eastAsia" w:ascii="宋体" w:hAnsi="宋体"/>
          <w:b/>
          <w:sz w:val="24"/>
          <w:highlight w:val="none"/>
        </w:rPr>
        <w:t>一、项目概况</w:t>
      </w:r>
      <w:bookmarkEnd w:id="99"/>
      <w:bookmarkEnd w:id="100"/>
      <w:bookmarkEnd w:id="101"/>
      <w:bookmarkEnd w:id="102"/>
    </w:p>
    <w:p w14:paraId="222ACFF2">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1.项目名称：</w:t>
      </w:r>
      <w:r>
        <w:rPr>
          <w:rFonts w:hint="eastAsia" w:ascii="宋体" w:hAnsi="宋体"/>
          <w:sz w:val="24"/>
          <w:highlight w:val="none"/>
          <w:u w:val="single"/>
          <w:lang w:eastAsia="zh-CN"/>
        </w:rPr>
        <w:t>陕西学前师范学院数字校园达标建设项目-数据中心机房标准化改造项目(二次)</w:t>
      </w:r>
      <w:r>
        <w:rPr>
          <w:rFonts w:hint="eastAsia" w:ascii="宋体" w:hAnsi="宋体"/>
          <w:sz w:val="24"/>
          <w:highlight w:val="none"/>
        </w:rPr>
        <w:t>；</w:t>
      </w:r>
    </w:p>
    <w:p w14:paraId="5266C0BF">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2.项目地点：</w:t>
      </w:r>
      <w:r>
        <w:rPr>
          <w:rFonts w:hint="eastAsia" w:ascii="宋体" w:hAnsi="宋体"/>
          <w:sz w:val="24"/>
          <w:highlight w:val="none"/>
          <w:u w:val="single"/>
        </w:rPr>
        <w:t>甲方指定地点</w:t>
      </w:r>
      <w:r>
        <w:rPr>
          <w:rFonts w:hint="eastAsia" w:ascii="宋体" w:hAnsi="宋体"/>
          <w:sz w:val="24"/>
          <w:highlight w:val="none"/>
        </w:rPr>
        <w:t>；</w:t>
      </w:r>
    </w:p>
    <w:p w14:paraId="20FB7D24">
      <w:pPr>
        <w:spacing w:line="500" w:lineRule="exact"/>
        <w:rPr>
          <w:rFonts w:hint="eastAsia" w:ascii="宋体" w:hAnsi="宋体"/>
          <w:b/>
          <w:sz w:val="24"/>
          <w:highlight w:val="none"/>
        </w:rPr>
      </w:pPr>
      <w:bookmarkStart w:id="103" w:name="_Toc19765"/>
      <w:bookmarkStart w:id="104" w:name="_Toc20644"/>
      <w:bookmarkStart w:id="105" w:name="_Toc24180"/>
      <w:bookmarkStart w:id="106" w:name="_Toc7460"/>
      <w:r>
        <w:rPr>
          <w:rFonts w:hint="eastAsia" w:ascii="宋体" w:hAnsi="宋体"/>
          <w:b/>
          <w:sz w:val="24"/>
          <w:highlight w:val="none"/>
        </w:rPr>
        <w:t>二、组成本合同的文件</w:t>
      </w:r>
      <w:bookmarkEnd w:id="103"/>
      <w:bookmarkEnd w:id="104"/>
      <w:bookmarkEnd w:id="105"/>
      <w:bookmarkEnd w:id="106"/>
    </w:p>
    <w:p w14:paraId="0F36A246">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1.协议书；</w:t>
      </w:r>
    </w:p>
    <w:p w14:paraId="6401D893">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中标</w:t>
      </w:r>
      <w:r>
        <w:rPr>
          <w:rFonts w:hint="eastAsia" w:ascii="宋体" w:hAnsi="宋体"/>
          <w:sz w:val="24"/>
          <w:highlight w:val="none"/>
        </w:rPr>
        <w:t>通知书、</w:t>
      </w:r>
      <w:r>
        <w:rPr>
          <w:rFonts w:hint="eastAsia" w:ascii="宋体" w:hAnsi="宋体"/>
          <w:sz w:val="24"/>
          <w:highlight w:val="none"/>
          <w:lang w:val="en-US" w:eastAsia="zh-CN"/>
        </w:rPr>
        <w:t>招标</w:t>
      </w:r>
      <w:r>
        <w:rPr>
          <w:rFonts w:hint="eastAsia" w:ascii="宋体" w:hAnsi="宋体"/>
          <w:sz w:val="24"/>
          <w:highlight w:val="none"/>
        </w:rPr>
        <w:t>文件、</w:t>
      </w:r>
      <w:r>
        <w:rPr>
          <w:rFonts w:hint="eastAsia" w:ascii="宋体" w:hAnsi="宋体"/>
          <w:sz w:val="24"/>
          <w:highlight w:val="none"/>
          <w:lang w:val="en-US" w:eastAsia="zh-CN"/>
        </w:rPr>
        <w:t>投标</w:t>
      </w:r>
      <w:r>
        <w:rPr>
          <w:rFonts w:hint="eastAsia" w:ascii="宋体" w:hAnsi="宋体"/>
          <w:sz w:val="24"/>
          <w:highlight w:val="none"/>
        </w:rPr>
        <w:t>文件、澄清文件、补充文件（或委托书）；</w:t>
      </w:r>
    </w:p>
    <w:p w14:paraId="38630A64">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本合同签订后，双方依法签订的任何补充协议亦构成本合同文件的组成部分。</w:t>
      </w:r>
    </w:p>
    <w:p w14:paraId="2CCDFDA4">
      <w:pPr>
        <w:spacing w:line="500" w:lineRule="exact"/>
        <w:rPr>
          <w:rFonts w:hint="eastAsia" w:ascii="宋体" w:hAnsi="宋体"/>
          <w:b/>
          <w:sz w:val="24"/>
          <w:highlight w:val="none"/>
        </w:rPr>
      </w:pPr>
      <w:bookmarkStart w:id="107" w:name="_Toc15565"/>
      <w:bookmarkStart w:id="108" w:name="_Toc7040"/>
      <w:bookmarkStart w:id="109" w:name="_Toc20296"/>
      <w:bookmarkStart w:id="110" w:name="_Toc6332"/>
      <w:r>
        <w:rPr>
          <w:rFonts w:hint="eastAsia" w:ascii="宋体" w:hAnsi="宋体"/>
          <w:b/>
          <w:sz w:val="24"/>
          <w:highlight w:val="none"/>
        </w:rPr>
        <w:t>三、合同金额</w:t>
      </w:r>
      <w:bookmarkEnd w:id="107"/>
      <w:bookmarkEnd w:id="108"/>
      <w:bookmarkEnd w:id="109"/>
      <w:bookmarkEnd w:id="110"/>
    </w:p>
    <w:p w14:paraId="02129A5C">
      <w:pPr>
        <w:adjustRightInd w:val="0"/>
        <w:snapToGrid w:val="0"/>
        <w:spacing w:line="500" w:lineRule="exact"/>
        <w:ind w:firstLine="475" w:firstLineChars="198"/>
        <w:rPr>
          <w:highlight w:val="none"/>
        </w:rPr>
      </w:pPr>
      <w:r>
        <w:rPr>
          <w:rFonts w:hint="eastAsia" w:ascii="宋体" w:hAnsi="宋体"/>
          <w:sz w:val="24"/>
          <w:highlight w:val="none"/>
        </w:rPr>
        <w:t>合同金额（大写）：</w:t>
      </w:r>
      <w:r>
        <w:rPr>
          <w:rFonts w:hint="eastAsia" w:ascii="宋体" w:hAnsi="宋体"/>
          <w:sz w:val="24"/>
          <w:highlight w:val="none"/>
          <w:u w:val="single"/>
        </w:rPr>
        <w:t xml:space="preserve">           元整 </w:t>
      </w:r>
      <w:r>
        <w:rPr>
          <w:rFonts w:hint="eastAsia" w:ascii="宋体" w:hAnsi="宋体"/>
          <w:sz w:val="24"/>
          <w:highlight w:val="none"/>
        </w:rPr>
        <w:t>（¥</w:t>
      </w:r>
      <w:r>
        <w:rPr>
          <w:rFonts w:hint="eastAsia" w:ascii="宋体" w:hAnsi="宋体"/>
          <w:sz w:val="24"/>
          <w:highlight w:val="none"/>
          <w:u w:val="single"/>
        </w:rPr>
        <w:t xml:space="preserve">          元</w:t>
      </w:r>
      <w:r>
        <w:rPr>
          <w:rFonts w:hint="eastAsia" w:ascii="宋体" w:hAnsi="宋体"/>
          <w:sz w:val="24"/>
          <w:highlight w:val="none"/>
        </w:rPr>
        <w:t>）。</w:t>
      </w:r>
    </w:p>
    <w:p w14:paraId="2886732B">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税率:</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 </w:t>
      </w:r>
    </w:p>
    <w:p w14:paraId="0452782D">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合同价格为含税价，乙方提供</w:t>
      </w:r>
      <w:r>
        <w:rPr>
          <w:rFonts w:hint="eastAsia" w:ascii="宋体" w:hAnsi="宋体"/>
          <w:sz w:val="24"/>
          <w:highlight w:val="none"/>
          <w:lang w:val="en-US" w:eastAsia="zh-CN"/>
        </w:rPr>
        <w:t>货物及服务</w:t>
      </w:r>
      <w:r>
        <w:rPr>
          <w:rFonts w:hint="eastAsia" w:ascii="宋体" w:hAnsi="宋体"/>
          <w:sz w:val="24"/>
          <w:highlight w:val="none"/>
        </w:rPr>
        <w:t>所发生的一切费用等都已包含于合同价款中。</w:t>
      </w:r>
    </w:p>
    <w:p w14:paraId="4D0C7862">
      <w:pPr>
        <w:topLinePunct/>
        <w:spacing w:line="360" w:lineRule="auto"/>
        <w:rPr>
          <w:rFonts w:hint="eastAsia" w:ascii="宋体" w:hAnsi="宋体" w:eastAsia="宋体"/>
          <w:sz w:val="24"/>
          <w:highlight w:val="none"/>
          <w:lang w:eastAsia="zh-CN"/>
        </w:rPr>
      </w:pPr>
      <w:bookmarkStart w:id="111" w:name="_Toc1428"/>
      <w:bookmarkStart w:id="112" w:name="_Toc10591"/>
      <w:bookmarkStart w:id="113" w:name="_Toc30867"/>
      <w:bookmarkStart w:id="114" w:name="_Toc15258"/>
      <w:bookmarkStart w:id="115" w:name="_Toc25097"/>
      <w:bookmarkStart w:id="116" w:name="_Toc12205"/>
      <w:bookmarkStart w:id="117" w:name="_Toc23403"/>
      <w:r>
        <w:rPr>
          <w:rFonts w:hint="eastAsia" w:ascii="宋体" w:hAnsi="宋体"/>
          <w:b/>
          <w:sz w:val="24"/>
          <w:highlight w:val="none"/>
          <w:lang w:val="en-US" w:eastAsia="zh-CN"/>
        </w:rPr>
        <w:t>四</w:t>
      </w:r>
      <w:r>
        <w:rPr>
          <w:rFonts w:hint="eastAsia" w:ascii="宋体" w:hAnsi="宋体"/>
          <w:b/>
          <w:sz w:val="24"/>
          <w:highlight w:val="none"/>
        </w:rPr>
        <w:t>、</w:t>
      </w:r>
      <w:r>
        <w:rPr>
          <w:rFonts w:hint="eastAsia" w:ascii="宋体" w:hAnsi="宋体"/>
          <w:b/>
          <w:sz w:val="24"/>
          <w:highlight w:val="none"/>
          <w:lang w:val="en-US" w:eastAsia="zh-CN"/>
        </w:rPr>
        <w:t>产品清单</w:t>
      </w:r>
      <w:r>
        <w:rPr>
          <w:rFonts w:hint="eastAsia" w:ascii="宋体" w:hAnsi="宋体"/>
          <w:b/>
          <w:sz w:val="24"/>
          <w:highlight w:val="none"/>
        </w:rPr>
        <w:t>：</w:t>
      </w:r>
      <w:bookmarkEnd w:id="111"/>
      <w:bookmarkEnd w:id="112"/>
      <w:bookmarkEnd w:id="113"/>
      <w:bookmarkStart w:id="118" w:name="_Toc5502"/>
      <w:bookmarkStart w:id="119" w:name="_Toc28951"/>
      <w:bookmarkStart w:id="120" w:name="_Toc10839"/>
    </w:p>
    <w:tbl>
      <w:tblPr>
        <w:tblStyle w:val="37"/>
        <w:tblW w:w="9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709"/>
        <w:gridCol w:w="1358"/>
        <w:gridCol w:w="3603"/>
        <w:gridCol w:w="1276"/>
        <w:gridCol w:w="1134"/>
        <w:gridCol w:w="992"/>
      </w:tblGrid>
      <w:tr w14:paraId="6995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4" w:type="dxa"/>
            <w:vAlign w:val="center"/>
          </w:tcPr>
          <w:p w14:paraId="6FA7B1A0">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序号</w:t>
            </w:r>
          </w:p>
        </w:tc>
        <w:tc>
          <w:tcPr>
            <w:tcW w:w="709" w:type="dxa"/>
            <w:vAlign w:val="center"/>
          </w:tcPr>
          <w:p w14:paraId="77A54313">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名称</w:t>
            </w:r>
          </w:p>
        </w:tc>
        <w:tc>
          <w:tcPr>
            <w:tcW w:w="1358" w:type="dxa"/>
            <w:shd w:val="clear" w:color="auto" w:fill="auto"/>
            <w:noWrap/>
            <w:vAlign w:val="center"/>
          </w:tcPr>
          <w:p w14:paraId="5FFCACCE">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品牌或生产厂家</w:t>
            </w:r>
          </w:p>
        </w:tc>
        <w:tc>
          <w:tcPr>
            <w:tcW w:w="3603" w:type="dxa"/>
            <w:shd w:val="clear" w:color="auto" w:fill="auto"/>
            <w:noWrap/>
            <w:vAlign w:val="center"/>
          </w:tcPr>
          <w:p w14:paraId="279E7A48">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型号、性能、技术指标（参数）、属性等</w:t>
            </w:r>
          </w:p>
        </w:tc>
        <w:tc>
          <w:tcPr>
            <w:tcW w:w="1276" w:type="dxa"/>
            <w:vAlign w:val="center"/>
          </w:tcPr>
          <w:p w14:paraId="5182843F">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数量</w:t>
            </w:r>
          </w:p>
        </w:tc>
        <w:tc>
          <w:tcPr>
            <w:tcW w:w="1134" w:type="dxa"/>
            <w:vAlign w:val="center"/>
          </w:tcPr>
          <w:p w14:paraId="4745516B">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单价</w:t>
            </w:r>
          </w:p>
        </w:tc>
        <w:tc>
          <w:tcPr>
            <w:tcW w:w="992" w:type="dxa"/>
            <w:vAlign w:val="center"/>
          </w:tcPr>
          <w:p w14:paraId="42B84F30">
            <w:pPr>
              <w:snapToGrid w:val="0"/>
              <w:spacing w:line="560" w:lineRule="exact"/>
              <w:jc w:val="center"/>
              <w:rPr>
                <w:rFonts w:ascii="仿宋_GB2312" w:eastAsia="仿宋_GB2312"/>
                <w:b/>
                <w:sz w:val="28"/>
                <w:szCs w:val="28"/>
                <w:highlight w:val="none"/>
              </w:rPr>
            </w:pPr>
            <w:r>
              <w:rPr>
                <w:rFonts w:hint="eastAsia" w:ascii="仿宋_GB2312" w:eastAsia="仿宋_GB2312"/>
                <w:b/>
                <w:sz w:val="28"/>
                <w:szCs w:val="28"/>
                <w:highlight w:val="none"/>
              </w:rPr>
              <w:t>小计(元)</w:t>
            </w:r>
          </w:p>
        </w:tc>
      </w:tr>
      <w:tr w14:paraId="37C0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724" w:type="dxa"/>
            <w:vAlign w:val="center"/>
          </w:tcPr>
          <w:p w14:paraId="340E9A3A">
            <w:pPr>
              <w:snapToGrid w:val="0"/>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1</w:t>
            </w:r>
          </w:p>
        </w:tc>
        <w:tc>
          <w:tcPr>
            <w:tcW w:w="709" w:type="dxa"/>
            <w:vAlign w:val="center"/>
          </w:tcPr>
          <w:p w14:paraId="7186F73B">
            <w:pPr>
              <w:snapToGrid w:val="0"/>
              <w:spacing w:line="560" w:lineRule="exact"/>
              <w:jc w:val="center"/>
              <w:rPr>
                <w:rFonts w:ascii="仿宋_GB2312" w:eastAsia="仿宋_GB2312"/>
                <w:sz w:val="28"/>
                <w:szCs w:val="28"/>
                <w:highlight w:val="none"/>
              </w:rPr>
            </w:pPr>
          </w:p>
        </w:tc>
        <w:tc>
          <w:tcPr>
            <w:tcW w:w="1358" w:type="dxa"/>
            <w:shd w:val="clear" w:color="auto" w:fill="auto"/>
            <w:noWrap/>
            <w:vAlign w:val="center"/>
          </w:tcPr>
          <w:p w14:paraId="700A274D">
            <w:pPr>
              <w:snapToGrid w:val="0"/>
              <w:spacing w:line="560" w:lineRule="exact"/>
              <w:jc w:val="center"/>
              <w:rPr>
                <w:rFonts w:ascii="仿宋_GB2312" w:eastAsia="仿宋_GB2312"/>
                <w:sz w:val="28"/>
                <w:szCs w:val="28"/>
                <w:highlight w:val="none"/>
              </w:rPr>
            </w:pPr>
          </w:p>
        </w:tc>
        <w:tc>
          <w:tcPr>
            <w:tcW w:w="3603" w:type="dxa"/>
            <w:shd w:val="clear" w:color="auto" w:fill="auto"/>
            <w:noWrap/>
            <w:vAlign w:val="center"/>
          </w:tcPr>
          <w:p w14:paraId="105198E1">
            <w:pPr>
              <w:snapToGrid w:val="0"/>
              <w:spacing w:line="560" w:lineRule="exact"/>
              <w:jc w:val="center"/>
              <w:rPr>
                <w:rFonts w:ascii="仿宋_GB2312" w:eastAsia="仿宋_GB2312"/>
                <w:sz w:val="28"/>
                <w:szCs w:val="28"/>
                <w:highlight w:val="none"/>
              </w:rPr>
            </w:pPr>
          </w:p>
        </w:tc>
        <w:tc>
          <w:tcPr>
            <w:tcW w:w="1276" w:type="dxa"/>
            <w:vAlign w:val="center"/>
          </w:tcPr>
          <w:p w14:paraId="25E3A1CF">
            <w:pPr>
              <w:snapToGrid w:val="0"/>
              <w:spacing w:line="560" w:lineRule="exact"/>
              <w:jc w:val="center"/>
              <w:rPr>
                <w:rFonts w:ascii="仿宋_GB2312" w:eastAsia="仿宋_GB2312"/>
                <w:sz w:val="28"/>
                <w:szCs w:val="28"/>
                <w:highlight w:val="none"/>
              </w:rPr>
            </w:pPr>
          </w:p>
        </w:tc>
        <w:tc>
          <w:tcPr>
            <w:tcW w:w="1134" w:type="dxa"/>
            <w:vAlign w:val="center"/>
          </w:tcPr>
          <w:p w14:paraId="07E3AC4D">
            <w:pPr>
              <w:snapToGrid w:val="0"/>
              <w:spacing w:line="560" w:lineRule="exact"/>
              <w:jc w:val="center"/>
              <w:rPr>
                <w:rFonts w:ascii="仿宋_GB2312" w:eastAsia="仿宋_GB2312"/>
                <w:sz w:val="28"/>
                <w:szCs w:val="28"/>
                <w:highlight w:val="none"/>
              </w:rPr>
            </w:pPr>
          </w:p>
        </w:tc>
        <w:tc>
          <w:tcPr>
            <w:tcW w:w="992" w:type="dxa"/>
            <w:vAlign w:val="center"/>
          </w:tcPr>
          <w:p w14:paraId="27DDC7C8">
            <w:pPr>
              <w:snapToGrid w:val="0"/>
              <w:spacing w:line="560" w:lineRule="exact"/>
              <w:jc w:val="center"/>
              <w:rPr>
                <w:rFonts w:ascii="仿宋_GB2312" w:eastAsia="仿宋_GB2312"/>
                <w:sz w:val="28"/>
                <w:szCs w:val="28"/>
                <w:highlight w:val="none"/>
              </w:rPr>
            </w:pPr>
          </w:p>
        </w:tc>
      </w:tr>
      <w:tr w14:paraId="1CA4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724" w:type="dxa"/>
            <w:vAlign w:val="center"/>
          </w:tcPr>
          <w:p w14:paraId="7EB045D7">
            <w:pPr>
              <w:snapToGrid w:val="0"/>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2</w:t>
            </w:r>
          </w:p>
        </w:tc>
        <w:tc>
          <w:tcPr>
            <w:tcW w:w="709" w:type="dxa"/>
            <w:vAlign w:val="center"/>
          </w:tcPr>
          <w:p w14:paraId="60CFA1AC">
            <w:pPr>
              <w:snapToGrid w:val="0"/>
              <w:spacing w:line="560" w:lineRule="exact"/>
              <w:jc w:val="center"/>
              <w:rPr>
                <w:rFonts w:ascii="仿宋_GB2312" w:eastAsia="仿宋_GB2312"/>
                <w:sz w:val="28"/>
                <w:szCs w:val="28"/>
                <w:highlight w:val="none"/>
              </w:rPr>
            </w:pPr>
          </w:p>
        </w:tc>
        <w:tc>
          <w:tcPr>
            <w:tcW w:w="1358" w:type="dxa"/>
            <w:shd w:val="clear" w:color="auto" w:fill="auto"/>
            <w:noWrap/>
            <w:vAlign w:val="center"/>
          </w:tcPr>
          <w:p w14:paraId="702A4048">
            <w:pPr>
              <w:snapToGrid w:val="0"/>
              <w:spacing w:line="560" w:lineRule="exact"/>
              <w:jc w:val="center"/>
              <w:rPr>
                <w:rFonts w:ascii="仿宋_GB2312" w:eastAsia="仿宋_GB2312"/>
                <w:sz w:val="28"/>
                <w:szCs w:val="28"/>
                <w:highlight w:val="none"/>
              </w:rPr>
            </w:pPr>
          </w:p>
        </w:tc>
        <w:tc>
          <w:tcPr>
            <w:tcW w:w="3603" w:type="dxa"/>
            <w:shd w:val="clear" w:color="auto" w:fill="auto"/>
            <w:noWrap/>
            <w:vAlign w:val="center"/>
          </w:tcPr>
          <w:p w14:paraId="512D6DE0">
            <w:pPr>
              <w:spacing w:line="560" w:lineRule="exact"/>
              <w:jc w:val="center"/>
              <w:rPr>
                <w:rFonts w:ascii="仿宋_GB2312" w:eastAsia="仿宋_GB2312"/>
                <w:sz w:val="28"/>
                <w:szCs w:val="28"/>
                <w:highlight w:val="none"/>
              </w:rPr>
            </w:pPr>
          </w:p>
        </w:tc>
        <w:tc>
          <w:tcPr>
            <w:tcW w:w="1276" w:type="dxa"/>
            <w:vAlign w:val="center"/>
          </w:tcPr>
          <w:p w14:paraId="46E25B68">
            <w:pPr>
              <w:snapToGrid w:val="0"/>
              <w:spacing w:line="560" w:lineRule="exact"/>
              <w:jc w:val="center"/>
              <w:rPr>
                <w:rFonts w:ascii="仿宋_GB2312" w:eastAsia="仿宋_GB2312"/>
                <w:sz w:val="28"/>
                <w:szCs w:val="28"/>
                <w:highlight w:val="none"/>
              </w:rPr>
            </w:pPr>
          </w:p>
        </w:tc>
        <w:tc>
          <w:tcPr>
            <w:tcW w:w="1134" w:type="dxa"/>
            <w:vAlign w:val="center"/>
          </w:tcPr>
          <w:p w14:paraId="574262BB">
            <w:pPr>
              <w:snapToGrid w:val="0"/>
              <w:spacing w:line="560" w:lineRule="exact"/>
              <w:jc w:val="center"/>
              <w:rPr>
                <w:rFonts w:ascii="仿宋_GB2312" w:eastAsia="仿宋_GB2312"/>
                <w:sz w:val="28"/>
                <w:szCs w:val="28"/>
                <w:highlight w:val="none"/>
              </w:rPr>
            </w:pPr>
          </w:p>
        </w:tc>
        <w:tc>
          <w:tcPr>
            <w:tcW w:w="992" w:type="dxa"/>
            <w:vAlign w:val="center"/>
          </w:tcPr>
          <w:p w14:paraId="0656AF19">
            <w:pPr>
              <w:snapToGrid w:val="0"/>
              <w:spacing w:line="560" w:lineRule="exact"/>
              <w:jc w:val="center"/>
              <w:rPr>
                <w:rFonts w:ascii="仿宋_GB2312" w:eastAsia="仿宋_GB2312"/>
                <w:sz w:val="28"/>
                <w:szCs w:val="28"/>
                <w:highlight w:val="none"/>
              </w:rPr>
            </w:pPr>
          </w:p>
        </w:tc>
      </w:tr>
      <w:tr w14:paraId="3359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796" w:type="dxa"/>
            <w:gridSpan w:val="7"/>
            <w:vAlign w:val="center"/>
          </w:tcPr>
          <w:p w14:paraId="5BBABE35">
            <w:pPr>
              <w:snapToGrid w:val="0"/>
              <w:spacing w:line="560" w:lineRule="exact"/>
              <w:jc w:val="center"/>
              <w:rPr>
                <w:rFonts w:ascii="仿宋_GB2312" w:eastAsia="仿宋_GB2312"/>
                <w:sz w:val="28"/>
                <w:szCs w:val="28"/>
                <w:highlight w:val="none"/>
              </w:rPr>
            </w:pPr>
            <w:r>
              <w:rPr>
                <w:rFonts w:hint="eastAsia" w:ascii="仿宋_GB2312" w:eastAsia="仿宋_GB2312"/>
                <w:sz w:val="28"/>
                <w:szCs w:val="28"/>
                <w:highlight w:val="none"/>
              </w:rPr>
              <w:t>合计：（大写）人民币  元整； （小写：</w:t>
            </w:r>
            <w:r>
              <w:rPr>
                <w:rFonts w:hint="eastAsia" w:ascii="仿宋_GB2312" w:hAnsi="Garamond" w:eastAsia="仿宋_GB2312"/>
                <w:sz w:val="28"/>
                <w:szCs w:val="28"/>
                <w:highlight w:val="none"/>
              </w:rPr>
              <w:t>¥</w:t>
            </w:r>
            <w:r>
              <w:rPr>
                <w:rFonts w:hint="eastAsia" w:ascii="仿宋_GB2312" w:eastAsia="仿宋_GB2312"/>
                <w:sz w:val="28"/>
                <w:szCs w:val="28"/>
                <w:highlight w:val="none"/>
              </w:rPr>
              <w:t>.00）</w:t>
            </w:r>
          </w:p>
        </w:tc>
      </w:tr>
      <w:bookmarkEnd w:id="118"/>
      <w:bookmarkEnd w:id="119"/>
      <w:bookmarkEnd w:id="120"/>
    </w:tbl>
    <w:p w14:paraId="7F6B59FA">
      <w:pPr>
        <w:spacing w:line="500" w:lineRule="exact"/>
        <w:rPr>
          <w:rFonts w:hint="eastAsia" w:ascii="宋体" w:hAnsi="宋体"/>
          <w:b/>
          <w:sz w:val="24"/>
          <w:highlight w:val="none"/>
        </w:rPr>
      </w:pPr>
      <w:r>
        <w:rPr>
          <w:rFonts w:hint="eastAsia" w:ascii="宋体" w:hAnsi="宋体"/>
          <w:b/>
          <w:sz w:val="24"/>
          <w:highlight w:val="none"/>
          <w:lang w:val="en-US" w:eastAsia="zh-CN"/>
        </w:rPr>
        <w:t>五</w:t>
      </w:r>
      <w:r>
        <w:rPr>
          <w:rFonts w:hint="eastAsia" w:ascii="宋体" w:hAnsi="宋体"/>
          <w:b/>
          <w:sz w:val="24"/>
          <w:highlight w:val="none"/>
        </w:rPr>
        <w:t>、付款方式</w:t>
      </w:r>
      <w:bookmarkEnd w:id="114"/>
      <w:bookmarkEnd w:id="115"/>
      <w:bookmarkEnd w:id="116"/>
      <w:bookmarkEnd w:id="117"/>
    </w:p>
    <w:p w14:paraId="4A368185">
      <w:pPr>
        <w:pStyle w:val="33"/>
        <w:shd w:val="clear" w:color="auto" w:fill="FFFFFF"/>
        <w:kinsoku/>
        <w:autoSpaceDE/>
        <w:autoSpaceDN/>
        <w:adjustRightInd/>
        <w:snapToGrid/>
        <w:spacing w:before="0" w:beforeAutospacing="0" w:after="0" w:afterAutospacing="0" w:line="360" w:lineRule="auto"/>
        <w:ind w:firstLine="482"/>
        <w:textAlignment w:val="auto"/>
        <w:rPr>
          <w:rFonts w:hint="eastAsia" w:eastAsia="宋体" w:cs="宋体"/>
          <w:snapToGrid/>
          <w:color w:val="000000" w:themeColor="text1"/>
          <w:kern w:val="28"/>
          <w:szCs w:val="24"/>
          <w:highlight w:val="none"/>
          <w:lang w:eastAsia="zh-CN"/>
          <w14:textFill>
            <w14:solidFill>
              <w14:schemeClr w14:val="tx1"/>
            </w14:solidFill>
          </w14:textFill>
        </w:rPr>
      </w:pPr>
      <w:bookmarkStart w:id="121" w:name="_Toc10035"/>
      <w:bookmarkStart w:id="122" w:name="_Toc24217"/>
      <w:bookmarkStart w:id="123" w:name="_Toc26843"/>
      <w:bookmarkStart w:id="124" w:name="_Toc1205"/>
      <w:r>
        <w:rPr>
          <w:rFonts w:hint="eastAsia" w:eastAsia="宋体" w:cs="宋体"/>
          <w:snapToGrid/>
          <w:color w:val="000000" w:themeColor="text1"/>
          <w:kern w:val="28"/>
          <w:szCs w:val="24"/>
          <w:highlight w:val="none"/>
          <w:lang w:val="en-US" w:eastAsia="zh-CN"/>
          <w14:textFill>
            <w14:solidFill>
              <w14:schemeClr w14:val="tx1"/>
            </w14:solidFill>
          </w14:textFill>
        </w:rPr>
        <w:t>1.付款方式：</w:t>
      </w:r>
      <w:r>
        <w:rPr>
          <w:rFonts w:hint="eastAsia" w:eastAsia="宋体" w:cs="宋体"/>
          <w:snapToGrid/>
          <w:color w:val="000000" w:themeColor="text1"/>
          <w:kern w:val="28"/>
          <w:szCs w:val="24"/>
          <w:highlight w:val="none"/>
          <w:lang w:eastAsia="zh-CN"/>
          <w14:textFill>
            <w14:solidFill>
              <w14:schemeClr w14:val="tx1"/>
            </w14:solidFill>
          </w14:textFill>
        </w:rPr>
        <w:t>银行转账</w:t>
      </w:r>
    </w:p>
    <w:p w14:paraId="356FA953">
      <w:pPr>
        <w:spacing w:line="500" w:lineRule="exact"/>
        <w:ind w:firstLine="480" w:firstLineChars="200"/>
        <w:rPr>
          <w:rFonts w:hint="eastAsia" w:ascii="宋体" w:hAnsi="宋体"/>
          <w:sz w:val="24"/>
          <w:highlight w:val="none"/>
          <w:lang w:eastAsia="zh-CN"/>
        </w:rPr>
      </w:pPr>
      <w:r>
        <w:rPr>
          <w:rFonts w:hint="eastAsia" w:ascii="宋体" w:hAnsi="宋体"/>
          <w:sz w:val="24"/>
          <w:highlight w:val="none"/>
          <w:lang w:val="en-US" w:eastAsia="zh-CN"/>
        </w:rPr>
        <w:t>2.</w:t>
      </w:r>
      <w:r>
        <w:rPr>
          <w:rFonts w:hint="eastAsia" w:ascii="宋体" w:hAnsi="宋体"/>
          <w:sz w:val="24"/>
          <w:highlight w:val="none"/>
          <w:lang w:eastAsia="zh-CN"/>
        </w:rPr>
        <w:t>结算方式：合同签订后甲方预付合同金额40%，项目验收完成后60个日历日内向乙方支付剩余合同金额。</w:t>
      </w:r>
    </w:p>
    <w:p w14:paraId="0D98332C">
      <w:pPr>
        <w:spacing w:line="500" w:lineRule="exact"/>
        <w:ind w:firstLine="480" w:firstLineChars="200"/>
        <w:rPr>
          <w:rFonts w:hint="eastAsia" w:ascii="宋体" w:hAnsi="宋体"/>
          <w:sz w:val="24"/>
          <w:highlight w:val="none"/>
        </w:rPr>
      </w:pPr>
      <w:r>
        <w:rPr>
          <w:rFonts w:hint="eastAsia" w:ascii="宋体" w:hAnsi="宋体"/>
          <w:sz w:val="24"/>
          <w:highlight w:val="none"/>
        </w:rPr>
        <w:t>3.甲方以银行转账的方式向乙方支付，乙方指定收款账户信息如下。</w:t>
      </w:r>
    </w:p>
    <w:p w14:paraId="73B83061">
      <w:pPr>
        <w:spacing w:line="500" w:lineRule="exact"/>
        <w:ind w:firstLine="480" w:firstLineChars="200"/>
        <w:rPr>
          <w:rFonts w:hint="eastAsia" w:ascii="宋体" w:hAnsi="宋体"/>
          <w:sz w:val="24"/>
          <w:highlight w:val="none"/>
        </w:rPr>
      </w:pPr>
      <w:r>
        <w:rPr>
          <w:rFonts w:hint="eastAsia" w:ascii="宋体" w:hAnsi="宋体"/>
          <w:sz w:val="24"/>
          <w:highlight w:val="none"/>
        </w:rPr>
        <w:t>开户行：</w:t>
      </w:r>
      <w:r>
        <w:rPr>
          <w:rFonts w:hint="eastAsia" w:ascii="宋体" w:hAnsi="宋体"/>
          <w:sz w:val="24"/>
          <w:highlight w:val="none"/>
          <w:u w:val="single"/>
        </w:rPr>
        <w:t xml:space="preserve">   </w:t>
      </w:r>
      <w:r>
        <w:rPr>
          <w:rFonts w:hint="eastAsia" w:ascii="宋体" w:hAnsi="宋体"/>
          <w:sz w:val="24"/>
          <w:highlight w:val="none"/>
        </w:rPr>
        <w:t xml:space="preserve"> </w:t>
      </w:r>
    </w:p>
    <w:p w14:paraId="425B18EF">
      <w:pPr>
        <w:spacing w:line="500" w:lineRule="exact"/>
        <w:ind w:firstLine="480" w:firstLineChars="200"/>
        <w:rPr>
          <w:rFonts w:hint="eastAsia" w:ascii="宋体" w:hAnsi="宋体"/>
          <w:sz w:val="24"/>
          <w:highlight w:val="none"/>
        </w:rPr>
      </w:pPr>
      <w:r>
        <w:rPr>
          <w:rFonts w:hint="eastAsia" w:ascii="宋体" w:hAnsi="宋体"/>
          <w:sz w:val="24"/>
          <w:highlight w:val="none"/>
        </w:rPr>
        <w:t>户  名：</w:t>
      </w:r>
      <w:r>
        <w:rPr>
          <w:rFonts w:hint="eastAsia" w:ascii="宋体" w:hAnsi="宋体"/>
          <w:sz w:val="24"/>
          <w:highlight w:val="none"/>
          <w:u w:val="single"/>
        </w:rPr>
        <w:t xml:space="preserve">   </w:t>
      </w:r>
      <w:r>
        <w:rPr>
          <w:rFonts w:hint="eastAsia" w:ascii="宋体" w:hAnsi="宋体"/>
          <w:sz w:val="24"/>
          <w:highlight w:val="none"/>
        </w:rPr>
        <w:t xml:space="preserve"> </w:t>
      </w:r>
    </w:p>
    <w:p w14:paraId="6DB55B9B">
      <w:pPr>
        <w:spacing w:line="500" w:lineRule="exact"/>
        <w:ind w:firstLine="480" w:firstLineChars="200"/>
        <w:rPr>
          <w:rFonts w:hint="eastAsia" w:ascii="宋体" w:hAnsi="宋体"/>
          <w:sz w:val="24"/>
          <w:highlight w:val="none"/>
        </w:rPr>
      </w:pPr>
      <w:r>
        <w:rPr>
          <w:rFonts w:hint="eastAsia" w:ascii="宋体" w:hAnsi="宋体"/>
          <w:sz w:val="24"/>
          <w:highlight w:val="none"/>
        </w:rPr>
        <w:t>账  号：</w:t>
      </w:r>
      <w:r>
        <w:rPr>
          <w:rFonts w:hint="eastAsia" w:ascii="宋体" w:hAnsi="宋体"/>
          <w:sz w:val="24"/>
          <w:highlight w:val="none"/>
          <w:u w:val="single"/>
        </w:rPr>
        <w:t xml:space="preserve">  </w:t>
      </w:r>
      <w:r>
        <w:rPr>
          <w:rFonts w:hint="eastAsia" w:ascii="宋体" w:hAnsi="宋体"/>
          <w:sz w:val="24"/>
          <w:highlight w:val="none"/>
        </w:rPr>
        <w:t xml:space="preserve"> </w:t>
      </w:r>
    </w:p>
    <w:p w14:paraId="24B5EEC4">
      <w:pPr>
        <w:spacing w:line="500" w:lineRule="exact"/>
        <w:ind w:firstLine="480" w:firstLineChars="200"/>
        <w:rPr>
          <w:rFonts w:hint="eastAsia" w:ascii="宋体" w:hAnsi="宋体"/>
          <w:sz w:val="24"/>
          <w:highlight w:val="none"/>
        </w:rPr>
      </w:pPr>
      <w:r>
        <w:rPr>
          <w:rFonts w:hint="eastAsia" w:ascii="宋体" w:hAnsi="宋体"/>
          <w:sz w:val="24"/>
          <w:highlight w:val="none"/>
        </w:rPr>
        <w:t>乙方需对上述提供的账户信息的真实性、准确性、合法性负责，如需变更需提前10日书面通知甲方，否则由此产生的一切损失由乙方承担。</w:t>
      </w:r>
    </w:p>
    <w:p w14:paraId="3E6AB3C0">
      <w:pPr>
        <w:adjustRightInd w:val="0"/>
        <w:snapToGrid w:val="0"/>
        <w:spacing w:line="500" w:lineRule="exact"/>
        <w:rPr>
          <w:rFonts w:hint="eastAsia" w:ascii="宋体" w:hAnsi="宋体"/>
          <w:b/>
          <w:sz w:val="24"/>
          <w:highlight w:val="none"/>
        </w:rPr>
      </w:pPr>
      <w:r>
        <w:rPr>
          <w:rFonts w:hint="eastAsia" w:ascii="宋体" w:hAnsi="宋体"/>
          <w:b/>
          <w:sz w:val="24"/>
          <w:highlight w:val="none"/>
          <w:lang w:val="en-US" w:eastAsia="zh-CN"/>
        </w:rPr>
        <w:t>六</w:t>
      </w:r>
      <w:r>
        <w:rPr>
          <w:rFonts w:hint="eastAsia" w:ascii="宋体" w:hAnsi="宋体"/>
          <w:b/>
          <w:sz w:val="24"/>
          <w:highlight w:val="none"/>
        </w:rPr>
        <w:t>、</w:t>
      </w:r>
      <w:r>
        <w:rPr>
          <w:rFonts w:hint="eastAsia" w:ascii="宋体" w:hAnsi="宋体"/>
          <w:b/>
          <w:sz w:val="24"/>
          <w:highlight w:val="none"/>
          <w:lang w:val="en-US" w:eastAsia="zh-CN"/>
        </w:rPr>
        <w:t>供货及质保</w:t>
      </w:r>
      <w:r>
        <w:rPr>
          <w:rFonts w:hint="eastAsia" w:ascii="宋体" w:hAnsi="宋体"/>
          <w:b/>
          <w:sz w:val="24"/>
          <w:highlight w:val="none"/>
        </w:rPr>
        <w:t>期限</w:t>
      </w:r>
      <w:bookmarkEnd w:id="121"/>
      <w:bookmarkEnd w:id="122"/>
      <w:bookmarkEnd w:id="123"/>
      <w:bookmarkEnd w:id="124"/>
    </w:p>
    <w:p w14:paraId="770755B2">
      <w:pPr>
        <w:adjustRightInd w:val="0"/>
        <w:snapToGrid w:val="0"/>
        <w:spacing w:line="500" w:lineRule="exact"/>
        <w:ind w:firstLine="480" w:firstLineChars="200"/>
        <w:rPr>
          <w:rFonts w:hint="default" w:ascii="宋体" w:hAnsi="宋体" w:eastAsia="宋体"/>
          <w:b w:val="0"/>
          <w:bCs/>
          <w:sz w:val="24"/>
          <w:highlight w:val="none"/>
          <w:u w:val="none"/>
          <w:lang w:val="en-US" w:eastAsia="zh-CN"/>
        </w:rPr>
      </w:pPr>
      <w:r>
        <w:rPr>
          <w:rFonts w:hint="eastAsia" w:ascii="宋体" w:hAnsi="宋体"/>
          <w:b w:val="0"/>
          <w:bCs/>
          <w:sz w:val="24"/>
          <w:highlight w:val="none"/>
          <w:u w:val="none"/>
          <w:lang w:val="en-US" w:eastAsia="zh-CN"/>
        </w:rPr>
        <w:t xml:space="preserve">1.供货期：               </w:t>
      </w:r>
    </w:p>
    <w:p w14:paraId="1D15D179">
      <w:pPr>
        <w:adjustRightInd w:val="0"/>
        <w:snapToGrid w:val="0"/>
        <w:spacing w:line="500" w:lineRule="exact"/>
        <w:ind w:firstLine="480" w:firstLineChars="200"/>
        <w:rPr>
          <w:rFonts w:hint="default" w:ascii="宋体" w:hAnsi="宋体" w:eastAsia="宋体"/>
          <w:b w:val="0"/>
          <w:bCs/>
          <w:sz w:val="24"/>
          <w:highlight w:val="none"/>
          <w:u w:val="none"/>
          <w:lang w:val="en-US" w:eastAsia="zh-CN"/>
        </w:rPr>
      </w:pPr>
      <w:r>
        <w:rPr>
          <w:rFonts w:hint="eastAsia" w:ascii="宋体" w:hAnsi="宋体"/>
          <w:b w:val="0"/>
          <w:bCs/>
          <w:sz w:val="24"/>
          <w:highlight w:val="none"/>
          <w:u w:val="none"/>
          <w:lang w:val="en-US" w:eastAsia="zh-CN"/>
        </w:rPr>
        <w:t>2.质保期：</w:t>
      </w:r>
    </w:p>
    <w:p w14:paraId="085C8B7F">
      <w:pPr>
        <w:tabs>
          <w:tab w:val="left" w:pos="720"/>
          <w:tab w:val="left" w:pos="3780"/>
          <w:tab w:val="left" w:pos="6480"/>
        </w:tabs>
        <w:autoSpaceDE w:val="0"/>
        <w:autoSpaceDN w:val="0"/>
        <w:spacing w:line="500" w:lineRule="exact"/>
        <w:jc w:val="left"/>
        <w:rPr>
          <w:rFonts w:hint="eastAsia" w:ascii="宋体" w:hAnsi="宋体"/>
          <w:b/>
          <w:sz w:val="24"/>
          <w:highlight w:val="none"/>
        </w:rPr>
      </w:pPr>
      <w:r>
        <w:rPr>
          <w:rFonts w:hint="eastAsia" w:ascii="宋体" w:hAnsi="宋体"/>
          <w:b/>
          <w:sz w:val="24"/>
          <w:highlight w:val="none"/>
          <w:lang w:val="en-US" w:eastAsia="zh-CN"/>
        </w:rPr>
        <w:t>七</w:t>
      </w:r>
      <w:r>
        <w:rPr>
          <w:rFonts w:hint="eastAsia" w:ascii="宋体" w:hAnsi="宋体"/>
          <w:b/>
          <w:sz w:val="24"/>
          <w:highlight w:val="none"/>
        </w:rPr>
        <w:t>、双方权利义务</w:t>
      </w:r>
    </w:p>
    <w:p w14:paraId="52761CEE">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1.乙方服务内容与</w:t>
      </w:r>
      <w:r>
        <w:rPr>
          <w:rFonts w:hint="eastAsia" w:ascii="宋体" w:hAnsi="宋体"/>
          <w:sz w:val="24"/>
          <w:highlight w:val="none"/>
          <w:lang w:val="en-US" w:eastAsia="zh-CN"/>
        </w:rPr>
        <w:t>招标</w:t>
      </w:r>
      <w:r>
        <w:rPr>
          <w:rFonts w:hint="eastAsia" w:ascii="宋体" w:hAnsi="宋体"/>
          <w:sz w:val="24"/>
          <w:highlight w:val="none"/>
        </w:rPr>
        <w:t>文件、</w:t>
      </w:r>
      <w:r>
        <w:rPr>
          <w:rFonts w:hint="eastAsia" w:ascii="宋体" w:hAnsi="宋体"/>
          <w:sz w:val="24"/>
          <w:highlight w:val="none"/>
          <w:lang w:val="en-US" w:eastAsia="zh-CN"/>
        </w:rPr>
        <w:t>投标</w:t>
      </w:r>
      <w:r>
        <w:rPr>
          <w:rFonts w:hint="eastAsia" w:ascii="宋体" w:hAnsi="宋体"/>
          <w:sz w:val="24"/>
          <w:highlight w:val="none"/>
        </w:rPr>
        <w:t>文件等所指明的，或者与本合同所指明的</w:t>
      </w:r>
      <w:r>
        <w:rPr>
          <w:rFonts w:hint="eastAsia" w:ascii="宋体" w:hAnsi="宋体"/>
          <w:sz w:val="24"/>
          <w:highlight w:val="none"/>
          <w:lang w:val="en-US" w:eastAsia="zh-CN"/>
        </w:rPr>
        <w:t>货物及</w:t>
      </w:r>
      <w:r>
        <w:rPr>
          <w:rFonts w:hint="eastAsia" w:ascii="宋体" w:hAnsi="宋体"/>
          <w:sz w:val="24"/>
          <w:highlight w:val="none"/>
        </w:rPr>
        <w:t>服务内容相一致，确保本项目正常交付使用；并负责后期维修、保障服务。</w:t>
      </w:r>
    </w:p>
    <w:p w14:paraId="1152ECE9">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2.乙方有权依据合同约定和项目需要，向甲方了解有关情况，调阅有关资料等，甲方应予积极配合；</w:t>
      </w:r>
    </w:p>
    <w:p w14:paraId="7AE37184">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2.1乙方有义务妥善保管和保护由甲方提供的前款信息和资料等；</w:t>
      </w:r>
    </w:p>
    <w:p w14:paraId="14C48F0F">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2.2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406DB2">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3.质量保证</w:t>
      </w:r>
    </w:p>
    <w:p w14:paraId="7D9F55A3">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3.1乙方应建立和完善履行合同的内部质量保证体系，并提供相关内部规章制度给甲方，以便甲方进行监督检查；</w:t>
      </w:r>
    </w:p>
    <w:p w14:paraId="28A2F5DA">
      <w:pPr>
        <w:tabs>
          <w:tab w:val="left" w:pos="840"/>
        </w:tabs>
        <w:spacing w:line="500" w:lineRule="exact"/>
        <w:ind w:firstLine="480" w:firstLineChars="200"/>
        <w:rPr>
          <w:rFonts w:hint="eastAsia" w:ascii="宋体" w:hAnsi="宋体"/>
          <w:sz w:val="24"/>
          <w:highlight w:val="none"/>
        </w:rPr>
      </w:pPr>
      <w:r>
        <w:rPr>
          <w:rFonts w:hint="eastAsia" w:ascii="宋体" w:hAnsi="宋体"/>
          <w:sz w:val="24"/>
          <w:highlight w:val="none"/>
        </w:rPr>
        <w:t>3.2乙方应保证履行合同的人员数量和素质、软件和硬件设备的配置、场地、环境和设施等满足全面履行合同的要求，并应接受甲方的监督检查。</w:t>
      </w:r>
    </w:p>
    <w:p w14:paraId="4372C688">
      <w:pPr>
        <w:tabs>
          <w:tab w:val="left" w:pos="360"/>
          <w:tab w:val="left" w:pos="540"/>
          <w:tab w:val="left" w:pos="1080"/>
        </w:tabs>
        <w:spacing w:line="360" w:lineRule="auto"/>
        <w:ind w:firstLine="480" w:firstLineChars="200"/>
        <w:rPr>
          <w:rFonts w:hint="eastAsia" w:ascii="宋体" w:hAnsi="宋体"/>
          <w:sz w:val="24"/>
          <w:highlight w:val="none"/>
        </w:rPr>
      </w:pPr>
      <w:r>
        <w:rPr>
          <w:rFonts w:hint="eastAsia" w:ascii="宋体" w:hAnsi="宋体"/>
          <w:sz w:val="24"/>
          <w:highlight w:val="none"/>
        </w:rPr>
        <w:t>4.甲方应按合同约定的付款方式向乙方支付相关费用。</w:t>
      </w:r>
    </w:p>
    <w:p w14:paraId="4A513454">
      <w:pPr>
        <w:tabs>
          <w:tab w:val="left" w:pos="360"/>
          <w:tab w:val="left" w:pos="540"/>
          <w:tab w:val="left" w:pos="1080"/>
        </w:tabs>
        <w:spacing w:line="360" w:lineRule="auto"/>
        <w:ind w:firstLine="480" w:firstLineChars="200"/>
        <w:rPr>
          <w:rFonts w:hint="eastAsia" w:ascii="宋体" w:hAnsi="宋体"/>
          <w:sz w:val="24"/>
          <w:highlight w:val="none"/>
        </w:rPr>
      </w:pPr>
      <w:r>
        <w:rPr>
          <w:rFonts w:hint="eastAsia" w:ascii="宋体" w:hAnsi="宋体"/>
          <w:sz w:val="24"/>
          <w:highlight w:val="none"/>
        </w:rPr>
        <w:t>4.1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5248E1F1">
      <w:pPr>
        <w:tabs>
          <w:tab w:val="left" w:pos="360"/>
          <w:tab w:val="left" w:pos="540"/>
          <w:tab w:val="left" w:pos="1080"/>
        </w:tabs>
        <w:spacing w:line="360" w:lineRule="auto"/>
        <w:ind w:firstLine="480" w:firstLineChars="200"/>
        <w:rPr>
          <w:rFonts w:hint="eastAsia" w:ascii="宋体" w:hAnsi="宋体"/>
          <w:sz w:val="24"/>
          <w:highlight w:val="none"/>
        </w:rPr>
      </w:pPr>
      <w:r>
        <w:rPr>
          <w:rFonts w:hint="eastAsia" w:ascii="宋体" w:hAnsi="宋体"/>
          <w:sz w:val="24"/>
          <w:highlight w:val="none"/>
        </w:rPr>
        <w:t>4.2检验和验收标准、程序等具体内容以及前述验收书的效力详见</w:t>
      </w:r>
      <w:r>
        <w:rPr>
          <w:rFonts w:hint="eastAsia" w:ascii="宋体" w:hAnsi="宋体"/>
          <w:b/>
          <w:i/>
          <w:sz w:val="24"/>
          <w:highlight w:val="none"/>
          <w:u w:val="single"/>
          <w:lang w:val="en-US" w:eastAsia="zh-CN"/>
        </w:rPr>
        <w:t>招标</w:t>
      </w:r>
      <w:r>
        <w:rPr>
          <w:rFonts w:hint="eastAsia" w:ascii="宋体" w:hAnsi="宋体"/>
          <w:b/>
          <w:i/>
          <w:sz w:val="24"/>
          <w:highlight w:val="none"/>
          <w:u w:val="single"/>
        </w:rPr>
        <w:t>文件用户需求书</w:t>
      </w:r>
      <w:r>
        <w:rPr>
          <w:rFonts w:hint="eastAsia" w:ascii="宋体" w:hAnsi="宋体"/>
          <w:i/>
          <w:sz w:val="24"/>
          <w:highlight w:val="none"/>
        </w:rPr>
        <w:t>。</w:t>
      </w:r>
    </w:p>
    <w:p w14:paraId="080A70B3">
      <w:pPr>
        <w:tabs>
          <w:tab w:val="left" w:pos="498"/>
        </w:tabs>
        <w:spacing w:line="500" w:lineRule="exact"/>
        <w:jc w:val="left"/>
        <w:rPr>
          <w:rFonts w:hint="eastAsia" w:ascii="宋体" w:hAnsi="宋体"/>
          <w:b/>
          <w:sz w:val="24"/>
          <w:highlight w:val="none"/>
        </w:rPr>
      </w:pPr>
      <w:bookmarkStart w:id="125" w:name="_Toc9175"/>
      <w:bookmarkStart w:id="126" w:name="_Toc31489"/>
      <w:bookmarkStart w:id="127" w:name="_Toc8978"/>
      <w:bookmarkStart w:id="128" w:name="_Toc9278"/>
      <w:r>
        <w:rPr>
          <w:rFonts w:hint="eastAsia" w:ascii="宋体" w:hAnsi="宋体"/>
          <w:b/>
          <w:sz w:val="24"/>
          <w:highlight w:val="none"/>
          <w:lang w:val="en-US" w:eastAsia="zh-CN"/>
        </w:rPr>
        <w:t>八</w:t>
      </w:r>
      <w:r>
        <w:rPr>
          <w:rFonts w:hint="eastAsia" w:ascii="宋体" w:hAnsi="宋体"/>
          <w:b/>
          <w:sz w:val="24"/>
          <w:highlight w:val="none"/>
        </w:rPr>
        <w:t>、不可抗力情况下的免责约定：</w:t>
      </w:r>
      <w:bookmarkEnd w:id="125"/>
      <w:bookmarkEnd w:id="126"/>
      <w:bookmarkEnd w:id="127"/>
      <w:bookmarkEnd w:id="128"/>
    </w:p>
    <w:p w14:paraId="6B45925F">
      <w:pPr>
        <w:tabs>
          <w:tab w:val="left" w:pos="498"/>
        </w:tabs>
        <w:spacing w:line="500" w:lineRule="exact"/>
        <w:ind w:firstLine="480" w:firstLineChars="200"/>
        <w:jc w:val="left"/>
        <w:rPr>
          <w:rFonts w:hint="eastAsia" w:ascii="宋体" w:hAnsi="宋体"/>
          <w:sz w:val="24"/>
          <w:highlight w:val="none"/>
        </w:rPr>
      </w:pPr>
      <w:bookmarkStart w:id="129" w:name="_Toc15332"/>
      <w:bookmarkStart w:id="130" w:name="_Toc32338"/>
      <w:bookmarkStart w:id="131" w:name="_Toc8022"/>
      <w:bookmarkStart w:id="132" w:name="_Toc20544"/>
      <w:r>
        <w:rPr>
          <w:rFonts w:hint="eastAsia" w:ascii="宋体" w:hAnsi="宋体"/>
          <w:sz w:val="24"/>
          <w:highlight w:val="none"/>
        </w:rPr>
        <w:t>本合同所指不可抗力，是指不能预见、不能避免并不能克服的客观情况（包括但不限于由于地震、台风、洪水、火灾、战争、罢工、政府干预以及其他不能预见并且对其发生后果不能防止或避免的不可抗力）。由于不可抗力事件，致使一方在履行其在本合同项下的义务过程中遇到障碍或延误，不能按约定的条款全部或部分履行其义务的，遇到不可抗力事件的一方（“受阻方”），只要满足下列所有条件，不应视为违反本合同：</w:t>
      </w:r>
    </w:p>
    <w:p w14:paraId="2132EE86">
      <w:pPr>
        <w:tabs>
          <w:tab w:val="left" w:pos="498"/>
        </w:tabs>
        <w:spacing w:line="500" w:lineRule="exact"/>
        <w:ind w:firstLine="480" w:firstLineChars="200"/>
        <w:jc w:val="left"/>
        <w:rPr>
          <w:rFonts w:hint="eastAsia" w:ascii="宋体" w:hAnsi="宋体"/>
          <w:sz w:val="24"/>
          <w:highlight w:val="none"/>
        </w:rPr>
      </w:pPr>
      <w:r>
        <w:rPr>
          <w:rFonts w:hint="eastAsia" w:ascii="宋体" w:hAnsi="宋体"/>
          <w:sz w:val="24"/>
          <w:highlight w:val="none"/>
        </w:rPr>
        <w:t>1、受阻方不能全部或部分履行其义务，是由于不可抗力事件直接造成的，且在不可抗力发生前受阻方不存在迟延履行相关义务的情形。</w:t>
      </w:r>
    </w:p>
    <w:p w14:paraId="0C03022F">
      <w:pPr>
        <w:tabs>
          <w:tab w:val="left" w:pos="498"/>
        </w:tabs>
        <w:spacing w:line="500" w:lineRule="exact"/>
        <w:ind w:firstLine="480" w:firstLineChars="200"/>
        <w:jc w:val="left"/>
        <w:rPr>
          <w:rFonts w:hint="eastAsia" w:ascii="宋体" w:hAnsi="宋体"/>
          <w:sz w:val="24"/>
          <w:highlight w:val="none"/>
        </w:rPr>
      </w:pPr>
      <w:r>
        <w:rPr>
          <w:rFonts w:hint="eastAsia" w:ascii="宋体" w:hAnsi="宋体"/>
          <w:sz w:val="24"/>
          <w:highlight w:val="none"/>
        </w:rPr>
        <w:t>2、受阻方已尽最大努力履行其义务并减少由于不可抗力事件给另一方造成的损失；不可抗力事件终止或被排除后，受阻方应继续履行本合同，并应尽快通知另一方。受阻方应延长履行义务的时间，延长期应相当于不可抗力事件实际造成延误的时间。</w:t>
      </w:r>
      <w:bookmarkEnd w:id="129"/>
      <w:bookmarkEnd w:id="130"/>
      <w:bookmarkEnd w:id="131"/>
      <w:bookmarkEnd w:id="132"/>
    </w:p>
    <w:p w14:paraId="7B40C959">
      <w:pPr>
        <w:tabs>
          <w:tab w:val="left" w:pos="498"/>
        </w:tabs>
        <w:spacing w:line="500" w:lineRule="exact"/>
        <w:jc w:val="left"/>
        <w:rPr>
          <w:rFonts w:hint="eastAsia" w:ascii="宋体" w:hAnsi="宋体"/>
          <w:b/>
          <w:sz w:val="24"/>
          <w:highlight w:val="none"/>
        </w:rPr>
      </w:pPr>
      <w:bookmarkStart w:id="133" w:name="_Toc31731"/>
      <w:bookmarkStart w:id="134" w:name="_Toc2839"/>
      <w:bookmarkStart w:id="135" w:name="_Toc12321"/>
      <w:bookmarkStart w:id="136" w:name="_Toc18732"/>
      <w:r>
        <w:rPr>
          <w:rFonts w:hint="eastAsia" w:ascii="宋体" w:hAnsi="宋体"/>
          <w:b/>
          <w:sz w:val="24"/>
          <w:highlight w:val="none"/>
        </w:rPr>
        <w:t>九、争议的解决：</w:t>
      </w:r>
      <w:bookmarkEnd w:id="133"/>
      <w:bookmarkEnd w:id="134"/>
      <w:bookmarkEnd w:id="135"/>
      <w:bookmarkEnd w:id="136"/>
    </w:p>
    <w:p w14:paraId="681D8278">
      <w:pPr>
        <w:tabs>
          <w:tab w:val="left" w:pos="498"/>
        </w:tabs>
        <w:spacing w:line="500" w:lineRule="exact"/>
        <w:ind w:firstLine="480" w:firstLineChars="200"/>
        <w:jc w:val="left"/>
        <w:rPr>
          <w:rFonts w:hint="eastAsia" w:ascii="宋体" w:hAnsi="宋体"/>
          <w:sz w:val="24"/>
          <w:highlight w:val="none"/>
        </w:rPr>
      </w:pPr>
      <w:bookmarkStart w:id="137" w:name="_Toc16128"/>
      <w:bookmarkStart w:id="138" w:name="_Toc6363"/>
      <w:bookmarkStart w:id="139" w:name="_Toc31483"/>
      <w:bookmarkStart w:id="140" w:name="_Toc21626"/>
      <w:r>
        <w:rPr>
          <w:rFonts w:hint="eastAsia" w:ascii="宋体" w:hAnsi="宋体"/>
          <w:sz w:val="24"/>
          <w:highlight w:val="none"/>
        </w:rPr>
        <w:t>1.合同执行中发生争议的，当事人双方应友好协商解决，协商不成的，向甲方所在地有管辖权的法院提起诉讼。</w:t>
      </w:r>
    </w:p>
    <w:p w14:paraId="6EA4EBA8">
      <w:pPr>
        <w:tabs>
          <w:tab w:val="left" w:pos="498"/>
        </w:tabs>
        <w:spacing w:line="500" w:lineRule="exact"/>
        <w:ind w:firstLine="480" w:firstLineChars="200"/>
        <w:jc w:val="left"/>
        <w:rPr>
          <w:rFonts w:hint="eastAsia" w:ascii="宋体" w:hAnsi="宋体"/>
          <w:sz w:val="24"/>
          <w:highlight w:val="none"/>
        </w:rPr>
      </w:pPr>
      <w:r>
        <w:rPr>
          <w:rFonts w:hint="eastAsia" w:ascii="宋体" w:hAnsi="宋体"/>
          <w:sz w:val="24"/>
          <w:highlight w:val="none"/>
        </w:rPr>
        <w:t>2.双方因本合同发生争议纠纷的，由违约方承担诉讼费、律师费、差旅费等为实现债权而发生的全部费用。</w:t>
      </w:r>
      <w:bookmarkEnd w:id="137"/>
      <w:bookmarkEnd w:id="138"/>
      <w:bookmarkEnd w:id="139"/>
      <w:bookmarkEnd w:id="140"/>
    </w:p>
    <w:p w14:paraId="2E34A0D2">
      <w:pPr>
        <w:tabs>
          <w:tab w:val="left" w:pos="498"/>
        </w:tabs>
        <w:spacing w:line="500" w:lineRule="exact"/>
        <w:jc w:val="left"/>
        <w:rPr>
          <w:rFonts w:hint="eastAsia" w:ascii="宋体" w:hAnsi="宋体"/>
          <w:b/>
          <w:sz w:val="24"/>
          <w:highlight w:val="none"/>
        </w:rPr>
      </w:pPr>
      <w:bookmarkStart w:id="141" w:name="_Toc3188"/>
      <w:bookmarkStart w:id="142" w:name="_Toc2760"/>
      <w:bookmarkStart w:id="143" w:name="_Toc2550"/>
      <w:bookmarkStart w:id="144" w:name="_Toc25703"/>
      <w:r>
        <w:rPr>
          <w:rFonts w:hint="eastAsia" w:ascii="宋体" w:hAnsi="宋体"/>
          <w:b/>
          <w:sz w:val="24"/>
          <w:highlight w:val="none"/>
        </w:rPr>
        <w:t>十、终止合同：</w:t>
      </w:r>
      <w:bookmarkEnd w:id="141"/>
      <w:bookmarkEnd w:id="142"/>
      <w:bookmarkEnd w:id="143"/>
      <w:bookmarkEnd w:id="144"/>
    </w:p>
    <w:p w14:paraId="2C9815FE">
      <w:pPr>
        <w:spacing w:line="500" w:lineRule="exact"/>
        <w:ind w:firstLine="480" w:firstLineChars="200"/>
        <w:rPr>
          <w:rFonts w:hint="eastAsia" w:ascii="宋体" w:hAnsi="宋体"/>
          <w:sz w:val="24"/>
          <w:highlight w:val="none"/>
        </w:rPr>
      </w:pPr>
      <w:bookmarkStart w:id="145" w:name="_Toc21744"/>
      <w:bookmarkStart w:id="146" w:name="_Toc14819"/>
      <w:bookmarkStart w:id="147" w:name="_Toc5406"/>
      <w:bookmarkStart w:id="148" w:name="_Toc21549"/>
      <w:r>
        <w:rPr>
          <w:rFonts w:hint="eastAsia" w:ascii="宋体" w:hAnsi="宋体"/>
          <w:sz w:val="24"/>
          <w:highlight w:val="none"/>
        </w:rPr>
        <w:t>除本合同约定，合同一经签订，不得擅自变更、中止或者终止合同。对确需变更、调整或者中止、终止合同的，应按规定履行相应的手续。</w:t>
      </w:r>
      <w:bookmarkEnd w:id="145"/>
      <w:bookmarkEnd w:id="146"/>
      <w:bookmarkEnd w:id="147"/>
      <w:bookmarkEnd w:id="148"/>
    </w:p>
    <w:p w14:paraId="5AFF425D">
      <w:pPr>
        <w:spacing w:line="500" w:lineRule="exact"/>
        <w:rPr>
          <w:rFonts w:hint="eastAsia" w:ascii="宋体" w:hAnsi="宋体"/>
          <w:b/>
          <w:sz w:val="24"/>
          <w:highlight w:val="none"/>
        </w:rPr>
      </w:pPr>
      <w:bookmarkStart w:id="149" w:name="_Toc15052"/>
      <w:bookmarkStart w:id="150" w:name="_Toc30688"/>
      <w:bookmarkStart w:id="151" w:name="_Toc9263"/>
      <w:r>
        <w:rPr>
          <w:rFonts w:hint="eastAsia" w:ascii="宋体" w:hAnsi="宋体"/>
          <w:b/>
          <w:sz w:val="24"/>
          <w:highlight w:val="none"/>
        </w:rPr>
        <w:t>十一、违约责任：</w:t>
      </w:r>
      <w:bookmarkEnd w:id="149"/>
      <w:bookmarkEnd w:id="150"/>
      <w:bookmarkEnd w:id="151"/>
    </w:p>
    <w:p w14:paraId="52F9F8C1">
      <w:pPr>
        <w:spacing w:line="500" w:lineRule="exact"/>
        <w:ind w:firstLine="480" w:firstLineChars="200"/>
        <w:rPr>
          <w:rFonts w:hint="eastAsia" w:ascii="宋体" w:hAnsi="宋体"/>
          <w:sz w:val="24"/>
          <w:highlight w:val="none"/>
        </w:rPr>
      </w:pPr>
      <w:bookmarkStart w:id="152" w:name="_Toc11556"/>
      <w:bookmarkStart w:id="153" w:name="_Toc30063"/>
      <w:bookmarkStart w:id="154" w:name="_Toc22455"/>
      <w:bookmarkStart w:id="155" w:name="_Toc7557"/>
      <w:r>
        <w:rPr>
          <w:rFonts w:hint="eastAsia" w:ascii="宋体" w:hAnsi="宋体"/>
          <w:sz w:val="24"/>
          <w:highlight w:val="none"/>
        </w:rPr>
        <w:t>按《中华人民共和国民法典》中的相关条款和本合同的约定执行。</w:t>
      </w:r>
      <w:bookmarkEnd w:id="152"/>
      <w:bookmarkEnd w:id="153"/>
      <w:bookmarkEnd w:id="154"/>
      <w:bookmarkEnd w:id="155"/>
    </w:p>
    <w:p w14:paraId="530D75BE">
      <w:pPr>
        <w:spacing w:line="500" w:lineRule="exact"/>
        <w:ind w:firstLine="480" w:firstLineChars="200"/>
        <w:rPr>
          <w:rFonts w:hint="eastAsia" w:ascii="宋体" w:hAnsi="宋体"/>
          <w:sz w:val="24"/>
          <w:highlight w:val="none"/>
        </w:rPr>
      </w:pPr>
      <w:r>
        <w:rPr>
          <w:rFonts w:hint="eastAsia" w:ascii="宋体" w:hAnsi="宋体"/>
          <w:sz w:val="24"/>
          <w:highlight w:val="none"/>
        </w:rPr>
        <w:t>1、任何一方未履行本协议项下的义务均被视为违约。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w:t>
      </w:r>
    </w:p>
    <w:p w14:paraId="6668FE33">
      <w:pPr>
        <w:spacing w:line="500" w:lineRule="exact"/>
        <w:ind w:firstLine="480" w:firstLineChars="200"/>
        <w:rPr>
          <w:rFonts w:hint="eastAsia" w:ascii="宋体" w:hAnsi="宋体"/>
          <w:sz w:val="24"/>
          <w:highlight w:val="none"/>
        </w:rPr>
      </w:pPr>
      <w:r>
        <w:rPr>
          <w:rFonts w:hint="eastAsia" w:ascii="宋体" w:hAnsi="宋体"/>
          <w:sz w:val="24"/>
          <w:highlight w:val="none"/>
        </w:rPr>
        <w:t>2、未按合同或</w:t>
      </w:r>
      <w:r>
        <w:rPr>
          <w:rFonts w:hint="eastAsia" w:ascii="宋体" w:hAnsi="宋体"/>
          <w:sz w:val="24"/>
          <w:highlight w:val="none"/>
          <w:lang w:val="en-US" w:eastAsia="zh-CN"/>
        </w:rPr>
        <w:t>招标</w:t>
      </w:r>
      <w:r>
        <w:rPr>
          <w:rFonts w:hint="eastAsia" w:ascii="宋体" w:hAnsi="宋体"/>
          <w:sz w:val="24"/>
          <w:highlight w:val="none"/>
        </w:rPr>
        <w:t>文件</w:t>
      </w:r>
      <w:r>
        <w:rPr>
          <w:rFonts w:hint="eastAsia" w:ascii="宋体" w:hAnsi="宋体"/>
          <w:sz w:val="24"/>
          <w:highlight w:val="none"/>
          <w:lang w:eastAsia="zh-CN"/>
        </w:rPr>
        <w:t>、</w:t>
      </w:r>
      <w:r>
        <w:rPr>
          <w:rFonts w:hint="eastAsia" w:ascii="宋体" w:hAnsi="宋体"/>
          <w:sz w:val="24"/>
          <w:highlight w:val="none"/>
          <w:lang w:val="en-US" w:eastAsia="zh-CN"/>
        </w:rPr>
        <w:t>投标文件</w:t>
      </w:r>
      <w:r>
        <w:rPr>
          <w:rFonts w:hint="eastAsia" w:ascii="宋体" w:hAnsi="宋体"/>
          <w:sz w:val="24"/>
          <w:highlight w:val="none"/>
        </w:rPr>
        <w:t>要求提供</w:t>
      </w:r>
      <w:r>
        <w:rPr>
          <w:rFonts w:hint="eastAsia" w:ascii="宋体" w:hAnsi="宋体"/>
          <w:sz w:val="24"/>
          <w:highlight w:val="none"/>
          <w:lang w:val="en-US" w:eastAsia="zh-CN"/>
        </w:rPr>
        <w:t>货物及服务</w:t>
      </w:r>
      <w:r>
        <w:rPr>
          <w:rFonts w:hint="eastAsia" w:ascii="宋体" w:hAnsi="宋体"/>
          <w:sz w:val="24"/>
          <w:highlight w:val="none"/>
        </w:rPr>
        <w:t>或提供的</w:t>
      </w:r>
      <w:r>
        <w:rPr>
          <w:rFonts w:hint="eastAsia" w:ascii="宋体" w:hAnsi="宋体"/>
          <w:sz w:val="24"/>
          <w:highlight w:val="none"/>
          <w:lang w:val="en-US" w:eastAsia="zh-CN"/>
        </w:rPr>
        <w:t>货物及</w:t>
      </w:r>
      <w:r>
        <w:rPr>
          <w:rFonts w:hint="eastAsia" w:ascii="宋体" w:hAnsi="宋体"/>
          <w:sz w:val="24"/>
          <w:highlight w:val="none"/>
        </w:rPr>
        <w:t>服务质量不能满足甲方技术要求，甲方有权终止合同，甚至对乙方违约行为进行追究。</w:t>
      </w:r>
    </w:p>
    <w:p w14:paraId="18517700">
      <w:pPr>
        <w:spacing w:line="500" w:lineRule="exact"/>
        <w:rPr>
          <w:rFonts w:hint="eastAsia" w:ascii="宋体" w:hAnsi="宋体"/>
          <w:b/>
          <w:sz w:val="24"/>
          <w:highlight w:val="none"/>
        </w:rPr>
      </w:pPr>
      <w:bookmarkStart w:id="156" w:name="_Toc17133"/>
      <w:bookmarkStart w:id="157" w:name="_Toc30221"/>
      <w:bookmarkStart w:id="158" w:name="_Toc22900"/>
      <w:bookmarkStart w:id="159" w:name="_Toc18504"/>
      <w:r>
        <w:rPr>
          <w:rFonts w:hint="eastAsia" w:ascii="宋体" w:hAnsi="宋体"/>
          <w:b/>
          <w:sz w:val="24"/>
          <w:highlight w:val="none"/>
        </w:rPr>
        <w:t>十二、合同订立</w:t>
      </w:r>
      <w:bookmarkEnd w:id="156"/>
      <w:bookmarkEnd w:id="157"/>
      <w:bookmarkEnd w:id="158"/>
      <w:bookmarkEnd w:id="159"/>
    </w:p>
    <w:p w14:paraId="0A4A5B8D">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1.订立时间：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14:paraId="0783831C">
      <w:pPr>
        <w:adjustRightInd w:val="0"/>
        <w:snapToGrid w:val="0"/>
        <w:spacing w:line="500" w:lineRule="exact"/>
        <w:ind w:firstLine="475" w:firstLineChars="198"/>
        <w:rPr>
          <w:rFonts w:hint="eastAsia" w:ascii="宋体" w:hAnsi="宋体"/>
          <w:sz w:val="24"/>
          <w:highlight w:val="none"/>
        </w:rPr>
      </w:pPr>
      <w:r>
        <w:rPr>
          <w:rFonts w:hint="eastAsia" w:ascii="宋体" w:hAnsi="宋体"/>
          <w:sz w:val="24"/>
          <w:highlight w:val="none"/>
        </w:rPr>
        <w:t>2.订立地点：</w:t>
      </w:r>
      <w:r>
        <w:rPr>
          <w:rFonts w:hint="eastAsia" w:ascii="宋体" w:hAnsi="宋体"/>
          <w:sz w:val="24"/>
          <w:highlight w:val="none"/>
          <w:u w:val="single"/>
        </w:rPr>
        <w:t xml:space="preserve">  </w:t>
      </w:r>
      <w:r>
        <w:rPr>
          <w:rFonts w:hint="eastAsia" w:ascii="宋体" w:hAnsi="宋体"/>
          <w:sz w:val="24"/>
          <w:highlight w:val="none"/>
          <w:u w:val="single"/>
          <w:lang w:eastAsia="zh-CN"/>
        </w:rPr>
        <w:t>陕西学前师范学院</w:t>
      </w:r>
      <w:r>
        <w:rPr>
          <w:rFonts w:hint="eastAsia" w:ascii="宋体" w:hAnsi="宋体"/>
          <w:sz w:val="24"/>
          <w:highlight w:val="none"/>
          <w:u w:val="single"/>
        </w:rPr>
        <w:t xml:space="preserve">  </w:t>
      </w:r>
      <w:r>
        <w:rPr>
          <w:rFonts w:hint="eastAsia" w:ascii="宋体" w:hAnsi="宋体"/>
          <w:sz w:val="24"/>
          <w:highlight w:val="none"/>
        </w:rPr>
        <w:t>。</w:t>
      </w:r>
    </w:p>
    <w:p w14:paraId="52BC2690">
      <w:pPr>
        <w:tabs>
          <w:tab w:val="left" w:pos="980"/>
        </w:tabs>
        <w:kinsoku w:val="0"/>
        <w:spacing w:line="500" w:lineRule="exact"/>
        <w:ind w:firstLine="480" w:firstLineChars="200"/>
        <w:rPr>
          <w:rFonts w:hint="eastAsia" w:ascii="宋体" w:hAnsi="宋体"/>
          <w:sz w:val="24"/>
          <w:highlight w:val="none"/>
        </w:rPr>
      </w:pPr>
      <w:r>
        <w:rPr>
          <w:rFonts w:hint="eastAsia" w:ascii="宋体" w:hAnsi="宋体"/>
          <w:sz w:val="24"/>
          <w:highlight w:val="none"/>
        </w:rPr>
        <w:t>3.本合同一式</w:t>
      </w:r>
      <w:r>
        <w:rPr>
          <w:rFonts w:hint="eastAsia" w:ascii="宋体" w:hAnsi="宋体"/>
          <w:sz w:val="24"/>
          <w:highlight w:val="none"/>
          <w:u w:val="single"/>
        </w:rPr>
        <w:t xml:space="preserve">     </w:t>
      </w:r>
      <w:r>
        <w:rPr>
          <w:rFonts w:hint="eastAsia" w:ascii="宋体" w:hAnsi="宋体"/>
          <w:sz w:val="24"/>
          <w:highlight w:val="none"/>
        </w:rPr>
        <w:t>份，具有同等法律效力，双方各执</w:t>
      </w:r>
      <w:r>
        <w:rPr>
          <w:rFonts w:hint="eastAsia" w:ascii="宋体" w:hAnsi="宋体"/>
          <w:sz w:val="24"/>
          <w:highlight w:val="none"/>
          <w:u w:val="single"/>
        </w:rPr>
        <w:t xml:space="preserve">     </w:t>
      </w:r>
      <w:r>
        <w:rPr>
          <w:rFonts w:hint="eastAsia" w:ascii="宋体" w:hAnsi="宋体"/>
          <w:sz w:val="24"/>
          <w:highlight w:val="none"/>
        </w:rPr>
        <w:t>份。各方法定代表人或授权代理人签字（或盖章）并加盖单位公章（或合同专用章）之日起生效，合同执行完毕后终止。（合同的服务承诺则长期有效）。</w:t>
      </w:r>
    </w:p>
    <w:p w14:paraId="2D884AB9">
      <w:pPr>
        <w:tabs>
          <w:tab w:val="left" w:pos="980"/>
        </w:tabs>
        <w:kinsoku w:val="0"/>
        <w:spacing w:line="500" w:lineRule="exact"/>
        <w:ind w:firstLine="480" w:firstLineChars="200"/>
        <w:rPr>
          <w:rFonts w:hint="eastAsia" w:ascii="宋体" w:hAnsi="宋体"/>
          <w:sz w:val="24"/>
          <w:highlight w:val="none"/>
        </w:rPr>
      </w:pPr>
    </w:p>
    <w:p w14:paraId="3CE9E6F1">
      <w:pPr>
        <w:tabs>
          <w:tab w:val="left" w:pos="980"/>
        </w:tabs>
        <w:kinsoku w:val="0"/>
        <w:spacing w:line="500" w:lineRule="exact"/>
        <w:ind w:firstLine="480" w:firstLineChars="200"/>
        <w:rPr>
          <w:rFonts w:hint="eastAsia" w:ascii="宋体" w:hAnsi="宋体"/>
          <w:sz w:val="24"/>
          <w:highlight w:val="none"/>
        </w:rPr>
      </w:pPr>
    </w:p>
    <w:p w14:paraId="6075A7CD">
      <w:pPr>
        <w:adjustRightInd w:val="0"/>
        <w:snapToGrid w:val="0"/>
        <w:spacing w:line="540" w:lineRule="exact"/>
        <w:rPr>
          <w:rFonts w:hint="eastAsia" w:ascii="宋体" w:hAnsi="宋体"/>
          <w:sz w:val="24"/>
          <w:highlight w:val="none"/>
          <w:u w:val="single"/>
        </w:rPr>
      </w:pPr>
      <w:r>
        <w:rPr>
          <w:rFonts w:hint="eastAsia" w:ascii="宋体" w:hAnsi="宋体"/>
          <w:sz w:val="24"/>
          <w:highlight w:val="none"/>
        </w:rPr>
        <w:t>采购人（甲方）：</w:t>
      </w:r>
      <w:r>
        <w:rPr>
          <w:rFonts w:hint="eastAsia" w:ascii="宋体" w:hAnsi="宋体"/>
          <w:sz w:val="24"/>
          <w:highlight w:val="none"/>
          <w:u w:val="single"/>
        </w:rPr>
        <w:t xml:space="preserve">   （盖章）       </w:t>
      </w:r>
      <w:r>
        <w:rPr>
          <w:rFonts w:hint="eastAsia" w:ascii="宋体" w:hAnsi="宋体"/>
          <w:sz w:val="24"/>
          <w:highlight w:val="none"/>
        </w:rPr>
        <w:t xml:space="preserve">       </w:t>
      </w:r>
      <w:r>
        <w:rPr>
          <w:rFonts w:hint="eastAsia" w:ascii="宋体" w:hAnsi="宋体"/>
          <w:sz w:val="24"/>
          <w:highlight w:val="none"/>
          <w:lang w:val="en-US" w:eastAsia="zh-CN"/>
        </w:rPr>
        <w:t>中标人</w:t>
      </w:r>
      <w:r>
        <w:rPr>
          <w:rFonts w:hint="eastAsia" w:ascii="宋体" w:hAnsi="宋体"/>
          <w:sz w:val="24"/>
          <w:highlight w:val="none"/>
        </w:rPr>
        <w:t>（乙方）：</w:t>
      </w:r>
      <w:r>
        <w:rPr>
          <w:rFonts w:hint="eastAsia" w:ascii="宋体" w:hAnsi="宋体"/>
          <w:sz w:val="24"/>
          <w:highlight w:val="none"/>
          <w:u w:val="single"/>
        </w:rPr>
        <w:t xml:space="preserve">   （盖章）         </w:t>
      </w:r>
    </w:p>
    <w:p w14:paraId="3DE7AF13">
      <w:pPr>
        <w:spacing w:line="540" w:lineRule="exact"/>
        <w:rPr>
          <w:rFonts w:hint="eastAsia" w:ascii="宋体" w:hAnsi="宋体"/>
          <w:sz w:val="18"/>
          <w:szCs w:val="18"/>
          <w:highlight w:val="none"/>
        </w:rPr>
      </w:pPr>
      <w:r>
        <w:rPr>
          <w:rFonts w:hint="eastAsia" w:ascii="宋体" w:hAnsi="宋体"/>
          <w:sz w:val="24"/>
          <w:highlight w:val="none"/>
        </w:rPr>
        <w:t xml:space="preserve">地址： </w:t>
      </w:r>
      <w:r>
        <w:rPr>
          <w:rFonts w:hint="eastAsia" w:ascii="宋体" w:hAnsi="宋体"/>
          <w:sz w:val="24"/>
          <w:highlight w:val="none"/>
          <w:u w:val="single"/>
        </w:rPr>
        <w:t xml:space="preserve">                       </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地址：</w:t>
      </w:r>
      <w:r>
        <w:rPr>
          <w:rFonts w:hint="eastAsia" w:ascii="宋体" w:hAnsi="宋体"/>
          <w:sz w:val="24"/>
          <w:highlight w:val="none"/>
          <w:u w:val="single"/>
        </w:rPr>
        <w:t xml:space="preserve"> </w:t>
      </w:r>
      <w:r>
        <w:rPr>
          <w:rFonts w:hint="eastAsia" w:ascii="宋体" w:hAnsi="宋体"/>
          <w:sz w:val="18"/>
          <w:szCs w:val="18"/>
          <w:highlight w:val="none"/>
          <w:u w:val="single"/>
        </w:rPr>
        <w:t xml:space="preserve">  </w:t>
      </w:r>
    </w:p>
    <w:p w14:paraId="35BB1B13">
      <w:pPr>
        <w:adjustRightInd w:val="0"/>
        <w:snapToGrid w:val="0"/>
        <w:spacing w:line="540" w:lineRule="exact"/>
        <w:rPr>
          <w:rFonts w:hint="eastAsia" w:ascii="宋体" w:hAnsi="宋体"/>
          <w:sz w:val="24"/>
          <w:highlight w:val="none"/>
          <w:u w:val="single"/>
        </w:rPr>
      </w:pPr>
      <w:r>
        <w:rPr>
          <w:rFonts w:hint="eastAsia" w:ascii="宋体" w:hAnsi="宋体"/>
          <w:sz w:val="24"/>
          <w:highlight w:val="none"/>
        </w:rPr>
        <w:t>联系电话：</w:t>
      </w:r>
      <w:r>
        <w:rPr>
          <w:rFonts w:hint="eastAsia" w:ascii="宋体" w:hAnsi="宋体"/>
          <w:sz w:val="24"/>
          <w:highlight w:val="none"/>
          <w:u w:val="single"/>
        </w:rPr>
        <w:t xml:space="preserve">                  </w:t>
      </w:r>
      <w:r>
        <w:rPr>
          <w:rFonts w:hint="eastAsia" w:ascii="宋体" w:hAnsi="宋体"/>
          <w:sz w:val="24"/>
          <w:highlight w:val="none"/>
        </w:rPr>
        <w:t xml:space="preserve">             联系电话：</w:t>
      </w:r>
      <w:r>
        <w:rPr>
          <w:rFonts w:hint="eastAsia" w:ascii="宋体" w:hAnsi="宋体"/>
          <w:sz w:val="24"/>
          <w:highlight w:val="none"/>
          <w:u w:val="single"/>
        </w:rPr>
        <w:t xml:space="preserve">   </w:t>
      </w:r>
    </w:p>
    <w:p w14:paraId="642C7965">
      <w:pPr>
        <w:adjustRightInd w:val="0"/>
        <w:snapToGrid w:val="0"/>
        <w:spacing w:line="540" w:lineRule="exact"/>
        <w:rPr>
          <w:rFonts w:hint="eastAsia" w:ascii="宋体" w:hAnsi="宋体"/>
          <w:b/>
          <w:bCs/>
          <w:sz w:val="24"/>
          <w:highlight w:val="none"/>
        </w:rPr>
      </w:pPr>
      <w:r>
        <w:rPr>
          <w:rFonts w:hint="eastAsia" w:ascii="宋体" w:hAnsi="宋体"/>
          <w:sz w:val="24"/>
          <w:highlight w:val="none"/>
        </w:rPr>
        <w:t>法定代表人或                             法定代表人或</w:t>
      </w:r>
    </w:p>
    <w:p w14:paraId="61E4A2B0">
      <w:pPr>
        <w:adjustRightInd w:val="0"/>
        <w:snapToGrid w:val="0"/>
        <w:spacing w:line="540" w:lineRule="exact"/>
        <w:rPr>
          <w:rFonts w:hint="eastAsia" w:ascii="宋体" w:hAnsi="宋体"/>
          <w:sz w:val="24"/>
          <w:highlight w:val="none"/>
        </w:rPr>
      </w:pPr>
      <w:r>
        <w:rPr>
          <w:rFonts w:hint="eastAsia" w:ascii="宋体" w:hAnsi="宋体"/>
          <w:sz w:val="24"/>
          <w:highlight w:val="none"/>
        </w:rPr>
        <w:t>其授权的代理人                           其授权的代理人</w:t>
      </w:r>
    </w:p>
    <w:p w14:paraId="1E1640FB">
      <w:pPr>
        <w:adjustRightInd w:val="0"/>
        <w:snapToGrid w:val="0"/>
        <w:spacing w:line="540" w:lineRule="exact"/>
        <w:rPr>
          <w:rFonts w:hint="eastAsia" w:ascii="宋体" w:hAnsi="宋体"/>
          <w:sz w:val="24"/>
          <w:highlight w:val="none"/>
        </w:rPr>
      </w:pPr>
      <w:r>
        <w:rPr>
          <w:rFonts w:hint="eastAsia" w:ascii="宋体" w:hAnsi="宋体"/>
          <w:sz w:val="24"/>
          <w:highlight w:val="none"/>
        </w:rPr>
        <w:t xml:space="preserve">（签字或盖章）： </w:t>
      </w:r>
      <w:r>
        <w:rPr>
          <w:rFonts w:hint="eastAsia" w:ascii="宋体" w:hAnsi="宋体"/>
          <w:sz w:val="24"/>
          <w:highlight w:val="none"/>
          <w:u w:val="single"/>
        </w:rPr>
        <w:t xml:space="preserve">           </w:t>
      </w:r>
      <w:r>
        <w:rPr>
          <w:rFonts w:hint="eastAsia" w:ascii="宋体" w:hAnsi="宋体"/>
          <w:sz w:val="24"/>
          <w:highlight w:val="none"/>
        </w:rPr>
        <w:t xml:space="preserve">             （签字或盖章）：</w:t>
      </w:r>
      <w:r>
        <w:rPr>
          <w:rFonts w:hint="eastAsia" w:ascii="宋体" w:hAnsi="宋体"/>
          <w:sz w:val="24"/>
          <w:highlight w:val="none"/>
          <w:u w:val="single"/>
        </w:rPr>
        <w:t xml:space="preserve">           </w:t>
      </w:r>
      <w:r>
        <w:rPr>
          <w:rFonts w:hint="eastAsia" w:ascii="宋体" w:hAnsi="宋体"/>
          <w:sz w:val="24"/>
          <w:highlight w:val="none"/>
        </w:rPr>
        <w:t xml:space="preserve">  </w:t>
      </w:r>
    </w:p>
    <w:p w14:paraId="2E6870F6">
      <w:pPr>
        <w:spacing w:line="300" w:lineRule="auto"/>
        <w:jc w:val="center"/>
        <w:rPr>
          <w:rFonts w:ascii="黑体" w:hAnsi="黑体" w:eastAsia="黑体"/>
          <w:b/>
          <w:sz w:val="28"/>
          <w:szCs w:val="28"/>
          <w:highlight w:val="none"/>
        </w:rPr>
      </w:pPr>
      <w:r>
        <w:rPr>
          <w:rFonts w:hint="eastAsia" w:ascii="宋体" w:hAnsi="宋体"/>
          <w:sz w:val="24"/>
          <w:highlight w:val="none"/>
        </w:rPr>
        <w:t xml:space="preserve">订立时间： </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             订立时间：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 xml:space="preserve">日  </w:t>
      </w:r>
    </w:p>
    <w:p w14:paraId="719F08C0">
      <w:pPr>
        <w:spacing w:before="114" w:line="225" w:lineRule="auto"/>
        <w:outlineLvl w:val="9"/>
        <w:rPr>
          <w:rStyle w:val="91"/>
          <w:rFonts w:hint="eastAsia" w:ascii="黑体" w:hAnsi="黑体" w:eastAsia="黑体" w:cs="黑体"/>
          <w:sz w:val="32"/>
          <w:szCs w:val="32"/>
          <w:highlight w:val="none"/>
        </w:rPr>
      </w:pPr>
      <w:r>
        <w:rPr>
          <w:rFonts w:hint="eastAsia" w:ascii="黑体" w:hAnsi="黑体" w:eastAsia="黑体" w:cs="黑体"/>
          <w:sz w:val="32"/>
          <w:szCs w:val="32"/>
          <w:highlight w:val="none"/>
        </w:rPr>
        <w:br w:type="page"/>
      </w:r>
      <w:bookmarkEnd w:id="98"/>
      <w:bookmarkStart w:id="160" w:name="_Toc21170"/>
      <w:bookmarkStart w:id="161" w:name="_Toc483349429"/>
      <w:bookmarkStart w:id="162" w:name="_Toc484353364"/>
    </w:p>
    <w:p w14:paraId="650094FB">
      <w:pPr>
        <w:spacing w:before="114" w:line="225" w:lineRule="auto"/>
        <w:ind w:left="122"/>
        <w:outlineLvl w:val="9"/>
        <w:rPr>
          <w:rStyle w:val="91"/>
          <w:rFonts w:hint="eastAsia" w:ascii="黑体" w:hAnsi="黑体" w:eastAsia="黑体" w:cs="黑体"/>
          <w:sz w:val="32"/>
          <w:szCs w:val="32"/>
          <w:highlight w:val="none"/>
        </w:rPr>
      </w:pPr>
    </w:p>
    <w:p w14:paraId="144A70E2">
      <w:pPr>
        <w:spacing w:before="114" w:line="225" w:lineRule="auto"/>
        <w:ind w:left="122"/>
        <w:outlineLvl w:val="9"/>
        <w:rPr>
          <w:rStyle w:val="91"/>
          <w:rFonts w:hint="eastAsia" w:ascii="黑体" w:hAnsi="黑体" w:eastAsia="黑体" w:cs="黑体"/>
          <w:sz w:val="32"/>
          <w:szCs w:val="32"/>
          <w:highlight w:val="none"/>
        </w:rPr>
      </w:pPr>
    </w:p>
    <w:p w14:paraId="55989C94">
      <w:pPr>
        <w:spacing w:before="114" w:line="225" w:lineRule="auto"/>
        <w:ind w:left="122"/>
        <w:outlineLvl w:val="9"/>
        <w:rPr>
          <w:rStyle w:val="91"/>
          <w:rFonts w:hint="eastAsia" w:ascii="黑体" w:hAnsi="黑体" w:eastAsia="黑体" w:cs="黑体"/>
          <w:sz w:val="32"/>
          <w:szCs w:val="32"/>
          <w:highlight w:val="none"/>
        </w:rPr>
      </w:pPr>
    </w:p>
    <w:p w14:paraId="39D3AE29">
      <w:pPr>
        <w:spacing w:before="114" w:line="225" w:lineRule="auto"/>
        <w:ind w:left="122"/>
        <w:outlineLvl w:val="9"/>
        <w:rPr>
          <w:rStyle w:val="91"/>
          <w:rFonts w:hint="eastAsia" w:ascii="黑体" w:hAnsi="黑体" w:eastAsia="黑体" w:cs="黑体"/>
          <w:sz w:val="32"/>
          <w:szCs w:val="32"/>
          <w:highlight w:val="none"/>
        </w:rPr>
      </w:pPr>
    </w:p>
    <w:p w14:paraId="0735E30D">
      <w:pPr>
        <w:spacing w:before="114" w:line="225" w:lineRule="auto"/>
        <w:ind w:left="122"/>
        <w:outlineLvl w:val="9"/>
        <w:rPr>
          <w:rStyle w:val="91"/>
          <w:rFonts w:hint="eastAsia" w:ascii="黑体" w:hAnsi="黑体" w:eastAsia="黑体" w:cs="黑体"/>
          <w:sz w:val="32"/>
          <w:szCs w:val="32"/>
          <w:highlight w:val="none"/>
        </w:rPr>
      </w:pPr>
    </w:p>
    <w:p w14:paraId="07B2251B">
      <w:pPr>
        <w:spacing w:before="114" w:line="225" w:lineRule="auto"/>
        <w:ind w:left="122"/>
        <w:outlineLvl w:val="9"/>
        <w:rPr>
          <w:rStyle w:val="91"/>
          <w:rFonts w:hint="eastAsia" w:ascii="黑体" w:hAnsi="黑体" w:eastAsia="黑体" w:cs="黑体"/>
          <w:sz w:val="32"/>
          <w:szCs w:val="32"/>
          <w:highlight w:val="none"/>
        </w:rPr>
      </w:pPr>
    </w:p>
    <w:p w14:paraId="085B20CF">
      <w:pPr>
        <w:spacing w:before="114" w:line="225" w:lineRule="auto"/>
        <w:ind w:left="122"/>
        <w:outlineLvl w:val="9"/>
        <w:rPr>
          <w:rStyle w:val="91"/>
          <w:rFonts w:hint="eastAsia" w:ascii="黑体" w:hAnsi="黑体" w:eastAsia="黑体" w:cs="黑体"/>
          <w:sz w:val="32"/>
          <w:szCs w:val="32"/>
          <w:highlight w:val="none"/>
        </w:rPr>
      </w:pPr>
    </w:p>
    <w:p w14:paraId="2AA2DC0C">
      <w:pPr>
        <w:spacing w:before="114" w:line="225" w:lineRule="auto"/>
        <w:ind w:left="122"/>
        <w:outlineLvl w:val="9"/>
        <w:rPr>
          <w:rFonts w:ascii="宋体" w:hAnsi="宋体" w:eastAsia="宋体" w:cs="宋体"/>
          <w:b/>
          <w:bCs/>
          <w:sz w:val="52"/>
          <w:szCs w:val="52"/>
          <w:highlight w:val="none"/>
        </w:rPr>
      </w:pPr>
      <w:r>
        <w:rPr>
          <w:rFonts w:ascii="宋体" w:hAnsi="宋体" w:eastAsia="宋体" w:cs="宋体"/>
          <w:b/>
          <w:bCs/>
          <w:spacing w:val="9"/>
          <w:sz w:val="52"/>
          <w:szCs w:val="52"/>
          <w:highlight w:val="none"/>
        </w:rPr>
        <w:t>第</w:t>
      </w:r>
      <w:r>
        <w:rPr>
          <w:rFonts w:hint="eastAsia" w:ascii="宋体" w:hAnsi="宋体" w:eastAsia="宋体" w:cs="宋体"/>
          <w:b/>
          <w:bCs/>
          <w:spacing w:val="7"/>
          <w:sz w:val="52"/>
          <w:szCs w:val="52"/>
          <w:highlight w:val="none"/>
          <w:lang w:val="en-US" w:eastAsia="zh-CN"/>
        </w:rPr>
        <w:t>六</w:t>
      </w:r>
      <w:r>
        <w:rPr>
          <w:rFonts w:ascii="宋体" w:hAnsi="宋体" w:eastAsia="宋体" w:cs="宋体"/>
          <w:b/>
          <w:bCs/>
          <w:spacing w:val="7"/>
          <w:sz w:val="52"/>
          <w:szCs w:val="52"/>
          <w:highlight w:val="none"/>
        </w:rPr>
        <w:t>部分</w:t>
      </w:r>
    </w:p>
    <w:p w14:paraId="16553B54">
      <w:pPr>
        <w:spacing w:before="113" w:line="224" w:lineRule="auto"/>
        <w:ind w:right="420"/>
        <w:jc w:val="right"/>
        <w:outlineLvl w:val="9"/>
        <w:rPr>
          <w:rFonts w:hint="eastAsia" w:ascii="宋体" w:hAnsi="宋体" w:eastAsia="宋体" w:cs="宋体"/>
          <w:b/>
          <w:bCs/>
          <w:sz w:val="52"/>
          <w:szCs w:val="52"/>
          <w:highlight w:val="none"/>
        </w:rPr>
      </w:pPr>
      <w:r>
        <w:rPr>
          <w:b/>
          <w:bCs/>
          <w:sz w:val="52"/>
          <w:highlight w:val="none"/>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线 26"/>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直线 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LEOc/TAAAA&#10;CAEAAA8AAAAAAAAAAQAgAAAAIgAAAGRycy9kb3ducmV2LnhtbFBLAQIUABQAAAAIAIdO4kBgxy9K&#10;6QEAAOADAAAOAAAAAAAAAAEAIAAAACIBAABkcnMvZTJvRG9jLnhtbFBLBQYAAAAABgAGAFkBAAB9&#10;BQAAAAA=&#10;">
                <v:fill on="f" focussize="0,0"/>
                <v:stroke weight="1.5pt" color="#000000" joinstyle="round"/>
                <v:imagedata o:title=""/>
                <o:lock v:ext="edit" aspectratio="f"/>
              </v:line>
            </w:pict>
          </mc:Fallback>
        </mc:AlternateContent>
      </w:r>
    </w:p>
    <w:p w14:paraId="67E9F095">
      <w:pPr>
        <w:spacing w:before="113" w:line="224" w:lineRule="auto"/>
        <w:ind w:right="420"/>
        <w:jc w:val="right"/>
        <w:outlineLvl w:val="9"/>
        <w:rPr>
          <w:rFonts w:hint="default" w:ascii="宋体" w:hAnsi="宋体" w:eastAsia="宋体" w:cs="宋体"/>
          <w:b/>
          <w:bCs/>
          <w:sz w:val="35"/>
          <w:szCs w:val="35"/>
          <w:highlight w:val="none"/>
          <w:lang w:val="en-US" w:eastAsia="zh-CN"/>
        </w:rPr>
      </w:pPr>
      <w:r>
        <w:rPr>
          <w:rFonts w:hint="eastAsia" w:ascii="宋体" w:hAnsi="宋体" w:eastAsia="宋体" w:cs="宋体"/>
          <w:b/>
          <w:bCs/>
          <w:spacing w:val="7"/>
          <w:sz w:val="52"/>
          <w:szCs w:val="52"/>
          <w:highlight w:val="none"/>
          <w:lang w:val="en-US" w:eastAsia="zh-CN"/>
        </w:rPr>
        <w:t>投标文件格式</w:t>
      </w:r>
    </w:p>
    <w:p w14:paraId="2737579E">
      <w:pPr>
        <w:wordWrap w:val="0"/>
        <w:topLinePunct/>
        <w:spacing w:line="500" w:lineRule="exact"/>
        <w:jc w:val="center"/>
        <w:outlineLvl w:val="0"/>
        <w:rPr>
          <w:rFonts w:hint="eastAsia" w:ascii="宋体" w:hAnsi="宋体" w:cs="宋体"/>
          <w:b/>
          <w:bCs/>
          <w:highlight w:val="none"/>
          <w:u w:val="single"/>
        </w:rPr>
      </w:pPr>
      <w:r>
        <w:rPr>
          <w:rFonts w:hint="eastAsia" w:ascii="黑体" w:hAnsi="黑体" w:eastAsia="黑体" w:cs="黑体"/>
          <w:sz w:val="32"/>
          <w:szCs w:val="32"/>
          <w:highlight w:val="none"/>
        </w:rPr>
        <w:br w:type="page"/>
      </w:r>
      <w:bookmarkStart w:id="163" w:name="_Toc15583"/>
      <w:r>
        <w:rPr>
          <w:rStyle w:val="91"/>
          <w:rFonts w:hint="eastAsia" w:ascii="黑体" w:hAnsi="黑体" w:eastAsia="黑体" w:cs="黑体"/>
          <w:sz w:val="32"/>
          <w:szCs w:val="32"/>
          <w:highlight w:val="none"/>
        </w:rPr>
        <w:t>第六部分 投标</w:t>
      </w:r>
      <w:r>
        <w:rPr>
          <w:rStyle w:val="91"/>
          <w:rFonts w:hint="eastAsia" w:ascii="黑体" w:hAnsi="黑体" w:eastAsia="黑体" w:cs="黑体"/>
          <w:sz w:val="32"/>
          <w:szCs w:val="32"/>
          <w:highlight w:val="none"/>
          <w:lang w:val="zh-CN"/>
        </w:rPr>
        <w:t>文件格式</w:t>
      </w:r>
      <w:bookmarkEnd w:id="160"/>
      <w:bookmarkEnd w:id="161"/>
      <w:bookmarkEnd w:id="162"/>
      <w:bookmarkEnd w:id="163"/>
    </w:p>
    <w:p w14:paraId="24DECF6D">
      <w:pPr>
        <w:rPr>
          <w:rFonts w:cs="Times New Roman"/>
          <w:color w:val="auto"/>
          <w:highlight w:val="none"/>
        </w:rPr>
      </w:pPr>
    </w:p>
    <w:tbl>
      <w:tblPr>
        <w:tblStyle w:val="37"/>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3D8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21FE3E52">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注释：</w:t>
            </w:r>
          </w:p>
          <w:p w14:paraId="52F97E0E">
            <w:pPr>
              <w:spacing w:before="120"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1、本章分为</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部分，是为方便投标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制作投标文件设计。第一、二部分应按要求或给定格式选择填报。</w:t>
            </w:r>
          </w:p>
          <w:p w14:paraId="1143CDA8">
            <w:pPr>
              <w:spacing w:before="120" w:line="420" w:lineRule="exact"/>
              <w:ind w:firstLine="480" w:firstLineChars="200"/>
              <w:jc w:val="left"/>
              <w:rPr>
                <w:rFonts w:ascii="仿宋" w:hAnsi="仿宋" w:eastAsia="仿宋" w:cs="Times New Roman"/>
                <w:color w:val="auto"/>
                <w:sz w:val="24"/>
                <w:szCs w:val="24"/>
                <w:highlight w:val="none"/>
              </w:rPr>
            </w:pPr>
            <w:r>
              <w:rPr>
                <w:rFonts w:hint="eastAsia" w:ascii="宋体" w:hAnsi="宋体" w:eastAsia="宋体" w:cs="宋体"/>
                <w:color w:val="auto"/>
                <w:sz w:val="24"/>
                <w:szCs w:val="24"/>
                <w:highlight w:val="none"/>
              </w:rPr>
              <w:t>2、第三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部分投标方案格式仅供参考，投标</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应根据项目特点，结合本次招标要求，对有关表格进行补充或修改，但不得对实质性文件的相关条款作出变动。</w:t>
            </w:r>
          </w:p>
        </w:tc>
      </w:tr>
    </w:tbl>
    <w:p w14:paraId="54FF9E0D">
      <w:pPr>
        <w:spacing w:line="360" w:lineRule="auto"/>
        <w:ind w:firstLine="482" w:firstLineChars="200"/>
        <w:rPr>
          <w:rFonts w:ascii="宋体" w:cs="Times New Roman"/>
          <w:b/>
          <w:bCs/>
          <w:sz w:val="24"/>
          <w:szCs w:val="24"/>
          <w:highlight w:val="none"/>
          <w:u w:val="single"/>
        </w:rPr>
      </w:pPr>
    </w:p>
    <w:p w14:paraId="310CA118">
      <w:pPr>
        <w:spacing w:line="360" w:lineRule="auto"/>
        <w:ind w:firstLine="482" w:firstLineChars="200"/>
        <w:rPr>
          <w:rFonts w:ascii="宋体" w:cs="Times New Roman"/>
          <w:b/>
          <w:bCs/>
          <w:sz w:val="24"/>
          <w:szCs w:val="24"/>
          <w:highlight w:val="none"/>
          <w:u w:val="single"/>
        </w:rPr>
      </w:pPr>
    </w:p>
    <w:p w14:paraId="633CC4E3">
      <w:pPr>
        <w:spacing w:line="360" w:lineRule="auto"/>
        <w:ind w:firstLine="480" w:firstLineChars="200"/>
        <w:rPr>
          <w:rFonts w:ascii="??_GB2312" w:hAnsi="仿宋" w:eastAsia="Times New Roman" w:cs="Times New Roman"/>
          <w:b/>
          <w:bCs/>
          <w:sz w:val="24"/>
          <w:szCs w:val="24"/>
          <w:highlight w:val="none"/>
          <w:u w:val="single"/>
        </w:rPr>
      </w:pPr>
    </w:p>
    <w:p w14:paraId="2ED44DFA">
      <w:pPr>
        <w:spacing w:line="360" w:lineRule="auto"/>
        <w:ind w:firstLine="480" w:firstLineChars="200"/>
        <w:rPr>
          <w:rFonts w:ascii="??_GB2312" w:hAnsi="仿宋" w:eastAsia="Times New Roman" w:cs="Times New Roman"/>
          <w:b/>
          <w:bCs/>
          <w:sz w:val="24"/>
          <w:szCs w:val="24"/>
          <w:highlight w:val="none"/>
          <w:u w:val="single"/>
        </w:rPr>
      </w:pPr>
    </w:p>
    <w:p w14:paraId="7CE9F200">
      <w:pPr>
        <w:spacing w:line="360" w:lineRule="auto"/>
        <w:ind w:firstLine="480" w:firstLineChars="200"/>
        <w:rPr>
          <w:rFonts w:ascii="??_GB2312" w:hAnsi="仿宋" w:eastAsia="Times New Roman" w:cs="Times New Roman"/>
          <w:b/>
          <w:bCs/>
          <w:sz w:val="24"/>
          <w:szCs w:val="24"/>
          <w:highlight w:val="none"/>
          <w:u w:val="single"/>
        </w:rPr>
      </w:pPr>
    </w:p>
    <w:p w14:paraId="1338133E">
      <w:pPr>
        <w:spacing w:line="360" w:lineRule="auto"/>
        <w:ind w:firstLine="480" w:firstLineChars="200"/>
        <w:rPr>
          <w:rFonts w:ascii="??_GB2312" w:hAnsi="仿宋" w:eastAsia="Times New Roman" w:cs="Times New Roman"/>
          <w:b/>
          <w:bCs/>
          <w:sz w:val="24"/>
          <w:szCs w:val="24"/>
          <w:highlight w:val="none"/>
          <w:u w:val="single"/>
        </w:rPr>
      </w:pPr>
    </w:p>
    <w:p w14:paraId="1F31F6E4">
      <w:pPr>
        <w:spacing w:line="360" w:lineRule="auto"/>
        <w:ind w:firstLine="480" w:firstLineChars="200"/>
        <w:rPr>
          <w:rFonts w:ascii="??_GB2312" w:hAnsi="仿宋" w:eastAsia="Times New Roman" w:cs="Times New Roman"/>
          <w:b/>
          <w:bCs/>
          <w:sz w:val="24"/>
          <w:szCs w:val="24"/>
          <w:highlight w:val="none"/>
          <w:u w:val="single"/>
        </w:rPr>
      </w:pPr>
    </w:p>
    <w:p w14:paraId="0ED93EDA">
      <w:pPr>
        <w:spacing w:line="360" w:lineRule="auto"/>
        <w:ind w:firstLine="480" w:firstLineChars="200"/>
        <w:rPr>
          <w:rFonts w:ascii="??_GB2312" w:hAnsi="仿宋" w:eastAsia="Times New Roman" w:cs="Times New Roman"/>
          <w:b/>
          <w:bCs/>
          <w:sz w:val="24"/>
          <w:szCs w:val="24"/>
          <w:highlight w:val="none"/>
          <w:u w:val="single"/>
        </w:rPr>
      </w:pPr>
    </w:p>
    <w:p w14:paraId="2BF5414B">
      <w:pPr>
        <w:spacing w:line="360" w:lineRule="auto"/>
        <w:ind w:firstLine="480" w:firstLineChars="200"/>
        <w:outlineLvl w:val="9"/>
        <w:rPr>
          <w:rFonts w:ascii="??_GB2312" w:hAnsi="仿宋" w:eastAsia="Times New Roman" w:cs="Times New Roman"/>
          <w:b/>
          <w:bCs/>
          <w:sz w:val="24"/>
          <w:szCs w:val="24"/>
          <w:highlight w:val="none"/>
          <w:u w:val="single"/>
        </w:rPr>
      </w:pPr>
    </w:p>
    <w:p w14:paraId="685093EA">
      <w:pPr>
        <w:spacing w:line="360" w:lineRule="auto"/>
        <w:ind w:firstLine="480" w:firstLineChars="200"/>
        <w:outlineLvl w:val="9"/>
        <w:rPr>
          <w:rFonts w:ascii="??_GB2312" w:hAnsi="仿宋" w:eastAsia="Times New Roman" w:cs="Times New Roman"/>
          <w:b/>
          <w:bCs/>
          <w:sz w:val="24"/>
          <w:szCs w:val="24"/>
          <w:highlight w:val="none"/>
          <w:u w:val="single"/>
        </w:rPr>
      </w:pPr>
    </w:p>
    <w:p w14:paraId="67CB971E">
      <w:pPr>
        <w:pStyle w:val="2"/>
        <w:outlineLvl w:val="9"/>
        <w:rPr>
          <w:rFonts w:ascii="??_GB2312" w:hAnsi="仿宋" w:eastAsia="Times New Roman" w:cs="Times New Roman"/>
          <w:b/>
          <w:bCs/>
          <w:sz w:val="24"/>
          <w:szCs w:val="24"/>
          <w:highlight w:val="none"/>
          <w:u w:val="single"/>
        </w:rPr>
      </w:pPr>
    </w:p>
    <w:p w14:paraId="55363F07">
      <w:pPr>
        <w:outlineLvl w:val="9"/>
        <w:rPr>
          <w:rFonts w:ascii="??_GB2312" w:hAnsi="仿宋" w:eastAsia="Times New Roman" w:cs="Times New Roman"/>
          <w:b/>
          <w:bCs/>
          <w:sz w:val="24"/>
          <w:szCs w:val="24"/>
          <w:highlight w:val="none"/>
          <w:u w:val="single"/>
        </w:rPr>
      </w:pPr>
    </w:p>
    <w:p w14:paraId="4E477944">
      <w:pPr>
        <w:pStyle w:val="2"/>
        <w:outlineLvl w:val="9"/>
        <w:rPr>
          <w:highlight w:val="none"/>
        </w:rPr>
      </w:pPr>
    </w:p>
    <w:p w14:paraId="563B418B">
      <w:pPr>
        <w:pStyle w:val="126"/>
        <w:spacing w:line="240" w:lineRule="auto"/>
        <w:ind w:firstLine="0" w:firstLineChars="0"/>
        <w:outlineLvl w:val="9"/>
        <w:rPr>
          <w:rFonts w:ascii="黑体" w:hAnsi="黑体" w:eastAsia="黑体" w:cs="Times New Roman"/>
          <w:color w:val="auto"/>
          <w:highlight w:val="none"/>
        </w:rPr>
      </w:pPr>
      <w:r>
        <w:rPr>
          <w:rFonts w:ascii="??_GB2312" w:hAnsi="仿宋" w:eastAsia="Times New Roman" w:cs="Times New Roman"/>
          <w:b/>
          <w:bCs/>
          <w:sz w:val="24"/>
          <w:szCs w:val="24"/>
          <w:highlight w:val="none"/>
          <w:u w:val="single"/>
        </w:rPr>
        <w:br w:type="page"/>
      </w:r>
      <w:r>
        <w:rPr>
          <w:rFonts w:hint="eastAsia" w:ascii="黑体" w:hAnsi="黑体" w:eastAsia="黑体" w:cs="黑体"/>
          <w:color w:val="auto"/>
          <w:highlight w:val="none"/>
        </w:rPr>
        <w:t>封面格式</w:t>
      </w:r>
    </w:p>
    <w:p w14:paraId="38699701">
      <w:pPr>
        <w:spacing w:line="360" w:lineRule="auto"/>
        <w:outlineLvl w:val="9"/>
        <w:rPr>
          <w:rFonts w:ascii="宋体" w:cs="Times New Roman"/>
          <w:sz w:val="32"/>
          <w:szCs w:val="32"/>
          <w:highlight w:val="none"/>
        </w:rPr>
      </w:pPr>
      <w:r>
        <w:rPr>
          <w:rFonts w:hint="eastAsia" w:ascii="黑体" w:hAnsi="黑体" w:eastAsia="黑体" w:cs="黑体"/>
          <w:b/>
          <w:bCs/>
          <w:sz w:val="28"/>
          <w:szCs w:val="28"/>
          <w:highlight w:val="none"/>
        </w:rPr>
        <w:t>项目编号：</w:t>
      </w:r>
      <w:r>
        <w:rPr>
          <w:rFonts w:ascii="黑体" w:hAnsi="黑体" w:eastAsia="黑体" w:cs="黑体"/>
          <w:b/>
          <w:bCs/>
          <w:sz w:val="28"/>
          <w:szCs w:val="28"/>
          <w:highlight w:val="none"/>
        </w:rPr>
        <w:t xml:space="preserve"> </w:t>
      </w:r>
      <w:r>
        <w:rPr>
          <w:rFonts w:ascii="宋体" w:hAnsi="宋体" w:cs="宋体"/>
          <w:sz w:val="32"/>
          <w:szCs w:val="32"/>
          <w:highlight w:val="none"/>
        </w:rPr>
        <w:t xml:space="preserve">             </w:t>
      </w:r>
      <w:r>
        <w:rPr>
          <w:rFonts w:ascii="宋体" w:hAnsi="宋体" w:cs="宋体"/>
          <w:kern w:val="0"/>
          <w:sz w:val="30"/>
          <w:szCs w:val="30"/>
          <w:highlight w:val="none"/>
        </w:rPr>
        <w:t xml:space="preserve">                        </w:t>
      </w:r>
    </w:p>
    <w:p w14:paraId="2B2FF1AC">
      <w:pPr>
        <w:spacing w:line="360" w:lineRule="atLeast"/>
        <w:outlineLvl w:val="9"/>
        <w:rPr>
          <w:rFonts w:ascii="宋体" w:cs="Times New Roman"/>
          <w:b/>
          <w:bCs/>
          <w:sz w:val="28"/>
          <w:szCs w:val="28"/>
          <w:highlight w:val="none"/>
        </w:rPr>
      </w:pPr>
      <w:r>
        <w:rPr>
          <w:rFonts w:ascii="宋体" w:hAnsi="宋体" w:cs="宋体"/>
          <w:highlight w:val="none"/>
        </w:rPr>
        <w:t xml:space="preserve">                                                             </w:t>
      </w:r>
      <w:r>
        <w:rPr>
          <w:rFonts w:hint="eastAsia" w:ascii="宋体" w:hAnsi="宋体" w:cs="宋体"/>
          <w:b/>
          <w:bCs/>
          <w:sz w:val="28"/>
          <w:szCs w:val="28"/>
          <w:highlight w:val="none"/>
        </w:rPr>
        <w:t>（正本或副本）</w:t>
      </w:r>
    </w:p>
    <w:p w14:paraId="23C4BA46">
      <w:pPr>
        <w:spacing w:line="360" w:lineRule="atLeast"/>
        <w:outlineLvl w:val="9"/>
        <w:rPr>
          <w:rFonts w:ascii="宋体" w:cs="Times New Roman"/>
          <w:highlight w:val="none"/>
        </w:rPr>
      </w:pPr>
    </w:p>
    <w:p w14:paraId="3ECDC6C1">
      <w:pPr>
        <w:spacing w:line="360" w:lineRule="atLeast"/>
        <w:outlineLvl w:val="9"/>
        <w:rPr>
          <w:rFonts w:ascii="宋体" w:cs="Times New Roman"/>
          <w:highlight w:val="none"/>
        </w:rPr>
      </w:pPr>
    </w:p>
    <w:p w14:paraId="268F201A">
      <w:pPr>
        <w:jc w:val="center"/>
        <w:outlineLvl w:val="9"/>
        <w:rPr>
          <w:rFonts w:ascii="宋体" w:cs="Times New Roman"/>
          <w:sz w:val="44"/>
          <w:szCs w:val="44"/>
          <w:highlight w:val="none"/>
        </w:rPr>
      </w:pPr>
    </w:p>
    <w:p w14:paraId="363B704E">
      <w:pPr>
        <w:jc w:val="center"/>
        <w:outlineLvl w:val="9"/>
        <w:rPr>
          <w:rFonts w:ascii="宋体" w:cs="Times New Roman"/>
          <w:sz w:val="44"/>
          <w:szCs w:val="44"/>
          <w:highlight w:val="none"/>
        </w:rPr>
      </w:pPr>
    </w:p>
    <w:p w14:paraId="1EF6E4BB">
      <w:pPr>
        <w:ind w:firstLine="1791" w:firstLineChars="343"/>
        <w:outlineLvl w:val="9"/>
        <w:rPr>
          <w:rFonts w:ascii="黑体" w:hAnsi="黑体" w:eastAsia="黑体" w:cs="Times New Roman"/>
          <w:b/>
          <w:bCs/>
          <w:sz w:val="52"/>
          <w:szCs w:val="52"/>
          <w:highlight w:val="none"/>
        </w:rPr>
      </w:pPr>
      <w:r>
        <w:rPr>
          <w:rFonts w:ascii="黑体" w:hAnsi="黑体" w:eastAsia="黑体" w:cs="黑体"/>
          <w:b/>
          <w:bCs/>
          <w:sz w:val="52"/>
          <w:szCs w:val="52"/>
          <w:highlight w:val="none"/>
          <w:u w:val="single"/>
        </w:rPr>
        <w:t xml:space="preserve">             </w:t>
      </w:r>
      <w:r>
        <w:rPr>
          <w:rFonts w:hint="eastAsia" w:ascii="黑体" w:hAnsi="黑体" w:eastAsia="黑体" w:cs="黑体"/>
          <w:b/>
          <w:bCs/>
          <w:sz w:val="52"/>
          <w:szCs w:val="52"/>
          <w:highlight w:val="none"/>
        </w:rPr>
        <w:t>项目</w:t>
      </w:r>
    </w:p>
    <w:p w14:paraId="3581807F">
      <w:pPr>
        <w:ind w:firstLine="3331" w:firstLineChars="638"/>
        <w:outlineLvl w:val="9"/>
        <w:rPr>
          <w:rFonts w:ascii="宋体" w:cs="Times New Roman"/>
          <w:b/>
          <w:bCs/>
          <w:sz w:val="52"/>
          <w:szCs w:val="52"/>
          <w:highlight w:val="none"/>
          <w:u w:val="single"/>
        </w:rPr>
      </w:pPr>
    </w:p>
    <w:p w14:paraId="2A65844C">
      <w:pPr>
        <w:ind w:firstLine="2073" w:firstLineChars="288"/>
        <w:outlineLvl w:val="9"/>
        <w:rPr>
          <w:rFonts w:ascii="宋体" w:cs="Times New Roman"/>
          <w:sz w:val="72"/>
          <w:szCs w:val="72"/>
          <w:highlight w:val="none"/>
        </w:rPr>
      </w:pPr>
    </w:p>
    <w:p w14:paraId="39A0A636">
      <w:pPr>
        <w:spacing w:line="360" w:lineRule="atLeast"/>
        <w:jc w:val="center"/>
        <w:outlineLvl w:val="9"/>
        <w:rPr>
          <w:rFonts w:ascii="黑体" w:hAnsi="黑体" w:eastAsia="黑体" w:cs="Times New Roman"/>
          <w:b/>
          <w:bCs/>
          <w:sz w:val="72"/>
          <w:szCs w:val="72"/>
          <w:highlight w:val="none"/>
        </w:rPr>
      </w:pPr>
      <w:r>
        <w:rPr>
          <w:rFonts w:hint="eastAsia" w:ascii="黑体" w:hAnsi="黑体" w:eastAsia="黑体" w:cs="黑体"/>
          <w:b/>
          <w:bCs/>
          <w:sz w:val="72"/>
          <w:szCs w:val="72"/>
          <w:highlight w:val="none"/>
        </w:rPr>
        <w:t>投标文件</w:t>
      </w:r>
    </w:p>
    <w:p w14:paraId="7D70B919">
      <w:pPr>
        <w:spacing w:line="360" w:lineRule="atLeast"/>
        <w:jc w:val="center"/>
        <w:outlineLvl w:val="9"/>
        <w:rPr>
          <w:rFonts w:ascii="宋体" w:cs="Times New Roman"/>
          <w:sz w:val="52"/>
          <w:szCs w:val="52"/>
          <w:highlight w:val="none"/>
        </w:rPr>
      </w:pPr>
    </w:p>
    <w:p w14:paraId="1B8BBB5C">
      <w:pPr>
        <w:spacing w:line="360" w:lineRule="atLeast"/>
        <w:jc w:val="center"/>
        <w:outlineLvl w:val="9"/>
        <w:rPr>
          <w:rFonts w:ascii="宋体" w:cs="Times New Roman"/>
          <w:sz w:val="52"/>
          <w:szCs w:val="52"/>
          <w:highlight w:val="none"/>
        </w:rPr>
      </w:pPr>
    </w:p>
    <w:p w14:paraId="5FD0DCA5">
      <w:pPr>
        <w:spacing w:line="360" w:lineRule="atLeast"/>
        <w:jc w:val="center"/>
        <w:outlineLvl w:val="9"/>
        <w:rPr>
          <w:rFonts w:ascii="宋体" w:cs="Times New Roman"/>
          <w:sz w:val="52"/>
          <w:szCs w:val="52"/>
          <w:highlight w:val="none"/>
        </w:rPr>
      </w:pPr>
    </w:p>
    <w:p w14:paraId="69842E31">
      <w:pPr>
        <w:spacing w:line="360" w:lineRule="atLeast"/>
        <w:outlineLvl w:val="9"/>
        <w:rPr>
          <w:rFonts w:ascii="宋体" w:cs="Times New Roman"/>
          <w:sz w:val="24"/>
          <w:szCs w:val="24"/>
          <w:highlight w:val="none"/>
        </w:rPr>
      </w:pPr>
    </w:p>
    <w:p w14:paraId="30FD2161">
      <w:pPr>
        <w:spacing w:line="360" w:lineRule="atLeast"/>
        <w:outlineLvl w:val="9"/>
        <w:rPr>
          <w:rFonts w:ascii="宋体" w:cs="Times New Roman"/>
          <w:sz w:val="24"/>
          <w:szCs w:val="24"/>
          <w:highlight w:val="none"/>
        </w:rPr>
      </w:pPr>
    </w:p>
    <w:p w14:paraId="4C3D6064">
      <w:pPr>
        <w:spacing w:line="360" w:lineRule="atLeast"/>
        <w:outlineLvl w:val="9"/>
        <w:rPr>
          <w:rFonts w:ascii="宋体" w:cs="Times New Roman"/>
          <w:sz w:val="24"/>
          <w:szCs w:val="24"/>
          <w:highlight w:val="none"/>
        </w:rPr>
      </w:pPr>
    </w:p>
    <w:p w14:paraId="7883EC1D">
      <w:pPr>
        <w:spacing w:line="360" w:lineRule="atLeast"/>
        <w:ind w:firstLine="1120" w:firstLineChars="400"/>
        <w:outlineLvl w:val="9"/>
        <w:rPr>
          <w:rFonts w:ascii="黑体" w:hAnsi="黑体" w:eastAsia="黑体" w:cs="黑体"/>
          <w:sz w:val="28"/>
          <w:szCs w:val="28"/>
          <w:highlight w:val="none"/>
        </w:rPr>
      </w:pPr>
      <w:r>
        <w:rPr>
          <w:rFonts w:hint="eastAsia" w:ascii="黑体" w:hAnsi="黑体" w:eastAsia="黑体" w:cs="黑体"/>
          <w:sz w:val="28"/>
          <w:szCs w:val="28"/>
          <w:highlight w:val="none"/>
        </w:rPr>
        <w:t>投标供应商：</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（公章）</w:t>
      </w:r>
    </w:p>
    <w:p w14:paraId="017B92EF">
      <w:pPr>
        <w:spacing w:line="360" w:lineRule="atLeast"/>
        <w:ind w:firstLine="1120" w:firstLineChars="400"/>
        <w:outlineLvl w:val="9"/>
        <w:rPr>
          <w:rFonts w:ascii="黑体" w:hAnsi="黑体" w:eastAsia="黑体" w:cs="黑体"/>
          <w:sz w:val="28"/>
          <w:szCs w:val="28"/>
          <w:highlight w:val="none"/>
          <w:u w:val="single"/>
        </w:rPr>
      </w:pPr>
      <w:r>
        <w:rPr>
          <w:rFonts w:hint="eastAsia" w:ascii="黑体" w:hAnsi="黑体" w:eastAsia="黑体" w:cs="黑体"/>
          <w:sz w:val="28"/>
          <w:szCs w:val="28"/>
          <w:highlight w:val="none"/>
        </w:rPr>
        <w:t>时间：</w:t>
      </w:r>
      <w:r>
        <w:rPr>
          <w:rFonts w:ascii="黑体" w:hAnsi="黑体" w:eastAsia="黑体" w:cs="黑体"/>
          <w:sz w:val="28"/>
          <w:szCs w:val="28"/>
          <w:highlight w:val="none"/>
          <w:u w:val="single"/>
        </w:rPr>
        <w:t xml:space="preserve"> </w:t>
      </w:r>
    </w:p>
    <w:p w14:paraId="53006620">
      <w:pPr>
        <w:tabs>
          <w:tab w:val="right" w:leader="hyphen" w:pos="8504"/>
        </w:tabs>
        <w:spacing w:line="500" w:lineRule="exact"/>
        <w:ind w:left="1470" w:leftChars="200" w:right="630" w:rightChars="300" w:hanging="1050" w:hangingChars="500"/>
        <w:jc w:val="center"/>
        <w:outlineLvl w:val="9"/>
        <w:rPr>
          <w:rFonts w:ascii="黑体" w:hAnsi="黑体" w:eastAsia="黑体" w:cs="黑体"/>
          <w:color w:val="auto"/>
          <w:sz w:val="36"/>
          <w:szCs w:val="36"/>
          <w:highlight w:val="none"/>
        </w:rPr>
      </w:pPr>
      <w:r>
        <w:rPr>
          <w:highlight w:val="none"/>
        </w:rPr>
        <w:br w:type="page"/>
      </w:r>
      <w:r>
        <w:rPr>
          <w:rFonts w:hint="eastAsia" w:ascii="黑体" w:hAnsi="黑体" w:eastAsia="黑体" w:cs="黑体"/>
          <w:color w:val="auto"/>
          <w:sz w:val="36"/>
          <w:szCs w:val="36"/>
          <w:highlight w:val="none"/>
        </w:rPr>
        <w:t>目  录</w:t>
      </w:r>
    </w:p>
    <w:p w14:paraId="7399ABC6">
      <w:pPr>
        <w:tabs>
          <w:tab w:val="right" w:leader="hyphen" w:pos="8504"/>
        </w:tabs>
        <w:spacing w:line="480" w:lineRule="exact"/>
        <w:ind w:left="1470" w:leftChars="200" w:right="630" w:rightChars="300" w:hanging="1050" w:hangingChars="5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一、</w:t>
      </w:r>
      <w:r>
        <w:rPr>
          <w:rFonts w:hint="eastAsia" w:ascii="黑体" w:hAnsi="黑体" w:eastAsia="黑体" w:cs="黑体"/>
          <w:color w:val="auto"/>
          <w:highlight w:val="none"/>
        </w:rPr>
        <w:t>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242469EF">
      <w:pPr>
        <w:tabs>
          <w:tab w:val="right" w:leader="hyphen" w:pos="8504"/>
        </w:tabs>
        <w:spacing w:line="480" w:lineRule="exact"/>
        <w:ind w:left="1470" w:leftChars="200" w:right="630" w:rightChars="300" w:hanging="1050" w:hangingChars="500"/>
        <w:outlineLvl w:val="9"/>
        <w:rPr>
          <w:rFonts w:ascii="华文仿宋" w:cs="Times New Roman"/>
          <w:color w:val="auto"/>
          <w:highlight w:val="none"/>
        </w:rPr>
      </w:pPr>
      <w:r>
        <w:rPr>
          <w:rFonts w:hint="eastAsia" w:ascii="黑体" w:hAnsi="黑体" w:eastAsia="黑体" w:cs="黑体"/>
          <w:color w:val="auto"/>
          <w:highlight w:val="none"/>
          <w:lang w:val="en-US" w:eastAsia="zh-CN"/>
        </w:rPr>
        <w:t>二、</w:t>
      </w:r>
      <w:r>
        <w:rPr>
          <w:rFonts w:hint="eastAsia" w:ascii="黑体" w:hAnsi="黑体" w:eastAsia="黑体" w:cs="黑体"/>
          <w:color w:val="auto"/>
          <w:highlight w:val="none"/>
        </w:rPr>
        <w:t>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2A5A6DE5">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三、</w:t>
      </w:r>
      <w:r>
        <w:rPr>
          <w:rFonts w:hint="eastAsia" w:ascii="黑体" w:hAnsi="黑体" w:eastAsia="黑体" w:cs="黑体"/>
          <w:color w:val="auto"/>
          <w:highlight w:val="none"/>
        </w:rPr>
        <w:t>投标方案</w:t>
      </w:r>
      <w:r>
        <w:rPr>
          <w:rFonts w:ascii="黑体" w:hAnsi="黑体" w:eastAsia="黑体" w:cs="Times New Roman"/>
          <w:color w:val="auto"/>
          <w:highlight w:val="none"/>
        </w:rPr>
        <w:tab/>
      </w:r>
      <w:r>
        <w:rPr>
          <w:rFonts w:ascii="黑体" w:hAnsi="黑体" w:eastAsia="黑体" w:cs="黑体"/>
          <w:color w:val="auto"/>
          <w:highlight w:val="none"/>
        </w:rPr>
        <w:t>X</w:t>
      </w:r>
    </w:p>
    <w:p w14:paraId="27505943">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四、其他附件</w:t>
      </w:r>
      <w:r>
        <w:rPr>
          <w:rFonts w:ascii="黑体" w:hAnsi="黑体" w:eastAsia="黑体" w:cs="Times New Roman"/>
          <w:color w:val="auto"/>
          <w:highlight w:val="none"/>
        </w:rPr>
        <w:tab/>
      </w:r>
      <w:r>
        <w:rPr>
          <w:rFonts w:ascii="黑体" w:hAnsi="黑体" w:eastAsia="黑体" w:cs="黑体"/>
          <w:color w:val="auto"/>
          <w:highlight w:val="none"/>
        </w:rPr>
        <w:t>X</w:t>
      </w:r>
      <w:bookmarkStart w:id="164" w:name="_Toc1087"/>
      <w:bookmarkStart w:id="165" w:name="_Toc26490"/>
      <w:bookmarkStart w:id="166" w:name="_Toc25067"/>
      <w:bookmarkStart w:id="167" w:name="_Toc21370"/>
      <w:bookmarkStart w:id="168" w:name="_Toc18821"/>
      <w:bookmarkStart w:id="169" w:name="_Toc278794812"/>
    </w:p>
    <w:p w14:paraId="2C568A43">
      <w:pPr>
        <w:tabs>
          <w:tab w:val="right" w:leader="hyphen" w:pos="8504"/>
        </w:tabs>
        <w:spacing w:line="480" w:lineRule="exact"/>
        <w:ind w:right="630" w:rightChars="300"/>
        <w:jc w:val="center"/>
        <w:outlineLvl w:val="9"/>
        <w:rPr>
          <w:rFonts w:ascii="黑体" w:hAnsi="黑体" w:eastAsia="黑体" w:cs="Times New Roman"/>
          <w:b/>
          <w:bCs/>
          <w:color w:val="auto"/>
          <w:highlight w:val="none"/>
        </w:rPr>
      </w:pPr>
      <w:r>
        <w:rPr>
          <w:rFonts w:hint="eastAsia"/>
          <w:highlight w:val="none"/>
        </w:rPr>
        <w:br w:type="page"/>
      </w:r>
      <w:r>
        <w:rPr>
          <w:rFonts w:hint="eastAsia" w:ascii="黑体" w:hAnsi="黑体" w:eastAsia="黑体" w:cs="黑体"/>
          <w:b/>
          <w:bCs/>
          <w:sz w:val="32"/>
          <w:szCs w:val="32"/>
          <w:highlight w:val="none"/>
          <w:lang w:val="en-US" w:eastAsia="zh-CN"/>
        </w:rPr>
        <w:t>一、</w:t>
      </w:r>
      <w:r>
        <w:rPr>
          <w:rFonts w:hint="eastAsia" w:ascii="黑体" w:hAnsi="黑体" w:eastAsia="黑体" w:cs="黑体"/>
          <w:b/>
          <w:bCs/>
          <w:sz w:val="32"/>
          <w:szCs w:val="32"/>
          <w:highlight w:val="none"/>
        </w:rPr>
        <w:t>资格证明文件</w:t>
      </w:r>
      <w:bookmarkEnd w:id="164"/>
      <w:bookmarkEnd w:id="165"/>
      <w:bookmarkEnd w:id="166"/>
      <w:bookmarkEnd w:id="167"/>
      <w:bookmarkEnd w:id="168"/>
    </w:p>
    <w:p w14:paraId="4952298A">
      <w:pPr>
        <w:spacing w:line="500" w:lineRule="exact"/>
        <w:ind w:firstLine="482" w:firstLineChars="2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应按照招标文件要求逐一提供全部资格证明文件。缺少其中任何一项，其投标文件将被视为无效文件。</w:t>
      </w:r>
      <w:r>
        <w:rPr>
          <w:rFonts w:hint="eastAsia" w:ascii="宋体" w:hAnsi="宋体" w:eastAsia="宋体" w:cs="宋体"/>
          <w:color w:val="auto"/>
          <w:sz w:val="24"/>
          <w:szCs w:val="24"/>
          <w:highlight w:val="none"/>
        </w:rPr>
        <w:t xml:space="preserve"> </w:t>
      </w:r>
    </w:p>
    <w:p w14:paraId="6E97594B">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（1）营业执照等主体资格证明文件</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提供营业执照/事业单位法人证书/专业服务机构执业许可证/民办非企业单位登记证书等其他主体资格证明文件。</w:t>
      </w:r>
    </w:p>
    <w:p w14:paraId="0DCF8B45">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2）财务状况报告：提供2024年度或2025年度经审计的财务报告，报告须具有注册会计师行业统一监管平台赋予的验证码(成立时间至提交投标文件截止时间不足一年的可提供成立后任意时段的资产负债表)，或其开标前三个月内基本开户银行出具的资信证明(以上</w:t>
      </w:r>
      <w:r>
        <w:rPr>
          <w:rFonts w:hint="eastAsia" w:ascii="宋体" w:hAnsi="宋体" w:cs="Helvetica"/>
          <w:kern w:val="0"/>
          <w:sz w:val="24"/>
          <w:highlight w:val="none"/>
          <w:lang w:val="en-US" w:eastAsia="zh-CN"/>
        </w:rPr>
        <w:t>两</w:t>
      </w:r>
      <w:r>
        <w:rPr>
          <w:rFonts w:hint="eastAsia" w:ascii="宋体" w:hAnsi="宋体" w:eastAsia="宋体" w:cs="Helvetica"/>
          <w:kern w:val="0"/>
          <w:sz w:val="24"/>
          <w:highlight w:val="none"/>
        </w:rPr>
        <w:t>种形式的资料提供任何一种即可)。</w:t>
      </w:r>
    </w:p>
    <w:p w14:paraId="00AB75A6">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（3）社保缴纳证明：</w:t>
      </w:r>
      <w:r>
        <w:rPr>
          <w:rFonts w:hint="eastAsia" w:ascii="宋体" w:hAnsi="宋体" w:eastAsia="宋体" w:cs="Helvetica"/>
          <w:kern w:val="0"/>
          <w:sz w:val="24"/>
          <w:highlight w:val="none"/>
          <w:lang w:eastAsia="zh-CN"/>
        </w:rPr>
        <w:t>提供递交投标文件截止之日前一年内任意一个月的社会保障资金缴存单据或社保机构开具的社会保险参保缴费情况证明（时间以所属日期为准）。依法不需要缴纳社会保障资金的投标供应商应提供相关文件证明</w:t>
      </w:r>
      <w:r>
        <w:rPr>
          <w:rFonts w:hint="eastAsia" w:ascii="宋体" w:hAnsi="宋体" w:eastAsia="宋体" w:cs="Helvetica"/>
          <w:kern w:val="0"/>
          <w:sz w:val="24"/>
          <w:highlight w:val="none"/>
        </w:rPr>
        <w:t>。</w:t>
      </w:r>
    </w:p>
    <w:p w14:paraId="353E3F1A">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（4）税收缴纳证明：提供递交投标文件截止之日前一年内任意一个月的依法缴纳税收的相关凭据（时间以所属日期为准），凭据应有税务机关或代收机关的公章或业务专用章。依法免税或无须缴纳税收的</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，应提供相应证明文件。</w:t>
      </w:r>
    </w:p>
    <w:p w14:paraId="33CF603F">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5）信用记录：供应商未被列入“信用中国”网站记录的“失信被执行人”或“重大税收违法案件当事人”名单；不处于“中国政府采购网”记录的“政府采购严重违法失信行为记录名单”中的禁止参加政府采购活动期间</w:t>
      </w:r>
      <w:r>
        <w:rPr>
          <w:rFonts w:hint="eastAsia" w:ascii="宋体" w:hAnsi="宋体" w:eastAsia="宋体" w:cs="Helvetica"/>
          <w:kern w:val="0"/>
          <w:sz w:val="24"/>
          <w:highlight w:val="none"/>
          <w:lang w:eastAsia="zh-CN"/>
        </w:rPr>
        <w:t>。</w:t>
      </w:r>
      <w:r>
        <w:rPr>
          <w:rFonts w:hint="eastAsia" w:ascii="宋体" w:hAnsi="宋体" w:eastAsia="宋体" w:cs="Helvetica"/>
          <w:kern w:val="0"/>
          <w:sz w:val="24"/>
          <w:highlight w:val="none"/>
        </w:rPr>
        <w:t>（以采购人或采购代理机构开标当天查询结果为准）。</w:t>
      </w:r>
    </w:p>
    <w:p w14:paraId="2DC7B44F">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（6）控股管理关系：提供直接控股和管理关系清单。若与其他</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存在单位负责人为同一人或者存在直接控股、管理关系的，则投标无效。</w:t>
      </w:r>
      <w:r>
        <w:rPr>
          <w:rFonts w:hint="eastAsia" w:ascii="宋体" w:hAnsi="宋体" w:cs="Helvetica"/>
          <w:b/>
          <w:bCs/>
          <w:kern w:val="0"/>
          <w:sz w:val="24"/>
          <w:highlight w:val="none"/>
        </w:rPr>
        <w:t>（格式后附）</w:t>
      </w:r>
    </w:p>
    <w:p w14:paraId="0BFAD048">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（7）书面声明：提供书面声明，包括声明具有履行合同所必需的设备和专业技术能力。</w:t>
      </w:r>
      <w:r>
        <w:rPr>
          <w:rFonts w:hint="eastAsia" w:ascii="宋体" w:hAnsi="宋体" w:cs="Helvetica"/>
          <w:b/>
          <w:bCs/>
          <w:kern w:val="0"/>
          <w:sz w:val="24"/>
          <w:highlight w:val="none"/>
        </w:rPr>
        <w:t>（格式后附）</w:t>
      </w:r>
    </w:p>
    <w:p w14:paraId="75AB8C81">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8）法定代表人授权委托书：法定代表人参加投标的，须提供本人身份证复印件(附在资格证明文件中)；法定代表人授权他人参加投标的，须提供法定代表人授权委托书，同时需提供被授权人开标前3个月内任意1个月的社保缴纳证明（依法不需要缴纳社保的被授权人应提供相关证明）。</w:t>
      </w:r>
      <w:r>
        <w:rPr>
          <w:rFonts w:hint="eastAsia" w:ascii="宋体" w:hAnsi="宋体" w:cs="Helvetica"/>
          <w:b/>
          <w:bCs/>
          <w:kern w:val="0"/>
          <w:sz w:val="24"/>
          <w:highlight w:val="none"/>
        </w:rPr>
        <w:t>（格式后附）</w:t>
      </w:r>
    </w:p>
    <w:p w14:paraId="492A3D82">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法人的分支机构参与投标时，除提供《法定代表人授权委托书》外，还须同时提供法人给分支机构出具的授权书。</w:t>
      </w:r>
    </w:p>
    <w:p w14:paraId="5D5C1D78">
      <w:pPr>
        <w:widowControl/>
        <w:spacing w:line="510" w:lineRule="atLeast"/>
        <w:ind w:firstLine="480"/>
        <w:jc w:val="left"/>
        <w:outlineLvl w:val="9"/>
        <w:rPr>
          <w:rFonts w:hint="eastAsia" w:ascii="宋体" w:hAnsi="宋体" w:eastAsia="宋体" w:cs="Helvetica"/>
          <w:kern w:val="0"/>
          <w:sz w:val="24"/>
          <w:highlight w:val="none"/>
        </w:rPr>
      </w:pPr>
      <w:r>
        <w:rPr>
          <w:rFonts w:hint="eastAsia" w:ascii="宋体" w:hAnsi="宋体" w:eastAsia="宋体" w:cs="Helvetica"/>
          <w:kern w:val="0"/>
          <w:sz w:val="24"/>
          <w:highlight w:val="none"/>
        </w:rPr>
        <w:t>（9）近三年无重大违法、违纪书面声明：提供《近三年无重大违法、违纪书面声明》。</w:t>
      </w:r>
      <w:r>
        <w:rPr>
          <w:rFonts w:hint="eastAsia" w:ascii="宋体" w:hAnsi="宋体" w:cs="Helvetica"/>
          <w:b/>
          <w:bCs/>
          <w:kern w:val="0"/>
          <w:sz w:val="24"/>
          <w:highlight w:val="none"/>
        </w:rPr>
        <w:t>（格式后附）</w:t>
      </w:r>
    </w:p>
    <w:p w14:paraId="54AF719D">
      <w:pPr>
        <w:widowControl/>
        <w:spacing w:line="510" w:lineRule="atLeast"/>
        <w:ind w:firstLine="480"/>
        <w:jc w:val="left"/>
        <w:outlineLvl w:val="9"/>
        <w:rPr>
          <w:rFonts w:hint="eastAsia"/>
          <w:highlight w:val="none"/>
        </w:rPr>
      </w:pPr>
      <w:r>
        <w:rPr>
          <w:rFonts w:hint="eastAsia" w:ascii="宋体" w:hAnsi="宋体" w:cs="Helvetica"/>
          <w:kern w:val="0"/>
          <w:sz w:val="24"/>
          <w:highlight w:val="none"/>
          <w:lang w:eastAsia="zh-CN"/>
        </w:rPr>
        <w:t>（</w:t>
      </w:r>
      <w:r>
        <w:rPr>
          <w:rFonts w:hint="eastAsia" w:ascii="宋体" w:hAnsi="宋体" w:cs="Helvetica"/>
          <w:kern w:val="0"/>
          <w:sz w:val="24"/>
          <w:highlight w:val="none"/>
          <w:lang w:val="en-US" w:eastAsia="zh-CN"/>
        </w:rPr>
        <w:t>10</w:t>
      </w:r>
      <w:r>
        <w:rPr>
          <w:rFonts w:hint="eastAsia" w:ascii="宋体" w:hAnsi="宋体" w:cs="Helvetica"/>
          <w:kern w:val="0"/>
          <w:sz w:val="24"/>
          <w:highlight w:val="none"/>
          <w:lang w:eastAsia="zh-CN"/>
        </w:rPr>
        <w:t>）</w:t>
      </w:r>
      <w:r>
        <w:rPr>
          <w:rFonts w:hint="eastAsia" w:ascii="宋体" w:hAnsi="宋体" w:eastAsia="宋体" w:cs="Helvetica"/>
          <w:kern w:val="0"/>
          <w:sz w:val="24"/>
          <w:highlight w:val="none"/>
        </w:rPr>
        <w:t>本项目不接受联合体投标，不允许分包。</w:t>
      </w:r>
      <w:r>
        <w:rPr>
          <w:rFonts w:hint="eastAsia" w:ascii="宋体" w:hAnsi="宋体" w:eastAsia="宋体" w:cs="Helvetica"/>
          <w:kern w:val="0"/>
          <w:sz w:val="24"/>
          <w:highlight w:val="none"/>
          <w:lang w:eastAsia="zh-CN"/>
        </w:rPr>
        <w:t>投标供应商</w:t>
      </w:r>
      <w:r>
        <w:rPr>
          <w:rFonts w:hint="eastAsia" w:ascii="宋体" w:hAnsi="宋体" w:eastAsia="宋体" w:cs="Helvetica"/>
          <w:kern w:val="0"/>
          <w:sz w:val="24"/>
          <w:highlight w:val="none"/>
        </w:rPr>
        <w:t>应提供《非联合体不分包投标声明》，视为独立投标，不分包。</w:t>
      </w:r>
      <w:r>
        <w:rPr>
          <w:rFonts w:hint="eastAsia" w:ascii="宋体" w:hAnsi="宋体" w:cs="Helvetica"/>
          <w:b/>
          <w:bCs/>
          <w:kern w:val="0"/>
          <w:sz w:val="24"/>
          <w:highlight w:val="none"/>
        </w:rPr>
        <w:t>（格式后附）</w:t>
      </w:r>
    </w:p>
    <w:p w14:paraId="6B7CAA3F">
      <w:pPr>
        <w:spacing w:line="500" w:lineRule="exact"/>
        <w:ind w:firstLine="561"/>
        <w:outlineLvl w:val="9"/>
        <w:rPr>
          <w:rFonts w:hint="eastAsia" w:ascii="宋体" w:hAnsi="宋体" w:eastAsia="宋体" w:cs="宋体"/>
          <w:b/>
          <w:bCs/>
          <w:color w:val="auto"/>
          <w:sz w:val="24"/>
          <w:szCs w:val="24"/>
          <w:highlight w:val="none"/>
        </w:rPr>
      </w:pPr>
    </w:p>
    <w:p w14:paraId="449D40FD">
      <w:pPr>
        <w:spacing w:line="500" w:lineRule="exact"/>
        <w:ind w:firstLine="561"/>
        <w:outlineLvl w:val="9"/>
        <w:rPr>
          <w:rFonts w:hint="eastAsia" w:ascii="宋体" w:hAnsi="宋体" w:eastAsia="宋体" w:cs="宋体"/>
          <w:b/>
          <w:bCs/>
          <w:color w:val="auto"/>
          <w:sz w:val="24"/>
          <w:szCs w:val="24"/>
          <w:highlight w:val="none"/>
        </w:rPr>
      </w:pPr>
      <w:bookmarkStart w:id="170" w:name="_Toc25478"/>
      <w:bookmarkStart w:id="171" w:name="_Toc17434"/>
      <w:bookmarkStart w:id="172" w:name="_Toc11475"/>
      <w:bookmarkStart w:id="173" w:name="_Toc29154"/>
      <w:bookmarkStart w:id="174" w:name="_Toc17673"/>
      <w:bookmarkStart w:id="175" w:name="_Toc16264"/>
      <w:bookmarkStart w:id="176" w:name="_Toc29133"/>
      <w:r>
        <w:rPr>
          <w:rFonts w:hint="eastAsia" w:ascii="宋体" w:hAnsi="宋体" w:eastAsia="宋体" w:cs="宋体"/>
          <w:b/>
          <w:bCs/>
          <w:color w:val="auto"/>
          <w:sz w:val="24"/>
          <w:szCs w:val="24"/>
          <w:highlight w:val="none"/>
        </w:rPr>
        <w:br w:type="page"/>
      </w:r>
      <w:r>
        <w:rPr>
          <w:rFonts w:hint="eastAsia" w:ascii="宋体" w:hAnsi="宋体" w:eastAsia="宋体" w:cs="宋体"/>
          <w:b/>
          <w:bCs/>
          <w:color w:val="auto"/>
          <w:sz w:val="24"/>
          <w:szCs w:val="24"/>
          <w:highlight w:val="none"/>
          <w:lang w:val="en-US" w:eastAsia="zh-CN"/>
        </w:rPr>
        <w:t>附件一：</w:t>
      </w:r>
      <w:bookmarkEnd w:id="170"/>
      <w:bookmarkEnd w:id="171"/>
      <w:bookmarkEnd w:id="172"/>
      <w:bookmarkEnd w:id="173"/>
      <w:bookmarkEnd w:id="174"/>
      <w:bookmarkEnd w:id="175"/>
      <w:bookmarkEnd w:id="176"/>
      <w:r>
        <w:rPr>
          <w:rFonts w:hint="eastAsia" w:ascii="宋体" w:hAnsi="宋体" w:eastAsia="宋体" w:cs="宋体"/>
          <w:b/>
          <w:bCs/>
          <w:color w:val="auto"/>
          <w:sz w:val="24"/>
          <w:szCs w:val="24"/>
          <w:highlight w:val="none"/>
          <w:lang w:val="en-US" w:eastAsia="zh-CN"/>
        </w:rPr>
        <w:t>近三年无重大违法、违纪书面声明</w:t>
      </w:r>
    </w:p>
    <w:p w14:paraId="674B6F09">
      <w:pPr>
        <w:spacing w:line="360" w:lineRule="atLeast"/>
        <w:jc w:val="center"/>
        <w:outlineLvl w:val="9"/>
        <w:rPr>
          <w:rFonts w:ascii="宋体" w:hAnsi="宋体"/>
          <w:b/>
          <w:sz w:val="32"/>
          <w:szCs w:val="32"/>
          <w:highlight w:val="none"/>
        </w:rPr>
      </w:pPr>
      <w:r>
        <w:rPr>
          <w:rFonts w:hint="eastAsia" w:ascii="宋体" w:hAnsi="宋体"/>
          <w:b/>
          <w:sz w:val="32"/>
          <w:szCs w:val="32"/>
          <w:highlight w:val="none"/>
        </w:rPr>
        <w:t>近</w:t>
      </w:r>
      <w:r>
        <w:rPr>
          <w:rFonts w:ascii="宋体" w:hAnsi="宋体"/>
          <w:b/>
          <w:sz w:val="32"/>
          <w:szCs w:val="32"/>
          <w:highlight w:val="none"/>
        </w:rPr>
        <w:t>三年无重大</w:t>
      </w:r>
      <w:r>
        <w:rPr>
          <w:rFonts w:hint="eastAsia" w:ascii="宋体" w:hAnsi="宋体"/>
          <w:b/>
          <w:sz w:val="32"/>
          <w:szCs w:val="32"/>
          <w:highlight w:val="none"/>
        </w:rPr>
        <w:t>违法</w:t>
      </w:r>
      <w:r>
        <w:rPr>
          <w:rFonts w:ascii="宋体" w:hAnsi="宋体"/>
          <w:b/>
          <w:sz w:val="32"/>
          <w:szCs w:val="32"/>
          <w:highlight w:val="none"/>
        </w:rPr>
        <w:t>、违纪</w:t>
      </w:r>
      <w:r>
        <w:rPr>
          <w:rFonts w:hint="eastAsia" w:ascii="宋体" w:hAnsi="宋体"/>
          <w:b/>
          <w:sz w:val="32"/>
          <w:szCs w:val="32"/>
          <w:highlight w:val="none"/>
        </w:rPr>
        <w:t>书面声明</w:t>
      </w:r>
    </w:p>
    <w:p w14:paraId="19010955">
      <w:pPr>
        <w:spacing w:line="360" w:lineRule="auto"/>
        <w:jc w:val="left"/>
        <w:outlineLvl w:val="9"/>
        <w:rPr>
          <w:rFonts w:hint="eastAsia" w:ascii="宋体" w:hAnsi="宋体" w:eastAsia="宋体"/>
          <w:sz w:val="24"/>
          <w:highlight w:val="none"/>
          <w:lang w:eastAsia="zh-CN"/>
        </w:rPr>
      </w:pPr>
      <w:r>
        <w:rPr>
          <w:rFonts w:hint="eastAsia" w:ascii="宋体" w:hAnsi="宋体" w:cs="Arial"/>
          <w:kern w:val="0"/>
          <w:sz w:val="24"/>
          <w:highlight w:val="none"/>
        </w:rPr>
        <w:t>致：</w:t>
      </w:r>
      <w:r>
        <w:rPr>
          <w:rFonts w:hint="eastAsia" w:ascii="宋体" w:hAnsi="宋体" w:cs="Arial"/>
          <w:kern w:val="0"/>
          <w:sz w:val="24"/>
          <w:highlight w:val="none"/>
          <w:lang w:eastAsia="zh-CN"/>
        </w:rPr>
        <w:t>陕西德勤招标有限公司</w:t>
      </w:r>
    </w:p>
    <w:p w14:paraId="04F002F7">
      <w:pPr>
        <w:spacing w:line="360" w:lineRule="auto"/>
        <w:ind w:firstLine="480" w:firstLineChars="200"/>
        <w:jc w:val="left"/>
        <w:outlineLvl w:val="9"/>
        <w:rPr>
          <w:rFonts w:hint="eastAsia" w:ascii="宋体" w:hAnsi="宋体"/>
          <w:b/>
          <w:sz w:val="32"/>
          <w:szCs w:val="32"/>
          <w:highlight w:val="none"/>
        </w:rPr>
      </w:pPr>
      <w:r>
        <w:rPr>
          <w:rFonts w:hint="eastAsia" w:ascii="宋体" w:hAnsi="宋体"/>
          <w:sz w:val="24"/>
          <w:highlight w:val="none"/>
        </w:rPr>
        <w:t>我</w:t>
      </w:r>
      <w:r>
        <w:rPr>
          <w:rFonts w:ascii="宋体" w:hAnsi="宋体"/>
          <w:sz w:val="24"/>
          <w:highlight w:val="none"/>
        </w:rPr>
        <w:t>单位</w:t>
      </w:r>
      <w:r>
        <w:rPr>
          <w:rFonts w:hint="eastAsia" w:ascii="宋体" w:hAnsi="宋体"/>
          <w:sz w:val="24"/>
          <w:highlight w:val="none"/>
        </w:rPr>
        <w:t>声明参加本次政府采购活动前三年内，在经营活动中没有重大违纪，以及未被列入失信被执行人、未</w:t>
      </w:r>
      <w:r>
        <w:rPr>
          <w:rFonts w:ascii="宋体" w:hAnsi="宋体"/>
          <w:sz w:val="24"/>
          <w:highlight w:val="none"/>
        </w:rPr>
        <w:t>在</w:t>
      </w:r>
      <w:r>
        <w:rPr>
          <w:rFonts w:hint="eastAsia" w:ascii="宋体" w:hAnsi="宋体"/>
          <w:sz w:val="24"/>
          <w:highlight w:val="none"/>
        </w:rPr>
        <w:t>重大税收违法失信主体及政府采购严重违法失信行为记录名单中。</w:t>
      </w:r>
    </w:p>
    <w:p w14:paraId="3B689B65">
      <w:pPr>
        <w:spacing w:line="360" w:lineRule="auto"/>
        <w:ind w:firstLine="424" w:firstLineChars="177"/>
        <w:jc w:val="left"/>
        <w:outlineLvl w:val="9"/>
        <w:rPr>
          <w:rFonts w:hint="eastAsia" w:ascii="宋体" w:hAnsi="宋体"/>
          <w:b/>
          <w:sz w:val="32"/>
          <w:szCs w:val="32"/>
          <w:highlight w:val="none"/>
        </w:rPr>
      </w:pPr>
      <w:r>
        <w:rPr>
          <w:rFonts w:hint="eastAsia" w:ascii="宋体" w:hAnsi="宋体"/>
          <w:sz w:val="24"/>
          <w:highlight w:val="none"/>
        </w:rPr>
        <w:t>以</w:t>
      </w:r>
      <w:r>
        <w:rPr>
          <w:rFonts w:ascii="宋体" w:hAnsi="宋体"/>
          <w:sz w:val="24"/>
          <w:highlight w:val="none"/>
        </w:rPr>
        <w:t>上如</w:t>
      </w:r>
      <w:r>
        <w:rPr>
          <w:rFonts w:hint="eastAsia" w:ascii="宋体" w:hAnsi="宋体"/>
          <w:sz w:val="24"/>
          <w:highlight w:val="none"/>
        </w:rPr>
        <w:t>构成</w:t>
      </w:r>
      <w:r>
        <w:rPr>
          <w:rFonts w:ascii="宋体" w:hAnsi="宋体"/>
          <w:sz w:val="24"/>
          <w:highlight w:val="none"/>
        </w:rPr>
        <w:t>虚</w:t>
      </w:r>
      <w:r>
        <w:rPr>
          <w:rFonts w:hint="eastAsia" w:ascii="宋体" w:hAnsi="宋体"/>
          <w:sz w:val="24"/>
          <w:highlight w:val="none"/>
        </w:rPr>
        <w:t>假</w:t>
      </w:r>
      <w:r>
        <w:rPr>
          <w:rFonts w:ascii="宋体" w:hAnsi="宋体"/>
          <w:sz w:val="24"/>
          <w:highlight w:val="none"/>
        </w:rPr>
        <w:t>，自愿承担相关法律责任。</w:t>
      </w:r>
    </w:p>
    <w:p w14:paraId="00748D7A">
      <w:pPr>
        <w:spacing w:line="360" w:lineRule="auto"/>
        <w:jc w:val="left"/>
        <w:outlineLvl w:val="9"/>
        <w:rPr>
          <w:rFonts w:ascii="宋体" w:hAnsi="宋体"/>
          <w:b/>
          <w:sz w:val="32"/>
          <w:szCs w:val="32"/>
          <w:highlight w:val="none"/>
        </w:rPr>
      </w:pPr>
    </w:p>
    <w:p w14:paraId="033CAC69">
      <w:pPr>
        <w:spacing w:line="360" w:lineRule="auto"/>
        <w:ind w:firstLine="480" w:firstLineChars="200"/>
        <w:jc w:val="left"/>
        <w:outlineLvl w:val="9"/>
        <w:rPr>
          <w:rFonts w:ascii="宋体" w:hAnsi="宋体"/>
          <w:sz w:val="24"/>
          <w:highlight w:val="none"/>
        </w:rPr>
      </w:pPr>
      <w:r>
        <w:rPr>
          <w:rFonts w:hint="eastAsia" w:ascii="宋体" w:hAnsi="宋体"/>
          <w:sz w:val="24"/>
          <w:highlight w:val="none"/>
        </w:rPr>
        <w:t>特此声明！</w:t>
      </w:r>
    </w:p>
    <w:p w14:paraId="5C30DC17">
      <w:pPr>
        <w:spacing w:line="360" w:lineRule="auto"/>
        <w:ind w:firstLine="480" w:firstLineChars="200"/>
        <w:jc w:val="left"/>
        <w:outlineLvl w:val="9"/>
        <w:rPr>
          <w:rFonts w:ascii="宋体" w:hAnsi="宋体"/>
          <w:sz w:val="24"/>
          <w:highlight w:val="none"/>
        </w:rPr>
      </w:pPr>
    </w:p>
    <w:p w14:paraId="3BFE2115">
      <w:pPr>
        <w:spacing w:line="480" w:lineRule="auto"/>
        <w:ind w:firstLine="480" w:firstLineChars="200"/>
        <w:jc w:val="left"/>
        <w:outlineLvl w:val="9"/>
        <w:rPr>
          <w:rFonts w:ascii="宋体" w:hAnsi="宋体"/>
          <w:sz w:val="24"/>
          <w:highlight w:val="none"/>
        </w:rPr>
      </w:pPr>
    </w:p>
    <w:p w14:paraId="7E10EA01">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E7FF4E8">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64136C5C">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18C2628">
      <w:pPr>
        <w:pStyle w:val="35"/>
        <w:spacing w:after="190"/>
        <w:ind w:firstLine="213"/>
        <w:outlineLvl w:val="9"/>
        <w:rPr>
          <w:rFonts w:hint="eastAsia" w:ascii="宋体" w:hAnsi="宋体" w:eastAsia="宋体" w:cs="宋体"/>
          <w:color w:val="auto"/>
          <w:sz w:val="24"/>
          <w:szCs w:val="24"/>
          <w:highlight w:val="none"/>
        </w:rPr>
      </w:pPr>
    </w:p>
    <w:p w14:paraId="345084B2">
      <w:pPr>
        <w:spacing w:line="360" w:lineRule="auto"/>
        <w:ind w:firstLine="480" w:firstLineChars="200"/>
        <w:rPr>
          <w:rFonts w:hint="eastAsia" w:ascii="宋体" w:hAnsi="宋体" w:eastAsia="宋体" w:cs="Times New Roman"/>
          <w:sz w:val="24"/>
          <w:szCs w:val="24"/>
          <w:highlight w:val="none"/>
        </w:rPr>
      </w:pPr>
      <w:bookmarkStart w:id="177" w:name="_Toc25524"/>
      <w:bookmarkStart w:id="178" w:name="_Toc7084"/>
      <w:bookmarkStart w:id="179" w:name="_Toc4561"/>
      <w:bookmarkStart w:id="180" w:name="_Toc32331"/>
      <w:bookmarkStart w:id="181" w:name="_Toc20662"/>
      <w:bookmarkStart w:id="182" w:name="_Toc15868"/>
      <w:bookmarkStart w:id="183" w:name="_Toc9165"/>
      <w:bookmarkStart w:id="184" w:name="_Toc1517"/>
      <w:r>
        <w:rPr>
          <w:rFonts w:hint="eastAsia" w:ascii="宋体" w:hAnsi="宋体" w:eastAsia="宋体" w:cs="Times New Roman"/>
          <w:sz w:val="24"/>
          <w:szCs w:val="24"/>
          <w:highlight w:val="none"/>
        </w:rPr>
        <w:t>备注：</w:t>
      </w:r>
    </w:p>
    <w:p w14:paraId="6C36B8E2">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1.</w:t>
      </w:r>
      <w:r>
        <w:rPr>
          <w:rFonts w:hint="eastAsia" w:ascii="宋体" w:hAnsi="宋体" w:eastAsia="宋体" w:cs="Times New Roman"/>
          <w:b/>
          <w:bCs/>
          <w:sz w:val="24"/>
          <w:szCs w:val="24"/>
          <w:highlight w:val="none"/>
        </w:rPr>
        <w:t>投标</w:t>
      </w:r>
      <w:r>
        <w:rPr>
          <w:rFonts w:hint="eastAsia" w:ascii="宋体" w:hAnsi="宋体" w:eastAsia="宋体" w:cs="Times New Roman"/>
          <w:b/>
          <w:bCs/>
          <w:sz w:val="24"/>
          <w:szCs w:val="24"/>
          <w:highlight w:val="none"/>
          <w:lang w:val="en-US" w:eastAsia="zh-CN"/>
        </w:rPr>
        <w:t>供应商</w:t>
      </w:r>
      <w:r>
        <w:rPr>
          <w:rFonts w:hint="eastAsia" w:ascii="宋体" w:hAnsi="宋体" w:eastAsia="宋体" w:cs="Times New Roman"/>
          <w:b/>
          <w:bCs/>
          <w:sz w:val="24"/>
          <w:szCs w:val="24"/>
          <w:highlight w:val="none"/>
        </w:rPr>
        <w:t>在参加政府采购活动前3年内因违法经营被禁止在一定期限内参加政府采购活动，期限届满的，可以参加政府采购活动，但应提供期限届满的证明材料。</w:t>
      </w:r>
    </w:p>
    <w:p w14:paraId="73C07E6B">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2.</w:t>
      </w:r>
      <w:r>
        <w:rPr>
          <w:rFonts w:hint="eastAsia" w:ascii="宋体" w:hAnsi="宋体" w:eastAsia="宋体" w:cs="Times New Roman"/>
          <w:b/>
          <w:bCs/>
          <w:sz w:val="24"/>
          <w:szCs w:val="24"/>
          <w:highlight w:val="none"/>
        </w:rPr>
        <w:t>《中华人民共和国政府采购法实施条例》第十九条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重大违法记录，是指供应商因违法经营受到刑事处罚或者责令停产停业、吊销许可证后者执照、较大数额罚款等行政处罚。</w:t>
      </w:r>
    </w:p>
    <w:p w14:paraId="377F0151">
      <w:pPr>
        <w:spacing w:line="360" w:lineRule="auto"/>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3</w:t>
      </w:r>
      <w:r>
        <w:rPr>
          <w:rFonts w:hint="eastAsia" w:ascii="宋体" w:hAnsi="宋体" w:eastAsia="宋体" w:cs="Times New Roman"/>
          <w:b/>
          <w:bCs/>
          <w:sz w:val="24"/>
          <w:szCs w:val="24"/>
          <w:highlight w:val="none"/>
          <w:lang w:val="en-US" w:eastAsia="zh-CN"/>
        </w:rPr>
        <w:t>.</w:t>
      </w:r>
      <w:r>
        <w:rPr>
          <w:rFonts w:hint="eastAsia" w:ascii="宋体" w:hAnsi="宋体" w:eastAsia="宋体" w:cs="Times New Roman"/>
          <w:b/>
          <w:bCs/>
          <w:sz w:val="24"/>
          <w:szCs w:val="24"/>
          <w:highlight w:val="none"/>
        </w:rPr>
        <w:t>财库[2022]3号文件，《中华人民共和国政府采购法实施条例》第十九条第一款规定的“较大数额罚款”认定为200万元以上的罚款，法律、行政法规以及国务院有关部门明确规定相关领域“较大数额罚款”标准高于200万元的，从其规定。</w:t>
      </w:r>
    </w:p>
    <w:p w14:paraId="77C2884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r>
      <w:r>
        <w:rPr>
          <w:rFonts w:hint="eastAsia" w:ascii="宋体" w:hAnsi="宋体" w:eastAsia="宋体" w:cs="宋体"/>
          <w:b/>
          <w:bCs/>
          <w:color w:val="auto"/>
          <w:sz w:val="24"/>
          <w:szCs w:val="24"/>
          <w:highlight w:val="none"/>
          <w:lang w:val="en-US" w:eastAsia="zh-CN"/>
        </w:rPr>
        <w:t>附件二：</w:t>
      </w:r>
      <w:r>
        <w:rPr>
          <w:rFonts w:hint="eastAsia" w:ascii="宋体" w:hAnsi="宋体" w:eastAsia="宋体" w:cs="宋体"/>
          <w:b/>
          <w:bCs/>
          <w:color w:val="auto"/>
          <w:sz w:val="24"/>
          <w:szCs w:val="24"/>
          <w:highlight w:val="none"/>
        </w:rPr>
        <w:t>控股管理关系</w:t>
      </w:r>
      <w:bookmarkEnd w:id="177"/>
      <w:bookmarkEnd w:id="178"/>
      <w:bookmarkEnd w:id="179"/>
      <w:bookmarkEnd w:id="180"/>
      <w:bookmarkEnd w:id="181"/>
      <w:bookmarkEnd w:id="182"/>
      <w:bookmarkEnd w:id="183"/>
      <w:bookmarkEnd w:id="184"/>
    </w:p>
    <w:p w14:paraId="42B2A125">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ascii="仿宋" w:hAnsi="仿宋" w:eastAsia="仿宋" w:cs="仿宋"/>
          <w:b/>
          <w:bCs/>
          <w:color w:val="auto"/>
          <w:sz w:val="30"/>
          <w:szCs w:val="30"/>
          <w:highlight w:val="none"/>
        </w:rPr>
      </w:pPr>
      <w:bookmarkStart w:id="185" w:name="_Toc10651"/>
      <w:bookmarkStart w:id="186" w:name="_Toc26760"/>
      <w:bookmarkStart w:id="187" w:name="_Toc952"/>
      <w:bookmarkStart w:id="188" w:name="_Toc21260"/>
      <w:bookmarkStart w:id="189" w:name="_Toc15131"/>
      <w:bookmarkStart w:id="190" w:name="_Toc22023"/>
      <w:r>
        <w:rPr>
          <w:rFonts w:hint="eastAsia" w:ascii="Calibri" w:hAnsi="Calibri" w:eastAsia="宋体" w:cs="华文仿宋"/>
          <w:b/>
          <w:bCs/>
          <w:color w:val="auto"/>
          <w:kern w:val="0"/>
          <w:sz w:val="30"/>
          <w:szCs w:val="30"/>
          <w:highlight w:val="none"/>
          <w:u w:val="none"/>
          <w:lang w:val="en-US" w:eastAsia="zh-CN" w:bidi="ar-SA"/>
        </w:rPr>
        <w:t>控股管理关系</w:t>
      </w:r>
      <w:bookmarkEnd w:id="185"/>
      <w:bookmarkEnd w:id="186"/>
      <w:bookmarkEnd w:id="187"/>
      <w:bookmarkEnd w:id="188"/>
      <w:bookmarkEnd w:id="189"/>
      <w:bookmarkEnd w:id="190"/>
    </w:p>
    <w:p w14:paraId="5B672D4B">
      <w:pPr>
        <w:spacing w:line="500" w:lineRule="exac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w:t>
      </w:r>
    </w:p>
    <w:p w14:paraId="7C6456B6">
      <w:pPr>
        <w:spacing w:line="500" w:lineRule="exact"/>
        <w:ind w:firstLine="480" w:firstLineChars="200"/>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我方与以下</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存在直接控股、管理关系：</w:t>
      </w:r>
    </w:p>
    <w:tbl>
      <w:tblPr>
        <w:tblStyle w:val="37"/>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281D1E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73A2BC18">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存在直接控股、管理关系的相关</w:t>
            </w:r>
            <w:r>
              <w:rPr>
                <w:rFonts w:hint="eastAsia" w:ascii="宋体" w:hAnsi="宋体" w:eastAsia="宋体" w:cs="宋体"/>
                <w:color w:val="auto"/>
                <w:kern w:val="0"/>
                <w:sz w:val="24"/>
                <w:szCs w:val="24"/>
                <w:highlight w:val="none"/>
                <w:lang w:eastAsia="zh-CN"/>
              </w:rPr>
              <w:t>供应商</w:t>
            </w:r>
          </w:p>
        </w:tc>
      </w:tr>
      <w:tr w14:paraId="5BD35B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99FB98C">
            <w:pPr>
              <w:autoSpaceDE w:val="0"/>
              <w:autoSpaceDN w:val="0"/>
              <w:adjustRightInd w:val="0"/>
              <w:spacing w:line="320" w:lineRule="exact"/>
              <w:jc w:val="center"/>
              <w:outlineLvl w:val="9"/>
              <w:rPr>
                <w:rFonts w:hint="eastAsia" w:ascii="宋体" w:hAnsi="宋体" w:eastAsia="宋体" w:cs="宋体"/>
                <w:b/>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序号</w:t>
            </w:r>
          </w:p>
        </w:tc>
        <w:tc>
          <w:tcPr>
            <w:tcW w:w="2855" w:type="dxa"/>
            <w:tcBorders>
              <w:right w:val="single" w:color="auto" w:sz="4" w:space="0"/>
            </w:tcBorders>
            <w:noWrap/>
            <w:vAlign w:val="center"/>
          </w:tcPr>
          <w:p w14:paraId="52AA1393">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rPr>
            </w:pPr>
            <w:r>
              <w:rPr>
                <w:rFonts w:hint="eastAsia" w:ascii="宋体" w:hAnsi="宋体" w:eastAsia="宋体" w:cs="宋体"/>
                <w:b/>
                <w:bCs w:val="0"/>
                <w:color w:val="auto"/>
                <w:kern w:val="0"/>
                <w:sz w:val="24"/>
                <w:szCs w:val="24"/>
                <w:highlight w:val="none"/>
                <w:lang w:eastAsia="zh-CN"/>
              </w:rPr>
              <w:t>直接控股股东</w:t>
            </w:r>
            <w:r>
              <w:rPr>
                <w:rFonts w:hint="eastAsia" w:ascii="宋体" w:hAnsi="宋体" w:eastAsia="宋体" w:cs="宋体"/>
                <w:b/>
                <w:bCs w:val="0"/>
                <w:color w:val="auto"/>
                <w:kern w:val="0"/>
                <w:sz w:val="24"/>
                <w:szCs w:val="24"/>
                <w:highlight w:val="none"/>
              </w:rPr>
              <w:t>名称</w:t>
            </w:r>
            <w:r>
              <w:rPr>
                <w:rFonts w:hint="eastAsia" w:ascii="宋体" w:hAnsi="宋体" w:eastAsia="宋体" w:cs="宋体"/>
                <w:b/>
                <w:bCs w:val="0"/>
                <w:color w:val="auto"/>
                <w:kern w:val="0"/>
                <w:sz w:val="24"/>
                <w:szCs w:val="24"/>
                <w:highlight w:val="none"/>
                <w:lang w:eastAsia="zh-CN"/>
              </w:rPr>
              <w:t>及出资比例</w:t>
            </w:r>
          </w:p>
        </w:tc>
        <w:tc>
          <w:tcPr>
            <w:tcW w:w="2646" w:type="dxa"/>
            <w:tcBorders>
              <w:left w:val="single" w:color="auto" w:sz="4" w:space="0"/>
              <w:right w:val="single" w:color="auto" w:sz="4" w:space="0"/>
            </w:tcBorders>
            <w:noWrap/>
            <w:vAlign w:val="center"/>
          </w:tcPr>
          <w:p w14:paraId="421B74AE">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val="en-US" w:eastAsia="zh-CN"/>
              </w:rPr>
              <w:t>直接管理关系单位名称</w:t>
            </w:r>
          </w:p>
        </w:tc>
        <w:tc>
          <w:tcPr>
            <w:tcW w:w="1993" w:type="dxa"/>
            <w:tcBorders>
              <w:left w:val="single" w:color="auto" w:sz="4" w:space="0"/>
              <w:right w:val="single" w:color="auto" w:sz="12" w:space="0"/>
            </w:tcBorders>
            <w:noWrap/>
            <w:vAlign w:val="center"/>
          </w:tcPr>
          <w:p w14:paraId="14096410">
            <w:pPr>
              <w:autoSpaceDE w:val="0"/>
              <w:autoSpaceDN w:val="0"/>
              <w:adjustRightInd w:val="0"/>
              <w:spacing w:line="320" w:lineRule="exact"/>
              <w:jc w:val="center"/>
              <w:outlineLvl w:val="9"/>
              <w:rPr>
                <w:rFonts w:hint="eastAsia" w:ascii="宋体" w:hAnsi="宋体" w:eastAsia="宋体" w:cs="宋体"/>
                <w:b/>
                <w:bCs w:val="0"/>
                <w:color w:val="auto"/>
                <w:kern w:val="0"/>
                <w:sz w:val="24"/>
                <w:szCs w:val="24"/>
                <w:highlight w:val="none"/>
                <w:lang w:eastAsia="zh-CN"/>
              </w:rPr>
            </w:pPr>
            <w:r>
              <w:rPr>
                <w:rFonts w:hint="eastAsia" w:ascii="宋体" w:hAnsi="宋体" w:eastAsia="宋体" w:cs="宋体"/>
                <w:b/>
                <w:bCs w:val="0"/>
                <w:color w:val="auto"/>
                <w:kern w:val="0"/>
                <w:sz w:val="24"/>
                <w:szCs w:val="24"/>
                <w:highlight w:val="none"/>
                <w:lang w:eastAsia="zh-CN"/>
              </w:rPr>
              <w:t>备注</w:t>
            </w:r>
          </w:p>
        </w:tc>
      </w:tr>
      <w:tr w14:paraId="08E1EA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489E63E">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2855" w:type="dxa"/>
            <w:tcBorders>
              <w:right w:val="single" w:color="auto" w:sz="4" w:space="0"/>
            </w:tcBorders>
            <w:noWrap/>
            <w:vAlign w:val="center"/>
          </w:tcPr>
          <w:p w14:paraId="740FB834">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C9F3762">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08E375B3">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72B8B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9300D28">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2855" w:type="dxa"/>
            <w:tcBorders>
              <w:right w:val="single" w:color="auto" w:sz="4" w:space="0"/>
            </w:tcBorders>
            <w:noWrap/>
            <w:vAlign w:val="center"/>
          </w:tcPr>
          <w:p w14:paraId="658FE13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047C7F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44583EAA">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42CD57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E6FF6BC">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2855" w:type="dxa"/>
            <w:tcBorders>
              <w:right w:val="single" w:color="auto" w:sz="4" w:space="0"/>
            </w:tcBorders>
            <w:noWrap/>
            <w:vAlign w:val="center"/>
          </w:tcPr>
          <w:p w14:paraId="17564BB4">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0492A265">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2F3CDF6B">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r w14:paraId="0DFF73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900F566">
            <w:pPr>
              <w:autoSpaceDE w:val="0"/>
              <w:autoSpaceDN w:val="0"/>
              <w:adjustRightInd w:val="0"/>
              <w:spacing w:line="320" w:lineRule="exact"/>
              <w:jc w:val="center"/>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p>
        </w:tc>
        <w:tc>
          <w:tcPr>
            <w:tcW w:w="2855" w:type="dxa"/>
            <w:tcBorders>
              <w:right w:val="single" w:color="auto" w:sz="4" w:space="0"/>
            </w:tcBorders>
            <w:noWrap/>
            <w:vAlign w:val="center"/>
          </w:tcPr>
          <w:p w14:paraId="5E4BFC38">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2646" w:type="dxa"/>
            <w:tcBorders>
              <w:left w:val="single" w:color="auto" w:sz="4" w:space="0"/>
              <w:right w:val="single" w:color="auto" w:sz="4" w:space="0"/>
            </w:tcBorders>
            <w:noWrap/>
            <w:vAlign w:val="center"/>
          </w:tcPr>
          <w:p w14:paraId="5B140E8F">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c>
          <w:tcPr>
            <w:tcW w:w="1993" w:type="dxa"/>
            <w:tcBorders>
              <w:left w:val="single" w:color="auto" w:sz="4" w:space="0"/>
              <w:right w:val="single" w:color="auto" w:sz="12" w:space="0"/>
            </w:tcBorders>
            <w:noWrap/>
            <w:vAlign w:val="center"/>
          </w:tcPr>
          <w:p w14:paraId="313BFC20">
            <w:pPr>
              <w:autoSpaceDE w:val="0"/>
              <w:autoSpaceDN w:val="0"/>
              <w:adjustRightInd w:val="0"/>
              <w:spacing w:line="320" w:lineRule="exact"/>
              <w:outlineLvl w:val="9"/>
              <w:rPr>
                <w:rFonts w:hint="eastAsia" w:ascii="宋体" w:hAnsi="宋体" w:eastAsia="宋体" w:cs="宋体"/>
                <w:bCs/>
                <w:color w:val="auto"/>
                <w:kern w:val="0"/>
                <w:sz w:val="24"/>
                <w:szCs w:val="24"/>
                <w:highlight w:val="none"/>
              </w:rPr>
            </w:pPr>
          </w:p>
        </w:tc>
      </w:tr>
    </w:tbl>
    <w:p w14:paraId="368BD36C">
      <w:pPr>
        <w:spacing w:line="500" w:lineRule="exact"/>
        <w:ind w:firstLine="3840" w:firstLineChars="1600"/>
        <w:outlineLvl w:val="9"/>
        <w:rPr>
          <w:rFonts w:hint="eastAsia" w:ascii="宋体" w:hAnsi="宋体" w:eastAsia="宋体" w:cs="宋体"/>
          <w:color w:val="auto"/>
          <w:sz w:val="24"/>
          <w:szCs w:val="24"/>
          <w:highlight w:val="none"/>
        </w:rPr>
      </w:pPr>
    </w:p>
    <w:p w14:paraId="164DB5B7">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49AE1D9">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1CCE30F">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272FDFE">
      <w:pPr>
        <w:pStyle w:val="35"/>
        <w:wordWrap w:val="0"/>
        <w:spacing w:after="0" w:line="5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61BD16D4">
      <w:pPr>
        <w:pStyle w:val="35"/>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2F3E3B5">
      <w:pPr>
        <w:pStyle w:val="35"/>
        <w:numPr>
          <w:ilvl w:val="0"/>
          <w:numId w:val="0"/>
        </w:numPr>
        <w:wordWrap w:val="0"/>
        <w:spacing w:after="0" w:line="400" w:lineRule="exact"/>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2.管理关系：是指不具有出资持股关系的其他单位之间存在的管理与被管理关系，如一些上下级关系的事业单位和团体组织。</w:t>
      </w:r>
    </w:p>
    <w:p w14:paraId="43A3E11C">
      <w:pPr>
        <w:pStyle w:val="35"/>
        <w:wordWrap w:val="0"/>
        <w:spacing w:after="0" w:line="400" w:lineRule="exact"/>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本表所指的控股</w:t>
      </w:r>
      <w:r>
        <w:rPr>
          <w:rFonts w:hint="eastAsia" w:ascii="宋体" w:hAnsi="宋体" w:eastAsia="宋体" w:cs="宋体"/>
          <w:color w:val="auto"/>
          <w:sz w:val="21"/>
          <w:szCs w:val="21"/>
          <w:highlight w:val="none"/>
          <w:lang w:eastAsia="zh-CN"/>
        </w:rPr>
        <w:t>、管理</w:t>
      </w:r>
      <w:r>
        <w:rPr>
          <w:rFonts w:hint="eastAsia" w:ascii="宋体" w:hAnsi="宋体" w:eastAsia="宋体" w:cs="宋体"/>
          <w:color w:val="auto"/>
          <w:sz w:val="21"/>
          <w:szCs w:val="21"/>
          <w:highlight w:val="none"/>
        </w:rPr>
        <w:t>关系仅限于直接控股</w:t>
      </w:r>
      <w:r>
        <w:rPr>
          <w:rFonts w:hint="eastAsia" w:ascii="宋体" w:hAnsi="宋体" w:eastAsia="宋体" w:cs="宋体"/>
          <w:color w:val="auto"/>
          <w:sz w:val="21"/>
          <w:szCs w:val="21"/>
          <w:highlight w:val="none"/>
          <w:lang w:eastAsia="zh-CN"/>
        </w:rPr>
        <w:t>、直接管理</w:t>
      </w:r>
      <w:r>
        <w:rPr>
          <w:rFonts w:hint="eastAsia" w:ascii="宋体" w:hAnsi="宋体" w:eastAsia="宋体" w:cs="宋体"/>
          <w:color w:val="auto"/>
          <w:sz w:val="21"/>
          <w:szCs w:val="21"/>
          <w:highlight w:val="none"/>
        </w:rPr>
        <w:t>关系，不包括间接的控股</w:t>
      </w:r>
      <w:r>
        <w:rPr>
          <w:rFonts w:hint="eastAsia" w:ascii="宋体" w:hAnsi="宋体" w:eastAsia="宋体" w:cs="宋体"/>
          <w:color w:val="auto"/>
          <w:sz w:val="21"/>
          <w:szCs w:val="21"/>
          <w:highlight w:val="none"/>
          <w:lang w:eastAsia="zh-CN"/>
        </w:rPr>
        <w:t>或管理</w:t>
      </w:r>
      <w:r>
        <w:rPr>
          <w:rFonts w:hint="eastAsia" w:ascii="宋体" w:hAnsi="宋体" w:eastAsia="宋体" w:cs="宋体"/>
          <w:color w:val="auto"/>
          <w:sz w:val="21"/>
          <w:szCs w:val="21"/>
          <w:highlight w:val="none"/>
        </w:rPr>
        <w:t>关系。公司实际控制人与公司之间的关系不属于本表所指的直接控股关系。</w:t>
      </w:r>
    </w:p>
    <w:p w14:paraId="44EC0FF2">
      <w:pPr>
        <w:pStyle w:val="35"/>
        <w:wordWrap w:val="0"/>
        <w:spacing w:after="0" w:line="400" w:lineRule="exact"/>
        <w:ind w:firstLine="420" w:firstLineChars="200"/>
        <w:outlineLvl w:val="9"/>
        <w:rPr>
          <w:rFonts w:ascii="仿宋" w:hAnsi="仿宋" w:eastAsia="仿宋" w:cs="仿宋"/>
          <w:color w:val="auto"/>
          <w:highlight w:val="none"/>
        </w:rPr>
      </w:pPr>
      <w:r>
        <w:rPr>
          <w:rFonts w:hint="eastAsia" w:ascii="宋体" w:hAnsi="宋体" w:eastAsia="宋体" w:cs="宋体"/>
          <w:color w:val="auto"/>
          <w:sz w:val="21"/>
          <w:szCs w:val="21"/>
          <w:highlight w:val="none"/>
          <w:lang w:val="en-US" w:eastAsia="zh-CN"/>
        </w:rPr>
        <w:t>4.供应商</w:t>
      </w:r>
      <w:r>
        <w:rPr>
          <w:rFonts w:hint="eastAsia" w:ascii="宋体" w:hAnsi="宋体" w:eastAsia="宋体" w:cs="宋体"/>
          <w:color w:val="auto"/>
          <w:sz w:val="21"/>
          <w:szCs w:val="21"/>
          <w:highlight w:val="none"/>
          <w:lang w:eastAsia="zh-CN"/>
        </w:rPr>
        <w:t>如不存在直接控股股东的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则在“直接控股股东名称及出资比例”处</w:t>
      </w:r>
      <w:r>
        <w:rPr>
          <w:rFonts w:hint="eastAsia" w:ascii="宋体" w:hAnsi="宋体" w:eastAsia="宋体" w:cs="宋体"/>
          <w:color w:val="auto"/>
          <w:sz w:val="21"/>
          <w:szCs w:val="21"/>
          <w:highlight w:val="none"/>
        </w:rPr>
        <w:t>填写</w:t>
      </w:r>
      <w:r>
        <w:rPr>
          <w:rFonts w:hint="eastAsia" w:ascii="宋体" w:hAnsi="宋体" w:eastAsia="宋体" w:cs="宋体"/>
          <w:color w:val="auto"/>
          <w:sz w:val="21"/>
          <w:szCs w:val="21"/>
          <w:highlight w:val="none"/>
          <w:lang w:eastAsia="zh-CN"/>
        </w:rPr>
        <w:t>“无”或</w:t>
      </w:r>
      <w:r>
        <w:rPr>
          <w:rFonts w:hint="eastAsia" w:ascii="宋体" w:hAnsi="宋体" w:eastAsia="宋体" w:cs="宋体"/>
          <w:color w:val="auto"/>
          <w:sz w:val="21"/>
          <w:szCs w:val="21"/>
          <w:highlight w:val="none"/>
        </w:rPr>
        <w:t>“/”。供应商不存在直接管理关系的，则在“直接管理关系单位名称”中填“无”</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w:t>
      </w:r>
    </w:p>
    <w:p w14:paraId="787ABC8A">
      <w:pPr>
        <w:spacing w:line="500" w:lineRule="exact"/>
        <w:ind w:firstLine="561"/>
        <w:outlineLvl w:val="9"/>
        <w:rPr>
          <w:rFonts w:hint="default" w:ascii="宋体" w:hAnsi="宋体" w:eastAsia="宋体" w:cs="宋体"/>
          <w:b/>
          <w:bCs/>
          <w:color w:val="auto"/>
          <w:sz w:val="24"/>
          <w:szCs w:val="24"/>
          <w:highlight w:val="none"/>
          <w:lang w:val="en-US" w:eastAsia="zh-CN"/>
        </w:rPr>
      </w:pPr>
      <w:bookmarkStart w:id="191" w:name="_Toc13961"/>
      <w:bookmarkStart w:id="192" w:name="_Toc21910"/>
      <w:bookmarkStart w:id="193" w:name="_Toc24547"/>
      <w:bookmarkStart w:id="194" w:name="_Toc18882"/>
      <w:r>
        <w:rPr>
          <w:rFonts w:hint="eastAsia" w:ascii="仿宋" w:hAnsi="仿宋" w:eastAsia="仿宋" w:cs="仿宋"/>
          <w:b/>
          <w:bCs/>
          <w:color w:val="auto"/>
          <w:sz w:val="30"/>
          <w:szCs w:val="30"/>
          <w:highlight w:val="none"/>
        </w:rPr>
        <w:br w:type="page"/>
      </w:r>
      <w:bookmarkEnd w:id="191"/>
      <w:bookmarkEnd w:id="192"/>
      <w:bookmarkEnd w:id="193"/>
      <w:bookmarkEnd w:id="194"/>
      <w:r>
        <w:rPr>
          <w:rFonts w:hint="eastAsia" w:ascii="宋体" w:hAnsi="宋体" w:eastAsia="宋体" w:cs="宋体"/>
          <w:b/>
          <w:bCs/>
          <w:color w:val="auto"/>
          <w:sz w:val="24"/>
          <w:szCs w:val="24"/>
          <w:highlight w:val="none"/>
          <w:lang w:val="en-US" w:eastAsia="zh-CN"/>
        </w:rPr>
        <w:t>附件三：书面声明</w:t>
      </w:r>
    </w:p>
    <w:p w14:paraId="45E87D86">
      <w:pPr>
        <w:spacing w:line="500" w:lineRule="exact"/>
        <w:outlineLvl w:val="9"/>
        <w:rPr>
          <w:rFonts w:ascii="仿宋" w:hAnsi="仿宋" w:eastAsia="仿宋" w:cs="仿宋"/>
          <w:b/>
          <w:bCs/>
          <w:color w:val="auto"/>
          <w:sz w:val="30"/>
          <w:szCs w:val="30"/>
          <w:highlight w:val="none"/>
        </w:rPr>
      </w:pPr>
    </w:p>
    <w:p w14:paraId="3CA3C8EC">
      <w:pPr>
        <w:spacing w:line="500" w:lineRule="exact"/>
        <w:jc w:val="center"/>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书面声明</w:t>
      </w:r>
    </w:p>
    <w:p w14:paraId="69D3184A">
      <w:pPr>
        <w:spacing w:line="360" w:lineRule="auto"/>
        <w:jc w:val="left"/>
        <w:outlineLvl w:val="9"/>
        <w:rPr>
          <w:rFonts w:hint="eastAsia" w:ascii="宋体" w:hAnsi="宋体" w:eastAsia="宋体"/>
          <w:sz w:val="24"/>
          <w:szCs w:val="24"/>
          <w:highlight w:val="none"/>
          <w:lang w:eastAsia="zh-CN"/>
        </w:rPr>
      </w:pPr>
      <w:r>
        <w:rPr>
          <w:rFonts w:hint="eastAsia" w:ascii="宋体" w:hAnsi="宋体" w:cs="Arial"/>
          <w:kern w:val="0"/>
          <w:sz w:val="24"/>
          <w:szCs w:val="24"/>
          <w:highlight w:val="none"/>
        </w:rPr>
        <w:t>致：</w:t>
      </w:r>
      <w:r>
        <w:rPr>
          <w:rFonts w:hint="eastAsia" w:ascii="宋体" w:hAnsi="宋体" w:cs="Arial"/>
          <w:kern w:val="0"/>
          <w:sz w:val="24"/>
          <w:szCs w:val="24"/>
          <w:highlight w:val="none"/>
          <w:lang w:eastAsia="zh-CN"/>
        </w:rPr>
        <w:t>陕西德勤招标有限公司</w:t>
      </w:r>
    </w:p>
    <w:p w14:paraId="73099256">
      <w:pPr>
        <w:spacing w:line="360" w:lineRule="auto"/>
        <w:jc w:val="left"/>
        <w:outlineLvl w:val="9"/>
        <w:rPr>
          <w:rFonts w:hint="eastAsia" w:ascii="宋体" w:hAnsi="宋体"/>
          <w:sz w:val="24"/>
          <w:szCs w:val="24"/>
          <w:highlight w:val="none"/>
        </w:rPr>
      </w:pPr>
      <w:r>
        <w:rPr>
          <w:rFonts w:hint="eastAsia" w:ascii="宋体" w:hAnsi="宋体"/>
          <w:sz w:val="24"/>
          <w:szCs w:val="24"/>
          <w:highlight w:val="none"/>
        </w:rPr>
        <w:t xml:space="preserve">     </w:t>
      </w:r>
    </w:p>
    <w:p w14:paraId="3C1AF7F7">
      <w:pPr>
        <w:pStyle w:val="2"/>
        <w:spacing w:line="360" w:lineRule="auto"/>
        <w:outlineLvl w:val="9"/>
        <w:rPr>
          <w:rFonts w:hint="eastAsia" w:ascii="宋体" w:hAnsi="宋体" w:cs="Arial"/>
          <w:color w:val="auto"/>
          <w:kern w:val="0"/>
          <w:sz w:val="24"/>
          <w:szCs w:val="24"/>
          <w:highlight w:val="none"/>
        </w:rPr>
      </w:pPr>
      <w:r>
        <w:rPr>
          <w:rFonts w:hint="eastAsia"/>
          <w:color w:val="auto"/>
          <w:sz w:val="24"/>
          <w:szCs w:val="24"/>
          <w:highlight w:val="none"/>
        </w:rPr>
        <w:t xml:space="preserve">    </w:t>
      </w:r>
      <w:r>
        <w:rPr>
          <w:rFonts w:hint="eastAsia" w:ascii="宋体" w:hAnsi="宋体" w:cs="Arial"/>
          <w:color w:val="auto"/>
          <w:kern w:val="0"/>
          <w:sz w:val="24"/>
          <w:szCs w:val="24"/>
          <w:highlight w:val="none"/>
        </w:rPr>
        <w:t>我单位具有履行合同所必需的设备和专业技术能力。</w:t>
      </w:r>
    </w:p>
    <w:p w14:paraId="0B34705F">
      <w:pPr>
        <w:pStyle w:val="2"/>
        <w:spacing w:line="360" w:lineRule="auto"/>
        <w:outlineLvl w:val="9"/>
        <w:rPr>
          <w:rFonts w:hint="eastAsia"/>
          <w:color w:val="auto"/>
          <w:sz w:val="24"/>
          <w:szCs w:val="24"/>
          <w:highlight w:val="none"/>
        </w:rPr>
      </w:pPr>
    </w:p>
    <w:p w14:paraId="00D7C14C">
      <w:pPr>
        <w:spacing w:line="360" w:lineRule="auto"/>
        <w:ind w:firstLine="480" w:firstLineChars="200"/>
        <w:jc w:val="left"/>
        <w:outlineLvl w:val="9"/>
        <w:rPr>
          <w:rFonts w:ascii="宋体" w:hAnsi="宋体"/>
          <w:sz w:val="24"/>
          <w:szCs w:val="24"/>
          <w:highlight w:val="none"/>
        </w:rPr>
      </w:pPr>
      <w:r>
        <w:rPr>
          <w:rFonts w:hint="eastAsia" w:ascii="宋体" w:hAnsi="宋体"/>
          <w:sz w:val="24"/>
          <w:szCs w:val="24"/>
          <w:highlight w:val="none"/>
        </w:rPr>
        <w:t>特此声明！</w:t>
      </w:r>
    </w:p>
    <w:p w14:paraId="4276A695">
      <w:pPr>
        <w:spacing w:line="360" w:lineRule="auto"/>
        <w:ind w:firstLine="480" w:firstLineChars="200"/>
        <w:jc w:val="left"/>
        <w:outlineLvl w:val="9"/>
        <w:rPr>
          <w:rFonts w:ascii="宋体" w:hAnsi="宋体"/>
          <w:sz w:val="24"/>
          <w:szCs w:val="24"/>
          <w:highlight w:val="none"/>
        </w:rPr>
      </w:pPr>
    </w:p>
    <w:p w14:paraId="219BB8CC">
      <w:pPr>
        <w:spacing w:line="480" w:lineRule="auto"/>
        <w:ind w:firstLine="480" w:firstLineChars="200"/>
        <w:jc w:val="left"/>
        <w:outlineLvl w:val="9"/>
        <w:rPr>
          <w:rFonts w:ascii="宋体" w:hAnsi="宋体"/>
          <w:sz w:val="24"/>
          <w:szCs w:val="24"/>
          <w:highlight w:val="none"/>
        </w:rPr>
      </w:pPr>
    </w:p>
    <w:p w14:paraId="0E5065FD">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67C5C4F">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90CEC57">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5BED2975">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仿宋" w:hAnsi="仿宋" w:eastAsia="仿宋" w:cs="仿宋"/>
          <w:color w:val="auto"/>
          <w:highlight w:val="none"/>
        </w:rPr>
        <w:br w:type="page"/>
      </w:r>
      <w:r>
        <w:rPr>
          <w:rFonts w:hint="eastAsia" w:ascii="宋体" w:hAnsi="宋体" w:eastAsia="宋体" w:cs="宋体"/>
          <w:b/>
          <w:bCs/>
          <w:color w:val="auto"/>
          <w:sz w:val="24"/>
          <w:szCs w:val="24"/>
          <w:highlight w:val="none"/>
          <w:lang w:val="en-US" w:eastAsia="zh-CN"/>
        </w:rPr>
        <w:t>附件四：法定代表人授权委托书</w:t>
      </w:r>
    </w:p>
    <w:p w14:paraId="043C80B8">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bookmarkStart w:id="195" w:name="_Toc29800"/>
      <w:bookmarkStart w:id="196" w:name="_Toc26738"/>
      <w:bookmarkStart w:id="197" w:name="_Toc22704"/>
      <w:bookmarkStart w:id="198" w:name="_Toc6945"/>
      <w:bookmarkStart w:id="199" w:name="_Toc483349441"/>
      <w:bookmarkStart w:id="200" w:name="_Toc14081"/>
      <w:bookmarkStart w:id="201" w:name="_Toc29613"/>
      <w:bookmarkStart w:id="202" w:name="_Toc22198"/>
      <w:bookmarkStart w:id="203" w:name="_Toc12905"/>
      <w:bookmarkStart w:id="204" w:name="_Toc31865"/>
      <w:bookmarkStart w:id="205" w:name="_Toc13597"/>
      <w:bookmarkStart w:id="206" w:name="_Toc23557"/>
      <w:bookmarkStart w:id="207" w:name="_Toc17265"/>
      <w:bookmarkStart w:id="208" w:name="_Toc17482"/>
      <w:bookmarkStart w:id="209" w:name="_Toc15591"/>
      <w:bookmarkStart w:id="210" w:name="_Toc21050"/>
      <w:bookmarkStart w:id="211" w:name="_Toc31501"/>
      <w:bookmarkStart w:id="212" w:name="_Toc12408"/>
      <w:bookmarkStart w:id="213" w:name="_Toc19326"/>
      <w:bookmarkStart w:id="214" w:name="_Toc9004"/>
      <w:bookmarkStart w:id="215" w:name="_Toc13312"/>
      <w:bookmarkStart w:id="216" w:name="_Toc18044"/>
      <w:r>
        <w:rPr>
          <w:rFonts w:hint="eastAsia" w:ascii="Calibri" w:hAnsi="Calibri" w:eastAsia="宋体" w:cs="华文仿宋"/>
          <w:b/>
          <w:bCs/>
          <w:color w:val="auto"/>
          <w:kern w:val="0"/>
          <w:sz w:val="30"/>
          <w:szCs w:val="30"/>
          <w:highlight w:val="none"/>
          <w:u w:val="none"/>
          <w:lang w:val="en-US" w:eastAsia="zh-CN" w:bidi="ar-SA"/>
        </w:rPr>
        <w:t>法定代表人授权书</w:t>
      </w:r>
      <w:bookmarkEnd w:id="195"/>
      <w:bookmarkEnd w:id="196"/>
      <w:bookmarkEnd w:id="197"/>
      <w:bookmarkEnd w:id="198"/>
      <w:bookmarkEnd w:id="199"/>
      <w:bookmarkEnd w:id="200"/>
      <w:bookmarkEnd w:id="201"/>
      <w:bookmarkEnd w:id="202"/>
      <w:bookmarkEnd w:id="203"/>
      <w:bookmarkEnd w:id="204"/>
      <w:bookmarkEnd w:id="205"/>
      <w:bookmarkEnd w:id="206"/>
    </w:p>
    <w:p w14:paraId="6F08E85B">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6868F65D">
      <w:pPr>
        <w:pStyle w:val="18"/>
        <w:spacing w:line="500" w:lineRule="exact"/>
        <w:ind w:left="-120" w:leftChars="-57" w:firstLine="600" w:firstLineChars="250"/>
        <w:outlineLvl w:val="9"/>
        <w:rPr>
          <w:sz w:val="24"/>
          <w:szCs w:val="24"/>
          <w:highlight w:val="none"/>
        </w:rPr>
      </w:pPr>
      <w:r>
        <w:rPr>
          <w:rFonts w:hint="eastAsia" w:hAnsi="宋体"/>
          <w:sz w:val="24"/>
          <w:szCs w:val="24"/>
          <w:highlight w:val="none"/>
        </w:rPr>
        <w:t>本授权书声明：注册于（</w:t>
      </w:r>
      <w:r>
        <w:rPr>
          <w:rFonts w:hAnsi="宋体"/>
          <w:sz w:val="24"/>
          <w:szCs w:val="24"/>
          <w:highlight w:val="none"/>
          <w:u w:val="single"/>
        </w:rPr>
        <w:t xml:space="preserve"> </w:t>
      </w:r>
      <w:r>
        <w:rPr>
          <w:rFonts w:hint="eastAsia" w:hAnsi="宋体"/>
          <w:sz w:val="24"/>
          <w:szCs w:val="24"/>
          <w:highlight w:val="none"/>
          <w:u w:val="single"/>
        </w:rPr>
        <w:t>工商行政管理局名称）之（委托单位全称）</w:t>
      </w:r>
      <w:r>
        <w:rPr>
          <w:rFonts w:hAnsi="宋体"/>
          <w:sz w:val="24"/>
          <w:szCs w:val="24"/>
          <w:highlight w:val="none"/>
          <w:u w:val="single"/>
        </w:rPr>
        <w:t xml:space="preserve"> </w:t>
      </w:r>
      <w:r>
        <w:rPr>
          <w:rFonts w:hint="eastAsia" w:hAnsi="宋体"/>
          <w:sz w:val="24"/>
          <w:szCs w:val="24"/>
          <w:highlight w:val="none"/>
        </w:rPr>
        <w:t>的法定代表人</w:t>
      </w:r>
      <w:r>
        <w:rPr>
          <w:rFonts w:hint="eastAsia" w:hAnsi="宋体"/>
          <w:sz w:val="24"/>
          <w:szCs w:val="24"/>
          <w:highlight w:val="none"/>
          <w:u w:val="single"/>
        </w:rPr>
        <w:t>（姓名、性别）</w:t>
      </w:r>
      <w:r>
        <w:rPr>
          <w:rFonts w:hint="eastAsia" w:hAnsi="宋体"/>
          <w:sz w:val="24"/>
          <w:szCs w:val="24"/>
          <w:highlight w:val="none"/>
        </w:rPr>
        <w:t>授权本公司的</w:t>
      </w:r>
      <w:r>
        <w:rPr>
          <w:rFonts w:hint="eastAsia" w:hAnsi="宋体"/>
          <w:sz w:val="24"/>
          <w:szCs w:val="24"/>
          <w:highlight w:val="none"/>
          <w:u w:val="single"/>
        </w:rPr>
        <w:t>（被授权人姓名、性别、职务）</w:t>
      </w:r>
      <w:r>
        <w:rPr>
          <w:rFonts w:hint="eastAsia" w:hAnsi="宋体"/>
          <w:sz w:val="24"/>
          <w:szCs w:val="24"/>
          <w:highlight w:val="none"/>
        </w:rPr>
        <w:t>为合法代理人，就贵方组织的有关</w:t>
      </w:r>
      <w:r>
        <w:rPr>
          <w:rFonts w:hint="eastAsia" w:hAnsi="宋体"/>
          <w:sz w:val="24"/>
          <w:szCs w:val="24"/>
          <w:highlight w:val="none"/>
          <w:u w:val="single"/>
        </w:rPr>
        <w:t>（采购项目名称）</w:t>
      </w:r>
      <w:r>
        <w:rPr>
          <w:rFonts w:hint="eastAsia" w:hAnsi="宋体"/>
          <w:sz w:val="24"/>
          <w:szCs w:val="24"/>
          <w:highlight w:val="none"/>
        </w:rPr>
        <w:t>（项目编号：</w:t>
      </w:r>
      <w:r>
        <w:rPr>
          <w:rFonts w:hAnsi="宋体"/>
          <w:sz w:val="24"/>
          <w:szCs w:val="24"/>
          <w:highlight w:val="none"/>
          <w:u w:val="single"/>
        </w:rPr>
        <w:t xml:space="preserve">                 </w:t>
      </w:r>
      <w:r>
        <w:rPr>
          <w:rFonts w:hint="eastAsia" w:hAnsi="宋体"/>
          <w:sz w:val="24"/>
          <w:szCs w:val="24"/>
          <w:highlight w:val="none"/>
        </w:rPr>
        <w:t>）的响应、洽谈、执行等具体事务，签署全部有关</w:t>
      </w:r>
      <w:r>
        <w:rPr>
          <w:rFonts w:hint="eastAsia" w:hAnsi="宋体"/>
          <w:sz w:val="24"/>
          <w:szCs w:val="24"/>
          <w:highlight w:val="none"/>
          <w:lang w:val="en-US" w:eastAsia="zh-CN"/>
        </w:rPr>
        <w:t>投标</w:t>
      </w:r>
      <w:r>
        <w:rPr>
          <w:rFonts w:hint="eastAsia" w:hAnsi="宋体"/>
          <w:sz w:val="24"/>
          <w:szCs w:val="24"/>
          <w:highlight w:val="none"/>
        </w:rPr>
        <w:t>文件、文书、协议、合同，本公司对被授权人在本项目中的签名承担全部法律责任。本授权书自</w:t>
      </w:r>
      <w:r>
        <w:rPr>
          <w:rFonts w:hint="eastAsia" w:hAnsi="宋体"/>
          <w:sz w:val="24"/>
          <w:szCs w:val="24"/>
          <w:highlight w:val="none"/>
          <w:lang w:val="en-US" w:eastAsia="zh-CN"/>
        </w:rPr>
        <w:t>开标</w:t>
      </w:r>
      <w:r>
        <w:rPr>
          <w:rFonts w:hint="eastAsia" w:hAnsi="宋体"/>
          <w:sz w:val="24"/>
          <w:szCs w:val="24"/>
          <w:highlight w:val="none"/>
        </w:rPr>
        <w:t>会议之日起计算有效期为</w:t>
      </w:r>
      <w:r>
        <w:rPr>
          <w:rFonts w:hint="eastAsia" w:hAnsi="宋体"/>
          <w:sz w:val="24"/>
          <w:szCs w:val="24"/>
          <w:highlight w:val="none"/>
          <w:u w:val="single"/>
          <w:lang w:val="en-US" w:eastAsia="zh-CN"/>
        </w:rPr>
        <w:t>90</w:t>
      </w:r>
      <w:r>
        <w:rPr>
          <w:rFonts w:hint="eastAsia" w:hAnsi="宋体"/>
          <w:sz w:val="24"/>
          <w:szCs w:val="24"/>
          <w:highlight w:val="none"/>
        </w:rPr>
        <w:t>天。</w:t>
      </w:r>
    </w:p>
    <w:p w14:paraId="0D7EC934">
      <w:pPr>
        <w:pStyle w:val="18"/>
        <w:spacing w:line="500" w:lineRule="exact"/>
        <w:ind w:firstLine="480" w:firstLineChars="200"/>
        <w:outlineLvl w:val="9"/>
        <w:rPr>
          <w:sz w:val="24"/>
          <w:szCs w:val="24"/>
          <w:highlight w:val="none"/>
        </w:rPr>
      </w:pPr>
      <w:r>
        <w:rPr>
          <w:rFonts w:hint="eastAsia" w:hAnsi="宋体"/>
          <w:sz w:val="24"/>
          <w:szCs w:val="24"/>
          <w:highlight w:val="none"/>
        </w:rPr>
        <w:t>委托单位：</w:t>
      </w:r>
      <w:r>
        <w:rPr>
          <w:rFonts w:hAnsi="宋体"/>
          <w:sz w:val="24"/>
          <w:szCs w:val="24"/>
          <w:highlight w:val="none"/>
          <w:u w:val="single"/>
        </w:rPr>
        <w:t xml:space="preserve">    </w:t>
      </w:r>
      <w:r>
        <w:rPr>
          <w:rFonts w:hint="eastAsia" w:hAnsi="宋体"/>
          <w:sz w:val="24"/>
          <w:szCs w:val="24"/>
          <w:highlight w:val="none"/>
        </w:rPr>
        <w:t>（公章）</w:t>
      </w:r>
      <w:r>
        <w:rPr>
          <w:rFonts w:hAnsi="宋体"/>
          <w:sz w:val="24"/>
          <w:szCs w:val="24"/>
          <w:highlight w:val="none"/>
        </w:rPr>
        <w:t xml:space="preserve">                  </w:t>
      </w:r>
      <w:r>
        <w:rPr>
          <w:rFonts w:hint="eastAsia" w:hAnsi="宋体"/>
          <w:sz w:val="24"/>
          <w:szCs w:val="24"/>
          <w:highlight w:val="none"/>
        </w:rPr>
        <w:t>法定代表人（签字</w:t>
      </w:r>
      <w:r>
        <w:rPr>
          <w:rFonts w:hint="eastAsia" w:hAnsi="宋体"/>
          <w:sz w:val="24"/>
          <w:szCs w:val="24"/>
          <w:highlight w:val="none"/>
          <w:lang w:val="en-US" w:eastAsia="zh-CN"/>
        </w:rPr>
        <w:t>或盖章</w:t>
      </w:r>
      <w:r>
        <w:rPr>
          <w:rFonts w:hint="eastAsia" w:hAnsi="宋体"/>
          <w:sz w:val="24"/>
          <w:szCs w:val="24"/>
          <w:highlight w:val="none"/>
        </w:rPr>
        <w:t>）：</w:t>
      </w:r>
    </w:p>
    <w:p w14:paraId="4FF3E56D">
      <w:pPr>
        <w:pStyle w:val="18"/>
        <w:spacing w:line="500" w:lineRule="exact"/>
        <w:ind w:firstLine="480" w:firstLineChars="200"/>
        <w:outlineLvl w:val="9"/>
        <w:rPr>
          <w:sz w:val="24"/>
          <w:szCs w:val="24"/>
          <w:highlight w:val="none"/>
        </w:rPr>
      </w:pPr>
      <w:r>
        <w:rPr>
          <w:rFonts w:hint="eastAsia" w:hAnsi="宋体"/>
          <w:sz w:val="24"/>
          <w:szCs w:val="24"/>
          <w:highlight w:val="none"/>
        </w:rPr>
        <w:t>签发日期：</w:t>
      </w:r>
      <w:r>
        <w:rPr>
          <w:rFonts w:hAnsi="宋体"/>
          <w:sz w:val="24"/>
          <w:szCs w:val="24"/>
          <w:highlight w:val="none"/>
          <w:u w:val="single"/>
        </w:rPr>
        <w:t xml:space="preserve">     </w:t>
      </w:r>
      <w:r>
        <w:rPr>
          <w:rFonts w:hint="eastAsia" w:hAnsi="宋体"/>
          <w:sz w:val="24"/>
          <w:szCs w:val="24"/>
          <w:highlight w:val="none"/>
        </w:rPr>
        <w:t>年</w:t>
      </w:r>
      <w:r>
        <w:rPr>
          <w:rFonts w:hAnsi="宋体"/>
          <w:sz w:val="24"/>
          <w:szCs w:val="24"/>
          <w:highlight w:val="none"/>
          <w:u w:val="single"/>
        </w:rPr>
        <w:t xml:space="preserve">    </w:t>
      </w:r>
      <w:r>
        <w:rPr>
          <w:rFonts w:hint="eastAsia" w:hAnsi="宋体"/>
          <w:sz w:val="24"/>
          <w:szCs w:val="24"/>
          <w:highlight w:val="none"/>
        </w:rPr>
        <w:t>月</w:t>
      </w:r>
      <w:r>
        <w:rPr>
          <w:rFonts w:hAnsi="宋体"/>
          <w:sz w:val="24"/>
          <w:szCs w:val="24"/>
          <w:highlight w:val="none"/>
          <w:u w:val="single"/>
        </w:rPr>
        <w:t xml:space="preserve">    </w:t>
      </w:r>
      <w:r>
        <w:rPr>
          <w:rFonts w:hint="eastAsia" w:hAnsi="宋体"/>
          <w:sz w:val="24"/>
          <w:szCs w:val="24"/>
          <w:highlight w:val="none"/>
        </w:rPr>
        <w:t>日</w:t>
      </w:r>
    </w:p>
    <w:p w14:paraId="4492387D">
      <w:pPr>
        <w:pStyle w:val="18"/>
        <w:spacing w:line="500" w:lineRule="exact"/>
        <w:ind w:firstLine="480" w:firstLineChars="200"/>
        <w:outlineLvl w:val="9"/>
        <w:rPr>
          <w:sz w:val="24"/>
          <w:szCs w:val="24"/>
          <w:highlight w:val="none"/>
        </w:rPr>
      </w:pPr>
      <w:r>
        <w:rPr>
          <w:rFonts w:hint="eastAsia" w:hAnsi="宋体"/>
          <w:sz w:val="24"/>
          <w:szCs w:val="24"/>
          <w:highlight w:val="none"/>
        </w:rPr>
        <w:t>附：被授权人姓名</w:t>
      </w:r>
      <w:r>
        <w:rPr>
          <w:rFonts w:hint="eastAsia" w:hAnsi="宋体"/>
          <w:sz w:val="24"/>
          <w:szCs w:val="24"/>
          <w:highlight w:val="none"/>
          <w:lang w:eastAsia="zh-CN"/>
        </w:rPr>
        <w:t>（</w:t>
      </w:r>
      <w:r>
        <w:rPr>
          <w:rFonts w:hint="eastAsia" w:hAnsi="宋体"/>
          <w:sz w:val="24"/>
          <w:szCs w:val="24"/>
          <w:highlight w:val="none"/>
          <w:lang w:val="en-US" w:eastAsia="zh-CN"/>
        </w:rPr>
        <w:t>签字或盖章</w:t>
      </w:r>
      <w:r>
        <w:rPr>
          <w:rFonts w:hint="eastAsia" w:hAnsi="宋体"/>
          <w:sz w:val="24"/>
          <w:szCs w:val="24"/>
          <w:highlight w:val="none"/>
          <w:lang w:eastAsia="zh-CN"/>
        </w:rPr>
        <w:t>）</w:t>
      </w:r>
      <w:r>
        <w:rPr>
          <w:rFonts w:hint="eastAsia" w:hAnsi="宋体"/>
          <w:sz w:val="24"/>
          <w:szCs w:val="24"/>
          <w:highlight w:val="none"/>
        </w:rPr>
        <w:t>：</w:t>
      </w:r>
      <w:r>
        <w:rPr>
          <w:rFonts w:hAnsi="宋体"/>
          <w:sz w:val="24"/>
          <w:szCs w:val="24"/>
          <w:highlight w:val="none"/>
          <w:u w:val="single"/>
        </w:rPr>
        <w:t xml:space="preserve">              </w:t>
      </w:r>
      <w:r>
        <w:rPr>
          <w:rFonts w:hint="eastAsia" w:hAnsi="宋体"/>
          <w:sz w:val="24"/>
          <w:szCs w:val="24"/>
          <w:highlight w:val="none"/>
        </w:rPr>
        <w:t>性别：</w:t>
      </w:r>
      <w:r>
        <w:rPr>
          <w:rFonts w:hAnsi="宋体"/>
          <w:sz w:val="24"/>
          <w:szCs w:val="24"/>
          <w:highlight w:val="none"/>
          <w:u w:val="single"/>
        </w:rPr>
        <w:t xml:space="preserve">       </w:t>
      </w:r>
      <w:r>
        <w:rPr>
          <w:rFonts w:hint="eastAsia" w:hAnsi="宋体"/>
          <w:sz w:val="24"/>
          <w:szCs w:val="24"/>
          <w:highlight w:val="none"/>
        </w:rPr>
        <w:t>职务：</w:t>
      </w:r>
      <w:r>
        <w:rPr>
          <w:rFonts w:hAnsi="宋体"/>
          <w:sz w:val="24"/>
          <w:szCs w:val="24"/>
          <w:highlight w:val="none"/>
          <w:u w:val="single"/>
        </w:rPr>
        <w:t xml:space="preserve">             </w:t>
      </w:r>
    </w:p>
    <w:p w14:paraId="50EB5433">
      <w:pPr>
        <w:pStyle w:val="18"/>
        <w:spacing w:line="500" w:lineRule="exact"/>
        <w:ind w:firstLine="960" w:firstLineChars="400"/>
        <w:outlineLvl w:val="9"/>
        <w:rPr>
          <w:sz w:val="24"/>
          <w:szCs w:val="24"/>
          <w:highlight w:val="none"/>
          <w:u w:val="single"/>
        </w:rPr>
      </w:pPr>
      <w:r>
        <w:rPr>
          <w:rFonts w:hint="eastAsia" w:hAnsi="宋体"/>
          <w:sz w:val="24"/>
          <w:szCs w:val="24"/>
          <w:highlight w:val="none"/>
        </w:rPr>
        <w:t>联系地址：</w:t>
      </w:r>
      <w:r>
        <w:rPr>
          <w:rFonts w:hAnsi="宋体"/>
          <w:sz w:val="24"/>
          <w:szCs w:val="24"/>
          <w:highlight w:val="none"/>
        </w:rPr>
        <w:t xml:space="preserve">  </w:t>
      </w:r>
      <w:r>
        <w:rPr>
          <w:rFonts w:hAnsi="宋体"/>
          <w:sz w:val="24"/>
          <w:szCs w:val="24"/>
          <w:highlight w:val="none"/>
          <w:u w:val="single"/>
        </w:rPr>
        <w:t xml:space="preserve">                                                </w:t>
      </w:r>
    </w:p>
    <w:p w14:paraId="1A85B65A">
      <w:pPr>
        <w:pStyle w:val="18"/>
        <w:spacing w:line="500" w:lineRule="exact"/>
        <w:ind w:firstLine="960" w:firstLineChars="400"/>
        <w:outlineLvl w:val="9"/>
        <w:rPr>
          <w:sz w:val="24"/>
          <w:szCs w:val="24"/>
          <w:highlight w:val="none"/>
          <w:u w:val="single"/>
        </w:rPr>
      </w:pPr>
      <w:r>
        <w:rPr>
          <w:rFonts w:hint="eastAsia" w:hAnsi="宋体"/>
          <w:sz w:val="24"/>
          <w:szCs w:val="24"/>
          <w:highlight w:val="none"/>
        </w:rPr>
        <w:t>联系电话：</w:t>
      </w:r>
      <w:r>
        <w:rPr>
          <w:rFonts w:hAnsi="宋体"/>
          <w:sz w:val="24"/>
          <w:szCs w:val="24"/>
          <w:highlight w:val="none"/>
          <w:u w:val="single"/>
        </w:rPr>
        <w:t xml:space="preserve">                  </w:t>
      </w:r>
      <w:r>
        <w:rPr>
          <w:rFonts w:hint="eastAsia" w:hAnsi="宋体"/>
          <w:sz w:val="24"/>
          <w:szCs w:val="24"/>
          <w:highlight w:val="none"/>
        </w:rPr>
        <w:t>传真：</w:t>
      </w:r>
      <w:r>
        <w:rPr>
          <w:rFonts w:hAnsi="宋体"/>
          <w:sz w:val="24"/>
          <w:szCs w:val="24"/>
          <w:highlight w:val="none"/>
        </w:rPr>
        <w:t xml:space="preserve">                          </w:t>
      </w:r>
    </w:p>
    <w:p w14:paraId="3A86B416">
      <w:pPr>
        <w:pStyle w:val="18"/>
        <w:spacing w:line="500" w:lineRule="exact"/>
        <w:ind w:firstLine="2760" w:firstLineChars="1150"/>
        <w:outlineLvl w:val="9"/>
        <w:rPr>
          <w:sz w:val="24"/>
          <w:szCs w:val="24"/>
          <w:highlight w:val="none"/>
        </w:rPr>
      </w:pPr>
    </w:p>
    <w:p w14:paraId="1B6345CD">
      <w:pPr>
        <w:pStyle w:val="18"/>
        <w:spacing w:line="500" w:lineRule="exact"/>
        <w:ind w:firstLine="2760" w:firstLineChars="1150"/>
        <w:outlineLvl w:val="9"/>
        <w:rPr>
          <w:sz w:val="24"/>
          <w:szCs w:val="24"/>
          <w:highlight w:val="none"/>
        </w:rPr>
      </w:pPr>
      <w:r>
        <w:rPr>
          <w:rFonts w:hint="eastAsia" w:hAnsi="宋体"/>
          <w:sz w:val="24"/>
          <w:szCs w:val="24"/>
          <w:highlight w:val="none"/>
        </w:rPr>
        <w:t>法定代表人</w:t>
      </w:r>
      <w:r>
        <w:rPr>
          <w:rFonts w:hAnsi="宋体"/>
          <w:sz w:val="24"/>
          <w:szCs w:val="24"/>
          <w:highlight w:val="none"/>
        </w:rPr>
        <w:t>/</w:t>
      </w:r>
      <w:r>
        <w:rPr>
          <w:rFonts w:hint="eastAsia" w:hAnsi="宋体"/>
          <w:sz w:val="24"/>
          <w:szCs w:val="24"/>
          <w:highlight w:val="none"/>
        </w:rPr>
        <w:t>被授权人身份证复印件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7A1C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noWrap w:val="0"/>
            <w:vAlign w:val="center"/>
          </w:tcPr>
          <w:p w14:paraId="339CAAA8">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法定代表人身份证复印件（国徽面）</w:t>
            </w:r>
          </w:p>
        </w:tc>
        <w:tc>
          <w:tcPr>
            <w:tcW w:w="4213" w:type="dxa"/>
            <w:shd w:val="clear" w:color="auto" w:fill="E0E0E0"/>
            <w:noWrap w:val="0"/>
            <w:vAlign w:val="center"/>
          </w:tcPr>
          <w:p w14:paraId="697FEF00">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被授权人身份证复印件（国徽面）</w:t>
            </w:r>
          </w:p>
        </w:tc>
      </w:tr>
      <w:tr w14:paraId="37CC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noWrap w:val="0"/>
            <w:vAlign w:val="center"/>
          </w:tcPr>
          <w:p w14:paraId="3314391A">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法定代表人身份证复印件（人像面）</w:t>
            </w:r>
          </w:p>
        </w:tc>
        <w:tc>
          <w:tcPr>
            <w:tcW w:w="4213" w:type="dxa"/>
            <w:shd w:val="clear" w:color="auto" w:fill="E0E0E0"/>
            <w:noWrap w:val="0"/>
            <w:vAlign w:val="center"/>
          </w:tcPr>
          <w:p w14:paraId="43F8AE7A">
            <w:pPr>
              <w:pStyle w:val="18"/>
              <w:snapToGrid w:val="0"/>
              <w:spacing w:line="500" w:lineRule="exact"/>
              <w:jc w:val="center"/>
              <w:outlineLvl w:val="9"/>
              <w:rPr>
                <w:rFonts w:hAnsi="宋体"/>
                <w:kern w:val="2"/>
                <w:sz w:val="24"/>
                <w:szCs w:val="24"/>
                <w:highlight w:val="none"/>
                <w:shd w:val="pct10" w:color="auto" w:fill="FFFFFF"/>
                <w:lang w:val="en-US" w:eastAsia="zh-CN"/>
              </w:rPr>
            </w:pPr>
            <w:r>
              <w:rPr>
                <w:rFonts w:hint="eastAsia" w:hAnsi="宋体" w:cs="宋体"/>
                <w:kern w:val="2"/>
                <w:sz w:val="24"/>
                <w:szCs w:val="24"/>
                <w:highlight w:val="none"/>
                <w:shd w:val="pct10" w:color="auto" w:fill="FFFFFF"/>
                <w:lang w:val="en-US" w:eastAsia="zh-CN"/>
              </w:rPr>
              <w:t>被授权人身份证复印件（人像面）</w:t>
            </w:r>
          </w:p>
        </w:tc>
      </w:tr>
    </w:tbl>
    <w:p w14:paraId="43AA54BB">
      <w:pPr>
        <w:spacing w:line="360" w:lineRule="auto"/>
        <w:jc w:val="center"/>
        <w:outlineLvl w:val="9"/>
        <w:rPr>
          <w:rFonts w:hint="eastAsia" w:ascii="黑体" w:hAnsi="仿宋" w:eastAsia="黑体" w:cs="黑体"/>
          <w:sz w:val="32"/>
          <w:szCs w:val="32"/>
          <w:highlight w:val="none"/>
        </w:rPr>
      </w:pPr>
    </w:p>
    <w:p w14:paraId="615C3661">
      <w:pPr>
        <w:keepNext w:val="0"/>
        <w:keepLines w:val="0"/>
        <w:pageBreakBefore w:val="0"/>
        <w:widowControl/>
        <w:kinsoku/>
        <w:wordWrap/>
        <w:overflowPunct/>
        <w:topLinePunct w:val="0"/>
        <w:autoSpaceDE/>
        <w:autoSpaceDN/>
        <w:bidi w:val="0"/>
        <w:adjustRightInd/>
        <w:snapToGrid/>
        <w:spacing w:line="360" w:lineRule="exact"/>
        <w:textAlignment w:val="auto"/>
        <w:outlineLvl w:val="9"/>
        <w:rPr>
          <w:rFonts w:ascii="宋体" w:hAnsi="宋体" w:eastAsia="宋体"/>
          <w:color w:val="auto"/>
          <w:sz w:val="21"/>
          <w:szCs w:val="21"/>
          <w:highlight w:val="none"/>
        </w:rPr>
      </w:pPr>
      <w:r>
        <w:rPr>
          <w:rFonts w:hint="eastAsia" w:ascii="宋体" w:hAnsi="宋体" w:eastAsia="宋体" w:cs="宋体"/>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、法定代表人亲自参加投标的，无需提供该委托授权书，但须提供法定代表人本人身份证（正反面）复印件，并在复印件中注明联系方式。</w:t>
      </w:r>
    </w:p>
    <w:bookmarkEnd w:id="207"/>
    <w:bookmarkEnd w:id="208"/>
    <w:bookmarkEnd w:id="209"/>
    <w:bookmarkEnd w:id="210"/>
    <w:bookmarkEnd w:id="211"/>
    <w:bookmarkEnd w:id="212"/>
    <w:bookmarkEnd w:id="213"/>
    <w:bookmarkEnd w:id="214"/>
    <w:bookmarkEnd w:id="215"/>
    <w:bookmarkEnd w:id="216"/>
    <w:p w14:paraId="5C8CB56D">
      <w:pPr>
        <w:pStyle w:val="35"/>
        <w:keepNext w:val="0"/>
        <w:keepLines w:val="0"/>
        <w:pageBreakBefore w:val="0"/>
        <w:widowControl/>
        <w:kinsoku/>
        <w:wordWrap/>
        <w:overflowPunct/>
        <w:topLinePunct w:val="0"/>
        <w:autoSpaceDE/>
        <w:autoSpaceDN/>
        <w:bidi w:val="0"/>
        <w:adjustRightInd/>
        <w:snapToGrid/>
        <w:spacing w:afterLines="0" w:line="360" w:lineRule="exact"/>
        <w:ind w:firstLine="630" w:firstLineChars="300"/>
        <w:textAlignment w:val="auto"/>
        <w:outlineLvl w:val="9"/>
        <w:rPr>
          <w:rFonts w:ascii="宋体" w:hAnsi="宋体" w:eastAsia="宋体"/>
          <w:color w:val="auto"/>
          <w:sz w:val="21"/>
          <w:szCs w:val="21"/>
          <w:highlight w:val="none"/>
        </w:rPr>
      </w:pPr>
      <w:bookmarkStart w:id="217" w:name="_Toc2556"/>
      <w:bookmarkStart w:id="218" w:name="_Toc5624"/>
      <w:bookmarkStart w:id="219" w:name="_Toc26876"/>
      <w:bookmarkStart w:id="220" w:name="_Toc4050"/>
      <w:bookmarkStart w:id="221" w:name="_Toc7264"/>
      <w:bookmarkStart w:id="222" w:name="_Toc15794"/>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分支机构参与投标时，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66D3146C">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华文仿宋" w:hAnsi="华文仿宋" w:cs="华文仿宋"/>
          <w:b/>
          <w:bCs/>
          <w:color w:val="auto"/>
          <w:highlight w:val="none"/>
          <w:lang w:val="en-US" w:eastAsia="zh-CN"/>
        </w:rPr>
        <w:t>3、法定代表人授权他人参加投标的，须提供法定代表人授权委托书，</w:t>
      </w:r>
      <w:r>
        <w:rPr>
          <w:rFonts w:hint="eastAsia" w:ascii="华文仿宋" w:hAnsi="华文仿宋" w:cs="华文仿宋"/>
          <w:b/>
          <w:bCs/>
          <w:color w:val="auto"/>
          <w:highlight w:val="none"/>
        </w:rPr>
        <w:t>被授权人开标前3个月内任意1个月的社保缴纳证明</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附后</w:t>
      </w:r>
      <w:r>
        <w:rPr>
          <w:rFonts w:hint="eastAsia" w:ascii="华文仿宋" w:hAnsi="华文仿宋" w:cs="华文仿宋"/>
          <w:b/>
          <w:bCs/>
          <w:color w:val="auto"/>
          <w:highlight w:val="none"/>
          <w:lang w:eastAsia="zh-CN"/>
        </w:rPr>
        <w:t>）。</w:t>
      </w:r>
      <w:r>
        <w:rPr>
          <w:rFonts w:hint="eastAsia" w:ascii="华文仿宋" w:hAnsi="华文仿宋" w:cs="华文仿宋"/>
          <w:color w:val="auto"/>
          <w:highlight w:val="none"/>
        </w:rPr>
        <w:br w:type="page"/>
      </w:r>
      <w:bookmarkEnd w:id="217"/>
      <w:bookmarkEnd w:id="218"/>
      <w:bookmarkEnd w:id="219"/>
      <w:bookmarkEnd w:id="220"/>
      <w:bookmarkEnd w:id="221"/>
      <w:bookmarkEnd w:id="222"/>
      <w:r>
        <w:rPr>
          <w:rFonts w:hint="eastAsia" w:ascii="宋体" w:hAnsi="宋体" w:eastAsia="宋体" w:cs="宋体"/>
          <w:b/>
          <w:bCs/>
          <w:color w:val="auto"/>
          <w:sz w:val="24"/>
          <w:szCs w:val="24"/>
          <w:highlight w:val="none"/>
          <w:lang w:val="en-US" w:eastAsia="zh-CN"/>
        </w:rPr>
        <w:t>附件五：非联合体不分包投标声明</w:t>
      </w:r>
    </w:p>
    <w:p w14:paraId="118779E0">
      <w:pPr>
        <w:pStyle w:val="3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非联合体不分包投标声明</w:t>
      </w:r>
    </w:p>
    <w:p w14:paraId="47E32689">
      <w:pPr>
        <w:spacing w:line="360" w:lineRule="auto"/>
        <w:ind w:firstLine="480" w:firstLineChars="200"/>
        <w:outlineLvl w:val="9"/>
        <w:rPr>
          <w:rFonts w:hint="eastAsia" w:ascii="宋体" w:hAnsi="宋体" w:eastAsia="宋体" w:cs="宋体"/>
          <w:color w:val="auto"/>
          <w:sz w:val="24"/>
          <w:szCs w:val="24"/>
          <w:highlight w:val="none"/>
        </w:rPr>
      </w:pPr>
    </w:p>
    <w:p w14:paraId="4B4388D4">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本单位郑重声明，参加</w:t>
      </w: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）采购活动，为非联合体投标，本项目实施过程由本单位独立承担。</w:t>
      </w:r>
    </w:p>
    <w:p w14:paraId="5CF2BBD5">
      <w:pPr>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E318659">
      <w:pPr>
        <w:spacing w:line="360" w:lineRule="auto"/>
        <w:ind w:firstLine="480" w:firstLineChars="200"/>
        <w:jc w:val="left"/>
        <w:outlineLvl w:val="9"/>
        <w:rPr>
          <w:rFonts w:hint="eastAsia" w:ascii="宋体" w:hAnsi="宋体" w:eastAsia="宋体" w:cs="宋体"/>
          <w:color w:val="auto"/>
          <w:sz w:val="24"/>
          <w:szCs w:val="24"/>
          <w:highlight w:val="none"/>
        </w:rPr>
      </w:pPr>
    </w:p>
    <w:p w14:paraId="18334E62">
      <w:pPr>
        <w:pStyle w:val="9"/>
        <w:spacing w:line="360" w:lineRule="auto"/>
        <w:outlineLvl w:val="9"/>
        <w:rPr>
          <w:rFonts w:hint="eastAsia" w:ascii="宋体" w:hAnsi="宋体" w:eastAsia="宋体" w:cs="宋体"/>
          <w:color w:val="auto"/>
          <w:sz w:val="24"/>
          <w:szCs w:val="24"/>
          <w:highlight w:val="none"/>
        </w:rPr>
      </w:pPr>
    </w:p>
    <w:p w14:paraId="03396FD5">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FC838E2">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4024D4A6">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07E3664">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宋体" w:cs="Times New Roman"/>
          <w:sz w:val="24"/>
          <w:szCs w:val="24"/>
          <w:highlight w:val="none"/>
        </w:rPr>
        <w:br w:type="page"/>
      </w:r>
      <w:bookmarkStart w:id="223" w:name="_Toc23476"/>
      <w:bookmarkStart w:id="224" w:name="_Toc25329"/>
      <w:bookmarkStart w:id="225" w:name="_Toc29332"/>
      <w:bookmarkStart w:id="226" w:name="_Toc26404"/>
      <w:bookmarkStart w:id="227" w:name="_Toc2952"/>
      <w:bookmarkStart w:id="228" w:name="_Toc30135"/>
      <w:bookmarkStart w:id="229" w:name="_Toc10876"/>
      <w:bookmarkStart w:id="230" w:name="_Toc15231"/>
      <w:bookmarkStart w:id="231" w:name="_Toc28788"/>
      <w:r>
        <w:rPr>
          <w:rFonts w:hint="eastAsia" w:ascii="黑体" w:hAnsi="黑体" w:eastAsia="黑体" w:cs="黑体"/>
          <w:b/>
          <w:bCs/>
          <w:color w:val="auto"/>
          <w:kern w:val="0"/>
          <w:sz w:val="32"/>
          <w:szCs w:val="32"/>
          <w:highlight w:val="none"/>
          <w:lang w:val="en-US" w:eastAsia="zh-CN" w:bidi="ar-SA"/>
        </w:rPr>
        <w:t>二、符合性证明文件</w:t>
      </w:r>
      <w:bookmarkEnd w:id="223"/>
      <w:bookmarkEnd w:id="224"/>
      <w:bookmarkEnd w:id="225"/>
      <w:bookmarkEnd w:id="226"/>
      <w:bookmarkEnd w:id="227"/>
      <w:bookmarkEnd w:id="228"/>
      <w:bookmarkEnd w:id="229"/>
      <w:bookmarkEnd w:id="230"/>
      <w:bookmarkEnd w:id="231"/>
    </w:p>
    <w:p w14:paraId="7FD4E294">
      <w:pPr>
        <w:spacing w:line="360" w:lineRule="auto"/>
        <w:jc w:val="center"/>
        <w:outlineLvl w:val="9"/>
        <w:rPr>
          <w:rFonts w:hint="eastAsia" w:ascii="黑体" w:hAnsi="仿宋" w:eastAsia="黑体" w:cs="黑体"/>
          <w:b/>
          <w:bCs/>
          <w:sz w:val="32"/>
          <w:szCs w:val="32"/>
          <w:highlight w:val="none"/>
        </w:rPr>
      </w:pP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rPr>
        <w:t>投标函格式</w:t>
      </w:r>
    </w:p>
    <w:p w14:paraId="142954A5">
      <w:pPr>
        <w:pStyle w:val="3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投标函</w:t>
      </w:r>
    </w:p>
    <w:p w14:paraId="1B1F7EE1">
      <w:pPr>
        <w:spacing w:line="360" w:lineRule="auto"/>
        <w:outlineLvl w:val="9"/>
        <w:rPr>
          <w:rFonts w:ascii="宋体" w:cs="Times New Roman"/>
          <w:b/>
          <w:bCs/>
          <w:sz w:val="24"/>
          <w:szCs w:val="24"/>
          <w:highlight w:val="none"/>
        </w:rPr>
      </w:pPr>
      <w:r>
        <w:rPr>
          <w:rFonts w:hint="eastAsia" w:ascii="宋体" w:hAnsi="宋体" w:cs="宋体"/>
          <w:sz w:val="24"/>
          <w:szCs w:val="24"/>
          <w:highlight w:val="none"/>
        </w:rPr>
        <w:t>致：</w:t>
      </w:r>
      <w:r>
        <w:rPr>
          <w:rFonts w:hint="eastAsia" w:ascii="宋体" w:hAnsi="宋体" w:cs="宋体"/>
          <w:b/>
          <w:bCs/>
          <w:sz w:val="24"/>
          <w:szCs w:val="24"/>
          <w:highlight w:val="none"/>
        </w:rPr>
        <w:t>陕西德勤招标有限公司</w:t>
      </w:r>
    </w:p>
    <w:p w14:paraId="4AF9DB8D">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为响应你方组织的</w:t>
      </w:r>
      <w:r>
        <w:rPr>
          <w:rFonts w:ascii="宋体" w:hAnsi="宋体" w:cs="宋体"/>
          <w:sz w:val="24"/>
          <w:szCs w:val="24"/>
          <w:highlight w:val="none"/>
          <w:u w:val="single"/>
        </w:rPr>
        <w:t xml:space="preserve">  </w:t>
      </w:r>
      <w:r>
        <w:rPr>
          <w:rFonts w:hint="eastAsia" w:ascii="宋体" w:hAnsi="宋体" w:cs="宋体"/>
          <w:sz w:val="24"/>
          <w:szCs w:val="24"/>
          <w:highlight w:val="none"/>
          <w:u w:val="single"/>
          <w:lang w:eastAsia="zh-CN"/>
        </w:rPr>
        <w:t>（采购项目名称）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的招标（项目编号为：</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），我方愿参与投标。</w:t>
      </w:r>
    </w:p>
    <w:p w14:paraId="59DAEC7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我方确认收到贵方提供的</w:t>
      </w:r>
      <w:r>
        <w:rPr>
          <w:rFonts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（采购项目名称）</w:t>
      </w:r>
      <w:r>
        <w:rPr>
          <w:rFonts w:ascii="宋体" w:hAnsi="宋体" w:cs="宋体"/>
          <w:sz w:val="24"/>
          <w:szCs w:val="24"/>
          <w:highlight w:val="none"/>
          <w:u w:val="single"/>
        </w:rPr>
        <w:t xml:space="preserve">  </w:t>
      </w:r>
      <w:r>
        <w:rPr>
          <w:rFonts w:hint="eastAsia" w:ascii="宋体" w:hAnsi="宋体" w:cs="宋体"/>
          <w:sz w:val="24"/>
          <w:szCs w:val="24"/>
          <w:highlight w:val="none"/>
        </w:rPr>
        <w:t>招标文件的全部内容。</w:t>
      </w:r>
    </w:p>
    <w:p w14:paraId="37F2F988">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放弃对招标文件提出误解和质疑的一切权力。</w:t>
      </w:r>
    </w:p>
    <w:p w14:paraId="335A1485">
      <w:pPr>
        <w:spacing w:line="360" w:lineRule="auto"/>
        <w:ind w:firstLine="480" w:firstLineChars="200"/>
        <w:outlineLvl w:val="9"/>
        <w:rPr>
          <w:rFonts w:ascii="宋体" w:cs="Times New Roman"/>
          <w:sz w:val="24"/>
          <w:szCs w:val="24"/>
          <w:highlight w:val="none"/>
        </w:rPr>
      </w:pPr>
      <w:r>
        <w:rPr>
          <w:rFonts w:ascii="宋体" w:hAnsi="宋体" w:cs="宋体"/>
          <w:sz w:val="24"/>
          <w:szCs w:val="24"/>
          <w:highlight w:val="none"/>
          <w:u w:val="single"/>
        </w:rPr>
        <w:t xml:space="preserve">      (</w:t>
      </w:r>
      <w:r>
        <w:rPr>
          <w:rFonts w:hint="eastAsia" w:ascii="宋体" w:hAnsi="宋体" w:cs="宋体"/>
          <w:sz w:val="24"/>
          <w:szCs w:val="24"/>
          <w:highlight w:val="none"/>
          <w:u w:val="single"/>
        </w:rPr>
        <w:t>投标供应商名称</w:t>
      </w:r>
      <w:r>
        <w:rPr>
          <w:rFonts w:ascii="宋体" w:hAnsi="宋体" w:cs="宋体"/>
          <w:sz w:val="24"/>
          <w:szCs w:val="24"/>
          <w:highlight w:val="none"/>
          <w:u w:val="single"/>
        </w:rPr>
        <w:t xml:space="preserve">)      </w:t>
      </w:r>
      <w:r>
        <w:rPr>
          <w:rFonts w:hint="eastAsia" w:ascii="宋体" w:hAnsi="宋体" w:cs="宋体"/>
          <w:sz w:val="24"/>
          <w:szCs w:val="24"/>
          <w:highlight w:val="none"/>
        </w:rPr>
        <w:t>作为投标供应商正式授权</w:t>
      </w:r>
      <w:r>
        <w:rPr>
          <w:rFonts w:ascii="宋体" w:hAnsi="宋体" w:cs="宋体"/>
          <w:sz w:val="24"/>
          <w:szCs w:val="24"/>
          <w:highlight w:val="none"/>
          <w:u w:val="single"/>
        </w:rPr>
        <w:t xml:space="preserve">  (</w:t>
      </w:r>
      <w:r>
        <w:rPr>
          <w:rFonts w:hint="eastAsia" w:ascii="宋体" w:hAnsi="宋体" w:cs="宋体"/>
          <w:sz w:val="24"/>
          <w:szCs w:val="24"/>
          <w:highlight w:val="none"/>
          <w:u w:val="single"/>
        </w:rPr>
        <w:t>授权代表全名</w:t>
      </w:r>
      <w:r>
        <w:rPr>
          <w:rFonts w:ascii="宋体" w:hAnsi="宋体" w:cs="宋体"/>
          <w:sz w:val="24"/>
          <w:szCs w:val="24"/>
          <w:highlight w:val="none"/>
          <w:u w:val="single"/>
        </w:rPr>
        <w:t xml:space="preserve">, </w:t>
      </w:r>
      <w:r>
        <w:rPr>
          <w:rFonts w:hint="eastAsia" w:ascii="宋体" w:hAnsi="宋体" w:cs="宋体"/>
          <w:sz w:val="24"/>
          <w:szCs w:val="24"/>
          <w:highlight w:val="none"/>
          <w:u w:val="single"/>
        </w:rPr>
        <w:t>职务</w:t>
      </w:r>
      <w:r>
        <w:rPr>
          <w:rFonts w:ascii="宋体" w:hAnsi="宋体" w:cs="宋体"/>
          <w:sz w:val="24"/>
          <w:szCs w:val="24"/>
          <w:highlight w:val="none"/>
          <w:u w:val="single"/>
        </w:rPr>
        <w:t xml:space="preserve">)  </w:t>
      </w:r>
      <w:r>
        <w:rPr>
          <w:rFonts w:hint="eastAsia" w:ascii="宋体" w:hAnsi="宋体" w:cs="宋体"/>
          <w:sz w:val="24"/>
          <w:szCs w:val="24"/>
          <w:highlight w:val="none"/>
        </w:rPr>
        <w:t>代表我方全权处理有关本投标的一切事宜。</w:t>
      </w:r>
    </w:p>
    <w:p w14:paraId="5376030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在此提交的投标文件，正本壹份，副本</w:t>
      </w:r>
      <w:r>
        <w:rPr>
          <w:rFonts w:ascii="宋体" w:hAnsi="宋体" w:cs="宋体"/>
          <w:sz w:val="24"/>
          <w:szCs w:val="24"/>
          <w:highlight w:val="none"/>
          <w:u w:val="single"/>
        </w:rPr>
        <w:t xml:space="preserve">  </w:t>
      </w:r>
      <w:r>
        <w:rPr>
          <w:rFonts w:hint="eastAsia" w:ascii="宋体" w:hAnsi="宋体" w:cs="宋体"/>
          <w:sz w:val="24"/>
          <w:szCs w:val="24"/>
          <w:highlight w:val="none"/>
        </w:rPr>
        <w:t>份，电子版本</w:t>
      </w:r>
      <w:r>
        <w:rPr>
          <w:rFonts w:ascii="宋体" w:hAnsi="宋体" w:cs="宋体"/>
          <w:sz w:val="24"/>
          <w:szCs w:val="24"/>
          <w:highlight w:val="none"/>
          <w:u w:val="single"/>
        </w:rPr>
        <w:t xml:space="preserve">  </w:t>
      </w:r>
      <w:r>
        <w:rPr>
          <w:rFonts w:hint="eastAsia" w:ascii="宋体" w:hAnsi="宋体" w:cs="宋体"/>
          <w:sz w:val="24"/>
          <w:szCs w:val="24"/>
          <w:highlight w:val="none"/>
        </w:rPr>
        <w:t>份。</w:t>
      </w:r>
    </w:p>
    <w:p w14:paraId="61AED07F">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我方已完全明白招标文件的所有条款要求，并申明如下：</w:t>
      </w:r>
    </w:p>
    <w:p w14:paraId="67B2E940">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（一）按招标文件提供的全部服务的投标总价详见《</w:t>
      </w:r>
      <w:r>
        <w:rPr>
          <w:rFonts w:hint="eastAsia" w:ascii="宋体" w:hAnsi="宋体" w:cs="宋体"/>
          <w:sz w:val="24"/>
          <w:szCs w:val="24"/>
          <w:highlight w:val="none"/>
          <w:lang w:eastAsia="zh-CN"/>
        </w:rPr>
        <w:t>开标一览表</w:t>
      </w:r>
      <w:r>
        <w:rPr>
          <w:rFonts w:hint="eastAsia" w:ascii="宋体" w:hAnsi="宋体" w:cs="宋体"/>
          <w:sz w:val="24"/>
          <w:szCs w:val="24"/>
          <w:highlight w:val="none"/>
        </w:rPr>
        <w:t>》。</w:t>
      </w:r>
    </w:p>
    <w:p w14:paraId="471514C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（二）本投标文件的有效期为投标截止时间起</w:t>
      </w:r>
      <w:r>
        <w:rPr>
          <w:rFonts w:ascii="宋体" w:hAnsi="宋体" w:cs="宋体"/>
          <w:sz w:val="24"/>
          <w:szCs w:val="24"/>
          <w:highlight w:val="none"/>
        </w:rPr>
        <w:t>90</w:t>
      </w:r>
      <w:r>
        <w:rPr>
          <w:rFonts w:hint="eastAsia" w:ascii="宋体" w:hAnsi="宋体" w:cs="宋体"/>
          <w:sz w:val="24"/>
          <w:szCs w:val="24"/>
          <w:highlight w:val="none"/>
        </w:rPr>
        <w:t>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372E8C0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（三）我方明白并同意，在规定的开标日之后，投标有效期之内撤回投标或中标后不按规定与采购人签订合同或不提交履约保证金，则贵方将不予退还投标保证金。</w:t>
      </w:r>
    </w:p>
    <w:p w14:paraId="31F04F9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（四）我方同意按照贵方可能提出的要求而提供与投标有关的任何其它数据、信息或资料。</w:t>
      </w:r>
    </w:p>
    <w:p w14:paraId="6554CAC5">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（五）我方理解贵方不一定接受最低投标价或任何贵方可能收到的投标。</w:t>
      </w:r>
    </w:p>
    <w:p w14:paraId="31F1ED17">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（六）我方如果中标，将保证履行招标文件及其澄清、修改文件（如果有）中的全部责任和义务，按质、按量、按期完成《用户需求书》及《合同书》中的全部任务。</w:t>
      </w:r>
    </w:p>
    <w:p w14:paraId="3559B071">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（七）如我方被授予合同，我方承诺支付就本次招标应支付或将支付的采购代理服务费。</w:t>
      </w:r>
    </w:p>
    <w:p w14:paraId="304336E8">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（八）我方作为在法律、财务和运作上独立于采购人、采购代理机构的投标供应商，在此保证所提交的所有文件和全部说明是真实的和正确的。</w:t>
      </w:r>
    </w:p>
    <w:p w14:paraId="2B8320EE">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（九）我方投标报价已包含应向知识产权所有权人支付的所有相关税费，并保证采购人在中国使用我方提供的服务时，如有第三方提出侵犯其知识产权主张的，责任由我方承担。</w:t>
      </w:r>
      <w:r>
        <w:rPr>
          <w:rFonts w:ascii="宋体" w:hAnsi="宋体" w:cs="宋体"/>
          <w:sz w:val="24"/>
          <w:szCs w:val="24"/>
          <w:highlight w:val="none"/>
        </w:rPr>
        <w:t xml:space="preserve"> </w:t>
      </w:r>
    </w:p>
    <w:p w14:paraId="1CD50A33">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w:t>
      </w:r>
      <w:r>
        <w:rPr>
          <w:rFonts w:hint="eastAsia" w:ascii="宋体" w:hAnsi="宋体" w:cs="宋体"/>
          <w:b/>
          <w:bCs/>
          <w:sz w:val="24"/>
          <w:szCs w:val="24"/>
          <w:highlight w:val="none"/>
          <w:u w:val="single"/>
        </w:rPr>
        <w:t>我方符合招标文件中“供应商资格要求”规定的条件</w:t>
      </w:r>
      <w:r>
        <w:rPr>
          <w:rFonts w:hint="eastAsia" w:ascii="宋体" w:hAnsi="宋体" w:cs="宋体"/>
          <w:sz w:val="24"/>
          <w:szCs w:val="24"/>
          <w:highlight w:val="none"/>
        </w:rPr>
        <w:t>，承诺如下：</w:t>
      </w:r>
    </w:p>
    <w:p w14:paraId="3D4856C0">
      <w:pPr>
        <w:spacing w:line="360" w:lineRule="auto"/>
        <w:ind w:firstLine="480" w:firstLineChars="200"/>
        <w:outlineLvl w:val="9"/>
        <w:rPr>
          <w:rFonts w:hint="eastAsia" w:ascii="宋体" w:hAnsi="宋体" w:cs="宋体"/>
          <w:sz w:val="24"/>
          <w:highlight w:val="none"/>
        </w:rPr>
      </w:pPr>
      <w:r>
        <w:rPr>
          <w:rFonts w:hint="eastAsia" w:ascii="宋体" w:hAnsi="宋体" w:cs="宋体"/>
          <w:sz w:val="24"/>
          <w:szCs w:val="24"/>
          <w:highlight w:val="none"/>
        </w:rPr>
        <w:t>（</w:t>
      </w:r>
      <w:r>
        <w:rPr>
          <w:rFonts w:ascii="宋体" w:hAnsi="宋体" w:cs="宋体"/>
          <w:sz w:val="24"/>
          <w:szCs w:val="24"/>
          <w:highlight w:val="none"/>
        </w:rPr>
        <w:t>1</w:t>
      </w:r>
      <w:r>
        <w:rPr>
          <w:rFonts w:hint="eastAsia" w:ascii="宋体" w:hAnsi="宋体" w:cs="宋体"/>
          <w:sz w:val="24"/>
          <w:szCs w:val="24"/>
          <w:highlight w:val="none"/>
        </w:rPr>
        <w:t>）</w:t>
      </w:r>
      <w:r>
        <w:rPr>
          <w:rFonts w:hint="eastAsia" w:ascii="宋体" w:hAnsi="宋体" w:cs="宋体"/>
          <w:sz w:val="24"/>
          <w:szCs w:val="24"/>
          <w:highlight w:val="none"/>
          <w:lang w:eastAsia="zh-CN"/>
        </w:rPr>
        <w:t>我方</w:t>
      </w:r>
      <w:r>
        <w:rPr>
          <w:rFonts w:hint="eastAsia" w:ascii="宋体" w:hAnsi="宋体" w:cs="宋体"/>
          <w:sz w:val="24"/>
          <w:highlight w:val="none"/>
        </w:rPr>
        <w:t>具有独立承担民事责任的能力，且是中华人民共和国境内注册的法人、其他组织或自然人；</w:t>
      </w:r>
    </w:p>
    <w:p w14:paraId="2BADBB1C">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）我方具有良好的商业信誉和健全的财务会计制度；</w:t>
      </w:r>
    </w:p>
    <w:p w14:paraId="50E3BC8B">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3</w:t>
      </w:r>
      <w:r>
        <w:rPr>
          <w:rFonts w:hint="eastAsia" w:ascii="宋体" w:hAnsi="宋体" w:cs="宋体"/>
          <w:sz w:val="24"/>
          <w:szCs w:val="24"/>
          <w:highlight w:val="none"/>
        </w:rPr>
        <w:t>）我方具有履行合同所必须的设备和专业技术能力；</w:t>
      </w:r>
    </w:p>
    <w:p w14:paraId="0AD55D60">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4</w:t>
      </w:r>
      <w:r>
        <w:rPr>
          <w:rFonts w:hint="eastAsia" w:ascii="宋体" w:hAnsi="宋体" w:cs="宋体"/>
          <w:sz w:val="24"/>
          <w:szCs w:val="24"/>
          <w:highlight w:val="none"/>
        </w:rPr>
        <w:t>）我方具有依法缴纳税收和社会保障资金的良好记录；</w:t>
      </w:r>
    </w:p>
    <w:p w14:paraId="25F77732">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5</w:t>
      </w:r>
      <w:r>
        <w:rPr>
          <w:rFonts w:hint="eastAsia" w:ascii="宋体" w:hAnsi="宋体" w:cs="宋体"/>
          <w:sz w:val="24"/>
          <w:szCs w:val="24"/>
          <w:highlight w:val="none"/>
        </w:rPr>
        <w:t>）我方参加本次政府采购活动前三年内，在经营活动中没有重大违法记录；</w:t>
      </w:r>
    </w:p>
    <w:p w14:paraId="6EAB63F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6</w:t>
      </w:r>
      <w:r>
        <w:rPr>
          <w:rFonts w:hint="eastAsia" w:ascii="宋体" w:hAnsi="宋体" w:cs="宋体"/>
          <w:sz w:val="24"/>
          <w:szCs w:val="24"/>
          <w:highlight w:val="none"/>
        </w:rPr>
        <w:t>）我方具有法律、行政法规规定的其他条件（如果有）；</w:t>
      </w:r>
    </w:p>
    <w:p w14:paraId="3A91A934">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7</w:t>
      </w:r>
      <w:r>
        <w:rPr>
          <w:rFonts w:hint="eastAsia" w:ascii="宋体" w:hAnsi="宋体" w:cs="宋体"/>
          <w:sz w:val="24"/>
          <w:szCs w:val="24"/>
          <w:highlight w:val="none"/>
        </w:rPr>
        <w:t>）我方具备采购人根据采购项目提出的特殊条件（如果有）。</w:t>
      </w:r>
    </w:p>
    <w:p w14:paraId="12BAB9DF">
      <w:pPr>
        <w:spacing w:line="360" w:lineRule="auto"/>
        <w:ind w:firstLine="482" w:firstLineChars="200"/>
        <w:outlineLvl w:val="9"/>
        <w:rPr>
          <w:rFonts w:ascii="宋体" w:cs="Times New Roman"/>
          <w:b/>
          <w:bCs/>
          <w:sz w:val="24"/>
          <w:szCs w:val="24"/>
          <w:highlight w:val="none"/>
          <w:u w:val="single"/>
        </w:rPr>
      </w:pPr>
      <w:r>
        <w:rPr>
          <w:rFonts w:hint="eastAsia" w:ascii="宋体" w:hAnsi="宋体" w:cs="宋体"/>
          <w:b/>
          <w:bCs/>
          <w:sz w:val="24"/>
          <w:szCs w:val="24"/>
          <w:highlight w:val="none"/>
          <w:u w:val="single"/>
        </w:rPr>
        <w:t>以上内容如有虚假或与事实不符的，评标委员会可将我方做无效投标处理，相关法律责任和处罚也由我方承担。</w:t>
      </w:r>
    </w:p>
    <w:p w14:paraId="258D543D">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（十一）我方对在本函及投标文件中所作的所有承诺承担法律责任。</w:t>
      </w:r>
    </w:p>
    <w:p w14:paraId="356BD9C2">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（十二）所有与本招标有关的函件请发往下列地址：</w:t>
      </w:r>
    </w:p>
    <w:p w14:paraId="639271A5">
      <w:pPr>
        <w:spacing w:line="360" w:lineRule="auto"/>
        <w:ind w:firstLine="480" w:firstLineChars="200"/>
        <w:outlineLvl w:val="9"/>
        <w:rPr>
          <w:rFonts w:ascii="宋体" w:cs="Times New Roman"/>
          <w:sz w:val="24"/>
          <w:szCs w:val="24"/>
          <w:highlight w:val="none"/>
        </w:rPr>
      </w:pPr>
    </w:p>
    <w:p w14:paraId="74DE73FE">
      <w:pPr>
        <w:spacing w:line="360" w:lineRule="auto"/>
        <w:ind w:firstLine="480" w:firstLineChars="200"/>
        <w:outlineLvl w:val="9"/>
        <w:rPr>
          <w:rFonts w:ascii="宋体" w:cs="Times New Roman"/>
          <w:sz w:val="24"/>
          <w:szCs w:val="24"/>
          <w:highlight w:val="none"/>
        </w:rPr>
      </w:pPr>
    </w:p>
    <w:p w14:paraId="491D3CA2">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地</w:t>
      </w:r>
      <w:r>
        <w:rPr>
          <w:rFonts w:ascii="宋体" w:hAnsi="宋体" w:cs="宋体"/>
          <w:sz w:val="24"/>
          <w:szCs w:val="24"/>
          <w:highlight w:val="none"/>
        </w:rPr>
        <w:t xml:space="preserve">    </w:t>
      </w:r>
      <w:r>
        <w:rPr>
          <w:rFonts w:hint="eastAsia" w:ascii="宋体" w:hAnsi="宋体" w:cs="宋体"/>
          <w:sz w:val="24"/>
          <w:szCs w:val="24"/>
          <w:highlight w:val="none"/>
        </w:rPr>
        <w:t>址：</w:t>
      </w:r>
      <w:r>
        <w:rPr>
          <w:rFonts w:ascii="宋体" w:hAnsi="宋体" w:cs="宋体"/>
          <w:sz w:val="24"/>
          <w:szCs w:val="24"/>
          <w:highlight w:val="none"/>
          <w:u w:val="single"/>
        </w:rPr>
        <w:t xml:space="preserve">                          </w:t>
      </w:r>
      <w:r>
        <w:rPr>
          <w:rFonts w:ascii="宋体" w:cs="宋体"/>
          <w:sz w:val="24"/>
          <w:szCs w:val="24"/>
          <w:highlight w:val="none"/>
        </w:rPr>
        <w:t>.</w:t>
      </w:r>
      <w:r>
        <w:rPr>
          <w:rFonts w:hint="eastAsia" w:ascii="宋体" w:hAnsi="宋体" w:cs="宋体"/>
          <w:sz w:val="24"/>
          <w:szCs w:val="24"/>
          <w:highlight w:val="none"/>
        </w:rPr>
        <w:t>邮政编码：</w:t>
      </w:r>
      <w:r>
        <w:rPr>
          <w:rFonts w:ascii="宋体" w:hAnsi="宋体" w:cs="宋体"/>
          <w:sz w:val="24"/>
          <w:szCs w:val="24"/>
          <w:highlight w:val="none"/>
          <w:u w:val="single"/>
        </w:rPr>
        <w:t xml:space="preserve">                  </w:t>
      </w:r>
      <w:r>
        <w:rPr>
          <w:rFonts w:ascii="宋体" w:cs="宋体"/>
          <w:sz w:val="24"/>
          <w:szCs w:val="24"/>
          <w:highlight w:val="none"/>
        </w:rPr>
        <w:t>.</w:t>
      </w:r>
    </w:p>
    <w:p w14:paraId="7416425A">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电</w:t>
      </w:r>
      <w:r>
        <w:rPr>
          <w:rFonts w:ascii="宋体" w:hAnsi="宋体" w:cs="宋体"/>
          <w:sz w:val="24"/>
          <w:szCs w:val="24"/>
          <w:highlight w:val="none"/>
        </w:rPr>
        <w:t xml:space="preserve">    </w:t>
      </w:r>
      <w:r>
        <w:rPr>
          <w:rFonts w:hint="eastAsia" w:ascii="宋体" w:hAnsi="宋体" w:cs="宋体"/>
          <w:sz w:val="24"/>
          <w:szCs w:val="24"/>
          <w:highlight w:val="none"/>
        </w:rPr>
        <w:t>话：</w:t>
      </w:r>
      <w:r>
        <w:rPr>
          <w:rFonts w:ascii="宋体" w:hAnsi="宋体" w:cs="宋体"/>
          <w:sz w:val="24"/>
          <w:szCs w:val="24"/>
          <w:highlight w:val="none"/>
          <w:u w:val="single"/>
        </w:rPr>
        <w:t xml:space="preserve">                          </w:t>
      </w:r>
      <w:r>
        <w:rPr>
          <w:rFonts w:ascii="宋体" w:cs="宋体"/>
          <w:sz w:val="24"/>
          <w:szCs w:val="24"/>
          <w:highlight w:val="none"/>
        </w:rPr>
        <w:t>.</w:t>
      </w:r>
    </w:p>
    <w:p w14:paraId="6FA08A8C">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传</w:t>
      </w:r>
      <w:r>
        <w:rPr>
          <w:rFonts w:ascii="宋体" w:hAnsi="宋体" w:cs="宋体"/>
          <w:sz w:val="24"/>
          <w:szCs w:val="24"/>
          <w:highlight w:val="none"/>
        </w:rPr>
        <w:t xml:space="preserve">    </w:t>
      </w:r>
      <w:r>
        <w:rPr>
          <w:rFonts w:hint="eastAsia" w:ascii="宋体" w:hAnsi="宋体" w:cs="宋体"/>
          <w:sz w:val="24"/>
          <w:szCs w:val="24"/>
          <w:highlight w:val="none"/>
        </w:rPr>
        <w:t>真：</w:t>
      </w:r>
      <w:r>
        <w:rPr>
          <w:rFonts w:ascii="宋体" w:hAnsi="宋体" w:cs="宋体"/>
          <w:sz w:val="24"/>
          <w:szCs w:val="24"/>
          <w:highlight w:val="none"/>
          <w:u w:val="single"/>
        </w:rPr>
        <w:t xml:space="preserve">                          </w:t>
      </w:r>
      <w:r>
        <w:rPr>
          <w:rFonts w:ascii="宋体" w:cs="宋体"/>
          <w:sz w:val="24"/>
          <w:szCs w:val="24"/>
          <w:highlight w:val="none"/>
        </w:rPr>
        <w:t>.</w:t>
      </w:r>
    </w:p>
    <w:p w14:paraId="7425E72C">
      <w:pPr>
        <w:spacing w:line="360" w:lineRule="auto"/>
        <w:ind w:firstLine="480" w:firstLineChars="200"/>
        <w:outlineLvl w:val="9"/>
        <w:rPr>
          <w:rFonts w:ascii="宋体" w:cs="宋体"/>
          <w:sz w:val="24"/>
          <w:szCs w:val="24"/>
          <w:highlight w:val="none"/>
        </w:rPr>
      </w:pPr>
      <w:r>
        <w:rPr>
          <w:rFonts w:hint="eastAsia" w:ascii="宋体" w:hAnsi="宋体" w:cs="宋体"/>
          <w:sz w:val="24"/>
          <w:szCs w:val="24"/>
          <w:highlight w:val="none"/>
        </w:rPr>
        <w:t>代表姓名：</w:t>
      </w:r>
      <w:r>
        <w:rPr>
          <w:rFonts w:ascii="宋体" w:hAnsi="宋体" w:cs="宋体"/>
          <w:sz w:val="24"/>
          <w:szCs w:val="24"/>
          <w:highlight w:val="none"/>
          <w:u w:val="single"/>
        </w:rPr>
        <w:t xml:space="preserve">                          </w:t>
      </w:r>
      <w:r>
        <w:rPr>
          <w:rFonts w:ascii="宋体" w:cs="宋体"/>
          <w:sz w:val="24"/>
          <w:szCs w:val="24"/>
          <w:highlight w:val="none"/>
        </w:rPr>
        <w:t>.</w:t>
      </w:r>
      <w:r>
        <w:rPr>
          <w:rFonts w:hint="eastAsia" w:ascii="宋体" w:hAnsi="宋体" w:cs="宋体"/>
          <w:sz w:val="24"/>
          <w:szCs w:val="24"/>
          <w:highlight w:val="none"/>
        </w:rPr>
        <w:t>职</w:t>
      </w:r>
      <w:r>
        <w:rPr>
          <w:rFonts w:ascii="宋体" w:hAnsi="宋体" w:cs="宋体"/>
          <w:sz w:val="24"/>
          <w:szCs w:val="24"/>
          <w:highlight w:val="none"/>
        </w:rPr>
        <w:t xml:space="preserve">    </w:t>
      </w:r>
      <w:r>
        <w:rPr>
          <w:rFonts w:hint="eastAsia" w:ascii="宋体" w:hAnsi="宋体" w:cs="宋体"/>
          <w:sz w:val="24"/>
          <w:szCs w:val="24"/>
          <w:highlight w:val="none"/>
        </w:rPr>
        <w:t>务：</w:t>
      </w:r>
      <w:r>
        <w:rPr>
          <w:rFonts w:ascii="宋体" w:hAnsi="宋体" w:cs="宋体"/>
          <w:sz w:val="24"/>
          <w:szCs w:val="24"/>
          <w:highlight w:val="none"/>
          <w:u w:val="single"/>
        </w:rPr>
        <w:t xml:space="preserve">                  </w:t>
      </w:r>
      <w:r>
        <w:rPr>
          <w:rFonts w:ascii="宋体" w:cs="宋体"/>
          <w:sz w:val="24"/>
          <w:szCs w:val="24"/>
          <w:highlight w:val="none"/>
        </w:rPr>
        <w:t>.</w:t>
      </w:r>
    </w:p>
    <w:p w14:paraId="50F5D356">
      <w:pPr>
        <w:spacing w:line="360" w:lineRule="auto"/>
        <w:outlineLvl w:val="9"/>
        <w:rPr>
          <w:rFonts w:ascii="宋体" w:cs="Times New Roman"/>
          <w:sz w:val="24"/>
          <w:szCs w:val="24"/>
          <w:highlight w:val="none"/>
          <w:u w:val="single"/>
        </w:rPr>
      </w:pPr>
    </w:p>
    <w:p w14:paraId="04AC499F">
      <w:pPr>
        <w:spacing w:line="360" w:lineRule="auto"/>
        <w:outlineLvl w:val="9"/>
        <w:rPr>
          <w:rFonts w:ascii="宋体" w:cs="Times New Roman"/>
          <w:sz w:val="24"/>
          <w:szCs w:val="24"/>
          <w:highlight w:val="none"/>
          <w:u w:val="single"/>
        </w:rPr>
      </w:pPr>
    </w:p>
    <w:p w14:paraId="52D42624">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23707C00">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07608C5">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2343F510">
      <w:pPr>
        <w:spacing w:line="360" w:lineRule="auto"/>
        <w:jc w:val="center"/>
        <w:outlineLvl w:val="9"/>
        <w:rPr>
          <w:rFonts w:ascii="宋体" w:cs="Times New Roman"/>
          <w:b/>
          <w:bCs/>
          <w:sz w:val="24"/>
          <w:szCs w:val="24"/>
          <w:highlight w:val="none"/>
        </w:rPr>
      </w:pPr>
      <w:r>
        <w:rPr>
          <w:rFonts w:hint="eastAsia" w:ascii="黑体" w:hAnsi="黑体" w:eastAsia="黑体" w:cs="黑体"/>
          <w:b w:val="0"/>
          <w:bCs w:val="0"/>
          <w:color w:val="auto"/>
          <w:kern w:val="0"/>
          <w:sz w:val="32"/>
          <w:szCs w:val="32"/>
          <w:highlight w:val="none"/>
          <w:lang w:val="en-US" w:eastAsia="zh-CN" w:bidi="ar-SA"/>
        </w:rPr>
        <w:br w:type="page"/>
      </w:r>
      <w:r>
        <w:rPr>
          <w:rFonts w:hint="eastAsia" w:ascii="黑体" w:hAnsi="仿宋" w:eastAsia="黑体" w:cs="黑体"/>
          <w:b/>
          <w:bCs/>
          <w:sz w:val="32"/>
          <w:szCs w:val="32"/>
          <w:highlight w:val="none"/>
          <w:lang w:val="en-US" w:eastAsia="zh-CN"/>
        </w:rPr>
        <w:t>（二）开标一览表格式</w:t>
      </w:r>
    </w:p>
    <w:p w14:paraId="15EDE4C6">
      <w:pPr>
        <w:pStyle w:val="3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开标一览表</w:t>
      </w:r>
    </w:p>
    <w:p w14:paraId="2FB0A032">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项目名称：</w:t>
      </w:r>
    </w:p>
    <w:p w14:paraId="015AA7C2">
      <w:pPr>
        <w:spacing w:line="360" w:lineRule="auto"/>
        <w:ind w:firstLine="480" w:firstLineChars="200"/>
        <w:outlineLvl w:val="9"/>
        <w:rPr>
          <w:rFonts w:hint="eastAsia" w:ascii="宋体" w:eastAsia="宋体" w:cs="Times New Roman"/>
          <w:sz w:val="24"/>
          <w:szCs w:val="24"/>
          <w:highlight w:val="none"/>
          <w:lang w:eastAsia="zh-CN"/>
        </w:rPr>
      </w:pPr>
      <w:r>
        <w:rPr>
          <w:rFonts w:hint="eastAsia" w:ascii="宋体" w:hAnsi="宋体" w:cs="宋体"/>
          <w:sz w:val="24"/>
          <w:szCs w:val="24"/>
          <w:highlight w:val="none"/>
        </w:rPr>
        <w:t>项目编号：</w:t>
      </w:r>
    </w:p>
    <w:p w14:paraId="55043ADC">
      <w:pPr>
        <w:spacing w:line="360" w:lineRule="auto"/>
        <w:ind w:firstLine="480" w:firstLineChars="200"/>
        <w:outlineLvl w:val="9"/>
        <w:rPr>
          <w:rFonts w:ascii="宋体" w:cs="Times New Roman"/>
          <w:sz w:val="24"/>
          <w:szCs w:val="24"/>
          <w:highlight w:val="none"/>
        </w:rPr>
      </w:pPr>
      <w:r>
        <w:rPr>
          <w:rFonts w:hint="eastAsia" w:ascii="宋体" w:hAnsi="宋体" w:cs="宋体"/>
          <w:sz w:val="24"/>
          <w:szCs w:val="24"/>
          <w:highlight w:val="none"/>
        </w:rPr>
        <w:t>投标供应商：</w:t>
      </w:r>
    </w:p>
    <w:p w14:paraId="6B1A6D81">
      <w:pPr>
        <w:kinsoku w:val="0"/>
        <w:spacing w:line="500" w:lineRule="exact"/>
        <w:ind w:firstLine="120" w:firstLineChars="50"/>
        <w:jc w:val="center"/>
        <w:outlineLvl w:val="9"/>
        <w:rPr>
          <w:rFonts w:ascii="??_GB2312" w:hAnsi="仿宋" w:eastAsia="Times New Roman" w:cs="Times New Roman"/>
          <w:sz w:val="24"/>
          <w:szCs w:val="24"/>
          <w:highlight w:val="none"/>
        </w:rPr>
      </w:pPr>
      <w:r>
        <w:rPr>
          <w:rFonts w:ascii="宋体" w:hAnsi="宋体" w:cs="宋体"/>
          <w:sz w:val="24"/>
          <w:szCs w:val="24"/>
          <w:highlight w:val="none"/>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08DB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7B046AF8">
            <w:pPr>
              <w:spacing w:line="360" w:lineRule="auto"/>
              <w:jc w:val="center"/>
              <w:outlineLvl w:val="9"/>
              <w:rPr>
                <w:rFonts w:ascii="黑体" w:hAnsi="黑体" w:eastAsia="黑体" w:cs="Times New Roman"/>
                <w:sz w:val="24"/>
                <w:szCs w:val="24"/>
                <w:highlight w:val="none"/>
              </w:rPr>
            </w:pPr>
            <w:r>
              <w:rPr>
                <w:rFonts w:hint="eastAsia" w:ascii="宋体" w:hAnsi="宋体"/>
                <w:sz w:val="24"/>
                <w:szCs w:val="24"/>
                <w:highlight w:val="none"/>
              </w:rPr>
              <w:t>投标报价(元</w:t>
            </w:r>
            <w:r>
              <w:rPr>
                <w:rFonts w:hint="eastAsia" w:ascii="宋体" w:hAnsi="宋体"/>
                <w:sz w:val="24"/>
                <w:highlight w:val="none"/>
              </w:rPr>
              <w:t>)</w:t>
            </w:r>
          </w:p>
        </w:tc>
        <w:tc>
          <w:tcPr>
            <w:tcW w:w="6503" w:type="dxa"/>
            <w:noWrap w:val="0"/>
            <w:vAlign w:val="center"/>
          </w:tcPr>
          <w:p w14:paraId="7F3280C5">
            <w:pPr>
              <w:spacing w:line="360" w:lineRule="auto"/>
              <w:jc w:val="left"/>
              <w:outlineLvl w:val="9"/>
              <w:rPr>
                <w:rFonts w:hint="eastAsia" w:ascii="宋体" w:hAnsi="宋体"/>
                <w:sz w:val="24"/>
                <w:szCs w:val="24"/>
                <w:highlight w:val="none"/>
                <w:u w:val="single"/>
              </w:rPr>
            </w:pPr>
            <w:r>
              <w:rPr>
                <w:rFonts w:hint="eastAsia" w:ascii="宋体" w:hAnsi="宋体"/>
                <w:sz w:val="24"/>
                <w:szCs w:val="24"/>
                <w:highlight w:val="none"/>
              </w:rPr>
              <w:t>大写：</w:t>
            </w:r>
            <w:r>
              <w:rPr>
                <w:rFonts w:hint="eastAsia" w:ascii="宋体" w:hAnsi="宋体"/>
                <w:sz w:val="24"/>
                <w:szCs w:val="24"/>
                <w:highlight w:val="none"/>
                <w:u w:val="single"/>
              </w:rPr>
              <w:t xml:space="preserve">                       </w:t>
            </w:r>
          </w:p>
          <w:p w14:paraId="2C199BA4">
            <w:pPr>
              <w:spacing w:line="360" w:lineRule="auto"/>
              <w:outlineLvl w:val="9"/>
              <w:rPr>
                <w:rFonts w:ascii="宋体" w:cs="Times New Roman"/>
                <w:sz w:val="24"/>
                <w:szCs w:val="24"/>
                <w:highlight w:val="none"/>
              </w:rPr>
            </w:pPr>
            <w:r>
              <w:rPr>
                <w:rFonts w:hint="eastAsia" w:ascii="宋体" w:hAnsi="宋体"/>
                <w:sz w:val="24"/>
                <w:szCs w:val="24"/>
                <w:highlight w:val="none"/>
              </w:rPr>
              <w:t>小写：</w:t>
            </w:r>
            <w:r>
              <w:rPr>
                <w:rFonts w:hint="eastAsia" w:ascii="宋体" w:hAnsi="宋体"/>
                <w:sz w:val="24"/>
                <w:szCs w:val="24"/>
                <w:highlight w:val="none"/>
                <w:u w:val="single"/>
              </w:rPr>
              <w:t xml:space="preserve">                       </w:t>
            </w:r>
          </w:p>
        </w:tc>
      </w:tr>
      <w:tr w14:paraId="630C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395AFF36">
            <w:pPr>
              <w:spacing w:line="360" w:lineRule="auto"/>
              <w:jc w:val="center"/>
              <w:outlineLvl w:val="9"/>
              <w:rPr>
                <w:rFonts w:hint="eastAsia" w:ascii="宋体" w:hAnsi="宋体"/>
                <w:sz w:val="24"/>
                <w:szCs w:val="24"/>
                <w:highlight w:val="none"/>
              </w:rPr>
            </w:pPr>
            <w:r>
              <w:rPr>
                <w:rFonts w:hint="eastAsia" w:ascii="宋体" w:hAnsi="宋体"/>
                <w:sz w:val="24"/>
                <w:szCs w:val="24"/>
                <w:highlight w:val="none"/>
                <w:lang w:val="en-US" w:eastAsia="zh-CN"/>
              </w:rPr>
              <w:t>工期</w:t>
            </w:r>
          </w:p>
        </w:tc>
        <w:tc>
          <w:tcPr>
            <w:tcW w:w="6503" w:type="dxa"/>
            <w:noWrap w:val="0"/>
            <w:vAlign w:val="center"/>
          </w:tcPr>
          <w:p w14:paraId="69B1963D">
            <w:pPr>
              <w:spacing w:line="360" w:lineRule="auto"/>
              <w:outlineLvl w:val="9"/>
              <w:rPr>
                <w:rFonts w:hint="eastAsia" w:ascii="宋体" w:hAnsi="宋体"/>
                <w:sz w:val="24"/>
                <w:szCs w:val="24"/>
                <w:highlight w:val="none"/>
              </w:rPr>
            </w:pPr>
          </w:p>
        </w:tc>
      </w:tr>
      <w:tr w14:paraId="0352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05F0DF54">
            <w:pPr>
              <w:spacing w:line="360" w:lineRule="auto"/>
              <w:jc w:val="center"/>
              <w:outlineLvl w:val="9"/>
              <w:rPr>
                <w:rFonts w:hint="eastAsia" w:ascii="宋体" w:hAnsi="宋体"/>
                <w:sz w:val="24"/>
                <w:szCs w:val="24"/>
                <w:highlight w:val="none"/>
              </w:rPr>
            </w:pPr>
            <w:r>
              <w:rPr>
                <w:rFonts w:hint="eastAsia" w:ascii="宋体" w:hAnsi="宋体"/>
                <w:sz w:val="24"/>
                <w:szCs w:val="24"/>
                <w:highlight w:val="none"/>
              </w:rPr>
              <w:t>备注：</w:t>
            </w:r>
          </w:p>
        </w:tc>
        <w:tc>
          <w:tcPr>
            <w:tcW w:w="6503" w:type="dxa"/>
            <w:noWrap w:val="0"/>
            <w:vAlign w:val="center"/>
          </w:tcPr>
          <w:p w14:paraId="02F2556D">
            <w:pPr>
              <w:spacing w:line="360" w:lineRule="auto"/>
              <w:outlineLvl w:val="9"/>
              <w:rPr>
                <w:rFonts w:hint="eastAsia" w:ascii="宋体" w:hAnsi="宋体"/>
                <w:sz w:val="24"/>
                <w:szCs w:val="24"/>
                <w:highlight w:val="none"/>
              </w:rPr>
            </w:pPr>
          </w:p>
        </w:tc>
      </w:tr>
    </w:tbl>
    <w:p w14:paraId="600F71BB">
      <w:pPr>
        <w:pStyle w:val="18"/>
        <w:spacing w:line="500" w:lineRule="exact"/>
        <w:ind w:left="-120" w:leftChars="-57" w:firstLine="527" w:firstLineChars="250"/>
        <w:outlineLvl w:val="9"/>
        <w:rPr>
          <w:b/>
          <w:bCs/>
          <w:highlight w:val="none"/>
          <w:u w:val="single"/>
        </w:rPr>
      </w:pPr>
    </w:p>
    <w:p w14:paraId="71B40961">
      <w:pPr>
        <w:pStyle w:val="18"/>
        <w:spacing w:line="440" w:lineRule="exact"/>
        <w:ind w:left="-120" w:leftChars="-57" w:firstLine="527" w:firstLineChars="250"/>
        <w:outlineLvl w:val="9"/>
        <w:rPr>
          <w:b/>
          <w:bCs/>
          <w:highlight w:val="none"/>
          <w:u w:val="single"/>
        </w:rPr>
      </w:pPr>
      <w:r>
        <w:rPr>
          <w:rFonts w:hint="eastAsia" w:hAnsi="宋体"/>
          <w:b/>
          <w:bCs/>
          <w:highlight w:val="none"/>
          <w:u w:val="single"/>
        </w:rPr>
        <w:t>注：</w:t>
      </w:r>
    </w:p>
    <w:p w14:paraId="1E7707B1">
      <w:pPr>
        <w:pStyle w:val="18"/>
        <w:spacing w:line="440" w:lineRule="exact"/>
        <w:ind w:left="-120" w:leftChars="-57" w:firstLine="527" w:firstLineChars="250"/>
        <w:outlineLvl w:val="9"/>
        <w:rPr>
          <w:b/>
          <w:bCs/>
          <w:highlight w:val="none"/>
          <w:u w:val="single"/>
        </w:rPr>
      </w:pPr>
      <w:r>
        <w:rPr>
          <w:rFonts w:hAnsi="宋体"/>
          <w:b/>
          <w:bCs/>
          <w:highlight w:val="none"/>
          <w:u w:val="single"/>
        </w:rPr>
        <w:t>1.</w:t>
      </w:r>
      <w:r>
        <w:rPr>
          <w:rFonts w:hint="eastAsia" w:hAnsi="宋体"/>
          <w:b/>
          <w:bCs/>
          <w:highlight w:val="none"/>
          <w:u w:val="single"/>
        </w:rPr>
        <w:t>此表“投标报价”是所有需采购人支付的金额总数，包括完成《用户需求书》要求的全部内容的所有可预见以及不可预见的费用。</w:t>
      </w:r>
    </w:p>
    <w:p w14:paraId="67BA58DB">
      <w:pPr>
        <w:pStyle w:val="18"/>
        <w:spacing w:line="440" w:lineRule="exact"/>
        <w:ind w:left="-120" w:leftChars="-57" w:firstLine="527" w:firstLineChars="250"/>
        <w:outlineLvl w:val="9"/>
        <w:rPr>
          <w:b/>
          <w:bCs/>
          <w:highlight w:val="none"/>
          <w:u w:val="single"/>
        </w:rPr>
      </w:pPr>
      <w:r>
        <w:rPr>
          <w:rFonts w:hint="eastAsia" w:hAnsi="宋体"/>
          <w:b/>
          <w:bCs/>
          <w:highlight w:val="none"/>
          <w:u w:val="single"/>
          <w:lang w:val="en-US" w:eastAsia="zh-CN"/>
        </w:rPr>
        <w:t>2</w:t>
      </w:r>
      <w:r>
        <w:rPr>
          <w:rFonts w:hAnsi="宋体"/>
          <w:b/>
          <w:bCs/>
          <w:highlight w:val="none"/>
          <w:u w:val="single"/>
        </w:rPr>
        <w:t>.</w:t>
      </w:r>
      <w:r>
        <w:rPr>
          <w:rFonts w:hint="eastAsia" w:hAnsi="宋体"/>
          <w:b/>
          <w:bCs/>
          <w:highlight w:val="none"/>
          <w:u w:val="single"/>
        </w:rPr>
        <w:t>招标文件规定的《</w:t>
      </w:r>
      <w:r>
        <w:rPr>
          <w:rFonts w:hint="eastAsia" w:hAnsi="宋体"/>
          <w:b/>
          <w:bCs/>
          <w:highlight w:val="none"/>
          <w:u w:val="single"/>
          <w:lang w:eastAsia="zh-CN"/>
        </w:rPr>
        <w:t>开标一览表</w:t>
      </w:r>
      <w:r>
        <w:rPr>
          <w:rFonts w:hint="eastAsia" w:hAnsi="宋体"/>
          <w:b/>
          <w:bCs/>
          <w:highlight w:val="none"/>
          <w:u w:val="single"/>
        </w:rPr>
        <w:t>》格式以外的内容不予公开唱标，并不作为评标依据。</w:t>
      </w:r>
    </w:p>
    <w:p w14:paraId="06EBFFA3">
      <w:pPr>
        <w:pStyle w:val="18"/>
        <w:spacing w:line="440" w:lineRule="exact"/>
        <w:ind w:left="-120" w:leftChars="-57" w:firstLine="527" w:firstLineChars="250"/>
        <w:outlineLvl w:val="9"/>
        <w:rPr>
          <w:rFonts w:ascii="??_GB2312" w:hAnsi="仿宋" w:eastAsia="Times New Roman"/>
          <w:sz w:val="24"/>
          <w:szCs w:val="24"/>
          <w:highlight w:val="none"/>
        </w:rPr>
      </w:pPr>
      <w:r>
        <w:rPr>
          <w:rFonts w:hint="eastAsia" w:hAnsi="宋体"/>
          <w:b/>
          <w:bCs/>
          <w:highlight w:val="none"/>
          <w:u w:val="single"/>
          <w:lang w:val="en-US" w:eastAsia="zh-CN"/>
        </w:rPr>
        <w:t>3</w:t>
      </w:r>
      <w:r>
        <w:rPr>
          <w:rFonts w:hAnsi="宋体"/>
          <w:b/>
          <w:bCs/>
          <w:highlight w:val="none"/>
          <w:u w:val="single"/>
        </w:rPr>
        <w:t>.</w:t>
      </w:r>
      <w:r>
        <w:rPr>
          <w:rFonts w:hint="eastAsia" w:hAnsi="宋体"/>
          <w:b/>
          <w:bCs/>
          <w:highlight w:val="none"/>
          <w:u w:val="single"/>
        </w:rPr>
        <w:t>表内报价内容以元为单位</w:t>
      </w:r>
      <w:r>
        <w:rPr>
          <w:rFonts w:hint="eastAsia" w:hAnsi="宋体"/>
          <w:b/>
          <w:bCs/>
          <w:highlight w:val="none"/>
          <w:u w:val="single"/>
          <w:lang w:eastAsia="zh-CN"/>
        </w:rPr>
        <w:t>，</w:t>
      </w:r>
      <w:r>
        <w:rPr>
          <w:rFonts w:hint="eastAsia" w:hAnsi="宋体"/>
          <w:b/>
          <w:bCs/>
          <w:highlight w:val="none"/>
          <w:u w:val="single"/>
          <w:lang w:val="en-US" w:eastAsia="zh-CN"/>
        </w:rPr>
        <w:t>保留两位小数</w:t>
      </w:r>
      <w:r>
        <w:rPr>
          <w:rFonts w:hint="eastAsia" w:hAnsi="宋体"/>
          <w:b/>
          <w:bCs/>
          <w:highlight w:val="none"/>
          <w:u w:val="single"/>
          <w:lang w:val="hr-HR"/>
        </w:rPr>
        <w:t>。</w:t>
      </w:r>
    </w:p>
    <w:p w14:paraId="6853C7C8">
      <w:pPr>
        <w:kinsoku w:val="0"/>
        <w:spacing w:line="500" w:lineRule="exact"/>
        <w:outlineLvl w:val="9"/>
        <w:rPr>
          <w:rFonts w:ascii="??_GB2312" w:hAnsi="仿宋" w:eastAsia="Times New Roman" w:cs="Times New Roman"/>
          <w:sz w:val="24"/>
          <w:szCs w:val="24"/>
          <w:highlight w:val="none"/>
        </w:rPr>
      </w:pPr>
    </w:p>
    <w:p w14:paraId="1973D0A2">
      <w:pPr>
        <w:kinsoku w:val="0"/>
        <w:spacing w:line="500" w:lineRule="exact"/>
        <w:outlineLvl w:val="9"/>
        <w:rPr>
          <w:rFonts w:ascii="??_GB2312" w:hAnsi="仿宋" w:eastAsia="Times New Roman" w:cs="Times New Roman"/>
          <w:sz w:val="24"/>
          <w:szCs w:val="24"/>
          <w:highlight w:val="none"/>
        </w:rPr>
      </w:pPr>
    </w:p>
    <w:p w14:paraId="437EC1AB">
      <w:pPr>
        <w:kinsoku w:val="0"/>
        <w:spacing w:line="500" w:lineRule="exact"/>
        <w:outlineLvl w:val="9"/>
        <w:rPr>
          <w:rFonts w:ascii="??_GB2312" w:hAnsi="仿宋" w:eastAsia="Times New Roman" w:cs="Times New Roman"/>
          <w:sz w:val="24"/>
          <w:szCs w:val="24"/>
          <w:highlight w:val="none"/>
        </w:rPr>
      </w:pPr>
    </w:p>
    <w:p w14:paraId="66EC4C45">
      <w:pPr>
        <w:kinsoku w:val="0"/>
        <w:spacing w:line="500" w:lineRule="exact"/>
        <w:outlineLvl w:val="9"/>
        <w:rPr>
          <w:rFonts w:ascii="??_GB2312" w:hAnsi="仿宋" w:eastAsia="Times New Roman" w:cs="Times New Roman"/>
          <w:sz w:val="24"/>
          <w:szCs w:val="24"/>
          <w:highlight w:val="none"/>
        </w:rPr>
      </w:pPr>
    </w:p>
    <w:p w14:paraId="18D6ABC2">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D6F64B1">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5DD69F11">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455BC715">
      <w:pPr>
        <w:pStyle w:val="18"/>
        <w:jc w:val="center"/>
        <w:outlineLvl w:val="9"/>
        <w:rPr>
          <w:rFonts w:hint="eastAsia" w:hAnsi="宋体"/>
          <w:b/>
          <w:sz w:val="32"/>
          <w:highlight w:val="none"/>
        </w:rPr>
      </w:pPr>
      <w:r>
        <w:rPr>
          <w:rFonts w:ascii="??_GB2312" w:hAnsi="仿宋" w:eastAsia="Times New Roman" w:cs="Times New Roman"/>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分项报价表</w:t>
      </w:r>
    </w:p>
    <w:p w14:paraId="4F5A5317">
      <w:pPr>
        <w:kinsoku w:val="0"/>
        <w:spacing w:line="500" w:lineRule="exact"/>
        <w:ind w:firstLine="120" w:firstLineChars="50"/>
        <w:outlineLvl w:val="9"/>
        <w:rPr>
          <w:rFonts w:hint="eastAsia" w:ascii="宋体" w:hAnsi="宋体"/>
          <w:sz w:val="24"/>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  </w:t>
      </w:r>
    </w:p>
    <w:p w14:paraId="758F37A2">
      <w:pPr>
        <w:kinsoku w:val="0"/>
        <w:spacing w:line="500" w:lineRule="exact"/>
        <w:ind w:firstLine="120" w:firstLineChars="50"/>
        <w:outlineLvl w:val="9"/>
        <w:rPr>
          <w:rFonts w:hint="eastAsia" w:ascii="宋体" w:hAnsi="宋体"/>
          <w:sz w:val="24"/>
          <w:highlight w:val="none"/>
        </w:rPr>
      </w:pPr>
      <w:r>
        <w:rPr>
          <w:rFonts w:hint="eastAsia" w:ascii="宋体" w:hAnsi="宋体"/>
          <w:sz w:val="24"/>
          <w:highlight w:val="none"/>
        </w:rPr>
        <w:t xml:space="preserve">项目编号：                                        </w:t>
      </w:r>
      <w:r>
        <w:rPr>
          <w:rFonts w:ascii="宋体" w:hAnsi="宋体"/>
          <w:sz w:val="24"/>
          <w:highlight w:val="none"/>
        </w:rPr>
        <w:t xml:space="preserve">          </w:t>
      </w:r>
      <w:r>
        <w:rPr>
          <w:rFonts w:hint="eastAsia" w:ascii="宋体" w:hAnsi="宋体"/>
          <w:sz w:val="24"/>
          <w:highlight w:val="none"/>
        </w:rPr>
        <w:t>共   页，第   页</w:t>
      </w:r>
    </w:p>
    <w:p w14:paraId="59A2F3DF">
      <w:pPr>
        <w:spacing w:line="500" w:lineRule="exact"/>
        <w:rPr>
          <w:rFonts w:hint="eastAsia" w:ascii="宋体" w:hAnsi="宋体"/>
          <w:sz w:val="24"/>
          <w:highlight w:val="none"/>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1687"/>
        <w:gridCol w:w="1279"/>
        <w:gridCol w:w="1238"/>
        <w:gridCol w:w="1237"/>
        <w:gridCol w:w="806"/>
        <w:gridCol w:w="773"/>
        <w:gridCol w:w="797"/>
      </w:tblGrid>
      <w:tr w14:paraId="3449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1DAFCDF7">
            <w:pPr>
              <w:jc w:val="center"/>
              <w:rPr>
                <w:rFonts w:hint="eastAsia" w:ascii="宋体" w:hAnsi="宋体" w:eastAsia="宋体"/>
                <w:highlight w:val="none"/>
              </w:rPr>
            </w:pPr>
            <w:r>
              <w:rPr>
                <w:rFonts w:hint="eastAsia" w:ascii="宋体" w:hAnsi="宋体" w:eastAsia="宋体"/>
                <w:highlight w:val="none"/>
              </w:rPr>
              <w:t>序号</w:t>
            </w:r>
          </w:p>
        </w:tc>
        <w:tc>
          <w:tcPr>
            <w:tcW w:w="1687" w:type="dxa"/>
            <w:shd w:val="clear" w:color="auto" w:fill="auto"/>
            <w:vAlign w:val="center"/>
          </w:tcPr>
          <w:p w14:paraId="47D8ABA0">
            <w:pPr>
              <w:jc w:val="center"/>
              <w:rPr>
                <w:rFonts w:hint="eastAsia" w:ascii="宋体" w:hAnsi="宋体" w:eastAsia="宋体"/>
                <w:highlight w:val="none"/>
                <w:lang w:val="en-US" w:eastAsia="zh-CN"/>
              </w:rPr>
            </w:pPr>
            <w:r>
              <w:rPr>
                <w:rFonts w:hint="eastAsia" w:ascii="宋体" w:hAnsi="宋体" w:eastAsia="宋体"/>
                <w:highlight w:val="none"/>
                <w:lang w:val="en-US" w:eastAsia="zh-CN"/>
              </w:rPr>
              <w:t>货物名称</w:t>
            </w:r>
          </w:p>
        </w:tc>
        <w:tc>
          <w:tcPr>
            <w:tcW w:w="1279" w:type="dxa"/>
            <w:shd w:val="clear" w:color="auto" w:fill="auto"/>
            <w:vAlign w:val="center"/>
          </w:tcPr>
          <w:p w14:paraId="06E01D14">
            <w:pPr>
              <w:jc w:val="center"/>
              <w:rPr>
                <w:rFonts w:hint="eastAsia" w:ascii="宋体" w:hAnsi="宋体" w:eastAsia="宋体"/>
                <w:highlight w:val="none"/>
                <w:lang w:val="en-US" w:eastAsia="zh-CN"/>
              </w:rPr>
            </w:pPr>
            <w:r>
              <w:rPr>
                <w:rFonts w:hint="eastAsia" w:ascii="宋体" w:hAnsi="宋体" w:eastAsia="宋体"/>
                <w:highlight w:val="none"/>
                <w:lang w:val="en-US" w:eastAsia="zh-CN"/>
              </w:rPr>
              <w:t>规格型号</w:t>
            </w:r>
          </w:p>
        </w:tc>
        <w:tc>
          <w:tcPr>
            <w:tcW w:w="1238" w:type="dxa"/>
            <w:shd w:val="clear" w:color="auto" w:fill="auto"/>
            <w:vAlign w:val="center"/>
          </w:tcPr>
          <w:p w14:paraId="08B15F84">
            <w:pPr>
              <w:jc w:val="center"/>
              <w:rPr>
                <w:rFonts w:hint="eastAsia" w:ascii="宋体" w:hAnsi="宋体" w:eastAsia="宋体"/>
                <w:highlight w:val="none"/>
                <w:lang w:val="en-US" w:eastAsia="zh-CN"/>
              </w:rPr>
            </w:pPr>
            <w:r>
              <w:rPr>
                <w:rFonts w:hint="eastAsia" w:ascii="宋体" w:hAnsi="宋体" w:eastAsia="宋体"/>
                <w:highlight w:val="none"/>
                <w:lang w:val="en-US" w:eastAsia="zh-CN"/>
              </w:rPr>
              <w:t>品牌产地</w:t>
            </w:r>
          </w:p>
        </w:tc>
        <w:tc>
          <w:tcPr>
            <w:tcW w:w="1237" w:type="dxa"/>
            <w:shd w:val="clear" w:color="auto" w:fill="auto"/>
            <w:vAlign w:val="center"/>
          </w:tcPr>
          <w:p w14:paraId="703CF353">
            <w:pPr>
              <w:jc w:val="center"/>
              <w:rPr>
                <w:rFonts w:hint="eastAsia" w:ascii="宋体" w:hAnsi="宋体" w:eastAsia="宋体"/>
                <w:highlight w:val="none"/>
                <w:lang w:val="en-US" w:eastAsia="zh-CN"/>
              </w:rPr>
            </w:pPr>
            <w:r>
              <w:rPr>
                <w:rFonts w:hint="eastAsia" w:ascii="宋体" w:hAnsi="宋体" w:eastAsia="宋体"/>
                <w:highlight w:val="none"/>
                <w:lang w:val="en-US" w:eastAsia="zh-CN"/>
              </w:rPr>
              <w:t>制造商</w:t>
            </w:r>
          </w:p>
        </w:tc>
        <w:tc>
          <w:tcPr>
            <w:tcW w:w="806" w:type="dxa"/>
            <w:shd w:val="clear" w:color="auto" w:fill="auto"/>
            <w:vAlign w:val="center"/>
          </w:tcPr>
          <w:p w14:paraId="10B273E5">
            <w:pPr>
              <w:jc w:val="center"/>
              <w:rPr>
                <w:rFonts w:hint="eastAsia" w:ascii="Times New Roman" w:hAnsi="Times New Roman" w:eastAsia="宋体" w:cs="Calibri"/>
                <w:kern w:val="2"/>
                <w:sz w:val="21"/>
                <w:szCs w:val="21"/>
                <w:highlight w:val="none"/>
                <w:lang w:val="en-US" w:eastAsia="zh-CN" w:bidi="ar-SA"/>
              </w:rPr>
            </w:pPr>
            <w:r>
              <w:rPr>
                <w:rFonts w:hint="eastAsia" w:ascii="Times New Roman" w:hAnsi="Times New Roman" w:eastAsia="宋体"/>
                <w:highlight w:val="none"/>
              </w:rPr>
              <w:t>单价（元）</w:t>
            </w:r>
          </w:p>
        </w:tc>
        <w:tc>
          <w:tcPr>
            <w:tcW w:w="773" w:type="dxa"/>
            <w:shd w:val="clear" w:color="auto" w:fill="auto"/>
            <w:vAlign w:val="center"/>
          </w:tcPr>
          <w:p w14:paraId="2DD830B4">
            <w:pPr>
              <w:jc w:val="center"/>
              <w:rPr>
                <w:rFonts w:hint="eastAsia" w:ascii="Times New Roman" w:hAnsi="Times New Roman" w:eastAsia="宋体" w:cs="Calibri"/>
                <w:kern w:val="2"/>
                <w:sz w:val="21"/>
                <w:szCs w:val="21"/>
                <w:highlight w:val="none"/>
                <w:lang w:val="en-US" w:eastAsia="zh-CN" w:bidi="ar-SA"/>
              </w:rPr>
            </w:pPr>
            <w:r>
              <w:rPr>
                <w:rFonts w:hint="eastAsia"/>
                <w:highlight w:val="none"/>
              </w:rPr>
              <w:t>数量</w:t>
            </w:r>
          </w:p>
        </w:tc>
        <w:tc>
          <w:tcPr>
            <w:tcW w:w="797" w:type="dxa"/>
            <w:shd w:val="clear" w:color="auto" w:fill="auto"/>
            <w:vAlign w:val="center"/>
          </w:tcPr>
          <w:p w14:paraId="3184C8BB">
            <w:pPr>
              <w:jc w:val="center"/>
              <w:rPr>
                <w:rFonts w:hint="eastAsia" w:ascii="Times New Roman" w:hAnsi="Times New Roman" w:eastAsia="宋体" w:cs="Calibri"/>
                <w:kern w:val="2"/>
                <w:sz w:val="21"/>
                <w:szCs w:val="21"/>
                <w:highlight w:val="none"/>
                <w:lang w:val="en-US" w:eastAsia="zh-CN" w:bidi="ar-SA"/>
              </w:rPr>
            </w:pPr>
            <w:r>
              <w:rPr>
                <w:rFonts w:hint="eastAsia"/>
                <w:highlight w:val="none"/>
              </w:rPr>
              <w:t>合计（元）</w:t>
            </w:r>
          </w:p>
        </w:tc>
      </w:tr>
      <w:tr w14:paraId="144F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3ADFF1CF">
            <w:pPr>
              <w:jc w:val="center"/>
              <w:rPr>
                <w:rFonts w:hint="eastAsia" w:ascii="宋体" w:hAnsi="宋体" w:eastAsia="宋体"/>
                <w:highlight w:val="none"/>
                <w:lang w:val="en-US" w:eastAsia="zh-CN"/>
              </w:rPr>
            </w:pPr>
            <w:r>
              <w:rPr>
                <w:rFonts w:hint="eastAsia" w:ascii="宋体" w:hAnsi="宋体"/>
                <w:highlight w:val="none"/>
                <w:lang w:val="en-US" w:eastAsia="zh-CN"/>
              </w:rPr>
              <w:t>1</w:t>
            </w:r>
          </w:p>
        </w:tc>
        <w:tc>
          <w:tcPr>
            <w:tcW w:w="1687" w:type="dxa"/>
            <w:vAlign w:val="center"/>
          </w:tcPr>
          <w:p w14:paraId="043A7967">
            <w:pPr>
              <w:jc w:val="center"/>
              <w:rPr>
                <w:rFonts w:hint="eastAsia" w:ascii="宋体" w:hAnsi="宋体"/>
                <w:highlight w:val="none"/>
              </w:rPr>
            </w:pPr>
          </w:p>
        </w:tc>
        <w:tc>
          <w:tcPr>
            <w:tcW w:w="1279" w:type="dxa"/>
            <w:vAlign w:val="center"/>
          </w:tcPr>
          <w:p w14:paraId="7AE2DB76">
            <w:pPr>
              <w:jc w:val="center"/>
              <w:rPr>
                <w:rFonts w:hint="eastAsia" w:ascii="宋体" w:hAnsi="宋体"/>
                <w:highlight w:val="none"/>
              </w:rPr>
            </w:pPr>
          </w:p>
        </w:tc>
        <w:tc>
          <w:tcPr>
            <w:tcW w:w="1238" w:type="dxa"/>
            <w:vAlign w:val="center"/>
          </w:tcPr>
          <w:p w14:paraId="77766848">
            <w:pPr>
              <w:jc w:val="center"/>
              <w:rPr>
                <w:rFonts w:hint="eastAsia" w:ascii="宋体" w:hAnsi="宋体"/>
                <w:highlight w:val="none"/>
              </w:rPr>
            </w:pPr>
          </w:p>
        </w:tc>
        <w:tc>
          <w:tcPr>
            <w:tcW w:w="1237" w:type="dxa"/>
            <w:vAlign w:val="center"/>
          </w:tcPr>
          <w:p w14:paraId="636A5C39">
            <w:pPr>
              <w:pStyle w:val="18"/>
              <w:jc w:val="center"/>
              <w:rPr>
                <w:rFonts w:hint="eastAsia" w:hAnsi="宋体"/>
                <w:highlight w:val="none"/>
              </w:rPr>
            </w:pPr>
          </w:p>
        </w:tc>
        <w:tc>
          <w:tcPr>
            <w:tcW w:w="806" w:type="dxa"/>
            <w:vAlign w:val="center"/>
          </w:tcPr>
          <w:p w14:paraId="48B06A9E">
            <w:pPr>
              <w:pStyle w:val="18"/>
              <w:jc w:val="center"/>
              <w:rPr>
                <w:rFonts w:hint="eastAsia" w:hAnsi="宋体"/>
                <w:highlight w:val="none"/>
              </w:rPr>
            </w:pPr>
          </w:p>
        </w:tc>
        <w:tc>
          <w:tcPr>
            <w:tcW w:w="773" w:type="dxa"/>
            <w:vAlign w:val="center"/>
          </w:tcPr>
          <w:p w14:paraId="4D7EC782">
            <w:pPr>
              <w:pStyle w:val="18"/>
              <w:jc w:val="center"/>
              <w:rPr>
                <w:rFonts w:hint="eastAsia" w:hAnsi="宋体"/>
                <w:highlight w:val="none"/>
              </w:rPr>
            </w:pPr>
          </w:p>
        </w:tc>
        <w:tc>
          <w:tcPr>
            <w:tcW w:w="797" w:type="dxa"/>
            <w:vAlign w:val="center"/>
          </w:tcPr>
          <w:p w14:paraId="35A31377">
            <w:pPr>
              <w:pStyle w:val="18"/>
              <w:jc w:val="center"/>
              <w:rPr>
                <w:rFonts w:hint="eastAsia" w:hAnsi="宋体"/>
                <w:highlight w:val="none"/>
              </w:rPr>
            </w:pPr>
          </w:p>
        </w:tc>
      </w:tr>
      <w:tr w14:paraId="45C84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6F4BDEC4">
            <w:pPr>
              <w:jc w:val="center"/>
              <w:rPr>
                <w:rFonts w:hint="eastAsia" w:ascii="宋体" w:hAnsi="宋体"/>
                <w:highlight w:val="none"/>
              </w:rPr>
            </w:pPr>
            <w:r>
              <w:rPr>
                <w:rFonts w:hint="eastAsia" w:ascii="宋体" w:hAnsi="宋体"/>
                <w:highlight w:val="none"/>
              </w:rPr>
              <w:t>…</w:t>
            </w:r>
          </w:p>
        </w:tc>
        <w:tc>
          <w:tcPr>
            <w:tcW w:w="1687" w:type="dxa"/>
            <w:vAlign w:val="center"/>
          </w:tcPr>
          <w:p w14:paraId="57CDBF03">
            <w:pPr>
              <w:jc w:val="center"/>
              <w:rPr>
                <w:rFonts w:hint="eastAsia" w:ascii="宋体" w:hAnsi="宋体"/>
                <w:highlight w:val="none"/>
              </w:rPr>
            </w:pPr>
          </w:p>
        </w:tc>
        <w:tc>
          <w:tcPr>
            <w:tcW w:w="1279" w:type="dxa"/>
            <w:vAlign w:val="center"/>
          </w:tcPr>
          <w:p w14:paraId="125F26AF">
            <w:pPr>
              <w:jc w:val="center"/>
              <w:rPr>
                <w:rFonts w:hint="eastAsia" w:ascii="宋体" w:hAnsi="宋体"/>
                <w:highlight w:val="none"/>
              </w:rPr>
            </w:pPr>
          </w:p>
        </w:tc>
        <w:tc>
          <w:tcPr>
            <w:tcW w:w="1238" w:type="dxa"/>
            <w:vAlign w:val="center"/>
          </w:tcPr>
          <w:p w14:paraId="0C338B21">
            <w:pPr>
              <w:jc w:val="center"/>
              <w:rPr>
                <w:rFonts w:hint="eastAsia" w:ascii="宋体" w:hAnsi="宋体"/>
                <w:highlight w:val="none"/>
              </w:rPr>
            </w:pPr>
          </w:p>
        </w:tc>
        <w:tc>
          <w:tcPr>
            <w:tcW w:w="1237" w:type="dxa"/>
            <w:vAlign w:val="center"/>
          </w:tcPr>
          <w:p w14:paraId="7A6063E2">
            <w:pPr>
              <w:pStyle w:val="18"/>
              <w:jc w:val="center"/>
              <w:rPr>
                <w:rFonts w:hint="eastAsia" w:hAnsi="宋体"/>
                <w:highlight w:val="none"/>
              </w:rPr>
            </w:pPr>
          </w:p>
        </w:tc>
        <w:tc>
          <w:tcPr>
            <w:tcW w:w="806" w:type="dxa"/>
            <w:vAlign w:val="center"/>
          </w:tcPr>
          <w:p w14:paraId="014680C7">
            <w:pPr>
              <w:pStyle w:val="18"/>
              <w:jc w:val="center"/>
              <w:rPr>
                <w:rFonts w:hint="eastAsia" w:hAnsi="宋体"/>
                <w:highlight w:val="none"/>
              </w:rPr>
            </w:pPr>
          </w:p>
        </w:tc>
        <w:tc>
          <w:tcPr>
            <w:tcW w:w="773" w:type="dxa"/>
            <w:vAlign w:val="center"/>
          </w:tcPr>
          <w:p w14:paraId="3932A756">
            <w:pPr>
              <w:pStyle w:val="18"/>
              <w:jc w:val="center"/>
              <w:rPr>
                <w:rFonts w:hint="eastAsia" w:hAnsi="宋体"/>
                <w:highlight w:val="none"/>
              </w:rPr>
            </w:pPr>
          </w:p>
        </w:tc>
        <w:tc>
          <w:tcPr>
            <w:tcW w:w="797" w:type="dxa"/>
            <w:vAlign w:val="center"/>
          </w:tcPr>
          <w:p w14:paraId="73289163">
            <w:pPr>
              <w:pStyle w:val="18"/>
              <w:jc w:val="center"/>
              <w:rPr>
                <w:rFonts w:hint="eastAsia" w:hAnsi="宋体"/>
                <w:highlight w:val="none"/>
              </w:rPr>
            </w:pPr>
          </w:p>
        </w:tc>
      </w:tr>
      <w:tr w14:paraId="4CDB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4" w:type="dxa"/>
            <w:vAlign w:val="center"/>
          </w:tcPr>
          <w:p w14:paraId="49639E77">
            <w:pPr>
              <w:jc w:val="center"/>
              <w:rPr>
                <w:rFonts w:hint="eastAsia" w:ascii="宋体" w:hAnsi="宋体"/>
                <w:highlight w:val="none"/>
              </w:rPr>
            </w:pPr>
            <w:r>
              <w:rPr>
                <w:rFonts w:ascii="宋体" w:hAnsi="宋体"/>
                <w:highlight w:val="none"/>
              </w:rPr>
              <w:t>N</w:t>
            </w:r>
          </w:p>
        </w:tc>
        <w:tc>
          <w:tcPr>
            <w:tcW w:w="1687" w:type="dxa"/>
            <w:vAlign w:val="center"/>
          </w:tcPr>
          <w:p w14:paraId="1CD229B6">
            <w:pPr>
              <w:jc w:val="center"/>
              <w:rPr>
                <w:rFonts w:hint="eastAsia" w:ascii="宋体" w:hAnsi="宋体"/>
                <w:highlight w:val="none"/>
              </w:rPr>
            </w:pPr>
          </w:p>
        </w:tc>
        <w:tc>
          <w:tcPr>
            <w:tcW w:w="1279" w:type="dxa"/>
            <w:vAlign w:val="center"/>
          </w:tcPr>
          <w:p w14:paraId="091F79C5">
            <w:pPr>
              <w:jc w:val="center"/>
              <w:rPr>
                <w:rFonts w:hint="eastAsia" w:ascii="宋体" w:hAnsi="宋体"/>
                <w:highlight w:val="none"/>
              </w:rPr>
            </w:pPr>
          </w:p>
        </w:tc>
        <w:tc>
          <w:tcPr>
            <w:tcW w:w="1238" w:type="dxa"/>
            <w:vAlign w:val="center"/>
          </w:tcPr>
          <w:p w14:paraId="75C02495">
            <w:pPr>
              <w:jc w:val="center"/>
              <w:rPr>
                <w:rFonts w:hint="eastAsia" w:ascii="宋体" w:hAnsi="宋体"/>
                <w:highlight w:val="none"/>
              </w:rPr>
            </w:pPr>
          </w:p>
        </w:tc>
        <w:tc>
          <w:tcPr>
            <w:tcW w:w="1237" w:type="dxa"/>
            <w:vAlign w:val="center"/>
          </w:tcPr>
          <w:p w14:paraId="5B3E9F19">
            <w:pPr>
              <w:pStyle w:val="18"/>
              <w:jc w:val="center"/>
              <w:rPr>
                <w:rFonts w:hint="eastAsia" w:hAnsi="宋体"/>
                <w:highlight w:val="none"/>
              </w:rPr>
            </w:pPr>
          </w:p>
        </w:tc>
        <w:tc>
          <w:tcPr>
            <w:tcW w:w="806" w:type="dxa"/>
            <w:vAlign w:val="center"/>
          </w:tcPr>
          <w:p w14:paraId="3B553EE7">
            <w:pPr>
              <w:pStyle w:val="18"/>
              <w:jc w:val="center"/>
              <w:rPr>
                <w:rFonts w:hint="eastAsia" w:hAnsi="宋体"/>
                <w:highlight w:val="none"/>
              </w:rPr>
            </w:pPr>
          </w:p>
        </w:tc>
        <w:tc>
          <w:tcPr>
            <w:tcW w:w="773" w:type="dxa"/>
            <w:vAlign w:val="center"/>
          </w:tcPr>
          <w:p w14:paraId="4665FF31">
            <w:pPr>
              <w:pStyle w:val="18"/>
              <w:jc w:val="center"/>
              <w:rPr>
                <w:rFonts w:hint="eastAsia" w:hAnsi="宋体"/>
                <w:highlight w:val="none"/>
              </w:rPr>
            </w:pPr>
          </w:p>
        </w:tc>
        <w:tc>
          <w:tcPr>
            <w:tcW w:w="797" w:type="dxa"/>
            <w:vAlign w:val="center"/>
          </w:tcPr>
          <w:p w14:paraId="31403F4A">
            <w:pPr>
              <w:pStyle w:val="18"/>
              <w:jc w:val="center"/>
              <w:rPr>
                <w:rFonts w:hint="eastAsia" w:hAnsi="宋体"/>
                <w:highlight w:val="none"/>
              </w:rPr>
            </w:pPr>
          </w:p>
        </w:tc>
      </w:tr>
      <w:tr w14:paraId="3128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321" w:type="dxa"/>
            <w:gridSpan w:val="8"/>
            <w:vAlign w:val="center"/>
          </w:tcPr>
          <w:p w14:paraId="2C3D542C">
            <w:pPr>
              <w:pStyle w:val="18"/>
              <w:jc w:val="both"/>
              <w:rPr>
                <w:rFonts w:hint="eastAsia" w:hAnsi="宋体"/>
                <w:highlight w:val="none"/>
              </w:rPr>
            </w:pPr>
            <w:r>
              <w:rPr>
                <w:rFonts w:hint="eastAsia" w:hAnsi="宋体"/>
                <w:highlight w:val="none"/>
                <w:lang w:val="en-US" w:eastAsia="zh-CN"/>
              </w:rPr>
              <w:t>二、货物项合计（元）：</w:t>
            </w:r>
          </w:p>
        </w:tc>
      </w:tr>
      <w:tr w14:paraId="5D28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321" w:type="dxa"/>
            <w:gridSpan w:val="8"/>
            <w:vAlign w:val="center"/>
          </w:tcPr>
          <w:p w14:paraId="7C9325CE">
            <w:pPr>
              <w:pStyle w:val="18"/>
              <w:jc w:val="both"/>
              <w:rPr>
                <w:rFonts w:hint="eastAsia" w:hAnsi="宋体" w:eastAsia="宋体"/>
                <w:highlight w:val="none"/>
                <w:lang w:eastAsia="zh-CN"/>
              </w:rPr>
            </w:pPr>
            <w:r>
              <w:rPr>
                <w:rFonts w:hint="eastAsia" w:hAnsi="宋体"/>
                <w:highlight w:val="none"/>
              </w:rPr>
              <w:t>总价（元）</w:t>
            </w:r>
            <w:r>
              <w:rPr>
                <w:rFonts w:hint="eastAsia" w:hAnsi="宋体"/>
                <w:highlight w:val="none"/>
                <w:lang w:eastAsia="zh-CN"/>
              </w:rPr>
              <w:t>：</w:t>
            </w:r>
          </w:p>
        </w:tc>
      </w:tr>
    </w:tbl>
    <w:p w14:paraId="541F6497">
      <w:pPr>
        <w:pStyle w:val="18"/>
        <w:spacing w:line="440" w:lineRule="exact"/>
        <w:ind w:left="-120" w:leftChars="-57" w:firstLine="527" w:firstLineChars="250"/>
        <w:rPr>
          <w:rFonts w:hint="eastAsia" w:hAnsi="宋体"/>
          <w:b/>
          <w:bCs/>
          <w:highlight w:val="none"/>
          <w:u w:val="single"/>
        </w:rPr>
      </w:pPr>
      <w:r>
        <w:rPr>
          <w:rFonts w:hint="eastAsia" w:hAnsi="宋体"/>
          <w:b/>
          <w:bCs/>
          <w:highlight w:val="none"/>
          <w:u w:val="single"/>
        </w:rPr>
        <w:t>注：</w:t>
      </w:r>
    </w:p>
    <w:p w14:paraId="32AE4684">
      <w:pPr>
        <w:pStyle w:val="18"/>
        <w:numPr>
          <w:ilvl w:val="0"/>
          <w:numId w:val="0"/>
        </w:numPr>
        <w:spacing w:line="440" w:lineRule="exact"/>
        <w:ind w:left="-120" w:leftChars="-57" w:firstLine="525" w:firstLineChars="250"/>
        <w:rPr>
          <w:rFonts w:hint="eastAsia"/>
          <w:highlight w:val="none"/>
        </w:rPr>
      </w:pPr>
      <w:r>
        <w:rPr>
          <w:rFonts w:hint="eastAsia" w:ascii="宋体" w:hAnsi="Courier New" w:eastAsia="宋体" w:cs="Times New Roman"/>
          <w:kern w:val="0"/>
          <w:sz w:val="21"/>
          <w:szCs w:val="21"/>
          <w:highlight w:val="none"/>
          <w:lang w:val="en-US" w:eastAsia="zh-CN" w:bidi="ar-SA"/>
        </w:rPr>
        <w:t>1、</w:t>
      </w:r>
      <w:r>
        <w:rPr>
          <w:rFonts w:hint="eastAsia" w:hAnsi="宋体"/>
          <w:b/>
          <w:bCs/>
          <w:highlight w:val="none"/>
          <w:u w:val="single"/>
        </w:rPr>
        <w:t>分项报价表可参照以上格式提供，也可由投标供应商自拟格式；自拟格式应能清楚表达开标一览表总报价组成；如果不提供详细分项报价将视为没有实质性响应招标文件。</w:t>
      </w:r>
    </w:p>
    <w:p w14:paraId="7E7CA739">
      <w:pPr>
        <w:pStyle w:val="18"/>
        <w:spacing w:line="440" w:lineRule="exact"/>
        <w:ind w:left="-120" w:leftChars="-57" w:firstLine="527" w:firstLineChars="250"/>
        <w:rPr>
          <w:rFonts w:hint="eastAsia" w:hAnsi="宋体"/>
          <w:b/>
          <w:bCs/>
          <w:highlight w:val="none"/>
          <w:u w:val="single"/>
        </w:rPr>
      </w:pPr>
      <w:r>
        <w:rPr>
          <w:rFonts w:hint="eastAsia" w:hAnsi="宋体"/>
          <w:b/>
          <w:bCs/>
          <w:highlight w:val="none"/>
          <w:u w:val="single"/>
        </w:rPr>
        <w:t>2、表内报价内容以元为单位，最多保留两位小数</w:t>
      </w:r>
      <w:r>
        <w:rPr>
          <w:rFonts w:hint="eastAsia" w:hAnsi="宋体"/>
          <w:b/>
          <w:bCs/>
          <w:highlight w:val="none"/>
          <w:u w:val="single"/>
          <w:lang w:val="hr-HR"/>
        </w:rPr>
        <w:t>。</w:t>
      </w:r>
    </w:p>
    <w:p w14:paraId="3130F797">
      <w:pPr>
        <w:pStyle w:val="18"/>
        <w:spacing w:line="440" w:lineRule="exact"/>
        <w:ind w:left="-120" w:leftChars="-57" w:firstLine="527" w:firstLineChars="250"/>
        <w:outlineLvl w:val="9"/>
        <w:rPr>
          <w:rFonts w:hint="eastAsia" w:ascii="宋体" w:hAnsi="宋体" w:eastAsia="宋体" w:cs="Times New Roman"/>
          <w:b/>
          <w:bCs/>
          <w:highlight w:val="none"/>
          <w:u w:val="single"/>
        </w:rPr>
      </w:pPr>
      <w:r>
        <w:rPr>
          <w:rFonts w:hint="eastAsia" w:hAnsi="宋体" w:cs="Times New Roman"/>
          <w:b/>
          <w:bCs/>
          <w:highlight w:val="none"/>
          <w:u w:val="single"/>
          <w:lang w:val="en-US" w:eastAsia="zh-CN"/>
        </w:rPr>
        <w:t>3、总价须</w:t>
      </w:r>
      <w:r>
        <w:rPr>
          <w:rFonts w:hint="eastAsia" w:ascii="宋体" w:hAnsi="宋体" w:eastAsia="宋体" w:cs="Times New Roman"/>
          <w:b/>
          <w:bCs/>
          <w:highlight w:val="none"/>
          <w:u w:val="single"/>
        </w:rPr>
        <w:t>与“</w:t>
      </w:r>
      <w:r>
        <w:rPr>
          <w:rFonts w:hint="eastAsia" w:ascii="宋体" w:hAnsi="宋体" w:eastAsia="宋体" w:cs="Times New Roman"/>
          <w:b/>
          <w:bCs/>
          <w:highlight w:val="none"/>
          <w:u w:val="single"/>
          <w:lang w:val="en-US" w:eastAsia="zh-CN"/>
        </w:rPr>
        <w:t>开标一览</w:t>
      </w:r>
      <w:r>
        <w:rPr>
          <w:rFonts w:hint="eastAsia" w:ascii="宋体" w:hAnsi="宋体" w:eastAsia="宋体" w:cs="Times New Roman"/>
          <w:b/>
          <w:bCs/>
          <w:highlight w:val="none"/>
          <w:u w:val="single"/>
        </w:rPr>
        <w:t>表”中的</w:t>
      </w:r>
      <w:r>
        <w:rPr>
          <w:rFonts w:hint="eastAsia" w:hAnsi="宋体" w:cs="Times New Roman"/>
          <w:b/>
          <w:bCs/>
          <w:highlight w:val="none"/>
          <w:u w:val="single"/>
          <w:lang w:val="en-US" w:eastAsia="zh-CN"/>
        </w:rPr>
        <w:t>投标报价</w:t>
      </w:r>
      <w:r>
        <w:rPr>
          <w:rFonts w:hint="eastAsia" w:ascii="宋体" w:hAnsi="宋体" w:eastAsia="宋体" w:cs="Times New Roman"/>
          <w:b/>
          <w:bCs/>
          <w:highlight w:val="none"/>
          <w:u w:val="single"/>
        </w:rPr>
        <w:t>一致。各子项分别报价。</w:t>
      </w:r>
    </w:p>
    <w:p w14:paraId="70EE7D46">
      <w:pPr>
        <w:pStyle w:val="18"/>
        <w:numPr>
          <w:ilvl w:val="0"/>
          <w:numId w:val="0"/>
        </w:numPr>
        <w:spacing w:line="440" w:lineRule="exact"/>
        <w:ind w:left="-120" w:leftChars="-57" w:firstLine="527" w:firstLineChars="250"/>
        <w:rPr>
          <w:rFonts w:hint="eastAsia" w:ascii="宋体" w:hAnsi="宋体" w:eastAsia="宋体" w:cs="Times New Roman"/>
          <w:b/>
          <w:bCs/>
          <w:highlight w:val="none"/>
          <w:u w:val="single"/>
          <w:lang w:val="en-US" w:eastAsia="zh-CN"/>
        </w:rPr>
      </w:pPr>
      <w:r>
        <w:rPr>
          <w:rFonts w:hint="eastAsia" w:ascii="宋体" w:hAnsi="宋体" w:eastAsia="宋体" w:cs="Times New Roman"/>
          <w:b/>
          <w:bCs/>
          <w:highlight w:val="none"/>
          <w:u w:val="single"/>
          <w:lang w:val="en-US" w:eastAsia="zh-CN"/>
        </w:rPr>
        <w:t>4、落实《国务院办公厅关于在政府采购中实施本国产品标准及相关政策的通知 》-（国办发〔2025〕34号）政策：本项目落实《国务院办公厅关于在政府采购中实施本国产品标准及相关政策的通知 》-（国办发〔2025〕34号）政策，适用于政府采购货物项目和服务项目中涉及的货物： 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w:t>
      </w:r>
    </w:p>
    <w:p w14:paraId="403CA798">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6C19F91D">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79843A09">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77D985C4">
      <w:pPr>
        <w:spacing w:before="190" w:beforeLines="50" w:line="500" w:lineRule="exact"/>
        <w:jc w:val="center"/>
        <w:outlineLvl w:val="9"/>
        <w:rPr>
          <w:rFonts w:hint="default" w:ascii="黑体" w:hAnsi="仿宋" w:eastAsia="黑体" w:cs="黑体"/>
          <w:b/>
          <w:bCs/>
          <w:sz w:val="32"/>
          <w:szCs w:val="32"/>
          <w:highlight w:val="none"/>
          <w:lang w:val="en-US" w:eastAsia="zh-CN"/>
        </w:rPr>
      </w:pPr>
      <w:r>
        <w:rPr>
          <w:rFonts w:ascii="宋体" w:hAnsi="宋体"/>
          <w:sz w:val="24"/>
          <w:highlight w:val="none"/>
          <w:u w:val="single"/>
        </w:rPr>
        <w:br w:type="page"/>
      </w:r>
      <w:r>
        <w:rPr>
          <w:rFonts w:hint="eastAsia" w:ascii="黑体" w:hAnsi="仿宋" w:eastAsia="黑体" w:cs="黑体"/>
          <w:b/>
          <w:bCs/>
          <w:sz w:val="32"/>
          <w:szCs w:val="32"/>
          <w:highlight w:val="none"/>
          <w:lang w:val="en-US" w:eastAsia="zh-CN"/>
        </w:rPr>
        <w:t>（三）承诺书格式</w:t>
      </w:r>
    </w:p>
    <w:p w14:paraId="3BB16C71">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拒绝政府采购领域商业贿赂承诺书</w:t>
      </w:r>
      <w:r>
        <w:rPr>
          <w:rFonts w:hint="eastAsia" w:hAnsi="宋体"/>
          <w:b/>
          <w:sz w:val="32"/>
          <w:szCs w:val="32"/>
          <w:highlight w:val="none"/>
        </w:rPr>
        <w:t>Ⅰ</w:t>
      </w:r>
    </w:p>
    <w:p w14:paraId="62ACBF44">
      <w:pPr>
        <w:overflowPunct w:val="0"/>
        <w:topLinePunct/>
        <w:spacing w:line="440" w:lineRule="exact"/>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（执行陕财办采管[2006]21号文件）</w:t>
      </w:r>
    </w:p>
    <w:p w14:paraId="3119039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为响应党中央、国务院关于治理政府采购领域商业贿赂行为的号召，我公司在此庄严承诺：</w:t>
      </w:r>
    </w:p>
    <w:p w14:paraId="62EA7156">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1、在参与政府采购活动中遵纪守法、诚信经营、公平竞标。</w:t>
      </w:r>
    </w:p>
    <w:p w14:paraId="53784318">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2、不向政府采购人、采购代理机构和政府采购评审专家进行任何形式的商业贿赂以谋取交易机会。</w:t>
      </w:r>
    </w:p>
    <w:p w14:paraId="5B17F9D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3、不向政府采购代理机构和采购人提供虚假资质文件或采用虚假应标方式参与政府采购市场竞争并谋取中标、成交。</w:t>
      </w:r>
    </w:p>
    <w:p w14:paraId="5000637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4、不采取“围标、陪标”等商业欺诈手段获得政府采购定单。</w:t>
      </w:r>
    </w:p>
    <w:p w14:paraId="7F4534C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w:t>
      </w:r>
    </w:p>
    <w:p w14:paraId="407B680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6、不在提供商品和服务时“偷梁换柱、以次充好”损害采购人的合法权益。</w:t>
      </w:r>
    </w:p>
    <w:p w14:paraId="51A6558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7、不与采购人、采购代理机构政府采购评审专家或其它</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恶意串通，进行质疑和投诉，维护政府采购市场秩序。</w:t>
      </w:r>
    </w:p>
    <w:p w14:paraId="2C2FD12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8、尊重和接受政府采购监督管理部门的监督和政府采购代理机构招标采购要求，承担因违约行为给采购人造成的损失。</w:t>
      </w:r>
    </w:p>
    <w:p w14:paraId="43E62E84">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p>
    <w:p w14:paraId="0781446C">
      <w:pPr>
        <w:spacing w:line="500" w:lineRule="exact"/>
        <w:outlineLvl w:val="9"/>
        <w:rPr>
          <w:rFonts w:hint="eastAsia" w:ascii="宋体" w:hAnsi="宋体" w:eastAsia="宋体" w:cs="宋体"/>
          <w:color w:val="auto"/>
          <w:sz w:val="24"/>
          <w:szCs w:val="24"/>
          <w:highlight w:val="none"/>
        </w:rPr>
      </w:pPr>
    </w:p>
    <w:p w14:paraId="56A238A0">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2755291">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0F2194A8">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078D2683">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ascii="宋体" w:hAnsi="宋体" w:cs="宋体"/>
          <w:b/>
          <w:bCs/>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承诺书Ⅱ</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6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981C321">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6C33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B0113E4">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作为参加贵公司组织的招标采购项目的</w:t>
            </w:r>
            <w:r>
              <w:rPr>
                <w:rFonts w:hint="eastAsia" w:ascii="宋体" w:hAnsi="宋体"/>
                <w:sz w:val="24"/>
                <w:highlight w:val="none"/>
                <w:lang w:eastAsia="zh-CN"/>
              </w:rPr>
              <w:t>投标供应商</w:t>
            </w:r>
            <w:r>
              <w:rPr>
                <w:rFonts w:hint="eastAsia" w:ascii="宋体" w:hAnsi="宋体"/>
                <w:sz w:val="24"/>
                <w:highlight w:val="none"/>
              </w:rPr>
              <w:t>，本公司承诺：在参加本项目招标之前不存在被依法禁止经营行为、财产被接管或冻结的情况，如有隐瞒实情，愿承担一切责任及后果。</w:t>
            </w:r>
          </w:p>
        </w:tc>
      </w:tr>
      <w:tr w14:paraId="6C92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08F0F7A">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投标供应商</w:t>
            </w:r>
          </w:p>
        </w:tc>
        <w:tc>
          <w:tcPr>
            <w:tcW w:w="3420" w:type="dxa"/>
            <w:noWrap w:val="0"/>
            <w:vAlign w:val="center"/>
          </w:tcPr>
          <w:p w14:paraId="33D4FADF">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19AAB0F">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63C4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44568B2">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1D7E7CDB">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40F8C4EA">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046B6AC6">
      <w:pPr>
        <w:spacing w:line="360" w:lineRule="atLeast"/>
        <w:outlineLvl w:val="9"/>
        <w:rPr>
          <w:rFonts w:hint="eastAsia" w:ascii="宋体" w:hAnsi="宋体"/>
          <w:b/>
          <w:sz w:val="42"/>
          <w:szCs w:val="42"/>
          <w:highlight w:val="none"/>
        </w:rPr>
      </w:pPr>
    </w:p>
    <w:p w14:paraId="3BB518B0">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承诺书Ⅲ</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E31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B9C3D91">
            <w:pPr>
              <w:spacing w:line="360" w:lineRule="atLeast"/>
              <w:outlineLvl w:val="9"/>
              <w:rPr>
                <w:rFonts w:hint="eastAsia" w:ascii="宋体" w:hAnsi="宋体" w:eastAsia="宋体"/>
                <w:sz w:val="24"/>
                <w:highlight w:val="none"/>
                <w:lang w:eastAsia="zh-CN"/>
              </w:rPr>
            </w:pPr>
            <w:r>
              <w:rPr>
                <w:rFonts w:hint="eastAsia" w:ascii="宋体" w:hAnsi="宋体"/>
                <w:sz w:val="24"/>
                <w:highlight w:val="none"/>
              </w:rPr>
              <w:t>致：</w:t>
            </w:r>
            <w:r>
              <w:rPr>
                <w:rFonts w:hint="eastAsia" w:ascii="宋体" w:hAnsi="宋体"/>
                <w:sz w:val="24"/>
                <w:highlight w:val="none"/>
                <w:lang w:eastAsia="zh-CN"/>
              </w:rPr>
              <w:t>陕西德勤招标有限公司</w:t>
            </w:r>
          </w:p>
        </w:tc>
      </w:tr>
      <w:tr w14:paraId="1B8C7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A4559F6">
            <w:pPr>
              <w:spacing w:line="360" w:lineRule="atLeast"/>
              <w:ind w:firstLine="480" w:firstLineChars="200"/>
              <w:outlineLvl w:val="9"/>
              <w:rPr>
                <w:rFonts w:hint="eastAsia" w:ascii="宋体" w:hAnsi="宋体"/>
                <w:sz w:val="24"/>
                <w:highlight w:val="none"/>
              </w:rPr>
            </w:pPr>
            <w:r>
              <w:rPr>
                <w:rFonts w:hint="eastAsia" w:ascii="宋体" w:hAnsi="宋体"/>
                <w:sz w:val="24"/>
                <w:highlight w:val="none"/>
              </w:rPr>
              <w:t>作为参加贵公司组织的招标采购项目的</w:t>
            </w:r>
            <w:r>
              <w:rPr>
                <w:rFonts w:hint="eastAsia" w:ascii="宋体" w:hAnsi="宋体"/>
                <w:sz w:val="24"/>
                <w:highlight w:val="none"/>
                <w:lang w:eastAsia="zh-CN"/>
              </w:rPr>
              <w:t>投标供应商</w:t>
            </w:r>
            <w:r>
              <w:rPr>
                <w:rFonts w:hint="eastAsia" w:ascii="宋体" w:hAnsi="宋体"/>
                <w:sz w:val="24"/>
                <w:highlight w:val="none"/>
              </w:rPr>
              <w:t>，本公司郑重申告并承诺：近三年受到有关行政主管部门的行政处理、不良行为记录为</w:t>
            </w:r>
            <w:r>
              <w:rPr>
                <w:rFonts w:hint="eastAsia" w:ascii="宋体" w:hAnsi="宋体"/>
                <w:sz w:val="24"/>
                <w:highlight w:val="none"/>
                <w:u w:val="single"/>
              </w:rPr>
              <w:t xml:space="preserve">    </w:t>
            </w:r>
            <w:r>
              <w:rPr>
                <w:rFonts w:hint="eastAsia" w:ascii="宋体" w:hAnsi="宋体"/>
                <w:sz w:val="24"/>
                <w:highlight w:val="none"/>
              </w:rPr>
              <w:t>次（没有填零），如有隐瞒实情，愿承担一切责任及后果。</w:t>
            </w:r>
          </w:p>
        </w:tc>
      </w:tr>
      <w:tr w14:paraId="0FE8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5674C46">
            <w:pPr>
              <w:spacing w:line="360" w:lineRule="atLeast"/>
              <w:jc w:val="center"/>
              <w:outlineLvl w:val="9"/>
              <w:rPr>
                <w:rFonts w:hint="eastAsia" w:ascii="宋体" w:hAnsi="宋体" w:eastAsia="宋体"/>
                <w:sz w:val="24"/>
                <w:highlight w:val="none"/>
                <w:lang w:eastAsia="zh-CN"/>
              </w:rPr>
            </w:pPr>
            <w:r>
              <w:rPr>
                <w:rFonts w:hint="eastAsia" w:ascii="宋体" w:hAnsi="宋体"/>
                <w:sz w:val="24"/>
                <w:highlight w:val="none"/>
                <w:lang w:eastAsia="zh-CN"/>
              </w:rPr>
              <w:t>投标供应商</w:t>
            </w:r>
          </w:p>
        </w:tc>
        <w:tc>
          <w:tcPr>
            <w:tcW w:w="3420" w:type="dxa"/>
            <w:noWrap w:val="0"/>
            <w:vAlign w:val="center"/>
          </w:tcPr>
          <w:p w14:paraId="0C966176">
            <w:pPr>
              <w:spacing w:line="360" w:lineRule="atLeast"/>
              <w:jc w:val="center"/>
              <w:outlineLvl w:val="9"/>
              <w:rPr>
                <w:rFonts w:hint="eastAsia" w:ascii="宋体" w:hAnsi="宋体"/>
                <w:sz w:val="24"/>
                <w:highlight w:val="none"/>
              </w:rPr>
            </w:pPr>
            <w:r>
              <w:rPr>
                <w:rFonts w:hint="eastAsia" w:ascii="宋体" w:hAnsi="宋体"/>
                <w:sz w:val="24"/>
                <w:highlight w:val="none"/>
              </w:rPr>
              <w:t>法定代表人</w:t>
            </w:r>
          </w:p>
        </w:tc>
        <w:tc>
          <w:tcPr>
            <w:tcW w:w="2340" w:type="dxa"/>
            <w:noWrap w:val="0"/>
            <w:vAlign w:val="center"/>
          </w:tcPr>
          <w:p w14:paraId="0ED14ABF">
            <w:pPr>
              <w:spacing w:line="360" w:lineRule="atLeast"/>
              <w:jc w:val="center"/>
              <w:outlineLvl w:val="9"/>
              <w:rPr>
                <w:rFonts w:hint="eastAsia" w:ascii="宋体" w:hAnsi="宋体"/>
                <w:sz w:val="24"/>
                <w:highlight w:val="none"/>
              </w:rPr>
            </w:pPr>
            <w:r>
              <w:rPr>
                <w:rFonts w:hint="eastAsia" w:ascii="宋体" w:hAnsi="宋体"/>
                <w:sz w:val="24"/>
                <w:highlight w:val="none"/>
              </w:rPr>
              <w:t>日  期</w:t>
            </w:r>
          </w:p>
        </w:tc>
      </w:tr>
      <w:tr w14:paraId="6A99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A3ED0BE">
            <w:pPr>
              <w:spacing w:line="360" w:lineRule="atLeast"/>
              <w:jc w:val="center"/>
              <w:outlineLvl w:val="9"/>
              <w:rPr>
                <w:rFonts w:hint="eastAsia" w:ascii="宋体" w:hAnsi="宋体"/>
                <w:sz w:val="24"/>
                <w:highlight w:val="none"/>
              </w:rPr>
            </w:pPr>
            <w:r>
              <w:rPr>
                <w:rFonts w:hint="eastAsia" w:ascii="宋体" w:hAnsi="宋体"/>
                <w:sz w:val="24"/>
                <w:highlight w:val="none"/>
              </w:rPr>
              <w:t>（公章）</w:t>
            </w:r>
          </w:p>
        </w:tc>
        <w:tc>
          <w:tcPr>
            <w:tcW w:w="3420" w:type="dxa"/>
            <w:noWrap w:val="0"/>
            <w:vAlign w:val="center"/>
          </w:tcPr>
          <w:p w14:paraId="36B49DC9">
            <w:pPr>
              <w:spacing w:line="360" w:lineRule="atLeast"/>
              <w:jc w:val="center"/>
              <w:outlineLvl w:val="9"/>
              <w:rPr>
                <w:rFonts w:hint="eastAsia" w:ascii="宋体" w:hAnsi="宋体"/>
                <w:sz w:val="24"/>
                <w:highlight w:val="none"/>
              </w:rPr>
            </w:pPr>
            <w:r>
              <w:rPr>
                <w:rFonts w:hint="eastAsia" w:ascii="宋体" w:hAnsi="宋体"/>
                <w:sz w:val="24"/>
                <w:highlight w:val="none"/>
              </w:rPr>
              <w:t>（签字或盖章）</w:t>
            </w:r>
          </w:p>
        </w:tc>
        <w:tc>
          <w:tcPr>
            <w:tcW w:w="2340" w:type="dxa"/>
            <w:noWrap w:val="0"/>
            <w:vAlign w:val="center"/>
          </w:tcPr>
          <w:p w14:paraId="224A3E80">
            <w:pPr>
              <w:spacing w:line="360" w:lineRule="atLeast"/>
              <w:ind w:firstLine="240" w:firstLineChars="100"/>
              <w:jc w:val="center"/>
              <w:outlineLvl w:val="9"/>
              <w:rPr>
                <w:rFonts w:hint="eastAsia" w:ascii="宋体" w:hAnsi="宋体"/>
                <w:sz w:val="24"/>
                <w:highlight w:val="none"/>
              </w:rPr>
            </w:pPr>
            <w:r>
              <w:rPr>
                <w:rFonts w:hint="eastAsia" w:ascii="宋体" w:hAnsi="宋体"/>
                <w:sz w:val="24"/>
                <w:highlight w:val="none"/>
              </w:rPr>
              <w:t>年  月  日</w:t>
            </w:r>
          </w:p>
        </w:tc>
      </w:tr>
    </w:tbl>
    <w:p w14:paraId="522450F1">
      <w:pPr>
        <w:spacing w:line="360" w:lineRule="atLeast"/>
        <w:outlineLvl w:val="9"/>
        <w:rPr>
          <w:rFonts w:hint="eastAsia" w:ascii="宋体" w:hAnsi="宋体"/>
          <w:b/>
          <w:sz w:val="32"/>
          <w:szCs w:val="32"/>
          <w:highlight w:val="none"/>
        </w:rPr>
      </w:pPr>
    </w:p>
    <w:p w14:paraId="669B8DD8">
      <w:pPr>
        <w:spacing w:before="190" w:beforeLines="50" w:line="500" w:lineRule="exact"/>
        <w:jc w:val="center"/>
        <w:outlineLvl w:val="9"/>
        <w:rPr>
          <w:rFonts w:hint="eastAsia" w:ascii="黑体" w:hAnsi="仿宋" w:eastAsia="黑体" w:cs="黑体"/>
          <w:b/>
          <w:bCs/>
          <w:sz w:val="32"/>
          <w:szCs w:val="32"/>
          <w:highlight w:val="none"/>
          <w:lang w:val="en-US" w:eastAsia="zh-CN"/>
        </w:rPr>
      </w:pPr>
    </w:p>
    <w:p w14:paraId="78E56B0D">
      <w:pPr>
        <w:spacing w:before="190" w:beforeLines="50" w:line="500" w:lineRule="exact"/>
        <w:jc w:val="center"/>
        <w:outlineLvl w:val="9"/>
        <w:rPr>
          <w:rFonts w:hint="default"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t>（四）商务条款响应表格式</w:t>
      </w:r>
    </w:p>
    <w:p w14:paraId="307858F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商务条款响应表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29DC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663A4D2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序号</w:t>
            </w:r>
          </w:p>
        </w:tc>
        <w:tc>
          <w:tcPr>
            <w:tcW w:w="5945" w:type="dxa"/>
            <w:noWrap w:val="0"/>
            <w:vAlign w:val="center"/>
          </w:tcPr>
          <w:p w14:paraId="1418E56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一般商务条款要求</w:t>
            </w:r>
          </w:p>
        </w:tc>
        <w:tc>
          <w:tcPr>
            <w:tcW w:w="1428" w:type="dxa"/>
            <w:noWrap w:val="0"/>
            <w:vAlign w:val="center"/>
          </w:tcPr>
          <w:p w14:paraId="2E728D99">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是否响应</w:t>
            </w:r>
          </w:p>
        </w:tc>
        <w:tc>
          <w:tcPr>
            <w:tcW w:w="1255" w:type="dxa"/>
            <w:noWrap w:val="0"/>
            <w:vAlign w:val="center"/>
          </w:tcPr>
          <w:p w14:paraId="09FA9607">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0AC9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4589FEF6">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1</w:t>
            </w:r>
          </w:p>
        </w:tc>
        <w:tc>
          <w:tcPr>
            <w:tcW w:w="5945" w:type="dxa"/>
            <w:noWrap w:val="0"/>
            <w:vAlign w:val="top"/>
          </w:tcPr>
          <w:p w14:paraId="0477A43C">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完全理解并接受合同条款的要求</w:t>
            </w:r>
          </w:p>
        </w:tc>
        <w:tc>
          <w:tcPr>
            <w:tcW w:w="1428" w:type="dxa"/>
            <w:noWrap w:val="0"/>
            <w:vAlign w:val="top"/>
          </w:tcPr>
          <w:p w14:paraId="5EC1A192">
            <w:pPr>
              <w:spacing w:line="360" w:lineRule="auto"/>
              <w:jc w:val="center"/>
              <w:outlineLvl w:val="9"/>
              <w:rPr>
                <w:rFonts w:hint="eastAsia" w:ascii="宋体" w:hAnsi="宋体" w:eastAsia="宋体" w:cs="宋体"/>
                <w:highlight w:val="none"/>
              </w:rPr>
            </w:pPr>
          </w:p>
        </w:tc>
        <w:tc>
          <w:tcPr>
            <w:tcW w:w="1255" w:type="dxa"/>
            <w:noWrap w:val="0"/>
            <w:vAlign w:val="top"/>
          </w:tcPr>
          <w:p w14:paraId="7087E0D8">
            <w:pPr>
              <w:spacing w:line="360" w:lineRule="auto"/>
              <w:jc w:val="center"/>
              <w:outlineLvl w:val="9"/>
              <w:rPr>
                <w:rFonts w:hint="eastAsia" w:ascii="宋体" w:hAnsi="宋体" w:eastAsia="宋体" w:cs="宋体"/>
                <w:highlight w:val="none"/>
              </w:rPr>
            </w:pPr>
          </w:p>
        </w:tc>
      </w:tr>
      <w:tr w14:paraId="4342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3AEE6E1B">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2</w:t>
            </w:r>
          </w:p>
        </w:tc>
        <w:tc>
          <w:tcPr>
            <w:tcW w:w="5945" w:type="dxa"/>
            <w:noWrap w:val="0"/>
            <w:vAlign w:val="top"/>
          </w:tcPr>
          <w:p w14:paraId="2551CE6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完全理解并接受对合格供应商、合格货物、服务和工程的要求</w:t>
            </w:r>
          </w:p>
        </w:tc>
        <w:tc>
          <w:tcPr>
            <w:tcW w:w="1428" w:type="dxa"/>
            <w:noWrap w:val="0"/>
            <w:vAlign w:val="top"/>
          </w:tcPr>
          <w:p w14:paraId="63371F48">
            <w:pPr>
              <w:spacing w:line="360" w:lineRule="auto"/>
              <w:jc w:val="center"/>
              <w:outlineLvl w:val="9"/>
              <w:rPr>
                <w:rFonts w:hint="eastAsia" w:ascii="宋体" w:hAnsi="宋体" w:eastAsia="宋体" w:cs="宋体"/>
                <w:highlight w:val="none"/>
              </w:rPr>
            </w:pPr>
          </w:p>
        </w:tc>
        <w:tc>
          <w:tcPr>
            <w:tcW w:w="1255" w:type="dxa"/>
            <w:noWrap w:val="0"/>
            <w:vAlign w:val="top"/>
          </w:tcPr>
          <w:p w14:paraId="7FA14CAC">
            <w:pPr>
              <w:spacing w:line="360" w:lineRule="auto"/>
              <w:jc w:val="center"/>
              <w:outlineLvl w:val="9"/>
              <w:rPr>
                <w:rFonts w:hint="eastAsia" w:ascii="宋体" w:hAnsi="宋体" w:eastAsia="宋体" w:cs="宋体"/>
                <w:highlight w:val="none"/>
              </w:rPr>
            </w:pPr>
          </w:p>
        </w:tc>
      </w:tr>
      <w:tr w14:paraId="0B8D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DE32E5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3</w:t>
            </w:r>
          </w:p>
        </w:tc>
        <w:tc>
          <w:tcPr>
            <w:tcW w:w="5945" w:type="dxa"/>
            <w:noWrap w:val="0"/>
            <w:vAlign w:val="top"/>
          </w:tcPr>
          <w:p w14:paraId="1DB7F71D">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完全理解并接受对投标供应商须知、规约要求和责任义务</w:t>
            </w:r>
          </w:p>
        </w:tc>
        <w:tc>
          <w:tcPr>
            <w:tcW w:w="1428" w:type="dxa"/>
            <w:noWrap w:val="0"/>
            <w:vAlign w:val="top"/>
          </w:tcPr>
          <w:p w14:paraId="6E02DDAA">
            <w:pPr>
              <w:spacing w:line="360" w:lineRule="auto"/>
              <w:jc w:val="center"/>
              <w:outlineLvl w:val="9"/>
              <w:rPr>
                <w:rFonts w:hint="eastAsia" w:ascii="宋体" w:hAnsi="宋体" w:eastAsia="宋体" w:cs="宋体"/>
                <w:highlight w:val="none"/>
              </w:rPr>
            </w:pPr>
          </w:p>
        </w:tc>
        <w:tc>
          <w:tcPr>
            <w:tcW w:w="1255" w:type="dxa"/>
            <w:noWrap w:val="0"/>
            <w:vAlign w:val="top"/>
          </w:tcPr>
          <w:p w14:paraId="2228867B">
            <w:pPr>
              <w:spacing w:line="360" w:lineRule="auto"/>
              <w:jc w:val="center"/>
              <w:outlineLvl w:val="9"/>
              <w:rPr>
                <w:rFonts w:hint="eastAsia" w:ascii="宋体" w:hAnsi="宋体" w:eastAsia="宋体" w:cs="宋体"/>
                <w:highlight w:val="none"/>
              </w:rPr>
            </w:pPr>
          </w:p>
        </w:tc>
      </w:tr>
      <w:tr w14:paraId="7DFF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036ED4AE">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4</w:t>
            </w:r>
          </w:p>
        </w:tc>
        <w:tc>
          <w:tcPr>
            <w:tcW w:w="5945" w:type="dxa"/>
            <w:noWrap w:val="0"/>
            <w:vAlign w:val="top"/>
          </w:tcPr>
          <w:p w14:paraId="1B24E85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投标有效期：自投标截止起不少于90日</w:t>
            </w:r>
          </w:p>
        </w:tc>
        <w:tc>
          <w:tcPr>
            <w:tcW w:w="1428" w:type="dxa"/>
            <w:noWrap w:val="0"/>
            <w:vAlign w:val="top"/>
          </w:tcPr>
          <w:p w14:paraId="0638BB66">
            <w:pPr>
              <w:spacing w:line="360" w:lineRule="auto"/>
              <w:jc w:val="center"/>
              <w:outlineLvl w:val="9"/>
              <w:rPr>
                <w:rFonts w:hint="eastAsia" w:ascii="宋体" w:hAnsi="宋体" w:eastAsia="宋体" w:cs="宋体"/>
                <w:highlight w:val="none"/>
              </w:rPr>
            </w:pPr>
          </w:p>
        </w:tc>
        <w:tc>
          <w:tcPr>
            <w:tcW w:w="1255" w:type="dxa"/>
            <w:noWrap w:val="0"/>
            <w:vAlign w:val="top"/>
          </w:tcPr>
          <w:p w14:paraId="22A0E4E3">
            <w:pPr>
              <w:spacing w:line="360" w:lineRule="auto"/>
              <w:jc w:val="center"/>
              <w:outlineLvl w:val="9"/>
              <w:rPr>
                <w:rFonts w:hint="eastAsia" w:ascii="宋体" w:hAnsi="宋体" w:eastAsia="宋体" w:cs="宋体"/>
                <w:highlight w:val="none"/>
              </w:rPr>
            </w:pPr>
          </w:p>
        </w:tc>
      </w:tr>
      <w:tr w14:paraId="5D80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3071008">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5</w:t>
            </w:r>
          </w:p>
        </w:tc>
        <w:tc>
          <w:tcPr>
            <w:tcW w:w="5945" w:type="dxa"/>
            <w:noWrap w:val="0"/>
            <w:vAlign w:val="top"/>
          </w:tcPr>
          <w:p w14:paraId="0B4DF515">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报价内容涵盖报价要求之一切费用和伴随服务</w:t>
            </w:r>
          </w:p>
        </w:tc>
        <w:tc>
          <w:tcPr>
            <w:tcW w:w="1428" w:type="dxa"/>
            <w:noWrap w:val="0"/>
            <w:vAlign w:val="top"/>
          </w:tcPr>
          <w:p w14:paraId="76509938">
            <w:pPr>
              <w:spacing w:line="360" w:lineRule="auto"/>
              <w:jc w:val="center"/>
              <w:outlineLvl w:val="9"/>
              <w:rPr>
                <w:rFonts w:hint="eastAsia" w:ascii="宋体" w:hAnsi="宋体" w:eastAsia="宋体" w:cs="宋体"/>
                <w:highlight w:val="none"/>
              </w:rPr>
            </w:pPr>
          </w:p>
        </w:tc>
        <w:tc>
          <w:tcPr>
            <w:tcW w:w="1255" w:type="dxa"/>
            <w:noWrap w:val="0"/>
            <w:vAlign w:val="top"/>
          </w:tcPr>
          <w:p w14:paraId="5F0C0644">
            <w:pPr>
              <w:spacing w:line="360" w:lineRule="auto"/>
              <w:jc w:val="center"/>
              <w:outlineLvl w:val="9"/>
              <w:rPr>
                <w:rFonts w:hint="eastAsia" w:ascii="宋体" w:hAnsi="宋体" w:eastAsia="宋体" w:cs="宋体"/>
                <w:highlight w:val="none"/>
              </w:rPr>
            </w:pPr>
          </w:p>
        </w:tc>
      </w:tr>
      <w:tr w14:paraId="2123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B992AD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6</w:t>
            </w:r>
          </w:p>
        </w:tc>
        <w:tc>
          <w:tcPr>
            <w:tcW w:w="5945" w:type="dxa"/>
            <w:noWrap w:val="0"/>
            <w:vAlign w:val="top"/>
          </w:tcPr>
          <w:p w14:paraId="0C58DACF">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同意接受招标文件要求的付款方式</w:t>
            </w:r>
          </w:p>
        </w:tc>
        <w:tc>
          <w:tcPr>
            <w:tcW w:w="1428" w:type="dxa"/>
            <w:noWrap w:val="0"/>
            <w:vAlign w:val="top"/>
          </w:tcPr>
          <w:p w14:paraId="2675FAB7">
            <w:pPr>
              <w:spacing w:line="360" w:lineRule="auto"/>
              <w:jc w:val="center"/>
              <w:outlineLvl w:val="9"/>
              <w:rPr>
                <w:rFonts w:hint="eastAsia" w:ascii="宋体" w:hAnsi="宋体" w:eastAsia="宋体" w:cs="宋体"/>
                <w:highlight w:val="none"/>
              </w:rPr>
            </w:pPr>
          </w:p>
        </w:tc>
        <w:tc>
          <w:tcPr>
            <w:tcW w:w="1255" w:type="dxa"/>
            <w:noWrap w:val="0"/>
            <w:vAlign w:val="top"/>
          </w:tcPr>
          <w:p w14:paraId="1AB39190">
            <w:pPr>
              <w:spacing w:line="360" w:lineRule="auto"/>
              <w:jc w:val="center"/>
              <w:outlineLvl w:val="9"/>
              <w:rPr>
                <w:rFonts w:hint="eastAsia" w:ascii="宋体" w:hAnsi="宋体" w:eastAsia="宋体" w:cs="宋体"/>
                <w:highlight w:val="none"/>
              </w:rPr>
            </w:pPr>
          </w:p>
        </w:tc>
      </w:tr>
      <w:tr w14:paraId="7B21F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FB21361">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7</w:t>
            </w:r>
          </w:p>
        </w:tc>
        <w:tc>
          <w:tcPr>
            <w:tcW w:w="5945" w:type="dxa"/>
            <w:noWrap w:val="0"/>
            <w:vAlign w:val="top"/>
          </w:tcPr>
          <w:p w14:paraId="011034BE">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w:t>
            </w:r>
            <w:r>
              <w:rPr>
                <w:rFonts w:hint="eastAsia" w:ascii="宋体" w:hAnsi="宋体" w:cs="宋体"/>
                <w:highlight w:val="none"/>
                <w:lang w:val="en-US" w:eastAsia="zh-CN"/>
              </w:rPr>
              <w:t>供货期</w:t>
            </w:r>
          </w:p>
        </w:tc>
        <w:tc>
          <w:tcPr>
            <w:tcW w:w="1428" w:type="dxa"/>
            <w:noWrap w:val="0"/>
            <w:vAlign w:val="top"/>
          </w:tcPr>
          <w:p w14:paraId="5B9539BB">
            <w:pPr>
              <w:spacing w:line="360" w:lineRule="auto"/>
              <w:jc w:val="center"/>
              <w:outlineLvl w:val="9"/>
              <w:rPr>
                <w:rFonts w:hint="eastAsia" w:ascii="宋体" w:hAnsi="宋体" w:eastAsia="宋体" w:cs="宋体"/>
                <w:highlight w:val="none"/>
              </w:rPr>
            </w:pPr>
          </w:p>
        </w:tc>
        <w:tc>
          <w:tcPr>
            <w:tcW w:w="1255" w:type="dxa"/>
            <w:noWrap w:val="0"/>
            <w:vAlign w:val="top"/>
          </w:tcPr>
          <w:p w14:paraId="578F527D">
            <w:pPr>
              <w:spacing w:line="360" w:lineRule="auto"/>
              <w:jc w:val="center"/>
              <w:outlineLvl w:val="9"/>
              <w:rPr>
                <w:rFonts w:hint="eastAsia" w:ascii="宋体" w:hAnsi="宋体" w:eastAsia="宋体" w:cs="宋体"/>
                <w:highlight w:val="none"/>
              </w:rPr>
            </w:pPr>
          </w:p>
        </w:tc>
      </w:tr>
      <w:tr w14:paraId="6FF2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4CC0CC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w:t>
            </w:r>
          </w:p>
        </w:tc>
        <w:tc>
          <w:tcPr>
            <w:tcW w:w="5945" w:type="dxa"/>
            <w:noWrap w:val="0"/>
            <w:vAlign w:val="top"/>
          </w:tcPr>
          <w:p w14:paraId="69623023">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同意接受招标文件要求的售后服务的各项要求</w:t>
            </w:r>
          </w:p>
        </w:tc>
        <w:tc>
          <w:tcPr>
            <w:tcW w:w="1428" w:type="dxa"/>
            <w:noWrap w:val="0"/>
            <w:vAlign w:val="top"/>
          </w:tcPr>
          <w:p w14:paraId="5352285D">
            <w:pPr>
              <w:spacing w:line="360" w:lineRule="auto"/>
              <w:jc w:val="center"/>
              <w:outlineLvl w:val="9"/>
              <w:rPr>
                <w:rFonts w:hint="eastAsia" w:ascii="宋体" w:hAnsi="宋体" w:eastAsia="宋体" w:cs="宋体"/>
                <w:highlight w:val="none"/>
              </w:rPr>
            </w:pPr>
          </w:p>
        </w:tc>
        <w:tc>
          <w:tcPr>
            <w:tcW w:w="1255" w:type="dxa"/>
            <w:noWrap w:val="0"/>
            <w:vAlign w:val="top"/>
          </w:tcPr>
          <w:p w14:paraId="6456C0E7">
            <w:pPr>
              <w:spacing w:line="360" w:lineRule="auto"/>
              <w:jc w:val="center"/>
              <w:outlineLvl w:val="9"/>
              <w:rPr>
                <w:rFonts w:hint="eastAsia" w:ascii="宋体" w:hAnsi="宋体" w:eastAsia="宋体" w:cs="宋体"/>
                <w:highlight w:val="none"/>
              </w:rPr>
            </w:pPr>
          </w:p>
        </w:tc>
      </w:tr>
      <w:tr w14:paraId="5367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08F41AD">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9</w:t>
            </w:r>
          </w:p>
        </w:tc>
        <w:tc>
          <w:tcPr>
            <w:tcW w:w="5945" w:type="dxa"/>
            <w:noWrap w:val="0"/>
            <w:vAlign w:val="top"/>
          </w:tcPr>
          <w:p w14:paraId="40E25746">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同意接受合同范本所列的各项条款</w:t>
            </w:r>
          </w:p>
        </w:tc>
        <w:tc>
          <w:tcPr>
            <w:tcW w:w="1428" w:type="dxa"/>
            <w:noWrap w:val="0"/>
            <w:vAlign w:val="top"/>
          </w:tcPr>
          <w:p w14:paraId="458C4E38">
            <w:pPr>
              <w:spacing w:line="360" w:lineRule="auto"/>
              <w:jc w:val="center"/>
              <w:outlineLvl w:val="9"/>
              <w:rPr>
                <w:rFonts w:hint="eastAsia" w:ascii="宋体" w:hAnsi="宋体" w:eastAsia="宋体" w:cs="宋体"/>
                <w:highlight w:val="none"/>
              </w:rPr>
            </w:pPr>
          </w:p>
        </w:tc>
        <w:tc>
          <w:tcPr>
            <w:tcW w:w="1255" w:type="dxa"/>
            <w:noWrap w:val="0"/>
            <w:vAlign w:val="top"/>
          </w:tcPr>
          <w:p w14:paraId="30E0D41B">
            <w:pPr>
              <w:spacing w:line="360" w:lineRule="auto"/>
              <w:jc w:val="center"/>
              <w:outlineLvl w:val="9"/>
              <w:rPr>
                <w:rFonts w:hint="eastAsia" w:ascii="宋体" w:hAnsi="宋体" w:eastAsia="宋体" w:cs="宋体"/>
                <w:highlight w:val="none"/>
              </w:rPr>
            </w:pPr>
          </w:p>
        </w:tc>
      </w:tr>
      <w:tr w14:paraId="0DFD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3AF120DC">
            <w:pPr>
              <w:spacing w:line="360" w:lineRule="auto"/>
              <w:jc w:val="center"/>
              <w:outlineLvl w:val="9"/>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10</w:t>
            </w:r>
          </w:p>
        </w:tc>
        <w:tc>
          <w:tcPr>
            <w:tcW w:w="5945" w:type="dxa"/>
            <w:noWrap w:val="0"/>
            <w:vAlign w:val="top"/>
          </w:tcPr>
          <w:p w14:paraId="59B30C96">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同意按照本项目要求缴付各项款项</w:t>
            </w:r>
          </w:p>
        </w:tc>
        <w:tc>
          <w:tcPr>
            <w:tcW w:w="1428" w:type="dxa"/>
            <w:noWrap w:val="0"/>
            <w:vAlign w:val="top"/>
          </w:tcPr>
          <w:p w14:paraId="12CE639F">
            <w:pPr>
              <w:spacing w:line="360" w:lineRule="auto"/>
              <w:jc w:val="center"/>
              <w:outlineLvl w:val="9"/>
              <w:rPr>
                <w:rFonts w:hint="eastAsia" w:ascii="宋体" w:hAnsi="宋体" w:eastAsia="宋体" w:cs="宋体"/>
                <w:highlight w:val="none"/>
              </w:rPr>
            </w:pPr>
          </w:p>
        </w:tc>
        <w:tc>
          <w:tcPr>
            <w:tcW w:w="1255" w:type="dxa"/>
            <w:noWrap w:val="0"/>
            <w:vAlign w:val="top"/>
          </w:tcPr>
          <w:p w14:paraId="1DC99C43">
            <w:pPr>
              <w:spacing w:line="360" w:lineRule="auto"/>
              <w:jc w:val="center"/>
              <w:outlineLvl w:val="9"/>
              <w:rPr>
                <w:rFonts w:hint="eastAsia" w:ascii="宋体" w:hAnsi="宋体" w:eastAsia="宋体" w:cs="宋体"/>
                <w:highlight w:val="none"/>
              </w:rPr>
            </w:pPr>
          </w:p>
        </w:tc>
      </w:tr>
      <w:tr w14:paraId="4CC10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1096188">
            <w:pPr>
              <w:spacing w:line="360" w:lineRule="auto"/>
              <w:jc w:val="center"/>
              <w:outlineLvl w:val="9"/>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11</w:t>
            </w:r>
          </w:p>
        </w:tc>
        <w:tc>
          <w:tcPr>
            <w:tcW w:w="5945" w:type="dxa"/>
            <w:noWrap w:val="0"/>
            <w:vAlign w:val="top"/>
          </w:tcPr>
          <w:p w14:paraId="66439488">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同意采购方以各种方式对我方提供的投标文件内容的真实性、有效性进行审查、验证</w:t>
            </w:r>
          </w:p>
        </w:tc>
        <w:tc>
          <w:tcPr>
            <w:tcW w:w="1428" w:type="dxa"/>
            <w:noWrap w:val="0"/>
            <w:vAlign w:val="top"/>
          </w:tcPr>
          <w:p w14:paraId="2731F5AA">
            <w:pPr>
              <w:spacing w:line="360" w:lineRule="auto"/>
              <w:jc w:val="center"/>
              <w:outlineLvl w:val="9"/>
              <w:rPr>
                <w:rFonts w:hint="eastAsia" w:ascii="宋体" w:hAnsi="宋体" w:eastAsia="宋体" w:cs="宋体"/>
                <w:highlight w:val="none"/>
              </w:rPr>
            </w:pPr>
          </w:p>
        </w:tc>
        <w:tc>
          <w:tcPr>
            <w:tcW w:w="1255" w:type="dxa"/>
            <w:noWrap w:val="0"/>
            <w:vAlign w:val="top"/>
          </w:tcPr>
          <w:p w14:paraId="5833A310">
            <w:pPr>
              <w:spacing w:line="360" w:lineRule="auto"/>
              <w:jc w:val="center"/>
              <w:outlineLvl w:val="9"/>
              <w:rPr>
                <w:rFonts w:hint="eastAsia" w:ascii="宋体" w:hAnsi="宋体" w:eastAsia="宋体" w:cs="宋体"/>
                <w:highlight w:val="none"/>
              </w:rPr>
            </w:pPr>
          </w:p>
        </w:tc>
      </w:tr>
      <w:tr w14:paraId="62B69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5AAB640A">
            <w:pPr>
              <w:spacing w:line="360" w:lineRule="auto"/>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p>
        </w:tc>
        <w:tc>
          <w:tcPr>
            <w:tcW w:w="5945" w:type="dxa"/>
            <w:noWrap w:val="0"/>
            <w:vAlign w:val="top"/>
          </w:tcPr>
          <w:p w14:paraId="710E516A">
            <w:pPr>
              <w:spacing w:line="360" w:lineRule="auto"/>
              <w:jc w:val="left"/>
              <w:outlineLvl w:val="9"/>
              <w:rPr>
                <w:rFonts w:hint="eastAsia" w:ascii="宋体" w:hAnsi="宋体" w:eastAsia="宋体" w:cs="宋体"/>
                <w:highlight w:val="none"/>
              </w:rPr>
            </w:pPr>
            <w:r>
              <w:rPr>
                <w:rFonts w:hint="eastAsia" w:ascii="宋体" w:hAnsi="宋体" w:eastAsia="宋体" w:cs="宋体"/>
                <w:highlight w:val="none"/>
              </w:rPr>
              <w:t>其他商务条款偏离说明：</w:t>
            </w:r>
          </w:p>
        </w:tc>
        <w:tc>
          <w:tcPr>
            <w:tcW w:w="1428" w:type="dxa"/>
            <w:noWrap w:val="0"/>
            <w:vAlign w:val="top"/>
          </w:tcPr>
          <w:p w14:paraId="5CB29541">
            <w:pPr>
              <w:spacing w:line="360" w:lineRule="auto"/>
              <w:jc w:val="center"/>
              <w:outlineLvl w:val="9"/>
              <w:rPr>
                <w:rFonts w:hint="eastAsia" w:ascii="宋体" w:hAnsi="宋体" w:eastAsia="宋体" w:cs="宋体"/>
                <w:highlight w:val="none"/>
              </w:rPr>
            </w:pPr>
          </w:p>
        </w:tc>
        <w:tc>
          <w:tcPr>
            <w:tcW w:w="1255" w:type="dxa"/>
            <w:noWrap w:val="0"/>
            <w:vAlign w:val="top"/>
          </w:tcPr>
          <w:p w14:paraId="157AD164">
            <w:pPr>
              <w:spacing w:line="360" w:lineRule="auto"/>
              <w:jc w:val="center"/>
              <w:outlineLvl w:val="9"/>
              <w:rPr>
                <w:rFonts w:hint="eastAsia" w:ascii="宋体" w:hAnsi="宋体" w:eastAsia="宋体" w:cs="宋体"/>
                <w:highlight w:val="none"/>
              </w:rPr>
            </w:pPr>
          </w:p>
        </w:tc>
      </w:tr>
    </w:tbl>
    <w:p w14:paraId="0E84F81E">
      <w:pPr>
        <w:spacing w:line="360" w:lineRule="auto"/>
        <w:ind w:firstLine="422" w:firstLineChars="200"/>
        <w:jc w:val="left"/>
        <w:outlineLvl w:val="9"/>
        <w:rPr>
          <w:rFonts w:hint="eastAsia" w:ascii="宋体" w:hAnsi="宋体" w:cs="宋体"/>
          <w:b/>
          <w:bCs/>
          <w:highlight w:val="none"/>
          <w:u w:val="single"/>
        </w:rPr>
      </w:pPr>
      <w:r>
        <w:rPr>
          <w:rFonts w:hint="eastAsia" w:ascii="宋体" w:hAnsi="宋体" w:cs="宋体"/>
          <w:b/>
          <w:bCs/>
          <w:highlight w:val="none"/>
          <w:u w:val="single"/>
        </w:rPr>
        <w:t>注：对于上述要求，如投标供应商完全响应，则在“是否响应”栏打“√”，空白或打“Х”视偏离，请在“偏离说明”栏</w:t>
      </w:r>
      <w:r>
        <w:rPr>
          <w:rFonts w:hint="eastAsia" w:ascii="宋体" w:hAnsi="宋体" w:cs="宋体"/>
          <w:b/>
          <w:bCs/>
          <w:highlight w:val="none"/>
          <w:u w:val="single"/>
          <w:lang w:val="en-GB"/>
        </w:rPr>
        <w:t>扼要叙述。</w:t>
      </w:r>
    </w:p>
    <w:p w14:paraId="33C27CE8">
      <w:pPr>
        <w:spacing w:line="480" w:lineRule="auto"/>
        <w:ind w:firstLine="480" w:firstLineChars="200"/>
        <w:jc w:val="left"/>
        <w:outlineLvl w:val="9"/>
        <w:rPr>
          <w:rFonts w:hint="eastAsia" w:ascii="宋体" w:hAnsi="宋体"/>
          <w:sz w:val="24"/>
          <w:highlight w:val="none"/>
        </w:rPr>
      </w:pPr>
    </w:p>
    <w:p w14:paraId="09A3B5FC">
      <w:pPr>
        <w:spacing w:line="480" w:lineRule="auto"/>
        <w:ind w:firstLine="480" w:firstLineChars="200"/>
        <w:jc w:val="left"/>
        <w:outlineLvl w:val="9"/>
        <w:rPr>
          <w:rFonts w:ascii="宋体" w:hAnsi="宋体"/>
          <w:sz w:val="24"/>
          <w:highlight w:val="none"/>
          <w:u w:val="single"/>
        </w:rPr>
      </w:pPr>
      <w:r>
        <w:rPr>
          <w:rFonts w:hint="eastAsia" w:ascii="宋体" w:hAnsi="宋体"/>
          <w:sz w:val="24"/>
          <w:highlight w:val="none"/>
        </w:rPr>
        <w:t xml:space="preserve">                              </w:t>
      </w:r>
      <w:r>
        <w:rPr>
          <w:rFonts w:hint="eastAsia" w:ascii="宋体" w:hAnsi="宋体"/>
          <w:sz w:val="24"/>
          <w:szCs w:val="28"/>
          <w:highlight w:val="none"/>
        </w:rPr>
        <w:t>投标</w:t>
      </w:r>
      <w:r>
        <w:rPr>
          <w:rFonts w:hint="eastAsia" w:ascii="宋体" w:hAnsi="宋体"/>
          <w:sz w:val="24"/>
          <w:szCs w:val="28"/>
          <w:highlight w:val="none"/>
          <w:lang w:val="en-US" w:eastAsia="zh-CN"/>
        </w:rPr>
        <w:t>供应商</w:t>
      </w:r>
      <w:r>
        <w:rPr>
          <w:rFonts w:hint="eastAsia" w:ascii="宋体" w:hAnsi="宋体"/>
          <w:sz w:val="24"/>
          <w:highlight w:val="none"/>
        </w:rPr>
        <w:t>（公章</w:t>
      </w:r>
      <w:r>
        <w:rPr>
          <w:rFonts w:ascii="宋体" w:hAnsi="宋体"/>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4F7C83B3">
      <w:pPr>
        <w:spacing w:line="480" w:lineRule="auto"/>
        <w:ind w:firstLine="480" w:firstLineChars="200"/>
        <w:jc w:val="left"/>
        <w:outlineLvl w:val="9"/>
        <w:rPr>
          <w:rFonts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法定代表人或被授权人（签字或盖章）：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ascii="宋体" w:hAnsi="宋体"/>
          <w:sz w:val="24"/>
          <w:highlight w:val="none"/>
          <w:u w:val="single"/>
        </w:rPr>
        <w:t xml:space="preserve"> </w:t>
      </w:r>
    </w:p>
    <w:p w14:paraId="12E9DCF4">
      <w:pPr>
        <w:spacing w:line="480" w:lineRule="auto"/>
        <w:ind w:firstLine="480" w:firstLineChars="200"/>
        <w:jc w:val="left"/>
        <w:outlineLvl w:val="9"/>
        <w:rPr>
          <w:rFonts w:ascii="宋体" w:hAnsi="宋体"/>
          <w:sz w:val="24"/>
          <w:highlight w:val="none"/>
        </w:rPr>
      </w:pPr>
      <w:r>
        <w:rPr>
          <w:rFonts w:hint="eastAsia" w:ascii="宋体" w:hAnsi="宋体"/>
          <w:sz w:val="24"/>
          <w:highlight w:val="none"/>
        </w:rPr>
        <w:t xml:space="preserve">                              日  </w:t>
      </w:r>
      <w:r>
        <w:rPr>
          <w:rFonts w:ascii="宋体" w:hAnsi="宋体"/>
          <w:sz w:val="24"/>
          <w:highlight w:val="none"/>
        </w:rPr>
        <w:t xml:space="preserve"> </w:t>
      </w:r>
      <w:r>
        <w:rPr>
          <w:rFonts w:hint="eastAsia" w:ascii="宋体" w:hAnsi="宋体"/>
          <w:sz w:val="24"/>
          <w:highlight w:val="none"/>
        </w:rPr>
        <w:t>期</w:t>
      </w:r>
      <w:r>
        <w:rPr>
          <w:rFonts w:ascii="宋体" w:hAnsi="宋体"/>
          <w:sz w:val="24"/>
          <w:highlight w:val="none"/>
        </w:rPr>
        <w:t>：</w:t>
      </w:r>
      <w:r>
        <w:rPr>
          <w:rFonts w:hint="eastAsia" w:ascii="宋体" w:hAnsi="宋体"/>
          <w:sz w:val="24"/>
          <w:highlight w:val="none"/>
        </w:rPr>
        <w:t xml:space="preserve">      年    月    日</w:t>
      </w:r>
      <w:r>
        <w:rPr>
          <w:rFonts w:ascii="宋体" w:hAnsi="宋体"/>
          <w:sz w:val="24"/>
          <w:highlight w:val="none"/>
        </w:rPr>
        <w:t xml:space="preserve"> </w:t>
      </w:r>
    </w:p>
    <w:p w14:paraId="1962E826">
      <w:pPr>
        <w:spacing w:before="156" w:beforeLines="50" w:after="312" w:afterLines="100"/>
        <w:jc w:val="center"/>
        <w:outlineLvl w:val="9"/>
        <w:rPr>
          <w:rFonts w:hint="eastAsia" w:ascii="黑体" w:hAnsi="仿宋" w:eastAsia="黑体" w:cs="黑体"/>
          <w:b/>
          <w:bCs/>
          <w:sz w:val="32"/>
          <w:szCs w:val="32"/>
          <w:highlight w:val="none"/>
          <w:lang w:val="en-GB" w:eastAsia="zh-CN"/>
        </w:rPr>
      </w:pPr>
      <w:bookmarkStart w:id="232" w:name="_Toc1304"/>
      <w:bookmarkStart w:id="233" w:name="_Toc32479"/>
      <w:bookmarkStart w:id="234" w:name="_Toc31794"/>
      <w:bookmarkStart w:id="235" w:name="_Toc11233"/>
      <w:bookmarkStart w:id="236" w:name="_Toc484353366"/>
      <w:bookmarkStart w:id="237" w:name="_Toc25050"/>
      <w:bookmarkStart w:id="238" w:name="_Toc6449"/>
      <w:bookmarkStart w:id="239" w:name="_Toc483349444"/>
      <w:bookmarkStart w:id="240" w:name="_Toc17905"/>
      <w:r>
        <w:rPr>
          <w:rFonts w:hint="eastAsia" w:ascii="宋体"/>
          <w:b/>
          <w:szCs w:val="21"/>
          <w:highlight w:val="none"/>
          <w:lang w:val="en-GB"/>
        </w:rPr>
        <w:br w:type="page"/>
      </w:r>
      <w:r>
        <w:rPr>
          <w:rFonts w:hint="eastAsia" w:ascii="黑体" w:hAnsi="仿宋" w:eastAsia="黑体" w:cs="黑体"/>
          <w:b/>
          <w:bCs/>
          <w:sz w:val="32"/>
          <w:szCs w:val="32"/>
          <w:highlight w:val="none"/>
          <w:lang w:val="en-US" w:eastAsia="zh-CN"/>
        </w:rPr>
        <w:t>（五）</w:t>
      </w:r>
      <w:r>
        <w:rPr>
          <w:rFonts w:hint="eastAsia" w:ascii="黑体" w:hAnsi="仿宋" w:eastAsia="黑体" w:cs="黑体"/>
          <w:b/>
          <w:bCs/>
          <w:sz w:val="32"/>
          <w:szCs w:val="32"/>
          <w:highlight w:val="none"/>
          <w:lang w:val="en-GB" w:eastAsia="zh-CN"/>
        </w:rPr>
        <w:t>保证金</w:t>
      </w:r>
      <w:r>
        <w:rPr>
          <w:rFonts w:hint="eastAsia" w:ascii="黑体" w:hAnsi="仿宋" w:eastAsia="黑体" w:cs="黑体"/>
          <w:b/>
          <w:bCs/>
          <w:sz w:val="32"/>
          <w:szCs w:val="32"/>
          <w:highlight w:val="none"/>
          <w:lang w:val="en-US" w:eastAsia="zh-CN"/>
        </w:rPr>
        <w:t>汇款声明函/</w:t>
      </w:r>
      <w:r>
        <w:rPr>
          <w:rFonts w:hint="eastAsia" w:ascii="黑体" w:hAnsi="仿宋" w:eastAsia="黑体" w:cs="黑体"/>
          <w:b/>
          <w:bCs/>
          <w:sz w:val="32"/>
          <w:szCs w:val="32"/>
          <w:highlight w:val="none"/>
          <w:lang w:val="en-GB" w:eastAsia="zh-CN"/>
        </w:rPr>
        <w:t>保函</w:t>
      </w:r>
    </w:p>
    <w:p w14:paraId="00E529E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default" w:ascii="Calibri" w:hAnsi="Calibri" w:eastAsia="宋体" w:cs="华文仿宋"/>
          <w:b/>
          <w:bCs/>
          <w:color w:val="auto"/>
          <w:kern w:val="0"/>
          <w:sz w:val="30"/>
          <w:szCs w:val="30"/>
          <w:highlight w:val="none"/>
          <w:u w:val="none"/>
          <w:lang w:val="en-US" w:eastAsia="zh-CN" w:bidi="ar-SA"/>
        </w:rPr>
      </w:pPr>
      <w:r>
        <w:rPr>
          <w:rFonts w:hint="eastAsia" w:eastAsia="宋体" w:cs="华文仿宋"/>
          <w:b/>
          <w:bCs/>
          <w:color w:val="auto"/>
          <w:kern w:val="0"/>
          <w:sz w:val="30"/>
          <w:szCs w:val="30"/>
          <w:highlight w:val="none"/>
          <w:u w:val="none"/>
          <w:lang w:val="en-US" w:eastAsia="zh-CN" w:bidi="ar-SA"/>
        </w:rPr>
        <w:t>保证金汇款声明函</w:t>
      </w:r>
    </w:p>
    <w:p w14:paraId="681AD393">
      <w:pPr>
        <w:spacing w:line="480" w:lineRule="auto"/>
        <w:rPr>
          <w:rFonts w:hint="eastAsia" w:ascii="宋体" w:hAnsi="宋体" w:cs="宋体"/>
          <w:sz w:val="24"/>
          <w:szCs w:val="24"/>
          <w:highlight w:val="none"/>
        </w:rPr>
      </w:pPr>
      <w:r>
        <w:rPr>
          <w:rFonts w:hint="eastAsia" w:ascii="宋体" w:hAnsi="宋体" w:cs="宋体"/>
          <w:spacing w:val="4"/>
          <w:sz w:val="24"/>
          <w:szCs w:val="24"/>
          <w:highlight w:val="none"/>
        </w:rPr>
        <w:t>致：</w:t>
      </w:r>
      <w:r>
        <w:rPr>
          <w:rFonts w:hint="eastAsia" w:ascii="宋体" w:hAnsi="宋体" w:cs="宋体"/>
          <w:sz w:val="24"/>
          <w:szCs w:val="24"/>
          <w:highlight w:val="none"/>
          <w:u w:val="single"/>
        </w:rPr>
        <w:t>（采购人）、</w:t>
      </w:r>
      <w:r>
        <w:rPr>
          <w:rFonts w:hint="eastAsia" w:ascii="宋体" w:hAnsi="宋体" w:cs="宋体"/>
          <w:sz w:val="24"/>
          <w:szCs w:val="24"/>
          <w:highlight w:val="none"/>
          <w:u w:val="single"/>
          <w:lang w:eastAsia="zh-CN"/>
        </w:rPr>
        <w:t>陕西</w:t>
      </w:r>
      <w:r>
        <w:rPr>
          <w:rFonts w:hint="eastAsia" w:ascii="宋体" w:hAnsi="宋体" w:cs="宋体"/>
          <w:sz w:val="24"/>
          <w:szCs w:val="24"/>
          <w:highlight w:val="none"/>
          <w:u w:val="single"/>
          <w:lang w:val="en-US" w:eastAsia="zh-CN"/>
        </w:rPr>
        <w:t>德勤</w:t>
      </w:r>
      <w:r>
        <w:rPr>
          <w:rFonts w:hint="eastAsia" w:ascii="宋体" w:hAnsi="宋体" w:cs="宋体"/>
          <w:sz w:val="24"/>
          <w:szCs w:val="24"/>
          <w:highlight w:val="none"/>
          <w:u w:val="single"/>
          <w:lang w:eastAsia="zh-CN"/>
        </w:rPr>
        <w:t>招标有限公司</w:t>
      </w:r>
      <w:r>
        <w:rPr>
          <w:rFonts w:hint="eastAsia" w:ascii="宋体" w:hAnsi="宋体" w:cs="宋体"/>
          <w:sz w:val="24"/>
          <w:szCs w:val="24"/>
          <w:highlight w:val="none"/>
        </w:rPr>
        <w:t>：</w:t>
      </w:r>
    </w:p>
    <w:p w14:paraId="1A4582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我方为</w:t>
      </w:r>
      <w:r>
        <w:rPr>
          <w:rFonts w:hint="eastAsia" w:ascii="宋体" w:hAnsi="宋体" w:cs="宋体"/>
          <w:sz w:val="24"/>
          <w:szCs w:val="24"/>
          <w:highlight w:val="none"/>
          <w:u w:val="single"/>
        </w:rPr>
        <w:t>(项目名称)</w:t>
      </w:r>
      <w:r>
        <w:rPr>
          <w:rFonts w:hint="eastAsia" w:ascii="宋体" w:hAnsi="宋体" w:cs="宋体"/>
          <w:sz w:val="24"/>
          <w:szCs w:val="24"/>
          <w:highlight w:val="none"/>
        </w:rPr>
        <w:t>（项目编号：</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）递交投标保证金人民币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元（大写：人民币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元）已于</w:t>
      </w:r>
      <w:r>
        <w:rPr>
          <w:rFonts w:hint="eastAsia" w:ascii="宋体" w:hAnsi="宋体" w:cs="宋体"/>
          <w:i w:val="0"/>
          <w:iCs w:val="0"/>
          <w:sz w:val="24"/>
          <w:szCs w:val="24"/>
          <w:highlight w:val="none"/>
          <w:u w:val="single"/>
          <w:lang w:val="en-US" w:eastAsia="zh-CN"/>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日以银行主动划账方式从我方账户转入你方账户。</w:t>
      </w:r>
    </w:p>
    <w:p w14:paraId="5D93A80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详见附件：银行出具的汇款单或转账凭证复印件。</w:t>
      </w:r>
    </w:p>
    <w:p w14:paraId="7F2E2104">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退还保证金时请按以下内容划入我方账户。若因内容不全、错误、字迹潦草模糊导致该项目保证金未能及时退还或退还过程中发生错误，我方将承担全部责任和损失。</w:t>
      </w:r>
    </w:p>
    <w:p w14:paraId="6833B38D">
      <w:pPr>
        <w:spacing w:line="360" w:lineRule="auto"/>
        <w:ind w:firstLine="480" w:firstLineChars="200"/>
        <w:jc w:val="left"/>
        <w:rPr>
          <w:rFonts w:hint="eastAsia" w:ascii="宋体" w:hAnsi="宋体" w:cs="宋体"/>
          <w:sz w:val="24"/>
          <w:szCs w:val="24"/>
          <w:highlight w:val="none"/>
          <w:u w:val="single"/>
        </w:rPr>
      </w:pPr>
      <w:r>
        <w:rPr>
          <w:rFonts w:hint="eastAsia" w:ascii="宋体" w:hAnsi="宋体" w:cs="宋体"/>
          <w:sz w:val="24"/>
          <w:szCs w:val="24"/>
          <w:highlight w:val="none"/>
        </w:rPr>
        <w:t>单位全称：</w:t>
      </w:r>
      <w:r>
        <w:rPr>
          <w:rFonts w:hint="eastAsia" w:ascii="宋体" w:hAnsi="宋体" w:cs="宋体"/>
          <w:sz w:val="24"/>
          <w:szCs w:val="24"/>
          <w:highlight w:val="none"/>
          <w:u w:val="single"/>
        </w:rPr>
        <w:t xml:space="preserve">                                         </w:t>
      </w:r>
    </w:p>
    <w:p w14:paraId="1F194CD9">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开户银行（具体到支行）：</w:t>
      </w:r>
      <w:r>
        <w:rPr>
          <w:rFonts w:hint="eastAsia" w:ascii="宋体" w:hAnsi="宋体" w:cs="宋体"/>
          <w:sz w:val="24"/>
          <w:szCs w:val="24"/>
          <w:highlight w:val="none"/>
          <w:u w:val="single"/>
        </w:rPr>
        <w:t xml:space="preserve">                            </w:t>
      </w:r>
    </w:p>
    <w:p w14:paraId="5E61B157">
      <w:pPr>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开户账号：</w:t>
      </w:r>
      <w:r>
        <w:rPr>
          <w:rFonts w:hint="eastAsia" w:ascii="宋体" w:hAnsi="宋体" w:cs="宋体"/>
          <w:sz w:val="24"/>
          <w:szCs w:val="24"/>
          <w:highlight w:val="none"/>
          <w:u w:val="single"/>
        </w:rPr>
        <w:t xml:space="preserve">                                         </w:t>
      </w:r>
    </w:p>
    <w:p w14:paraId="5602EB15">
      <w:pPr>
        <w:spacing w:line="360" w:lineRule="auto"/>
        <w:ind w:firstLine="480" w:firstLineChars="200"/>
        <w:jc w:val="right"/>
        <w:rPr>
          <w:rFonts w:hint="eastAsia" w:ascii="宋体" w:hAnsi="宋体" w:cs="宋体"/>
          <w:sz w:val="24"/>
          <w:szCs w:val="24"/>
          <w:highlight w:val="none"/>
        </w:rPr>
      </w:pPr>
      <w:r>
        <w:rPr>
          <w:rFonts w:hint="eastAsia" w:ascii="宋体" w:hAnsi="宋体" w:cs="宋体"/>
          <w:sz w:val="24"/>
          <w:szCs w:val="24"/>
          <w:highlight w:val="none"/>
          <w:lang w:val="en-US" w:eastAsia="zh-CN"/>
        </w:rPr>
        <w:t>投标</w:t>
      </w:r>
      <w:r>
        <w:rPr>
          <w:rFonts w:hint="eastAsia" w:ascii="宋体" w:hAnsi="宋体" w:cs="宋体"/>
          <w:sz w:val="24"/>
          <w:szCs w:val="24"/>
          <w:highlight w:val="none"/>
        </w:rPr>
        <w:t xml:space="preserve">供应商名称（公章）： </w:t>
      </w:r>
    </w:p>
    <w:p w14:paraId="36F6A57B">
      <w:pPr>
        <w:spacing w:line="360" w:lineRule="auto"/>
        <w:jc w:val="right"/>
        <w:rPr>
          <w:rFonts w:hint="eastAsia" w:ascii="宋体" w:hAnsi="宋体" w:cs="宋体"/>
          <w:sz w:val="24"/>
          <w:szCs w:val="24"/>
          <w:highlight w:val="none"/>
        </w:rPr>
      </w:pPr>
      <w:r>
        <w:rPr>
          <w:rFonts w:hint="eastAsia" w:ascii="宋体" w:hAnsi="宋体" w:cs="宋体"/>
          <w:sz w:val="24"/>
          <w:szCs w:val="24"/>
          <w:highlight w:val="none"/>
        </w:rPr>
        <w:t xml:space="preserve">       年   月   日</w:t>
      </w:r>
    </w:p>
    <w:p w14:paraId="47D5BB0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附：</w:t>
      </w:r>
    </w:p>
    <w:tbl>
      <w:tblPr>
        <w:tblStyle w:val="3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355B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trPr>
        <w:tc>
          <w:tcPr>
            <w:tcW w:w="8500" w:type="dxa"/>
            <w:tcBorders>
              <w:top w:val="single" w:color="auto" w:sz="4" w:space="0"/>
              <w:left w:val="single" w:color="auto" w:sz="4" w:space="0"/>
              <w:bottom w:val="single" w:color="auto" w:sz="4" w:space="0"/>
              <w:right w:val="single" w:color="auto" w:sz="4" w:space="0"/>
            </w:tcBorders>
            <w:noWrap w:val="0"/>
            <w:vAlign w:val="center"/>
          </w:tcPr>
          <w:p w14:paraId="43F22A52">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（转帐或汇款的银行凭证复印件）</w:t>
            </w:r>
          </w:p>
        </w:tc>
      </w:tr>
    </w:tbl>
    <w:p w14:paraId="4C9E8DD9">
      <w:pPr>
        <w:spacing w:line="360" w:lineRule="auto"/>
        <w:ind w:firstLine="482" w:firstLineChars="200"/>
        <w:jc w:val="left"/>
        <w:rPr>
          <w:rFonts w:hint="eastAsia" w:ascii="宋体" w:hAnsi="宋体" w:cs="宋体"/>
          <w:sz w:val="24"/>
          <w:szCs w:val="24"/>
          <w:highlight w:val="none"/>
        </w:rPr>
      </w:pPr>
      <w:r>
        <w:rPr>
          <w:rFonts w:hint="eastAsia" w:ascii="宋体" w:hAnsi="宋体" w:cs="宋体"/>
          <w:b/>
          <w:bCs/>
          <w:sz w:val="24"/>
          <w:szCs w:val="24"/>
          <w:highlight w:val="none"/>
        </w:rPr>
        <w:t>注：</w:t>
      </w:r>
      <w:r>
        <w:rPr>
          <w:rFonts w:hint="eastAsia" w:ascii="宋体" w:hAnsi="宋体" w:cs="宋体"/>
          <w:sz w:val="24"/>
          <w:szCs w:val="24"/>
          <w:highlight w:val="none"/>
        </w:rPr>
        <w:t>1.供应商投标时，应当按采购文件要求缴纳投标保证金。投标保证金必须自基本账户划出，采用银行转账或银行汇款形式缴纳，并按要求粘贴凭证复印件以便项目结束后办理投标保证金的退回手续。</w:t>
      </w:r>
    </w:p>
    <w:p w14:paraId="22B320AC">
      <w:pPr>
        <w:spacing w:line="360" w:lineRule="auto"/>
        <w:ind w:left="-2" w:leftChars="-1"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、未中标的投标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的投标保证金，将在中标通知书发出后5个工作日内无息全额退还，但因投标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自身原因导致无法及时退还的除外。</w:t>
      </w:r>
    </w:p>
    <w:p w14:paraId="40682D5C">
      <w:pPr>
        <w:spacing w:line="360" w:lineRule="auto"/>
        <w:ind w:left="-2" w:leftChars="-1"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、中标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的投标保证金，将在政府采购合同签订后5个工作日内无息全额退还（须将合同原件扫描后（PDF格式）发送至邮箱：</w:t>
      </w:r>
      <w:r>
        <w:rPr>
          <w:rFonts w:hint="eastAsia" w:ascii="宋体" w:hAnsi="宋体" w:cs="宋体"/>
          <w:sz w:val="24"/>
          <w:szCs w:val="24"/>
          <w:highlight w:val="none"/>
          <w:lang w:val="en-US" w:eastAsia="zh-CN"/>
        </w:rPr>
        <w:t>deqinjsl</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126</w:t>
      </w:r>
      <w:r>
        <w:rPr>
          <w:rFonts w:hint="eastAsia" w:ascii="宋体" w:hAnsi="宋体" w:eastAsia="宋体" w:cs="宋体"/>
          <w:sz w:val="24"/>
          <w:szCs w:val="24"/>
          <w:highlight w:val="none"/>
        </w:rPr>
        <w:t>.com，邮件名称及合同电子版名称为：项目编号+项目名称，但因投标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 xml:space="preserve">自身原因导致无法及时退还的除外。 </w:t>
      </w:r>
    </w:p>
    <w:p w14:paraId="6438D82F">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保</w:t>
      </w:r>
      <w:r>
        <w:rPr>
          <w:rFonts w:hint="eastAsia" w:ascii="Calibri" w:hAnsi="Calibri" w:eastAsia="宋体" w:cs="华文仿宋"/>
          <w:b/>
          <w:bCs/>
          <w:color w:val="auto"/>
          <w:kern w:val="0"/>
          <w:sz w:val="30"/>
          <w:szCs w:val="30"/>
          <w:highlight w:val="none"/>
          <w:u w:val="none"/>
          <w:lang w:val="en-US" w:eastAsia="zh-CN" w:bidi="ar-SA"/>
        </w:rPr>
        <w:t>函</w:t>
      </w:r>
    </w:p>
    <w:p w14:paraId="7AB40E3D">
      <w:pPr>
        <w:spacing w:line="360" w:lineRule="auto"/>
        <w:jc w:val="center"/>
        <w:rPr>
          <w:rFonts w:hint="eastAsia" w:ascii="黑体" w:hAnsi="仿宋" w:eastAsia="黑体" w:cs="黑体"/>
          <w:sz w:val="24"/>
          <w:szCs w:val="24"/>
          <w:highlight w:val="none"/>
          <w:u w:val="single"/>
          <w:lang w:val="en-GB"/>
        </w:rPr>
      </w:pPr>
      <w:r>
        <w:rPr>
          <w:rFonts w:hint="eastAsia" w:ascii="黑体" w:hAnsi="仿宋" w:eastAsia="黑体" w:cs="黑体"/>
          <w:sz w:val="24"/>
          <w:szCs w:val="24"/>
          <w:highlight w:val="none"/>
          <w:u w:val="single"/>
          <w:lang w:val="en-GB"/>
        </w:rPr>
        <w:t>（</w:t>
      </w:r>
      <w:r>
        <w:rPr>
          <w:rFonts w:hint="eastAsia" w:ascii="黑体" w:hAnsi="仿宋" w:eastAsia="黑体" w:cs="黑体"/>
          <w:sz w:val="24"/>
          <w:szCs w:val="24"/>
          <w:highlight w:val="none"/>
          <w:u w:val="single"/>
        </w:rPr>
        <w:t>以保函形式提交投标保证金时提供</w:t>
      </w:r>
      <w:r>
        <w:rPr>
          <w:rFonts w:hint="eastAsia" w:ascii="黑体" w:hAnsi="仿宋" w:eastAsia="黑体" w:cs="黑体"/>
          <w:sz w:val="24"/>
          <w:szCs w:val="24"/>
          <w:highlight w:val="none"/>
          <w:u w:val="single"/>
          <w:lang w:val="en-GB"/>
        </w:rPr>
        <w:t>）</w:t>
      </w:r>
    </w:p>
    <w:p w14:paraId="18BD1231">
      <w:pPr>
        <w:spacing w:line="500" w:lineRule="exact"/>
        <w:outlineLvl w:val="9"/>
        <w:rPr>
          <w:rFonts w:hint="eastAsia" w:ascii="宋体" w:hAnsi="宋体"/>
          <w:b/>
          <w:bCs/>
          <w:sz w:val="32"/>
          <w:highlight w:val="none"/>
        </w:rPr>
      </w:pPr>
    </w:p>
    <w:p w14:paraId="14D8BF50">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br w:type="page"/>
      </w:r>
      <w:r>
        <w:rPr>
          <w:rFonts w:hint="eastAsia" w:ascii="黑体" w:hAnsi="黑体" w:eastAsia="黑体" w:cs="黑体"/>
          <w:b/>
          <w:bCs/>
          <w:color w:val="auto"/>
          <w:kern w:val="0"/>
          <w:sz w:val="32"/>
          <w:szCs w:val="32"/>
          <w:highlight w:val="none"/>
          <w:lang w:val="en-US" w:eastAsia="zh-CN" w:bidi="ar-SA"/>
        </w:rPr>
        <w:t>三、投标方案</w:t>
      </w:r>
      <w:bookmarkEnd w:id="232"/>
      <w:bookmarkEnd w:id="233"/>
      <w:bookmarkEnd w:id="234"/>
    </w:p>
    <w:bookmarkEnd w:id="235"/>
    <w:bookmarkEnd w:id="236"/>
    <w:bookmarkEnd w:id="237"/>
    <w:bookmarkEnd w:id="238"/>
    <w:bookmarkEnd w:id="239"/>
    <w:bookmarkEnd w:id="240"/>
    <w:p w14:paraId="2BEB1CC2">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评审分项自查表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553D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7A58DF5E">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序号</w:t>
            </w:r>
          </w:p>
        </w:tc>
        <w:tc>
          <w:tcPr>
            <w:tcW w:w="1825" w:type="dxa"/>
            <w:noWrap w:val="0"/>
            <w:vAlign w:val="center"/>
          </w:tcPr>
          <w:p w14:paraId="379D929D">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评审分项</w:t>
            </w:r>
          </w:p>
        </w:tc>
        <w:tc>
          <w:tcPr>
            <w:tcW w:w="3150" w:type="dxa"/>
            <w:noWrap w:val="0"/>
            <w:vAlign w:val="center"/>
          </w:tcPr>
          <w:p w14:paraId="2238E49E">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内容</w:t>
            </w:r>
          </w:p>
        </w:tc>
        <w:tc>
          <w:tcPr>
            <w:tcW w:w="2863" w:type="dxa"/>
            <w:noWrap w:val="0"/>
            <w:vAlign w:val="center"/>
          </w:tcPr>
          <w:p w14:paraId="2B869344">
            <w:pPr>
              <w:spacing w:line="360" w:lineRule="auto"/>
              <w:jc w:val="center"/>
              <w:outlineLvl w:val="9"/>
              <w:rPr>
                <w:rFonts w:ascii="黑体" w:hAnsi="黑体" w:eastAsia="黑体" w:cs="Times New Roman"/>
                <w:sz w:val="24"/>
                <w:szCs w:val="24"/>
                <w:highlight w:val="none"/>
              </w:rPr>
            </w:pPr>
            <w:r>
              <w:rPr>
                <w:rFonts w:hint="eastAsia" w:ascii="黑体" w:hAnsi="黑体" w:eastAsia="黑体" w:cs="黑体"/>
                <w:sz w:val="24"/>
                <w:szCs w:val="24"/>
                <w:highlight w:val="none"/>
              </w:rPr>
              <w:t>证明文件（如有）</w:t>
            </w:r>
          </w:p>
        </w:tc>
      </w:tr>
      <w:tr w14:paraId="68C3B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8C03122">
            <w:pPr>
              <w:spacing w:line="360" w:lineRule="auto"/>
              <w:jc w:val="center"/>
              <w:outlineLvl w:val="9"/>
              <w:rPr>
                <w:rFonts w:hint="eastAsia" w:ascii="宋体" w:hAnsi="宋体" w:cs="宋体"/>
                <w:highlight w:val="none"/>
              </w:rPr>
            </w:pPr>
            <w:r>
              <w:rPr>
                <w:rFonts w:hint="eastAsia" w:ascii="宋体" w:hAnsi="宋体" w:cs="宋体"/>
                <w:highlight w:val="none"/>
              </w:rPr>
              <w:t>1</w:t>
            </w:r>
          </w:p>
        </w:tc>
        <w:tc>
          <w:tcPr>
            <w:tcW w:w="1825" w:type="dxa"/>
            <w:noWrap w:val="0"/>
            <w:vAlign w:val="center"/>
          </w:tcPr>
          <w:p w14:paraId="773279D2">
            <w:pPr>
              <w:spacing w:line="360" w:lineRule="auto"/>
              <w:jc w:val="center"/>
              <w:outlineLvl w:val="9"/>
              <w:rPr>
                <w:rFonts w:hint="eastAsia" w:ascii="宋体" w:hAnsi="宋体" w:cs="宋体"/>
                <w:highlight w:val="none"/>
              </w:rPr>
            </w:pPr>
          </w:p>
        </w:tc>
        <w:tc>
          <w:tcPr>
            <w:tcW w:w="3150" w:type="dxa"/>
            <w:noWrap w:val="0"/>
            <w:vAlign w:val="center"/>
          </w:tcPr>
          <w:p w14:paraId="587955EE">
            <w:pPr>
              <w:spacing w:line="360" w:lineRule="auto"/>
              <w:jc w:val="center"/>
              <w:outlineLvl w:val="9"/>
              <w:rPr>
                <w:rFonts w:hint="eastAsia" w:ascii="宋体" w:hAnsi="宋体" w:cs="宋体"/>
                <w:highlight w:val="none"/>
              </w:rPr>
            </w:pPr>
          </w:p>
        </w:tc>
        <w:tc>
          <w:tcPr>
            <w:tcW w:w="2863" w:type="dxa"/>
            <w:noWrap w:val="0"/>
            <w:vAlign w:val="center"/>
          </w:tcPr>
          <w:p w14:paraId="600708B3">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6453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F78C40E">
            <w:pPr>
              <w:spacing w:line="360" w:lineRule="auto"/>
              <w:jc w:val="center"/>
              <w:outlineLvl w:val="9"/>
              <w:rPr>
                <w:rFonts w:hint="eastAsia" w:ascii="宋体" w:hAnsi="宋体" w:cs="宋体"/>
                <w:highlight w:val="none"/>
              </w:rPr>
            </w:pPr>
            <w:r>
              <w:rPr>
                <w:rFonts w:hint="eastAsia" w:ascii="宋体" w:hAnsi="宋体" w:cs="宋体"/>
                <w:highlight w:val="none"/>
              </w:rPr>
              <w:t>2</w:t>
            </w:r>
          </w:p>
        </w:tc>
        <w:tc>
          <w:tcPr>
            <w:tcW w:w="1825" w:type="dxa"/>
            <w:noWrap w:val="0"/>
            <w:vAlign w:val="center"/>
          </w:tcPr>
          <w:p w14:paraId="1EE695DE">
            <w:pPr>
              <w:spacing w:line="360" w:lineRule="auto"/>
              <w:jc w:val="center"/>
              <w:outlineLvl w:val="9"/>
              <w:rPr>
                <w:rFonts w:hint="eastAsia" w:ascii="宋体" w:hAnsi="宋体" w:cs="宋体"/>
                <w:highlight w:val="none"/>
              </w:rPr>
            </w:pPr>
          </w:p>
        </w:tc>
        <w:tc>
          <w:tcPr>
            <w:tcW w:w="3150" w:type="dxa"/>
            <w:noWrap w:val="0"/>
            <w:vAlign w:val="center"/>
          </w:tcPr>
          <w:p w14:paraId="33E22D36">
            <w:pPr>
              <w:spacing w:line="360" w:lineRule="auto"/>
              <w:jc w:val="center"/>
              <w:outlineLvl w:val="9"/>
              <w:rPr>
                <w:rFonts w:hint="eastAsia" w:ascii="宋体" w:hAnsi="宋体" w:cs="宋体"/>
                <w:highlight w:val="none"/>
              </w:rPr>
            </w:pPr>
          </w:p>
        </w:tc>
        <w:tc>
          <w:tcPr>
            <w:tcW w:w="2863" w:type="dxa"/>
            <w:noWrap w:val="0"/>
            <w:vAlign w:val="center"/>
          </w:tcPr>
          <w:p w14:paraId="278BA178">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2ABFD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176F0791">
            <w:pPr>
              <w:spacing w:line="360" w:lineRule="auto"/>
              <w:jc w:val="center"/>
              <w:outlineLvl w:val="9"/>
              <w:rPr>
                <w:rFonts w:hint="eastAsia" w:ascii="宋体" w:hAnsi="宋体" w:cs="宋体"/>
                <w:highlight w:val="none"/>
              </w:rPr>
            </w:pPr>
            <w:r>
              <w:rPr>
                <w:rFonts w:hint="eastAsia" w:ascii="宋体" w:hAnsi="宋体" w:cs="宋体"/>
                <w:highlight w:val="none"/>
              </w:rPr>
              <w:t>3</w:t>
            </w:r>
          </w:p>
        </w:tc>
        <w:tc>
          <w:tcPr>
            <w:tcW w:w="1825" w:type="dxa"/>
            <w:noWrap w:val="0"/>
            <w:vAlign w:val="center"/>
          </w:tcPr>
          <w:p w14:paraId="79800EBA">
            <w:pPr>
              <w:spacing w:line="360" w:lineRule="auto"/>
              <w:jc w:val="center"/>
              <w:outlineLvl w:val="9"/>
              <w:rPr>
                <w:rFonts w:hint="eastAsia" w:ascii="宋体" w:hAnsi="宋体" w:cs="宋体"/>
                <w:highlight w:val="none"/>
              </w:rPr>
            </w:pPr>
          </w:p>
        </w:tc>
        <w:tc>
          <w:tcPr>
            <w:tcW w:w="3150" w:type="dxa"/>
            <w:noWrap w:val="0"/>
            <w:vAlign w:val="center"/>
          </w:tcPr>
          <w:p w14:paraId="04944B11">
            <w:pPr>
              <w:spacing w:line="360" w:lineRule="auto"/>
              <w:jc w:val="center"/>
              <w:outlineLvl w:val="9"/>
              <w:rPr>
                <w:rFonts w:hint="eastAsia" w:ascii="宋体" w:hAnsi="宋体" w:cs="宋体"/>
                <w:highlight w:val="none"/>
              </w:rPr>
            </w:pPr>
          </w:p>
        </w:tc>
        <w:tc>
          <w:tcPr>
            <w:tcW w:w="2863" w:type="dxa"/>
            <w:noWrap w:val="0"/>
            <w:vAlign w:val="center"/>
          </w:tcPr>
          <w:p w14:paraId="5AE8E4C6">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72314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B7B2519">
            <w:pPr>
              <w:spacing w:line="360" w:lineRule="auto"/>
              <w:jc w:val="center"/>
              <w:outlineLvl w:val="9"/>
              <w:rPr>
                <w:rFonts w:hint="eastAsia" w:ascii="宋体" w:hAnsi="宋体" w:cs="宋体"/>
                <w:highlight w:val="none"/>
              </w:rPr>
            </w:pPr>
            <w:r>
              <w:rPr>
                <w:rFonts w:hint="eastAsia" w:ascii="宋体" w:hAnsi="宋体" w:cs="宋体"/>
                <w:highlight w:val="none"/>
              </w:rPr>
              <w:t>4</w:t>
            </w:r>
          </w:p>
        </w:tc>
        <w:tc>
          <w:tcPr>
            <w:tcW w:w="1825" w:type="dxa"/>
            <w:noWrap w:val="0"/>
            <w:vAlign w:val="center"/>
          </w:tcPr>
          <w:p w14:paraId="1B6BA01E">
            <w:pPr>
              <w:spacing w:line="360" w:lineRule="auto"/>
              <w:jc w:val="center"/>
              <w:outlineLvl w:val="9"/>
              <w:rPr>
                <w:rFonts w:hint="eastAsia" w:ascii="宋体" w:hAnsi="宋体" w:cs="宋体"/>
                <w:highlight w:val="none"/>
              </w:rPr>
            </w:pPr>
          </w:p>
        </w:tc>
        <w:tc>
          <w:tcPr>
            <w:tcW w:w="3150" w:type="dxa"/>
            <w:noWrap w:val="0"/>
            <w:vAlign w:val="center"/>
          </w:tcPr>
          <w:p w14:paraId="64BFA792">
            <w:pPr>
              <w:spacing w:line="360" w:lineRule="auto"/>
              <w:jc w:val="center"/>
              <w:outlineLvl w:val="9"/>
              <w:rPr>
                <w:rFonts w:hint="eastAsia" w:ascii="宋体" w:hAnsi="宋体" w:cs="宋体"/>
                <w:highlight w:val="none"/>
              </w:rPr>
            </w:pPr>
          </w:p>
        </w:tc>
        <w:tc>
          <w:tcPr>
            <w:tcW w:w="2863" w:type="dxa"/>
            <w:noWrap w:val="0"/>
            <w:vAlign w:val="center"/>
          </w:tcPr>
          <w:p w14:paraId="33FF8424">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3EEE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191DE26">
            <w:pPr>
              <w:spacing w:line="360" w:lineRule="auto"/>
              <w:jc w:val="center"/>
              <w:outlineLvl w:val="9"/>
              <w:rPr>
                <w:rFonts w:hint="eastAsia" w:ascii="宋体" w:hAnsi="宋体" w:cs="宋体"/>
                <w:highlight w:val="none"/>
              </w:rPr>
            </w:pPr>
            <w:r>
              <w:rPr>
                <w:rFonts w:hint="eastAsia" w:ascii="宋体" w:hAnsi="宋体" w:cs="宋体"/>
                <w:highlight w:val="none"/>
              </w:rPr>
              <w:t>5</w:t>
            </w:r>
          </w:p>
        </w:tc>
        <w:tc>
          <w:tcPr>
            <w:tcW w:w="1825" w:type="dxa"/>
            <w:noWrap w:val="0"/>
            <w:vAlign w:val="center"/>
          </w:tcPr>
          <w:p w14:paraId="1D3F1FAD">
            <w:pPr>
              <w:spacing w:line="360" w:lineRule="auto"/>
              <w:jc w:val="center"/>
              <w:outlineLvl w:val="9"/>
              <w:rPr>
                <w:rFonts w:hint="eastAsia" w:ascii="宋体" w:hAnsi="宋体" w:cs="宋体"/>
                <w:highlight w:val="none"/>
              </w:rPr>
            </w:pPr>
          </w:p>
        </w:tc>
        <w:tc>
          <w:tcPr>
            <w:tcW w:w="3150" w:type="dxa"/>
            <w:noWrap w:val="0"/>
            <w:vAlign w:val="center"/>
          </w:tcPr>
          <w:p w14:paraId="3901693A">
            <w:pPr>
              <w:spacing w:line="360" w:lineRule="auto"/>
              <w:jc w:val="center"/>
              <w:outlineLvl w:val="9"/>
              <w:rPr>
                <w:rFonts w:hint="eastAsia" w:ascii="宋体" w:hAnsi="宋体" w:cs="宋体"/>
                <w:highlight w:val="none"/>
              </w:rPr>
            </w:pPr>
          </w:p>
        </w:tc>
        <w:tc>
          <w:tcPr>
            <w:tcW w:w="2863" w:type="dxa"/>
            <w:noWrap w:val="0"/>
            <w:vAlign w:val="center"/>
          </w:tcPr>
          <w:p w14:paraId="5E6E41F8">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47D6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6A64D139">
            <w:pPr>
              <w:spacing w:line="360" w:lineRule="auto"/>
              <w:jc w:val="center"/>
              <w:outlineLvl w:val="9"/>
              <w:rPr>
                <w:rFonts w:hint="eastAsia" w:ascii="宋体" w:hAnsi="宋体" w:cs="宋体"/>
                <w:highlight w:val="none"/>
              </w:rPr>
            </w:pPr>
            <w:r>
              <w:rPr>
                <w:rFonts w:hint="eastAsia" w:ascii="宋体" w:hAnsi="宋体" w:cs="宋体"/>
                <w:highlight w:val="none"/>
              </w:rPr>
              <w:t>6</w:t>
            </w:r>
          </w:p>
        </w:tc>
        <w:tc>
          <w:tcPr>
            <w:tcW w:w="1825" w:type="dxa"/>
            <w:noWrap w:val="0"/>
            <w:vAlign w:val="center"/>
          </w:tcPr>
          <w:p w14:paraId="37824C32">
            <w:pPr>
              <w:spacing w:line="360" w:lineRule="auto"/>
              <w:jc w:val="center"/>
              <w:outlineLvl w:val="9"/>
              <w:rPr>
                <w:rFonts w:hint="eastAsia" w:ascii="宋体" w:hAnsi="宋体" w:cs="宋体"/>
                <w:highlight w:val="none"/>
              </w:rPr>
            </w:pPr>
          </w:p>
        </w:tc>
        <w:tc>
          <w:tcPr>
            <w:tcW w:w="3150" w:type="dxa"/>
            <w:noWrap w:val="0"/>
            <w:vAlign w:val="center"/>
          </w:tcPr>
          <w:p w14:paraId="6EA7A927">
            <w:pPr>
              <w:spacing w:line="360" w:lineRule="auto"/>
              <w:jc w:val="center"/>
              <w:outlineLvl w:val="9"/>
              <w:rPr>
                <w:rFonts w:hint="eastAsia" w:ascii="宋体" w:hAnsi="宋体" w:cs="宋体"/>
                <w:highlight w:val="none"/>
              </w:rPr>
            </w:pPr>
          </w:p>
        </w:tc>
        <w:tc>
          <w:tcPr>
            <w:tcW w:w="2863" w:type="dxa"/>
            <w:noWrap w:val="0"/>
            <w:vAlign w:val="center"/>
          </w:tcPr>
          <w:p w14:paraId="51BFF4F5">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7A0F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2E9381FF">
            <w:pPr>
              <w:spacing w:line="360" w:lineRule="auto"/>
              <w:jc w:val="center"/>
              <w:outlineLvl w:val="9"/>
              <w:rPr>
                <w:rFonts w:hint="eastAsia" w:ascii="宋体" w:hAnsi="宋体" w:cs="宋体"/>
                <w:highlight w:val="none"/>
              </w:rPr>
            </w:pPr>
            <w:r>
              <w:rPr>
                <w:rFonts w:hint="eastAsia" w:ascii="宋体" w:hAnsi="宋体" w:cs="宋体"/>
                <w:highlight w:val="none"/>
              </w:rPr>
              <w:t>7</w:t>
            </w:r>
          </w:p>
        </w:tc>
        <w:tc>
          <w:tcPr>
            <w:tcW w:w="1825" w:type="dxa"/>
            <w:noWrap w:val="0"/>
            <w:vAlign w:val="center"/>
          </w:tcPr>
          <w:p w14:paraId="7CBFE99F">
            <w:pPr>
              <w:spacing w:line="360" w:lineRule="auto"/>
              <w:jc w:val="center"/>
              <w:outlineLvl w:val="9"/>
              <w:rPr>
                <w:rFonts w:hint="eastAsia" w:ascii="宋体" w:hAnsi="宋体" w:cs="宋体"/>
                <w:highlight w:val="none"/>
              </w:rPr>
            </w:pPr>
          </w:p>
        </w:tc>
        <w:tc>
          <w:tcPr>
            <w:tcW w:w="3150" w:type="dxa"/>
            <w:noWrap w:val="0"/>
            <w:vAlign w:val="center"/>
          </w:tcPr>
          <w:p w14:paraId="63B51885">
            <w:pPr>
              <w:spacing w:line="360" w:lineRule="auto"/>
              <w:jc w:val="center"/>
              <w:outlineLvl w:val="9"/>
              <w:rPr>
                <w:rFonts w:hint="eastAsia" w:ascii="宋体" w:hAnsi="宋体" w:cs="宋体"/>
                <w:highlight w:val="none"/>
              </w:rPr>
            </w:pPr>
          </w:p>
        </w:tc>
        <w:tc>
          <w:tcPr>
            <w:tcW w:w="2863" w:type="dxa"/>
            <w:noWrap w:val="0"/>
            <w:vAlign w:val="center"/>
          </w:tcPr>
          <w:p w14:paraId="34E7981C">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008D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0ABA310C">
            <w:pPr>
              <w:spacing w:line="360" w:lineRule="auto"/>
              <w:jc w:val="center"/>
              <w:outlineLvl w:val="9"/>
              <w:rPr>
                <w:rFonts w:hint="eastAsia" w:ascii="宋体" w:hAnsi="宋体" w:cs="宋体"/>
                <w:highlight w:val="none"/>
              </w:rPr>
            </w:pPr>
            <w:r>
              <w:rPr>
                <w:rFonts w:hint="eastAsia" w:ascii="宋体" w:hAnsi="宋体" w:cs="宋体"/>
                <w:highlight w:val="none"/>
              </w:rPr>
              <w:t>8</w:t>
            </w:r>
          </w:p>
        </w:tc>
        <w:tc>
          <w:tcPr>
            <w:tcW w:w="1825" w:type="dxa"/>
            <w:noWrap w:val="0"/>
            <w:vAlign w:val="center"/>
          </w:tcPr>
          <w:p w14:paraId="5E555EB1">
            <w:pPr>
              <w:spacing w:line="360" w:lineRule="auto"/>
              <w:jc w:val="center"/>
              <w:outlineLvl w:val="9"/>
              <w:rPr>
                <w:rFonts w:hint="eastAsia" w:ascii="宋体" w:hAnsi="宋体" w:cs="宋体"/>
                <w:highlight w:val="none"/>
              </w:rPr>
            </w:pPr>
          </w:p>
        </w:tc>
        <w:tc>
          <w:tcPr>
            <w:tcW w:w="3150" w:type="dxa"/>
            <w:noWrap w:val="0"/>
            <w:vAlign w:val="center"/>
          </w:tcPr>
          <w:p w14:paraId="62E52C68">
            <w:pPr>
              <w:spacing w:line="360" w:lineRule="auto"/>
              <w:jc w:val="center"/>
              <w:outlineLvl w:val="9"/>
              <w:rPr>
                <w:rFonts w:hint="eastAsia" w:ascii="宋体" w:hAnsi="宋体" w:cs="宋体"/>
                <w:highlight w:val="none"/>
              </w:rPr>
            </w:pPr>
          </w:p>
        </w:tc>
        <w:tc>
          <w:tcPr>
            <w:tcW w:w="2863" w:type="dxa"/>
            <w:noWrap w:val="0"/>
            <w:vAlign w:val="center"/>
          </w:tcPr>
          <w:p w14:paraId="0AFE412E">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4DB2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0FB0FC67">
            <w:pPr>
              <w:spacing w:line="360" w:lineRule="auto"/>
              <w:jc w:val="center"/>
              <w:outlineLvl w:val="9"/>
              <w:rPr>
                <w:rFonts w:hint="eastAsia" w:ascii="宋体" w:hAnsi="宋体" w:cs="宋体"/>
                <w:highlight w:val="none"/>
              </w:rPr>
            </w:pPr>
            <w:r>
              <w:rPr>
                <w:rFonts w:hint="eastAsia" w:ascii="宋体" w:hAnsi="宋体" w:cs="宋体"/>
                <w:highlight w:val="none"/>
              </w:rPr>
              <w:t>9</w:t>
            </w:r>
          </w:p>
        </w:tc>
        <w:tc>
          <w:tcPr>
            <w:tcW w:w="1825" w:type="dxa"/>
            <w:noWrap w:val="0"/>
            <w:vAlign w:val="center"/>
          </w:tcPr>
          <w:p w14:paraId="128EAFB8">
            <w:pPr>
              <w:spacing w:line="360" w:lineRule="auto"/>
              <w:jc w:val="center"/>
              <w:outlineLvl w:val="9"/>
              <w:rPr>
                <w:rFonts w:hint="eastAsia" w:ascii="宋体" w:hAnsi="宋体" w:cs="宋体"/>
                <w:highlight w:val="none"/>
              </w:rPr>
            </w:pPr>
          </w:p>
        </w:tc>
        <w:tc>
          <w:tcPr>
            <w:tcW w:w="3150" w:type="dxa"/>
            <w:noWrap w:val="0"/>
            <w:vAlign w:val="center"/>
          </w:tcPr>
          <w:p w14:paraId="5B88E641">
            <w:pPr>
              <w:spacing w:line="360" w:lineRule="auto"/>
              <w:jc w:val="center"/>
              <w:outlineLvl w:val="9"/>
              <w:rPr>
                <w:rFonts w:hint="eastAsia" w:ascii="宋体" w:hAnsi="宋体" w:cs="宋体"/>
                <w:highlight w:val="none"/>
              </w:rPr>
            </w:pPr>
          </w:p>
        </w:tc>
        <w:tc>
          <w:tcPr>
            <w:tcW w:w="2863" w:type="dxa"/>
            <w:noWrap w:val="0"/>
            <w:vAlign w:val="center"/>
          </w:tcPr>
          <w:p w14:paraId="77A991A6">
            <w:pPr>
              <w:spacing w:line="360" w:lineRule="auto"/>
              <w:jc w:val="center"/>
              <w:outlineLvl w:val="9"/>
              <w:rPr>
                <w:rFonts w:hint="eastAsia" w:ascii="宋体" w:hAnsi="宋体" w:cs="宋体"/>
                <w:highlight w:val="none"/>
              </w:rPr>
            </w:pPr>
            <w:r>
              <w:rPr>
                <w:rFonts w:hint="eastAsia" w:ascii="宋体" w:hAnsi="宋体" w:cs="宋体"/>
                <w:highlight w:val="none"/>
              </w:rPr>
              <w:t>见投标文件（）页</w:t>
            </w:r>
          </w:p>
        </w:tc>
      </w:tr>
      <w:tr w14:paraId="1F522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noWrap w:val="0"/>
            <w:vAlign w:val="center"/>
          </w:tcPr>
          <w:p w14:paraId="10DE4D0C">
            <w:pPr>
              <w:spacing w:line="360" w:lineRule="auto"/>
              <w:jc w:val="center"/>
              <w:outlineLvl w:val="9"/>
              <w:rPr>
                <w:rFonts w:hint="eastAsia" w:ascii="宋体" w:hAnsi="宋体" w:cs="宋体"/>
                <w:highlight w:val="none"/>
              </w:rPr>
            </w:pPr>
            <w:r>
              <w:rPr>
                <w:rFonts w:hint="eastAsia" w:ascii="宋体" w:hAnsi="宋体" w:cs="宋体"/>
                <w:highlight w:val="none"/>
              </w:rPr>
              <w:t>…</w:t>
            </w:r>
          </w:p>
        </w:tc>
        <w:tc>
          <w:tcPr>
            <w:tcW w:w="1825" w:type="dxa"/>
            <w:noWrap w:val="0"/>
            <w:vAlign w:val="center"/>
          </w:tcPr>
          <w:p w14:paraId="5A0E308E">
            <w:pPr>
              <w:spacing w:line="360" w:lineRule="auto"/>
              <w:jc w:val="center"/>
              <w:outlineLvl w:val="9"/>
              <w:rPr>
                <w:rFonts w:hint="eastAsia" w:ascii="宋体" w:hAnsi="宋体" w:cs="宋体"/>
                <w:highlight w:val="none"/>
              </w:rPr>
            </w:pPr>
          </w:p>
        </w:tc>
        <w:tc>
          <w:tcPr>
            <w:tcW w:w="3150" w:type="dxa"/>
            <w:noWrap w:val="0"/>
            <w:vAlign w:val="center"/>
          </w:tcPr>
          <w:p w14:paraId="658EDBA1">
            <w:pPr>
              <w:spacing w:line="360" w:lineRule="auto"/>
              <w:jc w:val="center"/>
              <w:outlineLvl w:val="9"/>
              <w:rPr>
                <w:rFonts w:hint="eastAsia" w:ascii="宋体" w:hAnsi="宋体" w:cs="宋体"/>
                <w:highlight w:val="none"/>
              </w:rPr>
            </w:pPr>
          </w:p>
        </w:tc>
        <w:tc>
          <w:tcPr>
            <w:tcW w:w="2863" w:type="dxa"/>
            <w:noWrap w:val="0"/>
            <w:vAlign w:val="center"/>
          </w:tcPr>
          <w:p w14:paraId="667A1910">
            <w:pPr>
              <w:spacing w:line="360" w:lineRule="auto"/>
              <w:jc w:val="center"/>
              <w:outlineLvl w:val="9"/>
              <w:rPr>
                <w:rFonts w:hint="eastAsia" w:ascii="宋体" w:hAnsi="宋体" w:cs="宋体"/>
                <w:highlight w:val="none"/>
              </w:rPr>
            </w:pPr>
          </w:p>
        </w:tc>
      </w:tr>
    </w:tbl>
    <w:p w14:paraId="637D2B61">
      <w:pPr>
        <w:wordWrap w:val="0"/>
        <w:topLinePunct/>
        <w:spacing w:line="500" w:lineRule="exact"/>
        <w:ind w:firstLine="422" w:firstLineChars="200"/>
        <w:outlineLvl w:val="9"/>
        <w:rPr>
          <w:rFonts w:ascii="宋体" w:cs="Times New Roman"/>
          <w:b/>
          <w:bCs/>
          <w:highlight w:val="none"/>
          <w:u w:val="single"/>
          <w:lang w:val="en-GB"/>
        </w:rPr>
      </w:pPr>
      <w:r>
        <w:rPr>
          <w:rFonts w:hint="eastAsia" w:ascii="宋体" w:hAnsi="宋体" w:cs="宋体"/>
          <w:b/>
          <w:bCs/>
          <w:highlight w:val="none"/>
          <w:u w:val="single"/>
          <w:lang w:val="en-GB"/>
        </w:rPr>
        <w:t>注：</w:t>
      </w:r>
      <w:r>
        <w:rPr>
          <w:rFonts w:hint="eastAsia" w:ascii="宋体" w:hAnsi="宋体" w:cs="宋体"/>
          <w:b/>
          <w:bCs/>
          <w:highlight w:val="none"/>
          <w:u w:val="single"/>
        </w:rPr>
        <w:t>投标供应商应根据《评审要素及分值一览表》的各项内容填写此表</w:t>
      </w:r>
      <w:r>
        <w:rPr>
          <w:rFonts w:hint="eastAsia" w:ascii="宋体" w:hAnsi="宋体" w:cs="宋体"/>
          <w:b/>
          <w:bCs/>
          <w:highlight w:val="none"/>
          <w:u w:val="single"/>
          <w:lang w:val="en-GB"/>
        </w:rPr>
        <w:t>。</w:t>
      </w:r>
    </w:p>
    <w:p w14:paraId="7A14E004">
      <w:pPr>
        <w:spacing w:line="360" w:lineRule="auto"/>
        <w:jc w:val="both"/>
        <w:outlineLvl w:val="9"/>
        <w:rPr>
          <w:rFonts w:hint="eastAsia" w:ascii="黑体" w:hAnsi="仿宋" w:eastAsia="黑体" w:cs="黑体"/>
          <w:b/>
          <w:bCs/>
          <w:sz w:val="32"/>
          <w:szCs w:val="32"/>
          <w:highlight w:val="none"/>
        </w:rPr>
      </w:pPr>
      <w:r>
        <w:rPr>
          <w:rFonts w:hint="eastAsia" w:ascii="宋体" w:hAnsi="宋体" w:cs="宋体"/>
          <w:sz w:val="24"/>
          <w:szCs w:val="24"/>
          <w:highlight w:val="none"/>
        </w:rPr>
        <w:br w:type="page"/>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投标供应商应按照招标文件的要求，根据《用户需求书》《</w:t>
      </w:r>
      <w:r>
        <w:rPr>
          <w:rFonts w:hint="eastAsia" w:ascii="宋体" w:hAnsi="宋体" w:cs="宋体"/>
          <w:sz w:val="24"/>
          <w:szCs w:val="24"/>
          <w:highlight w:val="none"/>
          <w:lang w:val="en-US" w:eastAsia="zh-CN"/>
        </w:rPr>
        <w:t>评审分项自查表</w:t>
      </w:r>
      <w:r>
        <w:rPr>
          <w:rFonts w:hint="eastAsia" w:ascii="宋体" w:hAnsi="宋体" w:cs="宋体"/>
          <w:sz w:val="24"/>
          <w:szCs w:val="24"/>
          <w:highlight w:val="none"/>
        </w:rPr>
        <w:t>》要求内容做出全面响应并编制技术方案。技术方案必须科学合理、真实可行，能充分体现出自身技术和专业优势。对含糊不清或欠具体明确之处，评标委员会可视为投标供应商履约能力不足或响应不全。其要点和主要内容为：</w:t>
      </w:r>
    </w:p>
    <w:p w14:paraId="1FD100E8">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1.投标供应商简介</w:t>
      </w:r>
    </w:p>
    <w:p w14:paraId="2D21E6C4">
      <w:pPr>
        <w:spacing w:line="360" w:lineRule="auto"/>
        <w:ind w:firstLine="482" w:firstLineChars="200"/>
        <w:outlineLvl w:val="9"/>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2.</w:t>
      </w:r>
      <w:r>
        <w:rPr>
          <w:rFonts w:hint="default" w:ascii="宋体" w:hAnsi="宋体" w:eastAsia="宋体" w:cs="宋体"/>
          <w:b/>
          <w:bCs/>
          <w:sz w:val="24"/>
          <w:szCs w:val="24"/>
          <w:highlight w:val="none"/>
          <w:lang w:val="en-US" w:eastAsia="zh-CN"/>
        </w:rPr>
        <w:t>供货组织安排方案</w:t>
      </w:r>
    </w:p>
    <w:p w14:paraId="71FECD97">
      <w:pPr>
        <w:spacing w:line="360" w:lineRule="auto"/>
        <w:ind w:firstLine="482" w:firstLineChars="200"/>
        <w:outlineLvl w:val="9"/>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3.人员、运输措施方案</w:t>
      </w:r>
    </w:p>
    <w:p w14:paraId="597BC8B3">
      <w:pPr>
        <w:spacing w:line="360" w:lineRule="auto"/>
        <w:ind w:firstLine="482" w:firstLineChars="200"/>
        <w:outlineLvl w:val="9"/>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4.</w:t>
      </w:r>
      <w:r>
        <w:rPr>
          <w:rFonts w:hint="default" w:ascii="宋体" w:hAnsi="宋体" w:cs="宋体"/>
          <w:b/>
          <w:bCs/>
          <w:sz w:val="24"/>
          <w:szCs w:val="24"/>
          <w:highlight w:val="none"/>
          <w:lang w:val="en-US" w:eastAsia="zh-CN"/>
        </w:rPr>
        <w:t>质量保证措施</w:t>
      </w:r>
    </w:p>
    <w:p w14:paraId="73CA66E0">
      <w:pPr>
        <w:spacing w:line="360" w:lineRule="auto"/>
        <w:ind w:firstLine="482" w:firstLineChars="200"/>
        <w:outlineLvl w:val="9"/>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5.</w:t>
      </w:r>
      <w:r>
        <w:rPr>
          <w:rFonts w:hint="default" w:ascii="宋体" w:hAnsi="宋体" w:cs="宋体"/>
          <w:b/>
          <w:bCs/>
          <w:sz w:val="24"/>
          <w:szCs w:val="24"/>
          <w:highlight w:val="none"/>
          <w:lang w:val="en-US" w:eastAsia="zh-CN"/>
        </w:rPr>
        <w:t>应急预案</w:t>
      </w:r>
    </w:p>
    <w:p w14:paraId="1B6CF764">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lang w:val="en-US" w:eastAsia="zh-CN"/>
        </w:rPr>
        <w:t>.技术指标</w:t>
      </w:r>
    </w:p>
    <w:p w14:paraId="6C6E2114">
      <w:pPr>
        <w:spacing w:line="360" w:lineRule="auto"/>
        <w:ind w:firstLine="482" w:firstLineChars="200"/>
        <w:outlineLvl w:val="9"/>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6.1货物说明一览表</w:t>
      </w:r>
    </w:p>
    <w:p w14:paraId="1916A6DC">
      <w:pPr>
        <w:pStyle w:val="35"/>
        <w:widowControl/>
        <w:ind w:firstLine="0" w:firstLineChars="0"/>
        <w:jc w:val="center"/>
        <w:rPr>
          <w:rFonts w:cs="华文仿宋"/>
          <w:b/>
          <w:bCs/>
          <w:sz w:val="30"/>
          <w:szCs w:val="30"/>
          <w:highlight w:val="none"/>
        </w:rPr>
      </w:pPr>
      <w:r>
        <w:rPr>
          <w:rFonts w:hint="eastAsia" w:cs="华文仿宋"/>
          <w:b/>
          <w:bCs/>
          <w:sz w:val="30"/>
          <w:szCs w:val="30"/>
          <w:highlight w:val="none"/>
        </w:rPr>
        <w:t>货物说明一览表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14"/>
        <w:gridCol w:w="818"/>
        <w:gridCol w:w="832"/>
        <w:gridCol w:w="1254"/>
        <w:gridCol w:w="859"/>
        <w:gridCol w:w="3106"/>
      </w:tblGrid>
      <w:tr w14:paraId="0364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117F6BF5">
            <w:pPr>
              <w:spacing w:line="360" w:lineRule="auto"/>
              <w:jc w:val="center"/>
              <w:rPr>
                <w:rFonts w:ascii="宋体" w:hAnsi="宋体" w:cs="宋体"/>
                <w:sz w:val="24"/>
                <w:highlight w:val="none"/>
              </w:rPr>
            </w:pPr>
            <w:r>
              <w:rPr>
                <w:rFonts w:hint="eastAsia" w:ascii="宋体" w:hAnsi="宋体" w:cs="宋体"/>
                <w:sz w:val="24"/>
                <w:highlight w:val="none"/>
              </w:rPr>
              <w:t>序号</w:t>
            </w:r>
          </w:p>
        </w:tc>
        <w:tc>
          <w:tcPr>
            <w:tcW w:w="1814" w:type="dxa"/>
            <w:vAlign w:val="center"/>
          </w:tcPr>
          <w:p w14:paraId="6BE81789">
            <w:pPr>
              <w:spacing w:line="360" w:lineRule="auto"/>
              <w:jc w:val="center"/>
              <w:rPr>
                <w:rFonts w:ascii="宋体" w:hAnsi="宋体" w:cs="宋体"/>
                <w:sz w:val="24"/>
                <w:highlight w:val="none"/>
              </w:rPr>
            </w:pPr>
            <w:r>
              <w:rPr>
                <w:rFonts w:hint="eastAsia" w:ascii="宋体" w:hAnsi="宋体" w:cs="宋体"/>
                <w:sz w:val="24"/>
                <w:highlight w:val="none"/>
              </w:rPr>
              <w:t>货物名称</w:t>
            </w:r>
          </w:p>
          <w:p w14:paraId="2674A230">
            <w:pPr>
              <w:spacing w:line="360" w:lineRule="auto"/>
              <w:jc w:val="center"/>
              <w:rPr>
                <w:rFonts w:ascii="宋体" w:hAnsi="宋体" w:cs="宋体"/>
                <w:sz w:val="24"/>
                <w:highlight w:val="none"/>
              </w:rPr>
            </w:pPr>
            <w:r>
              <w:rPr>
                <w:rFonts w:hint="eastAsia" w:ascii="宋体" w:hAnsi="宋体" w:cs="宋体"/>
                <w:sz w:val="24"/>
                <w:highlight w:val="none"/>
              </w:rPr>
              <w:t>（含主要部件）</w:t>
            </w:r>
          </w:p>
        </w:tc>
        <w:tc>
          <w:tcPr>
            <w:tcW w:w="818" w:type="dxa"/>
            <w:vAlign w:val="center"/>
          </w:tcPr>
          <w:p w14:paraId="1A8C088E">
            <w:pPr>
              <w:spacing w:line="360" w:lineRule="auto"/>
              <w:jc w:val="center"/>
              <w:rPr>
                <w:rFonts w:ascii="宋体" w:hAnsi="宋体" w:cs="宋体"/>
                <w:sz w:val="24"/>
                <w:highlight w:val="none"/>
              </w:rPr>
            </w:pPr>
            <w:r>
              <w:rPr>
                <w:rFonts w:hint="eastAsia" w:ascii="宋体" w:hAnsi="宋体" w:cs="宋体"/>
                <w:sz w:val="24"/>
                <w:highlight w:val="none"/>
              </w:rPr>
              <w:t>品牌</w:t>
            </w:r>
          </w:p>
        </w:tc>
        <w:tc>
          <w:tcPr>
            <w:tcW w:w="832" w:type="dxa"/>
            <w:vAlign w:val="center"/>
          </w:tcPr>
          <w:p w14:paraId="20D5E00F">
            <w:pPr>
              <w:spacing w:line="360" w:lineRule="auto"/>
              <w:jc w:val="center"/>
              <w:rPr>
                <w:rFonts w:ascii="宋体" w:hAnsi="宋体" w:cs="宋体"/>
                <w:sz w:val="24"/>
                <w:highlight w:val="none"/>
              </w:rPr>
            </w:pPr>
            <w:r>
              <w:rPr>
                <w:rFonts w:hint="eastAsia" w:ascii="宋体" w:hAnsi="宋体" w:cs="宋体"/>
                <w:sz w:val="24"/>
                <w:highlight w:val="none"/>
              </w:rPr>
              <w:t>型号</w:t>
            </w:r>
          </w:p>
        </w:tc>
        <w:tc>
          <w:tcPr>
            <w:tcW w:w="1254" w:type="dxa"/>
            <w:vAlign w:val="center"/>
          </w:tcPr>
          <w:p w14:paraId="24CF3CE7">
            <w:pPr>
              <w:spacing w:line="360" w:lineRule="auto"/>
              <w:jc w:val="center"/>
              <w:rPr>
                <w:rFonts w:ascii="宋体" w:hAnsi="宋体" w:cs="宋体"/>
                <w:sz w:val="24"/>
                <w:highlight w:val="none"/>
              </w:rPr>
            </w:pPr>
            <w:r>
              <w:rPr>
                <w:rFonts w:hint="eastAsia" w:ascii="宋体" w:hAnsi="宋体" w:cs="宋体"/>
                <w:sz w:val="24"/>
                <w:highlight w:val="none"/>
              </w:rPr>
              <w:t>制造厂家</w:t>
            </w:r>
          </w:p>
        </w:tc>
        <w:tc>
          <w:tcPr>
            <w:tcW w:w="859" w:type="dxa"/>
            <w:vAlign w:val="center"/>
          </w:tcPr>
          <w:p w14:paraId="055C6458">
            <w:pPr>
              <w:spacing w:line="360" w:lineRule="auto"/>
              <w:jc w:val="center"/>
              <w:rPr>
                <w:rFonts w:ascii="宋体" w:hAnsi="宋体" w:cs="宋体"/>
                <w:sz w:val="24"/>
                <w:highlight w:val="none"/>
              </w:rPr>
            </w:pPr>
            <w:r>
              <w:rPr>
                <w:rFonts w:hint="eastAsia" w:ascii="宋体" w:hAnsi="宋体" w:cs="宋体"/>
                <w:sz w:val="24"/>
                <w:highlight w:val="none"/>
              </w:rPr>
              <w:t>产地</w:t>
            </w:r>
          </w:p>
        </w:tc>
        <w:tc>
          <w:tcPr>
            <w:tcW w:w="3106" w:type="dxa"/>
            <w:vAlign w:val="center"/>
          </w:tcPr>
          <w:p w14:paraId="2132280C">
            <w:pPr>
              <w:spacing w:line="360" w:lineRule="auto"/>
              <w:jc w:val="center"/>
              <w:rPr>
                <w:rFonts w:ascii="宋体" w:hAnsi="宋体" w:cs="宋体"/>
                <w:sz w:val="24"/>
                <w:highlight w:val="none"/>
              </w:rPr>
            </w:pPr>
            <w:r>
              <w:rPr>
                <w:rFonts w:hint="eastAsia" w:ascii="宋体" w:hAnsi="宋体" w:cs="宋体"/>
                <w:sz w:val="24"/>
                <w:highlight w:val="none"/>
              </w:rPr>
              <w:t>技术参数与要求</w:t>
            </w:r>
          </w:p>
        </w:tc>
      </w:tr>
      <w:tr w14:paraId="63435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44990DC7">
            <w:pPr>
              <w:spacing w:line="360" w:lineRule="auto"/>
              <w:jc w:val="center"/>
              <w:rPr>
                <w:rFonts w:ascii="宋体" w:hAnsi="宋体" w:cs="宋体"/>
                <w:sz w:val="24"/>
                <w:highlight w:val="none"/>
              </w:rPr>
            </w:pPr>
            <w:r>
              <w:rPr>
                <w:rFonts w:hint="eastAsia" w:ascii="宋体" w:hAnsi="宋体" w:cs="宋体"/>
                <w:sz w:val="24"/>
                <w:highlight w:val="none"/>
              </w:rPr>
              <w:t>1</w:t>
            </w:r>
          </w:p>
        </w:tc>
        <w:tc>
          <w:tcPr>
            <w:tcW w:w="1814" w:type="dxa"/>
            <w:vAlign w:val="center"/>
          </w:tcPr>
          <w:p w14:paraId="3B59E406">
            <w:pPr>
              <w:spacing w:line="360" w:lineRule="auto"/>
              <w:jc w:val="center"/>
              <w:rPr>
                <w:rFonts w:ascii="宋体" w:hAnsi="宋体" w:cs="宋体"/>
                <w:sz w:val="24"/>
                <w:highlight w:val="none"/>
              </w:rPr>
            </w:pPr>
          </w:p>
        </w:tc>
        <w:tc>
          <w:tcPr>
            <w:tcW w:w="818" w:type="dxa"/>
            <w:vAlign w:val="center"/>
          </w:tcPr>
          <w:p w14:paraId="62D711DA">
            <w:pPr>
              <w:spacing w:line="360" w:lineRule="auto"/>
              <w:jc w:val="center"/>
              <w:rPr>
                <w:rFonts w:ascii="宋体" w:hAnsi="宋体" w:cs="宋体"/>
                <w:sz w:val="24"/>
                <w:highlight w:val="none"/>
              </w:rPr>
            </w:pPr>
          </w:p>
        </w:tc>
        <w:tc>
          <w:tcPr>
            <w:tcW w:w="832" w:type="dxa"/>
            <w:vAlign w:val="center"/>
          </w:tcPr>
          <w:p w14:paraId="6D99721E">
            <w:pPr>
              <w:spacing w:line="360" w:lineRule="auto"/>
              <w:jc w:val="center"/>
              <w:rPr>
                <w:rFonts w:ascii="宋体" w:hAnsi="宋体" w:cs="宋体"/>
                <w:sz w:val="24"/>
                <w:highlight w:val="none"/>
              </w:rPr>
            </w:pPr>
          </w:p>
        </w:tc>
        <w:tc>
          <w:tcPr>
            <w:tcW w:w="1254" w:type="dxa"/>
            <w:vAlign w:val="center"/>
          </w:tcPr>
          <w:p w14:paraId="3EFADF1C">
            <w:pPr>
              <w:spacing w:line="360" w:lineRule="auto"/>
              <w:jc w:val="center"/>
              <w:rPr>
                <w:rFonts w:ascii="宋体" w:hAnsi="宋体" w:cs="宋体"/>
                <w:sz w:val="24"/>
                <w:highlight w:val="none"/>
              </w:rPr>
            </w:pPr>
          </w:p>
        </w:tc>
        <w:tc>
          <w:tcPr>
            <w:tcW w:w="859" w:type="dxa"/>
            <w:vAlign w:val="center"/>
          </w:tcPr>
          <w:p w14:paraId="30CEDA7D">
            <w:pPr>
              <w:spacing w:line="360" w:lineRule="auto"/>
              <w:jc w:val="center"/>
              <w:rPr>
                <w:rFonts w:ascii="宋体" w:hAnsi="宋体" w:cs="宋体"/>
                <w:sz w:val="24"/>
                <w:highlight w:val="none"/>
              </w:rPr>
            </w:pPr>
          </w:p>
        </w:tc>
        <w:tc>
          <w:tcPr>
            <w:tcW w:w="3106" w:type="dxa"/>
            <w:vAlign w:val="center"/>
          </w:tcPr>
          <w:p w14:paraId="46743EA1">
            <w:pPr>
              <w:spacing w:line="360" w:lineRule="auto"/>
              <w:jc w:val="center"/>
              <w:rPr>
                <w:rFonts w:ascii="宋体" w:hAnsi="宋体" w:cs="宋体"/>
                <w:sz w:val="24"/>
                <w:highlight w:val="none"/>
              </w:rPr>
            </w:pPr>
          </w:p>
        </w:tc>
      </w:tr>
      <w:tr w14:paraId="0962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6B718150">
            <w:pPr>
              <w:spacing w:line="360" w:lineRule="auto"/>
              <w:jc w:val="center"/>
              <w:rPr>
                <w:rFonts w:ascii="宋体" w:hAnsi="宋体" w:cs="宋体"/>
                <w:sz w:val="24"/>
                <w:highlight w:val="none"/>
              </w:rPr>
            </w:pPr>
            <w:r>
              <w:rPr>
                <w:rFonts w:hint="eastAsia" w:ascii="宋体" w:hAnsi="宋体" w:cs="宋体"/>
                <w:sz w:val="24"/>
                <w:highlight w:val="none"/>
              </w:rPr>
              <w:t>…</w:t>
            </w:r>
          </w:p>
        </w:tc>
        <w:tc>
          <w:tcPr>
            <w:tcW w:w="1814" w:type="dxa"/>
            <w:vAlign w:val="center"/>
          </w:tcPr>
          <w:p w14:paraId="61BD5C23">
            <w:pPr>
              <w:spacing w:line="360" w:lineRule="auto"/>
              <w:jc w:val="center"/>
              <w:rPr>
                <w:rFonts w:ascii="宋体" w:hAnsi="宋体" w:cs="宋体"/>
                <w:sz w:val="24"/>
                <w:highlight w:val="none"/>
              </w:rPr>
            </w:pPr>
          </w:p>
        </w:tc>
        <w:tc>
          <w:tcPr>
            <w:tcW w:w="818" w:type="dxa"/>
            <w:vAlign w:val="center"/>
          </w:tcPr>
          <w:p w14:paraId="6C4EE2D4">
            <w:pPr>
              <w:spacing w:line="360" w:lineRule="auto"/>
              <w:jc w:val="center"/>
              <w:rPr>
                <w:rFonts w:ascii="宋体" w:hAnsi="宋体" w:cs="宋体"/>
                <w:sz w:val="24"/>
                <w:highlight w:val="none"/>
              </w:rPr>
            </w:pPr>
          </w:p>
        </w:tc>
        <w:tc>
          <w:tcPr>
            <w:tcW w:w="832" w:type="dxa"/>
            <w:vAlign w:val="center"/>
          </w:tcPr>
          <w:p w14:paraId="565D1CF9">
            <w:pPr>
              <w:spacing w:line="360" w:lineRule="auto"/>
              <w:jc w:val="center"/>
              <w:rPr>
                <w:rFonts w:ascii="宋体" w:hAnsi="宋体" w:cs="宋体"/>
                <w:sz w:val="24"/>
                <w:highlight w:val="none"/>
              </w:rPr>
            </w:pPr>
          </w:p>
        </w:tc>
        <w:tc>
          <w:tcPr>
            <w:tcW w:w="1254" w:type="dxa"/>
            <w:vAlign w:val="center"/>
          </w:tcPr>
          <w:p w14:paraId="42D82731">
            <w:pPr>
              <w:spacing w:line="360" w:lineRule="auto"/>
              <w:jc w:val="center"/>
              <w:rPr>
                <w:rFonts w:ascii="宋体" w:hAnsi="宋体" w:cs="宋体"/>
                <w:sz w:val="24"/>
                <w:highlight w:val="none"/>
              </w:rPr>
            </w:pPr>
          </w:p>
        </w:tc>
        <w:tc>
          <w:tcPr>
            <w:tcW w:w="859" w:type="dxa"/>
            <w:vAlign w:val="center"/>
          </w:tcPr>
          <w:p w14:paraId="781EFBB4">
            <w:pPr>
              <w:spacing w:line="360" w:lineRule="auto"/>
              <w:jc w:val="center"/>
              <w:rPr>
                <w:rFonts w:ascii="宋体" w:hAnsi="宋体" w:cs="宋体"/>
                <w:sz w:val="24"/>
                <w:highlight w:val="none"/>
              </w:rPr>
            </w:pPr>
          </w:p>
        </w:tc>
        <w:tc>
          <w:tcPr>
            <w:tcW w:w="3106" w:type="dxa"/>
            <w:vAlign w:val="center"/>
          </w:tcPr>
          <w:p w14:paraId="7771F5F6">
            <w:pPr>
              <w:spacing w:line="360" w:lineRule="auto"/>
              <w:jc w:val="center"/>
              <w:rPr>
                <w:rFonts w:ascii="宋体" w:hAnsi="宋体" w:cs="宋体"/>
                <w:sz w:val="24"/>
                <w:highlight w:val="none"/>
              </w:rPr>
            </w:pPr>
          </w:p>
        </w:tc>
      </w:tr>
      <w:tr w14:paraId="7CFE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55C0D981">
            <w:pPr>
              <w:spacing w:line="360" w:lineRule="auto"/>
              <w:jc w:val="center"/>
              <w:rPr>
                <w:rFonts w:ascii="宋体" w:hAnsi="宋体" w:cs="宋体"/>
                <w:sz w:val="24"/>
                <w:highlight w:val="none"/>
              </w:rPr>
            </w:pPr>
          </w:p>
        </w:tc>
        <w:tc>
          <w:tcPr>
            <w:tcW w:w="1814" w:type="dxa"/>
            <w:vAlign w:val="center"/>
          </w:tcPr>
          <w:p w14:paraId="1C92D350">
            <w:pPr>
              <w:spacing w:line="360" w:lineRule="auto"/>
              <w:jc w:val="center"/>
              <w:rPr>
                <w:rFonts w:ascii="宋体" w:hAnsi="宋体" w:cs="宋体"/>
                <w:sz w:val="24"/>
                <w:highlight w:val="none"/>
              </w:rPr>
            </w:pPr>
          </w:p>
        </w:tc>
        <w:tc>
          <w:tcPr>
            <w:tcW w:w="818" w:type="dxa"/>
            <w:vAlign w:val="center"/>
          </w:tcPr>
          <w:p w14:paraId="21B5FEFA">
            <w:pPr>
              <w:spacing w:line="360" w:lineRule="auto"/>
              <w:jc w:val="center"/>
              <w:rPr>
                <w:rFonts w:ascii="宋体" w:hAnsi="宋体" w:cs="宋体"/>
                <w:sz w:val="24"/>
                <w:highlight w:val="none"/>
              </w:rPr>
            </w:pPr>
          </w:p>
        </w:tc>
        <w:tc>
          <w:tcPr>
            <w:tcW w:w="832" w:type="dxa"/>
            <w:vAlign w:val="center"/>
          </w:tcPr>
          <w:p w14:paraId="61D3DA2F">
            <w:pPr>
              <w:spacing w:line="360" w:lineRule="auto"/>
              <w:jc w:val="center"/>
              <w:rPr>
                <w:rFonts w:ascii="宋体" w:hAnsi="宋体" w:cs="宋体"/>
                <w:sz w:val="24"/>
                <w:highlight w:val="none"/>
              </w:rPr>
            </w:pPr>
          </w:p>
        </w:tc>
        <w:tc>
          <w:tcPr>
            <w:tcW w:w="1254" w:type="dxa"/>
            <w:vAlign w:val="center"/>
          </w:tcPr>
          <w:p w14:paraId="307C6891">
            <w:pPr>
              <w:spacing w:line="360" w:lineRule="auto"/>
              <w:jc w:val="center"/>
              <w:rPr>
                <w:rFonts w:ascii="宋体" w:hAnsi="宋体" w:cs="宋体"/>
                <w:sz w:val="24"/>
                <w:highlight w:val="none"/>
              </w:rPr>
            </w:pPr>
          </w:p>
        </w:tc>
        <w:tc>
          <w:tcPr>
            <w:tcW w:w="859" w:type="dxa"/>
            <w:vAlign w:val="center"/>
          </w:tcPr>
          <w:p w14:paraId="57A57229">
            <w:pPr>
              <w:spacing w:line="360" w:lineRule="auto"/>
              <w:jc w:val="center"/>
              <w:rPr>
                <w:rFonts w:ascii="宋体" w:hAnsi="宋体" w:cs="宋体"/>
                <w:sz w:val="24"/>
                <w:highlight w:val="none"/>
              </w:rPr>
            </w:pPr>
          </w:p>
        </w:tc>
        <w:tc>
          <w:tcPr>
            <w:tcW w:w="3106" w:type="dxa"/>
            <w:vAlign w:val="center"/>
          </w:tcPr>
          <w:p w14:paraId="649B8268">
            <w:pPr>
              <w:spacing w:line="360" w:lineRule="auto"/>
              <w:jc w:val="center"/>
              <w:rPr>
                <w:rFonts w:ascii="宋体" w:hAnsi="宋体" w:cs="宋体"/>
                <w:sz w:val="24"/>
                <w:highlight w:val="none"/>
              </w:rPr>
            </w:pPr>
          </w:p>
        </w:tc>
      </w:tr>
      <w:tr w14:paraId="5B9B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01CF606F">
            <w:pPr>
              <w:spacing w:line="360" w:lineRule="auto"/>
              <w:jc w:val="center"/>
              <w:rPr>
                <w:rFonts w:ascii="宋体" w:hAnsi="宋体" w:cs="宋体"/>
                <w:sz w:val="24"/>
                <w:highlight w:val="none"/>
              </w:rPr>
            </w:pPr>
          </w:p>
        </w:tc>
        <w:tc>
          <w:tcPr>
            <w:tcW w:w="1814" w:type="dxa"/>
            <w:vAlign w:val="center"/>
          </w:tcPr>
          <w:p w14:paraId="37CADEC0">
            <w:pPr>
              <w:spacing w:line="360" w:lineRule="auto"/>
              <w:jc w:val="center"/>
              <w:rPr>
                <w:rFonts w:ascii="宋体" w:hAnsi="宋体" w:cs="宋体"/>
                <w:sz w:val="24"/>
                <w:highlight w:val="none"/>
              </w:rPr>
            </w:pPr>
          </w:p>
        </w:tc>
        <w:tc>
          <w:tcPr>
            <w:tcW w:w="818" w:type="dxa"/>
            <w:vAlign w:val="center"/>
          </w:tcPr>
          <w:p w14:paraId="627014A6">
            <w:pPr>
              <w:spacing w:line="360" w:lineRule="auto"/>
              <w:jc w:val="center"/>
              <w:rPr>
                <w:rFonts w:ascii="宋体" w:hAnsi="宋体" w:cs="宋体"/>
                <w:sz w:val="24"/>
                <w:highlight w:val="none"/>
              </w:rPr>
            </w:pPr>
          </w:p>
        </w:tc>
        <w:tc>
          <w:tcPr>
            <w:tcW w:w="832" w:type="dxa"/>
            <w:vAlign w:val="center"/>
          </w:tcPr>
          <w:p w14:paraId="6A047BB7">
            <w:pPr>
              <w:spacing w:line="360" w:lineRule="auto"/>
              <w:jc w:val="center"/>
              <w:rPr>
                <w:rFonts w:ascii="宋体" w:hAnsi="宋体" w:cs="宋体"/>
                <w:sz w:val="24"/>
                <w:highlight w:val="none"/>
              </w:rPr>
            </w:pPr>
          </w:p>
        </w:tc>
        <w:tc>
          <w:tcPr>
            <w:tcW w:w="1254" w:type="dxa"/>
            <w:vAlign w:val="center"/>
          </w:tcPr>
          <w:p w14:paraId="6F376F15">
            <w:pPr>
              <w:spacing w:line="360" w:lineRule="auto"/>
              <w:jc w:val="center"/>
              <w:rPr>
                <w:rFonts w:ascii="宋体" w:hAnsi="宋体" w:cs="宋体"/>
                <w:sz w:val="24"/>
                <w:highlight w:val="none"/>
              </w:rPr>
            </w:pPr>
          </w:p>
        </w:tc>
        <w:tc>
          <w:tcPr>
            <w:tcW w:w="859" w:type="dxa"/>
            <w:vAlign w:val="center"/>
          </w:tcPr>
          <w:p w14:paraId="2DC2241F">
            <w:pPr>
              <w:spacing w:line="360" w:lineRule="auto"/>
              <w:jc w:val="center"/>
              <w:rPr>
                <w:rFonts w:ascii="宋体" w:hAnsi="宋体" w:cs="宋体"/>
                <w:sz w:val="24"/>
                <w:highlight w:val="none"/>
              </w:rPr>
            </w:pPr>
          </w:p>
        </w:tc>
        <w:tc>
          <w:tcPr>
            <w:tcW w:w="3106" w:type="dxa"/>
            <w:vAlign w:val="center"/>
          </w:tcPr>
          <w:p w14:paraId="540D5CBF">
            <w:pPr>
              <w:spacing w:line="360" w:lineRule="auto"/>
              <w:jc w:val="center"/>
              <w:rPr>
                <w:rFonts w:ascii="宋体" w:hAnsi="宋体" w:cs="宋体"/>
                <w:sz w:val="24"/>
                <w:highlight w:val="none"/>
              </w:rPr>
            </w:pPr>
          </w:p>
        </w:tc>
      </w:tr>
      <w:tr w14:paraId="5629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749" w:type="dxa"/>
            <w:vAlign w:val="center"/>
          </w:tcPr>
          <w:p w14:paraId="3F6A6F9E">
            <w:pPr>
              <w:spacing w:line="360" w:lineRule="auto"/>
              <w:jc w:val="center"/>
              <w:rPr>
                <w:rFonts w:ascii="宋体" w:hAnsi="宋体" w:cs="宋体"/>
                <w:sz w:val="24"/>
                <w:highlight w:val="none"/>
              </w:rPr>
            </w:pPr>
            <w:r>
              <w:rPr>
                <w:rFonts w:hint="eastAsia" w:ascii="宋体" w:hAnsi="宋体" w:cs="宋体"/>
                <w:sz w:val="24"/>
                <w:highlight w:val="none"/>
              </w:rPr>
              <w:t>N</w:t>
            </w:r>
          </w:p>
        </w:tc>
        <w:tc>
          <w:tcPr>
            <w:tcW w:w="1814" w:type="dxa"/>
            <w:vAlign w:val="center"/>
          </w:tcPr>
          <w:p w14:paraId="2ADA748F">
            <w:pPr>
              <w:spacing w:line="360" w:lineRule="auto"/>
              <w:jc w:val="center"/>
              <w:rPr>
                <w:rFonts w:ascii="宋体" w:hAnsi="宋体" w:cs="宋体"/>
                <w:sz w:val="24"/>
                <w:highlight w:val="none"/>
              </w:rPr>
            </w:pPr>
          </w:p>
        </w:tc>
        <w:tc>
          <w:tcPr>
            <w:tcW w:w="818" w:type="dxa"/>
            <w:vAlign w:val="center"/>
          </w:tcPr>
          <w:p w14:paraId="37964C2D">
            <w:pPr>
              <w:spacing w:line="360" w:lineRule="auto"/>
              <w:jc w:val="center"/>
              <w:rPr>
                <w:rFonts w:ascii="宋体" w:hAnsi="宋体" w:cs="宋体"/>
                <w:sz w:val="24"/>
                <w:highlight w:val="none"/>
              </w:rPr>
            </w:pPr>
          </w:p>
        </w:tc>
        <w:tc>
          <w:tcPr>
            <w:tcW w:w="832" w:type="dxa"/>
            <w:vAlign w:val="center"/>
          </w:tcPr>
          <w:p w14:paraId="3F3B92EF">
            <w:pPr>
              <w:spacing w:line="360" w:lineRule="auto"/>
              <w:jc w:val="center"/>
              <w:rPr>
                <w:rFonts w:ascii="宋体" w:hAnsi="宋体" w:cs="宋体"/>
                <w:sz w:val="24"/>
                <w:highlight w:val="none"/>
              </w:rPr>
            </w:pPr>
          </w:p>
        </w:tc>
        <w:tc>
          <w:tcPr>
            <w:tcW w:w="1254" w:type="dxa"/>
            <w:vAlign w:val="center"/>
          </w:tcPr>
          <w:p w14:paraId="6AEB228C">
            <w:pPr>
              <w:spacing w:line="360" w:lineRule="auto"/>
              <w:jc w:val="center"/>
              <w:rPr>
                <w:rFonts w:ascii="宋体" w:hAnsi="宋体" w:cs="宋体"/>
                <w:sz w:val="24"/>
                <w:highlight w:val="none"/>
              </w:rPr>
            </w:pPr>
          </w:p>
        </w:tc>
        <w:tc>
          <w:tcPr>
            <w:tcW w:w="859" w:type="dxa"/>
            <w:vAlign w:val="center"/>
          </w:tcPr>
          <w:p w14:paraId="786219BE">
            <w:pPr>
              <w:spacing w:line="360" w:lineRule="auto"/>
              <w:jc w:val="center"/>
              <w:rPr>
                <w:rFonts w:ascii="宋体" w:hAnsi="宋体" w:cs="宋体"/>
                <w:sz w:val="24"/>
                <w:highlight w:val="none"/>
              </w:rPr>
            </w:pPr>
          </w:p>
        </w:tc>
        <w:tc>
          <w:tcPr>
            <w:tcW w:w="3106" w:type="dxa"/>
            <w:vAlign w:val="center"/>
          </w:tcPr>
          <w:p w14:paraId="2935C34B">
            <w:pPr>
              <w:spacing w:line="360" w:lineRule="auto"/>
              <w:jc w:val="center"/>
              <w:rPr>
                <w:rFonts w:ascii="宋体" w:hAnsi="宋体" w:cs="宋体"/>
                <w:sz w:val="24"/>
                <w:highlight w:val="none"/>
              </w:rPr>
            </w:pPr>
          </w:p>
        </w:tc>
      </w:tr>
    </w:tbl>
    <w:p w14:paraId="75171B61">
      <w:pPr>
        <w:spacing w:line="360" w:lineRule="auto"/>
        <w:outlineLvl w:val="9"/>
        <w:rPr>
          <w:rFonts w:hint="eastAsia" w:ascii="宋体" w:hAnsi="宋体" w:eastAsia="宋体" w:cs="宋体"/>
          <w:b/>
          <w:bCs/>
          <w:sz w:val="24"/>
          <w:szCs w:val="24"/>
          <w:highlight w:val="none"/>
          <w:lang w:val="en-US" w:eastAsia="zh-CN"/>
        </w:rPr>
      </w:pPr>
    </w:p>
    <w:p w14:paraId="2CC71103">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备</w:t>
      </w:r>
      <w:r>
        <w:rPr>
          <w:rFonts w:hint="eastAsia" w:ascii="宋体" w:hAnsi="宋体" w:eastAsia="宋体" w:cs="宋体"/>
          <w:b w:val="0"/>
          <w:bCs w:val="0"/>
          <w:sz w:val="21"/>
          <w:szCs w:val="21"/>
          <w:highlight w:val="none"/>
          <w:lang w:val="hr-HR" w:eastAsia="zh-CN"/>
        </w:rPr>
        <w:t>注：</w:t>
      </w:r>
    </w:p>
    <w:p w14:paraId="6BE45882">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hr-HR" w:eastAsia="zh-CN"/>
        </w:rPr>
        <w:t>1、本表须如实逐项填写，不得空项。空缺项目将视为没有实质性响应招标文件。对于有偏离的（包含正、负偏离）必须具体指出技术指标项目，无偏离条款须填写“无偏离”</w:t>
      </w:r>
      <w:r>
        <w:rPr>
          <w:rFonts w:hint="eastAsia" w:ascii="宋体" w:hAnsi="宋体" w:eastAsia="宋体" w:cs="宋体"/>
          <w:b w:val="0"/>
          <w:bCs w:val="0"/>
          <w:sz w:val="21"/>
          <w:szCs w:val="21"/>
          <w:highlight w:val="none"/>
          <w:lang w:val="en-US" w:eastAsia="zh-CN"/>
        </w:rPr>
        <w:t>(所有技术指标要求以招标文件用户需求书有关内容为准）</w:t>
      </w:r>
      <w:r>
        <w:rPr>
          <w:rFonts w:hint="eastAsia" w:ascii="宋体" w:hAnsi="宋体" w:eastAsia="宋体" w:cs="宋体"/>
          <w:b w:val="0"/>
          <w:bCs w:val="0"/>
          <w:sz w:val="21"/>
          <w:szCs w:val="21"/>
          <w:highlight w:val="none"/>
          <w:lang w:val="hr-HR" w:eastAsia="zh-CN"/>
        </w:rPr>
        <w:t>。</w:t>
      </w:r>
    </w:p>
    <w:p w14:paraId="32246AD0">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hr-HR" w:eastAsia="zh-CN"/>
        </w:rPr>
        <w:t>各</w:t>
      </w:r>
      <w:r>
        <w:rPr>
          <w:rFonts w:hint="eastAsia" w:ascii="宋体" w:hAnsi="宋体" w:eastAsia="宋体" w:cs="宋体"/>
          <w:b w:val="0"/>
          <w:bCs w:val="0"/>
          <w:sz w:val="21"/>
          <w:szCs w:val="21"/>
          <w:highlight w:val="none"/>
          <w:lang w:val="en-US" w:eastAsia="zh-CN"/>
        </w:rPr>
        <w:t>技术响应详细内容</w:t>
      </w:r>
      <w:r>
        <w:rPr>
          <w:rFonts w:hint="eastAsia" w:ascii="宋体" w:hAnsi="宋体" w:eastAsia="宋体" w:cs="宋体"/>
          <w:b w:val="0"/>
          <w:bCs w:val="0"/>
          <w:sz w:val="21"/>
          <w:szCs w:val="21"/>
          <w:highlight w:val="none"/>
          <w:lang w:val="hr-HR" w:eastAsia="zh-CN"/>
        </w:rPr>
        <w:t>可另页描述，产品技术性能说明书、检测报告、</w:t>
      </w:r>
      <w:r>
        <w:rPr>
          <w:rFonts w:hint="eastAsia" w:ascii="宋体" w:hAnsi="宋体" w:eastAsia="宋体" w:cs="宋体"/>
          <w:b w:val="0"/>
          <w:bCs w:val="0"/>
          <w:sz w:val="21"/>
          <w:szCs w:val="21"/>
          <w:highlight w:val="none"/>
          <w:lang w:val="en-US" w:eastAsia="zh-CN"/>
        </w:rPr>
        <w:t>证书、</w:t>
      </w:r>
      <w:r>
        <w:rPr>
          <w:rFonts w:hint="eastAsia" w:ascii="宋体" w:hAnsi="宋体" w:eastAsia="宋体" w:cs="宋体"/>
          <w:b w:val="0"/>
          <w:bCs w:val="0"/>
          <w:sz w:val="21"/>
          <w:szCs w:val="21"/>
          <w:highlight w:val="none"/>
          <w:lang w:val="hr-HR" w:eastAsia="zh-CN"/>
        </w:rPr>
        <w:t>图片、操作说明等</w:t>
      </w:r>
      <w:r>
        <w:rPr>
          <w:rFonts w:hint="eastAsia" w:ascii="宋体" w:hAnsi="宋体" w:eastAsia="宋体" w:cs="宋体"/>
          <w:b w:val="0"/>
          <w:bCs w:val="0"/>
          <w:sz w:val="21"/>
          <w:szCs w:val="21"/>
          <w:highlight w:val="none"/>
          <w:lang w:val="en-US" w:eastAsia="zh-CN"/>
        </w:rPr>
        <w:t>有关证明</w:t>
      </w:r>
      <w:r>
        <w:rPr>
          <w:rFonts w:hint="eastAsia" w:ascii="宋体" w:hAnsi="宋体" w:eastAsia="宋体" w:cs="宋体"/>
          <w:b w:val="0"/>
          <w:bCs w:val="0"/>
          <w:sz w:val="21"/>
          <w:szCs w:val="21"/>
          <w:highlight w:val="none"/>
          <w:lang w:val="hr-HR" w:eastAsia="zh-CN"/>
        </w:rPr>
        <w:t>资料应附于表后。</w:t>
      </w:r>
    </w:p>
    <w:p w14:paraId="3A228382">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hr-HR" w:eastAsia="zh-CN"/>
        </w:rPr>
        <w:t>、本表“</w:t>
      </w:r>
      <w:r>
        <w:rPr>
          <w:rFonts w:hint="eastAsia" w:ascii="宋体" w:hAnsi="宋体" w:eastAsia="宋体" w:cs="宋体"/>
          <w:b w:val="0"/>
          <w:bCs w:val="0"/>
          <w:sz w:val="21"/>
          <w:szCs w:val="21"/>
          <w:highlight w:val="none"/>
          <w:lang w:val="en-US" w:eastAsia="zh-CN"/>
        </w:rPr>
        <w:t>技术指标响应内容</w:t>
      </w:r>
      <w:r>
        <w:rPr>
          <w:rFonts w:hint="eastAsia" w:ascii="宋体" w:hAnsi="宋体" w:eastAsia="宋体" w:cs="宋体"/>
          <w:b w:val="0"/>
          <w:bCs w:val="0"/>
          <w:sz w:val="21"/>
          <w:szCs w:val="21"/>
          <w:highlight w:val="none"/>
          <w:lang w:val="hr-HR" w:eastAsia="zh-CN"/>
        </w:rPr>
        <w:t>”与实际产品的技术资料彩页、正规宣传资料应保持一致，若出现不一致的，其投标将有可能被拒绝。</w:t>
      </w:r>
    </w:p>
    <w:p w14:paraId="591BD2D0">
      <w:pPr>
        <w:spacing w:line="360" w:lineRule="auto"/>
        <w:ind w:firstLine="420" w:firstLineChars="200"/>
        <w:outlineLvl w:val="9"/>
        <w:rPr>
          <w:rFonts w:hint="eastAsia" w:ascii="宋体" w:hAnsi="宋体" w:eastAsia="宋体" w:cs="宋体"/>
          <w:b w:val="0"/>
          <w:bCs w:val="0"/>
          <w:sz w:val="21"/>
          <w:szCs w:val="21"/>
          <w:highlight w:val="none"/>
          <w:lang w:val="hr-HR" w:eastAsia="zh-CN"/>
        </w:rPr>
      </w:pP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hr-HR" w:eastAsia="zh-CN"/>
        </w:rPr>
        <w:t>、若签订合同发现</w:t>
      </w:r>
      <w:r>
        <w:rPr>
          <w:rFonts w:hint="eastAsia" w:ascii="宋体" w:hAnsi="宋体" w:eastAsia="宋体" w:cs="宋体"/>
          <w:b w:val="0"/>
          <w:bCs w:val="0"/>
          <w:sz w:val="21"/>
          <w:szCs w:val="21"/>
          <w:highlight w:val="none"/>
          <w:lang w:val="en-US" w:eastAsia="zh-CN"/>
        </w:rPr>
        <w:t>实际产品</w:t>
      </w:r>
      <w:r>
        <w:rPr>
          <w:rFonts w:hint="eastAsia" w:ascii="宋体" w:hAnsi="宋体" w:eastAsia="宋体" w:cs="宋体"/>
          <w:b w:val="0"/>
          <w:bCs w:val="0"/>
          <w:sz w:val="21"/>
          <w:szCs w:val="21"/>
          <w:highlight w:val="none"/>
          <w:lang w:val="hr-HR" w:eastAsia="zh-CN"/>
        </w:rPr>
        <w:t>与</w:t>
      </w:r>
      <w:r>
        <w:rPr>
          <w:rFonts w:hint="eastAsia" w:ascii="宋体" w:hAnsi="宋体" w:eastAsia="宋体" w:cs="宋体"/>
          <w:b w:val="0"/>
          <w:bCs w:val="0"/>
          <w:sz w:val="21"/>
          <w:szCs w:val="21"/>
          <w:highlight w:val="none"/>
          <w:lang w:val="en-US" w:eastAsia="zh-CN"/>
        </w:rPr>
        <w:t>本表响应内容不符</w:t>
      </w:r>
      <w:r>
        <w:rPr>
          <w:rFonts w:hint="eastAsia" w:ascii="宋体" w:hAnsi="宋体" w:eastAsia="宋体" w:cs="宋体"/>
          <w:b w:val="0"/>
          <w:bCs w:val="0"/>
          <w:sz w:val="21"/>
          <w:szCs w:val="21"/>
          <w:highlight w:val="none"/>
          <w:lang w:val="hr-HR" w:eastAsia="zh-CN"/>
        </w:rPr>
        <w:t>、</w:t>
      </w:r>
      <w:r>
        <w:rPr>
          <w:rFonts w:hint="eastAsia" w:ascii="宋体" w:hAnsi="宋体" w:eastAsia="宋体" w:cs="宋体"/>
          <w:b w:val="0"/>
          <w:bCs w:val="0"/>
          <w:sz w:val="21"/>
          <w:szCs w:val="21"/>
          <w:highlight w:val="none"/>
          <w:lang w:val="en-US" w:eastAsia="zh-CN"/>
        </w:rPr>
        <w:t>投标文件中为正偏离或无偏离实际为负偏离，</w:t>
      </w:r>
      <w:r>
        <w:rPr>
          <w:rFonts w:hint="eastAsia" w:ascii="宋体" w:hAnsi="宋体" w:eastAsia="宋体" w:cs="宋体"/>
          <w:b w:val="0"/>
          <w:bCs w:val="0"/>
          <w:sz w:val="21"/>
          <w:szCs w:val="21"/>
          <w:highlight w:val="none"/>
          <w:lang w:val="hr-HR" w:eastAsia="zh-CN"/>
        </w:rPr>
        <w:t>将被视为虚假应标</w:t>
      </w:r>
      <w:r>
        <w:rPr>
          <w:rFonts w:hint="eastAsia" w:ascii="宋体" w:hAnsi="宋体" w:eastAsia="宋体" w:cs="宋体"/>
          <w:b w:val="0"/>
          <w:bCs w:val="0"/>
          <w:sz w:val="21"/>
          <w:szCs w:val="21"/>
          <w:highlight w:val="none"/>
          <w:lang w:val="en-US" w:eastAsia="zh-CN"/>
        </w:rPr>
        <w:t>并</w:t>
      </w:r>
      <w:r>
        <w:rPr>
          <w:rFonts w:hint="eastAsia" w:ascii="宋体" w:hAnsi="宋体" w:eastAsia="宋体" w:cs="宋体"/>
          <w:b w:val="0"/>
          <w:bCs w:val="0"/>
          <w:sz w:val="21"/>
          <w:szCs w:val="21"/>
          <w:highlight w:val="none"/>
          <w:lang w:val="hr-HR" w:eastAsia="zh-CN"/>
        </w:rPr>
        <w:t>上报财政主管部门，列入政府采购黑名单，1-3年不得参加政府采购活动。</w:t>
      </w:r>
    </w:p>
    <w:p w14:paraId="5EEDBCA4">
      <w:pPr>
        <w:spacing w:line="360" w:lineRule="auto"/>
        <w:ind w:firstLine="420" w:firstLineChars="200"/>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5、若此表格式和（或）内容不能满足需要，投标供应商可自拟格式，但是要体现表中内容。</w:t>
      </w:r>
    </w:p>
    <w:p w14:paraId="0ACE7F96">
      <w:pPr>
        <w:rPr>
          <w:rFonts w:hint="eastAsia" w:ascii="宋体" w:hAnsi="宋体" w:eastAsia="宋体" w:cs="宋体"/>
          <w:b/>
          <w:bCs/>
          <w:sz w:val="24"/>
          <w:szCs w:val="24"/>
          <w:highlight w:val="none"/>
          <w:lang w:val="en-US" w:eastAsia="zh-CN"/>
        </w:rPr>
        <w:sectPr>
          <w:headerReference r:id="rId3" w:type="default"/>
          <w:footerReference r:id="rId4" w:type="default"/>
          <w:pgSz w:w="11906" w:h="16838"/>
          <w:pgMar w:top="1440" w:right="1080" w:bottom="1440" w:left="1080" w:header="851" w:footer="992" w:gutter="0"/>
          <w:cols w:space="720" w:num="1"/>
          <w:docGrid w:type="lines" w:linePitch="312" w:charSpace="0"/>
        </w:sectPr>
      </w:pPr>
    </w:p>
    <w:p w14:paraId="5F607FD5">
      <w:pPr>
        <w:spacing w:line="360" w:lineRule="auto"/>
        <w:jc w:val="left"/>
        <w:rPr>
          <w:rFonts w:ascii="宋体" w:hAnsi="宋体" w:cs="宋体"/>
          <w:b/>
          <w:bCs/>
          <w:sz w:val="24"/>
          <w:szCs w:val="24"/>
          <w:highlight w:val="none"/>
        </w:rPr>
      </w:pPr>
      <w:r>
        <w:rPr>
          <w:rFonts w:hint="eastAsia" w:ascii="宋体" w:hAnsi="宋体" w:cs="宋体"/>
          <w:b/>
          <w:bCs/>
          <w:sz w:val="24"/>
          <w:szCs w:val="24"/>
          <w:highlight w:val="none"/>
          <w:lang w:val="en-US" w:eastAsia="zh-CN"/>
        </w:rPr>
        <w:t>6.2</w:t>
      </w:r>
      <w:r>
        <w:rPr>
          <w:rFonts w:hint="eastAsia" w:ascii="宋体" w:hAnsi="宋体" w:cs="宋体"/>
          <w:b/>
          <w:bCs/>
          <w:sz w:val="24"/>
          <w:szCs w:val="24"/>
          <w:highlight w:val="none"/>
        </w:rPr>
        <w:t>投标产品技术参数偏离表</w:t>
      </w:r>
    </w:p>
    <w:p w14:paraId="5A1149A5">
      <w:pPr>
        <w:spacing w:line="360" w:lineRule="auto"/>
        <w:ind w:firstLine="482" w:firstLineChars="200"/>
        <w:rPr>
          <w:rFonts w:ascii="宋体" w:hAnsi="宋体" w:cs="宋体"/>
          <w:b/>
          <w:bCs/>
          <w:sz w:val="24"/>
          <w:szCs w:val="24"/>
          <w:highlight w:val="none"/>
        </w:rPr>
      </w:pPr>
    </w:p>
    <w:p w14:paraId="12C1137F">
      <w:pPr>
        <w:pStyle w:val="35"/>
        <w:widowControl/>
        <w:ind w:firstLine="0" w:firstLineChars="0"/>
        <w:jc w:val="center"/>
        <w:rPr>
          <w:rFonts w:cs="华文仿宋"/>
          <w:b/>
          <w:bCs/>
          <w:sz w:val="30"/>
          <w:szCs w:val="30"/>
          <w:highlight w:val="none"/>
        </w:rPr>
      </w:pPr>
      <w:r>
        <w:rPr>
          <w:rFonts w:hint="eastAsia" w:cs="华文仿宋"/>
          <w:b/>
          <w:bCs/>
          <w:sz w:val="30"/>
          <w:szCs w:val="30"/>
          <w:highlight w:val="none"/>
        </w:rPr>
        <w:t>投标产品技术参数偏离表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2250"/>
        <w:gridCol w:w="1937"/>
        <w:gridCol w:w="2777"/>
        <w:gridCol w:w="1568"/>
        <w:gridCol w:w="3273"/>
      </w:tblGrid>
      <w:tr w14:paraId="128A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vAlign w:val="center"/>
          </w:tcPr>
          <w:p w14:paraId="295E4480">
            <w:pPr>
              <w:spacing w:line="360" w:lineRule="auto"/>
              <w:jc w:val="center"/>
              <w:rPr>
                <w:rFonts w:ascii="宋体" w:hAnsi="宋体" w:cs="宋体"/>
                <w:sz w:val="24"/>
                <w:highlight w:val="none"/>
              </w:rPr>
            </w:pPr>
            <w:r>
              <w:rPr>
                <w:rFonts w:hint="eastAsia" w:ascii="宋体" w:hAnsi="宋体" w:cs="宋体"/>
                <w:sz w:val="24"/>
                <w:highlight w:val="none"/>
              </w:rPr>
              <w:t>序号</w:t>
            </w:r>
          </w:p>
        </w:tc>
        <w:tc>
          <w:tcPr>
            <w:tcW w:w="2250" w:type="dxa"/>
            <w:vAlign w:val="center"/>
          </w:tcPr>
          <w:p w14:paraId="6E62FA6D">
            <w:pPr>
              <w:spacing w:line="360" w:lineRule="auto"/>
              <w:jc w:val="center"/>
              <w:rPr>
                <w:rFonts w:ascii="宋体" w:hAnsi="宋体" w:cs="宋体"/>
                <w:sz w:val="24"/>
                <w:highlight w:val="none"/>
              </w:rPr>
            </w:pPr>
            <w:r>
              <w:rPr>
                <w:rFonts w:hint="eastAsia" w:ascii="宋体" w:hAnsi="宋体" w:cs="宋体"/>
                <w:sz w:val="24"/>
                <w:highlight w:val="none"/>
              </w:rPr>
              <w:t>货物（设备）名称</w:t>
            </w:r>
          </w:p>
        </w:tc>
        <w:tc>
          <w:tcPr>
            <w:tcW w:w="1937" w:type="dxa"/>
            <w:vAlign w:val="center"/>
          </w:tcPr>
          <w:p w14:paraId="2B5BF9C0">
            <w:pPr>
              <w:spacing w:line="360" w:lineRule="auto"/>
              <w:jc w:val="center"/>
              <w:rPr>
                <w:rFonts w:ascii="宋体" w:hAnsi="宋体" w:cs="宋体"/>
                <w:sz w:val="24"/>
                <w:highlight w:val="none"/>
              </w:rPr>
            </w:pPr>
            <w:r>
              <w:rPr>
                <w:rFonts w:hint="eastAsia" w:ascii="宋体" w:hAnsi="宋体" w:cs="宋体"/>
                <w:sz w:val="24"/>
                <w:highlight w:val="none"/>
              </w:rPr>
              <w:t>招标文件要求</w:t>
            </w:r>
          </w:p>
        </w:tc>
        <w:tc>
          <w:tcPr>
            <w:tcW w:w="2777" w:type="dxa"/>
            <w:vAlign w:val="center"/>
          </w:tcPr>
          <w:p w14:paraId="7E4066A0">
            <w:pPr>
              <w:spacing w:line="360" w:lineRule="auto"/>
              <w:jc w:val="center"/>
              <w:rPr>
                <w:rFonts w:ascii="宋体" w:hAnsi="宋体" w:cs="宋体"/>
                <w:sz w:val="24"/>
                <w:highlight w:val="none"/>
              </w:rPr>
            </w:pPr>
            <w:r>
              <w:rPr>
                <w:rFonts w:hint="eastAsia" w:ascii="宋体" w:hAnsi="宋体" w:cs="宋体"/>
                <w:sz w:val="24"/>
                <w:highlight w:val="none"/>
              </w:rPr>
              <w:t>投标产品技术参数</w:t>
            </w:r>
          </w:p>
        </w:tc>
        <w:tc>
          <w:tcPr>
            <w:tcW w:w="1568" w:type="dxa"/>
            <w:vAlign w:val="center"/>
          </w:tcPr>
          <w:p w14:paraId="4988EC72">
            <w:pPr>
              <w:spacing w:line="360" w:lineRule="auto"/>
              <w:jc w:val="center"/>
              <w:rPr>
                <w:rFonts w:ascii="宋体" w:hAnsi="宋体" w:cs="宋体"/>
                <w:sz w:val="24"/>
                <w:highlight w:val="none"/>
              </w:rPr>
            </w:pPr>
            <w:r>
              <w:rPr>
                <w:rFonts w:hint="eastAsia" w:ascii="宋体" w:hAnsi="宋体" w:cs="宋体"/>
                <w:sz w:val="24"/>
                <w:highlight w:val="none"/>
              </w:rPr>
              <w:t>偏离说明</w:t>
            </w:r>
          </w:p>
        </w:tc>
        <w:tc>
          <w:tcPr>
            <w:tcW w:w="3273" w:type="dxa"/>
            <w:vAlign w:val="center"/>
          </w:tcPr>
          <w:p w14:paraId="7E5A3DF1">
            <w:pPr>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备注</w:t>
            </w:r>
          </w:p>
        </w:tc>
      </w:tr>
      <w:tr w14:paraId="47A8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61835BEC">
            <w:pPr>
              <w:spacing w:line="360" w:lineRule="auto"/>
              <w:jc w:val="center"/>
              <w:rPr>
                <w:rFonts w:ascii="宋体" w:hAnsi="宋体" w:cs="宋体"/>
                <w:sz w:val="24"/>
                <w:highlight w:val="none"/>
              </w:rPr>
            </w:pPr>
          </w:p>
        </w:tc>
        <w:tc>
          <w:tcPr>
            <w:tcW w:w="2250" w:type="dxa"/>
          </w:tcPr>
          <w:p w14:paraId="209B0247">
            <w:pPr>
              <w:spacing w:line="360" w:lineRule="auto"/>
              <w:jc w:val="center"/>
              <w:rPr>
                <w:rFonts w:ascii="宋体" w:hAnsi="宋体" w:cs="宋体"/>
                <w:sz w:val="24"/>
                <w:highlight w:val="none"/>
              </w:rPr>
            </w:pPr>
          </w:p>
        </w:tc>
        <w:tc>
          <w:tcPr>
            <w:tcW w:w="1937" w:type="dxa"/>
          </w:tcPr>
          <w:p w14:paraId="21C92E51">
            <w:pPr>
              <w:spacing w:line="360" w:lineRule="auto"/>
              <w:jc w:val="center"/>
              <w:rPr>
                <w:rFonts w:ascii="宋体" w:hAnsi="宋体" w:cs="宋体"/>
                <w:sz w:val="24"/>
                <w:highlight w:val="none"/>
              </w:rPr>
            </w:pPr>
          </w:p>
        </w:tc>
        <w:tc>
          <w:tcPr>
            <w:tcW w:w="2777" w:type="dxa"/>
          </w:tcPr>
          <w:p w14:paraId="31861F73">
            <w:pPr>
              <w:spacing w:line="360" w:lineRule="auto"/>
              <w:jc w:val="center"/>
              <w:rPr>
                <w:rFonts w:ascii="宋体" w:hAnsi="宋体" w:cs="宋体"/>
                <w:sz w:val="24"/>
                <w:highlight w:val="none"/>
              </w:rPr>
            </w:pPr>
          </w:p>
        </w:tc>
        <w:tc>
          <w:tcPr>
            <w:tcW w:w="1568" w:type="dxa"/>
          </w:tcPr>
          <w:p w14:paraId="2089DFC1">
            <w:pPr>
              <w:spacing w:line="360" w:lineRule="auto"/>
              <w:jc w:val="center"/>
              <w:rPr>
                <w:rFonts w:ascii="宋体" w:hAnsi="宋体" w:cs="宋体"/>
                <w:sz w:val="24"/>
                <w:highlight w:val="none"/>
              </w:rPr>
            </w:pPr>
          </w:p>
        </w:tc>
        <w:tc>
          <w:tcPr>
            <w:tcW w:w="3273" w:type="dxa"/>
          </w:tcPr>
          <w:p w14:paraId="74B28FA8">
            <w:pPr>
              <w:spacing w:line="360" w:lineRule="auto"/>
              <w:jc w:val="center"/>
              <w:rPr>
                <w:rFonts w:ascii="宋体" w:hAnsi="宋体" w:cs="宋体"/>
                <w:sz w:val="24"/>
                <w:highlight w:val="none"/>
              </w:rPr>
            </w:pPr>
          </w:p>
        </w:tc>
      </w:tr>
      <w:tr w14:paraId="30EA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51320F82">
            <w:pPr>
              <w:spacing w:line="360" w:lineRule="auto"/>
              <w:jc w:val="center"/>
              <w:rPr>
                <w:rFonts w:ascii="宋体" w:hAnsi="宋体" w:cs="宋体"/>
                <w:sz w:val="24"/>
                <w:highlight w:val="none"/>
              </w:rPr>
            </w:pPr>
          </w:p>
        </w:tc>
        <w:tc>
          <w:tcPr>
            <w:tcW w:w="2250" w:type="dxa"/>
          </w:tcPr>
          <w:p w14:paraId="7A396273">
            <w:pPr>
              <w:spacing w:line="360" w:lineRule="auto"/>
              <w:jc w:val="center"/>
              <w:rPr>
                <w:rFonts w:ascii="宋体" w:hAnsi="宋体" w:cs="宋体"/>
                <w:sz w:val="24"/>
                <w:highlight w:val="none"/>
              </w:rPr>
            </w:pPr>
          </w:p>
        </w:tc>
        <w:tc>
          <w:tcPr>
            <w:tcW w:w="1937" w:type="dxa"/>
          </w:tcPr>
          <w:p w14:paraId="52BC9177">
            <w:pPr>
              <w:spacing w:line="360" w:lineRule="auto"/>
              <w:jc w:val="center"/>
              <w:rPr>
                <w:rFonts w:ascii="宋体" w:hAnsi="宋体" w:cs="宋体"/>
                <w:sz w:val="24"/>
                <w:highlight w:val="none"/>
              </w:rPr>
            </w:pPr>
          </w:p>
        </w:tc>
        <w:tc>
          <w:tcPr>
            <w:tcW w:w="2777" w:type="dxa"/>
          </w:tcPr>
          <w:p w14:paraId="33201DAA">
            <w:pPr>
              <w:spacing w:line="360" w:lineRule="auto"/>
              <w:jc w:val="center"/>
              <w:rPr>
                <w:rFonts w:ascii="宋体" w:hAnsi="宋体" w:cs="宋体"/>
                <w:sz w:val="24"/>
                <w:highlight w:val="none"/>
              </w:rPr>
            </w:pPr>
          </w:p>
        </w:tc>
        <w:tc>
          <w:tcPr>
            <w:tcW w:w="1568" w:type="dxa"/>
          </w:tcPr>
          <w:p w14:paraId="175CDE29">
            <w:pPr>
              <w:spacing w:line="360" w:lineRule="auto"/>
              <w:jc w:val="center"/>
              <w:rPr>
                <w:rFonts w:ascii="宋体" w:hAnsi="宋体" w:cs="宋体"/>
                <w:sz w:val="24"/>
                <w:highlight w:val="none"/>
              </w:rPr>
            </w:pPr>
          </w:p>
        </w:tc>
        <w:tc>
          <w:tcPr>
            <w:tcW w:w="3273" w:type="dxa"/>
          </w:tcPr>
          <w:p w14:paraId="6C832B69">
            <w:pPr>
              <w:spacing w:line="360" w:lineRule="auto"/>
              <w:jc w:val="center"/>
              <w:rPr>
                <w:rFonts w:ascii="宋体" w:hAnsi="宋体" w:cs="宋体"/>
                <w:sz w:val="24"/>
                <w:highlight w:val="none"/>
              </w:rPr>
            </w:pPr>
          </w:p>
        </w:tc>
      </w:tr>
      <w:tr w14:paraId="59EDE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A39DB7B">
            <w:pPr>
              <w:spacing w:line="360" w:lineRule="auto"/>
              <w:jc w:val="center"/>
              <w:rPr>
                <w:rFonts w:ascii="宋体" w:hAnsi="宋体" w:cs="宋体"/>
                <w:sz w:val="24"/>
                <w:highlight w:val="none"/>
              </w:rPr>
            </w:pPr>
          </w:p>
        </w:tc>
        <w:tc>
          <w:tcPr>
            <w:tcW w:w="2250" w:type="dxa"/>
          </w:tcPr>
          <w:p w14:paraId="6F2EB855">
            <w:pPr>
              <w:spacing w:line="360" w:lineRule="auto"/>
              <w:jc w:val="center"/>
              <w:rPr>
                <w:rFonts w:ascii="宋体" w:hAnsi="宋体" w:cs="宋体"/>
                <w:sz w:val="24"/>
                <w:highlight w:val="none"/>
              </w:rPr>
            </w:pPr>
          </w:p>
        </w:tc>
        <w:tc>
          <w:tcPr>
            <w:tcW w:w="1937" w:type="dxa"/>
          </w:tcPr>
          <w:p w14:paraId="56428A80">
            <w:pPr>
              <w:spacing w:line="360" w:lineRule="auto"/>
              <w:jc w:val="center"/>
              <w:rPr>
                <w:rFonts w:ascii="宋体" w:hAnsi="宋体" w:cs="宋体"/>
                <w:sz w:val="24"/>
                <w:highlight w:val="none"/>
              </w:rPr>
            </w:pPr>
          </w:p>
        </w:tc>
        <w:tc>
          <w:tcPr>
            <w:tcW w:w="2777" w:type="dxa"/>
          </w:tcPr>
          <w:p w14:paraId="0A5637AF">
            <w:pPr>
              <w:spacing w:line="360" w:lineRule="auto"/>
              <w:jc w:val="center"/>
              <w:rPr>
                <w:rFonts w:ascii="宋体" w:hAnsi="宋体" w:cs="宋体"/>
                <w:sz w:val="24"/>
                <w:highlight w:val="none"/>
              </w:rPr>
            </w:pPr>
          </w:p>
        </w:tc>
        <w:tc>
          <w:tcPr>
            <w:tcW w:w="1568" w:type="dxa"/>
          </w:tcPr>
          <w:p w14:paraId="2F54B744">
            <w:pPr>
              <w:spacing w:line="360" w:lineRule="auto"/>
              <w:jc w:val="center"/>
              <w:rPr>
                <w:rFonts w:ascii="宋体" w:hAnsi="宋体" w:cs="宋体"/>
                <w:sz w:val="24"/>
                <w:highlight w:val="none"/>
              </w:rPr>
            </w:pPr>
          </w:p>
        </w:tc>
        <w:tc>
          <w:tcPr>
            <w:tcW w:w="3273" w:type="dxa"/>
          </w:tcPr>
          <w:p w14:paraId="36860097">
            <w:pPr>
              <w:spacing w:line="360" w:lineRule="auto"/>
              <w:jc w:val="center"/>
              <w:rPr>
                <w:rFonts w:ascii="宋体" w:hAnsi="宋体" w:cs="宋体"/>
                <w:sz w:val="24"/>
                <w:highlight w:val="none"/>
              </w:rPr>
            </w:pPr>
          </w:p>
        </w:tc>
      </w:tr>
      <w:tr w14:paraId="747D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4096A84C">
            <w:pPr>
              <w:spacing w:line="360" w:lineRule="auto"/>
              <w:jc w:val="center"/>
              <w:rPr>
                <w:rFonts w:ascii="宋体" w:hAnsi="宋体" w:cs="宋体"/>
                <w:sz w:val="24"/>
                <w:highlight w:val="none"/>
              </w:rPr>
            </w:pPr>
          </w:p>
        </w:tc>
        <w:tc>
          <w:tcPr>
            <w:tcW w:w="2250" w:type="dxa"/>
          </w:tcPr>
          <w:p w14:paraId="25A0F9B6">
            <w:pPr>
              <w:spacing w:line="360" w:lineRule="auto"/>
              <w:jc w:val="center"/>
              <w:rPr>
                <w:rFonts w:ascii="宋体" w:hAnsi="宋体" w:cs="宋体"/>
                <w:sz w:val="24"/>
                <w:highlight w:val="none"/>
              </w:rPr>
            </w:pPr>
          </w:p>
        </w:tc>
        <w:tc>
          <w:tcPr>
            <w:tcW w:w="1937" w:type="dxa"/>
          </w:tcPr>
          <w:p w14:paraId="03BD30DB">
            <w:pPr>
              <w:spacing w:line="360" w:lineRule="auto"/>
              <w:jc w:val="center"/>
              <w:rPr>
                <w:rFonts w:ascii="宋体" w:hAnsi="宋体" w:cs="宋体"/>
                <w:sz w:val="24"/>
                <w:highlight w:val="none"/>
              </w:rPr>
            </w:pPr>
          </w:p>
        </w:tc>
        <w:tc>
          <w:tcPr>
            <w:tcW w:w="2777" w:type="dxa"/>
          </w:tcPr>
          <w:p w14:paraId="61DD998D">
            <w:pPr>
              <w:spacing w:line="360" w:lineRule="auto"/>
              <w:jc w:val="center"/>
              <w:rPr>
                <w:rFonts w:ascii="宋体" w:hAnsi="宋体" w:cs="宋体"/>
                <w:sz w:val="24"/>
                <w:highlight w:val="none"/>
              </w:rPr>
            </w:pPr>
          </w:p>
        </w:tc>
        <w:tc>
          <w:tcPr>
            <w:tcW w:w="1568" w:type="dxa"/>
          </w:tcPr>
          <w:p w14:paraId="7015EFAD">
            <w:pPr>
              <w:spacing w:line="360" w:lineRule="auto"/>
              <w:jc w:val="center"/>
              <w:rPr>
                <w:rFonts w:ascii="宋体" w:hAnsi="宋体" w:cs="宋体"/>
                <w:sz w:val="24"/>
                <w:highlight w:val="none"/>
              </w:rPr>
            </w:pPr>
          </w:p>
        </w:tc>
        <w:tc>
          <w:tcPr>
            <w:tcW w:w="3273" w:type="dxa"/>
          </w:tcPr>
          <w:p w14:paraId="59232173">
            <w:pPr>
              <w:spacing w:line="360" w:lineRule="auto"/>
              <w:jc w:val="center"/>
              <w:rPr>
                <w:rFonts w:ascii="宋体" w:hAnsi="宋体" w:cs="宋体"/>
                <w:sz w:val="24"/>
                <w:highlight w:val="none"/>
              </w:rPr>
            </w:pPr>
          </w:p>
        </w:tc>
      </w:tr>
      <w:tr w14:paraId="7C84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61FAF842">
            <w:pPr>
              <w:spacing w:line="360" w:lineRule="auto"/>
              <w:jc w:val="center"/>
              <w:rPr>
                <w:rFonts w:ascii="宋体" w:hAnsi="宋体" w:cs="宋体"/>
                <w:sz w:val="24"/>
                <w:highlight w:val="none"/>
              </w:rPr>
            </w:pPr>
          </w:p>
        </w:tc>
        <w:tc>
          <w:tcPr>
            <w:tcW w:w="2250" w:type="dxa"/>
          </w:tcPr>
          <w:p w14:paraId="0BCBE4D7">
            <w:pPr>
              <w:spacing w:line="360" w:lineRule="auto"/>
              <w:jc w:val="center"/>
              <w:rPr>
                <w:rFonts w:ascii="宋体" w:hAnsi="宋体" w:cs="宋体"/>
                <w:sz w:val="24"/>
                <w:highlight w:val="none"/>
              </w:rPr>
            </w:pPr>
          </w:p>
        </w:tc>
        <w:tc>
          <w:tcPr>
            <w:tcW w:w="1937" w:type="dxa"/>
          </w:tcPr>
          <w:p w14:paraId="717ADD15">
            <w:pPr>
              <w:spacing w:line="360" w:lineRule="auto"/>
              <w:jc w:val="center"/>
              <w:rPr>
                <w:rFonts w:ascii="宋体" w:hAnsi="宋体" w:cs="宋体"/>
                <w:sz w:val="24"/>
                <w:highlight w:val="none"/>
              </w:rPr>
            </w:pPr>
          </w:p>
        </w:tc>
        <w:tc>
          <w:tcPr>
            <w:tcW w:w="2777" w:type="dxa"/>
          </w:tcPr>
          <w:p w14:paraId="2E439C3B">
            <w:pPr>
              <w:spacing w:line="360" w:lineRule="auto"/>
              <w:jc w:val="center"/>
              <w:rPr>
                <w:rFonts w:ascii="宋体" w:hAnsi="宋体" w:cs="宋体"/>
                <w:sz w:val="24"/>
                <w:highlight w:val="none"/>
              </w:rPr>
            </w:pPr>
          </w:p>
        </w:tc>
        <w:tc>
          <w:tcPr>
            <w:tcW w:w="1568" w:type="dxa"/>
          </w:tcPr>
          <w:p w14:paraId="6E1C5F91">
            <w:pPr>
              <w:spacing w:line="360" w:lineRule="auto"/>
              <w:jc w:val="center"/>
              <w:rPr>
                <w:rFonts w:ascii="宋体" w:hAnsi="宋体" w:cs="宋体"/>
                <w:sz w:val="24"/>
                <w:highlight w:val="none"/>
              </w:rPr>
            </w:pPr>
          </w:p>
        </w:tc>
        <w:tc>
          <w:tcPr>
            <w:tcW w:w="3273" w:type="dxa"/>
          </w:tcPr>
          <w:p w14:paraId="3B9BCBEB">
            <w:pPr>
              <w:spacing w:line="360" w:lineRule="auto"/>
              <w:jc w:val="center"/>
              <w:rPr>
                <w:rFonts w:ascii="宋体" w:hAnsi="宋体" w:cs="宋体"/>
                <w:sz w:val="24"/>
                <w:highlight w:val="none"/>
              </w:rPr>
            </w:pPr>
          </w:p>
        </w:tc>
      </w:tr>
      <w:tr w14:paraId="190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368450DC">
            <w:pPr>
              <w:spacing w:line="360" w:lineRule="auto"/>
              <w:jc w:val="center"/>
              <w:rPr>
                <w:rFonts w:ascii="宋体" w:hAnsi="宋体" w:cs="宋体"/>
                <w:sz w:val="24"/>
                <w:highlight w:val="none"/>
              </w:rPr>
            </w:pPr>
          </w:p>
        </w:tc>
        <w:tc>
          <w:tcPr>
            <w:tcW w:w="2250" w:type="dxa"/>
          </w:tcPr>
          <w:p w14:paraId="7E76578F">
            <w:pPr>
              <w:spacing w:line="360" w:lineRule="auto"/>
              <w:jc w:val="center"/>
              <w:rPr>
                <w:rFonts w:ascii="宋体" w:hAnsi="宋体" w:cs="宋体"/>
                <w:sz w:val="24"/>
                <w:highlight w:val="none"/>
              </w:rPr>
            </w:pPr>
          </w:p>
        </w:tc>
        <w:tc>
          <w:tcPr>
            <w:tcW w:w="1937" w:type="dxa"/>
          </w:tcPr>
          <w:p w14:paraId="1DB5CB05">
            <w:pPr>
              <w:spacing w:line="360" w:lineRule="auto"/>
              <w:jc w:val="center"/>
              <w:rPr>
                <w:rFonts w:ascii="宋体" w:hAnsi="宋体" w:cs="宋体"/>
                <w:sz w:val="24"/>
                <w:highlight w:val="none"/>
              </w:rPr>
            </w:pPr>
          </w:p>
        </w:tc>
        <w:tc>
          <w:tcPr>
            <w:tcW w:w="2777" w:type="dxa"/>
          </w:tcPr>
          <w:p w14:paraId="740C09D1">
            <w:pPr>
              <w:spacing w:line="360" w:lineRule="auto"/>
              <w:jc w:val="center"/>
              <w:rPr>
                <w:rFonts w:ascii="宋体" w:hAnsi="宋体" w:cs="宋体"/>
                <w:sz w:val="24"/>
                <w:highlight w:val="none"/>
              </w:rPr>
            </w:pPr>
          </w:p>
        </w:tc>
        <w:tc>
          <w:tcPr>
            <w:tcW w:w="1568" w:type="dxa"/>
          </w:tcPr>
          <w:p w14:paraId="45DB6DE5">
            <w:pPr>
              <w:spacing w:line="360" w:lineRule="auto"/>
              <w:jc w:val="center"/>
              <w:rPr>
                <w:rFonts w:ascii="宋体" w:hAnsi="宋体" w:cs="宋体"/>
                <w:sz w:val="24"/>
                <w:highlight w:val="none"/>
              </w:rPr>
            </w:pPr>
          </w:p>
        </w:tc>
        <w:tc>
          <w:tcPr>
            <w:tcW w:w="3273" w:type="dxa"/>
          </w:tcPr>
          <w:p w14:paraId="61B1989E">
            <w:pPr>
              <w:spacing w:line="360" w:lineRule="auto"/>
              <w:jc w:val="center"/>
              <w:rPr>
                <w:rFonts w:ascii="宋体" w:hAnsi="宋体" w:cs="宋体"/>
                <w:sz w:val="24"/>
                <w:highlight w:val="none"/>
              </w:rPr>
            </w:pPr>
          </w:p>
        </w:tc>
      </w:tr>
      <w:tr w14:paraId="6D00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5BB84E5">
            <w:pPr>
              <w:spacing w:line="360" w:lineRule="auto"/>
              <w:jc w:val="center"/>
              <w:rPr>
                <w:rFonts w:ascii="宋体" w:hAnsi="宋体" w:cs="宋体"/>
                <w:sz w:val="24"/>
                <w:highlight w:val="none"/>
              </w:rPr>
            </w:pPr>
          </w:p>
        </w:tc>
        <w:tc>
          <w:tcPr>
            <w:tcW w:w="2250" w:type="dxa"/>
          </w:tcPr>
          <w:p w14:paraId="1EB91F5B">
            <w:pPr>
              <w:spacing w:line="360" w:lineRule="auto"/>
              <w:jc w:val="center"/>
              <w:rPr>
                <w:rFonts w:ascii="宋体" w:hAnsi="宋体" w:cs="宋体"/>
                <w:sz w:val="24"/>
                <w:highlight w:val="none"/>
              </w:rPr>
            </w:pPr>
          </w:p>
        </w:tc>
        <w:tc>
          <w:tcPr>
            <w:tcW w:w="1937" w:type="dxa"/>
          </w:tcPr>
          <w:p w14:paraId="0403D35E">
            <w:pPr>
              <w:spacing w:line="360" w:lineRule="auto"/>
              <w:jc w:val="center"/>
              <w:rPr>
                <w:rFonts w:ascii="宋体" w:hAnsi="宋体" w:cs="宋体"/>
                <w:sz w:val="24"/>
                <w:highlight w:val="none"/>
              </w:rPr>
            </w:pPr>
          </w:p>
        </w:tc>
        <w:tc>
          <w:tcPr>
            <w:tcW w:w="2777" w:type="dxa"/>
          </w:tcPr>
          <w:p w14:paraId="21A1C0A4">
            <w:pPr>
              <w:spacing w:line="360" w:lineRule="auto"/>
              <w:jc w:val="center"/>
              <w:rPr>
                <w:rFonts w:ascii="宋体" w:hAnsi="宋体" w:cs="宋体"/>
                <w:sz w:val="24"/>
                <w:highlight w:val="none"/>
              </w:rPr>
            </w:pPr>
          </w:p>
        </w:tc>
        <w:tc>
          <w:tcPr>
            <w:tcW w:w="1568" w:type="dxa"/>
          </w:tcPr>
          <w:p w14:paraId="1F411D5C">
            <w:pPr>
              <w:spacing w:line="360" w:lineRule="auto"/>
              <w:jc w:val="center"/>
              <w:rPr>
                <w:rFonts w:ascii="宋体" w:hAnsi="宋体" w:cs="宋体"/>
                <w:sz w:val="24"/>
                <w:highlight w:val="none"/>
              </w:rPr>
            </w:pPr>
          </w:p>
        </w:tc>
        <w:tc>
          <w:tcPr>
            <w:tcW w:w="3273" w:type="dxa"/>
          </w:tcPr>
          <w:p w14:paraId="1A648428">
            <w:pPr>
              <w:spacing w:line="360" w:lineRule="auto"/>
              <w:jc w:val="center"/>
              <w:rPr>
                <w:rFonts w:ascii="宋体" w:hAnsi="宋体" w:cs="宋体"/>
                <w:sz w:val="24"/>
                <w:highlight w:val="none"/>
              </w:rPr>
            </w:pPr>
          </w:p>
        </w:tc>
      </w:tr>
      <w:tr w14:paraId="150E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0A98C1B1">
            <w:pPr>
              <w:spacing w:line="360" w:lineRule="auto"/>
              <w:jc w:val="center"/>
              <w:rPr>
                <w:rFonts w:ascii="宋体" w:hAnsi="宋体" w:cs="宋体"/>
                <w:sz w:val="24"/>
                <w:highlight w:val="none"/>
              </w:rPr>
            </w:pPr>
          </w:p>
        </w:tc>
        <w:tc>
          <w:tcPr>
            <w:tcW w:w="2250" w:type="dxa"/>
          </w:tcPr>
          <w:p w14:paraId="5D789A53">
            <w:pPr>
              <w:spacing w:line="360" w:lineRule="auto"/>
              <w:jc w:val="center"/>
              <w:rPr>
                <w:rFonts w:ascii="宋体" w:hAnsi="宋体" w:cs="宋体"/>
                <w:sz w:val="24"/>
                <w:highlight w:val="none"/>
              </w:rPr>
            </w:pPr>
          </w:p>
        </w:tc>
        <w:tc>
          <w:tcPr>
            <w:tcW w:w="1937" w:type="dxa"/>
          </w:tcPr>
          <w:p w14:paraId="65546C01">
            <w:pPr>
              <w:spacing w:line="360" w:lineRule="auto"/>
              <w:jc w:val="center"/>
              <w:rPr>
                <w:rFonts w:ascii="宋体" w:hAnsi="宋体" w:cs="宋体"/>
                <w:sz w:val="24"/>
                <w:highlight w:val="none"/>
              </w:rPr>
            </w:pPr>
          </w:p>
        </w:tc>
        <w:tc>
          <w:tcPr>
            <w:tcW w:w="2777" w:type="dxa"/>
          </w:tcPr>
          <w:p w14:paraId="335239D5">
            <w:pPr>
              <w:spacing w:line="360" w:lineRule="auto"/>
              <w:jc w:val="center"/>
              <w:rPr>
                <w:rFonts w:ascii="宋体" w:hAnsi="宋体" w:cs="宋体"/>
                <w:sz w:val="24"/>
                <w:highlight w:val="none"/>
              </w:rPr>
            </w:pPr>
          </w:p>
        </w:tc>
        <w:tc>
          <w:tcPr>
            <w:tcW w:w="1568" w:type="dxa"/>
          </w:tcPr>
          <w:p w14:paraId="3CA50204">
            <w:pPr>
              <w:spacing w:line="360" w:lineRule="auto"/>
              <w:jc w:val="center"/>
              <w:rPr>
                <w:rFonts w:ascii="宋体" w:hAnsi="宋体" w:cs="宋体"/>
                <w:sz w:val="24"/>
                <w:highlight w:val="none"/>
              </w:rPr>
            </w:pPr>
          </w:p>
        </w:tc>
        <w:tc>
          <w:tcPr>
            <w:tcW w:w="3273" w:type="dxa"/>
          </w:tcPr>
          <w:p w14:paraId="1EA7341F">
            <w:pPr>
              <w:spacing w:line="360" w:lineRule="auto"/>
              <w:jc w:val="center"/>
              <w:rPr>
                <w:rFonts w:ascii="宋体" w:hAnsi="宋体" w:cs="宋体"/>
                <w:sz w:val="24"/>
                <w:highlight w:val="none"/>
              </w:rPr>
            </w:pPr>
          </w:p>
        </w:tc>
      </w:tr>
      <w:tr w14:paraId="7FF68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220F0792">
            <w:pPr>
              <w:spacing w:line="360" w:lineRule="auto"/>
              <w:jc w:val="center"/>
              <w:rPr>
                <w:rFonts w:ascii="宋体" w:hAnsi="宋体" w:cs="宋体"/>
                <w:sz w:val="24"/>
                <w:highlight w:val="none"/>
              </w:rPr>
            </w:pPr>
          </w:p>
        </w:tc>
        <w:tc>
          <w:tcPr>
            <w:tcW w:w="2250" w:type="dxa"/>
          </w:tcPr>
          <w:p w14:paraId="2052C0F7">
            <w:pPr>
              <w:spacing w:line="360" w:lineRule="auto"/>
              <w:jc w:val="center"/>
              <w:rPr>
                <w:rFonts w:ascii="宋体" w:hAnsi="宋体" w:cs="宋体"/>
                <w:sz w:val="24"/>
                <w:highlight w:val="none"/>
              </w:rPr>
            </w:pPr>
          </w:p>
        </w:tc>
        <w:tc>
          <w:tcPr>
            <w:tcW w:w="1937" w:type="dxa"/>
          </w:tcPr>
          <w:p w14:paraId="016D3BA1">
            <w:pPr>
              <w:spacing w:line="360" w:lineRule="auto"/>
              <w:jc w:val="center"/>
              <w:rPr>
                <w:rFonts w:ascii="宋体" w:hAnsi="宋体" w:cs="宋体"/>
                <w:sz w:val="24"/>
                <w:highlight w:val="none"/>
              </w:rPr>
            </w:pPr>
          </w:p>
        </w:tc>
        <w:tc>
          <w:tcPr>
            <w:tcW w:w="2777" w:type="dxa"/>
          </w:tcPr>
          <w:p w14:paraId="485B7A23">
            <w:pPr>
              <w:spacing w:line="360" w:lineRule="auto"/>
              <w:jc w:val="center"/>
              <w:rPr>
                <w:rFonts w:ascii="宋体" w:hAnsi="宋体" w:cs="宋体"/>
                <w:sz w:val="24"/>
                <w:highlight w:val="none"/>
              </w:rPr>
            </w:pPr>
          </w:p>
        </w:tc>
        <w:tc>
          <w:tcPr>
            <w:tcW w:w="1568" w:type="dxa"/>
          </w:tcPr>
          <w:p w14:paraId="6DE06532">
            <w:pPr>
              <w:spacing w:line="360" w:lineRule="auto"/>
              <w:jc w:val="center"/>
              <w:rPr>
                <w:rFonts w:ascii="宋体" w:hAnsi="宋体" w:cs="宋体"/>
                <w:sz w:val="24"/>
                <w:highlight w:val="none"/>
              </w:rPr>
            </w:pPr>
          </w:p>
        </w:tc>
        <w:tc>
          <w:tcPr>
            <w:tcW w:w="3273" w:type="dxa"/>
          </w:tcPr>
          <w:p w14:paraId="53458F0C">
            <w:pPr>
              <w:spacing w:line="360" w:lineRule="auto"/>
              <w:jc w:val="center"/>
              <w:rPr>
                <w:rFonts w:ascii="宋体" w:hAnsi="宋体" w:cs="宋体"/>
                <w:sz w:val="24"/>
                <w:highlight w:val="none"/>
              </w:rPr>
            </w:pPr>
          </w:p>
        </w:tc>
      </w:tr>
      <w:tr w14:paraId="2C7D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tcPr>
          <w:p w14:paraId="34AD115E">
            <w:pPr>
              <w:spacing w:line="360" w:lineRule="auto"/>
              <w:jc w:val="center"/>
              <w:rPr>
                <w:rFonts w:ascii="宋体" w:hAnsi="宋体" w:cs="宋体"/>
                <w:sz w:val="24"/>
                <w:highlight w:val="none"/>
              </w:rPr>
            </w:pPr>
          </w:p>
        </w:tc>
        <w:tc>
          <w:tcPr>
            <w:tcW w:w="2250" w:type="dxa"/>
          </w:tcPr>
          <w:p w14:paraId="40828C50">
            <w:pPr>
              <w:spacing w:line="360" w:lineRule="auto"/>
              <w:jc w:val="center"/>
              <w:rPr>
                <w:rFonts w:ascii="宋体" w:hAnsi="宋体" w:cs="宋体"/>
                <w:sz w:val="24"/>
                <w:highlight w:val="none"/>
              </w:rPr>
            </w:pPr>
          </w:p>
        </w:tc>
        <w:tc>
          <w:tcPr>
            <w:tcW w:w="1937" w:type="dxa"/>
          </w:tcPr>
          <w:p w14:paraId="33CA6685">
            <w:pPr>
              <w:spacing w:line="360" w:lineRule="auto"/>
              <w:jc w:val="center"/>
              <w:rPr>
                <w:rFonts w:ascii="宋体" w:hAnsi="宋体" w:cs="宋体"/>
                <w:sz w:val="24"/>
                <w:highlight w:val="none"/>
              </w:rPr>
            </w:pPr>
          </w:p>
        </w:tc>
        <w:tc>
          <w:tcPr>
            <w:tcW w:w="2777" w:type="dxa"/>
          </w:tcPr>
          <w:p w14:paraId="1AF12954">
            <w:pPr>
              <w:spacing w:line="360" w:lineRule="auto"/>
              <w:jc w:val="center"/>
              <w:rPr>
                <w:rFonts w:ascii="宋体" w:hAnsi="宋体" w:cs="宋体"/>
                <w:sz w:val="24"/>
                <w:highlight w:val="none"/>
              </w:rPr>
            </w:pPr>
          </w:p>
        </w:tc>
        <w:tc>
          <w:tcPr>
            <w:tcW w:w="1568" w:type="dxa"/>
          </w:tcPr>
          <w:p w14:paraId="7AB3E964">
            <w:pPr>
              <w:spacing w:line="360" w:lineRule="auto"/>
              <w:jc w:val="center"/>
              <w:rPr>
                <w:rFonts w:ascii="宋体" w:hAnsi="宋体" w:cs="宋体"/>
                <w:sz w:val="24"/>
                <w:highlight w:val="none"/>
              </w:rPr>
            </w:pPr>
          </w:p>
        </w:tc>
        <w:tc>
          <w:tcPr>
            <w:tcW w:w="3273" w:type="dxa"/>
          </w:tcPr>
          <w:p w14:paraId="76E92F8D">
            <w:pPr>
              <w:spacing w:line="360" w:lineRule="auto"/>
              <w:jc w:val="center"/>
              <w:rPr>
                <w:rFonts w:ascii="宋体" w:hAnsi="宋体" w:cs="宋体"/>
                <w:sz w:val="24"/>
                <w:highlight w:val="none"/>
              </w:rPr>
            </w:pPr>
          </w:p>
        </w:tc>
      </w:tr>
    </w:tbl>
    <w:p w14:paraId="7770FFEF">
      <w:pPr>
        <w:spacing w:line="360" w:lineRule="auto"/>
        <w:ind w:firstLine="422" w:firstLineChars="200"/>
        <w:rPr>
          <w:rFonts w:ascii="黑体" w:hAnsi="仿宋" w:eastAsia="黑体" w:cs="黑体"/>
          <w:b/>
          <w:bCs/>
          <w:sz w:val="32"/>
          <w:szCs w:val="32"/>
          <w:highlight w:val="none"/>
        </w:rPr>
        <w:sectPr>
          <w:pgSz w:w="16838" w:h="11906" w:orient="landscape"/>
          <w:pgMar w:top="1080" w:right="1440" w:bottom="1080" w:left="1440" w:header="851" w:footer="992" w:gutter="0"/>
          <w:pgNumType w:fmt="decimal"/>
          <w:cols w:space="720" w:num="1"/>
          <w:docGrid w:type="lines" w:linePitch="312" w:charSpace="0"/>
        </w:sectPr>
      </w:pPr>
      <w:r>
        <w:rPr>
          <w:rFonts w:hint="eastAsia" w:ascii="宋体" w:hAnsi="宋体" w:cs="宋体"/>
          <w:b/>
          <w:bCs/>
          <w:highlight w:val="none"/>
          <w:u w:val="single"/>
        </w:rPr>
        <w:t>说明：请按所投项目的实际技术参数，逐条对应《用户需求书》中的技术要求认真填写本表。偏离说明填写：正偏离、无偏离或负偏离。</w:t>
      </w:r>
    </w:p>
    <w:p w14:paraId="25E62B32">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7</w:t>
      </w:r>
      <w:r>
        <w:rPr>
          <w:rFonts w:hint="eastAsia" w:ascii="宋体" w:hAnsi="宋体" w:eastAsia="宋体" w:cs="宋体"/>
          <w:b/>
          <w:bCs/>
          <w:sz w:val="24"/>
          <w:szCs w:val="24"/>
          <w:highlight w:val="none"/>
          <w:lang w:val="en-US" w:eastAsia="zh-CN"/>
        </w:rPr>
        <w:t>.培训方案</w:t>
      </w:r>
    </w:p>
    <w:p w14:paraId="7883A662">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.售后服务方案</w:t>
      </w:r>
    </w:p>
    <w:p w14:paraId="01DF64EE">
      <w:pPr>
        <w:spacing w:line="360" w:lineRule="auto"/>
        <w:ind w:firstLine="482" w:firstLineChars="200"/>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9.服务承诺</w:t>
      </w:r>
    </w:p>
    <w:p w14:paraId="62E65B7A">
      <w:pPr>
        <w:spacing w:line="360" w:lineRule="auto"/>
        <w:ind w:firstLine="482" w:firstLineChars="200"/>
        <w:jc w:val="left"/>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10.</w:t>
      </w:r>
      <w:r>
        <w:rPr>
          <w:rFonts w:hint="eastAsia" w:ascii="宋体" w:hAnsi="宋体" w:cs="宋体"/>
          <w:b/>
          <w:bCs/>
          <w:sz w:val="24"/>
          <w:szCs w:val="24"/>
          <w:highlight w:val="none"/>
        </w:rPr>
        <w:t>供应商履约情况证明材料</w:t>
      </w:r>
    </w:p>
    <w:p w14:paraId="2DA27C22">
      <w:pPr>
        <w:spacing w:line="360" w:lineRule="auto"/>
        <w:ind w:firstLine="480" w:firstLineChars="200"/>
        <w:jc w:val="left"/>
        <w:outlineLvl w:val="9"/>
        <w:rPr>
          <w:rFonts w:hint="eastAsia" w:ascii="宋体" w:hAnsi="宋体" w:cs="宋体"/>
          <w:b/>
          <w:bCs/>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.1资质证书/获奖证书/荣誉证书/信用等级证书/产品授权书等</w:t>
      </w:r>
    </w:p>
    <w:p w14:paraId="3A30CC81">
      <w:pPr>
        <w:spacing w:line="360" w:lineRule="auto"/>
        <w:ind w:firstLine="482" w:firstLineChars="200"/>
        <w:jc w:val="left"/>
        <w:outlineLvl w:val="9"/>
        <w:rPr>
          <w:rFonts w:hint="eastAsia" w:ascii="宋体" w:hAnsi="宋体" w:cs="宋体"/>
          <w:b/>
          <w:bCs/>
          <w:sz w:val="24"/>
          <w:szCs w:val="24"/>
          <w:highlight w:val="none"/>
        </w:rPr>
      </w:pPr>
    </w:p>
    <w:p w14:paraId="30C5EE70">
      <w:pPr>
        <w:spacing w:line="360" w:lineRule="auto"/>
        <w:ind w:firstLine="480" w:firstLineChars="200"/>
        <w:jc w:val="left"/>
        <w:outlineLvl w:val="9"/>
        <w:rPr>
          <w:rFonts w:hint="eastAsia" w:ascii="宋体" w:hAnsi="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同类项目业绩</w:t>
      </w:r>
    </w:p>
    <w:p w14:paraId="48D3B11A">
      <w:pPr>
        <w:pStyle w:val="18"/>
        <w:spacing w:line="360" w:lineRule="auto"/>
        <w:ind w:left="-120" w:leftChars="-57" w:firstLine="602" w:firstLineChars="250"/>
        <w:outlineLvl w:val="9"/>
        <w:rPr>
          <w:rFonts w:hint="eastAsia" w:ascii="仿宋_GB2312" w:hAnsi="仿宋" w:eastAsia="仿宋_GB2312" w:cs="仿宋"/>
          <w:b/>
          <w:bCs/>
          <w:sz w:val="24"/>
          <w:szCs w:val="24"/>
          <w:highlight w:val="none"/>
        </w:rPr>
      </w:pPr>
    </w:p>
    <w:p w14:paraId="59F79D03">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同类项目业绩</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2041"/>
        <w:gridCol w:w="886"/>
      </w:tblGrid>
      <w:tr w14:paraId="36EECA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noWrap w:val="0"/>
            <w:vAlign w:val="center"/>
          </w:tcPr>
          <w:p w14:paraId="10237B35">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合同签订时间</w:t>
            </w:r>
          </w:p>
        </w:tc>
        <w:tc>
          <w:tcPr>
            <w:tcW w:w="1145" w:type="dxa"/>
            <w:noWrap w:val="0"/>
            <w:vAlign w:val="center"/>
          </w:tcPr>
          <w:p w14:paraId="78324943">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用户名称</w:t>
            </w:r>
          </w:p>
        </w:tc>
        <w:tc>
          <w:tcPr>
            <w:tcW w:w="1320" w:type="dxa"/>
            <w:noWrap w:val="0"/>
            <w:vAlign w:val="center"/>
          </w:tcPr>
          <w:p w14:paraId="4EA429B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161" w:type="dxa"/>
            <w:noWrap w:val="0"/>
            <w:vAlign w:val="center"/>
          </w:tcPr>
          <w:p w14:paraId="06028F3F">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完成时间</w:t>
            </w:r>
          </w:p>
        </w:tc>
        <w:tc>
          <w:tcPr>
            <w:tcW w:w="1260" w:type="dxa"/>
            <w:noWrap w:val="0"/>
            <w:vAlign w:val="center"/>
          </w:tcPr>
          <w:p w14:paraId="15742B49">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合同金额</w:t>
            </w:r>
          </w:p>
        </w:tc>
        <w:tc>
          <w:tcPr>
            <w:tcW w:w="2041" w:type="dxa"/>
            <w:tcBorders>
              <w:right w:val="single" w:color="auto" w:sz="4" w:space="0"/>
            </w:tcBorders>
            <w:noWrap w:val="0"/>
            <w:vAlign w:val="center"/>
          </w:tcPr>
          <w:p w14:paraId="64BB1DD0">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是否通过验收</w:t>
            </w:r>
          </w:p>
        </w:tc>
        <w:tc>
          <w:tcPr>
            <w:tcW w:w="886" w:type="dxa"/>
            <w:tcBorders>
              <w:left w:val="single" w:color="auto" w:sz="4" w:space="0"/>
            </w:tcBorders>
            <w:noWrap w:val="0"/>
            <w:vAlign w:val="center"/>
          </w:tcPr>
          <w:p w14:paraId="35E7EF7D">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备注</w:t>
            </w:r>
          </w:p>
        </w:tc>
      </w:tr>
      <w:tr w14:paraId="776732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5C28041F">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60855973">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17BB2988">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3D0E55F1">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48E49A01">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1855959E">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2CEF42D8">
            <w:pPr>
              <w:widowControl/>
              <w:spacing w:line="360" w:lineRule="atLeast"/>
              <w:ind w:firstLine="470" w:firstLineChars="196"/>
              <w:jc w:val="left"/>
              <w:outlineLvl w:val="9"/>
              <w:rPr>
                <w:rFonts w:hint="eastAsia" w:ascii="宋体" w:hAnsi="宋体" w:eastAsia="宋体" w:cs="宋体"/>
                <w:sz w:val="24"/>
                <w:highlight w:val="none"/>
              </w:rPr>
            </w:pPr>
          </w:p>
        </w:tc>
      </w:tr>
      <w:tr w14:paraId="66CA0F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16E695D7">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3F2B052B">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6E376153">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6889A21E">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5C0C5002">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1495BF2C">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708E8120">
            <w:pPr>
              <w:widowControl/>
              <w:spacing w:line="360" w:lineRule="atLeast"/>
              <w:ind w:firstLine="470" w:firstLineChars="196"/>
              <w:jc w:val="left"/>
              <w:outlineLvl w:val="9"/>
              <w:rPr>
                <w:rFonts w:hint="eastAsia" w:ascii="宋体" w:hAnsi="宋体" w:eastAsia="宋体" w:cs="宋体"/>
                <w:sz w:val="24"/>
                <w:highlight w:val="none"/>
              </w:rPr>
            </w:pPr>
          </w:p>
        </w:tc>
      </w:tr>
      <w:tr w14:paraId="198D1A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5253B19A">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noWrap w:val="0"/>
            <w:vAlign w:val="center"/>
          </w:tcPr>
          <w:p w14:paraId="62DE73E9">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noWrap w:val="0"/>
            <w:vAlign w:val="center"/>
          </w:tcPr>
          <w:p w14:paraId="2748993E">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52367056">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27D34A31">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66C56A21">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583A6247">
            <w:pPr>
              <w:widowControl/>
              <w:spacing w:line="360" w:lineRule="atLeast"/>
              <w:ind w:firstLine="470" w:firstLineChars="196"/>
              <w:jc w:val="left"/>
              <w:outlineLvl w:val="9"/>
              <w:rPr>
                <w:rFonts w:hint="eastAsia" w:ascii="宋体" w:hAnsi="宋体" w:eastAsia="宋体" w:cs="宋体"/>
                <w:sz w:val="24"/>
                <w:highlight w:val="none"/>
              </w:rPr>
            </w:pPr>
          </w:p>
        </w:tc>
      </w:tr>
      <w:tr w14:paraId="10F194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20E21F49">
            <w:pPr>
              <w:widowControl/>
              <w:spacing w:line="360" w:lineRule="atLeast"/>
              <w:ind w:firstLine="470" w:firstLineChars="196"/>
              <w:jc w:val="left"/>
              <w:outlineLvl w:val="9"/>
              <w:rPr>
                <w:rFonts w:hint="eastAsia" w:ascii="宋体" w:hAnsi="宋体" w:eastAsia="宋体" w:cs="宋体"/>
                <w:sz w:val="24"/>
                <w:highlight w:val="none"/>
              </w:rPr>
            </w:pPr>
          </w:p>
        </w:tc>
        <w:tc>
          <w:tcPr>
            <w:tcW w:w="1145" w:type="dxa"/>
            <w:tcBorders>
              <w:right w:val="single" w:color="auto" w:sz="4" w:space="0"/>
            </w:tcBorders>
            <w:noWrap w:val="0"/>
            <w:vAlign w:val="center"/>
          </w:tcPr>
          <w:p w14:paraId="03FC24E4">
            <w:pPr>
              <w:widowControl/>
              <w:spacing w:line="360" w:lineRule="atLeast"/>
              <w:ind w:firstLine="470" w:firstLineChars="196"/>
              <w:jc w:val="left"/>
              <w:outlineLvl w:val="9"/>
              <w:rPr>
                <w:rFonts w:hint="eastAsia" w:ascii="宋体" w:hAnsi="宋体" w:eastAsia="宋体" w:cs="宋体"/>
                <w:sz w:val="24"/>
                <w:highlight w:val="none"/>
              </w:rPr>
            </w:pPr>
          </w:p>
        </w:tc>
        <w:tc>
          <w:tcPr>
            <w:tcW w:w="1320" w:type="dxa"/>
            <w:tcBorders>
              <w:left w:val="single" w:color="auto" w:sz="4" w:space="0"/>
            </w:tcBorders>
            <w:noWrap w:val="0"/>
            <w:vAlign w:val="center"/>
          </w:tcPr>
          <w:p w14:paraId="3F4671F6">
            <w:pPr>
              <w:widowControl/>
              <w:spacing w:line="360" w:lineRule="atLeast"/>
              <w:ind w:firstLine="470" w:firstLineChars="196"/>
              <w:jc w:val="left"/>
              <w:outlineLvl w:val="9"/>
              <w:rPr>
                <w:rFonts w:hint="eastAsia" w:ascii="宋体" w:hAnsi="宋体" w:eastAsia="宋体" w:cs="宋体"/>
                <w:sz w:val="24"/>
                <w:highlight w:val="none"/>
              </w:rPr>
            </w:pPr>
          </w:p>
        </w:tc>
        <w:tc>
          <w:tcPr>
            <w:tcW w:w="1161" w:type="dxa"/>
            <w:noWrap w:val="0"/>
            <w:vAlign w:val="center"/>
          </w:tcPr>
          <w:p w14:paraId="7004F930">
            <w:pPr>
              <w:widowControl/>
              <w:spacing w:line="360" w:lineRule="atLeast"/>
              <w:ind w:firstLine="470" w:firstLineChars="196"/>
              <w:jc w:val="left"/>
              <w:outlineLvl w:val="9"/>
              <w:rPr>
                <w:rFonts w:hint="eastAsia" w:ascii="宋体" w:hAnsi="宋体" w:eastAsia="宋体" w:cs="宋体"/>
                <w:sz w:val="24"/>
                <w:highlight w:val="none"/>
              </w:rPr>
            </w:pPr>
          </w:p>
        </w:tc>
        <w:tc>
          <w:tcPr>
            <w:tcW w:w="1260" w:type="dxa"/>
            <w:noWrap w:val="0"/>
            <w:vAlign w:val="center"/>
          </w:tcPr>
          <w:p w14:paraId="000E5080">
            <w:pPr>
              <w:widowControl/>
              <w:spacing w:line="360" w:lineRule="atLeast"/>
              <w:ind w:firstLine="470" w:firstLineChars="196"/>
              <w:jc w:val="left"/>
              <w:outlineLvl w:val="9"/>
              <w:rPr>
                <w:rFonts w:hint="eastAsia" w:ascii="宋体" w:hAnsi="宋体" w:eastAsia="宋体" w:cs="宋体"/>
                <w:sz w:val="24"/>
                <w:highlight w:val="none"/>
              </w:rPr>
            </w:pPr>
          </w:p>
        </w:tc>
        <w:tc>
          <w:tcPr>
            <w:tcW w:w="2041" w:type="dxa"/>
            <w:tcBorders>
              <w:right w:val="single" w:color="auto" w:sz="4" w:space="0"/>
            </w:tcBorders>
            <w:noWrap w:val="0"/>
            <w:vAlign w:val="center"/>
          </w:tcPr>
          <w:p w14:paraId="2028389F">
            <w:pPr>
              <w:widowControl/>
              <w:spacing w:line="360" w:lineRule="atLeast"/>
              <w:ind w:firstLine="470" w:firstLineChars="196"/>
              <w:jc w:val="left"/>
              <w:outlineLvl w:val="9"/>
              <w:rPr>
                <w:rFonts w:hint="eastAsia" w:ascii="宋体" w:hAnsi="宋体" w:eastAsia="宋体" w:cs="宋体"/>
                <w:sz w:val="24"/>
                <w:highlight w:val="none"/>
              </w:rPr>
            </w:pPr>
          </w:p>
        </w:tc>
        <w:tc>
          <w:tcPr>
            <w:tcW w:w="886" w:type="dxa"/>
            <w:tcBorders>
              <w:left w:val="single" w:color="auto" w:sz="4" w:space="0"/>
            </w:tcBorders>
            <w:noWrap w:val="0"/>
            <w:vAlign w:val="center"/>
          </w:tcPr>
          <w:p w14:paraId="189A4D29">
            <w:pPr>
              <w:widowControl/>
              <w:spacing w:line="360" w:lineRule="atLeast"/>
              <w:ind w:firstLine="470" w:firstLineChars="196"/>
              <w:jc w:val="left"/>
              <w:outlineLvl w:val="9"/>
              <w:rPr>
                <w:rFonts w:hint="eastAsia" w:ascii="宋体" w:hAnsi="宋体" w:eastAsia="宋体" w:cs="宋体"/>
                <w:sz w:val="24"/>
                <w:highlight w:val="none"/>
              </w:rPr>
            </w:pPr>
          </w:p>
        </w:tc>
      </w:tr>
    </w:tbl>
    <w:p w14:paraId="6881F5D2">
      <w:pPr>
        <w:widowControl/>
        <w:spacing w:line="360" w:lineRule="atLeast"/>
        <w:ind w:firstLine="470" w:firstLineChars="196"/>
        <w:jc w:val="left"/>
        <w:outlineLvl w:val="9"/>
        <w:rPr>
          <w:rFonts w:hint="eastAsia" w:ascii="宋体"/>
          <w:sz w:val="24"/>
          <w:highlight w:val="none"/>
        </w:rPr>
      </w:pPr>
    </w:p>
    <w:p w14:paraId="7EA618FC">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注：</w:t>
      </w:r>
    </w:p>
    <w:p w14:paraId="0CA1D03F">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1.投标供应商（仅限于投标供应商自己实施的）以上业绩需提供有关书面证明材料。“合同金额”需提供合同复印件；“是否通过验收”需提供合同验收合格或用户单位书面证明材料。</w:t>
      </w:r>
    </w:p>
    <w:p w14:paraId="3529629F">
      <w:pPr>
        <w:spacing w:line="360" w:lineRule="auto"/>
        <w:ind w:firstLine="422" w:firstLineChars="200"/>
        <w:outlineLvl w:val="9"/>
        <w:rPr>
          <w:rFonts w:hint="eastAsia" w:ascii="仿宋_GB2312" w:hAnsi="仿宋" w:eastAsia="仿宋_GB2312" w:cs="仿宋"/>
          <w:b/>
          <w:bCs/>
          <w:highlight w:val="none"/>
          <w:u w:val="single"/>
        </w:rPr>
      </w:pPr>
      <w:r>
        <w:rPr>
          <w:rFonts w:hint="eastAsia" w:ascii="宋体" w:hAnsi="宋体" w:cs="宋体"/>
          <w:b/>
          <w:bCs/>
          <w:highlight w:val="none"/>
          <w:u w:val="single"/>
        </w:rPr>
        <w:t>2.对于证明材料的特殊要求参照评审表。</w:t>
      </w:r>
    </w:p>
    <w:p w14:paraId="0FBE0F33">
      <w:pPr>
        <w:spacing w:line="360" w:lineRule="atLeast"/>
        <w:jc w:val="center"/>
        <w:outlineLvl w:val="9"/>
        <w:rPr>
          <w:rFonts w:hint="eastAsia" w:ascii="仿宋_GB2312" w:hAnsi="仿宋" w:eastAsia="仿宋_GB2312" w:cs="仿宋"/>
          <w:sz w:val="24"/>
          <w:szCs w:val="24"/>
          <w:highlight w:val="none"/>
        </w:rPr>
      </w:pPr>
    </w:p>
    <w:p w14:paraId="3FA827BA">
      <w:pPr>
        <w:spacing w:line="360" w:lineRule="auto"/>
        <w:ind w:firstLine="480" w:firstLineChars="200"/>
        <w:jc w:val="left"/>
        <w:outlineLvl w:val="9"/>
        <w:rPr>
          <w:rFonts w:hint="eastAsia" w:ascii="宋体" w:hAnsi="宋体" w:cs="宋体"/>
          <w:sz w:val="24"/>
          <w:szCs w:val="24"/>
          <w:highlight w:val="none"/>
        </w:rPr>
      </w:pPr>
    </w:p>
    <w:p w14:paraId="4CC845FE">
      <w:pPr>
        <w:spacing w:line="360" w:lineRule="auto"/>
        <w:ind w:firstLine="480" w:firstLineChars="200"/>
        <w:jc w:val="left"/>
        <w:outlineLvl w:val="9"/>
        <w:rPr>
          <w:rFonts w:hint="eastAsia" w:ascii="宋体" w:hAnsi="宋体" w:cs="宋体"/>
          <w:sz w:val="24"/>
          <w:szCs w:val="24"/>
          <w:highlight w:val="none"/>
        </w:rPr>
      </w:pPr>
    </w:p>
    <w:p w14:paraId="3EED5E89">
      <w:pPr>
        <w:spacing w:line="360" w:lineRule="auto"/>
        <w:ind w:firstLine="480" w:firstLineChars="200"/>
        <w:jc w:val="left"/>
        <w:outlineLvl w:val="9"/>
        <w:rPr>
          <w:rFonts w:hint="eastAsia" w:ascii="宋体" w:hAnsi="宋体" w:cs="宋体"/>
          <w:sz w:val="24"/>
          <w:szCs w:val="24"/>
          <w:highlight w:val="none"/>
        </w:rPr>
      </w:pPr>
    </w:p>
    <w:p w14:paraId="726C62E4">
      <w:pPr>
        <w:spacing w:line="360" w:lineRule="auto"/>
        <w:ind w:firstLine="480" w:firstLineChars="200"/>
        <w:jc w:val="left"/>
        <w:outlineLvl w:val="9"/>
        <w:rPr>
          <w:rFonts w:hint="eastAsia" w:ascii="宋体" w:hAnsi="宋体" w:cs="宋体"/>
          <w:sz w:val="24"/>
          <w:szCs w:val="24"/>
          <w:highlight w:val="none"/>
        </w:rPr>
      </w:pPr>
    </w:p>
    <w:p w14:paraId="7347A56C">
      <w:pPr>
        <w:spacing w:line="360" w:lineRule="auto"/>
        <w:ind w:firstLine="480" w:firstLineChars="200"/>
        <w:jc w:val="left"/>
        <w:outlineLvl w:val="9"/>
        <w:rPr>
          <w:rFonts w:hint="eastAsia" w:ascii="宋体" w:hAnsi="宋体" w:cs="宋体"/>
          <w:sz w:val="24"/>
          <w:szCs w:val="24"/>
          <w:highlight w:val="none"/>
        </w:rPr>
      </w:pPr>
    </w:p>
    <w:p w14:paraId="6EEE0031">
      <w:pPr>
        <w:spacing w:line="360" w:lineRule="auto"/>
        <w:ind w:firstLine="482" w:firstLineChars="200"/>
        <w:jc w:val="left"/>
        <w:outlineLvl w:val="9"/>
        <w:rPr>
          <w:rFonts w:hint="eastAsia" w:ascii="宋体" w:hAnsi="宋体" w:cs="宋体"/>
          <w:b/>
          <w:bCs/>
          <w:sz w:val="24"/>
          <w:szCs w:val="24"/>
          <w:highlight w:val="none"/>
          <w:lang w:val="en-US" w:eastAsia="zh-CN"/>
        </w:rPr>
      </w:pPr>
    </w:p>
    <w:p w14:paraId="6699B271">
      <w:pPr>
        <w:spacing w:line="360" w:lineRule="auto"/>
        <w:ind w:firstLine="482" w:firstLineChars="200"/>
        <w:jc w:val="left"/>
        <w:outlineLvl w:val="9"/>
        <w:rPr>
          <w:rFonts w:hint="eastAsia" w:ascii="宋体" w:hAnsi="宋体" w:cs="宋体"/>
          <w:b/>
          <w:bCs/>
          <w:sz w:val="24"/>
          <w:szCs w:val="24"/>
          <w:highlight w:val="none"/>
          <w:lang w:val="en-US" w:eastAsia="zh-CN"/>
        </w:rPr>
      </w:pPr>
    </w:p>
    <w:p w14:paraId="746F0525">
      <w:pPr>
        <w:spacing w:line="360" w:lineRule="auto"/>
        <w:ind w:firstLine="482" w:firstLineChars="200"/>
        <w:jc w:val="left"/>
        <w:outlineLvl w:val="9"/>
        <w:rPr>
          <w:rFonts w:hint="eastAsia" w:ascii="宋体" w:hAnsi="宋体" w:cs="宋体"/>
          <w:b/>
          <w:bCs/>
          <w:sz w:val="24"/>
          <w:szCs w:val="24"/>
          <w:highlight w:val="none"/>
          <w:lang w:val="en-US" w:eastAsia="zh-CN"/>
        </w:rPr>
      </w:pPr>
    </w:p>
    <w:p w14:paraId="42FC3ACC">
      <w:pPr>
        <w:spacing w:line="360" w:lineRule="auto"/>
        <w:ind w:firstLine="482" w:firstLineChars="200"/>
        <w:jc w:val="left"/>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11.</w:t>
      </w:r>
      <w:r>
        <w:rPr>
          <w:rFonts w:hint="eastAsia" w:ascii="宋体" w:hAnsi="宋体" w:cs="宋体"/>
          <w:b/>
          <w:bCs/>
          <w:sz w:val="24"/>
          <w:szCs w:val="24"/>
          <w:highlight w:val="none"/>
        </w:rPr>
        <w:t>本项目管理、技术、服务人员情况表</w:t>
      </w:r>
    </w:p>
    <w:p w14:paraId="01F5DA0F">
      <w:pPr>
        <w:spacing w:line="360" w:lineRule="auto"/>
        <w:ind w:firstLine="482" w:firstLineChars="200"/>
        <w:jc w:val="left"/>
        <w:outlineLvl w:val="9"/>
        <w:rPr>
          <w:rFonts w:hint="eastAsia" w:ascii="宋体" w:hAnsi="宋体" w:cs="宋体"/>
          <w:b/>
          <w:bCs/>
          <w:sz w:val="24"/>
          <w:szCs w:val="24"/>
          <w:highlight w:val="none"/>
        </w:rPr>
      </w:pPr>
    </w:p>
    <w:p w14:paraId="6120A20D">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本项目管理、技术、服务人员情况表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4CEA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14:paraId="4EBEF31F">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职责分工</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7CD5859D">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姓名</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079556D">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现职务</w:t>
            </w:r>
          </w:p>
        </w:tc>
        <w:tc>
          <w:tcPr>
            <w:tcW w:w="2196" w:type="dxa"/>
            <w:tcBorders>
              <w:top w:val="single" w:color="auto" w:sz="4" w:space="0"/>
              <w:left w:val="single" w:color="auto" w:sz="4" w:space="0"/>
              <w:bottom w:val="single" w:color="auto" w:sz="4" w:space="0"/>
              <w:right w:val="single" w:color="auto" w:sz="4" w:space="0"/>
            </w:tcBorders>
            <w:noWrap w:val="0"/>
            <w:vAlign w:val="center"/>
          </w:tcPr>
          <w:p w14:paraId="631A407F">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曾主持/参与的</w:t>
            </w:r>
            <w:r>
              <w:rPr>
                <w:rFonts w:hint="eastAsia" w:ascii="黑体" w:hAnsi="黑体" w:eastAsia="黑体" w:cs="黑体"/>
                <w:sz w:val="24"/>
                <w:highlight w:val="none"/>
              </w:rPr>
              <w:br w:type="textWrapping"/>
            </w:r>
            <w:r>
              <w:rPr>
                <w:rFonts w:hint="eastAsia" w:ascii="黑体" w:hAnsi="黑体" w:eastAsia="黑体" w:cs="黑体"/>
                <w:sz w:val="24"/>
                <w:highlight w:val="none"/>
              </w:rPr>
              <w:t>同类项目经历</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64AB563C">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职称</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1C00D534">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专业</w:t>
            </w:r>
          </w:p>
          <w:p w14:paraId="0D4170F0">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工龄</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CD7E1A8">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联系电话</w:t>
            </w:r>
          </w:p>
        </w:tc>
      </w:tr>
      <w:tr w14:paraId="0FD7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noWrap w:val="0"/>
            <w:vAlign w:val="center"/>
          </w:tcPr>
          <w:p w14:paraId="41EBD03A">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总负责人</w:t>
            </w:r>
          </w:p>
        </w:tc>
        <w:tc>
          <w:tcPr>
            <w:tcW w:w="1231" w:type="dxa"/>
            <w:tcBorders>
              <w:top w:val="single" w:color="auto" w:sz="4" w:space="0"/>
              <w:left w:val="single" w:color="auto" w:sz="4" w:space="0"/>
              <w:bottom w:val="nil"/>
              <w:right w:val="single" w:color="auto" w:sz="4" w:space="0"/>
            </w:tcBorders>
            <w:noWrap w:val="0"/>
            <w:vAlign w:val="center"/>
          </w:tcPr>
          <w:p w14:paraId="598F831B">
            <w:pPr>
              <w:jc w:val="center"/>
              <w:outlineLvl w:val="9"/>
              <w:rPr>
                <w:rFonts w:hint="eastAsia" w:ascii="宋体" w:hAnsi="宋体"/>
                <w:highlight w:val="none"/>
              </w:rPr>
            </w:pPr>
          </w:p>
        </w:tc>
        <w:tc>
          <w:tcPr>
            <w:tcW w:w="1192" w:type="dxa"/>
            <w:tcBorders>
              <w:top w:val="single" w:color="auto" w:sz="4" w:space="0"/>
              <w:left w:val="single" w:color="auto" w:sz="4" w:space="0"/>
              <w:bottom w:val="nil"/>
              <w:right w:val="single" w:color="auto" w:sz="4" w:space="0"/>
            </w:tcBorders>
            <w:noWrap w:val="0"/>
            <w:vAlign w:val="center"/>
          </w:tcPr>
          <w:p w14:paraId="0184C350">
            <w:pPr>
              <w:jc w:val="center"/>
              <w:outlineLvl w:val="9"/>
              <w:rPr>
                <w:rFonts w:hint="eastAsia" w:ascii="宋体" w:hAnsi="宋体"/>
                <w:highlight w:val="none"/>
              </w:rPr>
            </w:pPr>
          </w:p>
        </w:tc>
        <w:tc>
          <w:tcPr>
            <w:tcW w:w="2196" w:type="dxa"/>
            <w:tcBorders>
              <w:top w:val="single" w:color="auto" w:sz="4" w:space="0"/>
              <w:left w:val="single" w:color="auto" w:sz="4" w:space="0"/>
              <w:bottom w:val="nil"/>
              <w:right w:val="single" w:color="auto" w:sz="4" w:space="0"/>
            </w:tcBorders>
            <w:noWrap w:val="0"/>
            <w:vAlign w:val="center"/>
          </w:tcPr>
          <w:p w14:paraId="4CE5201E">
            <w:pPr>
              <w:pStyle w:val="99"/>
              <w:keepNext w:val="0"/>
              <w:adjustRightInd/>
              <w:spacing w:before="0" w:after="0" w:line="240" w:lineRule="auto"/>
              <w:outlineLvl w:val="9"/>
              <w:rPr>
                <w:rFonts w:hint="eastAsia" w:ascii="宋体" w:hAnsi="宋体"/>
                <w:spacing w:val="0"/>
                <w:kern w:val="2"/>
                <w:sz w:val="21"/>
                <w:szCs w:val="21"/>
                <w:highlight w:val="none"/>
              </w:rPr>
            </w:pPr>
          </w:p>
        </w:tc>
        <w:tc>
          <w:tcPr>
            <w:tcW w:w="749" w:type="dxa"/>
            <w:tcBorders>
              <w:top w:val="single" w:color="auto" w:sz="4" w:space="0"/>
              <w:left w:val="single" w:color="auto" w:sz="4" w:space="0"/>
              <w:bottom w:val="nil"/>
              <w:right w:val="single" w:color="auto" w:sz="4" w:space="0"/>
            </w:tcBorders>
            <w:noWrap w:val="0"/>
            <w:vAlign w:val="center"/>
          </w:tcPr>
          <w:p w14:paraId="34323A3D">
            <w:pPr>
              <w:jc w:val="center"/>
              <w:outlineLvl w:val="9"/>
              <w:rPr>
                <w:rFonts w:hint="eastAsia" w:ascii="宋体" w:hAnsi="宋体"/>
                <w:highlight w:val="none"/>
              </w:rPr>
            </w:pPr>
          </w:p>
        </w:tc>
        <w:tc>
          <w:tcPr>
            <w:tcW w:w="818" w:type="dxa"/>
            <w:tcBorders>
              <w:top w:val="single" w:color="auto" w:sz="4" w:space="0"/>
              <w:left w:val="single" w:color="auto" w:sz="4" w:space="0"/>
              <w:bottom w:val="nil"/>
              <w:right w:val="single" w:color="auto" w:sz="4" w:space="0"/>
            </w:tcBorders>
            <w:noWrap w:val="0"/>
            <w:vAlign w:val="center"/>
          </w:tcPr>
          <w:p w14:paraId="0E42B689">
            <w:pPr>
              <w:ind w:firstLine="12"/>
              <w:jc w:val="center"/>
              <w:outlineLvl w:val="9"/>
              <w:rPr>
                <w:rFonts w:hint="eastAsia" w:ascii="宋体" w:hAnsi="宋体"/>
                <w:highlight w:val="none"/>
              </w:rPr>
            </w:pPr>
          </w:p>
        </w:tc>
        <w:tc>
          <w:tcPr>
            <w:tcW w:w="1236" w:type="dxa"/>
            <w:tcBorders>
              <w:top w:val="single" w:color="auto" w:sz="4" w:space="0"/>
              <w:left w:val="single" w:color="auto" w:sz="4" w:space="0"/>
              <w:bottom w:val="nil"/>
              <w:right w:val="single" w:color="auto" w:sz="4" w:space="0"/>
            </w:tcBorders>
            <w:noWrap w:val="0"/>
            <w:vAlign w:val="center"/>
          </w:tcPr>
          <w:p w14:paraId="654D52C2">
            <w:pPr>
              <w:ind w:firstLine="12"/>
              <w:jc w:val="center"/>
              <w:outlineLvl w:val="9"/>
              <w:rPr>
                <w:rFonts w:hint="eastAsia" w:ascii="宋体" w:hAnsi="宋体"/>
                <w:highlight w:val="none"/>
              </w:rPr>
            </w:pPr>
          </w:p>
        </w:tc>
      </w:tr>
      <w:tr w14:paraId="4425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40E3D102">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主要技术人员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31B7BFE4">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70E7287">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F283074">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407B0C70">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6751E758">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13C51AF8">
            <w:pPr>
              <w:jc w:val="center"/>
              <w:outlineLvl w:val="9"/>
              <w:rPr>
                <w:rFonts w:hint="eastAsia" w:ascii="宋体" w:hAnsi="宋体"/>
                <w:highlight w:val="none"/>
              </w:rPr>
            </w:pPr>
          </w:p>
        </w:tc>
      </w:tr>
      <w:tr w14:paraId="5000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5BCD0ACE">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1E4E0EBC">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10DA77C7">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BBA54B5">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6ADDA983">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663241D6">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0B456562">
            <w:pPr>
              <w:jc w:val="center"/>
              <w:outlineLvl w:val="9"/>
              <w:rPr>
                <w:rFonts w:hint="eastAsia" w:ascii="宋体" w:hAnsi="宋体"/>
                <w:highlight w:val="none"/>
              </w:rPr>
            </w:pPr>
          </w:p>
        </w:tc>
      </w:tr>
      <w:tr w14:paraId="1D7B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21FCC673">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75E4FEBA">
            <w:pPr>
              <w:jc w:val="center"/>
              <w:outlineLvl w:val="9"/>
              <w:rPr>
                <w:rFonts w:hint="eastAsia"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01E4DE63">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05639F19">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30E9AE3D">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3C1BC185">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4FE7546">
            <w:pPr>
              <w:jc w:val="center"/>
              <w:outlineLvl w:val="9"/>
              <w:rPr>
                <w:rFonts w:hint="eastAsia" w:ascii="宋体" w:hAnsi="宋体"/>
                <w:highlight w:val="none"/>
              </w:rPr>
            </w:pPr>
          </w:p>
        </w:tc>
      </w:tr>
      <w:tr w14:paraId="23F5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0B7B6589">
            <w:pPr>
              <w:spacing w:line="360" w:lineRule="auto"/>
              <w:jc w:val="center"/>
              <w:outlineLvl w:val="9"/>
              <w:rPr>
                <w:rFonts w:hint="eastAsia" w:ascii="黑体" w:hAnsi="黑体" w:eastAsia="黑体" w:cs="黑体"/>
                <w:sz w:val="24"/>
                <w:highlight w:val="none"/>
              </w:rPr>
            </w:pPr>
            <w:r>
              <w:rPr>
                <w:rFonts w:hint="eastAsia" w:ascii="黑体" w:hAnsi="黑体" w:eastAsia="黑体" w:cs="黑体"/>
                <w:sz w:val="24"/>
                <w:highlight w:val="none"/>
              </w:rPr>
              <w:t>主要售后服务人员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4F4B89B1">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91DB51A">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23F9BD1F">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654A27C4">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39E691B0">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58DF8A81">
            <w:pPr>
              <w:jc w:val="center"/>
              <w:outlineLvl w:val="9"/>
              <w:rPr>
                <w:rFonts w:hint="eastAsia" w:ascii="宋体" w:hAnsi="宋体"/>
                <w:highlight w:val="none"/>
              </w:rPr>
            </w:pPr>
          </w:p>
        </w:tc>
      </w:tr>
      <w:tr w14:paraId="11A7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2F36F945">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03A829AB">
            <w:pPr>
              <w:jc w:val="center"/>
              <w:outlineLvl w:val="9"/>
              <w:rPr>
                <w:rFonts w:hint="eastAsia" w:ascii="宋体" w:hAnsi="宋体"/>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7FB2D4BB">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5BC64DC3">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C559218">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440A88A9">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42440FB2">
            <w:pPr>
              <w:jc w:val="center"/>
              <w:outlineLvl w:val="9"/>
              <w:rPr>
                <w:rFonts w:hint="eastAsia" w:ascii="宋体" w:hAnsi="宋体"/>
                <w:highlight w:val="none"/>
              </w:rPr>
            </w:pPr>
          </w:p>
        </w:tc>
      </w:tr>
      <w:tr w14:paraId="015B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7EFD6DB5">
            <w:pPr>
              <w:widowControl/>
              <w:jc w:val="left"/>
              <w:outlineLvl w:val="9"/>
              <w:rPr>
                <w:rFonts w:ascii="宋体" w:hAnsi="宋体"/>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69D759C7">
            <w:pPr>
              <w:jc w:val="center"/>
              <w:outlineLvl w:val="9"/>
              <w:rPr>
                <w:rFonts w:hint="eastAsia" w:ascii="宋体" w:hAnsi="宋体"/>
                <w:highlight w:val="none"/>
              </w:rPr>
            </w:pPr>
            <w:r>
              <w:rPr>
                <w:rFonts w:hint="eastAsia" w:ascii="宋体" w:hAnsi="宋体"/>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DBD299A">
            <w:pPr>
              <w:jc w:val="center"/>
              <w:outlineLvl w:val="9"/>
              <w:rPr>
                <w:rFonts w:hint="eastAsia" w:ascii="宋体" w:hAnsi="宋体"/>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1296F64B">
            <w:pPr>
              <w:jc w:val="center"/>
              <w:outlineLvl w:val="9"/>
              <w:rPr>
                <w:rFonts w:hint="eastAsia" w:ascii="宋体" w:hAnsi="宋体"/>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797228E">
            <w:pPr>
              <w:jc w:val="center"/>
              <w:outlineLvl w:val="9"/>
              <w:rPr>
                <w:rFonts w:hint="eastAsia" w:ascii="宋体" w:hAnsi="宋体"/>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73F462CB">
            <w:pPr>
              <w:jc w:val="center"/>
              <w:outlineLvl w:val="9"/>
              <w:rPr>
                <w:rFonts w:hint="eastAsia" w:ascii="宋体" w:hAnsi="宋体"/>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317F667A">
            <w:pPr>
              <w:jc w:val="center"/>
              <w:outlineLvl w:val="9"/>
              <w:rPr>
                <w:rFonts w:hint="eastAsia" w:ascii="宋体" w:hAnsi="宋体"/>
                <w:highlight w:val="none"/>
              </w:rPr>
            </w:pPr>
          </w:p>
        </w:tc>
      </w:tr>
    </w:tbl>
    <w:p w14:paraId="497219A1">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注：</w:t>
      </w:r>
    </w:p>
    <w:p w14:paraId="231CD996">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1.对于主要管理、技术、服务人员可另页单独介绍。</w:t>
      </w:r>
    </w:p>
    <w:p w14:paraId="3901FDDC">
      <w:pPr>
        <w:spacing w:line="360" w:lineRule="auto"/>
        <w:ind w:firstLine="422" w:firstLineChars="200"/>
        <w:outlineLvl w:val="9"/>
        <w:rPr>
          <w:rFonts w:hint="eastAsia" w:ascii="宋体" w:hAnsi="宋体" w:cs="宋体"/>
          <w:b/>
          <w:bCs/>
          <w:highlight w:val="none"/>
          <w:u w:val="single"/>
        </w:rPr>
      </w:pPr>
      <w:r>
        <w:rPr>
          <w:rFonts w:hint="eastAsia" w:ascii="宋体" w:hAnsi="宋体" w:cs="宋体"/>
          <w:b/>
          <w:bCs/>
          <w:highlight w:val="none"/>
          <w:u w:val="single"/>
        </w:rPr>
        <w:t>2.对于证明材料的特殊要求参照评审表。</w:t>
      </w:r>
    </w:p>
    <w:p w14:paraId="078A1919">
      <w:pPr>
        <w:spacing w:line="360" w:lineRule="auto"/>
        <w:ind w:firstLine="482" w:firstLineChars="200"/>
        <w:jc w:val="left"/>
        <w:outlineLvl w:val="9"/>
        <w:rPr>
          <w:rFonts w:hint="eastAsia" w:ascii="宋体" w:hAnsi="宋体" w:cs="宋体"/>
          <w:b/>
          <w:bCs/>
          <w:sz w:val="24"/>
          <w:szCs w:val="24"/>
          <w:highlight w:val="none"/>
        </w:rPr>
      </w:pPr>
    </w:p>
    <w:p w14:paraId="22C3CC72">
      <w:pPr>
        <w:spacing w:line="360" w:lineRule="auto"/>
        <w:ind w:firstLine="482" w:firstLineChars="200"/>
        <w:outlineLvl w:val="9"/>
        <w:rPr>
          <w:rFonts w:hint="eastAsia" w:ascii="宋体" w:hAnsi="宋体" w:eastAsia="宋体" w:cs="宋体"/>
          <w:b/>
          <w:bCs/>
          <w:sz w:val="24"/>
          <w:szCs w:val="24"/>
          <w:highlight w:val="none"/>
          <w:lang w:val="en-US" w:eastAsia="zh-CN"/>
        </w:rPr>
      </w:pPr>
    </w:p>
    <w:p w14:paraId="678394DB">
      <w:pPr>
        <w:spacing w:line="360" w:lineRule="auto"/>
        <w:ind w:firstLine="482" w:firstLineChars="200"/>
        <w:outlineLvl w:val="9"/>
        <w:rPr>
          <w:rFonts w:hint="eastAsia" w:ascii="宋体" w:hAnsi="宋体" w:eastAsia="宋体" w:cs="宋体"/>
          <w:b/>
          <w:bCs/>
          <w:sz w:val="24"/>
          <w:szCs w:val="24"/>
          <w:highlight w:val="none"/>
          <w:lang w:val="en-US" w:eastAsia="zh-CN"/>
        </w:rPr>
      </w:pPr>
    </w:p>
    <w:p w14:paraId="098FA58A">
      <w:pPr>
        <w:spacing w:line="360" w:lineRule="auto"/>
        <w:ind w:firstLine="482" w:firstLineChars="200"/>
        <w:outlineLvl w:val="9"/>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12.</w:t>
      </w:r>
      <w:r>
        <w:rPr>
          <w:rFonts w:hint="eastAsia" w:ascii="宋体" w:hAnsi="宋体" w:eastAsia="宋体" w:cs="宋体"/>
          <w:b/>
          <w:bCs/>
          <w:sz w:val="24"/>
          <w:szCs w:val="24"/>
          <w:highlight w:val="none"/>
          <w:lang w:val="en-US" w:eastAsia="zh-CN"/>
        </w:rPr>
        <w:t>投标供应商认为对投标有利的其他资料</w:t>
      </w:r>
    </w:p>
    <w:p w14:paraId="56495D3A">
      <w:pPr>
        <w:pStyle w:val="14"/>
        <w:spacing w:after="0" w:line="360" w:lineRule="auto"/>
        <w:outlineLvl w:val="9"/>
        <w:rPr>
          <w:rFonts w:ascii="宋体"/>
          <w:sz w:val="21"/>
          <w:szCs w:val="21"/>
          <w:highlight w:val="none"/>
          <w:lang w:val="en-GB"/>
        </w:rPr>
      </w:pPr>
    </w:p>
    <w:p w14:paraId="27609190">
      <w:pPr>
        <w:spacing w:line="360" w:lineRule="auto"/>
        <w:jc w:val="center"/>
        <w:outlineLvl w:val="9"/>
        <w:rPr>
          <w:rFonts w:hint="default" w:ascii="黑体" w:hAnsi="黑体" w:eastAsia="黑体" w:cs="黑体"/>
          <w:b/>
          <w:bCs/>
          <w:color w:val="auto"/>
          <w:kern w:val="0"/>
          <w:sz w:val="32"/>
          <w:szCs w:val="32"/>
          <w:highlight w:val="none"/>
          <w:lang w:val="en-US" w:eastAsia="zh-CN" w:bidi="ar-SA"/>
        </w:rPr>
      </w:pPr>
      <w:r>
        <w:rPr>
          <w:rFonts w:hint="eastAsia" w:ascii="宋体" w:hAnsi="宋体" w:cs="宋体"/>
          <w:b/>
          <w:bCs/>
          <w:sz w:val="24"/>
          <w:szCs w:val="24"/>
          <w:highlight w:val="none"/>
        </w:rPr>
        <w:br w:type="page"/>
      </w:r>
      <w:bookmarkEnd w:id="169"/>
      <w:r>
        <w:rPr>
          <w:rFonts w:hint="eastAsia" w:ascii="黑体" w:hAnsi="黑体" w:eastAsia="黑体" w:cs="黑体"/>
          <w:b/>
          <w:bCs/>
          <w:color w:val="auto"/>
          <w:kern w:val="0"/>
          <w:sz w:val="32"/>
          <w:szCs w:val="32"/>
          <w:highlight w:val="none"/>
          <w:lang w:val="en-US" w:eastAsia="zh-CN" w:bidi="ar-SA"/>
        </w:rPr>
        <w:t>四、其他附件</w:t>
      </w:r>
    </w:p>
    <w:p w14:paraId="4F4D3406">
      <w:pPr>
        <w:spacing w:before="190" w:beforeLines="50" w:line="500" w:lineRule="exact"/>
        <w:jc w:val="center"/>
        <w:outlineLvl w:val="9"/>
        <w:rPr>
          <w:rFonts w:hint="eastAsia" w:ascii="黑体" w:hAnsi="仿宋" w:eastAsia="黑体" w:cs="黑体"/>
          <w:b/>
          <w:bCs/>
          <w:sz w:val="32"/>
          <w:szCs w:val="32"/>
          <w:highlight w:val="none"/>
          <w:lang w:val="en-GB" w:eastAsia="zh-CN"/>
        </w:rPr>
      </w:pPr>
      <w:r>
        <w:rPr>
          <w:rFonts w:hint="eastAsia" w:ascii="黑体" w:hAnsi="仿宋" w:eastAsia="黑体" w:cs="黑体"/>
          <w:b/>
          <w:bCs/>
          <w:sz w:val="32"/>
          <w:szCs w:val="32"/>
          <w:highlight w:val="none"/>
          <w:lang w:val="en-US" w:eastAsia="zh-CN"/>
        </w:rPr>
        <w:t>（一）</w:t>
      </w:r>
      <w:r>
        <w:rPr>
          <w:rFonts w:hint="eastAsia" w:ascii="黑体" w:hAnsi="仿宋" w:eastAsia="黑体" w:cs="黑体"/>
          <w:b/>
          <w:bCs/>
          <w:sz w:val="32"/>
          <w:szCs w:val="32"/>
          <w:highlight w:val="none"/>
          <w:lang w:val="en-GB" w:eastAsia="zh-CN"/>
        </w:rPr>
        <w:t>中小企业声明函</w:t>
      </w:r>
      <w:r>
        <w:rPr>
          <w:rFonts w:hint="eastAsia" w:ascii="黑体" w:hAnsi="仿宋" w:eastAsia="黑体" w:cs="黑体"/>
          <w:b/>
          <w:bCs/>
          <w:sz w:val="32"/>
          <w:szCs w:val="32"/>
          <w:highlight w:val="none"/>
          <w:lang w:val="en-US" w:eastAsia="zh-CN"/>
        </w:rPr>
        <w:t>格式</w:t>
      </w:r>
      <w:r>
        <w:rPr>
          <w:rFonts w:hint="eastAsia" w:ascii="黑体" w:hAnsi="仿宋" w:eastAsia="黑体" w:cs="黑体"/>
          <w:b/>
          <w:bCs/>
          <w:sz w:val="32"/>
          <w:szCs w:val="32"/>
          <w:highlight w:val="none"/>
          <w:lang w:val="en-GB" w:eastAsia="zh-CN"/>
        </w:rPr>
        <w:t>、</w:t>
      </w:r>
      <w:r>
        <w:rPr>
          <w:rFonts w:hint="eastAsia" w:ascii="黑体" w:hAnsi="仿宋" w:eastAsia="黑体" w:cs="黑体"/>
          <w:b/>
          <w:bCs/>
          <w:sz w:val="32"/>
          <w:szCs w:val="32"/>
          <w:highlight w:val="none"/>
          <w:lang w:val="en-US" w:eastAsia="zh-CN"/>
        </w:rPr>
        <w:t>监狱企业证明文件、残疾人福利单位声明函格式</w:t>
      </w:r>
    </w:p>
    <w:p w14:paraId="705B7E94">
      <w:pPr>
        <w:spacing w:line="360" w:lineRule="auto"/>
        <w:ind w:firstLine="482" w:firstLineChars="200"/>
        <w:outlineLvl w:val="9"/>
        <w:rPr>
          <w:rFonts w:hint="eastAsia" w:ascii="宋体" w:hAnsi="宋体"/>
          <w:b/>
          <w:bCs/>
          <w:sz w:val="24"/>
          <w:highlight w:val="none"/>
          <w:lang w:val="en-US" w:eastAsia="zh-CN"/>
        </w:rPr>
      </w:pPr>
      <w:r>
        <w:rPr>
          <w:rFonts w:hint="eastAsia" w:ascii="宋体" w:hAnsi="宋体"/>
          <w:b/>
          <w:bCs/>
          <w:sz w:val="24"/>
          <w:highlight w:val="none"/>
          <w:u w:val="single"/>
          <w:lang w:val="en-US" w:eastAsia="zh-CN"/>
        </w:rPr>
        <w:t>特别提醒：中标供应商的《中小企业声明函》、《残疾人福利性单位声明函》或监狱企业证明文件将随中标结果公告一同公布，接受社会监督。</w:t>
      </w:r>
    </w:p>
    <w:p w14:paraId="320E5DC2">
      <w:pPr>
        <w:spacing w:line="360" w:lineRule="auto"/>
        <w:ind w:firstLine="480" w:firstLineChars="200"/>
        <w:outlineLvl w:val="9"/>
        <w:rPr>
          <w:rFonts w:hint="eastAsia" w:ascii="宋体" w:hAnsi="宋体"/>
          <w:sz w:val="24"/>
          <w:szCs w:val="24"/>
          <w:highlight w:val="none"/>
          <w:lang w:val="en-US" w:eastAsia="zh-CN"/>
        </w:rPr>
      </w:pPr>
      <w:bookmarkStart w:id="241" w:name="_Toc2800"/>
      <w:bookmarkStart w:id="242" w:name="_Toc484353369"/>
      <w:bookmarkStart w:id="243" w:name="_Toc22652"/>
      <w:bookmarkStart w:id="244" w:name="_Toc483349446"/>
      <w:bookmarkStart w:id="245" w:name="_Toc278794817"/>
      <w:bookmarkStart w:id="246" w:name="_Toc14998"/>
      <w:r>
        <w:rPr>
          <w:rFonts w:hint="eastAsia" w:ascii="宋体" w:hAnsi="宋体"/>
          <w:sz w:val="24"/>
          <w:szCs w:val="24"/>
          <w:highlight w:val="none"/>
          <w:lang w:val="en-US" w:eastAsia="zh-CN"/>
        </w:rPr>
        <w:t>（1）关于中小企业判定</w:t>
      </w:r>
      <w:r>
        <w:rPr>
          <w:rFonts w:hint="eastAsia" w:ascii="宋体" w:hAnsi="宋体"/>
          <w:b/>
          <w:bCs/>
          <w:sz w:val="24"/>
          <w:szCs w:val="24"/>
          <w:highlight w:val="none"/>
          <w:lang w:val="en-US" w:eastAsia="zh-CN"/>
        </w:rPr>
        <w:t>（非中小微企业不填写）</w:t>
      </w:r>
    </w:p>
    <w:p w14:paraId="1C52D8D3">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24"/>
          <w:szCs w:val="24"/>
          <w:highlight w:val="none"/>
          <w:u w:val="none"/>
          <w:lang w:val="en-US" w:eastAsia="zh-CN" w:bidi="ar-SA"/>
        </w:rPr>
      </w:pPr>
      <w:r>
        <w:rPr>
          <w:rFonts w:hint="eastAsia" w:ascii="Calibri" w:hAnsi="Calibri" w:eastAsia="宋体" w:cs="华文仿宋"/>
          <w:b/>
          <w:bCs/>
          <w:color w:val="auto"/>
          <w:kern w:val="0"/>
          <w:sz w:val="24"/>
          <w:szCs w:val="24"/>
          <w:highlight w:val="none"/>
          <w:u w:val="none"/>
          <w:lang w:val="en-US" w:eastAsia="zh-CN" w:bidi="ar-SA"/>
        </w:rPr>
        <w:t>中小企业声明函（货物）</w:t>
      </w:r>
    </w:p>
    <w:p w14:paraId="0BEC07ED">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本公司（联合体）郑重声明，根据《政府采购促进中小企业发展管理办法》（财库﹝2020﹞46 号）的规定，本公司（联合体）参加</w:t>
      </w:r>
      <w:r>
        <w:rPr>
          <w:rFonts w:hint="eastAsia" w:ascii="宋体" w:hAnsi="宋体"/>
          <w:kern w:val="0"/>
          <w:sz w:val="24"/>
          <w:szCs w:val="24"/>
          <w:highlight w:val="none"/>
          <w:u w:val="single"/>
        </w:rPr>
        <w:t>（采购代理机构名称）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 xml:space="preserve">采购活动，提供的货物全部由符合政策要求的中小企业制造。相关企业（含联合体中的中小企业、签订分包意向协议的中小企业）的具体情况如下： </w:t>
      </w:r>
    </w:p>
    <w:p w14:paraId="16E0DF2C">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（采购文件中明确的所属行业）行业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小型企业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微型企业）</w:t>
      </w:r>
      <w:r>
        <w:rPr>
          <w:rFonts w:hint="eastAsia" w:ascii="宋体" w:hAnsi="宋体" w:cs="宋体"/>
          <w:color w:val="auto"/>
          <w:kern w:val="0"/>
          <w:sz w:val="24"/>
          <w:szCs w:val="24"/>
          <w:highlight w:val="none"/>
        </w:rPr>
        <w:t xml:space="preserve">； </w:t>
      </w:r>
    </w:p>
    <w:p w14:paraId="0102721F">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（采购文件中明确的所属行业）行业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小型企业</w:t>
      </w:r>
      <w:r>
        <w:rPr>
          <w:rFonts w:hint="eastAsia" w:ascii="宋体" w:hAnsi="宋体" w:cs="宋体"/>
          <w:color w:val="auto"/>
          <w:kern w:val="0"/>
          <w:sz w:val="24"/>
          <w:szCs w:val="24"/>
          <w:highlight w:val="none"/>
          <w:u w:val="single"/>
          <w:lang w:val="en-US" w:eastAsia="zh-CN"/>
        </w:rPr>
        <w:t>/</w:t>
      </w:r>
      <w:r>
        <w:rPr>
          <w:rFonts w:hint="eastAsia" w:ascii="宋体" w:hAnsi="宋体" w:cs="宋体"/>
          <w:color w:val="auto"/>
          <w:kern w:val="0"/>
          <w:sz w:val="24"/>
          <w:szCs w:val="24"/>
          <w:highlight w:val="none"/>
          <w:u w:val="single"/>
        </w:rPr>
        <w:t>微型企业）</w:t>
      </w:r>
      <w:r>
        <w:rPr>
          <w:rFonts w:hint="eastAsia" w:ascii="宋体" w:hAnsi="宋体" w:cs="宋体"/>
          <w:color w:val="auto"/>
          <w:kern w:val="0"/>
          <w:sz w:val="24"/>
          <w:szCs w:val="24"/>
          <w:highlight w:val="none"/>
        </w:rPr>
        <w:t xml:space="preserve">； </w:t>
      </w:r>
    </w:p>
    <w:p w14:paraId="7C0102C2">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7E897A8E">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104E07C7">
      <w:pPr>
        <w:widowControl/>
        <w:spacing w:line="360" w:lineRule="auto"/>
        <w:ind w:firstLine="480" w:firstLineChars="200"/>
        <w:jc w:val="left"/>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本企业对上述声明内容的真实性负责。如有虚假，将依法承担相应责任。 </w:t>
      </w:r>
    </w:p>
    <w:p w14:paraId="3A4F48C7">
      <w:pPr>
        <w:spacing w:line="360" w:lineRule="auto"/>
        <w:ind w:firstLine="567"/>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投标供应商名称（盖章）：</w:t>
      </w:r>
    </w:p>
    <w:p w14:paraId="48ADC6AE">
      <w:pPr>
        <w:spacing w:line="360" w:lineRule="auto"/>
        <w:ind w:firstLine="567"/>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日 期：</w:t>
      </w:r>
      <w:r>
        <w:rPr>
          <w:rFonts w:ascii="宋体" w:hAnsi="宋体" w:cs="宋体"/>
          <w:sz w:val="24"/>
          <w:szCs w:val="24"/>
          <w:highlight w:val="none"/>
          <w:u w:val="single"/>
        </w:rPr>
        <w:t xml:space="preserve">   </w:t>
      </w:r>
      <w:r>
        <w:rPr>
          <w:rFonts w:hint="eastAsia" w:ascii="宋体" w:hAnsi="宋体" w:cs="宋体"/>
          <w:sz w:val="24"/>
          <w:szCs w:val="24"/>
          <w:highlight w:val="none"/>
        </w:rPr>
        <w:t>年</w:t>
      </w:r>
      <w:r>
        <w:rPr>
          <w:rFonts w:ascii="宋体" w:hAnsi="宋体" w:cs="宋体"/>
          <w:sz w:val="24"/>
          <w:szCs w:val="24"/>
          <w:highlight w:val="none"/>
          <w:u w:val="single"/>
        </w:rPr>
        <w:t xml:space="preserve">   </w:t>
      </w:r>
      <w:r>
        <w:rPr>
          <w:rFonts w:hint="eastAsia" w:ascii="宋体" w:hAnsi="宋体" w:cs="宋体"/>
          <w:sz w:val="24"/>
          <w:szCs w:val="24"/>
          <w:highlight w:val="none"/>
        </w:rPr>
        <w:t>月</w:t>
      </w:r>
      <w:r>
        <w:rPr>
          <w:rFonts w:ascii="宋体" w:hAnsi="宋体" w:cs="宋体"/>
          <w:sz w:val="24"/>
          <w:szCs w:val="24"/>
          <w:highlight w:val="none"/>
          <w:u w:val="single"/>
        </w:rPr>
        <w:t xml:space="preserve">   </w:t>
      </w:r>
      <w:r>
        <w:rPr>
          <w:rFonts w:hint="eastAsia" w:ascii="宋体" w:hAnsi="宋体" w:cs="宋体"/>
          <w:sz w:val="24"/>
          <w:szCs w:val="24"/>
          <w:highlight w:val="none"/>
        </w:rPr>
        <w:t>日</w:t>
      </w:r>
    </w:p>
    <w:p w14:paraId="4CEFB7F3">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9504"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5" name="直接连接符 5"/>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9504;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M6A+GLp&#10;AQAAtAMAAA4AAAAAAAAAAQAgAAAAIQEAAGRycy9lMm9Eb2MueG1sUEsFBgAAAAAGAAYAWQEAAHwF&#10;AAAAAA==&#10;">
                <v:fill on="f" focussize="0,0"/>
                <v:stroke color="#000000" joinstyle="round"/>
                <v:imagedata o:title=""/>
                <o:lock v:ext="edit" aspectratio="f"/>
              </v:line>
            </w:pict>
          </mc:Fallback>
        </mc:AlternateContent>
      </w:r>
    </w:p>
    <w:p w14:paraId="159F192C">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备注：</w:t>
      </w:r>
      <w:r>
        <w:rPr>
          <w:rFonts w:hint="eastAsia" w:ascii="宋体" w:hAnsi="宋体" w:eastAsia="宋体" w:cs="宋体"/>
          <w:color w:val="000000"/>
          <w:kern w:val="0"/>
          <w:sz w:val="21"/>
          <w:szCs w:val="21"/>
          <w:highlight w:val="none"/>
          <w:lang w:val="en-US" w:eastAsia="zh-CN" w:bidi="ar"/>
        </w:rPr>
        <w:t>1</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7CDF82DD">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2</w:t>
      </w:r>
      <w:r>
        <w:rPr>
          <w:rFonts w:hint="eastAsia" w:ascii="宋体" w:hAnsi="宋体" w:cs="宋体"/>
          <w:color w:val="000000"/>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从业人员、营业收入、资产总额填报上一年度数据，无上一年度数据的新成立企业可不填报。</w:t>
      </w:r>
    </w:p>
    <w:p w14:paraId="399053EA">
      <w:pPr>
        <w:keepNext w:val="0"/>
        <w:keepLines w:val="0"/>
        <w:widowControl/>
        <w:suppressLineNumbers w:val="0"/>
        <w:jc w:val="left"/>
        <w:outlineLvl w:val="9"/>
        <w:rPr>
          <w:rFonts w:hint="eastAsia" w:ascii="宋体" w:hAnsi="宋体" w:eastAsia="宋体" w:cs="宋体"/>
          <w:color w:val="000000"/>
          <w:kern w:val="0"/>
          <w:sz w:val="21"/>
          <w:szCs w:val="21"/>
          <w:highlight w:val="none"/>
          <w:lang w:val="en-US" w:eastAsia="zh-CN" w:bidi="ar"/>
        </w:rPr>
      </w:pPr>
    </w:p>
    <w:p w14:paraId="3EC51477">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lang w:val="en-US" w:eastAsia="zh-CN"/>
        </w:rPr>
        <w:br w:type="page"/>
      </w:r>
      <w:r>
        <w:rPr>
          <w:rFonts w:hint="eastAsia" w:ascii="宋体" w:hAnsi="宋体"/>
          <w:sz w:val="24"/>
          <w:highlight w:val="none"/>
          <w:lang w:val="en-US" w:eastAsia="zh-CN"/>
        </w:rPr>
        <w:t>（2）关于监狱企业的证明文件</w:t>
      </w:r>
      <w:r>
        <w:rPr>
          <w:rFonts w:hint="eastAsia" w:ascii="宋体" w:hAnsi="宋体"/>
          <w:b/>
          <w:bCs/>
          <w:sz w:val="24"/>
          <w:highlight w:val="none"/>
          <w:lang w:val="en-US" w:eastAsia="zh-CN"/>
        </w:rPr>
        <w:t>（非监狱企业不填写）</w:t>
      </w:r>
    </w:p>
    <w:p w14:paraId="19531FB4">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关于监狱企业的证明文件</w:t>
      </w:r>
    </w:p>
    <w:p w14:paraId="78B610BD">
      <w:pPr>
        <w:spacing w:line="360" w:lineRule="auto"/>
        <w:ind w:firstLine="480" w:firstLineChars="200"/>
        <w:rPr>
          <w:rFonts w:ascii="宋体" w:hAnsi="宋体"/>
          <w:sz w:val="24"/>
          <w:highlight w:val="none"/>
        </w:rPr>
      </w:pPr>
      <w:r>
        <w:rPr>
          <w:rFonts w:hint="eastAsia" w:ascii="宋体" w:hAnsi="宋体"/>
          <w:sz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2D10D5B">
      <w:pPr>
        <w:spacing w:line="360" w:lineRule="auto"/>
        <w:ind w:firstLine="480" w:firstLineChars="200"/>
        <w:rPr>
          <w:rFonts w:ascii="宋体" w:hAnsi="宋体"/>
          <w:sz w:val="24"/>
          <w:highlight w:val="none"/>
        </w:rPr>
      </w:pPr>
      <w:r>
        <w:rPr>
          <w:rFonts w:hint="eastAsia" w:ascii="宋体" w:hAnsi="宋体"/>
          <w:sz w:val="24"/>
          <w:highlight w:val="none"/>
        </w:rPr>
        <w:t>监狱企业参加政府采购活动时，应当提供由省级以上监狱管理局、戒毒管理局（含新疆生产建设兵团）出具的属于监狱企业的证明文件。</w:t>
      </w:r>
    </w:p>
    <w:p w14:paraId="5CF23248">
      <w:pPr>
        <w:spacing w:line="360" w:lineRule="auto"/>
        <w:ind w:firstLine="482" w:firstLineChars="200"/>
        <w:outlineLvl w:val="9"/>
        <w:rPr>
          <w:rFonts w:hint="eastAsia" w:ascii="宋体" w:hAnsi="宋体"/>
          <w:sz w:val="24"/>
          <w:highlight w:val="none"/>
          <w:lang w:val="en-US" w:eastAsia="zh-CN"/>
        </w:rPr>
      </w:pPr>
      <w:r>
        <w:rPr>
          <w:rFonts w:hint="eastAsia" w:ascii="宋体" w:hAnsi="宋体"/>
          <w:b/>
          <w:bCs/>
          <w:sz w:val="24"/>
          <w:highlight w:val="none"/>
        </w:rPr>
        <w:br w:type="page"/>
      </w:r>
      <w:r>
        <w:rPr>
          <w:rFonts w:hint="eastAsia" w:ascii="宋体" w:hAnsi="宋体"/>
          <w:sz w:val="24"/>
          <w:highlight w:val="none"/>
          <w:lang w:val="en-US" w:eastAsia="zh-CN"/>
        </w:rPr>
        <w:t>（3）关于残疾人福利性单位判定</w:t>
      </w:r>
      <w:r>
        <w:rPr>
          <w:rFonts w:hint="eastAsia" w:ascii="宋体" w:hAnsi="宋体"/>
          <w:b/>
          <w:bCs/>
          <w:sz w:val="24"/>
          <w:highlight w:val="none"/>
          <w:lang w:val="en-US" w:eastAsia="zh-CN"/>
        </w:rPr>
        <w:t>（非残疾人福利单位不填写）</w:t>
      </w:r>
    </w:p>
    <w:p w14:paraId="2C330A27">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残疾人福利单位声明函</w:t>
      </w:r>
    </w:p>
    <w:p w14:paraId="06D5233E">
      <w:pPr>
        <w:spacing w:line="360" w:lineRule="auto"/>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highlight w:val="none"/>
          <w:u w:val="single"/>
        </w:rPr>
        <w:t>（项目名称）</w:t>
      </w:r>
      <w:r>
        <w:rPr>
          <w:rFonts w:hint="eastAsia" w:ascii="宋体" w:hAnsi="宋体"/>
          <w:kern w:val="0"/>
          <w:sz w:val="24"/>
          <w:szCs w:val="20"/>
          <w:highlight w:val="none"/>
        </w:rPr>
        <w:t>采购活动提供本单位制造的货物（由本单位承担工程/提供服务），或者提供其他残疾人福利性单位制造的货物（不包括使用非残疾人福利性单位注册商标的货物）。</w:t>
      </w:r>
    </w:p>
    <w:p w14:paraId="54A2FB64">
      <w:pPr>
        <w:spacing w:line="360" w:lineRule="auto"/>
        <w:ind w:left="1080"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14:paraId="7696221D">
      <w:pPr>
        <w:spacing w:line="360" w:lineRule="auto"/>
        <w:ind w:left="1080" w:leftChars="257" w:hanging="540"/>
        <w:jc w:val="center"/>
        <w:rPr>
          <w:rFonts w:ascii="宋体" w:hAnsi="宋体"/>
          <w:kern w:val="0"/>
          <w:sz w:val="24"/>
          <w:szCs w:val="20"/>
          <w:highlight w:val="none"/>
        </w:rPr>
      </w:pPr>
    </w:p>
    <w:p w14:paraId="41E8346C">
      <w:pPr>
        <w:spacing w:line="360" w:lineRule="auto"/>
        <w:ind w:left="1080" w:leftChars="257" w:hanging="540"/>
        <w:jc w:val="center"/>
        <w:rPr>
          <w:rFonts w:ascii="宋体" w:hAnsi="宋体"/>
          <w:kern w:val="0"/>
          <w:sz w:val="24"/>
          <w:szCs w:val="20"/>
          <w:highlight w:val="none"/>
        </w:rPr>
      </w:pPr>
    </w:p>
    <w:p w14:paraId="4CF0903D">
      <w:pPr>
        <w:spacing w:line="360" w:lineRule="auto"/>
        <w:ind w:firstLine="480" w:firstLineChars="200"/>
        <w:rPr>
          <w:rFonts w:ascii="宋体" w:cs="Times New Roman"/>
          <w:sz w:val="24"/>
          <w:highlight w:val="none"/>
          <w:u w:val="single"/>
        </w:rPr>
      </w:pPr>
      <w:r>
        <w:rPr>
          <w:rFonts w:hint="eastAsia" w:ascii="宋体" w:hAnsi="宋体"/>
          <w:sz w:val="24"/>
          <w:highlight w:val="none"/>
        </w:rPr>
        <w:t>供应商名称（盖章）：</w:t>
      </w:r>
      <w:r>
        <w:rPr>
          <w:rFonts w:ascii="宋体" w:hAnsi="宋体"/>
          <w:sz w:val="24"/>
          <w:highlight w:val="none"/>
          <w:u w:val="single"/>
        </w:rPr>
        <w:t xml:space="preserve">                        </w:t>
      </w:r>
    </w:p>
    <w:p w14:paraId="7C55D92A">
      <w:pPr>
        <w:spacing w:line="360" w:lineRule="auto"/>
        <w:ind w:firstLine="480" w:firstLineChars="200"/>
        <w:rPr>
          <w:rFonts w:ascii="宋体" w:hAnsi="宋体"/>
          <w:sz w:val="24"/>
          <w:highlight w:val="none"/>
        </w:rPr>
      </w:pPr>
      <w:r>
        <w:rPr>
          <w:rFonts w:hint="eastAsia" w:ascii="宋体" w:hAnsi="宋体"/>
          <w:sz w:val="24"/>
          <w:highlight w:val="none"/>
        </w:rPr>
        <w:t>日期：</w:t>
      </w:r>
      <w:r>
        <w:rPr>
          <w:rFonts w:ascii="宋体" w:hAnsi="宋体"/>
          <w:sz w:val="24"/>
          <w:highlight w:val="none"/>
          <w:u w:val="single"/>
        </w:rPr>
        <w:t xml:space="preserve">   </w:t>
      </w:r>
      <w:r>
        <w:rPr>
          <w:rFonts w:hint="eastAsia" w:ascii="宋体" w:hAnsi="宋体"/>
          <w:sz w:val="24"/>
          <w:highlight w:val="none"/>
        </w:rPr>
        <w:t>年</w:t>
      </w:r>
      <w:r>
        <w:rPr>
          <w:rFonts w:ascii="宋体" w:hAnsi="宋体"/>
          <w:sz w:val="24"/>
          <w:highlight w:val="none"/>
          <w:u w:val="single"/>
        </w:rPr>
        <w:t xml:space="preserve">   </w:t>
      </w:r>
      <w:r>
        <w:rPr>
          <w:rFonts w:hint="eastAsia" w:ascii="宋体" w:hAnsi="宋体"/>
          <w:sz w:val="24"/>
          <w:highlight w:val="none"/>
        </w:rPr>
        <w:t>月</w:t>
      </w:r>
      <w:r>
        <w:rPr>
          <w:rFonts w:ascii="宋体" w:hAnsi="宋体"/>
          <w:sz w:val="24"/>
          <w:highlight w:val="none"/>
          <w:u w:val="single"/>
        </w:rPr>
        <w:t xml:space="preserve">   </w:t>
      </w:r>
      <w:r>
        <w:rPr>
          <w:rFonts w:hint="eastAsia" w:ascii="宋体" w:hAnsi="宋体"/>
          <w:sz w:val="24"/>
          <w:highlight w:val="none"/>
        </w:rPr>
        <w:t>日</w:t>
      </w:r>
    </w:p>
    <w:p w14:paraId="164584FB">
      <w:pPr>
        <w:spacing w:line="360" w:lineRule="auto"/>
        <w:ind w:firstLine="567"/>
        <w:outlineLvl w:val="9"/>
        <w:rPr>
          <w:rFonts w:hint="eastAsia" w:ascii="宋体" w:hAnsi="宋体" w:eastAsia="宋体" w:cs="宋体"/>
          <w:color w:val="000000"/>
          <w:kern w:val="0"/>
          <w:sz w:val="18"/>
          <w:szCs w:val="18"/>
          <w:highlight w:val="none"/>
          <w:lang w:val="en-US" w:eastAsia="zh-CN" w:bidi="ar"/>
        </w:rPr>
      </w:pPr>
      <w:r>
        <w:rPr>
          <w:sz w:val="18"/>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6" name="直接连接符 6"/>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HBae3p&#10;AQAAtAMAAA4AAAAAAAAAAQAgAAAAIQEAAGRycy9lMm9Eb2MueG1sUEsFBgAAAAAGAAYAWQEAAHwF&#10;AAAAAA==&#10;">
                <v:fill on="f" focussize="0,0"/>
                <v:stroke color="#000000" joinstyle="round"/>
                <v:imagedata o:title=""/>
                <o:lock v:ext="edit" aspectratio="f"/>
              </v:line>
            </w:pict>
          </mc:Fallback>
        </mc:AlternateContent>
      </w:r>
    </w:p>
    <w:p w14:paraId="0F35A9D6">
      <w:pPr>
        <w:widowControl/>
        <w:jc w:val="left"/>
        <w:rPr>
          <w:szCs w:val="21"/>
          <w:highlight w:val="none"/>
        </w:rPr>
      </w:pPr>
      <w:r>
        <w:rPr>
          <w:rFonts w:hint="eastAsia" w:ascii="宋体" w:hAnsi="宋体"/>
          <w:b/>
          <w:bCs/>
          <w:kern w:val="0"/>
          <w:szCs w:val="21"/>
          <w:highlight w:val="none"/>
          <w:lang w:bidi="ar"/>
        </w:rPr>
        <w:t>备注：</w:t>
      </w:r>
      <w:r>
        <w:rPr>
          <w:rFonts w:hint="eastAsia" w:ascii="宋体" w:hAnsi="宋体"/>
          <w:kern w:val="0"/>
          <w:szCs w:val="21"/>
          <w:highlight w:val="none"/>
          <w:lang w:bidi="ar"/>
        </w:rPr>
        <w:t xml:space="preserve">根据《财政部 民政部 中国残疾人联合会关于促进残疾人就业政府采购政策的通知》（财库 </w:t>
      </w:r>
    </w:p>
    <w:p w14:paraId="0FE9F53D">
      <w:pPr>
        <w:widowControl/>
        <w:jc w:val="left"/>
        <w:rPr>
          <w:szCs w:val="21"/>
          <w:highlight w:val="none"/>
        </w:rPr>
      </w:pPr>
      <w:r>
        <w:rPr>
          <w:rFonts w:hint="eastAsia" w:ascii="宋体" w:hAnsi="宋体"/>
          <w:kern w:val="0"/>
          <w:szCs w:val="21"/>
          <w:highlight w:val="none"/>
          <w:lang w:bidi="ar"/>
        </w:rPr>
        <w:t>〔2017〕141 号）的规定：</w:t>
      </w:r>
    </w:p>
    <w:p w14:paraId="6D01EA63">
      <w:pPr>
        <w:widowControl/>
        <w:jc w:val="left"/>
        <w:rPr>
          <w:szCs w:val="21"/>
          <w:highlight w:val="none"/>
        </w:rPr>
      </w:pPr>
      <w:r>
        <w:rPr>
          <w:rFonts w:hint="eastAsia" w:ascii="宋体" w:hAnsi="宋体"/>
          <w:kern w:val="0"/>
          <w:szCs w:val="21"/>
          <w:highlight w:val="none"/>
          <w:lang w:bidi="ar"/>
        </w:rPr>
        <w:t>一、享受政府采购支持政策的残疾人福利性单位应当同时满足以下条件：</w:t>
      </w:r>
    </w:p>
    <w:p w14:paraId="2D7985BC">
      <w:pPr>
        <w:widowControl/>
        <w:jc w:val="left"/>
        <w:rPr>
          <w:szCs w:val="21"/>
          <w:highlight w:val="none"/>
        </w:rPr>
      </w:pPr>
      <w:r>
        <w:rPr>
          <w:rFonts w:hint="eastAsia" w:ascii="宋体" w:hAnsi="宋体"/>
          <w:kern w:val="0"/>
          <w:szCs w:val="21"/>
          <w:highlight w:val="none"/>
          <w:lang w:bidi="ar"/>
        </w:rPr>
        <w:t xml:space="preserve">（一）安置的残疾人占本单位在职职工人数的比例不低于 </w:t>
      </w:r>
      <w:r>
        <w:rPr>
          <w:rFonts w:ascii="仿宋" w:hAnsi="仿宋" w:eastAsia="仿宋" w:cs="仿宋"/>
          <w:kern w:val="0"/>
          <w:szCs w:val="21"/>
          <w:highlight w:val="none"/>
          <w:lang w:bidi="ar"/>
        </w:rPr>
        <w:t>25</w:t>
      </w:r>
      <w:r>
        <w:rPr>
          <w:rFonts w:hint="eastAsia" w:ascii="宋体" w:hAnsi="宋体"/>
          <w:kern w:val="0"/>
          <w:szCs w:val="21"/>
          <w:highlight w:val="none"/>
          <w:lang w:bidi="ar"/>
        </w:rPr>
        <w:t xml:space="preserve">%（含 </w:t>
      </w:r>
      <w:r>
        <w:rPr>
          <w:rFonts w:hint="eastAsia" w:ascii="仿宋" w:hAnsi="仿宋" w:eastAsia="仿宋" w:cs="仿宋"/>
          <w:kern w:val="0"/>
          <w:szCs w:val="21"/>
          <w:highlight w:val="none"/>
          <w:lang w:bidi="ar"/>
        </w:rPr>
        <w:t>25</w:t>
      </w:r>
      <w:r>
        <w:rPr>
          <w:rFonts w:hint="eastAsia" w:ascii="宋体" w:hAnsi="宋体"/>
          <w:kern w:val="0"/>
          <w:szCs w:val="21"/>
          <w:highlight w:val="none"/>
          <w:lang w:bidi="ar"/>
        </w:rPr>
        <w:t>%），并且安置的残疾人人数不少于10人（含10人）；</w:t>
      </w:r>
    </w:p>
    <w:p w14:paraId="22F8F636">
      <w:pPr>
        <w:widowControl/>
        <w:jc w:val="left"/>
        <w:rPr>
          <w:szCs w:val="21"/>
          <w:highlight w:val="none"/>
        </w:rPr>
      </w:pPr>
      <w:r>
        <w:rPr>
          <w:rFonts w:hint="eastAsia" w:ascii="宋体" w:hAnsi="宋体"/>
          <w:kern w:val="0"/>
          <w:szCs w:val="21"/>
          <w:highlight w:val="none"/>
          <w:lang w:bidi="ar"/>
        </w:rPr>
        <w:t>（二）依法与安置的每位残疾人签订了一年以上（含一年）的劳动合同或服务协议；</w:t>
      </w:r>
    </w:p>
    <w:p w14:paraId="39CD426B">
      <w:pPr>
        <w:widowControl/>
        <w:jc w:val="left"/>
        <w:rPr>
          <w:szCs w:val="21"/>
          <w:highlight w:val="none"/>
        </w:rPr>
      </w:pPr>
      <w:r>
        <w:rPr>
          <w:rFonts w:hint="eastAsia" w:ascii="宋体" w:hAnsi="宋体"/>
          <w:kern w:val="0"/>
          <w:szCs w:val="21"/>
          <w:highlight w:val="none"/>
          <w:lang w:bidi="ar"/>
        </w:rPr>
        <w:t>（三）为安置的每位残疾人按月足额缴纳了基本养老保险、基本医疗保险、失业保险、工伤保险和生育保险等社会保险费；</w:t>
      </w:r>
    </w:p>
    <w:p w14:paraId="64C6A328">
      <w:pPr>
        <w:widowControl/>
        <w:jc w:val="left"/>
        <w:rPr>
          <w:szCs w:val="21"/>
          <w:highlight w:val="none"/>
        </w:rPr>
      </w:pPr>
      <w:r>
        <w:rPr>
          <w:rFonts w:hint="eastAsia" w:ascii="宋体" w:hAnsi="宋体"/>
          <w:kern w:val="0"/>
          <w:szCs w:val="21"/>
          <w:highlight w:val="none"/>
          <w:lang w:bidi="ar"/>
        </w:rPr>
        <w:t>（四）通过银行等金融机构向安置的每位残疾人，按月支付了不低于单位所在区县适用的经省级人民政府批准的月最低工资标准的工资；</w:t>
      </w:r>
    </w:p>
    <w:p w14:paraId="50FA44DC">
      <w:pPr>
        <w:widowControl/>
        <w:jc w:val="left"/>
        <w:rPr>
          <w:rFonts w:ascii="宋体" w:hAnsi="宋体"/>
          <w:kern w:val="0"/>
          <w:szCs w:val="21"/>
          <w:highlight w:val="none"/>
          <w:lang w:bidi="ar"/>
        </w:rPr>
      </w:pPr>
      <w:r>
        <w:rPr>
          <w:rFonts w:hint="eastAsia" w:ascii="宋体" w:hAnsi="宋体"/>
          <w:kern w:val="0"/>
          <w:szCs w:val="21"/>
          <w:highlight w:val="none"/>
          <w:lang w:bidi="ar"/>
        </w:rPr>
        <w:t>（五）提供本单位制造的货物、承担的工程或者服务（以下简称产品），或者提供其他残疾人福利性单位制造的货物（不包括使用非残疾人福利性单位注册商标的货物）。</w:t>
      </w:r>
    </w:p>
    <w:p w14:paraId="22819403">
      <w:pPr>
        <w:widowControl/>
        <w:jc w:val="left"/>
        <w:rPr>
          <w:szCs w:val="21"/>
          <w:highlight w:val="none"/>
        </w:rPr>
      </w:pPr>
      <w:r>
        <w:rPr>
          <w:rFonts w:hint="eastAsia" w:ascii="宋体" w:hAnsi="宋体"/>
          <w:kern w:val="0"/>
          <w:szCs w:val="21"/>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B3CA566">
      <w:pPr>
        <w:widowControl/>
        <w:jc w:val="left"/>
        <w:rPr>
          <w:szCs w:val="21"/>
          <w:highlight w:val="none"/>
        </w:rPr>
      </w:pPr>
      <w:r>
        <w:rPr>
          <w:rFonts w:hint="eastAsia" w:ascii="宋体" w:hAnsi="宋体"/>
          <w:kern w:val="0"/>
          <w:szCs w:val="21"/>
          <w:highlight w:val="none"/>
          <w:lang w:bidi="ar"/>
        </w:rPr>
        <w:t>二、中标、成交供应商为残疾人福利性单位的，采购人或者其委托的采购代理机构应当随中标、成交结果同时公告其《残疾人福利性单位声明函》，接受社会监督。</w:t>
      </w:r>
    </w:p>
    <w:p w14:paraId="12B1E2C0">
      <w:pPr>
        <w:spacing w:line="360" w:lineRule="auto"/>
        <w:jc w:val="center"/>
        <w:outlineLvl w:val="9"/>
        <w:rPr>
          <w:rFonts w:hint="eastAsia" w:ascii="黑体" w:hAnsi="仿宋" w:eastAsia="黑体" w:cs="黑体"/>
          <w:b/>
          <w:bCs/>
          <w:sz w:val="32"/>
          <w:szCs w:val="32"/>
          <w:highlight w:val="none"/>
          <w:lang w:val="en-US" w:eastAsia="zh-CN"/>
        </w:rPr>
      </w:pPr>
      <w:r>
        <w:rPr>
          <w:rFonts w:hint="eastAsia" w:ascii="宋体" w:hAnsi="宋体"/>
          <w:b/>
          <w:bCs/>
          <w:sz w:val="24"/>
          <w:highlight w:val="none"/>
        </w:rPr>
        <w:br w:type="page"/>
      </w:r>
      <w:bookmarkEnd w:id="241"/>
      <w:r>
        <w:rPr>
          <w:rFonts w:hint="eastAsia" w:ascii="黑体" w:hAnsi="仿宋" w:eastAsia="黑体" w:cs="黑体"/>
          <w:b/>
          <w:bCs/>
          <w:sz w:val="32"/>
          <w:szCs w:val="32"/>
          <w:highlight w:val="none"/>
          <w:lang w:val="en-US" w:eastAsia="zh-CN"/>
        </w:rPr>
        <w:t>（二）关于符合本国产品标准的声明函</w:t>
      </w:r>
    </w:p>
    <w:p w14:paraId="54F8FD40">
      <w:pPr>
        <w:pStyle w:val="35"/>
        <w:widowControl/>
        <w:ind w:firstLine="482" w:firstLineChars="200"/>
        <w:jc w:val="center"/>
        <w:rPr>
          <w:rFonts w:hint="eastAsia" w:ascii="宋体" w:hAnsi="宋体"/>
          <w:b/>
          <w:bCs/>
          <w:sz w:val="24"/>
          <w:highlight w:val="none"/>
          <w:lang w:val="en-US" w:eastAsia="zh-CN"/>
        </w:rPr>
      </w:pPr>
    </w:p>
    <w:p w14:paraId="64306221">
      <w:pPr>
        <w:pStyle w:val="35"/>
        <w:widowControl/>
        <w:ind w:firstLine="482" w:firstLineChars="200"/>
        <w:jc w:val="center"/>
        <w:rPr>
          <w:rFonts w:hint="eastAsia" w:ascii="宋体" w:hAnsi="宋体" w:cs="Times New Roman"/>
          <w:b/>
          <w:bCs/>
          <w:sz w:val="24"/>
          <w:highlight w:val="none"/>
          <w:lang w:val="en-US" w:eastAsia="zh-CN"/>
        </w:rPr>
      </w:pPr>
      <w:r>
        <w:rPr>
          <w:rFonts w:hint="eastAsia" w:ascii="宋体" w:hAnsi="宋体" w:cs="Times New Roman"/>
          <w:b/>
          <w:bCs/>
          <w:sz w:val="24"/>
          <w:highlight w:val="none"/>
          <w:lang w:val="en-US" w:eastAsia="zh-CN"/>
        </w:rPr>
        <w:t>（非本国产品不填写）</w:t>
      </w:r>
    </w:p>
    <w:p w14:paraId="5381E946">
      <w:pPr>
        <w:pStyle w:val="35"/>
        <w:widowControl/>
        <w:ind w:firstLine="562" w:firstLineChars="200"/>
        <w:jc w:val="center"/>
        <w:rPr>
          <w:rFonts w:hint="eastAsia" w:cs="华文仿宋"/>
          <w:b/>
          <w:bCs/>
          <w:color w:val="auto"/>
          <w:sz w:val="28"/>
          <w:szCs w:val="28"/>
          <w:highlight w:val="none"/>
        </w:rPr>
      </w:pPr>
      <w:r>
        <w:rPr>
          <w:rFonts w:hint="eastAsia" w:cs="华文仿宋"/>
          <w:b/>
          <w:bCs/>
          <w:color w:val="auto"/>
          <w:sz w:val="28"/>
          <w:szCs w:val="28"/>
          <w:highlight w:val="none"/>
        </w:rPr>
        <w:t>关于符合本国产品标准的声明函</w:t>
      </w:r>
    </w:p>
    <w:p w14:paraId="39DEF1DB">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8F126B7">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1.</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vertAlign w:val="superscript"/>
        </w:rPr>
        <w:t>1</w:t>
      </w:r>
      <w:r>
        <w:rPr>
          <w:rFonts w:hint="eastAsia" w:hAnsi="宋体" w:eastAsia="宋体" w:cs="宋体"/>
          <w:kern w:val="2"/>
          <w:sz w:val="24"/>
          <w:szCs w:val="24"/>
          <w:highlight w:val="none"/>
        </w:rPr>
        <w:t>，生产厂为</w:t>
      </w:r>
      <w:r>
        <w:rPr>
          <w:rFonts w:hint="eastAsia" w:hAnsi="宋体" w:eastAsia="宋体" w:cs="宋体"/>
          <w:kern w:val="2"/>
          <w:sz w:val="24"/>
          <w:szCs w:val="24"/>
          <w:highlight w:val="none"/>
          <w:u w:val="single"/>
        </w:rPr>
        <w:t>（厂名）</w:t>
      </w:r>
      <w:r>
        <w:rPr>
          <w:rFonts w:hint="eastAsia" w:hAnsi="宋体" w:eastAsia="宋体" w:cs="宋体"/>
          <w:kern w:val="2"/>
          <w:sz w:val="24"/>
          <w:szCs w:val="24"/>
          <w:highlight w:val="none"/>
          <w:vertAlign w:val="superscript"/>
        </w:rPr>
        <w:t>2</w:t>
      </w:r>
      <w:r>
        <w:rPr>
          <w:rFonts w:hint="eastAsia" w:hAnsi="宋体" w:eastAsia="宋体" w:cs="宋体"/>
          <w:kern w:val="2"/>
          <w:sz w:val="24"/>
          <w:szCs w:val="24"/>
          <w:highlight w:val="none"/>
        </w:rPr>
        <w:t>，厂址为</w:t>
      </w:r>
      <w:r>
        <w:rPr>
          <w:rFonts w:hint="eastAsia" w:hAnsi="宋体" w:eastAsia="宋体" w:cs="宋体"/>
          <w:kern w:val="2"/>
          <w:sz w:val="24"/>
          <w:szCs w:val="24"/>
          <w:highlight w:val="none"/>
          <w:u w:val="single"/>
        </w:rPr>
        <w:t>（生产厂址）</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rPr>
        <w:t>的中国境内生产的组件成本占比≥</w:t>
      </w:r>
      <w:r>
        <w:rPr>
          <w:rFonts w:hint="eastAsia" w:hAnsi="宋体" w:eastAsia="宋体" w:cs="宋体"/>
          <w:kern w:val="2"/>
          <w:sz w:val="24"/>
          <w:szCs w:val="24"/>
          <w:highlight w:val="none"/>
          <w:u w:val="single"/>
        </w:rPr>
        <w:t>（规定比例）</w:t>
      </w:r>
      <w:r>
        <w:rPr>
          <w:rFonts w:hint="eastAsia" w:hAnsi="宋体" w:eastAsia="宋体" w:cs="宋体"/>
          <w:kern w:val="2"/>
          <w:sz w:val="24"/>
          <w:szCs w:val="24"/>
          <w:highlight w:val="none"/>
          <w:vertAlign w:val="superscript"/>
        </w:rPr>
        <w:t>3</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（关键组件）</w:t>
      </w:r>
      <w:r>
        <w:rPr>
          <w:rFonts w:hint="eastAsia" w:hAnsi="宋体" w:eastAsia="宋体" w:cs="宋体"/>
          <w:kern w:val="2"/>
          <w:sz w:val="24"/>
          <w:szCs w:val="24"/>
          <w:highlight w:val="none"/>
          <w:vertAlign w:val="superscript"/>
        </w:rPr>
        <w:t>4</w:t>
      </w:r>
      <w:r>
        <w:rPr>
          <w:rFonts w:hint="eastAsia" w:hAnsi="宋体" w:eastAsia="宋体" w:cs="宋体"/>
          <w:kern w:val="2"/>
          <w:sz w:val="24"/>
          <w:szCs w:val="24"/>
          <w:highlight w:val="none"/>
        </w:rPr>
        <w:t>在中国境内生产。</w:t>
      </w:r>
      <w:r>
        <w:rPr>
          <w:rFonts w:hint="eastAsia" w:hAnsi="宋体" w:eastAsia="宋体" w:cs="宋体"/>
          <w:kern w:val="2"/>
          <w:sz w:val="24"/>
          <w:szCs w:val="24"/>
          <w:highlight w:val="none"/>
          <w:u w:val="single"/>
        </w:rPr>
        <w:t>（产品名称1）</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（关键工序）</w:t>
      </w:r>
      <w:r>
        <w:rPr>
          <w:rFonts w:hint="eastAsia" w:hAnsi="宋体" w:eastAsia="宋体" w:cs="宋体"/>
          <w:kern w:val="2"/>
          <w:sz w:val="24"/>
          <w:szCs w:val="24"/>
          <w:highlight w:val="none"/>
          <w:vertAlign w:val="superscript"/>
        </w:rPr>
        <w:t>5</w:t>
      </w:r>
      <w:r>
        <w:rPr>
          <w:rFonts w:hint="eastAsia" w:hAnsi="宋体" w:eastAsia="宋体" w:cs="宋体"/>
          <w:kern w:val="2"/>
          <w:sz w:val="24"/>
          <w:szCs w:val="24"/>
          <w:highlight w:val="none"/>
        </w:rPr>
        <w:t>在中国境内完成。</w:t>
      </w:r>
    </w:p>
    <w:p w14:paraId="16671140">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2.</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，生产厂为</w:t>
      </w:r>
      <w:r>
        <w:rPr>
          <w:rFonts w:hint="eastAsia" w:hAnsi="宋体" w:eastAsia="宋体" w:cs="宋体"/>
          <w:kern w:val="2"/>
          <w:sz w:val="24"/>
          <w:szCs w:val="24"/>
          <w:highlight w:val="none"/>
          <w:u w:val="single"/>
        </w:rPr>
        <w:t>（厂名）</w:t>
      </w:r>
      <w:r>
        <w:rPr>
          <w:rFonts w:hint="eastAsia" w:hAnsi="宋体" w:eastAsia="宋体" w:cs="宋体"/>
          <w:kern w:val="2"/>
          <w:sz w:val="24"/>
          <w:szCs w:val="24"/>
          <w:highlight w:val="none"/>
        </w:rPr>
        <w:t>，厂址为</w:t>
      </w:r>
      <w:r>
        <w:rPr>
          <w:rFonts w:hint="eastAsia" w:hAnsi="宋体" w:eastAsia="宋体" w:cs="宋体"/>
          <w:kern w:val="2"/>
          <w:sz w:val="24"/>
          <w:szCs w:val="24"/>
          <w:highlight w:val="none"/>
          <w:u w:val="single"/>
        </w:rPr>
        <w:t>（生产厂址）</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的中国境内生产的组件成本占比≥</w:t>
      </w:r>
      <w:r>
        <w:rPr>
          <w:rFonts w:hint="eastAsia" w:hAnsi="宋体" w:eastAsia="宋体" w:cs="宋体"/>
          <w:kern w:val="2"/>
          <w:sz w:val="24"/>
          <w:szCs w:val="24"/>
          <w:highlight w:val="none"/>
          <w:u w:val="single"/>
        </w:rPr>
        <w:t>（规定比例）</w:t>
      </w:r>
      <w:r>
        <w:rPr>
          <w:rFonts w:hint="eastAsia" w:hAnsi="宋体" w:eastAsia="宋体" w:cs="宋体"/>
          <w:kern w:val="2"/>
          <w:sz w:val="24"/>
          <w:szCs w:val="24"/>
          <w:highlight w:val="none"/>
        </w:rPr>
        <w:t>。</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（关键组件）</w:t>
      </w:r>
      <w:r>
        <w:rPr>
          <w:rFonts w:hint="eastAsia" w:hAnsi="宋体" w:eastAsia="宋体" w:cs="宋体"/>
          <w:kern w:val="2"/>
          <w:sz w:val="24"/>
          <w:szCs w:val="24"/>
          <w:highlight w:val="none"/>
        </w:rPr>
        <w:t>在中国境内生产。</w:t>
      </w:r>
      <w:r>
        <w:rPr>
          <w:rFonts w:hint="eastAsia" w:hAnsi="宋体" w:eastAsia="宋体" w:cs="宋体"/>
          <w:kern w:val="2"/>
          <w:sz w:val="24"/>
          <w:szCs w:val="24"/>
          <w:highlight w:val="none"/>
          <w:u w:val="single"/>
        </w:rPr>
        <w:t>（产品名称2）</w:t>
      </w:r>
      <w:r>
        <w:rPr>
          <w:rFonts w:hint="eastAsia" w:hAnsi="宋体" w:eastAsia="宋体" w:cs="宋体"/>
          <w:kern w:val="2"/>
          <w:sz w:val="24"/>
          <w:szCs w:val="24"/>
          <w:highlight w:val="none"/>
        </w:rPr>
        <w:t>的</w:t>
      </w:r>
      <w:r>
        <w:rPr>
          <w:rFonts w:hint="eastAsia" w:hAnsi="宋体" w:eastAsia="宋体" w:cs="宋体"/>
          <w:kern w:val="2"/>
          <w:sz w:val="24"/>
          <w:szCs w:val="24"/>
          <w:highlight w:val="none"/>
          <w:u w:val="single"/>
        </w:rPr>
        <w:t>（关键工序）</w:t>
      </w:r>
      <w:r>
        <w:rPr>
          <w:rFonts w:hint="eastAsia" w:hAnsi="宋体" w:eastAsia="宋体" w:cs="宋体"/>
          <w:kern w:val="2"/>
          <w:sz w:val="24"/>
          <w:szCs w:val="24"/>
          <w:highlight w:val="none"/>
        </w:rPr>
        <w:t>在中国境内完成。</w:t>
      </w:r>
    </w:p>
    <w:p w14:paraId="0B0D84C4">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w:t>
      </w:r>
    </w:p>
    <w:p w14:paraId="20AB15BE">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本公司（单位）对上述声明内容的真实性负责。如有虚假，愿承担相应法律责任。</w:t>
      </w:r>
    </w:p>
    <w:p w14:paraId="5E6DD8E3">
      <w:pPr>
        <w:pStyle w:val="18"/>
        <w:spacing w:line="520" w:lineRule="exact"/>
        <w:ind w:firstLine="4113" w:firstLineChars="1714"/>
        <w:jc w:val="left"/>
        <w:rPr>
          <w:rFonts w:hint="eastAsia" w:hAnsi="宋体" w:eastAsia="宋体" w:cs="宋体"/>
          <w:kern w:val="2"/>
          <w:sz w:val="24"/>
          <w:szCs w:val="24"/>
          <w:highlight w:val="none"/>
        </w:rPr>
      </w:pPr>
      <w:r>
        <w:rPr>
          <w:rFonts w:hint="eastAsia" w:hAnsi="宋体" w:eastAsia="宋体" w:cs="宋体"/>
          <w:kern w:val="2"/>
          <w:sz w:val="24"/>
          <w:szCs w:val="24"/>
          <w:highlight w:val="none"/>
        </w:rPr>
        <w:t>公司（单位）名称（盖章）：</w:t>
      </w:r>
    </w:p>
    <w:p w14:paraId="37266584">
      <w:pPr>
        <w:pStyle w:val="18"/>
        <w:spacing w:line="520" w:lineRule="exact"/>
        <w:ind w:firstLine="4113" w:firstLineChars="1714"/>
        <w:jc w:val="left"/>
        <w:rPr>
          <w:rFonts w:hint="eastAsia" w:hAnsi="宋体" w:eastAsia="宋体" w:cs="宋体"/>
          <w:kern w:val="2"/>
          <w:sz w:val="24"/>
          <w:szCs w:val="24"/>
          <w:highlight w:val="none"/>
        </w:rPr>
      </w:pPr>
      <w:r>
        <w:rPr>
          <w:rFonts w:hint="eastAsia" w:hAnsi="宋体" w:eastAsia="宋体" w:cs="宋体"/>
          <w:kern w:val="2"/>
          <w:sz w:val="24"/>
          <w:szCs w:val="24"/>
          <w:highlight w:val="none"/>
        </w:rPr>
        <w:t>日期：</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年</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月</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日</w:t>
      </w:r>
      <w:r>
        <w:rPr>
          <w:rFonts w:hint="eastAsia" w:hAnsi="宋体" w:eastAsia="宋体" w:cs="宋体"/>
          <w:kern w:val="2"/>
          <w:sz w:val="24"/>
          <w:szCs w:val="24"/>
          <w:highlight w:val="none"/>
        </w:rPr>
        <w:t xml:space="preserve"> </w:t>
      </w:r>
    </w:p>
    <w:p w14:paraId="571145C1">
      <w:pPr>
        <w:pStyle w:val="18"/>
        <w:spacing w:line="520" w:lineRule="exact"/>
        <w:ind w:firstLine="480" w:firstLineChars="200"/>
        <w:jc w:val="left"/>
        <w:rPr>
          <w:rFonts w:hint="eastAsia" w:hAnsi="宋体" w:eastAsia="宋体" w:cs="宋体"/>
          <w:kern w:val="2"/>
          <w:sz w:val="24"/>
          <w:szCs w:val="24"/>
          <w:highlight w:val="none"/>
        </w:rPr>
      </w:pPr>
    </w:p>
    <w:p w14:paraId="4CADDDEC">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注：1.产品如有型号，请在“产品名称”栏一并填写。</w:t>
      </w:r>
    </w:p>
    <w:p w14:paraId="45277449">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2.生产厂名与厂址应与生产厂营业执照载明的相关信息保持一致。</w:t>
      </w:r>
    </w:p>
    <w:p w14:paraId="15A4EE49">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3.该产品的中国境内生产的组件成本占比相关要求实施前，“规定比例”栏可不填，下同。</w:t>
      </w:r>
    </w:p>
    <w:p w14:paraId="73563138">
      <w:pPr>
        <w:pStyle w:val="18"/>
        <w:spacing w:line="520" w:lineRule="exact"/>
        <w:ind w:firstLine="480" w:firstLineChars="200"/>
        <w:jc w:val="left"/>
        <w:rPr>
          <w:rFonts w:hint="eastAsia" w:hAnsi="宋体" w:eastAsia="宋体" w:cs="宋体"/>
          <w:kern w:val="2"/>
          <w:sz w:val="24"/>
          <w:szCs w:val="24"/>
          <w:highlight w:val="none"/>
        </w:rPr>
      </w:pPr>
      <w:r>
        <w:rPr>
          <w:rFonts w:hint="eastAsia" w:hAnsi="宋体" w:eastAsia="宋体" w:cs="宋体"/>
          <w:kern w:val="2"/>
          <w:sz w:val="24"/>
          <w:szCs w:val="24"/>
          <w:highlight w:val="none"/>
        </w:rPr>
        <w:t>4.该产品的关键组件要求实施前，“关键组件”栏可不填，下同。</w:t>
      </w:r>
    </w:p>
    <w:p w14:paraId="4CAB3538">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5.该产品的关键工序要求实施前，“关键工序”栏可不填，下同。</w:t>
      </w:r>
    </w:p>
    <w:p w14:paraId="19EA8E69">
      <w:pPr>
        <w:spacing w:line="360" w:lineRule="auto"/>
        <w:jc w:val="center"/>
        <w:outlineLvl w:val="9"/>
        <w:rPr>
          <w:rFonts w:hint="eastAsia" w:ascii="黑体" w:hAnsi="仿宋" w:eastAsia="黑体" w:cs="黑体"/>
          <w:b/>
          <w:bCs/>
          <w:sz w:val="32"/>
          <w:szCs w:val="32"/>
          <w:highlight w:val="none"/>
          <w:lang w:val="en-US" w:eastAsia="zh-CN"/>
        </w:rPr>
      </w:pPr>
    </w:p>
    <w:p w14:paraId="50641536">
      <w:pPr>
        <w:rPr>
          <w:rFonts w:hint="eastAsia" w:ascii="黑体" w:hAnsi="仿宋" w:eastAsia="黑体" w:cs="黑体"/>
          <w:b/>
          <w:bCs/>
          <w:sz w:val="32"/>
          <w:szCs w:val="32"/>
          <w:highlight w:val="none"/>
          <w:lang w:val="en-US" w:eastAsia="zh-CN"/>
        </w:rPr>
      </w:pPr>
      <w:r>
        <w:rPr>
          <w:rFonts w:hint="eastAsia" w:ascii="黑体" w:hAnsi="仿宋" w:eastAsia="黑体" w:cs="黑体"/>
          <w:b/>
          <w:bCs/>
          <w:sz w:val="32"/>
          <w:szCs w:val="32"/>
          <w:highlight w:val="none"/>
          <w:lang w:val="en-US" w:eastAsia="zh-CN"/>
        </w:rPr>
        <w:br w:type="page"/>
      </w:r>
    </w:p>
    <w:p w14:paraId="22639384">
      <w:pPr>
        <w:spacing w:line="360" w:lineRule="auto"/>
        <w:jc w:val="center"/>
        <w:outlineLvl w:val="9"/>
        <w:rPr>
          <w:rFonts w:hint="eastAsia" w:ascii="黑体" w:hAnsi="仿宋" w:eastAsia="黑体" w:cs="黑体"/>
          <w:b/>
          <w:bCs/>
          <w:sz w:val="32"/>
          <w:szCs w:val="32"/>
          <w:highlight w:val="none"/>
          <w:lang w:val="en-GB" w:eastAsia="zh-CN"/>
        </w:rPr>
      </w:pPr>
      <w:r>
        <w:rPr>
          <w:rFonts w:hint="eastAsia" w:ascii="黑体" w:hAnsi="仿宋" w:eastAsia="黑体" w:cs="黑体"/>
          <w:b/>
          <w:bCs/>
          <w:sz w:val="32"/>
          <w:szCs w:val="32"/>
          <w:highlight w:val="none"/>
          <w:lang w:val="en-US" w:eastAsia="zh-CN"/>
        </w:rPr>
        <w:t>（三）</w:t>
      </w:r>
      <w:r>
        <w:rPr>
          <w:rFonts w:hint="eastAsia" w:ascii="黑体" w:hAnsi="仿宋" w:eastAsia="黑体" w:cs="黑体"/>
          <w:b/>
          <w:bCs/>
          <w:sz w:val="32"/>
          <w:szCs w:val="32"/>
          <w:highlight w:val="none"/>
          <w:lang w:val="en-GB" w:eastAsia="zh-CN"/>
        </w:rPr>
        <w:t>名称变更证明</w:t>
      </w:r>
    </w:p>
    <w:p w14:paraId="15F5A1D5">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名称变更</w:t>
      </w:r>
      <w:r>
        <w:rPr>
          <w:rFonts w:hint="eastAsia" w:ascii="Calibri" w:hAnsi="Calibri" w:eastAsia="宋体" w:cs="华文仿宋"/>
          <w:b/>
          <w:bCs/>
          <w:color w:val="auto"/>
          <w:kern w:val="0"/>
          <w:sz w:val="30"/>
          <w:szCs w:val="30"/>
          <w:highlight w:val="none"/>
          <w:u w:val="none"/>
          <w:lang w:val="en-US" w:eastAsia="zh-CN" w:bidi="ar-SA"/>
        </w:rPr>
        <w:t>证明</w:t>
      </w:r>
    </w:p>
    <w:p w14:paraId="67386809">
      <w:pPr>
        <w:pStyle w:val="18"/>
        <w:spacing w:line="500" w:lineRule="exact"/>
        <w:ind w:left="-120" w:leftChars="-57" w:firstLine="527" w:firstLineChars="250"/>
        <w:outlineLvl w:val="9"/>
        <w:rPr>
          <w:b/>
          <w:bCs/>
          <w:highlight w:val="none"/>
          <w:u w:val="single"/>
        </w:rPr>
      </w:pPr>
      <w:r>
        <w:rPr>
          <w:rFonts w:hint="eastAsia" w:hAnsi="宋体"/>
          <w:b/>
          <w:bCs/>
          <w:highlight w:val="none"/>
          <w:u w:val="single"/>
        </w:rPr>
        <w:t>注：</w:t>
      </w:r>
      <w:r>
        <w:rPr>
          <w:rFonts w:hint="eastAsia" w:hAnsi="宋体"/>
          <w:b/>
          <w:bCs/>
          <w:highlight w:val="none"/>
          <w:u w:val="single"/>
          <w:lang w:val="en-US" w:eastAsia="zh-CN"/>
        </w:rPr>
        <w:t>投标</w:t>
      </w:r>
      <w:r>
        <w:rPr>
          <w:rFonts w:hint="eastAsia" w:hAnsi="宋体"/>
          <w:b/>
          <w:bCs/>
          <w:highlight w:val="none"/>
          <w:u w:val="single"/>
        </w:rPr>
        <w:t>供应商如果有名称变更的，应提供由工商管理部门出具的变更证明文件。（复印件加盖</w:t>
      </w:r>
      <w:r>
        <w:rPr>
          <w:rFonts w:hint="eastAsia" w:hAnsi="宋体"/>
          <w:b/>
          <w:bCs/>
          <w:highlight w:val="none"/>
          <w:u w:val="single"/>
          <w:lang w:val="en-US" w:eastAsia="zh-CN"/>
        </w:rPr>
        <w:t>投标</w:t>
      </w:r>
      <w:r>
        <w:rPr>
          <w:rFonts w:hint="eastAsia" w:hAnsi="宋体"/>
          <w:b/>
          <w:bCs/>
          <w:highlight w:val="none"/>
          <w:u w:val="single"/>
        </w:rPr>
        <w:t>供应商公章）</w:t>
      </w:r>
    </w:p>
    <w:p w14:paraId="04CCD111">
      <w:pPr>
        <w:outlineLvl w:val="9"/>
        <w:rPr>
          <w:highlight w:val="none"/>
        </w:rPr>
      </w:pPr>
    </w:p>
    <w:p w14:paraId="2333B9AC">
      <w:pPr>
        <w:outlineLvl w:val="9"/>
        <w:rPr>
          <w:highlight w:val="none"/>
        </w:rPr>
      </w:pPr>
    </w:p>
    <w:p w14:paraId="69CCA237">
      <w:pPr>
        <w:outlineLvl w:val="9"/>
        <w:rPr>
          <w:highlight w:val="none"/>
        </w:rPr>
      </w:pPr>
    </w:p>
    <w:p w14:paraId="3A67DAB8">
      <w:pPr>
        <w:outlineLvl w:val="9"/>
        <w:rPr>
          <w:highlight w:val="none"/>
        </w:rPr>
      </w:pPr>
    </w:p>
    <w:p w14:paraId="145660AE">
      <w:pPr>
        <w:outlineLvl w:val="9"/>
        <w:rPr>
          <w:highlight w:val="none"/>
        </w:rPr>
      </w:pPr>
    </w:p>
    <w:p w14:paraId="5797D405">
      <w:pPr>
        <w:outlineLvl w:val="9"/>
        <w:rPr>
          <w:highlight w:val="none"/>
        </w:rPr>
      </w:pPr>
    </w:p>
    <w:p w14:paraId="3C5285FA">
      <w:pPr>
        <w:outlineLvl w:val="9"/>
        <w:rPr>
          <w:highlight w:val="none"/>
        </w:rPr>
      </w:pPr>
    </w:p>
    <w:p w14:paraId="0AC10DFD">
      <w:pPr>
        <w:outlineLvl w:val="9"/>
        <w:rPr>
          <w:highlight w:val="none"/>
        </w:rPr>
      </w:pPr>
    </w:p>
    <w:p w14:paraId="2AE33633">
      <w:pPr>
        <w:outlineLvl w:val="9"/>
        <w:rPr>
          <w:highlight w:val="none"/>
        </w:rPr>
      </w:pPr>
    </w:p>
    <w:p w14:paraId="6371C50A">
      <w:pPr>
        <w:outlineLvl w:val="9"/>
        <w:rPr>
          <w:highlight w:val="none"/>
        </w:rPr>
      </w:pPr>
    </w:p>
    <w:p w14:paraId="578D61CD">
      <w:pPr>
        <w:spacing w:line="360" w:lineRule="auto"/>
        <w:ind w:firstLine="643" w:firstLineChars="200"/>
        <w:outlineLvl w:val="9"/>
        <w:rPr>
          <w:rFonts w:hint="eastAsia" w:ascii="黑体" w:hAnsi="仿宋" w:eastAsia="黑体" w:cs="黑体"/>
          <w:b/>
          <w:bCs/>
          <w:sz w:val="32"/>
          <w:szCs w:val="32"/>
          <w:highlight w:val="none"/>
        </w:rPr>
      </w:pPr>
    </w:p>
    <w:p w14:paraId="2B62A254">
      <w:pPr>
        <w:spacing w:line="360" w:lineRule="auto"/>
        <w:ind w:firstLine="482" w:firstLineChars="200"/>
        <w:outlineLvl w:val="9"/>
        <w:rPr>
          <w:rFonts w:hint="eastAsia" w:ascii="宋体" w:hAnsi="宋体" w:cs="宋体"/>
          <w:b/>
          <w:bCs/>
          <w:sz w:val="24"/>
          <w:szCs w:val="24"/>
          <w:highlight w:val="none"/>
        </w:rPr>
      </w:pPr>
    </w:p>
    <w:p w14:paraId="24DFC770">
      <w:pPr>
        <w:spacing w:line="360" w:lineRule="auto"/>
        <w:jc w:val="center"/>
        <w:outlineLvl w:val="9"/>
        <w:rPr>
          <w:rFonts w:hint="eastAsia" w:ascii="黑体" w:hAnsi="仿宋" w:eastAsia="黑体" w:cs="黑体"/>
          <w:b/>
          <w:bCs/>
          <w:sz w:val="32"/>
          <w:szCs w:val="32"/>
          <w:highlight w:val="none"/>
        </w:rPr>
      </w:pPr>
    </w:p>
    <w:p w14:paraId="1702557A">
      <w:pPr>
        <w:spacing w:line="360" w:lineRule="auto"/>
        <w:jc w:val="center"/>
        <w:outlineLvl w:val="9"/>
        <w:rPr>
          <w:rFonts w:hint="eastAsia" w:ascii="黑体" w:hAnsi="仿宋" w:eastAsia="黑体" w:cs="黑体"/>
          <w:b/>
          <w:bCs/>
          <w:sz w:val="32"/>
          <w:szCs w:val="32"/>
          <w:highlight w:val="none"/>
        </w:rPr>
      </w:pPr>
    </w:p>
    <w:p w14:paraId="5A8243F9">
      <w:pPr>
        <w:spacing w:line="360" w:lineRule="auto"/>
        <w:rPr>
          <w:rFonts w:hint="eastAsia" w:ascii="宋体" w:hAnsi="宋体" w:cs="宋体"/>
          <w:b/>
          <w:bCs/>
          <w:sz w:val="24"/>
          <w:szCs w:val="24"/>
          <w:highlight w:val="none"/>
        </w:rPr>
      </w:pPr>
    </w:p>
    <w:p w14:paraId="5D22144B">
      <w:pPr>
        <w:spacing w:line="360" w:lineRule="auto"/>
        <w:ind w:left="-2" w:leftChars="-1" w:firstLine="2"/>
        <w:jc w:val="center"/>
        <w:rPr>
          <w:rFonts w:hint="eastAsia" w:ascii="黑体" w:hAnsi="仿宋" w:eastAsia="黑体" w:cs="黑体"/>
          <w:b/>
          <w:bCs/>
          <w:sz w:val="32"/>
          <w:szCs w:val="32"/>
          <w:highlight w:val="none"/>
          <w:lang w:val="en-US" w:eastAsia="zh-CN"/>
        </w:rPr>
      </w:pPr>
      <w:r>
        <w:rPr>
          <w:rFonts w:hint="eastAsia" w:ascii="宋体" w:hAnsi="宋体" w:cs="宋体"/>
          <w:b/>
          <w:bCs/>
          <w:sz w:val="24"/>
          <w:szCs w:val="24"/>
          <w:highlight w:val="none"/>
        </w:rPr>
        <w:br w:type="page"/>
      </w:r>
      <w:bookmarkEnd w:id="242"/>
      <w:bookmarkEnd w:id="243"/>
      <w:bookmarkEnd w:id="244"/>
      <w:bookmarkEnd w:id="245"/>
      <w:bookmarkEnd w:id="246"/>
      <w:bookmarkStart w:id="247" w:name="_Toc56347960"/>
      <w:bookmarkStart w:id="248" w:name="_Toc11405"/>
      <w:bookmarkStart w:id="249" w:name="_Toc21473"/>
      <w:bookmarkStart w:id="250" w:name="_Toc484353374"/>
      <w:bookmarkStart w:id="251" w:name="_Toc483349457"/>
      <w:bookmarkStart w:id="252" w:name="_Toc28112"/>
      <w:r>
        <w:rPr>
          <w:rFonts w:hint="eastAsia" w:ascii="黑体" w:hAnsi="仿宋" w:eastAsia="黑体" w:cs="黑体"/>
          <w:b/>
          <w:bCs/>
          <w:sz w:val="32"/>
          <w:szCs w:val="32"/>
          <w:highlight w:val="none"/>
          <w:lang w:val="en-US" w:eastAsia="zh-CN"/>
        </w:rPr>
        <w:t>（四）开票资料说明函</w:t>
      </w:r>
      <w:bookmarkEnd w:id="247"/>
      <w:bookmarkEnd w:id="248"/>
    </w:p>
    <w:p w14:paraId="3D07D9BD">
      <w:pPr>
        <w:pStyle w:val="3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开票资料说明函</w:t>
      </w:r>
    </w:p>
    <w:p w14:paraId="6AAF656F">
      <w:pPr>
        <w:adjustRightInd w:val="0"/>
        <w:snapToGrid w:val="0"/>
        <w:spacing w:line="360" w:lineRule="auto"/>
        <w:rPr>
          <w:rFonts w:hint="eastAsia" w:ascii="宋体" w:hAnsi="宋体" w:cs="等线"/>
          <w:b/>
          <w:sz w:val="22"/>
          <w:szCs w:val="22"/>
          <w:highlight w:val="none"/>
        </w:rPr>
      </w:pPr>
      <w:r>
        <w:rPr>
          <w:rFonts w:hint="eastAsia" w:ascii="宋体" w:hAnsi="宋体" w:cs="等线"/>
          <w:b/>
          <w:sz w:val="22"/>
          <w:szCs w:val="22"/>
          <w:highlight w:val="none"/>
          <w:lang w:eastAsia="zh-CN"/>
        </w:rPr>
        <w:t>陕西</w:t>
      </w:r>
      <w:r>
        <w:rPr>
          <w:rFonts w:hint="eastAsia" w:ascii="宋体" w:hAnsi="宋体" w:cs="等线"/>
          <w:b/>
          <w:sz w:val="22"/>
          <w:szCs w:val="22"/>
          <w:highlight w:val="none"/>
          <w:lang w:val="en-US" w:eastAsia="zh-CN"/>
        </w:rPr>
        <w:t>德勤</w:t>
      </w:r>
      <w:r>
        <w:rPr>
          <w:rFonts w:hint="eastAsia" w:ascii="宋体" w:hAnsi="宋体" w:cs="等线"/>
          <w:b/>
          <w:sz w:val="22"/>
          <w:szCs w:val="22"/>
          <w:highlight w:val="none"/>
          <w:lang w:eastAsia="zh-CN"/>
        </w:rPr>
        <w:t>招标有限公司</w:t>
      </w:r>
      <w:r>
        <w:rPr>
          <w:rFonts w:hint="eastAsia" w:ascii="宋体" w:hAnsi="宋体" w:cs="等线"/>
          <w:b/>
          <w:sz w:val="22"/>
          <w:szCs w:val="22"/>
          <w:highlight w:val="none"/>
        </w:rPr>
        <w:t>:</w:t>
      </w:r>
    </w:p>
    <w:p w14:paraId="4B0D9CC1">
      <w:pPr>
        <w:adjustRightInd w:val="0"/>
        <w:snapToGrid w:val="0"/>
        <w:spacing w:line="360" w:lineRule="auto"/>
        <w:ind w:firstLine="440" w:firstLineChars="200"/>
        <w:rPr>
          <w:rFonts w:hint="eastAsia" w:ascii="宋体" w:hAnsi="宋体" w:cs="等线"/>
          <w:sz w:val="22"/>
          <w:szCs w:val="22"/>
          <w:highlight w:val="none"/>
        </w:rPr>
      </w:pPr>
      <w:r>
        <w:rPr>
          <w:rFonts w:hint="eastAsia" w:ascii="宋体" w:hAnsi="宋体" w:cs="等线"/>
          <w:sz w:val="22"/>
          <w:szCs w:val="22"/>
          <w:highlight w:val="none"/>
        </w:rPr>
        <w:t>本公司</w:t>
      </w:r>
      <w:r>
        <w:rPr>
          <w:rFonts w:hint="eastAsia" w:ascii="宋体" w:hAnsi="宋体" w:cs="等线"/>
          <w:sz w:val="22"/>
          <w:szCs w:val="22"/>
          <w:highlight w:val="none"/>
          <w:u w:val="single"/>
        </w:rPr>
        <w:t xml:space="preserve">       (投标</w:t>
      </w:r>
      <w:r>
        <w:rPr>
          <w:rFonts w:hint="eastAsia" w:ascii="宋体" w:hAnsi="宋体" w:cs="等线"/>
          <w:sz w:val="22"/>
          <w:szCs w:val="22"/>
          <w:highlight w:val="none"/>
          <w:u w:val="single"/>
          <w:lang w:val="en-US" w:eastAsia="zh-CN"/>
        </w:rPr>
        <w:t>供应商</w:t>
      </w:r>
      <w:r>
        <w:rPr>
          <w:rFonts w:hint="eastAsia" w:ascii="宋体" w:hAnsi="宋体" w:cs="等线"/>
          <w:sz w:val="22"/>
          <w:szCs w:val="22"/>
          <w:highlight w:val="none"/>
          <w:u w:val="single"/>
        </w:rPr>
        <w:t xml:space="preserve">名称)      </w:t>
      </w:r>
      <w:r>
        <w:rPr>
          <w:rFonts w:hint="eastAsia" w:ascii="宋体" w:hAnsi="宋体" w:cs="等线"/>
          <w:sz w:val="22"/>
          <w:szCs w:val="22"/>
          <w:highlight w:val="none"/>
        </w:rPr>
        <w:t>在参加在贵公司举行的</w:t>
      </w:r>
      <w:r>
        <w:rPr>
          <w:rFonts w:hint="eastAsia" w:ascii="宋体" w:hAnsi="宋体" w:cs="等线"/>
          <w:sz w:val="22"/>
          <w:szCs w:val="22"/>
          <w:highlight w:val="none"/>
          <w:u w:val="single"/>
        </w:rPr>
        <w:t xml:space="preserve">       (项目名称)      </w:t>
      </w:r>
      <w:r>
        <w:rPr>
          <w:rFonts w:hint="eastAsia" w:ascii="宋体" w:hAnsi="宋体" w:cs="等线"/>
          <w:sz w:val="22"/>
          <w:szCs w:val="22"/>
          <w:highlight w:val="none"/>
        </w:rPr>
        <w:t>(</w:t>
      </w:r>
      <w:r>
        <w:rPr>
          <w:rFonts w:hint="eastAsia" w:ascii="宋体" w:hAnsi="宋体" w:cs="等线"/>
          <w:sz w:val="22"/>
          <w:szCs w:val="22"/>
          <w:highlight w:val="none"/>
          <w:lang w:val="en-US" w:eastAsia="zh-CN"/>
        </w:rPr>
        <w:t>项目</w:t>
      </w:r>
      <w:r>
        <w:rPr>
          <w:rFonts w:hint="eastAsia" w:ascii="宋体" w:hAnsi="宋体" w:cs="等线"/>
          <w:sz w:val="22"/>
          <w:szCs w:val="22"/>
          <w:highlight w:val="none"/>
        </w:rPr>
        <w:t>编号：</w:t>
      </w:r>
      <w:r>
        <w:rPr>
          <w:rFonts w:hint="eastAsia" w:ascii="宋体" w:hAnsi="宋体" w:cs="等线"/>
          <w:sz w:val="22"/>
          <w:szCs w:val="22"/>
          <w:highlight w:val="none"/>
          <w:u w:val="single"/>
        </w:rPr>
        <w:t xml:space="preserve">              </w:t>
      </w:r>
      <w:r>
        <w:rPr>
          <w:rFonts w:hint="eastAsia" w:ascii="宋体" w:hAnsi="宋体" w:cs="等线"/>
          <w:sz w:val="22"/>
          <w:szCs w:val="22"/>
          <w:highlight w:val="none"/>
        </w:rPr>
        <w:t>)的招标中如中标，则开票类型选择</w:t>
      </w:r>
      <w:r>
        <w:rPr>
          <w:rFonts w:hint="eastAsia" w:ascii="宋体" w:hAnsi="宋体" w:cs="等线"/>
          <w:b/>
          <w:sz w:val="22"/>
          <w:szCs w:val="22"/>
          <w:highlight w:val="none"/>
          <w:u w:val="single"/>
          <w:lang w:eastAsia="zh-CN"/>
        </w:rPr>
        <w:t>□</w:t>
      </w:r>
      <w:r>
        <w:rPr>
          <w:rFonts w:hint="eastAsia" w:ascii="宋体" w:hAnsi="宋体" w:cs="等线"/>
          <w:b/>
          <w:sz w:val="22"/>
          <w:szCs w:val="22"/>
          <w:highlight w:val="none"/>
          <w:u w:val="single"/>
        </w:rPr>
        <w:t>增值税普通发票</w:t>
      </w:r>
      <w:r>
        <w:rPr>
          <w:rFonts w:hint="eastAsia" w:ascii="宋体" w:hAnsi="宋体" w:cs="等线"/>
          <w:b/>
          <w:sz w:val="22"/>
          <w:szCs w:val="22"/>
          <w:highlight w:val="none"/>
          <w:u w:val="single"/>
          <w:lang w:eastAsia="zh-CN"/>
        </w:rPr>
        <w:t>□</w:t>
      </w:r>
      <w:r>
        <w:rPr>
          <w:rFonts w:hint="eastAsia" w:ascii="宋体" w:hAnsi="宋体" w:cs="等线"/>
          <w:b/>
          <w:sz w:val="22"/>
          <w:szCs w:val="22"/>
          <w:highlight w:val="none"/>
          <w:u w:val="single"/>
        </w:rPr>
        <w:t>增值税专用发票</w:t>
      </w:r>
      <w:r>
        <w:rPr>
          <w:rFonts w:hint="eastAsia" w:ascii="宋体" w:hAnsi="宋体" w:cs="等线"/>
          <w:sz w:val="22"/>
          <w:szCs w:val="22"/>
          <w:highlight w:val="none"/>
        </w:rPr>
        <w:t>（</w:t>
      </w:r>
      <w:r>
        <w:rPr>
          <w:rFonts w:hint="eastAsia" w:ascii="宋体" w:hAnsi="宋体" w:cs="等线"/>
          <w:b/>
          <w:sz w:val="22"/>
          <w:szCs w:val="22"/>
          <w:highlight w:val="none"/>
        </w:rPr>
        <w:t>请在对应的“□”打“√”，且只能选择其中一项）</w:t>
      </w:r>
      <w:r>
        <w:rPr>
          <w:rFonts w:hint="eastAsia" w:ascii="宋体" w:hAnsi="宋体" w:cs="等线"/>
          <w:sz w:val="22"/>
          <w:szCs w:val="22"/>
          <w:highlight w:val="none"/>
        </w:rPr>
        <w:t>以及我司的开票资料如下：</w:t>
      </w:r>
    </w:p>
    <w:tbl>
      <w:tblPr>
        <w:tblStyle w:val="3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437A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A4B87D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2941BFCB">
            <w:pPr>
              <w:spacing w:line="360" w:lineRule="auto"/>
              <w:jc w:val="center"/>
              <w:rPr>
                <w:rFonts w:hint="eastAsia" w:ascii="宋体" w:hAnsi="宋体" w:cs="等线"/>
                <w:sz w:val="22"/>
                <w:szCs w:val="22"/>
                <w:highlight w:val="none"/>
              </w:rPr>
            </w:pPr>
          </w:p>
        </w:tc>
      </w:tr>
      <w:tr w14:paraId="2C3F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06139DA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714F0C65">
            <w:pPr>
              <w:spacing w:line="360" w:lineRule="auto"/>
              <w:jc w:val="center"/>
              <w:rPr>
                <w:rFonts w:hint="eastAsia" w:ascii="宋体" w:hAnsi="宋体" w:cs="等线"/>
                <w:sz w:val="22"/>
                <w:szCs w:val="22"/>
                <w:highlight w:val="none"/>
              </w:rPr>
            </w:pPr>
          </w:p>
        </w:tc>
      </w:tr>
      <w:tr w14:paraId="7E68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F3865DC">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601B3C90">
            <w:pPr>
              <w:spacing w:line="360" w:lineRule="auto"/>
              <w:jc w:val="center"/>
              <w:rPr>
                <w:rFonts w:hint="eastAsia" w:ascii="宋体" w:hAnsi="宋体" w:cs="等线"/>
                <w:sz w:val="22"/>
                <w:szCs w:val="22"/>
                <w:highlight w:val="none"/>
              </w:rPr>
            </w:pPr>
          </w:p>
        </w:tc>
      </w:tr>
      <w:tr w14:paraId="5C59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7FD9CC64">
            <w:pPr>
              <w:spacing w:line="360" w:lineRule="auto"/>
              <w:jc w:val="center"/>
              <w:rPr>
                <w:rFonts w:hint="eastAsia" w:ascii="宋体" w:hAnsi="宋体" w:eastAsia="宋体" w:cs="等线"/>
                <w:sz w:val="22"/>
                <w:szCs w:val="22"/>
                <w:highlight w:val="none"/>
                <w:lang w:eastAsia="zh-CN"/>
              </w:rPr>
            </w:pPr>
            <w:r>
              <w:rPr>
                <w:rFonts w:hint="eastAsia" w:ascii="宋体" w:hAnsi="宋体" w:cs="等线"/>
                <w:sz w:val="22"/>
                <w:szCs w:val="22"/>
                <w:highlight w:val="none"/>
              </w:rPr>
              <w:t>开户银行</w:t>
            </w:r>
          </w:p>
          <w:p w14:paraId="41C2B96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4DB819B0">
            <w:pPr>
              <w:spacing w:line="360" w:lineRule="auto"/>
              <w:jc w:val="center"/>
              <w:rPr>
                <w:rFonts w:hint="eastAsia" w:ascii="宋体" w:hAnsi="宋体" w:cs="等线"/>
                <w:sz w:val="22"/>
                <w:szCs w:val="22"/>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35ABA78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电话号码</w:t>
            </w:r>
          </w:p>
          <w:p w14:paraId="5CC9A61F">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（固定电话）</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2BE8C65">
            <w:pPr>
              <w:spacing w:line="360" w:lineRule="auto"/>
              <w:jc w:val="center"/>
              <w:rPr>
                <w:rFonts w:hint="eastAsia" w:ascii="宋体" w:hAnsi="宋体" w:cs="等线"/>
                <w:sz w:val="22"/>
                <w:szCs w:val="22"/>
                <w:highlight w:val="none"/>
              </w:rPr>
            </w:pPr>
          </w:p>
        </w:tc>
      </w:tr>
      <w:tr w14:paraId="683E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64CCE32D">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rPr>
              <w:t>账    号</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68F81ABB">
            <w:pPr>
              <w:spacing w:line="360" w:lineRule="auto"/>
              <w:jc w:val="center"/>
              <w:rPr>
                <w:rFonts w:hint="eastAsia" w:ascii="宋体" w:hAnsi="宋体" w:cs="等线"/>
                <w:sz w:val="22"/>
                <w:szCs w:val="22"/>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2FDA4F8B">
            <w:pPr>
              <w:spacing w:line="360" w:lineRule="auto"/>
              <w:jc w:val="center"/>
              <w:rPr>
                <w:rFonts w:hint="default" w:ascii="宋体" w:hAnsi="宋体" w:eastAsia="宋体" w:cs="等线"/>
                <w:sz w:val="22"/>
                <w:szCs w:val="22"/>
                <w:highlight w:val="none"/>
                <w:lang w:val="en-US" w:eastAsia="zh-CN"/>
              </w:rPr>
            </w:pPr>
            <w:r>
              <w:rPr>
                <w:rFonts w:hint="eastAsia" w:ascii="宋体" w:hAnsi="宋体" w:cs="等线"/>
                <w:sz w:val="22"/>
                <w:szCs w:val="22"/>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772A4625">
            <w:pPr>
              <w:spacing w:line="360" w:lineRule="auto"/>
              <w:jc w:val="center"/>
              <w:rPr>
                <w:rFonts w:hint="eastAsia" w:ascii="宋体" w:hAnsi="宋体" w:cs="等线"/>
                <w:sz w:val="22"/>
                <w:szCs w:val="22"/>
                <w:highlight w:val="none"/>
              </w:rPr>
            </w:pPr>
          </w:p>
        </w:tc>
      </w:tr>
    </w:tbl>
    <w:p w14:paraId="05CBC2FA">
      <w:pPr>
        <w:adjustRightInd w:val="0"/>
        <w:snapToGrid w:val="0"/>
        <w:spacing w:line="360" w:lineRule="auto"/>
        <w:ind w:firstLine="442" w:firstLineChars="200"/>
        <w:rPr>
          <w:rFonts w:hint="eastAsia" w:ascii="宋体" w:hAnsi="宋体" w:cs="等线"/>
          <w:b/>
          <w:sz w:val="22"/>
          <w:szCs w:val="22"/>
          <w:highlight w:val="none"/>
          <w:u w:val="single"/>
        </w:rPr>
      </w:pPr>
    </w:p>
    <w:p w14:paraId="3C8A2B7D">
      <w:pPr>
        <w:adjustRightInd w:val="0"/>
        <w:snapToGrid w:val="0"/>
        <w:spacing w:line="360" w:lineRule="auto"/>
        <w:ind w:firstLine="442" w:firstLineChars="200"/>
        <w:rPr>
          <w:rFonts w:hint="eastAsia" w:ascii="宋体" w:hAnsi="宋体" w:cs="等线"/>
          <w:b/>
          <w:sz w:val="22"/>
          <w:szCs w:val="22"/>
          <w:highlight w:val="none"/>
          <w:u w:val="single"/>
        </w:rPr>
      </w:pPr>
      <w:r>
        <w:rPr>
          <w:rFonts w:hint="eastAsia" w:ascii="宋体" w:hAnsi="宋体" w:cs="等线"/>
          <w:b/>
          <w:sz w:val="22"/>
          <w:szCs w:val="22"/>
          <w:highlight w:val="none"/>
          <w:u w:val="single"/>
        </w:rPr>
        <w:t>如我公司未按该要求填写、未提供有效的开票资料、未确认开具发票类型或确认的发票类型有误。同意不予更换发票类型。并愿承担由此引起的一切后果。</w:t>
      </w:r>
    </w:p>
    <w:p w14:paraId="27BFC35A">
      <w:pPr>
        <w:adjustRightInd w:val="0"/>
        <w:snapToGrid w:val="0"/>
        <w:spacing w:line="360" w:lineRule="auto"/>
        <w:ind w:firstLine="442" w:firstLineChars="200"/>
        <w:rPr>
          <w:rFonts w:hint="eastAsia" w:ascii="宋体" w:hAnsi="宋体" w:cs="等线"/>
          <w:b/>
          <w:sz w:val="22"/>
          <w:szCs w:val="22"/>
          <w:highlight w:val="none"/>
          <w:u w:val="single"/>
        </w:rPr>
      </w:pPr>
      <w:r>
        <w:rPr>
          <w:rFonts w:hint="eastAsia" w:ascii="宋体" w:hAnsi="宋体" w:cs="等线"/>
          <w:b/>
          <w:sz w:val="22"/>
          <w:szCs w:val="22"/>
          <w:highlight w:val="none"/>
          <w:u w:val="single"/>
        </w:rPr>
        <w:t xml:space="preserve">发票及中标通知书邮寄地址（如邮寄请填写，顺丰到付寄丢不补，不填自取）：                   。 </w:t>
      </w:r>
    </w:p>
    <w:p w14:paraId="0EB70B25">
      <w:pPr>
        <w:spacing w:line="360" w:lineRule="auto"/>
        <w:ind w:left="4725"/>
        <w:rPr>
          <w:rFonts w:hint="eastAsia" w:ascii="宋体" w:hAnsi="宋体" w:cs="等线"/>
          <w:sz w:val="22"/>
          <w:szCs w:val="22"/>
          <w:highlight w:val="none"/>
        </w:rPr>
      </w:pPr>
      <w:r>
        <w:rPr>
          <w:rFonts w:hint="eastAsia" w:ascii="宋体" w:hAnsi="宋体" w:cs="等线"/>
          <w:sz w:val="22"/>
          <w:szCs w:val="22"/>
          <w:highlight w:val="none"/>
        </w:rPr>
        <w:tab/>
      </w:r>
    </w:p>
    <w:p w14:paraId="007E9E18">
      <w:pPr>
        <w:spacing w:line="360" w:lineRule="auto"/>
        <w:ind w:left="4725"/>
        <w:jc w:val="right"/>
        <w:rPr>
          <w:rFonts w:hint="eastAsia" w:ascii="宋体" w:hAnsi="宋体" w:cs="等线"/>
          <w:sz w:val="22"/>
          <w:szCs w:val="22"/>
          <w:highlight w:val="none"/>
        </w:rPr>
      </w:pPr>
    </w:p>
    <w:p w14:paraId="22AC8230">
      <w:pPr>
        <w:spacing w:line="360" w:lineRule="auto"/>
        <w:jc w:val="center"/>
        <w:rPr>
          <w:rFonts w:hint="eastAsia" w:ascii="宋体" w:hAnsi="宋体" w:cs="等线"/>
          <w:sz w:val="22"/>
          <w:szCs w:val="22"/>
          <w:highlight w:val="none"/>
        </w:rPr>
      </w:pPr>
      <w:r>
        <w:rPr>
          <w:rFonts w:hint="eastAsia" w:ascii="宋体" w:hAnsi="宋体" w:cs="等线"/>
          <w:sz w:val="22"/>
          <w:szCs w:val="22"/>
          <w:highlight w:val="none"/>
          <w:lang w:val="en-US" w:eastAsia="zh-CN"/>
        </w:rPr>
        <w:t xml:space="preserve">                                         </w:t>
      </w:r>
      <w:r>
        <w:rPr>
          <w:rFonts w:hint="eastAsia" w:ascii="宋体" w:hAnsi="宋体" w:cs="等线"/>
          <w:sz w:val="22"/>
          <w:szCs w:val="22"/>
          <w:highlight w:val="none"/>
        </w:rPr>
        <w:t>投标</w:t>
      </w:r>
      <w:r>
        <w:rPr>
          <w:rFonts w:hint="eastAsia" w:ascii="宋体" w:hAnsi="宋体" w:cs="等线"/>
          <w:sz w:val="22"/>
          <w:szCs w:val="22"/>
          <w:highlight w:val="none"/>
          <w:lang w:val="en-US" w:eastAsia="zh-CN"/>
        </w:rPr>
        <w:t>供应商</w:t>
      </w:r>
      <w:r>
        <w:rPr>
          <w:rFonts w:hint="eastAsia" w:ascii="宋体" w:hAnsi="宋体" w:cs="等线"/>
          <w:sz w:val="22"/>
          <w:szCs w:val="22"/>
          <w:highlight w:val="none"/>
        </w:rPr>
        <w:t>名称（公章）：</w:t>
      </w:r>
    </w:p>
    <w:p w14:paraId="35F91BAE">
      <w:pPr>
        <w:spacing w:line="360" w:lineRule="auto"/>
        <w:jc w:val="center"/>
        <w:rPr>
          <w:rFonts w:hint="eastAsia" w:ascii="宋体" w:hAnsi="宋体" w:cs="等线"/>
          <w:sz w:val="24"/>
          <w:highlight w:val="none"/>
        </w:rPr>
      </w:pPr>
      <w:r>
        <w:rPr>
          <w:rFonts w:hint="eastAsia" w:ascii="宋体" w:hAnsi="宋体" w:cs="等线"/>
          <w:sz w:val="22"/>
          <w:szCs w:val="22"/>
          <w:highlight w:val="none"/>
          <w:lang w:val="en-US" w:eastAsia="zh-CN"/>
        </w:rPr>
        <w:t xml:space="preserve">                                                 </w:t>
      </w:r>
      <w:r>
        <w:rPr>
          <w:rFonts w:hint="eastAsia" w:ascii="宋体" w:hAnsi="宋体" w:cs="等线"/>
          <w:sz w:val="22"/>
          <w:szCs w:val="22"/>
          <w:highlight w:val="none"/>
        </w:rPr>
        <w:t xml:space="preserve">       年   月   日</w:t>
      </w:r>
    </w:p>
    <w:p w14:paraId="1E242C75">
      <w:pPr>
        <w:spacing w:line="360" w:lineRule="auto"/>
        <w:jc w:val="center"/>
        <w:outlineLvl w:val="0"/>
        <w:rPr>
          <w:rFonts w:ascii="黑体" w:hAnsi="仿宋" w:eastAsia="黑体" w:cs="Times New Roman"/>
          <w:b/>
          <w:bCs/>
          <w:sz w:val="32"/>
          <w:szCs w:val="32"/>
          <w:highlight w:val="none"/>
          <w:lang w:val="en-GB"/>
        </w:rPr>
      </w:pPr>
      <w:r>
        <w:rPr>
          <w:rFonts w:hint="eastAsia" w:ascii="宋体" w:hAnsi="宋体" w:cs="宋体"/>
          <w:b/>
          <w:bCs/>
          <w:sz w:val="24"/>
          <w:szCs w:val="24"/>
          <w:highlight w:val="none"/>
        </w:rPr>
        <w:br w:type="page"/>
      </w:r>
      <w:bookmarkStart w:id="253" w:name="_Toc12793"/>
      <w:r>
        <w:rPr>
          <w:rFonts w:hint="eastAsia" w:ascii="黑体" w:hAnsi="仿宋" w:eastAsia="黑体" w:cs="黑体"/>
          <w:b/>
          <w:bCs/>
          <w:sz w:val="32"/>
          <w:szCs w:val="32"/>
          <w:highlight w:val="none"/>
          <w:lang w:val="en-GB"/>
        </w:rPr>
        <w:t>封袋正面标识式样</w:t>
      </w:r>
      <w:bookmarkEnd w:id="249"/>
      <w:bookmarkEnd w:id="250"/>
      <w:bookmarkEnd w:id="251"/>
      <w:bookmarkEnd w:id="252"/>
      <w:bookmarkEnd w:id="253"/>
    </w:p>
    <w:p w14:paraId="76A0F6E1">
      <w:pPr>
        <w:spacing w:line="360" w:lineRule="atLeast"/>
        <w:jc w:val="center"/>
        <w:rPr>
          <w:rFonts w:ascii="黑体" w:hAnsi="仿宋" w:eastAsia="黑体" w:cs="Times New Roman"/>
          <w:b/>
          <w:bCs/>
          <w:sz w:val="24"/>
          <w:szCs w:val="24"/>
          <w:highlight w:val="none"/>
          <w:lang w:val="en-GB"/>
        </w:rPr>
      </w:pPr>
    </w:p>
    <w:p w14:paraId="47F23C54">
      <w:pPr>
        <w:pStyle w:val="33"/>
        <w:adjustRightInd w:val="0"/>
        <w:snapToGrid w:val="0"/>
        <w:spacing w:before="0" w:beforeAutospacing="0" w:after="0" w:afterAutospacing="0" w:line="360" w:lineRule="auto"/>
        <w:ind w:firstLine="481"/>
        <w:jc w:val="both"/>
        <w:rPr>
          <w:rFonts w:cs="Times New Roman"/>
          <w:b/>
          <w:bCs/>
          <w:color w:val="auto"/>
          <w:kern w:val="2"/>
          <w:highlight w:val="none"/>
        </w:rPr>
      </w:pPr>
      <w:r>
        <w:rPr>
          <w:rFonts w:hint="eastAsia"/>
          <w:b/>
          <w:bCs/>
          <w:color w:val="auto"/>
          <w:kern w:val="2"/>
          <w:highlight w:val="none"/>
        </w:rPr>
        <w:t>格式</w:t>
      </w:r>
      <w:r>
        <w:rPr>
          <w:b/>
          <w:bCs/>
          <w:color w:val="auto"/>
          <w:kern w:val="2"/>
          <w:highlight w:val="none"/>
        </w:rPr>
        <w:t>A</w:t>
      </w:r>
      <w:r>
        <w:rPr>
          <w:rFonts w:hint="eastAsia"/>
          <w:b/>
          <w:bCs/>
          <w:color w:val="auto"/>
          <w:kern w:val="2"/>
          <w:highlight w:val="none"/>
        </w:rPr>
        <w:t>：投标文件封袋正面标识式样</w:t>
      </w:r>
    </w:p>
    <w:p w14:paraId="7900765A">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1" name="文本框 9"/>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035DC6">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2B7545A5">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343831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0485BC8A">
                            <w:pPr>
                              <w:rPr>
                                <w:rFonts w:ascii="仿宋" w:hAnsi="仿宋" w:eastAsia="仿宋" w:cs="Times New Roman"/>
                                <w:color w:val="FF0000"/>
                                <w:sz w:val="28"/>
                                <w:szCs w:val="28"/>
                              </w:rPr>
                            </w:pPr>
                            <w:r>
                              <w:rPr>
                                <w:rFonts w:ascii="仿宋" w:hAnsi="仿宋" w:eastAsia="仿宋" w:cs="仿宋"/>
                                <w:sz w:val="28"/>
                                <w:szCs w:val="28"/>
                              </w:rPr>
                              <w:t xml:space="preserve">                          </w:t>
                            </w:r>
                          </w:p>
                          <w:p w14:paraId="1446AC17">
                            <w:pPr>
                              <w:jc w:val="center"/>
                              <w:rPr>
                                <w:rFonts w:ascii="黑体" w:hAnsi="黑体" w:eastAsia="黑体" w:cs="Times New Roman"/>
                                <w:b/>
                                <w:bCs/>
                                <w:sz w:val="40"/>
                                <w:szCs w:val="40"/>
                              </w:rPr>
                            </w:pPr>
                            <w:r>
                              <w:rPr>
                                <w:rFonts w:hint="eastAsia" w:ascii="黑体" w:hAnsi="黑体" w:eastAsia="黑体" w:cs="黑体"/>
                                <w:b/>
                                <w:bCs/>
                                <w:sz w:val="40"/>
                                <w:szCs w:val="40"/>
                              </w:rPr>
                              <w:t>投标文件（正本）</w:t>
                            </w:r>
                          </w:p>
                          <w:p w14:paraId="63C90C96">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954A92">
                            <w:pPr>
                              <w:widowControl/>
                              <w:tabs>
                                <w:tab w:val="left" w:pos="6300"/>
                              </w:tabs>
                              <w:snapToGrid w:val="0"/>
                              <w:spacing w:line="360" w:lineRule="auto"/>
                              <w:jc w:val="left"/>
                              <w:rPr>
                                <w:rFonts w:ascii="??_GB2312" w:hAnsi="宋体" w:eastAsia="Times New Roman" w:cs="Times New Roman"/>
                                <w:sz w:val="28"/>
                                <w:szCs w:val="28"/>
                              </w:rPr>
                            </w:pPr>
                          </w:p>
                          <w:p w14:paraId="063338C0">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371BEA">
                            <w:pPr>
                              <w:rPr>
                                <w:sz w:val="28"/>
                                <w:szCs w:val="28"/>
                              </w:rPr>
                            </w:pPr>
                            <w:r>
                              <w:rPr>
                                <w:sz w:val="28"/>
                                <w:szCs w:val="28"/>
                              </w:rPr>
                              <w:t xml:space="preserve">                                </w:t>
                            </w:r>
                          </w:p>
                        </w:txbxContent>
                      </wps:txbx>
                      <wps:bodyPr wrap="square" upright="1"/>
                    </wps:wsp>
                  </a:graphicData>
                </a:graphic>
              </wp:anchor>
            </w:drawing>
          </mc:Choice>
          <mc:Fallback>
            <w:pict>
              <v:shape id="文本框 9" o:spid="_x0000_s1026" o:spt="202" type="#_x0000_t202" style="position:absolute;left:0pt;margin-left:0pt;margin-top:9.6pt;height:277.55pt;width:456pt;z-index:251659264;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Z7medcAAAAHAQAADwAAAAAA&#10;AAABACAAAAAiAAAAZHJzL2Rvd25yZXYueG1sUEsBAhQAFAAAAAgAh07iQOOiWnUUAgAARQQAAA4A&#10;AAAAAAAAAQAgAAAAJgEAAGRycy9lMm9Eb2MueG1sUEsFBgAAAAAGAAYAWQEAAKwFAAAAAA==&#10;">
                <v:fill on="t" focussize="0,0"/>
                <v:stroke color="#000000" joinstyle="miter"/>
                <v:imagedata o:title=""/>
                <o:lock v:ext="edit" aspectratio="f"/>
                <v:textbox>
                  <w:txbxContent>
                    <w:p w14:paraId="52035DC6">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2B7545A5">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343831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0485BC8A">
                      <w:pPr>
                        <w:rPr>
                          <w:rFonts w:ascii="仿宋" w:hAnsi="仿宋" w:eastAsia="仿宋" w:cs="Times New Roman"/>
                          <w:color w:val="FF0000"/>
                          <w:sz w:val="28"/>
                          <w:szCs w:val="28"/>
                        </w:rPr>
                      </w:pPr>
                      <w:r>
                        <w:rPr>
                          <w:rFonts w:ascii="仿宋" w:hAnsi="仿宋" w:eastAsia="仿宋" w:cs="仿宋"/>
                          <w:sz w:val="28"/>
                          <w:szCs w:val="28"/>
                        </w:rPr>
                        <w:t xml:space="preserve">                          </w:t>
                      </w:r>
                    </w:p>
                    <w:p w14:paraId="1446AC17">
                      <w:pPr>
                        <w:jc w:val="center"/>
                        <w:rPr>
                          <w:rFonts w:ascii="黑体" w:hAnsi="黑体" w:eastAsia="黑体" w:cs="Times New Roman"/>
                          <w:b/>
                          <w:bCs/>
                          <w:sz w:val="40"/>
                          <w:szCs w:val="40"/>
                        </w:rPr>
                      </w:pPr>
                      <w:r>
                        <w:rPr>
                          <w:rFonts w:hint="eastAsia" w:ascii="黑体" w:hAnsi="黑体" w:eastAsia="黑体" w:cs="黑体"/>
                          <w:b/>
                          <w:bCs/>
                          <w:sz w:val="40"/>
                          <w:szCs w:val="40"/>
                        </w:rPr>
                        <w:t>投标文件（正本）</w:t>
                      </w:r>
                    </w:p>
                    <w:p w14:paraId="63C90C96">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954A92">
                      <w:pPr>
                        <w:widowControl/>
                        <w:tabs>
                          <w:tab w:val="left" w:pos="6300"/>
                        </w:tabs>
                        <w:snapToGrid w:val="0"/>
                        <w:spacing w:line="360" w:lineRule="auto"/>
                        <w:jc w:val="left"/>
                        <w:rPr>
                          <w:rFonts w:ascii="??_GB2312" w:hAnsi="宋体" w:eastAsia="Times New Roman" w:cs="Times New Roman"/>
                          <w:sz w:val="28"/>
                          <w:szCs w:val="28"/>
                        </w:rPr>
                      </w:pPr>
                    </w:p>
                    <w:p w14:paraId="063338C0">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371BEA">
                      <w:pPr>
                        <w:rPr>
                          <w:sz w:val="28"/>
                          <w:szCs w:val="28"/>
                        </w:rPr>
                      </w:pPr>
                      <w:r>
                        <w:rPr>
                          <w:sz w:val="28"/>
                          <w:szCs w:val="28"/>
                        </w:rPr>
                        <w:t xml:space="preserve">                                </w:t>
                      </w:r>
                    </w:p>
                  </w:txbxContent>
                </v:textbox>
              </v:shape>
            </w:pict>
          </mc:Fallback>
        </mc:AlternateContent>
      </w:r>
    </w:p>
    <w:p w14:paraId="44C19A65">
      <w:pPr>
        <w:spacing w:line="460" w:lineRule="exact"/>
        <w:ind w:firstLine="480" w:firstLineChars="200"/>
        <w:rPr>
          <w:rFonts w:ascii="??_GB2312" w:hAnsi="仿宋" w:eastAsia="Times New Roman" w:cs="Times New Roman"/>
          <w:b/>
          <w:bCs/>
          <w:sz w:val="24"/>
          <w:szCs w:val="24"/>
          <w:highlight w:val="none"/>
        </w:rPr>
      </w:pPr>
    </w:p>
    <w:p w14:paraId="37224078">
      <w:pPr>
        <w:spacing w:line="460" w:lineRule="exact"/>
        <w:ind w:firstLine="480" w:firstLineChars="200"/>
        <w:rPr>
          <w:rFonts w:ascii="??_GB2312" w:hAnsi="仿宋" w:eastAsia="Times New Roman" w:cs="Times New Roman"/>
          <w:b/>
          <w:bCs/>
          <w:sz w:val="24"/>
          <w:szCs w:val="24"/>
          <w:highlight w:val="none"/>
        </w:rPr>
      </w:pPr>
    </w:p>
    <w:p w14:paraId="7C2BABF1">
      <w:pPr>
        <w:spacing w:line="360" w:lineRule="atLeast"/>
        <w:ind w:firstLine="2101" w:firstLineChars="500"/>
        <w:rPr>
          <w:rFonts w:ascii="??_GB2312" w:hAnsi="仿宋" w:eastAsia="Times New Roman" w:cs="Times New Roman"/>
          <w:b/>
          <w:bCs/>
          <w:sz w:val="42"/>
          <w:szCs w:val="42"/>
          <w:highlight w:val="none"/>
        </w:rPr>
      </w:pPr>
    </w:p>
    <w:p w14:paraId="38804C09">
      <w:pPr>
        <w:spacing w:line="360" w:lineRule="atLeast"/>
        <w:ind w:firstLine="2101" w:firstLineChars="500"/>
        <w:rPr>
          <w:rFonts w:ascii="??_GB2312" w:hAnsi="仿宋" w:eastAsia="Times New Roman" w:cs="Times New Roman"/>
          <w:b/>
          <w:bCs/>
          <w:sz w:val="42"/>
          <w:szCs w:val="42"/>
          <w:highlight w:val="none"/>
        </w:rPr>
      </w:pPr>
    </w:p>
    <w:p w14:paraId="0478A012">
      <w:pPr>
        <w:spacing w:line="360" w:lineRule="atLeast"/>
        <w:ind w:firstLine="2101" w:firstLineChars="500"/>
        <w:rPr>
          <w:rFonts w:ascii="??_GB2312" w:hAnsi="仿宋" w:eastAsia="Times New Roman" w:cs="Times New Roman"/>
          <w:b/>
          <w:bCs/>
          <w:sz w:val="42"/>
          <w:szCs w:val="42"/>
          <w:highlight w:val="none"/>
        </w:rPr>
      </w:pPr>
    </w:p>
    <w:p w14:paraId="714E73B0">
      <w:pPr>
        <w:spacing w:line="360" w:lineRule="atLeast"/>
        <w:ind w:firstLine="2101" w:firstLineChars="500"/>
        <w:rPr>
          <w:rFonts w:ascii="??_GB2312" w:hAnsi="仿宋" w:eastAsia="Times New Roman" w:cs="Times New Roman"/>
          <w:b/>
          <w:bCs/>
          <w:sz w:val="42"/>
          <w:szCs w:val="42"/>
          <w:highlight w:val="none"/>
        </w:rPr>
      </w:pPr>
    </w:p>
    <w:p w14:paraId="021BDAAC">
      <w:pPr>
        <w:spacing w:line="360" w:lineRule="atLeast"/>
        <w:ind w:firstLine="2101" w:firstLineChars="500"/>
        <w:rPr>
          <w:rFonts w:ascii="??_GB2312" w:hAnsi="仿宋" w:eastAsia="Times New Roman" w:cs="Times New Roman"/>
          <w:b/>
          <w:bCs/>
          <w:sz w:val="42"/>
          <w:szCs w:val="42"/>
          <w:highlight w:val="none"/>
        </w:rPr>
      </w:pPr>
    </w:p>
    <w:p w14:paraId="74147123">
      <w:pPr>
        <w:spacing w:line="360" w:lineRule="atLeast"/>
        <w:ind w:firstLine="2101" w:firstLineChars="500"/>
        <w:rPr>
          <w:rFonts w:ascii="??_GB2312" w:hAnsi="仿宋" w:eastAsia="Times New Roman" w:cs="Times New Roman"/>
          <w:b/>
          <w:bCs/>
          <w:sz w:val="42"/>
          <w:szCs w:val="42"/>
          <w:highlight w:val="none"/>
        </w:rPr>
      </w:pPr>
    </w:p>
    <w:p w14:paraId="3AACE1EC">
      <w:pPr>
        <w:spacing w:line="360" w:lineRule="atLeast"/>
        <w:ind w:firstLine="2101" w:firstLineChars="500"/>
        <w:rPr>
          <w:rFonts w:ascii="??_GB2312" w:hAnsi="仿宋" w:eastAsia="Times New Roman" w:cs="Times New Roman"/>
          <w:b/>
          <w:bCs/>
          <w:sz w:val="42"/>
          <w:szCs w:val="42"/>
          <w:highlight w:val="none"/>
        </w:rPr>
      </w:pPr>
    </w:p>
    <w:p w14:paraId="17435CEC">
      <w:pPr>
        <w:pStyle w:val="33"/>
        <w:adjustRightInd w:val="0"/>
        <w:snapToGrid w:val="0"/>
        <w:spacing w:before="0" w:beforeAutospacing="0" w:after="0" w:afterAutospacing="0" w:line="360" w:lineRule="auto"/>
        <w:ind w:firstLine="481"/>
        <w:jc w:val="both"/>
        <w:rPr>
          <w:rFonts w:hint="eastAsia"/>
          <w:b/>
          <w:bCs/>
          <w:color w:val="auto"/>
          <w:kern w:val="2"/>
          <w:highlight w:val="none"/>
        </w:rPr>
      </w:pPr>
    </w:p>
    <w:p w14:paraId="2604E683">
      <w:pPr>
        <w:pStyle w:val="33"/>
        <w:adjustRightInd w:val="0"/>
        <w:snapToGrid w:val="0"/>
        <w:spacing w:before="0" w:beforeAutospacing="0" w:after="0" w:afterAutospacing="0" w:line="360" w:lineRule="auto"/>
        <w:ind w:firstLine="481"/>
        <w:jc w:val="both"/>
        <w:rPr>
          <w:rFonts w:cs="Times New Roman"/>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B</w:t>
      </w:r>
      <w:r>
        <w:rPr>
          <w:rFonts w:hint="eastAsia"/>
          <w:b/>
          <w:bCs/>
          <w:color w:val="auto"/>
          <w:kern w:val="2"/>
          <w:highlight w:val="none"/>
        </w:rPr>
        <w:t>：投标文件封袋正面标识式样</w:t>
      </w:r>
    </w:p>
    <w:p w14:paraId="4C621A1C">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2" name="文本框 13"/>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B5C1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1667D482">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C35C2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1187CBC8">
                            <w:pPr>
                              <w:rPr>
                                <w:rFonts w:ascii="仿宋" w:hAnsi="仿宋" w:eastAsia="仿宋" w:cs="Times New Roman"/>
                                <w:color w:val="FF0000"/>
                                <w:sz w:val="28"/>
                                <w:szCs w:val="28"/>
                              </w:rPr>
                            </w:pPr>
                            <w:r>
                              <w:rPr>
                                <w:rFonts w:ascii="仿宋" w:hAnsi="仿宋" w:eastAsia="仿宋" w:cs="仿宋"/>
                                <w:sz w:val="28"/>
                                <w:szCs w:val="28"/>
                              </w:rPr>
                              <w:t xml:space="preserve">                          </w:t>
                            </w:r>
                          </w:p>
                          <w:p w14:paraId="453A9B34">
                            <w:pPr>
                              <w:jc w:val="center"/>
                              <w:rPr>
                                <w:rFonts w:ascii="黑体" w:hAnsi="黑体" w:eastAsia="黑体" w:cs="Times New Roman"/>
                                <w:b/>
                                <w:bCs/>
                                <w:sz w:val="40"/>
                                <w:szCs w:val="40"/>
                              </w:rPr>
                            </w:pPr>
                            <w:r>
                              <w:rPr>
                                <w:rFonts w:hint="eastAsia" w:ascii="黑体" w:hAnsi="黑体" w:eastAsia="黑体" w:cs="黑体"/>
                                <w:b/>
                                <w:bCs/>
                                <w:sz w:val="40"/>
                                <w:szCs w:val="40"/>
                              </w:rPr>
                              <w:t>投标文件（副本）</w:t>
                            </w:r>
                          </w:p>
                          <w:p w14:paraId="0D34392C">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F1323B">
                            <w:pPr>
                              <w:widowControl/>
                              <w:tabs>
                                <w:tab w:val="left" w:pos="6300"/>
                              </w:tabs>
                              <w:snapToGrid w:val="0"/>
                              <w:spacing w:line="360" w:lineRule="auto"/>
                              <w:jc w:val="left"/>
                              <w:rPr>
                                <w:rFonts w:ascii="??_GB2312" w:hAnsi="宋体" w:eastAsia="Times New Roman" w:cs="Times New Roman"/>
                                <w:sz w:val="28"/>
                                <w:szCs w:val="28"/>
                              </w:rPr>
                            </w:pPr>
                          </w:p>
                          <w:p w14:paraId="5341A365">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64A10633">
                            <w:pPr>
                              <w:rPr>
                                <w:sz w:val="28"/>
                                <w:szCs w:val="28"/>
                              </w:rPr>
                            </w:pPr>
                            <w:r>
                              <w:rPr>
                                <w:sz w:val="28"/>
                                <w:szCs w:val="28"/>
                              </w:rPr>
                              <w:t xml:space="preserve">                                </w:t>
                            </w:r>
                          </w:p>
                        </w:txbxContent>
                      </wps:txbx>
                      <wps:bodyPr wrap="square" upright="1"/>
                    </wps:wsp>
                  </a:graphicData>
                </a:graphic>
              </wp:anchor>
            </w:drawing>
          </mc:Choice>
          <mc:Fallback>
            <w:pict>
              <v:shape id="文本框 13" o:spid="_x0000_s1026" o:spt="202" type="#_x0000_t202" style="position:absolute;left:0pt;margin-left:0pt;margin-top:9.6pt;height:277.55pt;width:456pt;z-index:251660288;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5nuZ51wAAAAcBAAAPAAAA&#10;AAAAAAEAIAAAACIAAABkcnMvZG93bnJldi54bWxQSwECFAAUAAAACACHTuJAO394TxYCAABGBAAA&#10;DgAAAAAAAAABACAAAAAmAQAAZHJzL2Uyb0RvYy54bWxQSwUGAAAAAAYABgBZAQAArgUAAAAA&#10;">
                <v:fill on="t" focussize="0,0"/>
                <v:stroke color="#000000" joinstyle="miter"/>
                <v:imagedata o:title=""/>
                <o:lock v:ext="edit" aspectratio="f"/>
                <v:textbox>
                  <w:txbxContent>
                    <w:p w14:paraId="2AB5C1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1667D482">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5C35C273">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1187CBC8">
                      <w:pPr>
                        <w:rPr>
                          <w:rFonts w:ascii="仿宋" w:hAnsi="仿宋" w:eastAsia="仿宋" w:cs="Times New Roman"/>
                          <w:color w:val="FF0000"/>
                          <w:sz w:val="28"/>
                          <w:szCs w:val="28"/>
                        </w:rPr>
                      </w:pPr>
                      <w:r>
                        <w:rPr>
                          <w:rFonts w:ascii="仿宋" w:hAnsi="仿宋" w:eastAsia="仿宋" w:cs="仿宋"/>
                          <w:sz w:val="28"/>
                          <w:szCs w:val="28"/>
                        </w:rPr>
                        <w:t xml:space="preserve">                          </w:t>
                      </w:r>
                    </w:p>
                    <w:p w14:paraId="453A9B34">
                      <w:pPr>
                        <w:jc w:val="center"/>
                        <w:rPr>
                          <w:rFonts w:ascii="黑体" w:hAnsi="黑体" w:eastAsia="黑体" w:cs="Times New Roman"/>
                          <w:b/>
                          <w:bCs/>
                          <w:sz w:val="40"/>
                          <w:szCs w:val="40"/>
                        </w:rPr>
                      </w:pPr>
                      <w:r>
                        <w:rPr>
                          <w:rFonts w:hint="eastAsia" w:ascii="黑体" w:hAnsi="黑体" w:eastAsia="黑体" w:cs="黑体"/>
                          <w:b/>
                          <w:bCs/>
                          <w:sz w:val="40"/>
                          <w:szCs w:val="40"/>
                        </w:rPr>
                        <w:t>投标文件（副本）</w:t>
                      </w:r>
                    </w:p>
                    <w:p w14:paraId="0D34392C">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02F1323B">
                      <w:pPr>
                        <w:widowControl/>
                        <w:tabs>
                          <w:tab w:val="left" w:pos="6300"/>
                        </w:tabs>
                        <w:snapToGrid w:val="0"/>
                        <w:spacing w:line="360" w:lineRule="auto"/>
                        <w:jc w:val="left"/>
                        <w:rPr>
                          <w:rFonts w:ascii="??_GB2312" w:hAnsi="宋体" w:eastAsia="Times New Roman" w:cs="Times New Roman"/>
                          <w:sz w:val="28"/>
                          <w:szCs w:val="28"/>
                        </w:rPr>
                      </w:pPr>
                    </w:p>
                    <w:p w14:paraId="5341A365">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64A10633">
                      <w:pPr>
                        <w:rPr>
                          <w:sz w:val="28"/>
                          <w:szCs w:val="28"/>
                        </w:rPr>
                      </w:pPr>
                      <w:r>
                        <w:rPr>
                          <w:sz w:val="28"/>
                          <w:szCs w:val="28"/>
                        </w:rPr>
                        <w:t xml:space="preserve">                                </w:t>
                      </w:r>
                    </w:p>
                  </w:txbxContent>
                </v:textbox>
              </v:shape>
            </w:pict>
          </mc:Fallback>
        </mc:AlternateContent>
      </w:r>
    </w:p>
    <w:p w14:paraId="31FB217D">
      <w:pPr>
        <w:spacing w:line="460" w:lineRule="exact"/>
        <w:ind w:firstLine="480" w:firstLineChars="200"/>
        <w:rPr>
          <w:rFonts w:ascii="??_GB2312" w:hAnsi="仿宋" w:eastAsia="Times New Roman" w:cs="Times New Roman"/>
          <w:b/>
          <w:bCs/>
          <w:sz w:val="24"/>
          <w:szCs w:val="24"/>
          <w:highlight w:val="none"/>
        </w:rPr>
      </w:pPr>
    </w:p>
    <w:p w14:paraId="615375DF">
      <w:pPr>
        <w:spacing w:line="460" w:lineRule="exact"/>
        <w:ind w:firstLine="480" w:firstLineChars="200"/>
        <w:rPr>
          <w:rFonts w:ascii="??_GB2312" w:hAnsi="仿宋" w:eastAsia="Times New Roman" w:cs="Times New Roman"/>
          <w:b/>
          <w:bCs/>
          <w:sz w:val="24"/>
          <w:szCs w:val="24"/>
          <w:highlight w:val="none"/>
        </w:rPr>
      </w:pPr>
    </w:p>
    <w:p w14:paraId="1D0BD081">
      <w:pPr>
        <w:spacing w:line="360" w:lineRule="atLeast"/>
        <w:ind w:firstLine="2101" w:firstLineChars="500"/>
        <w:rPr>
          <w:rFonts w:ascii="??_GB2312" w:hAnsi="仿宋" w:eastAsia="Times New Roman" w:cs="Times New Roman"/>
          <w:b/>
          <w:bCs/>
          <w:sz w:val="42"/>
          <w:szCs w:val="42"/>
          <w:highlight w:val="none"/>
        </w:rPr>
      </w:pPr>
    </w:p>
    <w:p w14:paraId="79D080FA">
      <w:pPr>
        <w:spacing w:line="360" w:lineRule="atLeast"/>
        <w:ind w:firstLine="2101" w:firstLineChars="500"/>
        <w:rPr>
          <w:rFonts w:ascii="??_GB2312" w:hAnsi="仿宋" w:eastAsia="Times New Roman" w:cs="Times New Roman"/>
          <w:b/>
          <w:bCs/>
          <w:sz w:val="42"/>
          <w:szCs w:val="42"/>
          <w:highlight w:val="none"/>
        </w:rPr>
      </w:pPr>
    </w:p>
    <w:p w14:paraId="430D9F9C">
      <w:pPr>
        <w:spacing w:line="360" w:lineRule="atLeast"/>
        <w:ind w:firstLine="2101" w:firstLineChars="500"/>
        <w:rPr>
          <w:rFonts w:ascii="??_GB2312" w:hAnsi="仿宋" w:eastAsia="Times New Roman" w:cs="Times New Roman"/>
          <w:b/>
          <w:bCs/>
          <w:sz w:val="42"/>
          <w:szCs w:val="42"/>
          <w:highlight w:val="none"/>
        </w:rPr>
      </w:pPr>
    </w:p>
    <w:p w14:paraId="2654896F">
      <w:pPr>
        <w:spacing w:line="360" w:lineRule="atLeast"/>
        <w:ind w:firstLine="2101" w:firstLineChars="500"/>
        <w:rPr>
          <w:rFonts w:ascii="??_GB2312" w:hAnsi="仿宋" w:eastAsia="Times New Roman" w:cs="Times New Roman"/>
          <w:b/>
          <w:bCs/>
          <w:sz w:val="42"/>
          <w:szCs w:val="42"/>
          <w:highlight w:val="none"/>
        </w:rPr>
      </w:pPr>
    </w:p>
    <w:p w14:paraId="72FC506B">
      <w:pPr>
        <w:spacing w:line="360" w:lineRule="atLeast"/>
        <w:ind w:firstLine="2101" w:firstLineChars="500"/>
        <w:rPr>
          <w:rFonts w:ascii="??_GB2312" w:hAnsi="仿宋" w:eastAsia="Times New Roman" w:cs="Times New Roman"/>
          <w:b/>
          <w:bCs/>
          <w:sz w:val="42"/>
          <w:szCs w:val="42"/>
          <w:highlight w:val="none"/>
        </w:rPr>
      </w:pPr>
    </w:p>
    <w:p w14:paraId="51B671B0">
      <w:pPr>
        <w:spacing w:line="360" w:lineRule="atLeast"/>
        <w:ind w:firstLine="2101" w:firstLineChars="500"/>
        <w:rPr>
          <w:rFonts w:ascii="??_GB2312" w:hAnsi="仿宋" w:eastAsia="Times New Roman" w:cs="Times New Roman"/>
          <w:b/>
          <w:bCs/>
          <w:sz w:val="42"/>
          <w:szCs w:val="42"/>
          <w:highlight w:val="none"/>
        </w:rPr>
      </w:pPr>
    </w:p>
    <w:p w14:paraId="6021526D">
      <w:pPr>
        <w:spacing w:line="360" w:lineRule="atLeast"/>
        <w:ind w:firstLine="2101" w:firstLineChars="500"/>
        <w:rPr>
          <w:rFonts w:ascii="??_GB2312" w:hAnsi="仿宋" w:eastAsia="Times New Roman" w:cs="Times New Roman"/>
          <w:b/>
          <w:bCs/>
          <w:sz w:val="42"/>
          <w:szCs w:val="42"/>
          <w:highlight w:val="none"/>
        </w:rPr>
      </w:pPr>
    </w:p>
    <w:p w14:paraId="74350DEB">
      <w:pPr>
        <w:pStyle w:val="33"/>
        <w:adjustRightInd w:val="0"/>
        <w:snapToGrid w:val="0"/>
        <w:spacing w:before="0" w:beforeAutospacing="0" w:after="0" w:afterAutospacing="0" w:line="360" w:lineRule="auto"/>
        <w:jc w:val="both"/>
        <w:rPr>
          <w:rFonts w:hint="eastAsia"/>
          <w:b/>
          <w:bCs/>
          <w:color w:val="auto"/>
          <w:kern w:val="2"/>
          <w:highlight w:val="none"/>
        </w:rPr>
      </w:pPr>
    </w:p>
    <w:p w14:paraId="5A2D8A10">
      <w:pPr>
        <w:pStyle w:val="33"/>
        <w:adjustRightInd w:val="0"/>
        <w:snapToGrid w:val="0"/>
        <w:spacing w:before="0" w:beforeAutospacing="0" w:after="0" w:afterAutospacing="0" w:line="360" w:lineRule="auto"/>
        <w:jc w:val="both"/>
        <w:rPr>
          <w:rFonts w:cs="Times New Roman"/>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C</w:t>
      </w:r>
      <w:r>
        <w:rPr>
          <w:rFonts w:hint="eastAsia"/>
          <w:b/>
          <w:bCs/>
          <w:color w:val="auto"/>
          <w:kern w:val="2"/>
          <w:highlight w:val="none"/>
        </w:rPr>
        <w:t>：投标文件封袋正面标识式样</w:t>
      </w:r>
    </w:p>
    <w:p w14:paraId="138B5F44">
      <w:pPr>
        <w:spacing w:line="460" w:lineRule="exact"/>
        <w:ind w:firstLine="420" w:firstLineChars="200"/>
        <w:rPr>
          <w:rFonts w:ascii="??_GB2312" w:hAnsi="仿宋" w:eastAsia="Times New Roman" w:cs="Times New Roman"/>
          <w:b/>
          <w:bCs/>
          <w:sz w:val="24"/>
          <w:szCs w:val="24"/>
          <w:highlight w:val="none"/>
        </w:rPr>
      </w:pPr>
      <w:r>
        <w:rPr>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121920</wp:posOffset>
                </wp:positionV>
                <wp:extent cx="5791200" cy="3524885"/>
                <wp:effectExtent l="4445" t="4445" r="14605" b="13970"/>
                <wp:wrapNone/>
                <wp:docPr id="3" name="文本框 14"/>
                <wp:cNvGraphicFramePr/>
                <a:graphic xmlns:a="http://schemas.openxmlformats.org/drawingml/2006/main">
                  <a:graphicData uri="http://schemas.microsoft.com/office/word/2010/wordprocessingShape">
                    <wps:wsp>
                      <wps:cNvSpPr txBox="1"/>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5F4B2C">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6CBD60FC">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1F5069E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3DAE86B4">
                            <w:pPr>
                              <w:rPr>
                                <w:rFonts w:ascii="仿宋" w:hAnsi="仿宋" w:eastAsia="仿宋" w:cs="Times New Roman"/>
                                <w:color w:val="FF0000"/>
                                <w:sz w:val="28"/>
                                <w:szCs w:val="28"/>
                              </w:rPr>
                            </w:pPr>
                            <w:r>
                              <w:rPr>
                                <w:rFonts w:ascii="仿宋" w:hAnsi="仿宋" w:eastAsia="仿宋" w:cs="仿宋"/>
                                <w:sz w:val="28"/>
                                <w:szCs w:val="28"/>
                              </w:rPr>
                              <w:t xml:space="preserve">                          </w:t>
                            </w:r>
                          </w:p>
                          <w:p w14:paraId="0C55BCC4">
                            <w:pPr>
                              <w:jc w:val="center"/>
                              <w:rPr>
                                <w:rFonts w:ascii="黑体" w:hAnsi="黑体" w:eastAsia="黑体" w:cs="Times New Roman"/>
                                <w:b/>
                                <w:bCs/>
                                <w:sz w:val="40"/>
                                <w:szCs w:val="40"/>
                              </w:rPr>
                            </w:pPr>
                            <w:r>
                              <w:rPr>
                                <w:rFonts w:hint="eastAsia" w:ascii="黑体" w:hAnsi="黑体" w:eastAsia="黑体" w:cs="黑体"/>
                                <w:b/>
                                <w:bCs/>
                                <w:sz w:val="40"/>
                                <w:szCs w:val="40"/>
                              </w:rPr>
                              <w:t>投标文件（电子版本）</w:t>
                            </w:r>
                          </w:p>
                          <w:p w14:paraId="66B9367D">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5ED3E385">
                            <w:pPr>
                              <w:widowControl/>
                              <w:tabs>
                                <w:tab w:val="left" w:pos="6300"/>
                              </w:tabs>
                              <w:snapToGrid w:val="0"/>
                              <w:spacing w:line="360" w:lineRule="auto"/>
                              <w:jc w:val="left"/>
                              <w:rPr>
                                <w:rFonts w:ascii="??_GB2312" w:hAnsi="宋体" w:eastAsia="Times New Roman" w:cs="Times New Roman"/>
                                <w:sz w:val="28"/>
                                <w:szCs w:val="28"/>
                              </w:rPr>
                            </w:pPr>
                          </w:p>
                          <w:p w14:paraId="76EFA9D1">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246E65">
                            <w:pPr>
                              <w:rPr>
                                <w:sz w:val="28"/>
                                <w:szCs w:val="28"/>
                              </w:rPr>
                            </w:pPr>
                            <w:r>
                              <w:rPr>
                                <w:sz w:val="28"/>
                                <w:szCs w:val="28"/>
                              </w:rPr>
                              <w:t xml:space="preserve">                                </w:t>
                            </w:r>
                          </w:p>
                        </w:txbxContent>
                      </wps:txbx>
                      <wps:bodyPr wrap="square" upright="1"/>
                    </wps:wsp>
                  </a:graphicData>
                </a:graphic>
              </wp:anchor>
            </w:drawing>
          </mc:Choice>
          <mc:Fallback>
            <w:pict>
              <v:shape id="文本框 14" o:spid="_x0000_s1026" o:spt="202" type="#_x0000_t202" style="position:absolute;left:0pt;margin-left:0pt;margin-top:9.6pt;height:277.55pt;width:456pt;z-index:251661312;mso-width-relative:page;mso-height-relative:page;" fillcolor="#FFFFFF" filled="t" stroked="t" coordsize="21600,21600" o:gfxdata="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me5nnXAAAABwEAAA8A&#10;AAAAAAAAAQAgAAAAIgAAAGRycy9kb3ducmV2LnhtbFBLAQIUABQAAAAIAIdO4kAnWR45GAIAAEYE&#10;AAAOAAAAAAAAAAEAIAAAACYBAABkcnMvZTJvRG9jLnhtbFBLBQYAAAAABgAGAFkBAACwBQAAAAA=&#10;">
                <v:fill on="t" focussize="0,0"/>
                <v:stroke color="#000000" joinstyle="miter"/>
                <v:imagedata o:title=""/>
                <o:lock v:ext="edit" aspectratio="f"/>
                <v:textbox>
                  <w:txbxContent>
                    <w:p w14:paraId="105F4B2C">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致：</w:t>
                      </w:r>
                      <w:r>
                        <w:rPr>
                          <w:rFonts w:ascii="??_GB2312" w:hAnsi="宋体" w:eastAsia="Times New Roman" w:cs="Times New Roman"/>
                          <w:b/>
                          <w:bCs/>
                          <w:sz w:val="28"/>
                          <w:szCs w:val="28"/>
                        </w:rPr>
                        <w:t>陕西德勤招标有限公司</w:t>
                      </w:r>
                    </w:p>
                    <w:p w14:paraId="6CBD60FC">
                      <w:pPr>
                        <w:widowControl/>
                        <w:tabs>
                          <w:tab w:val="left" w:pos="6300"/>
                        </w:tabs>
                        <w:snapToGrid w:val="0"/>
                        <w:spacing w:line="360" w:lineRule="auto"/>
                        <w:jc w:val="left"/>
                        <w:rPr>
                          <w:rFonts w:ascii="??_GB2312" w:hAnsi="宋体" w:eastAsia="Times New Roman" w:cs="??_GB2312"/>
                          <w:sz w:val="28"/>
                          <w:szCs w:val="28"/>
                        </w:rPr>
                      </w:pPr>
                      <w:r>
                        <w:rPr>
                          <w:rFonts w:ascii="??_GB2312" w:hAnsi="宋体" w:eastAsia="Times New Roman" w:cs="Times New Roman"/>
                          <w:sz w:val="28"/>
                          <w:szCs w:val="28"/>
                        </w:rPr>
                        <w:t>项目编号：</w:t>
                      </w:r>
                      <w:r>
                        <w:rPr>
                          <w:rFonts w:ascii="??_GB2312" w:hAnsi="宋体" w:eastAsia="Times New Roman" w:cs="??_GB2312"/>
                          <w:sz w:val="28"/>
                          <w:szCs w:val="28"/>
                        </w:rPr>
                        <w:t xml:space="preserve">                                        </w:t>
                      </w:r>
                    </w:p>
                    <w:p w14:paraId="1F5069EA">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项目名称：</w:t>
                      </w:r>
                    </w:p>
                    <w:p w14:paraId="3DAE86B4">
                      <w:pPr>
                        <w:rPr>
                          <w:rFonts w:ascii="仿宋" w:hAnsi="仿宋" w:eastAsia="仿宋" w:cs="Times New Roman"/>
                          <w:color w:val="FF0000"/>
                          <w:sz w:val="28"/>
                          <w:szCs w:val="28"/>
                        </w:rPr>
                      </w:pPr>
                      <w:r>
                        <w:rPr>
                          <w:rFonts w:ascii="仿宋" w:hAnsi="仿宋" w:eastAsia="仿宋" w:cs="仿宋"/>
                          <w:sz w:val="28"/>
                          <w:szCs w:val="28"/>
                        </w:rPr>
                        <w:t xml:space="preserve">                          </w:t>
                      </w:r>
                    </w:p>
                    <w:p w14:paraId="0C55BCC4">
                      <w:pPr>
                        <w:jc w:val="center"/>
                        <w:rPr>
                          <w:rFonts w:ascii="黑体" w:hAnsi="黑体" w:eastAsia="黑体" w:cs="Times New Roman"/>
                          <w:b/>
                          <w:bCs/>
                          <w:sz w:val="40"/>
                          <w:szCs w:val="40"/>
                        </w:rPr>
                      </w:pPr>
                      <w:r>
                        <w:rPr>
                          <w:rFonts w:hint="eastAsia" w:ascii="黑体" w:hAnsi="黑体" w:eastAsia="黑体" w:cs="黑体"/>
                          <w:b/>
                          <w:bCs/>
                          <w:sz w:val="40"/>
                          <w:szCs w:val="40"/>
                        </w:rPr>
                        <w:t>投标文件（电子版本）</w:t>
                      </w:r>
                    </w:p>
                    <w:p w14:paraId="66B9367D">
                      <w:pPr>
                        <w:widowControl/>
                        <w:tabs>
                          <w:tab w:val="left" w:pos="6300"/>
                        </w:tabs>
                        <w:snapToGrid w:val="0"/>
                        <w:spacing w:line="360" w:lineRule="auto"/>
                        <w:jc w:val="center"/>
                        <w:rPr>
                          <w:rFonts w:ascii="??_GB2312" w:hAnsi="宋体" w:eastAsia="Times New Roman" w:cs="Times New Roman"/>
                          <w:sz w:val="28"/>
                          <w:szCs w:val="28"/>
                        </w:rPr>
                      </w:pPr>
                      <w:r>
                        <w:rPr>
                          <w:rFonts w:ascii="??_GB2312" w:hAnsi="宋体" w:eastAsia="Times New Roman" w:cs="Times New Roman"/>
                          <w:sz w:val="28"/>
                          <w:szCs w:val="28"/>
                        </w:rPr>
                        <w:t>（非开标会议不得启封）</w:t>
                      </w:r>
                    </w:p>
                    <w:p w14:paraId="5ED3E385">
                      <w:pPr>
                        <w:widowControl/>
                        <w:tabs>
                          <w:tab w:val="left" w:pos="6300"/>
                        </w:tabs>
                        <w:snapToGrid w:val="0"/>
                        <w:spacing w:line="360" w:lineRule="auto"/>
                        <w:jc w:val="left"/>
                        <w:rPr>
                          <w:rFonts w:ascii="??_GB2312" w:hAnsi="宋体" w:eastAsia="Times New Roman" w:cs="Times New Roman"/>
                          <w:sz w:val="28"/>
                          <w:szCs w:val="28"/>
                        </w:rPr>
                      </w:pPr>
                    </w:p>
                    <w:p w14:paraId="76EFA9D1">
                      <w:pPr>
                        <w:widowControl/>
                        <w:tabs>
                          <w:tab w:val="left" w:pos="6300"/>
                        </w:tabs>
                        <w:snapToGrid w:val="0"/>
                        <w:spacing w:line="360" w:lineRule="auto"/>
                        <w:jc w:val="left"/>
                        <w:rPr>
                          <w:rFonts w:ascii="??_GB2312" w:hAnsi="宋体" w:eastAsia="Times New Roman" w:cs="Times New Roman"/>
                          <w:sz w:val="28"/>
                          <w:szCs w:val="28"/>
                        </w:rPr>
                      </w:pPr>
                      <w:r>
                        <w:rPr>
                          <w:rFonts w:ascii="??_GB2312" w:hAnsi="宋体" w:eastAsia="Times New Roman" w:cs="Times New Roman"/>
                          <w:sz w:val="28"/>
                          <w:szCs w:val="28"/>
                        </w:rPr>
                        <w:t>投标供应商名称：</w:t>
                      </w:r>
                      <w:r>
                        <w:rPr>
                          <w:rFonts w:ascii="??_GB2312" w:hAnsi="宋体" w:eastAsia="Times New Roman" w:cs="??_GB2312"/>
                          <w:sz w:val="28"/>
                          <w:szCs w:val="28"/>
                        </w:rPr>
                        <w:t xml:space="preserve">       </w:t>
                      </w:r>
                      <w:r>
                        <w:rPr>
                          <w:rFonts w:ascii="??_GB2312" w:hAnsi="宋体" w:eastAsia="Times New Roman" w:cs="Times New Roman"/>
                          <w:sz w:val="28"/>
                          <w:szCs w:val="28"/>
                        </w:rPr>
                        <w:t>（公章）</w:t>
                      </w:r>
                    </w:p>
                    <w:p w14:paraId="0E246E65">
                      <w:pPr>
                        <w:rPr>
                          <w:sz w:val="28"/>
                          <w:szCs w:val="28"/>
                        </w:rPr>
                      </w:pPr>
                      <w:r>
                        <w:rPr>
                          <w:sz w:val="28"/>
                          <w:szCs w:val="28"/>
                        </w:rPr>
                        <w:t xml:space="preserve">                                </w:t>
                      </w:r>
                    </w:p>
                  </w:txbxContent>
                </v:textbox>
              </v:shape>
            </w:pict>
          </mc:Fallback>
        </mc:AlternateContent>
      </w:r>
    </w:p>
    <w:p w14:paraId="37E4F2EB">
      <w:pPr>
        <w:spacing w:line="460" w:lineRule="exact"/>
        <w:ind w:firstLine="480" w:firstLineChars="200"/>
        <w:rPr>
          <w:rFonts w:ascii="??_GB2312" w:hAnsi="仿宋" w:eastAsia="Times New Roman" w:cs="Times New Roman"/>
          <w:b/>
          <w:bCs/>
          <w:sz w:val="24"/>
          <w:szCs w:val="24"/>
          <w:highlight w:val="none"/>
        </w:rPr>
      </w:pPr>
    </w:p>
    <w:p w14:paraId="7331B24B">
      <w:pPr>
        <w:spacing w:line="460" w:lineRule="exact"/>
        <w:ind w:firstLine="480" w:firstLineChars="200"/>
        <w:rPr>
          <w:rFonts w:ascii="??_GB2312" w:hAnsi="仿宋" w:eastAsia="Times New Roman" w:cs="Times New Roman"/>
          <w:b/>
          <w:bCs/>
          <w:sz w:val="24"/>
          <w:szCs w:val="24"/>
          <w:highlight w:val="none"/>
        </w:rPr>
      </w:pPr>
    </w:p>
    <w:p w14:paraId="52404378">
      <w:pPr>
        <w:spacing w:line="360" w:lineRule="atLeast"/>
        <w:ind w:firstLine="2101" w:firstLineChars="500"/>
        <w:rPr>
          <w:rFonts w:ascii="??_GB2312" w:hAnsi="仿宋" w:eastAsia="Times New Roman" w:cs="Times New Roman"/>
          <w:b/>
          <w:bCs/>
          <w:sz w:val="42"/>
          <w:szCs w:val="42"/>
          <w:highlight w:val="none"/>
        </w:rPr>
      </w:pPr>
    </w:p>
    <w:p w14:paraId="3F0D9992">
      <w:pPr>
        <w:spacing w:line="360" w:lineRule="atLeast"/>
        <w:ind w:firstLine="2101" w:firstLineChars="500"/>
        <w:rPr>
          <w:rFonts w:ascii="??_GB2312" w:hAnsi="仿宋" w:eastAsia="Times New Roman" w:cs="Times New Roman"/>
          <w:b/>
          <w:bCs/>
          <w:sz w:val="42"/>
          <w:szCs w:val="42"/>
          <w:highlight w:val="none"/>
        </w:rPr>
      </w:pPr>
    </w:p>
    <w:p w14:paraId="1ACF354D">
      <w:pPr>
        <w:spacing w:line="360" w:lineRule="atLeast"/>
        <w:ind w:firstLine="2101" w:firstLineChars="500"/>
        <w:rPr>
          <w:rFonts w:ascii="??_GB2312" w:hAnsi="仿宋" w:eastAsia="Times New Roman" w:cs="Times New Roman"/>
          <w:b/>
          <w:bCs/>
          <w:sz w:val="42"/>
          <w:szCs w:val="42"/>
          <w:highlight w:val="none"/>
        </w:rPr>
      </w:pPr>
    </w:p>
    <w:p w14:paraId="7291B3F0">
      <w:pPr>
        <w:spacing w:line="360" w:lineRule="atLeast"/>
        <w:ind w:firstLine="2101" w:firstLineChars="500"/>
        <w:rPr>
          <w:rFonts w:ascii="??_GB2312" w:hAnsi="仿宋" w:eastAsia="Times New Roman" w:cs="Times New Roman"/>
          <w:b/>
          <w:bCs/>
          <w:sz w:val="42"/>
          <w:szCs w:val="42"/>
          <w:highlight w:val="none"/>
        </w:rPr>
      </w:pPr>
    </w:p>
    <w:p w14:paraId="46690E04">
      <w:pPr>
        <w:spacing w:line="360" w:lineRule="atLeast"/>
        <w:ind w:firstLine="2101" w:firstLineChars="500"/>
        <w:rPr>
          <w:rFonts w:ascii="??_GB2312" w:hAnsi="仿宋" w:eastAsia="Times New Roman" w:cs="Times New Roman"/>
          <w:b/>
          <w:bCs/>
          <w:sz w:val="42"/>
          <w:szCs w:val="42"/>
          <w:highlight w:val="none"/>
        </w:rPr>
      </w:pPr>
    </w:p>
    <w:p w14:paraId="0108D65B">
      <w:pPr>
        <w:spacing w:line="360" w:lineRule="atLeast"/>
        <w:ind w:firstLine="2101" w:firstLineChars="500"/>
        <w:rPr>
          <w:rFonts w:ascii="??_GB2312" w:hAnsi="仿宋" w:eastAsia="Times New Roman" w:cs="Times New Roman"/>
          <w:b/>
          <w:bCs/>
          <w:sz w:val="42"/>
          <w:szCs w:val="42"/>
          <w:highlight w:val="none"/>
        </w:rPr>
      </w:pPr>
    </w:p>
    <w:p w14:paraId="2D4F45B9">
      <w:pPr>
        <w:spacing w:line="360" w:lineRule="atLeast"/>
        <w:ind w:firstLine="2101" w:firstLineChars="500"/>
        <w:rPr>
          <w:rFonts w:hint="eastAsia" w:ascii="??_GB2312" w:hAnsi="仿宋" w:eastAsia="Times New Roman" w:cs="Times New Roman"/>
          <w:b/>
          <w:bCs/>
          <w:sz w:val="42"/>
          <w:szCs w:val="42"/>
          <w:highlight w:val="none"/>
        </w:rPr>
        <w:sectPr>
          <w:pgSz w:w="11906" w:h="16838"/>
          <w:pgMar w:top="1440" w:right="1080" w:bottom="1440" w:left="1080" w:header="851" w:footer="992" w:gutter="0"/>
          <w:cols w:space="720" w:num="1"/>
          <w:docGrid w:type="lines" w:linePitch="312" w:charSpace="0"/>
        </w:sectPr>
      </w:pPr>
    </w:p>
    <w:p w14:paraId="042A4D9A">
      <w:pPr>
        <w:pStyle w:val="6"/>
        <w:rPr>
          <w:rFonts w:hint="eastAsia"/>
          <w:highlight w:val="none"/>
        </w:rPr>
      </w:pPr>
    </w:p>
    <w:sectPr>
      <w:type w:val="continuous"/>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font>
  <w:font w:name="font-weight : 400">
    <w:altName w:val="Segoe Print"/>
    <w:panose1 w:val="00000000000000000000"/>
    <w:charset w:val="00"/>
    <w:family w:val="auto"/>
    <w:pitch w:val="default"/>
    <w:sig w:usb0="00000000" w:usb1="00000000" w:usb2="00000000" w:usb3="00000000" w:csb0="00040001" w:csb1="00000000"/>
  </w:font>
  <w:font w:name="font-weight : 700">
    <w:altName w:val="Segoe Print"/>
    <w:panose1 w:val="00000000000000000000"/>
    <w:charset w:val="00"/>
    <w:family w:val="auto"/>
    <w:pitch w:val="default"/>
    <w:sig w:usb0="00000000" w:usb1="00000000" w:usb2="00000000" w:usb3="00000000" w:csb0="00040001" w:csb1="00000000"/>
  </w:font>
  <w:font w:name="??_GB2312">
    <w:altName w:val="Times New Roman"/>
    <w:panose1 w:val="00000000000000000000"/>
    <w:charset w:val="00"/>
    <w:family w:val="auto"/>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
    <w:altName w:val="Times New Roman"/>
    <w:panose1 w:val="00000000000000000000"/>
    <w:charset w:val="00"/>
    <w:family w:val="auto"/>
    <w:pitch w:val="default"/>
    <w:sig w:usb0="00000000" w:usb1="00000000" w:usb2="00000000" w:usb3="00000000" w:csb0="0000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486B4">
    <w:pPr>
      <w:pStyle w:val="25"/>
      <w:pBdr>
        <w:bottom w:val="double" w:color="auto" w:sz="8" w:space="1"/>
      </w:pBdr>
      <w:jc w:val="left"/>
      <w:rPr>
        <w:rFonts w:hint="eastAsia" w:ascii="黑体" w:hAnsi="黑体" w:eastAsia="黑体" w:cs="黑体"/>
        <w:kern w:val="2"/>
      </w:rPr>
    </w:pPr>
    <w:r>
      <mc:AlternateContent>
        <mc:Choice Requires="wps">
          <w:drawing>
            <wp:anchor distT="0" distB="0" distL="114300" distR="114300" simplePos="0" relativeHeight="251659264" behindDoc="0" locked="0" layoutInCell="1" allowOverlap="1">
              <wp:simplePos x="0" y="0"/>
              <wp:positionH relativeFrom="margin">
                <wp:posOffset>2515235</wp:posOffset>
              </wp:positionH>
              <wp:positionV relativeFrom="paragraph">
                <wp:posOffset>0</wp:posOffset>
              </wp:positionV>
              <wp:extent cx="1118235" cy="296545"/>
              <wp:effectExtent l="0" t="0" r="0" b="0"/>
              <wp:wrapNone/>
              <wp:docPr id="13" name="文本框 16"/>
              <wp:cNvGraphicFramePr/>
              <a:graphic xmlns:a="http://schemas.openxmlformats.org/drawingml/2006/main">
                <a:graphicData uri="http://schemas.microsoft.com/office/word/2010/wordprocessingShape">
                  <wps:wsp>
                    <wps:cNvSpPr txBox="1"/>
                    <wps:spPr>
                      <a:xfrm>
                        <a:off x="0" y="0"/>
                        <a:ext cx="1118235" cy="296545"/>
                      </a:xfrm>
                      <a:prstGeom prst="rect">
                        <a:avLst/>
                      </a:prstGeom>
                      <a:noFill/>
                      <a:ln>
                        <a:noFill/>
                      </a:ln>
                    </wps:spPr>
                    <wps:txbx>
                      <w:txbxContent>
                        <w:p w14:paraId="09A8167C">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wps:txbx>
                    <wps:bodyPr wrap="square" lIns="0" tIns="0" rIns="0" bIns="0" upright="0"/>
                  </wps:wsp>
                </a:graphicData>
              </a:graphic>
            </wp:anchor>
          </w:drawing>
        </mc:Choice>
        <mc:Fallback>
          <w:pict>
            <v:shape id="文本框 16" o:spid="_x0000_s1026" o:spt="202" type="#_x0000_t202" style="position:absolute;left:0pt;margin-left:198.05pt;margin-top:0pt;height:23.35pt;width:88.05pt;mso-position-horizontal-relative:margin;z-index:251659264;mso-width-relative:page;mso-height-relative:page;" filled="f" stroked="f" coordsize="21600,21600" o:gfxdata="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25NWcNcAAAAHAQAADwAAAAAAAAABACAAAAAiAAAAZHJzL2Rvd25y&#10;ZXYueG1sUEsBAhQAFAAAAAgAh07iQD3zAHLGAQAAggMAAA4AAAAAAAAAAQAgAAAAJgEAAGRycy9l&#10;Mm9Eb2MueG1sUEsFBgAAAAAGAAYAWQEAAF4FAAAAAA==&#10;">
              <v:fill on="f" focussize="0,0"/>
              <v:stroke on="f"/>
              <v:imagedata o:title=""/>
              <o:lock v:ext="edit" aspectratio="f"/>
              <v:textbox inset="0mm,0mm,0mm,0mm">
                <w:txbxContent>
                  <w:p w14:paraId="09A8167C">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84</w:t>
                    </w:r>
                    <w:r>
                      <w:rPr>
                        <w:rFonts w:hint="eastAsia"/>
                        <w:sz w:val="18"/>
                      </w:rPr>
                      <w:fldChar w:fldCharType="end"/>
                    </w:r>
                    <w:r>
                      <w:rPr>
                        <w:rFonts w:hint="eastAsia"/>
                        <w:sz w:val="18"/>
                      </w:rPr>
                      <w:t xml:space="preserve"> 页</w:t>
                    </w:r>
                  </w:p>
                </w:txbxContent>
              </v:textbox>
            </v:shape>
          </w:pict>
        </mc:Fallback>
      </mc:AlternateContent>
    </w:r>
    <w:r>
      <w:rPr>
        <w:rFonts w:hint="eastAsia" w:ascii="黑体" w:hAnsi="黑体" w:eastAsia="黑体" w:cs="黑体"/>
        <w:kern w:val="2"/>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1E822">
    <w:pPr>
      <w:pStyle w:val="25"/>
      <w:pBdr>
        <w:bottom w:val="double" w:color="auto" w:sz="8" w:space="1"/>
      </w:pBdr>
      <w:jc w:val="left"/>
      <w:rPr>
        <w:rFonts w:hint="eastAsia" w:ascii="黑体" w:hAnsi="黑体" w:eastAsia="黑体" w:cs="黑体"/>
        <w:kern w:val="2"/>
      </w:rPr>
    </w:pPr>
    <w:r>
      <w:rPr>
        <w:rFonts w:hint="eastAsia" w:ascii="黑体" w:hAnsi="黑体" w:eastAsia="黑体" w:cs="黑体"/>
        <w:kern w:val="2"/>
        <w:highlight w:val="none"/>
        <w:lang w:val="en-US" w:eastAsia="zh-CN"/>
      </w:rPr>
      <w:t>陕西学前师范学院数字校园达标建设项目-数据中心机房标准化改造项目(二次)</w:t>
    </w:r>
    <w:r>
      <w:rPr>
        <w:rFonts w:hint="eastAsia" w:ascii="黑体" w:hAnsi="黑体" w:eastAsia="黑体" w:cs="黑体"/>
        <w:kern w:val="2"/>
        <w:lang w:val="en-US" w:eastAsia="zh-CN"/>
      </w:rPr>
      <w:t>公开招标</w:t>
    </w:r>
    <w:r>
      <w:rPr>
        <w:rFonts w:hint="eastAsia" w:ascii="黑体" w:hAnsi="黑体" w:eastAsia="黑体" w:cs="黑体"/>
        <w:kern w:val="2"/>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6C322B"/>
    <w:multiLevelType w:val="singleLevel"/>
    <w:tmpl w:val="E86C322B"/>
    <w:lvl w:ilvl="0" w:tentative="0">
      <w:start w:val="1"/>
      <w:numFmt w:val="bullet"/>
      <w:pStyle w:val="11"/>
      <w:lvlText w:val=""/>
      <w:lvlJc w:val="left"/>
      <w:pPr>
        <w:tabs>
          <w:tab w:val="left" w:pos="360"/>
        </w:tabs>
        <w:ind w:left="360" w:hanging="360"/>
      </w:pPr>
      <w:rPr>
        <w:rFonts w:hint="default" w:ascii="Wingdings" w:hAnsi="Wingdings"/>
      </w:rPr>
    </w:lvl>
  </w:abstractNum>
  <w:abstractNum w:abstractNumId="1">
    <w:nsid w:val="0000000A"/>
    <w:multiLevelType w:val="multilevel"/>
    <w:tmpl w:val="0000000A"/>
    <w:lvl w:ilvl="0" w:tentative="0">
      <w:start w:val="1"/>
      <w:numFmt w:val="bullet"/>
      <w:lvlText w:val=""/>
      <w:lvlJc w:val="left"/>
      <w:pPr>
        <w:tabs>
          <w:tab w:val="left" w:pos="1020"/>
        </w:tabs>
        <w:ind w:left="102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
    <w:nsid w:val="15D41C24"/>
    <w:multiLevelType w:val="multilevel"/>
    <w:tmpl w:val="15D41C24"/>
    <w:lvl w:ilvl="0" w:tentative="0">
      <w:start w:val="1"/>
      <w:numFmt w:val="bullet"/>
      <w:pStyle w:val="111"/>
      <w:lvlText w:val=""/>
      <w:lvlJc w:val="left"/>
      <w:pPr>
        <w:tabs>
          <w:tab w:val="left" w:pos="710"/>
        </w:tabs>
        <w:ind w:left="960" w:hanging="25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322D1AD8"/>
    <w:multiLevelType w:val="multilevel"/>
    <w:tmpl w:val="322D1AD8"/>
    <w:lvl w:ilvl="0" w:tentative="0">
      <w:start w:val="1"/>
      <w:numFmt w:val="decimal"/>
      <w:lvlText w:val="%1."/>
      <w:lvlJc w:val="left"/>
      <w:pPr>
        <w:tabs>
          <w:tab w:val="left" w:pos="567"/>
        </w:tabs>
        <w:ind w:left="567" w:hanging="567"/>
      </w:pPr>
      <w:rPr>
        <w:rFonts w:hint="eastAsia"/>
        <w:u w:val="none"/>
      </w:rPr>
    </w:lvl>
    <w:lvl w:ilvl="1" w:tentative="0">
      <w:start w:val="1"/>
      <w:numFmt w:val="decimal"/>
      <w:pStyle w:val="131"/>
      <w:isLgl/>
      <w:suff w:val="space"/>
      <w:lvlText w:val="%1.%2"/>
      <w:lvlJc w:val="left"/>
      <w:pPr>
        <w:ind w:left="1417" w:hanging="567"/>
      </w:pPr>
      <w:rPr>
        <w:rFonts w:hint="default"/>
      </w:rPr>
    </w:lvl>
    <w:lvl w:ilvl="2" w:tentative="0">
      <w:start w:val="1"/>
      <w:numFmt w:val="decimal"/>
      <w:isLgl/>
      <w:lvlText w:val="%1.%2.%3"/>
      <w:lvlJc w:val="left"/>
      <w:pPr>
        <w:tabs>
          <w:tab w:val="left" w:pos="420"/>
        </w:tabs>
        <w:ind w:left="420" w:hanging="420"/>
      </w:pPr>
      <w:rPr>
        <w:rFonts w:hint="default"/>
      </w:rPr>
    </w:lvl>
    <w:lvl w:ilvl="3" w:tentative="0">
      <w:start w:val="1"/>
      <w:numFmt w:val="decimal"/>
      <w:isLgl/>
      <w:lvlText w:val="%1.%2.%3.%4"/>
      <w:lvlJc w:val="left"/>
      <w:pPr>
        <w:tabs>
          <w:tab w:val="left" w:pos="420"/>
        </w:tabs>
        <w:ind w:left="420" w:hanging="420"/>
      </w:pPr>
      <w:rPr>
        <w:rFonts w:hint="default"/>
      </w:rPr>
    </w:lvl>
    <w:lvl w:ilvl="4" w:tentative="0">
      <w:start w:val="1"/>
      <w:numFmt w:val="decimal"/>
      <w:isLgl/>
      <w:lvlText w:val="%1.%2.%3.%4.%5"/>
      <w:lvlJc w:val="left"/>
      <w:pPr>
        <w:tabs>
          <w:tab w:val="left" w:pos="420"/>
        </w:tabs>
        <w:ind w:left="420" w:hanging="420"/>
      </w:pPr>
      <w:rPr>
        <w:rFonts w:hint="default"/>
      </w:rPr>
    </w:lvl>
    <w:lvl w:ilvl="5" w:tentative="0">
      <w:start w:val="1"/>
      <w:numFmt w:val="decimal"/>
      <w:isLgl/>
      <w:lvlText w:val="%1.%2.%3.%4.%5.%6"/>
      <w:lvlJc w:val="left"/>
      <w:pPr>
        <w:tabs>
          <w:tab w:val="left" w:pos="420"/>
        </w:tabs>
        <w:ind w:left="420" w:hanging="420"/>
      </w:pPr>
      <w:rPr>
        <w:rFonts w:hint="default"/>
      </w:rPr>
    </w:lvl>
    <w:lvl w:ilvl="6" w:tentative="0">
      <w:start w:val="1"/>
      <w:numFmt w:val="decimal"/>
      <w:isLgl/>
      <w:lvlText w:val="%1.%2.%3.%4.%5.%6.%7"/>
      <w:lvlJc w:val="left"/>
      <w:pPr>
        <w:tabs>
          <w:tab w:val="left" w:pos="420"/>
        </w:tabs>
        <w:ind w:left="420" w:hanging="420"/>
      </w:pPr>
      <w:rPr>
        <w:rFonts w:hint="default"/>
      </w:rPr>
    </w:lvl>
    <w:lvl w:ilvl="7" w:tentative="0">
      <w:start w:val="1"/>
      <w:numFmt w:val="decimal"/>
      <w:isLgl/>
      <w:lvlText w:val="%1.%2.%3.%4.%5.%6.%7.%8"/>
      <w:lvlJc w:val="left"/>
      <w:pPr>
        <w:tabs>
          <w:tab w:val="left" w:pos="420"/>
        </w:tabs>
        <w:ind w:left="420" w:hanging="420"/>
      </w:pPr>
      <w:rPr>
        <w:rFonts w:hint="default"/>
      </w:rPr>
    </w:lvl>
    <w:lvl w:ilvl="8" w:tentative="0">
      <w:start w:val="1"/>
      <w:numFmt w:val="decimal"/>
      <w:isLgl/>
      <w:lvlText w:val="%1.%2.%3.%4.%5.%6.%7.%8.%9"/>
      <w:lvlJc w:val="left"/>
      <w:pPr>
        <w:tabs>
          <w:tab w:val="left" w:pos="420"/>
        </w:tabs>
        <w:ind w:left="420" w:hanging="420"/>
      </w:pPr>
      <w:rPr>
        <w:rFonts w:hint="default"/>
      </w:rPr>
    </w:lvl>
  </w:abstractNum>
  <w:abstractNum w:abstractNumId="4">
    <w:nsid w:val="328258F7"/>
    <w:multiLevelType w:val="multilevel"/>
    <w:tmpl w:val="328258F7"/>
    <w:lvl w:ilvl="0" w:tentative="0">
      <w:start w:val="1"/>
      <w:numFmt w:val="decimal"/>
      <w:lvlText w:val="第%1章"/>
      <w:lvlJc w:val="left"/>
      <w:pPr>
        <w:ind w:left="420" w:hanging="420"/>
      </w:pPr>
      <w:rPr>
        <w:rFonts w:hint="eastAsia" w:ascii="宋体" w:eastAsia="宋体"/>
        <w:b/>
        <w:i w:val="0"/>
      </w:r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5">
    <w:nsid w:val="71E106F7"/>
    <w:multiLevelType w:val="multilevel"/>
    <w:tmpl w:val="71E106F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yNjAyMjBkZmY2MzliZGExMTQ0MGFlZjFkYzM1ZmMifQ=="/>
  </w:docVars>
  <w:rsids>
    <w:rsidRoot w:val="2D122324"/>
    <w:rsid w:val="00006FAE"/>
    <w:rsid w:val="00012BA6"/>
    <w:rsid w:val="0001615B"/>
    <w:rsid w:val="00030A42"/>
    <w:rsid w:val="00051C6F"/>
    <w:rsid w:val="0006517C"/>
    <w:rsid w:val="00067B0D"/>
    <w:rsid w:val="000722F8"/>
    <w:rsid w:val="00082DD6"/>
    <w:rsid w:val="00086240"/>
    <w:rsid w:val="00087B9D"/>
    <w:rsid w:val="000947D1"/>
    <w:rsid w:val="000A7B4E"/>
    <w:rsid w:val="000B0F01"/>
    <w:rsid w:val="000B17A5"/>
    <w:rsid w:val="000B29EB"/>
    <w:rsid w:val="000C101C"/>
    <w:rsid w:val="000C618F"/>
    <w:rsid w:val="000E0179"/>
    <w:rsid w:val="000E4101"/>
    <w:rsid w:val="000E56B2"/>
    <w:rsid w:val="000E78C9"/>
    <w:rsid w:val="000F426B"/>
    <w:rsid w:val="00103F77"/>
    <w:rsid w:val="00104189"/>
    <w:rsid w:val="001109B8"/>
    <w:rsid w:val="00111A84"/>
    <w:rsid w:val="00137F30"/>
    <w:rsid w:val="00141647"/>
    <w:rsid w:val="00144112"/>
    <w:rsid w:val="001518E8"/>
    <w:rsid w:val="001522F0"/>
    <w:rsid w:val="001524B2"/>
    <w:rsid w:val="00153C6C"/>
    <w:rsid w:val="001552EB"/>
    <w:rsid w:val="0015688F"/>
    <w:rsid w:val="001607C7"/>
    <w:rsid w:val="00164B46"/>
    <w:rsid w:val="001650B8"/>
    <w:rsid w:val="00170D90"/>
    <w:rsid w:val="00171E2E"/>
    <w:rsid w:val="00172A3E"/>
    <w:rsid w:val="001745BB"/>
    <w:rsid w:val="001864F5"/>
    <w:rsid w:val="00197ECB"/>
    <w:rsid w:val="001A3AC1"/>
    <w:rsid w:val="001A497D"/>
    <w:rsid w:val="001B5E78"/>
    <w:rsid w:val="001B7917"/>
    <w:rsid w:val="001D19FD"/>
    <w:rsid w:val="001D38F8"/>
    <w:rsid w:val="001E36F3"/>
    <w:rsid w:val="001E3A36"/>
    <w:rsid w:val="001F1FDC"/>
    <w:rsid w:val="001F4FCD"/>
    <w:rsid w:val="001F51E9"/>
    <w:rsid w:val="0020419F"/>
    <w:rsid w:val="002059B1"/>
    <w:rsid w:val="00205EB0"/>
    <w:rsid w:val="00212FCB"/>
    <w:rsid w:val="00221A15"/>
    <w:rsid w:val="00222E27"/>
    <w:rsid w:val="002239E9"/>
    <w:rsid w:val="002245CC"/>
    <w:rsid w:val="0022477B"/>
    <w:rsid w:val="00231884"/>
    <w:rsid w:val="002338CD"/>
    <w:rsid w:val="00242341"/>
    <w:rsid w:val="0024313B"/>
    <w:rsid w:val="002517A0"/>
    <w:rsid w:val="00252B88"/>
    <w:rsid w:val="00263470"/>
    <w:rsid w:val="00264DEA"/>
    <w:rsid w:val="00273646"/>
    <w:rsid w:val="002777E9"/>
    <w:rsid w:val="00284A65"/>
    <w:rsid w:val="00286739"/>
    <w:rsid w:val="00287668"/>
    <w:rsid w:val="00297A72"/>
    <w:rsid w:val="002A1E9A"/>
    <w:rsid w:val="002A357E"/>
    <w:rsid w:val="002A45BF"/>
    <w:rsid w:val="002A4CD8"/>
    <w:rsid w:val="002B3E68"/>
    <w:rsid w:val="002B5921"/>
    <w:rsid w:val="002B7252"/>
    <w:rsid w:val="002C07F0"/>
    <w:rsid w:val="002C1154"/>
    <w:rsid w:val="002C4C75"/>
    <w:rsid w:val="002C72B2"/>
    <w:rsid w:val="002D4E7E"/>
    <w:rsid w:val="002D55F3"/>
    <w:rsid w:val="002E126F"/>
    <w:rsid w:val="002E1E34"/>
    <w:rsid w:val="002E4838"/>
    <w:rsid w:val="002E6EDF"/>
    <w:rsid w:val="002F0303"/>
    <w:rsid w:val="002F1901"/>
    <w:rsid w:val="00310D51"/>
    <w:rsid w:val="00311E51"/>
    <w:rsid w:val="00322204"/>
    <w:rsid w:val="00325321"/>
    <w:rsid w:val="00326E16"/>
    <w:rsid w:val="003277E8"/>
    <w:rsid w:val="00331D92"/>
    <w:rsid w:val="00336D04"/>
    <w:rsid w:val="00340ABD"/>
    <w:rsid w:val="00347164"/>
    <w:rsid w:val="00350A72"/>
    <w:rsid w:val="00352506"/>
    <w:rsid w:val="00356F9E"/>
    <w:rsid w:val="00360BA0"/>
    <w:rsid w:val="0037489D"/>
    <w:rsid w:val="00375B24"/>
    <w:rsid w:val="003802AE"/>
    <w:rsid w:val="00381A58"/>
    <w:rsid w:val="003828F5"/>
    <w:rsid w:val="003853D9"/>
    <w:rsid w:val="0038768B"/>
    <w:rsid w:val="00391383"/>
    <w:rsid w:val="00393487"/>
    <w:rsid w:val="00394C66"/>
    <w:rsid w:val="003B4575"/>
    <w:rsid w:val="003B5758"/>
    <w:rsid w:val="003B61D4"/>
    <w:rsid w:val="003D7368"/>
    <w:rsid w:val="003D75D9"/>
    <w:rsid w:val="003E0558"/>
    <w:rsid w:val="003E5512"/>
    <w:rsid w:val="00401FC3"/>
    <w:rsid w:val="0040418A"/>
    <w:rsid w:val="00412171"/>
    <w:rsid w:val="00412EBA"/>
    <w:rsid w:val="00416224"/>
    <w:rsid w:val="00420EF7"/>
    <w:rsid w:val="004212E3"/>
    <w:rsid w:val="0043310C"/>
    <w:rsid w:val="00441B16"/>
    <w:rsid w:val="00444232"/>
    <w:rsid w:val="004504C3"/>
    <w:rsid w:val="00452A15"/>
    <w:rsid w:val="00454AFF"/>
    <w:rsid w:val="00460598"/>
    <w:rsid w:val="00470D07"/>
    <w:rsid w:val="00477E79"/>
    <w:rsid w:val="004832C2"/>
    <w:rsid w:val="004839BD"/>
    <w:rsid w:val="004A3292"/>
    <w:rsid w:val="004B0AA4"/>
    <w:rsid w:val="004B20E6"/>
    <w:rsid w:val="004B6609"/>
    <w:rsid w:val="004B74FA"/>
    <w:rsid w:val="004C4758"/>
    <w:rsid w:val="004D03C1"/>
    <w:rsid w:val="004D0766"/>
    <w:rsid w:val="004E2525"/>
    <w:rsid w:val="004E75B7"/>
    <w:rsid w:val="004E7741"/>
    <w:rsid w:val="0050107B"/>
    <w:rsid w:val="00503F57"/>
    <w:rsid w:val="00510D29"/>
    <w:rsid w:val="00513F75"/>
    <w:rsid w:val="0051680E"/>
    <w:rsid w:val="005176B2"/>
    <w:rsid w:val="005273F9"/>
    <w:rsid w:val="005305F4"/>
    <w:rsid w:val="00531818"/>
    <w:rsid w:val="00537018"/>
    <w:rsid w:val="00550B48"/>
    <w:rsid w:val="00550FB2"/>
    <w:rsid w:val="005514FC"/>
    <w:rsid w:val="00553E52"/>
    <w:rsid w:val="005575BE"/>
    <w:rsid w:val="00564AA1"/>
    <w:rsid w:val="00565E57"/>
    <w:rsid w:val="005661E0"/>
    <w:rsid w:val="005743AB"/>
    <w:rsid w:val="00576D54"/>
    <w:rsid w:val="00580FFA"/>
    <w:rsid w:val="005856B5"/>
    <w:rsid w:val="00594B63"/>
    <w:rsid w:val="005A4269"/>
    <w:rsid w:val="005A6222"/>
    <w:rsid w:val="005B09C0"/>
    <w:rsid w:val="005B0E82"/>
    <w:rsid w:val="005B1F61"/>
    <w:rsid w:val="005C1F2E"/>
    <w:rsid w:val="005C6F9C"/>
    <w:rsid w:val="005D0EC6"/>
    <w:rsid w:val="005D61E6"/>
    <w:rsid w:val="005D6ABC"/>
    <w:rsid w:val="005E000B"/>
    <w:rsid w:val="005E1CFE"/>
    <w:rsid w:val="005F036B"/>
    <w:rsid w:val="005F3EBE"/>
    <w:rsid w:val="006224CE"/>
    <w:rsid w:val="00632FBD"/>
    <w:rsid w:val="006376FC"/>
    <w:rsid w:val="00640CE8"/>
    <w:rsid w:val="00641076"/>
    <w:rsid w:val="00641C6E"/>
    <w:rsid w:val="00641E06"/>
    <w:rsid w:val="00647C44"/>
    <w:rsid w:val="00647FD5"/>
    <w:rsid w:val="00657CF9"/>
    <w:rsid w:val="00667E3E"/>
    <w:rsid w:val="00670126"/>
    <w:rsid w:val="00672200"/>
    <w:rsid w:val="00674D01"/>
    <w:rsid w:val="00681B13"/>
    <w:rsid w:val="00681D4F"/>
    <w:rsid w:val="006848B9"/>
    <w:rsid w:val="00691C8A"/>
    <w:rsid w:val="006A3B81"/>
    <w:rsid w:val="006A4B0D"/>
    <w:rsid w:val="006A59EA"/>
    <w:rsid w:val="006A652F"/>
    <w:rsid w:val="006B7901"/>
    <w:rsid w:val="006C11B3"/>
    <w:rsid w:val="006C1C1D"/>
    <w:rsid w:val="006C3BDC"/>
    <w:rsid w:val="006C4484"/>
    <w:rsid w:val="006C6632"/>
    <w:rsid w:val="006C7331"/>
    <w:rsid w:val="006E67CF"/>
    <w:rsid w:val="006F019A"/>
    <w:rsid w:val="006F08E0"/>
    <w:rsid w:val="00703F79"/>
    <w:rsid w:val="00707CB1"/>
    <w:rsid w:val="007178D1"/>
    <w:rsid w:val="00717B24"/>
    <w:rsid w:val="00722240"/>
    <w:rsid w:val="00724238"/>
    <w:rsid w:val="00725A5A"/>
    <w:rsid w:val="007334B3"/>
    <w:rsid w:val="0073377B"/>
    <w:rsid w:val="0074294D"/>
    <w:rsid w:val="00760EE3"/>
    <w:rsid w:val="007626C7"/>
    <w:rsid w:val="00780D19"/>
    <w:rsid w:val="00784913"/>
    <w:rsid w:val="007869F8"/>
    <w:rsid w:val="00787C6D"/>
    <w:rsid w:val="00795B07"/>
    <w:rsid w:val="00796391"/>
    <w:rsid w:val="007A5FD4"/>
    <w:rsid w:val="007B3F6C"/>
    <w:rsid w:val="007B4AF9"/>
    <w:rsid w:val="007C18E8"/>
    <w:rsid w:val="007C330A"/>
    <w:rsid w:val="007C498A"/>
    <w:rsid w:val="007E4379"/>
    <w:rsid w:val="007F3401"/>
    <w:rsid w:val="007F4CAA"/>
    <w:rsid w:val="00811328"/>
    <w:rsid w:val="00817D80"/>
    <w:rsid w:val="00821311"/>
    <w:rsid w:val="008260A9"/>
    <w:rsid w:val="00826F23"/>
    <w:rsid w:val="00836711"/>
    <w:rsid w:val="008370FE"/>
    <w:rsid w:val="00837CD6"/>
    <w:rsid w:val="00841C87"/>
    <w:rsid w:val="00843F60"/>
    <w:rsid w:val="00844558"/>
    <w:rsid w:val="00847EA1"/>
    <w:rsid w:val="00850631"/>
    <w:rsid w:val="008672C6"/>
    <w:rsid w:val="0087054C"/>
    <w:rsid w:val="008773FD"/>
    <w:rsid w:val="00887235"/>
    <w:rsid w:val="00893B69"/>
    <w:rsid w:val="00894BED"/>
    <w:rsid w:val="0089646D"/>
    <w:rsid w:val="008A1E54"/>
    <w:rsid w:val="008A5B0A"/>
    <w:rsid w:val="008A5C92"/>
    <w:rsid w:val="008A735F"/>
    <w:rsid w:val="008B2292"/>
    <w:rsid w:val="008B4C93"/>
    <w:rsid w:val="008C34AF"/>
    <w:rsid w:val="008C5140"/>
    <w:rsid w:val="008D1FB8"/>
    <w:rsid w:val="008D4D2A"/>
    <w:rsid w:val="008D5657"/>
    <w:rsid w:val="008D6BD4"/>
    <w:rsid w:val="008E6B64"/>
    <w:rsid w:val="008F02BC"/>
    <w:rsid w:val="008F7FD7"/>
    <w:rsid w:val="0090369F"/>
    <w:rsid w:val="0091002F"/>
    <w:rsid w:val="009106FA"/>
    <w:rsid w:val="00914FE5"/>
    <w:rsid w:val="00915B9E"/>
    <w:rsid w:val="00917D8B"/>
    <w:rsid w:val="0092051D"/>
    <w:rsid w:val="00921F7C"/>
    <w:rsid w:val="0092605E"/>
    <w:rsid w:val="009269BC"/>
    <w:rsid w:val="009406B9"/>
    <w:rsid w:val="00943677"/>
    <w:rsid w:val="0094547E"/>
    <w:rsid w:val="00961F88"/>
    <w:rsid w:val="0096476F"/>
    <w:rsid w:val="009662DD"/>
    <w:rsid w:val="009711F8"/>
    <w:rsid w:val="00976064"/>
    <w:rsid w:val="009767FF"/>
    <w:rsid w:val="00991884"/>
    <w:rsid w:val="009926FE"/>
    <w:rsid w:val="009A4CEA"/>
    <w:rsid w:val="009A749F"/>
    <w:rsid w:val="009B1204"/>
    <w:rsid w:val="009B2290"/>
    <w:rsid w:val="009B3013"/>
    <w:rsid w:val="009C2EF2"/>
    <w:rsid w:val="009C3E07"/>
    <w:rsid w:val="009D2E26"/>
    <w:rsid w:val="009D360E"/>
    <w:rsid w:val="009E1E14"/>
    <w:rsid w:val="009E470F"/>
    <w:rsid w:val="00A07925"/>
    <w:rsid w:val="00A11546"/>
    <w:rsid w:val="00A116BF"/>
    <w:rsid w:val="00A11BA2"/>
    <w:rsid w:val="00A13879"/>
    <w:rsid w:val="00A17D3A"/>
    <w:rsid w:val="00A26274"/>
    <w:rsid w:val="00A2684B"/>
    <w:rsid w:val="00A2684C"/>
    <w:rsid w:val="00A273ED"/>
    <w:rsid w:val="00A551AC"/>
    <w:rsid w:val="00A71198"/>
    <w:rsid w:val="00A75B2B"/>
    <w:rsid w:val="00A768C0"/>
    <w:rsid w:val="00A76DA7"/>
    <w:rsid w:val="00A77CA7"/>
    <w:rsid w:val="00A802EB"/>
    <w:rsid w:val="00A820C8"/>
    <w:rsid w:val="00A826AF"/>
    <w:rsid w:val="00A87345"/>
    <w:rsid w:val="00A901FB"/>
    <w:rsid w:val="00A90A62"/>
    <w:rsid w:val="00A978EC"/>
    <w:rsid w:val="00AA7624"/>
    <w:rsid w:val="00AB7920"/>
    <w:rsid w:val="00AC5222"/>
    <w:rsid w:val="00AE5237"/>
    <w:rsid w:val="00AF2F11"/>
    <w:rsid w:val="00B04EBC"/>
    <w:rsid w:val="00B11530"/>
    <w:rsid w:val="00B1164D"/>
    <w:rsid w:val="00B24830"/>
    <w:rsid w:val="00B32C29"/>
    <w:rsid w:val="00B40358"/>
    <w:rsid w:val="00B416AA"/>
    <w:rsid w:val="00B4443A"/>
    <w:rsid w:val="00B46F3F"/>
    <w:rsid w:val="00B62232"/>
    <w:rsid w:val="00B63162"/>
    <w:rsid w:val="00B65062"/>
    <w:rsid w:val="00B65235"/>
    <w:rsid w:val="00B805A4"/>
    <w:rsid w:val="00B93BDE"/>
    <w:rsid w:val="00B93E00"/>
    <w:rsid w:val="00BA0C1B"/>
    <w:rsid w:val="00BA0D4A"/>
    <w:rsid w:val="00BA38EE"/>
    <w:rsid w:val="00BA5417"/>
    <w:rsid w:val="00BA585E"/>
    <w:rsid w:val="00BB18C4"/>
    <w:rsid w:val="00BB3B8C"/>
    <w:rsid w:val="00BB3DC6"/>
    <w:rsid w:val="00BC4C9F"/>
    <w:rsid w:val="00BC4FC5"/>
    <w:rsid w:val="00BC52F1"/>
    <w:rsid w:val="00BC7686"/>
    <w:rsid w:val="00BD4B24"/>
    <w:rsid w:val="00BD4B60"/>
    <w:rsid w:val="00BD74E6"/>
    <w:rsid w:val="00BE36A0"/>
    <w:rsid w:val="00BE6D3E"/>
    <w:rsid w:val="00BE7D2D"/>
    <w:rsid w:val="00BF14A9"/>
    <w:rsid w:val="00BF558F"/>
    <w:rsid w:val="00C01658"/>
    <w:rsid w:val="00C05D74"/>
    <w:rsid w:val="00C061EA"/>
    <w:rsid w:val="00C06A6B"/>
    <w:rsid w:val="00C10055"/>
    <w:rsid w:val="00C14421"/>
    <w:rsid w:val="00C150E7"/>
    <w:rsid w:val="00C3021B"/>
    <w:rsid w:val="00C34F09"/>
    <w:rsid w:val="00C433A0"/>
    <w:rsid w:val="00C51A35"/>
    <w:rsid w:val="00C55BFD"/>
    <w:rsid w:val="00C56570"/>
    <w:rsid w:val="00C577EF"/>
    <w:rsid w:val="00C67F53"/>
    <w:rsid w:val="00C70230"/>
    <w:rsid w:val="00C723A7"/>
    <w:rsid w:val="00C7754D"/>
    <w:rsid w:val="00C82D30"/>
    <w:rsid w:val="00C84D3F"/>
    <w:rsid w:val="00C93DB7"/>
    <w:rsid w:val="00C95C99"/>
    <w:rsid w:val="00CA7D5B"/>
    <w:rsid w:val="00CB0478"/>
    <w:rsid w:val="00CB1A16"/>
    <w:rsid w:val="00CB71D4"/>
    <w:rsid w:val="00CC3512"/>
    <w:rsid w:val="00CC6D5F"/>
    <w:rsid w:val="00CD1FD8"/>
    <w:rsid w:val="00CE0B13"/>
    <w:rsid w:val="00CE3060"/>
    <w:rsid w:val="00CF2293"/>
    <w:rsid w:val="00D02F54"/>
    <w:rsid w:val="00D03BE4"/>
    <w:rsid w:val="00D057F1"/>
    <w:rsid w:val="00D05BDD"/>
    <w:rsid w:val="00D06FFB"/>
    <w:rsid w:val="00D0731E"/>
    <w:rsid w:val="00D07658"/>
    <w:rsid w:val="00D20E13"/>
    <w:rsid w:val="00D33DC8"/>
    <w:rsid w:val="00D4184E"/>
    <w:rsid w:val="00D42C8D"/>
    <w:rsid w:val="00D45A88"/>
    <w:rsid w:val="00D52815"/>
    <w:rsid w:val="00D56E39"/>
    <w:rsid w:val="00D7236A"/>
    <w:rsid w:val="00D767E1"/>
    <w:rsid w:val="00D7724E"/>
    <w:rsid w:val="00D82531"/>
    <w:rsid w:val="00D85FE3"/>
    <w:rsid w:val="00D919FF"/>
    <w:rsid w:val="00D97F90"/>
    <w:rsid w:val="00DA0F8C"/>
    <w:rsid w:val="00DA2EEA"/>
    <w:rsid w:val="00DA666A"/>
    <w:rsid w:val="00DB3B89"/>
    <w:rsid w:val="00DB5393"/>
    <w:rsid w:val="00DC1487"/>
    <w:rsid w:val="00DC17C2"/>
    <w:rsid w:val="00DC6E6B"/>
    <w:rsid w:val="00DC7534"/>
    <w:rsid w:val="00DD0218"/>
    <w:rsid w:val="00DD0A31"/>
    <w:rsid w:val="00DD159C"/>
    <w:rsid w:val="00DD296F"/>
    <w:rsid w:val="00DD4945"/>
    <w:rsid w:val="00DD4E7B"/>
    <w:rsid w:val="00DE0CB1"/>
    <w:rsid w:val="00DE3EC0"/>
    <w:rsid w:val="00DE3EE9"/>
    <w:rsid w:val="00DE65A1"/>
    <w:rsid w:val="00DF5893"/>
    <w:rsid w:val="00DF5E4B"/>
    <w:rsid w:val="00E04B43"/>
    <w:rsid w:val="00E051A5"/>
    <w:rsid w:val="00E27CDA"/>
    <w:rsid w:val="00E3146E"/>
    <w:rsid w:val="00E31721"/>
    <w:rsid w:val="00E36CA2"/>
    <w:rsid w:val="00E44B8D"/>
    <w:rsid w:val="00E50D3F"/>
    <w:rsid w:val="00E64671"/>
    <w:rsid w:val="00E67A7A"/>
    <w:rsid w:val="00E81B2A"/>
    <w:rsid w:val="00E82D6C"/>
    <w:rsid w:val="00E8601A"/>
    <w:rsid w:val="00E904E3"/>
    <w:rsid w:val="00E91210"/>
    <w:rsid w:val="00E93CFD"/>
    <w:rsid w:val="00E95E12"/>
    <w:rsid w:val="00EA781C"/>
    <w:rsid w:val="00EB088F"/>
    <w:rsid w:val="00EB5F61"/>
    <w:rsid w:val="00EC00DE"/>
    <w:rsid w:val="00EE10C7"/>
    <w:rsid w:val="00EE545C"/>
    <w:rsid w:val="00F06271"/>
    <w:rsid w:val="00F15882"/>
    <w:rsid w:val="00F1673F"/>
    <w:rsid w:val="00F30540"/>
    <w:rsid w:val="00F327E1"/>
    <w:rsid w:val="00F444E2"/>
    <w:rsid w:val="00F451DB"/>
    <w:rsid w:val="00F51CB5"/>
    <w:rsid w:val="00F520EC"/>
    <w:rsid w:val="00F524FB"/>
    <w:rsid w:val="00F5277F"/>
    <w:rsid w:val="00F57BBB"/>
    <w:rsid w:val="00F608A3"/>
    <w:rsid w:val="00F61BC3"/>
    <w:rsid w:val="00F824AB"/>
    <w:rsid w:val="00F92BAF"/>
    <w:rsid w:val="00F96C99"/>
    <w:rsid w:val="00FB13A3"/>
    <w:rsid w:val="00FC0E16"/>
    <w:rsid w:val="00FC26FD"/>
    <w:rsid w:val="00FC2C0C"/>
    <w:rsid w:val="00FC2CC3"/>
    <w:rsid w:val="00FC3462"/>
    <w:rsid w:val="00FC3F16"/>
    <w:rsid w:val="00FC4087"/>
    <w:rsid w:val="00FC5186"/>
    <w:rsid w:val="00FD05B4"/>
    <w:rsid w:val="00FE5E5D"/>
    <w:rsid w:val="01116C17"/>
    <w:rsid w:val="012421CF"/>
    <w:rsid w:val="01255E11"/>
    <w:rsid w:val="012F630B"/>
    <w:rsid w:val="014D453B"/>
    <w:rsid w:val="01576B69"/>
    <w:rsid w:val="01614DE1"/>
    <w:rsid w:val="0183657A"/>
    <w:rsid w:val="01966F7E"/>
    <w:rsid w:val="01AE7E53"/>
    <w:rsid w:val="01CA6E8C"/>
    <w:rsid w:val="01FF3E04"/>
    <w:rsid w:val="020069D9"/>
    <w:rsid w:val="020404F8"/>
    <w:rsid w:val="021B058E"/>
    <w:rsid w:val="0223533F"/>
    <w:rsid w:val="022D2217"/>
    <w:rsid w:val="024F31A3"/>
    <w:rsid w:val="026B583E"/>
    <w:rsid w:val="029D0BAB"/>
    <w:rsid w:val="029D1A6D"/>
    <w:rsid w:val="02FA087A"/>
    <w:rsid w:val="030955F1"/>
    <w:rsid w:val="031A0163"/>
    <w:rsid w:val="03582280"/>
    <w:rsid w:val="036C6556"/>
    <w:rsid w:val="03796CC5"/>
    <w:rsid w:val="041E2DD6"/>
    <w:rsid w:val="04234081"/>
    <w:rsid w:val="04294F27"/>
    <w:rsid w:val="042A6CC2"/>
    <w:rsid w:val="04457EA8"/>
    <w:rsid w:val="046D3F8A"/>
    <w:rsid w:val="04927073"/>
    <w:rsid w:val="049708DB"/>
    <w:rsid w:val="04D5471E"/>
    <w:rsid w:val="05001814"/>
    <w:rsid w:val="050C4AB7"/>
    <w:rsid w:val="05177B87"/>
    <w:rsid w:val="051E5AD8"/>
    <w:rsid w:val="053D3B53"/>
    <w:rsid w:val="054C0061"/>
    <w:rsid w:val="05716AEB"/>
    <w:rsid w:val="05725BBD"/>
    <w:rsid w:val="059A29F4"/>
    <w:rsid w:val="05BA7B2A"/>
    <w:rsid w:val="05BE2845"/>
    <w:rsid w:val="05BF4B29"/>
    <w:rsid w:val="0613421C"/>
    <w:rsid w:val="06406E4D"/>
    <w:rsid w:val="06533F2F"/>
    <w:rsid w:val="065A2DFB"/>
    <w:rsid w:val="065A3664"/>
    <w:rsid w:val="065D4EA0"/>
    <w:rsid w:val="06B9722A"/>
    <w:rsid w:val="06C629EF"/>
    <w:rsid w:val="06D72F99"/>
    <w:rsid w:val="06F0708D"/>
    <w:rsid w:val="070A3B25"/>
    <w:rsid w:val="071C41F5"/>
    <w:rsid w:val="074505FD"/>
    <w:rsid w:val="07492961"/>
    <w:rsid w:val="07493CDF"/>
    <w:rsid w:val="075D7D60"/>
    <w:rsid w:val="076311BF"/>
    <w:rsid w:val="077C7393"/>
    <w:rsid w:val="078706DC"/>
    <w:rsid w:val="078B53F1"/>
    <w:rsid w:val="0792019A"/>
    <w:rsid w:val="07B418B0"/>
    <w:rsid w:val="07C457A0"/>
    <w:rsid w:val="07C73B46"/>
    <w:rsid w:val="07D52149"/>
    <w:rsid w:val="07DC393D"/>
    <w:rsid w:val="08026BED"/>
    <w:rsid w:val="0814475F"/>
    <w:rsid w:val="0816192B"/>
    <w:rsid w:val="085A2CB7"/>
    <w:rsid w:val="088C4F30"/>
    <w:rsid w:val="08907111"/>
    <w:rsid w:val="08C07A25"/>
    <w:rsid w:val="08C27A09"/>
    <w:rsid w:val="08E55039"/>
    <w:rsid w:val="08F92FC6"/>
    <w:rsid w:val="0906391B"/>
    <w:rsid w:val="0909318D"/>
    <w:rsid w:val="09615DFE"/>
    <w:rsid w:val="096B0379"/>
    <w:rsid w:val="09764492"/>
    <w:rsid w:val="09A40AEB"/>
    <w:rsid w:val="09AA7C34"/>
    <w:rsid w:val="09CE6041"/>
    <w:rsid w:val="09DC5A9B"/>
    <w:rsid w:val="0A2C2DC7"/>
    <w:rsid w:val="0A577F5C"/>
    <w:rsid w:val="0A7669ED"/>
    <w:rsid w:val="0AAE031E"/>
    <w:rsid w:val="0AE35EAC"/>
    <w:rsid w:val="0B347555"/>
    <w:rsid w:val="0B3C4C42"/>
    <w:rsid w:val="0B5A1986"/>
    <w:rsid w:val="0B69004A"/>
    <w:rsid w:val="0B947AFB"/>
    <w:rsid w:val="0BA97CF0"/>
    <w:rsid w:val="0BAC4FF1"/>
    <w:rsid w:val="0BC2172B"/>
    <w:rsid w:val="0BC85F14"/>
    <w:rsid w:val="0BE41363"/>
    <w:rsid w:val="0BEA5D72"/>
    <w:rsid w:val="0C3209E5"/>
    <w:rsid w:val="0C4667BA"/>
    <w:rsid w:val="0C88699E"/>
    <w:rsid w:val="0CA45F2A"/>
    <w:rsid w:val="0CF705EB"/>
    <w:rsid w:val="0D04320A"/>
    <w:rsid w:val="0D346C35"/>
    <w:rsid w:val="0D4835FB"/>
    <w:rsid w:val="0D545E3C"/>
    <w:rsid w:val="0D6E7AB9"/>
    <w:rsid w:val="0D891A5B"/>
    <w:rsid w:val="0D906439"/>
    <w:rsid w:val="0D90725F"/>
    <w:rsid w:val="0DA02E5C"/>
    <w:rsid w:val="0DAD4AFF"/>
    <w:rsid w:val="0DED2E39"/>
    <w:rsid w:val="0DF4519A"/>
    <w:rsid w:val="0E2163B9"/>
    <w:rsid w:val="0E385D10"/>
    <w:rsid w:val="0E3E6BC6"/>
    <w:rsid w:val="0E790296"/>
    <w:rsid w:val="0E841818"/>
    <w:rsid w:val="0EF27DE0"/>
    <w:rsid w:val="0EF36F85"/>
    <w:rsid w:val="0F0A1252"/>
    <w:rsid w:val="0F1F4D1C"/>
    <w:rsid w:val="0F262781"/>
    <w:rsid w:val="0F3B79A1"/>
    <w:rsid w:val="0F860340"/>
    <w:rsid w:val="0F91491B"/>
    <w:rsid w:val="101F117E"/>
    <w:rsid w:val="10275023"/>
    <w:rsid w:val="10673769"/>
    <w:rsid w:val="10711467"/>
    <w:rsid w:val="10821FA0"/>
    <w:rsid w:val="10A828F0"/>
    <w:rsid w:val="10E662BD"/>
    <w:rsid w:val="11032DA9"/>
    <w:rsid w:val="11246674"/>
    <w:rsid w:val="113D1E2A"/>
    <w:rsid w:val="116E4396"/>
    <w:rsid w:val="117975EA"/>
    <w:rsid w:val="11863B4D"/>
    <w:rsid w:val="11B95246"/>
    <w:rsid w:val="11EA05E3"/>
    <w:rsid w:val="122056C7"/>
    <w:rsid w:val="12512C4E"/>
    <w:rsid w:val="126A0C24"/>
    <w:rsid w:val="12777B8F"/>
    <w:rsid w:val="12B64906"/>
    <w:rsid w:val="12BF5528"/>
    <w:rsid w:val="13057F7A"/>
    <w:rsid w:val="132B6FD3"/>
    <w:rsid w:val="13405ABF"/>
    <w:rsid w:val="137911BD"/>
    <w:rsid w:val="138702E0"/>
    <w:rsid w:val="13BE7060"/>
    <w:rsid w:val="13D85203"/>
    <w:rsid w:val="13F325D9"/>
    <w:rsid w:val="140369F8"/>
    <w:rsid w:val="14093486"/>
    <w:rsid w:val="142A135C"/>
    <w:rsid w:val="14686846"/>
    <w:rsid w:val="146B1018"/>
    <w:rsid w:val="14824B0B"/>
    <w:rsid w:val="14C35F5D"/>
    <w:rsid w:val="14C75BB4"/>
    <w:rsid w:val="14D12245"/>
    <w:rsid w:val="14D22949"/>
    <w:rsid w:val="15047D27"/>
    <w:rsid w:val="150F364D"/>
    <w:rsid w:val="15186DA2"/>
    <w:rsid w:val="151A1017"/>
    <w:rsid w:val="153F7896"/>
    <w:rsid w:val="15611FD8"/>
    <w:rsid w:val="15647C74"/>
    <w:rsid w:val="15842114"/>
    <w:rsid w:val="15AE46FE"/>
    <w:rsid w:val="15C108B3"/>
    <w:rsid w:val="15E117F3"/>
    <w:rsid w:val="15E94D21"/>
    <w:rsid w:val="15FB3574"/>
    <w:rsid w:val="16117A7F"/>
    <w:rsid w:val="16254645"/>
    <w:rsid w:val="16873B87"/>
    <w:rsid w:val="169D371E"/>
    <w:rsid w:val="16AD7ED9"/>
    <w:rsid w:val="16CF7654"/>
    <w:rsid w:val="16E33319"/>
    <w:rsid w:val="17131FD6"/>
    <w:rsid w:val="1727728A"/>
    <w:rsid w:val="17724E69"/>
    <w:rsid w:val="178739F3"/>
    <w:rsid w:val="1793427B"/>
    <w:rsid w:val="17CB488D"/>
    <w:rsid w:val="17CB781E"/>
    <w:rsid w:val="17DC5B65"/>
    <w:rsid w:val="17DE2DF0"/>
    <w:rsid w:val="17E27274"/>
    <w:rsid w:val="182A0043"/>
    <w:rsid w:val="184B20EF"/>
    <w:rsid w:val="184D083A"/>
    <w:rsid w:val="184D4577"/>
    <w:rsid w:val="186445BF"/>
    <w:rsid w:val="186B29A4"/>
    <w:rsid w:val="187262BB"/>
    <w:rsid w:val="1885012C"/>
    <w:rsid w:val="188C3829"/>
    <w:rsid w:val="18BD559E"/>
    <w:rsid w:val="18E04C77"/>
    <w:rsid w:val="18E1523E"/>
    <w:rsid w:val="18F022D0"/>
    <w:rsid w:val="18FD7B8B"/>
    <w:rsid w:val="1914720B"/>
    <w:rsid w:val="19A35C22"/>
    <w:rsid w:val="19DF4836"/>
    <w:rsid w:val="1A0E5C9B"/>
    <w:rsid w:val="1A141B03"/>
    <w:rsid w:val="1A1D7F05"/>
    <w:rsid w:val="1A266BC5"/>
    <w:rsid w:val="1A34611E"/>
    <w:rsid w:val="1AA93011"/>
    <w:rsid w:val="1AB1031C"/>
    <w:rsid w:val="1AC373C0"/>
    <w:rsid w:val="1B160870"/>
    <w:rsid w:val="1B4B1AC5"/>
    <w:rsid w:val="1B4F76A0"/>
    <w:rsid w:val="1BA24045"/>
    <w:rsid w:val="1BAB21A8"/>
    <w:rsid w:val="1BD45D2C"/>
    <w:rsid w:val="1BEF2847"/>
    <w:rsid w:val="1C1C4524"/>
    <w:rsid w:val="1C20236B"/>
    <w:rsid w:val="1C34502B"/>
    <w:rsid w:val="1C3746DF"/>
    <w:rsid w:val="1C3A27E0"/>
    <w:rsid w:val="1C6B3D72"/>
    <w:rsid w:val="1C7C0056"/>
    <w:rsid w:val="1C906E4D"/>
    <w:rsid w:val="1CAC3ACF"/>
    <w:rsid w:val="1CD85B4D"/>
    <w:rsid w:val="1D091C8D"/>
    <w:rsid w:val="1D1444E7"/>
    <w:rsid w:val="1D4245D9"/>
    <w:rsid w:val="1D4A7063"/>
    <w:rsid w:val="1D662F49"/>
    <w:rsid w:val="1D7A4070"/>
    <w:rsid w:val="1DBB40B1"/>
    <w:rsid w:val="1DD53D74"/>
    <w:rsid w:val="1DD7797F"/>
    <w:rsid w:val="1DDA4B8D"/>
    <w:rsid w:val="1DEE4F6D"/>
    <w:rsid w:val="1DF16DA3"/>
    <w:rsid w:val="1E372B89"/>
    <w:rsid w:val="1E493FE6"/>
    <w:rsid w:val="1E8F2DDE"/>
    <w:rsid w:val="1EA13FF4"/>
    <w:rsid w:val="1EA2099C"/>
    <w:rsid w:val="1EB3508A"/>
    <w:rsid w:val="1EE84B2F"/>
    <w:rsid w:val="1EF1706C"/>
    <w:rsid w:val="1EF77AB1"/>
    <w:rsid w:val="1EFC68F7"/>
    <w:rsid w:val="1F712173"/>
    <w:rsid w:val="1FB26F13"/>
    <w:rsid w:val="1FC07D58"/>
    <w:rsid w:val="1FC148D5"/>
    <w:rsid w:val="1FCB37F1"/>
    <w:rsid w:val="1FD1234F"/>
    <w:rsid w:val="1FEA0313"/>
    <w:rsid w:val="1FEE5FDD"/>
    <w:rsid w:val="1FEF58A4"/>
    <w:rsid w:val="2028004B"/>
    <w:rsid w:val="207006F0"/>
    <w:rsid w:val="209540FD"/>
    <w:rsid w:val="209B0CD3"/>
    <w:rsid w:val="20A85A41"/>
    <w:rsid w:val="20AD3576"/>
    <w:rsid w:val="20B168EC"/>
    <w:rsid w:val="20D16922"/>
    <w:rsid w:val="20ED26C7"/>
    <w:rsid w:val="20FA604C"/>
    <w:rsid w:val="213409DD"/>
    <w:rsid w:val="213C49E1"/>
    <w:rsid w:val="21935A00"/>
    <w:rsid w:val="21A8165C"/>
    <w:rsid w:val="21AB14A5"/>
    <w:rsid w:val="21AF51EF"/>
    <w:rsid w:val="21B16A61"/>
    <w:rsid w:val="21F21DB6"/>
    <w:rsid w:val="22121A20"/>
    <w:rsid w:val="22417705"/>
    <w:rsid w:val="22864DEE"/>
    <w:rsid w:val="22943CD7"/>
    <w:rsid w:val="22BB6CFE"/>
    <w:rsid w:val="22D149CC"/>
    <w:rsid w:val="22F97CAF"/>
    <w:rsid w:val="23010066"/>
    <w:rsid w:val="23541AE3"/>
    <w:rsid w:val="23597958"/>
    <w:rsid w:val="239C0712"/>
    <w:rsid w:val="23BF788A"/>
    <w:rsid w:val="23C32A40"/>
    <w:rsid w:val="23C57AF1"/>
    <w:rsid w:val="24081E92"/>
    <w:rsid w:val="241E5EC8"/>
    <w:rsid w:val="244E0A70"/>
    <w:rsid w:val="248330FD"/>
    <w:rsid w:val="249A14BF"/>
    <w:rsid w:val="24E24FA7"/>
    <w:rsid w:val="24E52332"/>
    <w:rsid w:val="24E91832"/>
    <w:rsid w:val="24E97783"/>
    <w:rsid w:val="252B2B16"/>
    <w:rsid w:val="25523D96"/>
    <w:rsid w:val="255C4A09"/>
    <w:rsid w:val="258B39A0"/>
    <w:rsid w:val="25A7490B"/>
    <w:rsid w:val="25B83348"/>
    <w:rsid w:val="25BF27E6"/>
    <w:rsid w:val="261D52B6"/>
    <w:rsid w:val="26601364"/>
    <w:rsid w:val="266E4766"/>
    <w:rsid w:val="26755E98"/>
    <w:rsid w:val="26A137F9"/>
    <w:rsid w:val="26C4569A"/>
    <w:rsid w:val="26DC6118"/>
    <w:rsid w:val="26E82A1A"/>
    <w:rsid w:val="270D70BE"/>
    <w:rsid w:val="27167951"/>
    <w:rsid w:val="272728D9"/>
    <w:rsid w:val="27431FB9"/>
    <w:rsid w:val="27785E2C"/>
    <w:rsid w:val="27872A1E"/>
    <w:rsid w:val="278F25DD"/>
    <w:rsid w:val="279F5ED5"/>
    <w:rsid w:val="27BE70CB"/>
    <w:rsid w:val="27FB320A"/>
    <w:rsid w:val="28120424"/>
    <w:rsid w:val="281C3A3B"/>
    <w:rsid w:val="28240B74"/>
    <w:rsid w:val="28475419"/>
    <w:rsid w:val="28536BD2"/>
    <w:rsid w:val="286476AA"/>
    <w:rsid w:val="286B4391"/>
    <w:rsid w:val="286C28CF"/>
    <w:rsid w:val="287C7352"/>
    <w:rsid w:val="28844AD8"/>
    <w:rsid w:val="28B04FB0"/>
    <w:rsid w:val="28BC08FE"/>
    <w:rsid w:val="290B79FF"/>
    <w:rsid w:val="291B536E"/>
    <w:rsid w:val="29432252"/>
    <w:rsid w:val="294A19E3"/>
    <w:rsid w:val="29593B3E"/>
    <w:rsid w:val="296C0ECA"/>
    <w:rsid w:val="298F4B90"/>
    <w:rsid w:val="299B6FE9"/>
    <w:rsid w:val="29A6050E"/>
    <w:rsid w:val="29CE336C"/>
    <w:rsid w:val="29FA7271"/>
    <w:rsid w:val="2A4D4BCD"/>
    <w:rsid w:val="2A4F6CCE"/>
    <w:rsid w:val="2A5B1363"/>
    <w:rsid w:val="2AD16B46"/>
    <w:rsid w:val="2AEE6307"/>
    <w:rsid w:val="2B1832CA"/>
    <w:rsid w:val="2B375D7A"/>
    <w:rsid w:val="2B4331AB"/>
    <w:rsid w:val="2B58705E"/>
    <w:rsid w:val="2B705A2D"/>
    <w:rsid w:val="2BA10F33"/>
    <w:rsid w:val="2BC93786"/>
    <w:rsid w:val="2BD760F3"/>
    <w:rsid w:val="2C1864E6"/>
    <w:rsid w:val="2C497995"/>
    <w:rsid w:val="2C8011EE"/>
    <w:rsid w:val="2C856021"/>
    <w:rsid w:val="2D0A2382"/>
    <w:rsid w:val="2D122324"/>
    <w:rsid w:val="2D1512DE"/>
    <w:rsid w:val="2D264D59"/>
    <w:rsid w:val="2D357439"/>
    <w:rsid w:val="2D7206C5"/>
    <w:rsid w:val="2D8D0184"/>
    <w:rsid w:val="2D8F06E1"/>
    <w:rsid w:val="2DC7077B"/>
    <w:rsid w:val="2DCB2362"/>
    <w:rsid w:val="2E0A468B"/>
    <w:rsid w:val="2E205E6B"/>
    <w:rsid w:val="2E446B40"/>
    <w:rsid w:val="2E4F59A0"/>
    <w:rsid w:val="2E5107E8"/>
    <w:rsid w:val="2EAE3E7A"/>
    <w:rsid w:val="2EB56878"/>
    <w:rsid w:val="2EC445A2"/>
    <w:rsid w:val="2EF345D1"/>
    <w:rsid w:val="2EFF0F8B"/>
    <w:rsid w:val="2F031BBC"/>
    <w:rsid w:val="2F3C21C7"/>
    <w:rsid w:val="2F4D7BF1"/>
    <w:rsid w:val="2F651F79"/>
    <w:rsid w:val="2F6C2B0C"/>
    <w:rsid w:val="2FBC20DF"/>
    <w:rsid w:val="2FD617EF"/>
    <w:rsid w:val="2FE26273"/>
    <w:rsid w:val="2FF1592F"/>
    <w:rsid w:val="301D2C8F"/>
    <w:rsid w:val="303C01A4"/>
    <w:rsid w:val="303C3B5B"/>
    <w:rsid w:val="30862C89"/>
    <w:rsid w:val="30BF41E6"/>
    <w:rsid w:val="31145C57"/>
    <w:rsid w:val="312435BA"/>
    <w:rsid w:val="314B3832"/>
    <w:rsid w:val="318A4418"/>
    <w:rsid w:val="318F50D4"/>
    <w:rsid w:val="31954E50"/>
    <w:rsid w:val="31CC27D5"/>
    <w:rsid w:val="31D470F1"/>
    <w:rsid w:val="31FF607E"/>
    <w:rsid w:val="320527E1"/>
    <w:rsid w:val="324063AC"/>
    <w:rsid w:val="325A27E0"/>
    <w:rsid w:val="326D1043"/>
    <w:rsid w:val="327027AF"/>
    <w:rsid w:val="3272795A"/>
    <w:rsid w:val="329A7D93"/>
    <w:rsid w:val="32A841B4"/>
    <w:rsid w:val="32C94422"/>
    <w:rsid w:val="32C95410"/>
    <w:rsid w:val="32F14F00"/>
    <w:rsid w:val="330065D5"/>
    <w:rsid w:val="333B019B"/>
    <w:rsid w:val="333E350A"/>
    <w:rsid w:val="335C2259"/>
    <w:rsid w:val="3375119E"/>
    <w:rsid w:val="33BB3EFA"/>
    <w:rsid w:val="33D96657"/>
    <w:rsid w:val="33EE5645"/>
    <w:rsid w:val="33EE77BF"/>
    <w:rsid w:val="33F156FA"/>
    <w:rsid w:val="341A234E"/>
    <w:rsid w:val="34205BD0"/>
    <w:rsid w:val="34337537"/>
    <w:rsid w:val="347E38B6"/>
    <w:rsid w:val="34946F7E"/>
    <w:rsid w:val="34DC4911"/>
    <w:rsid w:val="351B381E"/>
    <w:rsid w:val="3530435C"/>
    <w:rsid w:val="353A1F89"/>
    <w:rsid w:val="354649CF"/>
    <w:rsid w:val="354C5A6C"/>
    <w:rsid w:val="354D5282"/>
    <w:rsid w:val="35725826"/>
    <w:rsid w:val="35C4599B"/>
    <w:rsid w:val="35DC05F8"/>
    <w:rsid w:val="35ED78EE"/>
    <w:rsid w:val="3635452E"/>
    <w:rsid w:val="36721F88"/>
    <w:rsid w:val="36882DCF"/>
    <w:rsid w:val="36A216E8"/>
    <w:rsid w:val="36A40309"/>
    <w:rsid w:val="36E1681B"/>
    <w:rsid w:val="36F06052"/>
    <w:rsid w:val="370D5858"/>
    <w:rsid w:val="3710497B"/>
    <w:rsid w:val="37535461"/>
    <w:rsid w:val="37650183"/>
    <w:rsid w:val="376A61BB"/>
    <w:rsid w:val="37A83370"/>
    <w:rsid w:val="37AA29AB"/>
    <w:rsid w:val="37C350B2"/>
    <w:rsid w:val="37F379BD"/>
    <w:rsid w:val="37F97E43"/>
    <w:rsid w:val="38022F7F"/>
    <w:rsid w:val="38144FF5"/>
    <w:rsid w:val="382D4C2C"/>
    <w:rsid w:val="3835018B"/>
    <w:rsid w:val="3836111A"/>
    <w:rsid w:val="383F0638"/>
    <w:rsid w:val="384C725C"/>
    <w:rsid w:val="38672972"/>
    <w:rsid w:val="386B3783"/>
    <w:rsid w:val="38742AEC"/>
    <w:rsid w:val="387D7380"/>
    <w:rsid w:val="387E36AE"/>
    <w:rsid w:val="3894435E"/>
    <w:rsid w:val="38A87B39"/>
    <w:rsid w:val="38B8456D"/>
    <w:rsid w:val="39017F47"/>
    <w:rsid w:val="393A1CE4"/>
    <w:rsid w:val="39440C8D"/>
    <w:rsid w:val="39840966"/>
    <w:rsid w:val="398E03E9"/>
    <w:rsid w:val="3A124186"/>
    <w:rsid w:val="3A203E57"/>
    <w:rsid w:val="3A2E426A"/>
    <w:rsid w:val="3A7F5764"/>
    <w:rsid w:val="3A883046"/>
    <w:rsid w:val="3A994AC8"/>
    <w:rsid w:val="3AA3613F"/>
    <w:rsid w:val="3B202F50"/>
    <w:rsid w:val="3B552EC1"/>
    <w:rsid w:val="3BAB17B4"/>
    <w:rsid w:val="3BF440F4"/>
    <w:rsid w:val="3C0223F0"/>
    <w:rsid w:val="3C274D0C"/>
    <w:rsid w:val="3C2F4B54"/>
    <w:rsid w:val="3C546D32"/>
    <w:rsid w:val="3C6229DB"/>
    <w:rsid w:val="3C6B0F3D"/>
    <w:rsid w:val="3C7240B4"/>
    <w:rsid w:val="3C76553C"/>
    <w:rsid w:val="3C895FA2"/>
    <w:rsid w:val="3C962AA4"/>
    <w:rsid w:val="3C98732C"/>
    <w:rsid w:val="3CB2308A"/>
    <w:rsid w:val="3CB33684"/>
    <w:rsid w:val="3CC6338D"/>
    <w:rsid w:val="3CE56A82"/>
    <w:rsid w:val="3D2C72C0"/>
    <w:rsid w:val="3D4033E9"/>
    <w:rsid w:val="3D4757D0"/>
    <w:rsid w:val="3D48486F"/>
    <w:rsid w:val="3D6330D3"/>
    <w:rsid w:val="3D785CA3"/>
    <w:rsid w:val="3D801011"/>
    <w:rsid w:val="3D8540AB"/>
    <w:rsid w:val="3DA105E3"/>
    <w:rsid w:val="3DB21309"/>
    <w:rsid w:val="3DE20BDF"/>
    <w:rsid w:val="3DE729BF"/>
    <w:rsid w:val="3DFA22A2"/>
    <w:rsid w:val="3E0B0F61"/>
    <w:rsid w:val="3E44715C"/>
    <w:rsid w:val="3E4D6532"/>
    <w:rsid w:val="3E6945A2"/>
    <w:rsid w:val="3E7D0BDE"/>
    <w:rsid w:val="3E935660"/>
    <w:rsid w:val="3EDE33A4"/>
    <w:rsid w:val="3EEE5976"/>
    <w:rsid w:val="3F027BC2"/>
    <w:rsid w:val="3F3B50BD"/>
    <w:rsid w:val="3F3F43D7"/>
    <w:rsid w:val="3FB15E77"/>
    <w:rsid w:val="3FFE37FF"/>
    <w:rsid w:val="4004519E"/>
    <w:rsid w:val="4044287D"/>
    <w:rsid w:val="40540A3B"/>
    <w:rsid w:val="40707729"/>
    <w:rsid w:val="40763C1B"/>
    <w:rsid w:val="40797C66"/>
    <w:rsid w:val="40CE16E9"/>
    <w:rsid w:val="40D327EC"/>
    <w:rsid w:val="40E4361E"/>
    <w:rsid w:val="41333D33"/>
    <w:rsid w:val="41496F06"/>
    <w:rsid w:val="415A3E9A"/>
    <w:rsid w:val="415E63C5"/>
    <w:rsid w:val="41611CA3"/>
    <w:rsid w:val="41721D58"/>
    <w:rsid w:val="418121F5"/>
    <w:rsid w:val="41865466"/>
    <w:rsid w:val="41B67659"/>
    <w:rsid w:val="42007443"/>
    <w:rsid w:val="420D0F9E"/>
    <w:rsid w:val="421037B9"/>
    <w:rsid w:val="424F1040"/>
    <w:rsid w:val="425024F6"/>
    <w:rsid w:val="429D308D"/>
    <w:rsid w:val="429D6205"/>
    <w:rsid w:val="429F168C"/>
    <w:rsid w:val="42A24FF7"/>
    <w:rsid w:val="42C37180"/>
    <w:rsid w:val="42D062CD"/>
    <w:rsid w:val="42DE27F7"/>
    <w:rsid w:val="43346AA6"/>
    <w:rsid w:val="43381027"/>
    <w:rsid w:val="434A02AF"/>
    <w:rsid w:val="435A2E4E"/>
    <w:rsid w:val="435D2214"/>
    <w:rsid w:val="43866FE6"/>
    <w:rsid w:val="4388460A"/>
    <w:rsid w:val="43A83AA4"/>
    <w:rsid w:val="43B15523"/>
    <w:rsid w:val="43D66577"/>
    <w:rsid w:val="43FD0678"/>
    <w:rsid w:val="445E2307"/>
    <w:rsid w:val="44977EDB"/>
    <w:rsid w:val="44A869AB"/>
    <w:rsid w:val="44B11EEB"/>
    <w:rsid w:val="44B20B27"/>
    <w:rsid w:val="44B55706"/>
    <w:rsid w:val="44DA3756"/>
    <w:rsid w:val="45056959"/>
    <w:rsid w:val="45135837"/>
    <w:rsid w:val="451655E5"/>
    <w:rsid w:val="45370E8C"/>
    <w:rsid w:val="453A5A53"/>
    <w:rsid w:val="454406F8"/>
    <w:rsid w:val="4573530F"/>
    <w:rsid w:val="4579568D"/>
    <w:rsid w:val="457C1B59"/>
    <w:rsid w:val="45CF3E06"/>
    <w:rsid w:val="45EA6C66"/>
    <w:rsid w:val="45EC2767"/>
    <w:rsid w:val="46152792"/>
    <w:rsid w:val="46276C68"/>
    <w:rsid w:val="46317415"/>
    <w:rsid w:val="463E4B93"/>
    <w:rsid w:val="4664473C"/>
    <w:rsid w:val="468D1112"/>
    <w:rsid w:val="469F5C33"/>
    <w:rsid w:val="46C5352E"/>
    <w:rsid w:val="46C74F9B"/>
    <w:rsid w:val="46CD4F5C"/>
    <w:rsid w:val="46DA788F"/>
    <w:rsid w:val="46E303FE"/>
    <w:rsid w:val="470000CA"/>
    <w:rsid w:val="470136FD"/>
    <w:rsid w:val="47080F4F"/>
    <w:rsid w:val="472A2963"/>
    <w:rsid w:val="472A4246"/>
    <w:rsid w:val="475518FA"/>
    <w:rsid w:val="47886F7C"/>
    <w:rsid w:val="478D6FE7"/>
    <w:rsid w:val="47947B2F"/>
    <w:rsid w:val="47A461DD"/>
    <w:rsid w:val="47C675EF"/>
    <w:rsid w:val="47D622DD"/>
    <w:rsid w:val="47D754E9"/>
    <w:rsid w:val="47EB541A"/>
    <w:rsid w:val="485A1678"/>
    <w:rsid w:val="48836244"/>
    <w:rsid w:val="48850837"/>
    <w:rsid w:val="48B07CDF"/>
    <w:rsid w:val="48D56FBA"/>
    <w:rsid w:val="48E663FD"/>
    <w:rsid w:val="48ED71AD"/>
    <w:rsid w:val="49033A97"/>
    <w:rsid w:val="496A2627"/>
    <w:rsid w:val="49B74E15"/>
    <w:rsid w:val="49CE0CD8"/>
    <w:rsid w:val="49D02933"/>
    <w:rsid w:val="49D80ED6"/>
    <w:rsid w:val="49D85524"/>
    <w:rsid w:val="4A5C0AFC"/>
    <w:rsid w:val="4A5F0414"/>
    <w:rsid w:val="4A623E00"/>
    <w:rsid w:val="4A6E0973"/>
    <w:rsid w:val="4A6F52D4"/>
    <w:rsid w:val="4A78182C"/>
    <w:rsid w:val="4A9E3CCB"/>
    <w:rsid w:val="4AAD1F42"/>
    <w:rsid w:val="4B096F56"/>
    <w:rsid w:val="4B422A21"/>
    <w:rsid w:val="4B6A70ED"/>
    <w:rsid w:val="4B871FEA"/>
    <w:rsid w:val="4B8804D6"/>
    <w:rsid w:val="4B9E30D2"/>
    <w:rsid w:val="4BE1159F"/>
    <w:rsid w:val="4BE7445A"/>
    <w:rsid w:val="4BEF5499"/>
    <w:rsid w:val="4C0015C7"/>
    <w:rsid w:val="4C550C1D"/>
    <w:rsid w:val="4C701966"/>
    <w:rsid w:val="4C827371"/>
    <w:rsid w:val="4C8B6164"/>
    <w:rsid w:val="4C9D2A9C"/>
    <w:rsid w:val="4CB93BDD"/>
    <w:rsid w:val="4CCD4FD8"/>
    <w:rsid w:val="4CCE70E8"/>
    <w:rsid w:val="4D105CDC"/>
    <w:rsid w:val="4D203EDF"/>
    <w:rsid w:val="4D310419"/>
    <w:rsid w:val="4D465454"/>
    <w:rsid w:val="4D53211B"/>
    <w:rsid w:val="4D6358A3"/>
    <w:rsid w:val="4D7F1180"/>
    <w:rsid w:val="4D8D6BBB"/>
    <w:rsid w:val="4DB43F9D"/>
    <w:rsid w:val="4DBD6C5B"/>
    <w:rsid w:val="4E2A445C"/>
    <w:rsid w:val="4E3C1227"/>
    <w:rsid w:val="4E711E7B"/>
    <w:rsid w:val="4EA542DD"/>
    <w:rsid w:val="4EAB17F1"/>
    <w:rsid w:val="4EC16C96"/>
    <w:rsid w:val="4ECC0D30"/>
    <w:rsid w:val="4EF37F41"/>
    <w:rsid w:val="4F034621"/>
    <w:rsid w:val="4F3C14D6"/>
    <w:rsid w:val="4F532F1D"/>
    <w:rsid w:val="4FBF71EF"/>
    <w:rsid w:val="4FD000FD"/>
    <w:rsid w:val="4FE40AA8"/>
    <w:rsid w:val="503A3961"/>
    <w:rsid w:val="5053651E"/>
    <w:rsid w:val="505A7A12"/>
    <w:rsid w:val="505D72EC"/>
    <w:rsid w:val="509D415F"/>
    <w:rsid w:val="50B82E88"/>
    <w:rsid w:val="50BB1C4C"/>
    <w:rsid w:val="50D82CE2"/>
    <w:rsid w:val="51170283"/>
    <w:rsid w:val="511D3460"/>
    <w:rsid w:val="51381E97"/>
    <w:rsid w:val="514133F4"/>
    <w:rsid w:val="514F033B"/>
    <w:rsid w:val="5159765F"/>
    <w:rsid w:val="51810111"/>
    <w:rsid w:val="518E0CB1"/>
    <w:rsid w:val="51A81C8B"/>
    <w:rsid w:val="51C371E7"/>
    <w:rsid w:val="51D32FF8"/>
    <w:rsid w:val="51D718E9"/>
    <w:rsid w:val="51FA4CEC"/>
    <w:rsid w:val="52242626"/>
    <w:rsid w:val="522C23EA"/>
    <w:rsid w:val="522F4180"/>
    <w:rsid w:val="52524600"/>
    <w:rsid w:val="526475AB"/>
    <w:rsid w:val="5284117F"/>
    <w:rsid w:val="528E63B6"/>
    <w:rsid w:val="529158E7"/>
    <w:rsid w:val="52962C31"/>
    <w:rsid w:val="52AF2550"/>
    <w:rsid w:val="52B40E29"/>
    <w:rsid w:val="52E81CB2"/>
    <w:rsid w:val="530124F2"/>
    <w:rsid w:val="530F17E7"/>
    <w:rsid w:val="53126C25"/>
    <w:rsid w:val="538E32E7"/>
    <w:rsid w:val="53BB4752"/>
    <w:rsid w:val="53CF692B"/>
    <w:rsid w:val="53D47BDE"/>
    <w:rsid w:val="53F768C7"/>
    <w:rsid w:val="5400393D"/>
    <w:rsid w:val="54040A02"/>
    <w:rsid w:val="541F7FA8"/>
    <w:rsid w:val="542253CA"/>
    <w:rsid w:val="545C5507"/>
    <w:rsid w:val="546C2808"/>
    <w:rsid w:val="54B84F16"/>
    <w:rsid w:val="54C514D1"/>
    <w:rsid w:val="54DC2C82"/>
    <w:rsid w:val="552405A4"/>
    <w:rsid w:val="554D066B"/>
    <w:rsid w:val="555C6699"/>
    <w:rsid w:val="556148B0"/>
    <w:rsid w:val="55C533DD"/>
    <w:rsid w:val="56612D67"/>
    <w:rsid w:val="566338E1"/>
    <w:rsid w:val="567D3215"/>
    <w:rsid w:val="56C12B9C"/>
    <w:rsid w:val="56D72087"/>
    <w:rsid w:val="56DB7601"/>
    <w:rsid w:val="5715262A"/>
    <w:rsid w:val="571D20F5"/>
    <w:rsid w:val="572248AC"/>
    <w:rsid w:val="57390926"/>
    <w:rsid w:val="573E31AA"/>
    <w:rsid w:val="57545B64"/>
    <w:rsid w:val="57671E5A"/>
    <w:rsid w:val="57DA3415"/>
    <w:rsid w:val="5802613B"/>
    <w:rsid w:val="58101CFD"/>
    <w:rsid w:val="584A5C54"/>
    <w:rsid w:val="587367BD"/>
    <w:rsid w:val="58940BE2"/>
    <w:rsid w:val="58BF3E8D"/>
    <w:rsid w:val="58F72EB5"/>
    <w:rsid w:val="592F2981"/>
    <w:rsid w:val="59361FCA"/>
    <w:rsid w:val="593F3FED"/>
    <w:rsid w:val="59612A54"/>
    <w:rsid w:val="597E1A34"/>
    <w:rsid w:val="599041FB"/>
    <w:rsid w:val="59CB639D"/>
    <w:rsid w:val="59D20119"/>
    <w:rsid w:val="5A5B74B2"/>
    <w:rsid w:val="5A6B7ADD"/>
    <w:rsid w:val="5A921407"/>
    <w:rsid w:val="5AB22CAB"/>
    <w:rsid w:val="5AE4210C"/>
    <w:rsid w:val="5AF46872"/>
    <w:rsid w:val="5AF63BB9"/>
    <w:rsid w:val="5B184852"/>
    <w:rsid w:val="5B311CF2"/>
    <w:rsid w:val="5B563E6A"/>
    <w:rsid w:val="5B582EAB"/>
    <w:rsid w:val="5B7B70BB"/>
    <w:rsid w:val="5BA21593"/>
    <w:rsid w:val="5C1E62A8"/>
    <w:rsid w:val="5C213F80"/>
    <w:rsid w:val="5C302BB6"/>
    <w:rsid w:val="5C3E2C52"/>
    <w:rsid w:val="5C695427"/>
    <w:rsid w:val="5CAD1A9D"/>
    <w:rsid w:val="5CC0734A"/>
    <w:rsid w:val="5CC1641F"/>
    <w:rsid w:val="5CCC5932"/>
    <w:rsid w:val="5CD474EE"/>
    <w:rsid w:val="5D311138"/>
    <w:rsid w:val="5D76173F"/>
    <w:rsid w:val="5D9459A1"/>
    <w:rsid w:val="5DE00D6E"/>
    <w:rsid w:val="5DE6332D"/>
    <w:rsid w:val="5DFE0F88"/>
    <w:rsid w:val="5E014490"/>
    <w:rsid w:val="5E1D4914"/>
    <w:rsid w:val="5E637D49"/>
    <w:rsid w:val="5E983E21"/>
    <w:rsid w:val="5E985653"/>
    <w:rsid w:val="5E993FED"/>
    <w:rsid w:val="5E9D355C"/>
    <w:rsid w:val="5EA61BA3"/>
    <w:rsid w:val="5EC629E5"/>
    <w:rsid w:val="5ECB3A34"/>
    <w:rsid w:val="5F1E5E78"/>
    <w:rsid w:val="5F3B16E0"/>
    <w:rsid w:val="5F44535C"/>
    <w:rsid w:val="5F6B78F4"/>
    <w:rsid w:val="5F800213"/>
    <w:rsid w:val="5F830ADD"/>
    <w:rsid w:val="5F910D3B"/>
    <w:rsid w:val="5F9D6546"/>
    <w:rsid w:val="603A7CF1"/>
    <w:rsid w:val="606B48B1"/>
    <w:rsid w:val="60734D38"/>
    <w:rsid w:val="608F1214"/>
    <w:rsid w:val="6093541E"/>
    <w:rsid w:val="60A91631"/>
    <w:rsid w:val="60C47FA3"/>
    <w:rsid w:val="60E470AD"/>
    <w:rsid w:val="61064EE8"/>
    <w:rsid w:val="61136E11"/>
    <w:rsid w:val="61382DD5"/>
    <w:rsid w:val="617910B8"/>
    <w:rsid w:val="61A14EBF"/>
    <w:rsid w:val="62147C55"/>
    <w:rsid w:val="622B670F"/>
    <w:rsid w:val="628A16C4"/>
    <w:rsid w:val="629923ED"/>
    <w:rsid w:val="62E12FE9"/>
    <w:rsid w:val="62EC1529"/>
    <w:rsid w:val="62F91598"/>
    <w:rsid w:val="6302435F"/>
    <w:rsid w:val="631D4415"/>
    <w:rsid w:val="632B0FBE"/>
    <w:rsid w:val="63537544"/>
    <w:rsid w:val="637D7FCE"/>
    <w:rsid w:val="63B66146"/>
    <w:rsid w:val="63E916D9"/>
    <w:rsid w:val="64156E8F"/>
    <w:rsid w:val="64183119"/>
    <w:rsid w:val="642E2704"/>
    <w:rsid w:val="64597E31"/>
    <w:rsid w:val="6472075D"/>
    <w:rsid w:val="64835F6D"/>
    <w:rsid w:val="64BF0362"/>
    <w:rsid w:val="64F438AF"/>
    <w:rsid w:val="651010AD"/>
    <w:rsid w:val="654F59E6"/>
    <w:rsid w:val="65502BFA"/>
    <w:rsid w:val="659116E4"/>
    <w:rsid w:val="65CD787F"/>
    <w:rsid w:val="664D23B6"/>
    <w:rsid w:val="664F33EE"/>
    <w:rsid w:val="667016B7"/>
    <w:rsid w:val="667020F9"/>
    <w:rsid w:val="66796C84"/>
    <w:rsid w:val="66952D5A"/>
    <w:rsid w:val="66A06BFF"/>
    <w:rsid w:val="66A7502B"/>
    <w:rsid w:val="66B7708F"/>
    <w:rsid w:val="66C85685"/>
    <w:rsid w:val="66EA1002"/>
    <w:rsid w:val="670030A7"/>
    <w:rsid w:val="670D5BFE"/>
    <w:rsid w:val="67137D4F"/>
    <w:rsid w:val="67166C85"/>
    <w:rsid w:val="672862FC"/>
    <w:rsid w:val="6734075C"/>
    <w:rsid w:val="67450314"/>
    <w:rsid w:val="675F67F0"/>
    <w:rsid w:val="677C6F61"/>
    <w:rsid w:val="678A17CF"/>
    <w:rsid w:val="678B4918"/>
    <w:rsid w:val="67A239F5"/>
    <w:rsid w:val="67F9114B"/>
    <w:rsid w:val="67FA5540"/>
    <w:rsid w:val="67FE41A7"/>
    <w:rsid w:val="680142D0"/>
    <w:rsid w:val="68015204"/>
    <w:rsid w:val="6806751D"/>
    <w:rsid w:val="681109E4"/>
    <w:rsid w:val="683C3E4C"/>
    <w:rsid w:val="68F03F8B"/>
    <w:rsid w:val="68F04D92"/>
    <w:rsid w:val="69613EFD"/>
    <w:rsid w:val="696B72C6"/>
    <w:rsid w:val="6976278F"/>
    <w:rsid w:val="69802A47"/>
    <w:rsid w:val="69B76DA8"/>
    <w:rsid w:val="69FF02D7"/>
    <w:rsid w:val="6A06440A"/>
    <w:rsid w:val="6A3D2F51"/>
    <w:rsid w:val="6A6529F3"/>
    <w:rsid w:val="6AB85C8B"/>
    <w:rsid w:val="6B083862"/>
    <w:rsid w:val="6B150D22"/>
    <w:rsid w:val="6B2831C8"/>
    <w:rsid w:val="6B313115"/>
    <w:rsid w:val="6B32329F"/>
    <w:rsid w:val="6B4E64CC"/>
    <w:rsid w:val="6B534144"/>
    <w:rsid w:val="6B590C04"/>
    <w:rsid w:val="6B6A58AC"/>
    <w:rsid w:val="6B747153"/>
    <w:rsid w:val="6BAE267B"/>
    <w:rsid w:val="6BC47F3A"/>
    <w:rsid w:val="6C3D4E67"/>
    <w:rsid w:val="6C450326"/>
    <w:rsid w:val="6C4C0A7E"/>
    <w:rsid w:val="6C4C22E3"/>
    <w:rsid w:val="6C6D0398"/>
    <w:rsid w:val="6C905D79"/>
    <w:rsid w:val="6CD82F55"/>
    <w:rsid w:val="6D05507A"/>
    <w:rsid w:val="6D523E62"/>
    <w:rsid w:val="6D6475C0"/>
    <w:rsid w:val="6D6E46F3"/>
    <w:rsid w:val="6D8130A7"/>
    <w:rsid w:val="6DB1683D"/>
    <w:rsid w:val="6DBC0209"/>
    <w:rsid w:val="6DD72E11"/>
    <w:rsid w:val="6DE0707C"/>
    <w:rsid w:val="6DEB03A1"/>
    <w:rsid w:val="6DF312AD"/>
    <w:rsid w:val="6E126B2A"/>
    <w:rsid w:val="6E5B36DA"/>
    <w:rsid w:val="6E5F2FD7"/>
    <w:rsid w:val="6EC22FA9"/>
    <w:rsid w:val="6F240116"/>
    <w:rsid w:val="6F4E39AD"/>
    <w:rsid w:val="6F596E55"/>
    <w:rsid w:val="6F613B00"/>
    <w:rsid w:val="6F7170FE"/>
    <w:rsid w:val="6F7D0090"/>
    <w:rsid w:val="6F824EA7"/>
    <w:rsid w:val="6FAA52EC"/>
    <w:rsid w:val="6FD147F7"/>
    <w:rsid w:val="6FD35F2D"/>
    <w:rsid w:val="701E5A3C"/>
    <w:rsid w:val="70453892"/>
    <w:rsid w:val="704857D0"/>
    <w:rsid w:val="706C7BFE"/>
    <w:rsid w:val="70CF7C2A"/>
    <w:rsid w:val="70D50188"/>
    <w:rsid w:val="710C6E1A"/>
    <w:rsid w:val="7140217F"/>
    <w:rsid w:val="71465F1D"/>
    <w:rsid w:val="71B820EE"/>
    <w:rsid w:val="71BE6601"/>
    <w:rsid w:val="71CD6D72"/>
    <w:rsid w:val="71F2413D"/>
    <w:rsid w:val="7207170C"/>
    <w:rsid w:val="720E65AC"/>
    <w:rsid w:val="72283DB2"/>
    <w:rsid w:val="72454D02"/>
    <w:rsid w:val="724F2FB7"/>
    <w:rsid w:val="7279312C"/>
    <w:rsid w:val="729938C3"/>
    <w:rsid w:val="72FD3B2C"/>
    <w:rsid w:val="73044883"/>
    <w:rsid w:val="730604C2"/>
    <w:rsid w:val="732575A1"/>
    <w:rsid w:val="733B7343"/>
    <w:rsid w:val="73433543"/>
    <w:rsid w:val="73C56CFF"/>
    <w:rsid w:val="73E21988"/>
    <w:rsid w:val="741C0D5B"/>
    <w:rsid w:val="74561143"/>
    <w:rsid w:val="746B3549"/>
    <w:rsid w:val="746F7ADF"/>
    <w:rsid w:val="74C13A28"/>
    <w:rsid w:val="74C81314"/>
    <w:rsid w:val="74DA3693"/>
    <w:rsid w:val="74DA6643"/>
    <w:rsid w:val="74E946E7"/>
    <w:rsid w:val="74ED061F"/>
    <w:rsid w:val="74FE1236"/>
    <w:rsid w:val="74FE3405"/>
    <w:rsid w:val="7524396F"/>
    <w:rsid w:val="75410740"/>
    <w:rsid w:val="755977BC"/>
    <w:rsid w:val="75711A54"/>
    <w:rsid w:val="75902A3F"/>
    <w:rsid w:val="75C30244"/>
    <w:rsid w:val="75E46F36"/>
    <w:rsid w:val="75F31DEC"/>
    <w:rsid w:val="761B5C5F"/>
    <w:rsid w:val="763B0605"/>
    <w:rsid w:val="76422CE1"/>
    <w:rsid w:val="765F4AAA"/>
    <w:rsid w:val="767225C8"/>
    <w:rsid w:val="76806202"/>
    <w:rsid w:val="768335DB"/>
    <w:rsid w:val="76A3556A"/>
    <w:rsid w:val="76BE5082"/>
    <w:rsid w:val="76E717B4"/>
    <w:rsid w:val="76EF0691"/>
    <w:rsid w:val="77055BC5"/>
    <w:rsid w:val="771345ED"/>
    <w:rsid w:val="771531DE"/>
    <w:rsid w:val="77180B48"/>
    <w:rsid w:val="77187C44"/>
    <w:rsid w:val="77276293"/>
    <w:rsid w:val="7765790E"/>
    <w:rsid w:val="77E40FCA"/>
    <w:rsid w:val="782A7B72"/>
    <w:rsid w:val="78385FAC"/>
    <w:rsid w:val="783C2375"/>
    <w:rsid w:val="78924C8C"/>
    <w:rsid w:val="78BE7D16"/>
    <w:rsid w:val="79181D7D"/>
    <w:rsid w:val="79370079"/>
    <w:rsid w:val="793C57CE"/>
    <w:rsid w:val="793D703B"/>
    <w:rsid w:val="794C784F"/>
    <w:rsid w:val="79891D40"/>
    <w:rsid w:val="799E149B"/>
    <w:rsid w:val="7A3457F0"/>
    <w:rsid w:val="7A432B04"/>
    <w:rsid w:val="7A8B15A7"/>
    <w:rsid w:val="7A8B5B28"/>
    <w:rsid w:val="7AC3356A"/>
    <w:rsid w:val="7B152780"/>
    <w:rsid w:val="7B173B57"/>
    <w:rsid w:val="7B2412CF"/>
    <w:rsid w:val="7B550467"/>
    <w:rsid w:val="7B9A7FF7"/>
    <w:rsid w:val="7BD74270"/>
    <w:rsid w:val="7C160DDA"/>
    <w:rsid w:val="7C163AC7"/>
    <w:rsid w:val="7C237871"/>
    <w:rsid w:val="7C293037"/>
    <w:rsid w:val="7C347A7E"/>
    <w:rsid w:val="7C62266E"/>
    <w:rsid w:val="7C661BFA"/>
    <w:rsid w:val="7CA9506D"/>
    <w:rsid w:val="7CD532BC"/>
    <w:rsid w:val="7CD97BA1"/>
    <w:rsid w:val="7CDD1D24"/>
    <w:rsid w:val="7CE65028"/>
    <w:rsid w:val="7D1D4F0F"/>
    <w:rsid w:val="7D43513E"/>
    <w:rsid w:val="7D5B727F"/>
    <w:rsid w:val="7D781E87"/>
    <w:rsid w:val="7D81485F"/>
    <w:rsid w:val="7DA04A28"/>
    <w:rsid w:val="7DA56196"/>
    <w:rsid w:val="7DAB79E4"/>
    <w:rsid w:val="7DB57C0C"/>
    <w:rsid w:val="7DBD0FB3"/>
    <w:rsid w:val="7DC54D53"/>
    <w:rsid w:val="7DC95C01"/>
    <w:rsid w:val="7DF80E1A"/>
    <w:rsid w:val="7E066142"/>
    <w:rsid w:val="7E4E526A"/>
    <w:rsid w:val="7E4F614E"/>
    <w:rsid w:val="7E572434"/>
    <w:rsid w:val="7E743830"/>
    <w:rsid w:val="7E7C1377"/>
    <w:rsid w:val="7EB157D6"/>
    <w:rsid w:val="7EB63F83"/>
    <w:rsid w:val="7ED3149D"/>
    <w:rsid w:val="7ED457DA"/>
    <w:rsid w:val="7EF47ADC"/>
    <w:rsid w:val="7EFC4F7F"/>
    <w:rsid w:val="7F0F347D"/>
    <w:rsid w:val="7F270BF7"/>
    <w:rsid w:val="7F35585E"/>
    <w:rsid w:val="7F8E48E8"/>
    <w:rsid w:val="7FA37AA9"/>
    <w:rsid w:val="7FB54793"/>
    <w:rsid w:val="7FD07093"/>
    <w:rsid w:val="7FE33D17"/>
    <w:rsid w:val="7FF10E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 w:semiHidden="0"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0" w:name="toc 3" w:locked="1"/>
    <w:lsdException w:qFormat="1" w:unhideWhenUsed="0" w:uiPriority="0" w:name="toc 4" w:locked="1"/>
    <w:lsdException w:qFormat="1" w:unhideWhenUsed="0" w:uiPriority="0" w:name="toc 5" w:locked="1"/>
    <w:lsdException w:qFormat="1" w:unhideWhenUsed="0" w:uiPriority="0" w:name="toc 6" w:locked="1"/>
    <w:lsdException w:qFormat="1" w:unhideWhenUsed="0" w:uiPriority="0" w:name="toc 7" w:locked="1"/>
    <w:lsdException w:qFormat="1" w:unhideWhenUsed="0" w:uiPriority="0" w:name="toc 8" w:locked="1"/>
    <w:lsdException w:qFormat="1" w:unhideWhenUsed="0" w:uiPriority="0"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qFormat="1" w:uiPriority="99" w:semiHidden="0"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ocked="1"/>
    <w:lsdException w:qFormat="1" w:uiPriority="99" w:semiHidden="0" w:name="Body Text First Indent" w:locked="1"/>
    <w:lsdException w:qFormat="1" w:unhideWhenUsed="0"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iPriority="99" w:semiHidden="0" w:name="HTML Keyboard" w:locked="1"/>
    <w:lsdException w:uiPriority="99" w:name="HTML Preformatted" w:locked="1"/>
    <w:lsdException w:qFormat="1" w:uiPriority="99" w:semiHidden="0" w:name="HTML Sample" w:locked="1"/>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qFormat="1" w:uiPriority="99" w:semiHidden="0"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Calibri"/>
      <w:kern w:val="2"/>
      <w:sz w:val="21"/>
      <w:szCs w:val="21"/>
      <w:lang w:val="en-US" w:eastAsia="zh-CN" w:bidi="ar-SA"/>
    </w:rPr>
  </w:style>
  <w:style w:type="paragraph" w:styleId="3">
    <w:name w:val="heading 1"/>
    <w:basedOn w:val="1"/>
    <w:next w:val="1"/>
    <w:link w:val="55"/>
    <w:qFormat/>
    <w:uiPriority w:val="99"/>
    <w:pPr>
      <w:spacing w:line="360" w:lineRule="auto"/>
      <w:jc w:val="center"/>
      <w:outlineLvl w:val="0"/>
    </w:pPr>
    <w:rPr>
      <w:rFonts w:ascii="Calibri" w:hAnsi="Calibri" w:cs="Times New Roman"/>
      <w:b/>
      <w:bCs/>
      <w:kern w:val="44"/>
      <w:sz w:val="44"/>
      <w:szCs w:val="44"/>
    </w:rPr>
  </w:style>
  <w:style w:type="paragraph" w:styleId="4">
    <w:name w:val="heading 2"/>
    <w:basedOn w:val="1"/>
    <w:next w:val="1"/>
    <w:link w:val="56"/>
    <w:qFormat/>
    <w:uiPriority w:val="99"/>
    <w:pPr>
      <w:keepNext/>
      <w:keepLines/>
      <w:spacing w:before="260" w:after="260" w:line="415" w:lineRule="auto"/>
      <w:outlineLvl w:val="1"/>
    </w:pPr>
    <w:rPr>
      <w:rFonts w:ascii="Cambria" w:hAnsi="Cambria" w:cs="Times New Roman"/>
      <w:b/>
      <w:bCs/>
      <w:kern w:val="0"/>
      <w:sz w:val="32"/>
      <w:szCs w:val="32"/>
    </w:rPr>
  </w:style>
  <w:style w:type="paragraph" w:styleId="5">
    <w:name w:val="heading 3"/>
    <w:basedOn w:val="1"/>
    <w:next w:val="1"/>
    <w:link w:val="57"/>
    <w:qFormat/>
    <w:uiPriority w:val="99"/>
    <w:pPr>
      <w:keepNext/>
      <w:keepLines/>
      <w:spacing w:before="260" w:after="260" w:line="416" w:lineRule="auto"/>
      <w:outlineLvl w:val="2"/>
    </w:pPr>
    <w:rPr>
      <w:rFonts w:ascii="Calibri" w:hAnsi="Calibri" w:cs="Times New Roman"/>
      <w:b/>
      <w:bCs/>
      <w:kern w:val="0"/>
      <w:sz w:val="32"/>
      <w:szCs w:val="32"/>
    </w:rPr>
  </w:style>
  <w:style w:type="paragraph" w:styleId="6">
    <w:name w:val="heading 4"/>
    <w:basedOn w:val="1"/>
    <w:next w:val="1"/>
    <w:link w:val="54"/>
    <w:qFormat/>
    <w:uiPriority w:val="99"/>
    <w:pPr>
      <w:keepNext/>
      <w:keepLines/>
      <w:spacing w:before="280" w:after="290" w:line="374" w:lineRule="auto"/>
      <w:outlineLvl w:val="3"/>
    </w:pPr>
    <w:rPr>
      <w:rFonts w:ascii="Cambria" w:hAnsi="Cambria" w:cs="Times New Roman"/>
      <w:b/>
      <w:bCs/>
      <w:kern w:val="0"/>
      <w:sz w:val="28"/>
      <w:szCs w:val="28"/>
    </w:rPr>
  </w:style>
  <w:style w:type="paragraph" w:styleId="7">
    <w:name w:val="heading 5"/>
    <w:basedOn w:val="1"/>
    <w:next w:val="1"/>
    <w:qFormat/>
    <w:locked/>
    <w:uiPriority w:val="9"/>
    <w:pPr>
      <w:numPr>
        <w:ilvl w:val="4"/>
        <w:numId w:val="1"/>
      </w:numPr>
      <w:ind w:left="0" w:firstLine="0" w:firstLineChars="0"/>
      <w:outlineLvl w:val="4"/>
    </w:pPr>
    <w:rPr>
      <w:b/>
      <w:bCs/>
      <w:szCs w:val="28"/>
    </w:rPr>
  </w:style>
  <w:style w:type="character" w:default="1" w:styleId="40">
    <w:name w:val="Default Paragraph Font"/>
    <w:semiHidden/>
    <w:qFormat/>
    <w:uiPriority w:val="99"/>
  </w:style>
  <w:style w:type="table" w:default="1" w:styleId="37">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60"/>
    <w:qFormat/>
    <w:uiPriority w:val="99"/>
    <w:rPr>
      <w:rFonts w:ascii="Calibri" w:hAnsi="Calibri" w:cs="Times New Roman"/>
      <w:kern w:val="0"/>
    </w:rPr>
  </w:style>
  <w:style w:type="paragraph" w:styleId="8">
    <w:name w:val="toc 7"/>
    <w:basedOn w:val="1"/>
    <w:next w:val="1"/>
    <w:semiHidden/>
    <w:qFormat/>
    <w:locked/>
    <w:uiPriority w:val="0"/>
    <w:pPr>
      <w:ind w:left="1260"/>
      <w:jc w:val="left"/>
    </w:pPr>
    <w:rPr>
      <w:rFonts w:ascii="Times New Roman" w:hAnsi="Times New Roman" w:cs="Times New Roman"/>
      <w:sz w:val="18"/>
      <w:szCs w:val="18"/>
    </w:rPr>
  </w:style>
  <w:style w:type="paragraph" w:styleId="9">
    <w:name w:val="Normal Indent"/>
    <w:basedOn w:val="1"/>
    <w:next w:val="1"/>
    <w:qFormat/>
    <w:uiPriority w:val="99"/>
    <w:pPr>
      <w:ind w:firstLine="200" w:firstLineChars="200"/>
    </w:pPr>
  </w:style>
  <w:style w:type="paragraph" w:styleId="10">
    <w:name w:val="caption"/>
    <w:basedOn w:val="1"/>
    <w:next w:val="1"/>
    <w:qFormat/>
    <w:uiPriority w:val="99"/>
    <w:rPr>
      <w:rFonts w:ascii="Arial" w:hAnsi="Arial" w:eastAsia="黑体" w:cs="Arial"/>
      <w:sz w:val="20"/>
      <w:szCs w:val="20"/>
    </w:rPr>
  </w:style>
  <w:style w:type="paragraph" w:styleId="11">
    <w:name w:val="List Bullet"/>
    <w:basedOn w:val="1"/>
    <w:unhideWhenUsed/>
    <w:qFormat/>
    <w:locked/>
    <w:uiPriority w:val="99"/>
    <w:pPr>
      <w:numPr>
        <w:ilvl w:val="0"/>
        <w:numId w:val="2"/>
      </w:numPr>
    </w:pPr>
  </w:style>
  <w:style w:type="paragraph" w:styleId="12">
    <w:name w:val="toa heading"/>
    <w:basedOn w:val="1"/>
    <w:next w:val="1"/>
    <w:qFormat/>
    <w:locked/>
    <w:uiPriority w:val="0"/>
    <w:pPr>
      <w:spacing w:before="120"/>
    </w:pPr>
    <w:rPr>
      <w:rFonts w:ascii="Arial" w:hAnsi="Arial"/>
      <w:sz w:val="24"/>
    </w:rPr>
  </w:style>
  <w:style w:type="paragraph" w:styleId="13">
    <w:name w:val="annotation text"/>
    <w:basedOn w:val="1"/>
    <w:link w:val="58"/>
    <w:semiHidden/>
    <w:qFormat/>
    <w:uiPriority w:val="99"/>
    <w:pPr>
      <w:jc w:val="left"/>
    </w:pPr>
    <w:rPr>
      <w:rFonts w:ascii="Calibri" w:hAnsi="Calibri" w:cs="Times New Roman"/>
      <w:kern w:val="0"/>
    </w:rPr>
  </w:style>
  <w:style w:type="paragraph" w:styleId="14">
    <w:name w:val="Body Text 3"/>
    <w:basedOn w:val="1"/>
    <w:link w:val="59"/>
    <w:qFormat/>
    <w:uiPriority w:val="99"/>
    <w:pPr>
      <w:spacing w:after="120"/>
    </w:pPr>
    <w:rPr>
      <w:rFonts w:ascii="Calibri" w:hAnsi="Calibri" w:cs="Times New Roman"/>
      <w:kern w:val="0"/>
      <w:sz w:val="16"/>
      <w:szCs w:val="16"/>
    </w:rPr>
  </w:style>
  <w:style w:type="paragraph" w:styleId="15">
    <w:name w:val="Body Text Indent"/>
    <w:basedOn w:val="1"/>
    <w:qFormat/>
    <w:locked/>
    <w:uiPriority w:val="99"/>
    <w:pPr>
      <w:spacing w:after="120"/>
      <w:ind w:left="420" w:leftChars="200"/>
    </w:pPr>
  </w:style>
  <w:style w:type="paragraph" w:styleId="16">
    <w:name w:val="toc 5"/>
    <w:basedOn w:val="1"/>
    <w:next w:val="1"/>
    <w:semiHidden/>
    <w:qFormat/>
    <w:locked/>
    <w:uiPriority w:val="0"/>
    <w:pPr>
      <w:ind w:left="840"/>
      <w:jc w:val="left"/>
    </w:pPr>
    <w:rPr>
      <w:rFonts w:ascii="Times New Roman" w:hAnsi="Times New Roman" w:cs="Times New Roman"/>
      <w:sz w:val="18"/>
      <w:szCs w:val="18"/>
    </w:rPr>
  </w:style>
  <w:style w:type="paragraph" w:styleId="17">
    <w:name w:val="toc 3"/>
    <w:basedOn w:val="1"/>
    <w:next w:val="1"/>
    <w:semiHidden/>
    <w:qFormat/>
    <w:locked/>
    <w:uiPriority w:val="0"/>
    <w:pPr>
      <w:ind w:left="420"/>
      <w:jc w:val="left"/>
    </w:pPr>
    <w:rPr>
      <w:rFonts w:ascii="Times New Roman" w:hAnsi="Times New Roman" w:cs="Times New Roman"/>
      <w:i/>
      <w:iCs/>
      <w:sz w:val="20"/>
      <w:szCs w:val="20"/>
    </w:rPr>
  </w:style>
  <w:style w:type="paragraph" w:styleId="18">
    <w:name w:val="Plain Text"/>
    <w:basedOn w:val="1"/>
    <w:next w:val="19"/>
    <w:link w:val="61"/>
    <w:qFormat/>
    <w:uiPriority w:val="99"/>
    <w:rPr>
      <w:rFonts w:ascii="宋体" w:hAnsi="Courier New" w:cs="Times New Roman"/>
      <w:kern w:val="0"/>
    </w:rPr>
  </w:style>
  <w:style w:type="paragraph" w:customStyle="1" w:styleId="19">
    <w:name w:val="Default"/>
    <w:next w:val="20"/>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2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1">
    <w:name w:val="toc 8"/>
    <w:basedOn w:val="1"/>
    <w:next w:val="1"/>
    <w:semiHidden/>
    <w:qFormat/>
    <w:locked/>
    <w:uiPriority w:val="0"/>
    <w:pPr>
      <w:ind w:left="1470"/>
      <w:jc w:val="left"/>
    </w:pPr>
    <w:rPr>
      <w:rFonts w:ascii="Times New Roman" w:hAnsi="Times New Roman" w:cs="Times New Roman"/>
      <w:sz w:val="18"/>
      <w:szCs w:val="18"/>
    </w:rPr>
  </w:style>
  <w:style w:type="paragraph" w:styleId="22">
    <w:name w:val="Date"/>
    <w:basedOn w:val="1"/>
    <w:next w:val="1"/>
    <w:qFormat/>
    <w:locked/>
    <w:uiPriority w:val="0"/>
    <w:pPr>
      <w:widowControl w:val="0"/>
      <w:autoSpaceDE w:val="0"/>
      <w:autoSpaceDN w:val="0"/>
      <w:adjustRightInd w:val="0"/>
      <w:jc w:val="both"/>
      <w:textAlignment w:val="baseline"/>
    </w:pPr>
    <w:rPr>
      <w:rFonts w:ascii="宋体"/>
      <w:sz w:val="28"/>
    </w:rPr>
  </w:style>
  <w:style w:type="paragraph" w:styleId="23">
    <w:name w:val="Balloon Text"/>
    <w:basedOn w:val="1"/>
    <w:link w:val="62"/>
    <w:semiHidden/>
    <w:qFormat/>
    <w:uiPriority w:val="99"/>
    <w:rPr>
      <w:rFonts w:ascii="Calibri" w:hAnsi="Calibri" w:cs="Times New Roman"/>
      <w:sz w:val="18"/>
      <w:szCs w:val="18"/>
    </w:rPr>
  </w:style>
  <w:style w:type="paragraph" w:styleId="24">
    <w:name w:val="footer"/>
    <w:basedOn w:val="1"/>
    <w:link w:val="63"/>
    <w:qFormat/>
    <w:uiPriority w:val="99"/>
    <w:pPr>
      <w:tabs>
        <w:tab w:val="center" w:pos="4153"/>
        <w:tab w:val="right" w:pos="8306"/>
      </w:tabs>
      <w:snapToGrid w:val="0"/>
      <w:jc w:val="left"/>
    </w:pPr>
    <w:rPr>
      <w:rFonts w:ascii="Calibri" w:hAnsi="Calibri" w:cs="Times New Roman"/>
      <w:kern w:val="0"/>
      <w:sz w:val="18"/>
      <w:szCs w:val="18"/>
    </w:rPr>
  </w:style>
  <w:style w:type="paragraph" w:styleId="25">
    <w:name w:val="header"/>
    <w:basedOn w:val="1"/>
    <w:link w:val="64"/>
    <w:qFormat/>
    <w:uiPriority w:val="99"/>
    <w:pPr>
      <w:pBdr>
        <w:bottom w:val="single" w:color="auto" w:sz="6" w:space="1"/>
      </w:pBdr>
      <w:tabs>
        <w:tab w:val="center" w:pos="4153"/>
        <w:tab w:val="right" w:pos="8306"/>
      </w:tabs>
      <w:snapToGrid w:val="0"/>
      <w:jc w:val="center"/>
    </w:pPr>
    <w:rPr>
      <w:rFonts w:ascii="Calibri" w:hAnsi="Calibri" w:cs="Times New Roman"/>
      <w:kern w:val="0"/>
      <w:sz w:val="18"/>
      <w:szCs w:val="18"/>
    </w:rPr>
  </w:style>
  <w:style w:type="paragraph" w:styleId="26">
    <w:name w:val="toc 1"/>
    <w:basedOn w:val="1"/>
    <w:next w:val="1"/>
    <w:semiHidden/>
    <w:qFormat/>
    <w:uiPriority w:val="99"/>
    <w:pPr>
      <w:tabs>
        <w:tab w:val="right" w:leader="dot" w:pos="9742"/>
      </w:tabs>
      <w:spacing w:before="120" w:after="120"/>
      <w:jc w:val="left"/>
    </w:pPr>
    <w:rPr>
      <w:rFonts w:ascii="黑体" w:hAnsi="黑体" w:cs="黑体"/>
      <w:b/>
      <w:bCs/>
      <w:caps/>
      <w:sz w:val="24"/>
      <w:szCs w:val="24"/>
    </w:rPr>
  </w:style>
  <w:style w:type="paragraph" w:styleId="27">
    <w:name w:val="toc 4"/>
    <w:basedOn w:val="1"/>
    <w:next w:val="1"/>
    <w:semiHidden/>
    <w:qFormat/>
    <w:locked/>
    <w:uiPriority w:val="0"/>
    <w:pPr>
      <w:ind w:left="630"/>
      <w:jc w:val="left"/>
    </w:pPr>
    <w:rPr>
      <w:rFonts w:ascii="Times New Roman" w:hAnsi="Times New Roman" w:cs="Times New Roman"/>
      <w:sz w:val="18"/>
      <w:szCs w:val="18"/>
    </w:rPr>
  </w:style>
  <w:style w:type="paragraph" w:styleId="28">
    <w:name w:val="index heading"/>
    <w:basedOn w:val="1"/>
    <w:next w:val="29"/>
    <w:semiHidden/>
    <w:qFormat/>
    <w:uiPriority w:val="99"/>
    <w:rPr>
      <w:rFonts w:ascii="Times New Roman" w:hAnsi="Times New Roman" w:cs="Times New Roman"/>
    </w:rPr>
  </w:style>
  <w:style w:type="paragraph" w:styleId="29">
    <w:name w:val="index 1"/>
    <w:basedOn w:val="1"/>
    <w:next w:val="1"/>
    <w:semiHidden/>
    <w:qFormat/>
    <w:uiPriority w:val="99"/>
    <w:pPr>
      <w:tabs>
        <w:tab w:val="left" w:pos="7740"/>
      </w:tabs>
      <w:jc w:val="center"/>
    </w:pPr>
    <w:rPr>
      <w:rFonts w:ascii="仿宋" w:hAnsi="仿宋" w:eastAsia="仿宋" w:cs="仿宋"/>
      <w:b/>
      <w:bCs/>
      <w:sz w:val="28"/>
      <w:szCs w:val="28"/>
    </w:rPr>
  </w:style>
  <w:style w:type="paragraph" w:styleId="30">
    <w:name w:val="toc 6"/>
    <w:basedOn w:val="1"/>
    <w:next w:val="1"/>
    <w:semiHidden/>
    <w:qFormat/>
    <w:locked/>
    <w:uiPriority w:val="0"/>
    <w:pPr>
      <w:ind w:left="1050"/>
      <w:jc w:val="left"/>
    </w:pPr>
    <w:rPr>
      <w:rFonts w:ascii="Times New Roman" w:hAnsi="Times New Roman" w:cs="Times New Roman"/>
      <w:sz w:val="18"/>
      <w:szCs w:val="18"/>
    </w:rPr>
  </w:style>
  <w:style w:type="paragraph" w:styleId="31">
    <w:name w:val="toc 2"/>
    <w:basedOn w:val="1"/>
    <w:next w:val="1"/>
    <w:semiHidden/>
    <w:qFormat/>
    <w:uiPriority w:val="99"/>
    <w:pPr>
      <w:ind w:left="210"/>
      <w:jc w:val="left"/>
    </w:pPr>
    <w:rPr>
      <w:rFonts w:ascii="Times New Roman" w:hAnsi="Times New Roman" w:cs="Times New Roman"/>
      <w:smallCaps/>
      <w:sz w:val="20"/>
      <w:szCs w:val="20"/>
    </w:rPr>
  </w:style>
  <w:style w:type="paragraph" w:styleId="32">
    <w:name w:val="toc 9"/>
    <w:basedOn w:val="1"/>
    <w:next w:val="1"/>
    <w:semiHidden/>
    <w:qFormat/>
    <w:locked/>
    <w:uiPriority w:val="0"/>
    <w:pPr>
      <w:ind w:left="1680"/>
      <w:jc w:val="left"/>
    </w:pPr>
    <w:rPr>
      <w:rFonts w:ascii="Times New Roman" w:hAnsi="Times New Roman" w:cs="Times New Roman"/>
      <w:sz w:val="18"/>
      <w:szCs w:val="18"/>
    </w:rPr>
  </w:style>
  <w:style w:type="paragraph" w:styleId="33">
    <w:name w:val="Normal (Web)"/>
    <w:basedOn w:val="1"/>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34">
    <w:name w:val="annotation subject"/>
    <w:basedOn w:val="13"/>
    <w:next w:val="13"/>
    <w:link w:val="65"/>
    <w:semiHidden/>
    <w:qFormat/>
    <w:uiPriority w:val="99"/>
    <w:rPr>
      <w:rFonts w:ascii="Calibri" w:hAnsi="Calibri"/>
      <w:b/>
      <w:bCs/>
    </w:rPr>
  </w:style>
  <w:style w:type="paragraph" w:styleId="35">
    <w:name w:val="Body Text First Indent"/>
    <w:basedOn w:val="2"/>
    <w:next w:val="36"/>
    <w:unhideWhenUsed/>
    <w:qFormat/>
    <w:locked/>
    <w:uiPriority w:val="99"/>
    <w:pPr>
      <w:ind w:firstLine="420" w:firstLineChars="100"/>
    </w:pPr>
  </w:style>
  <w:style w:type="paragraph" w:styleId="36">
    <w:name w:val="Body Text First Indent 2"/>
    <w:basedOn w:val="15"/>
    <w:next w:val="1"/>
    <w:qFormat/>
    <w:locked/>
    <w:uiPriority w:val="0"/>
    <w:pPr>
      <w:tabs>
        <w:tab w:val="left" w:pos="0"/>
      </w:tabs>
      <w:spacing w:line="240" w:lineRule="auto"/>
      <w:ind w:firstLine="420" w:firstLineChars="200"/>
    </w:pPr>
    <w:rPr>
      <w:rFonts w:eastAsia="楷体_GB2312"/>
      <w:b/>
      <w:szCs w:val="24"/>
    </w:rPr>
  </w:style>
  <w:style w:type="table" w:styleId="38">
    <w:name w:val="Table Grid"/>
    <w:basedOn w:val="37"/>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Professional"/>
    <w:basedOn w:val="37"/>
    <w:unhideWhenUsed/>
    <w:qFormat/>
    <w:locked/>
    <w:uiPriority w:val="99"/>
    <w:pPr>
      <w:widowControl w:val="0"/>
      <w:autoSpaceDE w:val="0"/>
      <w:autoSpaceDN w:val="0"/>
      <w:adjustRightInd w:val="0"/>
      <w:spacing w:line="360" w:lineRule="auto"/>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41">
    <w:name w:val="Strong"/>
    <w:qFormat/>
    <w:uiPriority w:val="99"/>
    <w:rPr>
      <w:rFonts w:ascii="Tahoma" w:hAnsi="Tahoma" w:eastAsia="宋体" w:cs="Tahoma"/>
      <w:b/>
      <w:bCs/>
      <w:spacing w:val="10"/>
      <w:sz w:val="24"/>
      <w:szCs w:val="24"/>
      <w:lang w:val="en-US" w:eastAsia="zh-CN"/>
    </w:rPr>
  </w:style>
  <w:style w:type="character" w:styleId="42">
    <w:name w:val="page number"/>
    <w:basedOn w:val="40"/>
    <w:qFormat/>
    <w:locked/>
    <w:uiPriority w:val="0"/>
  </w:style>
  <w:style w:type="character" w:styleId="43">
    <w:name w:val="FollowedHyperlink"/>
    <w:qFormat/>
    <w:uiPriority w:val="99"/>
    <w:rPr>
      <w:color w:val="auto"/>
      <w:u w:val="none"/>
    </w:rPr>
  </w:style>
  <w:style w:type="character" w:styleId="44">
    <w:name w:val="Emphasis"/>
    <w:qFormat/>
    <w:uiPriority w:val="20"/>
    <w:rPr>
      <w:color w:val="auto"/>
      <w:u w:val="none"/>
    </w:rPr>
  </w:style>
  <w:style w:type="character" w:styleId="45">
    <w:name w:val="HTML Definition"/>
    <w:basedOn w:val="40"/>
    <w:qFormat/>
    <w:uiPriority w:val="99"/>
  </w:style>
  <w:style w:type="character" w:styleId="46">
    <w:name w:val="HTML Acronym"/>
    <w:basedOn w:val="40"/>
    <w:qFormat/>
    <w:uiPriority w:val="99"/>
  </w:style>
  <w:style w:type="character" w:styleId="47">
    <w:name w:val="HTML Variable"/>
    <w:basedOn w:val="40"/>
    <w:qFormat/>
    <w:uiPriority w:val="99"/>
  </w:style>
  <w:style w:type="character" w:styleId="48">
    <w:name w:val="Hyperlink"/>
    <w:basedOn w:val="40"/>
    <w:qFormat/>
    <w:uiPriority w:val="99"/>
    <w:rPr>
      <w:color w:val="333333"/>
      <w:u w:val="none"/>
    </w:rPr>
  </w:style>
  <w:style w:type="character" w:styleId="49">
    <w:name w:val="HTML Code"/>
    <w:qFormat/>
    <w:uiPriority w:val="99"/>
    <w:rPr>
      <w:rFonts w:ascii="Courier New" w:hAnsi="Courier New" w:cs="Courier New"/>
      <w:sz w:val="20"/>
      <w:szCs w:val="20"/>
    </w:rPr>
  </w:style>
  <w:style w:type="character" w:styleId="50">
    <w:name w:val="annotation reference"/>
    <w:basedOn w:val="40"/>
    <w:semiHidden/>
    <w:qFormat/>
    <w:uiPriority w:val="99"/>
    <w:rPr>
      <w:sz w:val="21"/>
      <w:szCs w:val="21"/>
    </w:rPr>
  </w:style>
  <w:style w:type="character" w:styleId="51">
    <w:name w:val="HTML Cite"/>
    <w:basedOn w:val="40"/>
    <w:qFormat/>
    <w:uiPriority w:val="99"/>
  </w:style>
  <w:style w:type="character" w:styleId="52">
    <w:name w:val="HTML Keyboard"/>
    <w:unhideWhenUsed/>
    <w:qFormat/>
    <w:locked/>
    <w:uiPriority w:val="99"/>
    <w:rPr>
      <w:rFonts w:hint="default" w:ascii="Menlo" w:hAnsi="Menlo" w:eastAsia="Menlo" w:cs="Menlo"/>
      <w:color w:val="FFFFFF"/>
      <w:sz w:val="21"/>
      <w:szCs w:val="21"/>
      <w:shd w:val="clear" w:color="auto" w:fill="333333"/>
    </w:rPr>
  </w:style>
  <w:style w:type="character" w:styleId="53">
    <w:name w:val="HTML Sample"/>
    <w:unhideWhenUsed/>
    <w:qFormat/>
    <w:locked/>
    <w:uiPriority w:val="99"/>
    <w:rPr>
      <w:rFonts w:hint="default" w:ascii="Menlo" w:hAnsi="Menlo" w:eastAsia="Menlo" w:cs="Menlo"/>
      <w:sz w:val="21"/>
      <w:szCs w:val="21"/>
    </w:rPr>
  </w:style>
  <w:style w:type="character" w:customStyle="1" w:styleId="54">
    <w:name w:val="标题 4 Char"/>
    <w:link w:val="6"/>
    <w:semiHidden/>
    <w:qFormat/>
    <w:locked/>
    <w:uiPriority w:val="99"/>
    <w:rPr>
      <w:rFonts w:ascii="Cambria" w:hAnsi="Cambria" w:eastAsia="宋体" w:cs="Cambria"/>
      <w:b/>
      <w:bCs/>
      <w:sz w:val="28"/>
      <w:szCs w:val="28"/>
    </w:rPr>
  </w:style>
  <w:style w:type="character" w:customStyle="1" w:styleId="55">
    <w:name w:val="标题 1 Char1"/>
    <w:link w:val="3"/>
    <w:qFormat/>
    <w:locked/>
    <w:uiPriority w:val="99"/>
    <w:rPr>
      <w:rFonts w:ascii="Calibri" w:hAnsi="Calibri" w:cs="Calibri"/>
      <w:b/>
      <w:bCs/>
      <w:kern w:val="44"/>
      <w:sz w:val="44"/>
      <w:szCs w:val="44"/>
    </w:rPr>
  </w:style>
  <w:style w:type="character" w:customStyle="1" w:styleId="56">
    <w:name w:val="标题 2 Char"/>
    <w:link w:val="4"/>
    <w:semiHidden/>
    <w:qFormat/>
    <w:locked/>
    <w:uiPriority w:val="99"/>
    <w:rPr>
      <w:rFonts w:ascii="Cambria" w:hAnsi="Cambria" w:eastAsia="宋体" w:cs="Cambria"/>
      <w:b/>
      <w:bCs/>
      <w:sz w:val="32"/>
      <w:szCs w:val="32"/>
    </w:rPr>
  </w:style>
  <w:style w:type="character" w:customStyle="1" w:styleId="57">
    <w:name w:val="标题 3 Char"/>
    <w:link w:val="5"/>
    <w:semiHidden/>
    <w:qFormat/>
    <w:locked/>
    <w:uiPriority w:val="99"/>
    <w:rPr>
      <w:rFonts w:ascii="Calibri" w:hAnsi="Calibri" w:cs="Calibri"/>
      <w:b/>
      <w:bCs/>
      <w:sz w:val="32"/>
      <w:szCs w:val="32"/>
    </w:rPr>
  </w:style>
  <w:style w:type="character" w:customStyle="1" w:styleId="58">
    <w:name w:val="批注文字 Char"/>
    <w:link w:val="13"/>
    <w:semiHidden/>
    <w:qFormat/>
    <w:locked/>
    <w:uiPriority w:val="99"/>
    <w:rPr>
      <w:rFonts w:ascii="Calibri" w:hAnsi="Calibri" w:cs="Calibri"/>
      <w:sz w:val="21"/>
      <w:szCs w:val="21"/>
    </w:rPr>
  </w:style>
  <w:style w:type="character" w:customStyle="1" w:styleId="59">
    <w:name w:val="正文文本 3 Char"/>
    <w:link w:val="14"/>
    <w:semiHidden/>
    <w:qFormat/>
    <w:locked/>
    <w:uiPriority w:val="99"/>
    <w:rPr>
      <w:rFonts w:ascii="Calibri" w:hAnsi="Calibri" w:cs="Calibri"/>
      <w:sz w:val="16"/>
      <w:szCs w:val="16"/>
    </w:rPr>
  </w:style>
  <w:style w:type="character" w:customStyle="1" w:styleId="60">
    <w:name w:val="正文文本 Char"/>
    <w:link w:val="2"/>
    <w:semiHidden/>
    <w:qFormat/>
    <w:locked/>
    <w:uiPriority w:val="99"/>
    <w:rPr>
      <w:rFonts w:ascii="Calibri" w:hAnsi="Calibri" w:cs="Calibri"/>
      <w:sz w:val="21"/>
      <w:szCs w:val="21"/>
    </w:rPr>
  </w:style>
  <w:style w:type="character" w:customStyle="1" w:styleId="61">
    <w:name w:val="纯文本 Char"/>
    <w:link w:val="18"/>
    <w:semiHidden/>
    <w:qFormat/>
    <w:locked/>
    <w:uiPriority w:val="99"/>
    <w:rPr>
      <w:rFonts w:ascii="宋体" w:hAnsi="Courier New" w:cs="宋体"/>
      <w:sz w:val="21"/>
      <w:szCs w:val="21"/>
    </w:rPr>
  </w:style>
  <w:style w:type="character" w:customStyle="1" w:styleId="62">
    <w:name w:val="批注框文本 Char"/>
    <w:link w:val="23"/>
    <w:qFormat/>
    <w:locked/>
    <w:uiPriority w:val="99"/>
    <w:rPr>
      <w:rFonts w:ascii="Calibri" w:hAnsi="Calibri" w:eastAsia="宋体" w:cs="Calibri"/>
      <w:kern w:val="2"/>
      <w:sz w:val="18"/>
      <w:szCs w:val="18"/>
    </w:rPr>
  </w:style>
  <w:style w:type="character" w:customStyle="1" w:styleId="63">
    <w:name w:val="页脚 Char"/>
    <w:link w:val="24"/>
    <w:semiHidden/>
    <w:qFormat/>
    <w:locked/>
    <w:uiPriority w:val="99"/>
    <w:rPr>
      <w:rFonts w:ascii="Calibri" w:hAnsi="Calibri" w:cs="Calibri"/>
      <w:sz w:val="18"/>
      <w:szCs w:val="18"/>
    </w:rPr>
  </w:style>
  <w:style w:type="character" w:customStyle="1" w:styleId="64">
    <w:name w:val="页眉 Char"/>
    <w:link w:val="25"/>
    <w:semiHidden/>
    <w:qFormat/>
    <w:locked/>
    <w:uiPriority w:val="99"/>
    <w:rPr>
      <w:rFonts w:ascii="Calibri" w:hAnsi="Calibri" w:cs="Calibri"/>
      <w:sz w:val="18"/>
      <w:szCs w:val="18"/>
    </w:rPr>
  </w:style>
  <w:style w:type="character" w:customStyle="1" w:styleId="65">
    <w:name w:val="批注主题 Char"/>
    <w:link w:val="34"/>
    <w:semiHidden/>
    <w:qFormat/>
    <w:locked/>
    <w:uiPriority w:val="99"/>
    <w:rPr>
      <w:rFonts w:ascii="Calibri" w:hAnsi="Calibri" w:cs="Calibri"/>
      <w:b/>
      <w:bCs/>
      <w:sz w:val="21"/>
      <w:szCs w:val="21"/>
    </w:rPr>
  </w:style>
  <w:style w:type="character" w:customStyle="1" w:styleId="66">
    <w:name w:val="redfilefwwh"/>
    <w:qFormat/>
    <w:uiPriority w:val="0"/>
    <w:rPr>
      <w:color w:val="BA2636"/>
      <w:sz w:val="18"/>
      <w:szCs w:val="18"/>
    </w:rPr>
  </w:style>
  <w:style w:type="character" w:customStyle="1" w:styleId="67">
    <w:name w:val="font11"/>
    <w:basedOn w:val="40"/>
    <w:qFormat/>
    <w:uiPriority w:val="0"/>
    <w:rPr>
      <w:rFonts w:hint="default" w:ascii="Calibri" w:hAnsi="Calibri" w:cs="Calibri"/>
      <w:b/>
      <w:color w:val="000000"/>
      <w:sz w:val="21"/>
      <w:szCs w:val="21"/>
      <w:u w:val="single"/>
    </w:rPr>
  </w:style>
  <w:style w:type="character" w:customStyle="1" w:styleId="68">
    <w:name w:val="displayarti"/>
    <w:qFormat/>
    <w:uiPriority w:val="99"/>
    <w:rPr>
      <w:color w:val="FFFFFF"/>
      <w:shd w:val="clear" w:color="auto" w:fill="auto"/>
    </w:rPr>
  </w:style>
  <w:style w:type="character" w:customStyle="1" w:styleId="69">
    <w:name w:val="tmpztreemove_arrow"/>
    <w:qFormat/>
    <w:uiPriority w:val="0"/>
    <w:rPr>
      <w:shd w:val="clear" w:color="auto" w:fill="FFFFFF"/>
    </w:rPr>
  </w:style>
  <w:style w:type="character" w:customStyle="1" w:styleId="70">
    <w:name w:val="glyphicon"/>
    <w:basedOn w:val="40"/>
    <w:qFormat/>
    <w:uiPriority w:val="0"/>
  </w:style>
  <w:style w:type="character" w:customStyle="1" w:styleId="71">
    <w:name w:val="font31"/>
    <w:basedOn w:val="40"/>
    <w:qFormat/>
    <w:uiPriority w:val="99"/>
    <w:rPr>
      <w:rFonts w:ascii="宋体" w:hAnsi="宋体" w:eastAsia="宋体" w:cs="宋体"/>
      <w:color w:val="auto"/>
      <w:sz w:val="18"/>
      <w:szCs w:val="18"/>
      <w:u w:val="none"/>
    </w:rPr>
  </w:style>
  <w:style w:type="character" w:customStyle="1" w:styleId="72">
    <w:name w:val="font81"/>
    <w:basedOn w:val="40"/>
    <w:qFormat/>
    <w:uiPriority w:val="99"/>
    <w:rPr>
      <w:rFonts w:ascii="Wingdings 2" w:hAnsi="Wingdings 2" w:cs="Wingdings 2"/>
      <w:color w:val="000000"/>
      <w:sz w:val="20"/>
      <w:szCs w:val="20"/>
      <w:u w:val="none"/>
    </w:rPr>
  </w:style>
  <w:style w:type="character" w:customStyle="1" w:styleId="73">
    <w:name w:val="redfilenumber"/>
    <w:qFormat/>
    <w:uiPriority w:val="0"/>
    <w:rPr>
      <w:color w:val="BA2636"/>
      <w:sz w:val="18"/>
      <w:szCs w:val="18"/>
    </w:rPr>
  </w:style>
  <w:style w:type="character" w:customStyle="1" w:styleId="74">
    <w:name w:val="gjfg"/>
    <w:basedOn w:val="40"/>
    <w:qFormat/>
    <w:uiPriority w:val="0"/>
  </w:style>
  <w:style w:type="character" w:customStyle="1" w:styleId="75">
    <w:name w:val="font91"/>
    <w:qFormat/>
    <w:uiPriority w:val="99"/>
    <w:rPr>
      <w:rFonts w:ascii="Arial" w:hAnsi="Arial" w:cs="Arial"/>
      <w:color w:val="auto"/>
      <w:sz w:val="18"/>
      <w:szCs w:val="18"/>
      <w:u w:val="none"/>
    </w:rPr>
  </w:style>
  <w:style w:type="character" w:customStyle="1" w:styleId="76">
    <w:name w:val="font61"/>
    <w:qFormat/>
    <w:uiPriority w:val="99"/>
    <w:rPr>
      <w:rFonts w:ascii="宋体" w:hAnsi="宋体" w:eastAsia="宋体" w:cs="宋体"/>
      <w:color w:val="000000"/>
      <w:sz w:val="20"/>
      <w:szCs w:val="20"/>
      <w:u w:val="none"/>
    </w:rPr>
  </w:style>
  <w:style w:type="character" w:customStyle="1" w:styleId="77">
    <w:name w:val="hover3"/>
    <w:qFormat/>
    <w:uiPriority w:val="0"/>
    <w:rPr>
      <w:shd w:val="clear" w:color="auto" w:fill="EEEEEE"/>
    </w:rPr>
  </w:style>
  <w:style w:type="character" w:customStyle="1" w:styleId="78">
    <w:name w:val="button"/>
    <w:basedOn w:val="40"/>
    <w:qFormat/>
    <w:uiPriority w:val="0"/>
  </w:style>
  <w:style w:type="character" w:customStyle="1" w:styleId="79">
    <w:name w:val="cfdate"/>
    <w:qFormat/>
    <w:uiPriority w:val="0"/>
    <w:rPr>
      <w:color w:val="333333"/>
      <w:sz w:val="18"/>
      <w:szCs w:val="18"/>
    </w:rPr>
  </w:style>
  <w:style w:type="character" w:customStyle="1" w:styleId="80">
    <w:name w:val="old"/>
    <w:qFormat/>
    <w:uiPriority w:val="0"/>
    <w:rPr>
      <w:color w:val="999999"/>
    </w:rPr>
  </w:style>
  <w:style w:type="character" w:customStyle="1" w:styleId="81">
    <w:name w:val="glyphicon4"/>
    <w:basedOn w:val="40"/>
    <w:qFormat/>
    <w:uiPriority w:val="0"/>
  </w:style>
  <w:style w:type="character" w:customStyle="1" w:styleId="82">
    <w:name w:val="font41"/>
    <w:qFormat/>
    <w:uiPriority w:val="0"/>
    <w:rPr>
      <w:rFonts w:hint="default" w:ascii="Calibri" w:hAnsi="Calibri" w:cs="Calibri"/>
      <w:b/>
      <w:color w:val="000000"/>
      <w:sz w:val="21"/>
      <w:szCs w:val="21"/>
      <w:u w:val="none"/>
    </w:rPr>
  </w:style>
  <w:style w:type="character" w:customStyle="1" w:styleId="83">
    <w:name w:val="font71"/>
    <w:qFormat/>
    <w:uiPriority w:val="0"/>
    <w:rPr>
      <w:rFonts w:ascii="font-weight : 400" w:hAnsi="font-weight : 400" w:eastAsia="font-weight : 400" w:cs="font-weight : 400"/>
      <w:color w:val="000000"/>
      <w:sz w:val="20"/>
      <w:szCs w:val="20"/>
      <w:u w:val="none"/>
    </w:rPr>
  </w:style>
  <w:style w:type="character" w:customStyle="1" w:styleId="84">
    <w:name w:val="selected"/>
    <w:qFormat/>
    <w:uiPriority w:val="99"/>
    <w:rPr>
      <w:shd w:val="clear" w:color="auto" w:fill="auto"/>
    </w:rPr>
  </w:style>
  <w:style w:type="character" w:customStyle="1" w:styleId="85">
    <w:name w:val="font21"/>
    <w:basedOn w:val="40"/>
    <w:qFormat/>
    <w:uiPriority w:val="99"/>
    <w:rPr>
      <w:rFonts w:ascii="宋体" w:hAnsi="宋体" w:eastAsia="宋体" w:cs="宋体"/>
      <w:b/>
      <w:bCs/>
      <w:color w:val="000000"/>
      <w:sz w:val="20"/>
      <w:szCs w:val="20"/>
      <w:u w:val="none"/>
    </w:rPr>
  </w:style>
  <w:style w:type="character" w:customStyle="1" w:styleId="86">
    <w:name w:val="hour_am"/>
    <w:basedOn w:val="40"/>
    <w:qFormat/>
    <w:uiPriority w:val="0"/>
  </w:style>
  <w:style w:type="character" w:customStyle="1" w:styleId="87">
    <w:name w:val="qxdate"/>
    <w:qFormat/>
    <w:uiPriority w:val="0"/>
    <w:rPr>
      <w:color w:val="333333"/>
      <w:sz w:val="18"/>
      <w:szCs w:val="18"/>
    </w:rPr>
  </w:style>
  <w:style w:type="character" w:customStyle="1" w:styleId="88">
    <w:name w:val="font101"/>
    <w:qFormat/>
    <w:uiPriority w:val="0"/>
    <w:rPr>
      <w:rFonts w:ascii="font-weight : 700" w:hAnsi="font-weight : 700" w:eastAsia="font-weight : 700" w:cs="font-weight : 700"/>
      <w:color w:val="000000"/>
      <w:sz w:val="20"/>
      <w:szCs w:val="20"/>
      <w:u w:val="none"/>
    </w:rPr>
  </w:style>
  <w:style w:type="character" w:customStyle="1" w:styleId="89">
    <w:name w:val="gpa"/>
    <w:qFormat/>
    <w:uiPriority w:val="99"/>
    <w:rPr>
      <w:rFonts w:ascii="Arial" w:hAnsi="Arial" w:cs="Arial"/>
      <w:sz w:val="15"/>
      <w:szCs w:val="15"/>
    </w:rPr>
  </w:style>
  <w:style w:type="character" w:customStyle="1" w:styleId="90">
    <w:name w:val="sadicon"/>
    <w:basedOn w:val="40"/>
    <w:qFormat/>
    <w:uiPriority w:val="99"/>
  </w:style>
  <w:style w:type="character" w:customStyle="1" w:styleId="91">
    <w:name w:val="标题 1 Char"/>
    <w:qFormat/>
    <w:locked/>
    <w:uiPriority w:val="99"/>
    <w:rPr>
      <w:rFonts w:ascii="Calibri" w:hAnsi="Calibri" w:cs="Calibri"/>
      <w:b/>
      <w:bCs/>
      <w:kern w:val="44"/>
      <w:sz w:val="44"/>
      <w:szCs w:val="44"/>
    </w:rPr>
  </w:style>
  <w:style w:type="character" w:customStyle="1" w:styleId="92">
    <w:name w:val="font51"/>
    <w:qFormat/>
    <w:uiPriority w:val="0"/>
    <w:rPr>
      <w:rFonts w:hint="eastAsia" w:ascii="宋体" w:hAnsi="宋体" w:eastAsia="宋体" w:cs="宋体"/>
      <w:b/>
      <w:color w:val="000000"/>
      <w:sz w:val="21"/>
      <w:szCs w:val="21"/>
      <w:u w:val="none"/>
    </w:rPr>
  </w:style>
  <w:style w:type="character" w:customStyle="1" w:styleId="93">
    <w:name w:val="font01"/>
    <w:qFormat/>
    <w:uiPriority w:val="0"/>
    <w:rPr>
      <w:rFonts w:hint="default" w:ascii="Calibri" w:hAnsi="Calibri" w:cs="Calibri"/>
      <w:color w:val="000000"/>
      <w:sz w:val="20"/>
      <w:szCs w:val="20"/>
      <w:u w:val="single"/>
    </w:rPr>
  </w:style>
  <w:style w:type="character" w:customStyle="1" w:styleId="94">
    <w:name w:val="hour_pm"/>
    <w:basedOn w:val="40"/>
    <w:qFormat/>
    <w:uiPriority w:val="0"/>
  </w:style>
  <w:style w:type="paragraph" w:customStyle="1" w:styleId="95">
    <w:name w:val="*正文"/>
    <w:basedOn w:val="1"/>
    <w:qFormat/>
    <w:uiPriority w:val="99"/>
    <w:pPr>
      <w:widowControl/>
      <w:ind w:firstLine="200" w:firstLineChars="200"/>
    </w:pPr>
    <w:rPr>
      <w:rFonts w:ascii="??_GB2312" w:eastAsia="Times New Roman" w:cs="??_GB2312"/>
      <w:sz w:val="24"/>
      <w:szCs w:val="24"/>
    </w:rPr>
  </w:style>
  <w:style w:type="paragraph" w:styleId="96">
    <w:name w:val="No Spacing"/>
    <w:qFormat/>
    <w:uiPriority w:val="1"/>
    <w:pPr>
      <w:widowControl w:val="0"/>
      <w:jc w:val="both"/>
    </w:pPr>
    <w:rPr>
      <w:rFonts w:ascii="Times New Roman" w:hAnsi="Times New Roman" w:eastAsia="宋体" w:cs="Calibri"/>
      <w:kern w:val="2"/>
      <w:sz w:val="21"/>
      <w:szCs w:val="21"/>
      <w:lang w:val="en-US" w:eastAsia="zh-CN" w:bidi="ar-SA"/>
    </w:rPr>
  </w:style>
  <w:style w:type="paragraph" w:customStyle="1" w:styleId="97">
    <w:name w:val="题注5"/>
    <w:basedOn w:val="1"/>
    <w:next w:val="10"/>
    <w:qFormat/>
    <w:uiPriority w:val="99"/>
    <w:pPr>
      <w:jc w:val="center"/>
    </w:pPr>
    <w:rPr>
      <w:rFonts w:ascii="Times New Roman" w:hAnsi="Times New Roman" w:cs="Times New Roman"/>
      <w:b/>
      <w:bCs/>
      <w:color w:val="000000"/>
      <w:sz w:val="24"/>
      <w:szCs w:val="24"/>
    </w:rPr>
  </w:style>
  <w:style w:type="paragraph" w:customStyle="1" w:styleId="98">
    <w:name w:val="**正文"/>
    <w:basedOn w:val="1"/>
    <w:qFormat/>
    <w:uiPriority w:val="0"/>
    <w:pPr>
      <w:autoSpaceDE/>
      <w:autoSpaceDN/>
      <w:adjustRightInd/>
      <w:ind w:firstLine="482"/>
      <w:jc w:val="both"/>
    </w:pPr>
    <w:rPr>
      <w:rFonts w:ascii="宋体" w:hAnsi="宋体"/>
      <w:snapToGrid/>
      <w:sz w:val="20"/>
      <w:szCs w:val="24"/>
      <w:lang w:val="zh-CN" w:eastAsia="zh-CN"/>
    </w:rPr>
  </w:style>
  <w:style w:type="paragraph" w:customStyle="1" w:styleId="99">
    <w:name w:val="图"/>
    <w:basedOn w:val="1"/>
    <w:qFormat/>
    <w:uiPriority w:val="99"/>
    <w:pPr>
      <w:keepNext/>
      <w:adjustRightInd w:val="0"/>
      <w:snapToGrid w:val="0"/>
      <w:spacing w:before="60" w:after="60" w:line="300" w:lineRule="auto"/>
      <w:jc w:val="center"/>
    </w:pPr>
    <w:rPr>
      <w:rFonts w:ascii="Times New Roman" w:hAnsi="Times New Roman" w:cs="Times New Roman"/>
      <w:spacing w:val="20"/>
      <w:kern w:val="0"/>
      <w:sz w:val="24"/>
      <w:szCs w:val="24"/>
    </w:rPr>
  </w:style>
  <w:style w:type="paragraph" w:customStyle="1" w:styleId="100">
    <w:name w:val="题注4"/>
    <w:basedOn w:val="1"/>
    <w:next w:val="10"/>
    <w:qFormat/>
    <w:uiPriority w:val="99"/>
    <w:pPr>
      <w:ind w:left="-132" w:leftChars="-64" w:right="-105" w:rightChars="-50" w:hanging="2"/>
      <w:jc w:val="center"/>
    </w:pPr>
    <w:rPr>
      <w:rFonts w:ascii="Times New Roman" w:hAnsi="Times New Roman" w:cs="Times New Roman"/>
      <w:b/>
      <w:bCs/>
      <w:color w:val="FF0000"/>
      <w:lang w:val="en-GB"/>
    </w:rPr>
  </w:style>
  <w:style w:type="paragraph" w:customStyle="1" w:styleId="101">
    <w:name w:val="xl25"/>
    <w:basedOn w:val="1"/>
    <w:qFormat/>
    <w:uiPriority w:val="99"/>
    <w:pPr>
      <w:widowControl/>
      <w:pBdr>
        <w:bottom w:val="single" w:color="auto" w:sz="4" w:space="0"/>
        <w:right w:val="single" w:color="auto" w:sz="4" w:space="0"/>
      </w:pBdr>
      <w:spacing w:before="100" w:beforeAutospacing="1" w:after="100" w:afterAutospacing="1"/>
      <w:jc w:val="center"/>
    </w:pPr>
    <w:rPr>
      <w:rFonts w:ascii="宋体" w:hAnsi="宋体" w:cs="宋体"/>
      <w:kern w:val="0"/>
    </w:rPr>
  </w:style>
  <w:style w:type="paragraph" w:customStyle="1" w:styleId="102">
    <w:name w:val="段落"/>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03">
    <w:name w:val="Table Text"/>
    <w:basedOn w:val="1"/>
    <w:qFormat/>
    <w:uiPriority w:val="0"/>
    <w:pPr>
      <w:topLinePunct/>
      <w:autoSpaceDE/>
      <w:autoSpaceDN/>
      <w:snapToGrid w:val="0"/>
      <w:spacing w:before="80" w:after="80" w:line="240" w:lineRule="atLeast"/>
    </w:pPr>
  </w:style>
  <w:style w:type="paragraph" w:customStyle="1" w:styleId="104">
    <w:name w:val="正文1"/>
    <w:qFormat/>
    <w:uiPriority w:val="99"/>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105">
    <w:name w:val="表格文字"/>
    <w:basedOn w:val="1"/>
    <w:qFormat/>
    <w:uiPriority w:val="99"/>
    <w:pPr>
      <w:spacing w:before="25" w:after="25"/>
      <w:jc w:val="left"/>
    </w:pPr>
    <w:rPr>
      <w:rFonts w:ascii="Times New Roman" w:hAnsi="Times New Roman" w:cs="Times New Roman"/>
      <w:spacing w:val="10"/>
      <w:kern w:val="0"/>
      <w:sz w:val="24"/>
      <w:szCs w:val="24"/>
    </w:rPr>
  </w:style>
  <w:style w:type="paragraph" w:customStyle="1" w:styleId="106">
    <w:name w:val="正文首行缩进两字符"/>
    <w:basedOn w:val="1"/>
    <w:qFormat/>
    <w:uiPriority w:val="99"/>
    <w:pPr>
      <w:spacing w:line="360" w:lineRule="auto"/>
      <w:ind w:firstLine="200" w:firstLineChars="200"/>
    </w:pPr>
  </w:style>
  <w:style w:type="paragraph" w:customStyle="1" w:styleId="107">
    <w:name w:val="List Paragraph"/>
    <w:basedOn w:val="1"/>
    <w:qFormat/>
    <w:uiPriority w:val="34"/>
    <w:pPr>
      <w:tabs>
        <w:tab w:val="left" w:pos="360"/>
      </w:tabs>
      <w:ind w:firstLine="420" w:firstLineChars="200"/>
    </w:pPr>
  </w:style>
  <w:style w:type="paragraph" w:customStyle="1" w:styleId="108">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109">
    <w:name w:val=" Char Char1 Char Char Char Char Char Char"/>
    <w:basedOn w:val="1"/>
    <w:qFormat/>
    <w:uiPriority w:val="0"/>
    <w:pPr>
      <w:widowControl/>
      <w:spacing w:after="160" w:line="240" w:lineRule="exact"/>
      <w:jc w:val="center"/>
    </w:pPr>
    <w:rPr>
      <w:rFonts w:ascii="黑体" w:hAnsi="Verdana" w:eastAsia="黑体" w:cs="Times New Roman"/>
      <w:kern w:val="0"/>
      <w:sz w:val="36"/>
      <w:szCs w:val="36"/>
    </w:rPr>
  </w:style>
  <w:style w:type="paragraph" w:customStyle="1" w:styleId="110">
    <w:name w:val="正文缩进1"/>
    <w:basedOn w:val="1"/>
    <w:qFormat/>
    <w:uiPriority w:val="0"/>
    <w:pPr>
      <w:autoSpaceDE w:val="0"/>
      <w:autoSpaceDN w:val="0"/>
      <w:adjustRightInd w:val="0"/>
      <w:ind w:firstLine="420"/>
      <w:jc w:val="left"/>
    </w:pPr>
    <w:rPr>
      <w:rFonts w:ascii="宋体"/>
      <w:kern w:val="0"/>
      <w:sz w:val="24"/>
    </w:rPr>
  </w:style>
  <w:style w:type="paragraph" w:customStyle="1" w:styleId="111">
    <w:name w:val="一级缩进"/>
    <w:qFormat/>
    <w:uiPriority w:val="0"/>
    <w:pPr>
      <w:numPr>
        <w:ilvl w:val="0"/>
        <w:numId w:val="3"/>
      </w:numPr>
      <w:tabs>
        <w:tab w:val="left" w:pos="568"/>
        <w:tab w:val="clear" w:pos="710"/>
      </w:tabs>
      <w:adjustRightInd w:val="0"/>
      <w:snapToGrid w:val="0"/>
      <w:spacing w:before="120" w:after="120" w:line="360" w:lineRule="auto"/>
      <w:ind w:left="818"/>
      <w:jc w:val="both"/>
    </w:pPr>
    <w:rPr>
      <w:rFonts w:ascii="Times New Roman" w:hAnsi="Times New Roman" w:eastAsia="仿宋_GB2312" w:cs="Times New Roman"/>
      <w:kern w:val="2"/>
      <w:sz w:val="24"/>
      <w:szCs w:val="24"/>
      <w:lang w:val="en-US" w:eastAsia="zh-CN" w:bidi="ar-SA"/>
    </w:rPr>
  </w:style>
  <w:style w:type="paragraph" w:customStyle="1" w:styleId="112">
    <w:name w:val="GP正文(首行缩进)"/>
    <w:basedOn w:val="1"/>
    <w:qFormat/>
    <w:uiPriority w:val="99"/>
    <w:pPr>
      <w:spacing w:line="360" w:lineRule="auto"/>
      <w:ind w:firstLine="200" w:firstLineChars="200"/>
      <w:jc w:val="left"/>
    </w:pPr>
    <w:rPr>
      <w:sz w:val="24"/>
      <w:szCs w:val="24"/>
    </w:rPr>
  </w:style>
  <w:style w:type="paragraph" w:customStyle="1" w:styleId="113">
    <w:name w:val="标号"/>
    <w:basedOn w:val="1"/>
    <w:qFormat/>
    <w:uiPriority w:val="99"/>
    <w:pPr>
      <w:spacing w:line="360" w:lineRule="auto"/>
    </w:pPr>
    <w:rPr>
      <w:rFonts w:ascii="宋体" w:hAnsi="宋体" w:eastAsia="宋体" w:cs="宋体"/>
      <w:sz w:val="24"/>
      <w:szCs w:val="24"/>
    </w:rPr>
  </w:style>
  <w:style w:type="paragraph" w:customStyle="1" w:styleId="114">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15">
    <w:name w:val="正文-段落"/>
    <w:qFormat/>
    <w:uiPriority w:val="99"/>
    <w:pPr>
      <w:spacing w:line="360" w:lineRule="auto"/>
      <w:ind w:firstLine="200" w:firstLineChars="200"/>
    </w:pPr>
    <w:rPr>
      <w:rFonts w:ascii="Times New Roman" w:hAnsi="Times New Roman" w:eastAsia="宋体" w:cs="Calibri"/>
      <w:sz w:val="24"/>
      <w:szCs w:val="24"/>
      <w:lang w:val="en-US" w:eastAsia="zh-CN" w:bidi="ar-SA"/>
    </w:rPr>
  </w:style>
  <w:style w:type="paragraph" w:customStyle="1" w:styleId="116">
    <w:name w:val="_Style 0"/>
    <w:qFormat/>
    <w:uiPriority w:val="1"/>
    <w:pPr>
      <w:widowControl w:val="0"/>
      <w:jc w:val="both"/>
    </w:pPr>
    <w:rPr>
      <w:rFonts w:ascii="Times New Roman" w:hAnsi="Times New Roman" w:eastAsia="宋体" w:cs="Calibri"/>
      <w:kern w:val="2"/>
      <w:sz w:val="21"/>
      <w:szCs w:val="21"/>
      <w:lang w:val="en-US" w:eastAsia="zh-CN" w:bidi="ar-SA"/>
    </w:rPr>
  </w:style>
  <w:style w:type="paragraph" w:customStyle="1" w:styleId="117">
    <w:name w:val="图样式"/>
    <w:basedOn w:val="1"/>
    <w:qFormat/>
    <w:uiPriority w:val="0"/>
    <w:pPr>
      <w:keepNext/>
      <w:widowControl/>
      <w:spacing w:before="80" w:after="80"/>
      <w:jc w:val="center"/>
    </w:pPr>
  </w:style>
  <w:style w:type="paragraph" w:customStyle="1" w:styleId="118">
    <w:name w:val="纯文本1"/>
    <w:basedOn w:val="1"/>
    <w:qFormat/>
    <w:uiPriority w:val="0"/>
    <w:rPr>
      <w:rFonts w:ascii="宋体" w:hAnsi="Courier New" w:eastAsia="宋体" w:cs="Times New Roman"/>
      <w:szCs w:val="22"/>
    </w:rPr>
  </w:style>
  <w:style w:type="table" w:customStyle="1" w:styleId="119">
    <w:name w:val="Table"/>
    <w:basedOn w:val="39"/>
    <w:qFormat/>
    <w:uiPriority w:val="0"/>
    <w:pPr>
      <w:autoSpaceDE/>
      <w:autoSpaceDN/>
      <w:adjustRightInd/>
      <w:spacing w:line="240" w:lineRule="auto"/>
    </w:pPr>
    <w:rPr>
      <w:rFonts w:cs="Arial"/>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rPr>
      <w:cantSplit/>
    </w:trPr>
    <w:tcPr>
      <w:shd w:val="clear" w:color="auto" w:fill="auto"/>
    </w:tcPr>
    <w:tblStylePr w:type="firstRow">
      <w:rPr>
        <w:b w:val="0"/>
        <w:bCs w:val="0"/>
        <w:i w:val="0"/>
        <w:iCs w:val="0"/>
        <w:color w:val="auto"/>
        <w:sz w:val="20"/>
        <w:szCs w:val="20"/>
      </w:rPr>
      <w:tcPr>
        <w:tcBorders>
          <w:top w:val="single" w:color="auto" w:sz="6" w:space="0"/>
          <w:left w:val="single" w:color="auto" w:sz="6" w:space="0"/>
          <w:bottom w:val="single" w:color="auto" w:sz="6" w:space="0"/>
          <w:right w:val="single" w:color="auto" w:sz="6" w:space="0"/>
          <w:insideH w:val="single" w:sz="6" w:space="0"/>
          <w:insideV w:val="single" w:sz="6" w:space="0"/>
          <w:tl2br w:val="nil"/>
          <w:tr2bl w:val="nil"/>
        </w:tcBorders>
        <w:shd w:val="clear" w:color="auto" w:fill="D9D9D9"/>
      </w:tcPr>
    </w:tblStylePr>
  </w:style>
  <w:style w:type="table" w:customStyle="1" w:styleId="120">
    <w:name w:val="网格型1"/>
    <w:basedOn w:val="3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21">
    <w:name w:val="表样式"/>
    <w:basedOn w:val="37"/>
    <w:qFormat/>
    <w:uiPriority w:val="0"/>
    <w:pPr>
      <w:jc w:val="both"/>
    </w:pPr>
    <w:rPr>
      <w:sz w:val="18"/>
      <w:szCs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shd w:val="clear" w:color="auto" w:fill="auto"/>
      <w:vAlign w:val="center"/>
    </w:tcPr>
  </w:style>
  <w:style w:type="paragraph" w:customStyle="1" w:styleId="122">
    <w:name w:val="title1"/>
    <w:basedOn w:val="1"/>
    <w:qFormat/>
    <w:uiPriority w:val="0"/>
    <w:pPr>
      <w:widowControl/>
      <w:spacing w:line="240" w:lineRule="auto"/>
      <w:jc w:val="left"/>
    </w:pPr>
    <w:rPr>
      <w:rFonts w:ascii="宋体" w:hAnsi="宋体" w:cs="宋体"/>
      <w:kern w:val="0"/>
      <w:sz w:val="24"/>
    </w:rPr>
  </w:style>
  <w:style w:type="paragraph" w:customStyle="1" w:styleId="12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table" w:customStyle="1" w:styleId="124">
    <w:name w:val="Table Normal"/>
    <w:unhideWhenUsed/>
    <w:qFormat/>
    <w:uiPriority w:val="0"/>
    <w:tblPr>
      <w:tblCellMar>
        <w:top w:w="0" w:type="dxa"/>
        <w:left w:w="0" w:type="dxa"/>
        <w:bottom w:w="0" w:type="dxa"/>
        <w:right w:w="0" w:type="dxa"/>
      </w:tblCellMar>
    </w:tblPr>
  </w:style>
  <w:style w:type="paragraph" w:customStyle="1" w:styleId="125">
    <w:name w:val="Table Paragraph"/>
    <w:basedOn w:val="1"/>
    <w:qFormat/>
    <w:uiPriority w:val="99"/>
    <w:pPr>
      <w:autoSpaceDE w:val="0"/>
      <w:autoSpaceDN w:val="0"/>
      <w:jc w:val="left"/>
    </w:pPr>
    <w:rPr>
      <w:rFonts w:ascii="宋体" w:hAnsi="宋体" w:cs="宋体"/>
      <w:kern w:val="0"/>
      <w:sz w:val="22"/>
      <w:szCs w:val="22"/>
      <w:lang w:eastAsia="en-US"/>
    </w:rPr>
  </w:style>
  <w:style w:type="paragraph" w:customStyle="1" w:styleId="126">
    <w:name w:val="正文（缩进 2 字符）"/>
    <w:basedOn w:val="1"/>
    <w:qFormat/>
    <w:uiPriority w:val="99"/>
    <w:pPr>
      <w:ind w:firstLine="200" w:firstLineChars="200"/>
    </w:pPr>
  </w:style>
  <w:style w:type="paragraph" w:customStyle="1" w:styleId="127">
    <w:name w:val="标题 2（投标文件）"/>
    <w:basedOn w:val="4"/>
    <w:qFormat/>
    <w:uiPriority w:val="99"/>
    <w:pPr>
      <w:jc w:val="center"/>
    </w:pPr>
  </w:style>
  <w:style w:type="paragraph" w:customStyle="1" w:styleId="128">
    <w:name w:val="标题 3（投标文件）"/>
    <w:basedOn w:val="5"/>
    <w:qFormat/>
    <w:uiPriority w:val="99"/>
    <w:pPr>
      <w:jc w:val="left"/>
    </w:pPr>
    <w:rPr>
      <w:u w:val="none"/>
    </w:rPr>
  </w:style>
  <w:style w:type="paragraph" w:customStyle="1" w:styleId="129">
    <w:name w:val="null3"/>
    <w:hidden/>
    <w:qFormat/>
    <w:uiPriority w:val="0"/>
    <w:rPr>
      <w:rFonts w:hint="eastAsia" w:asciiTheme="minorHAnsi" w:hAnsiTheme="minorHAnsi" w:eastAsiaTheme="minorEastAsia" w:cstheme="minorBidi"/>
      <w:lang w:val="en-US" w:eastAsia="zh-Hans" w:bidi="ar-SA"/>
    </w:rPr>
  </w:style>
  <w:style w:type="paragraph" w:customStyle="1" w:styleId="130">
    <w:name w:val="（正文模板）"/>
    <w:basedOn w:val="1"/>
    <w:qFormat/>
    <w:uiPriority w:val="0"/>
    <w:pPr>
      <w:ind w:firstLine="200" w:firstLineChars="200"/>
    </w:pPr>
    <w:rPr>
      <w:rFonts w:ascii="Times New Roman" w:hAnsi="Times New Roman" w:eastAsia="宋体"/>
    </w:rPr>
  </w:style>
  <w:style w:type="paragraph" w:customStyle="1" w:styleId="131">
    <w:name w:val="合同条款2"/>
    <w:basedOn w:val="1"/>
    <w:qFormat/>
    <w:uiPriority w:val="0"/>
    <w:pPr>
      <w:numPr>
        <w:ilvl w:val="1"/>
        <w:numId w:val="4"/>
      </w:numPr>
      <w:tabs>
        <w:tab w:val="left" w:pos="1417"/>
      </w:tabs>
    </w:pPr>
    <w:rPr>
      <w:sz w:val="24"/>
    </w:rPr>
  </w:style>
  <w:style w:type="character" w:customStyle="1" w:styleId="132">
    <w:name w:val="codemirror-nonmatchingbracket"/>
    <w:basedOn w:val="40"/>
    <w:qFormat/>
    <w:uiPriority w:val="0"/>
    <w:rPr>
      <w:color w:val="AA2222"/>
    </w:rPr>
  </w:style>
  <w:style w:type="character" w:customStyle="1" w:styleId="133">
    <w:name w:val="not([class*=suffix])"/>
    <w:basedOn w:val="40"/>
    <w:qFormat/>
    <w:uiPriority w:val="0"/>
  </w:style>
  <w:style w:type="character" w:customStyle="1" w:styleId="134">
    <w:name w:val="not([class*=suffix])1"/>
    <w:basedOn w:val="40"/>
    <w:qFormat/>
    <w:uiPriority w:val="0"/>
    <w:rPr>
      <w:sz w:val="19"/>
      <w:szCs w:val="19"/>
    </w:rPr>
  </w:style>
  <w:style w:type="character" w:customStyle="1" w:styleId="135">
    <w:name w:val="hover"/>
    <w:basedOn w:val="40"/>
    <w:qFormat/>
    <w:uiPriority w:val="0"/>
    <w:rPr>
      <w:color w:val="8B02B5"/>
    </w:rPr>
  </w:style>
  <w:style w:type="character" w:customStyle="1" w:styleId="136">
    <w:name w:val="cm-error"/>
    <w:basedOn w:val="40"/>
    <w:qFormat/>
    <w:uiPriority w:val="0"/>
    <w:rPr>
      <w:color w:val="F8F8F0"/>
      <w:shd w:val="clear" w:fill="F92672"/>
    </w:rPr>
  </w:style>
  <w:style w:type="character" w:customStyle="1" w:styleId="137">
    <w:name w:val="cm-qualifier"/>
    <w:basedOn w:val="40"/>
    <w:qFormat/>
    <w:uiPriority w:val="0"/>
  </w:style>
  <w:style w:type="character" w:customStyle="1" w:styleId="138">
    <w:name w:val="cm-positive2"/>
    <w:basedOn w:val="40"/>
    <w:qFormat/>
    <w:uiPriority w:val="0"/>
    <w:rPr>
      <w:color w:val="896724"/>
    </w:rPr>
  </w:style>
  <w:style w:type="character" w:customStyle="1" w:styleId="139">
    <w:name w:val="cm-variable-3"/>
    <w:basedOn w:val="40"/>
    <w:qFormat/>
    <w:uiPriority w:val="0"/>
    <w:rPr>
      <w:color w:val="66D9EF"/>
    </w:rPr>
  </w:style>
  <w:style w:type="character" w:customStyle="1" w:styleId="140">
    <w:name w:val="cm-variable-31"/>
    <w:basedOn w:val="40"/>
    <w:qFormat/>
    <w:uiPriority w:val="0"/>
    <w:rPr>
      <w:color w:val="FF0000"/>
    </w:rPr>
  </w:style>
  <w:style w:type="character" w:customStyle="1" w:styleId="141">
    <w:name w:val="cm-variable-32"/>
    <w:basedOn w:val="40"/>
    <w:qFormat/>
    <w:uiPriority w:val="0"/>
    <w:rPr>
      <w:color w:val="9D1E15"/>
    </w:rPr>
  </w:style>
  <w:style w:type="character" w:customStyle="1" w:styleId="142">
    <w:name w:val="cm-variable-33"/>
    <w:basedOn w:val="40"/>
    <w:qFormat/>
    <w:uiPriority w:val="0"/>
    <w:rPr>
      <w:color w:val="555555"/>
    </w:rPr>
  </w:style>
  <w:style w:type="character" w:customStyle="1" w:styleId="143">
    <w:name w:val="cm-variable-34"/>
    <w:basedOn w:val="40"/>
    <w:qFormat/>
    <w:uiPriority w:val="0"/>
    <w:rPr>
      <w:color w:val="555555"/>
    </w:rPr>
  </w:style>
  <w:style w:type="character" w:customStyle="1" w:styleId="144">
    <w:name w:val="cm-variable-35"/>
    <w:basedOn w:val="40"/>
    <w:qFormat/>
    <w:uiPriority w:val="0"/>
    <w:rPr>
      <w:color w:val="AF2018"/>
    </w:rPr>
  </w:style>
  <w:style w:type="character" w:customStyle="1" w:styleId="145">
    <w:name w:val="cm-variable-36"/>
    <w:basedOn w:val="40"/>
    <w:qFormat/>
    <w:uiPriority w:val="0"/>
    <w:rPr>
      <w:color w:val="2D2006"/>
    </w:rPr>
  </w:style>
  <w:style w:type="character" w:customStyle="1" w:styleId="146">
    <w:name w:val="cm-variable-37"/>
    <w:basedOn w:val="40"/>
    <w:qFormat/>
    <w:uiPriority w:val="0"/>
    <w:rPr>
      <w:color w:val="0077AA"/>
    </w:rPr>
  </w:style>
  <w:style w:type="character" w:customStyle="1" w:styleId="147">
    <w:name w:val="cm-variable-38"/>
    <w:basedOn w:val="40"/>
    <w:qFormat/>
    <w:uiPriority w:val="0"/>
    <w:rPr>
      <w:color w:val="50FA7B"/>
    </w:rPr>
  </w:style>
  <w:style w:type="character" w:customStyle="1" w:styleId="148">
    <w:name w:val="cm-string"/>
    <w:basedOn w:val="40"/>
    <w:qFormat/>
    <w:uiPriority w:val="0"/>
    <w:rPr>
      <w:color w:val="E6DB74"/>
    </w:rPr>
  </w:style>
  <w:style w:type="character" w:customStyle="1" w:styleId="149">
    <w:name w:val="cm-string1"/>
    <w:basedOn w:val="40"/>
    <w:qFormat/>
    <w:uiPriority w:val="0"/>
    <w:rPr>
      <w:color w:val="FF0000"/>
      <w:shd w:val="clear" w:fill="E8F2FF"/>
    </w:rPr>
  </w:style>
  <w:style w:type="character" w:customStyle="1" w:styleId="150">
    <w:name w:val="cm-string2"/>
    <w:basedOn w:val="40"/>
    <w:qFormat/>
    <w:uiPriority w:val="0"/>
    <w:rPr>
      <w:color w:val="3AD900"/>
    </w:rPr>
  </w:style>
  <w:style w:type="character" w:customStyle="1" w:styleId="151">
    <w:name w:val="cm-string3"/>
    <w:basedOn w:val="40"/>
    <w:qFormat/>
    <w:uiPriority w:val="0"/>
    <w:rPr>
      <w:color w:val="008000"/>
      <w:shd w:val="clear" w:fill="FFFAE3"/>
    </w:rPr>
  </w:style>
  <w:style w:type="character" w:customStyle="1" w:styleId="152">
    <w:name w:val="cm-string4"/>
    <w:basedOn w:val="40"/>
    <w:qFormat/>
    <w:uiPriority w:val="0"/>
    <w:rPr>
      <w:color w:val="F08047"/>
    </w:rPr>
  </w:style>
  <w:style w:type="character" w:customStyle="1" w:styleId="153">
    <w:name w:val="cm-string5"/>
    <w:basedOn w:val="40"/>
    <w:qFormat/>
    <w:uiPriority w:val="0"/>
    <w:rPr>
      <w:color w:val="2A00FF"/>
      <w:shd w:val="clear" w:fill="E8F2FF"/>
    </w:rPr>
  </w:style>
  <w:style w:type="character" w:customStyle="1" w:styleId="154">
    <w:name w:val="cm-string6"/>
    <w:basedOn w:val="40"/>
    <w:qFormat/>
    <w:uiPriority w:val="0"/>
    <w:rPr>
      <w:color w:val="F4BF75"/>
    </w:rPr>
  </w:style>
  <w:style w:type="character" w:customStyle="1" w:styleId="155">
    <w:name w:val="cm-string7"/>
    <w:basedOn w:val="40"/>
    <w:qFormat/>
    <w:uiPriority w:val="0"/>
    <w:rPr>
      <w:color w:val="F08047"/>
    </w:rPr>
  </w:style>
  <w:style w:type="character" w:customStyle="1" w:styleId="156">
    <w:name w:val="cm-string8"/>
    <w:basedOn w:val="40"/>
    <w:qFormat/>
    <w:uiPriority w:val="0"/>
    <w:rPr>
      <w:color w:val="1659DF"/>
      <w:shd w:val="clear" w:fill="E3DCCE"/>
    </w:rPr>
  </w:style>
  <w:style w:type="character" w:customStyle="1" w:styleId="157">
    <w:name w:val="cm-string9"/>
    <w:basedOn w:val="40"/>
    <w:qFormat/>
    <w:uiPriority w:val="0"/>
    <w:rPr>
      <w:color w:val="F1FA8C"/>
    </w:rPr>
  </w:style>
  <w:style w:type="character" w:customStyle="1" w:styleId="158">
    <w:name w:val="cm-property"/>
    <w:basedOn w:val="40"/>
    <w:qFormat/>
    <w:uiPriority w:val="0"/>
    <w:rPr>
      <w:color w:val="A6E22E"/>
    </w:rPr>
  </w:style>
  <w:style w:type="character" w:customStyle="1" w:styleId="159">
    <w:name w:val="cm-property1"/>
    <w:basedOn w:val="40"/>
    <w:qFormat/>
    <w:uiPriority w:val="0"/>
    <w:rPr>
      <w:color w:val="000000"/>
    </w:rPr>
  </w:style>
  <w:style w:type="character" w:customStyle="1" w:styleId="160">
    <w:name w:val="cm-property2"/>
    <w:basedOn w:val="40"/>
    <w:qFormat/>
    <w:uiPriority w:val="0"/>
    <w:rPr>
      <w:color w:val="000000"/>
    </w:rPr>
  </w:style>
  <w:style w:type="character" w:customStyle="1" w:styleId="161">
    <w:name w:val="cm-property3"/>
    <w:basedOn w:val="40"/>
    <w:qFormat/>
    <w:uiPriority w:val="0"/>
    <w:rPr>
      <w:color w:val="90A959"/>
    </w:rPr>
  </w:style>
  <w:style w:type="character" w:customStyle="1" w:styleId="162">
    <w:name w:val="cm-property4"/>
    <w:basedOn w:val="40"/>
    <w:qFormat/>
    <w:uiPriority w:val="0"/>
    <w:rPr>
      <w:color w:val="B29762"/>
    </w:rPr>
  </w:style>
  <w:style w:type="character" w:customStyle="1" w:styleId="163">
    <w:name w:val="cm-property5"/>
    <w:basedOn w:val="40"/>
    <w:qFormat/>
    <w:uiPriority w:val="0"/>
    <w:rPr>
      <w:color w:val="66D9EF"/>
    </w:rPr>
  </w:style>
  <w:style w:type="character" w:customStyle="1" w:styleId="164">
    <w:name w:val="cm-variable-2"/>
    <w:basedOn w:val="40"/>
    <w:qFormat/>
    <w:uiPriority w:val="0"/>
    <w:rPr>
      <w:color w:val="9EFFFF"/>
    </w:rPr>
  </w:style>
  <w:style w:type="character" w:customStyle="1" w:styleId="165">
    <w:name w:val="cm-variable-21"/>
    <w:basedOn w:val="40"/>
    <w:qFormat/>
    <w:uiPriority w:val="0"/>
    <w:rPr>
      <w:color w:val="000000"/>
    </w:rPr>
  </w:style>
  <w:style w:type="character" w:customStyle="1" w:styleId="166">
    <w:name w:val="cm-variable-22"/>
    <w:basedOn w:val="40"/>
    <w:qFormat/>
    <w:uiPriority w:val="0"/>
    <w:rPr>
      <w:color w:val="9EFFFF"/>
    </w:rPr>
  </w:style>
  <w:style w:type="character" w:customStyle="1" w:styleId="167">
    <w:name w:val="cm-variable-23"/>
    <w:basedOn w:val="40"/>
    <w:qFormat/>
    <w:uiPriority w:val="0"/>
    <w:rPr>
      <w:color w:val="000000"/>
    </w:rPr>
  </w:style>
  <w:style w:type="character" w:customStyle="1" w:styleId="168">
    <w:name w:val="cm-variable-24"/>
    <w:basedOn w:val="40"/>
    <w:qFormat/>
    <w:uiPriority w:val="0"/>
    <w:rPr>
      <w:color w:val="0000C0"/>
    </w:rPr>
  </w:style>
  <w:style w:type="character" w:customStyle="1" w:styleId="169">
    <w:name w:val="cm-variable-25"/>
    <w:basedOn w:val="40"/>
    <w:qFormat/>
    <w:uiPriority w:val="0"/>
    <w:rPr>
      <w:color w:val="6A9FB5"/>
    </w:rPr>
  </w:style>
  <w:style w:type="character" w:customStyle="1" w:styleId="170">
    <w:name w:val="cm-variable-26"/>
    <w:basedOn w:val="40"/>
    <w:qFormat/>
    <w:uiPriority w:val="0"/>
    <w:rPr>
      <w:color w:val="7BD827"/>
    </w:rPr>
  </w:style>
  <w:style w:type="character" w:customStyle="1" w:styleId="171">
    <w:name w:val="cm-variable-27"/>
    <w:basedOn w:val="40"/>
    <w:qFormat/>
    <w:uiPriority w:val="0"/>
    <w:rPr>
      <w:color w:val="896724"/>
    </w:rPr>
  </w:style>
  <w:style w:type="character" w:customStyle="1" w:styleId="172">
    <w:name w:val="cm-variable-28"/>
    <w:basedOn w:val="40"/>
    <w:qFormat/>
    <w:uiPriority w:val="0"/>
    <w:rPr>
      <w:i/>
      <w:iCs/>
      <w:color w:val="669900"/>
    </w:rPr>
  </w:style>
  <w:style w:type="character" w:customStyle="1" w:styleId="173">
    <w:name w:val="cm-variable-29"/>
    <w:basedOn w:val="40"/>
    <w:qFormat/>
    <w:uiPriority w:val="0"/>
    <w:rPr>
      <w:color w:val="FFFFFF"/>
    </w:rPr>
  </w:style>
  <w:style w:type="character" w:customStyle="1" w:styleId="174">
    <w:name w:val="codemirror-matchingbracket20"/>
    <w:basedOn w:val="40"/>
    <w:qFormat/>
    <w:uiPriority w:val="0"/>
    <w:rPr>
      <w:color w:val="00BB00"/>
    </w:rPr>
  </w:style>
  <w:style w:type="character" w:customStyle="1" w:styleId="175">
    <w:name w:val="codemirror-matchingbracket21"/>
    <w:basedOn w:val="40"/>
    <w:qFormat/>
    <w:uiPriority w:val="0"/>
    <w:rPr>
      <w:color w:val="FF00FF"/>
    </w:rPr>
  </w:style>
  <w:style w:type="character" w:customStyle="1" w:styleId="176">
    <w:name w:val="codemirror-matchingbracket22"/>
    <w:basedOn w:val="40"/>
    <w:qFormat/>
    <w:uiPriority w:val="0"/>
    <w:rPr>
      <w:shd w:val="clear" w:fill="EFEFFF"/>
    </w:rPr>
  </w:style>
  <w:style w:type="character" w:customStyle="1" w:styleId="177">
    <w:name w:val="cm-punctuation"/>
    <w:basedOn w:val="40"/>
    <w:qFormat/>
    <w:uiPriority w:val="0"/>
    <w:rPr>
      <w:color w:val="063289"/>
    </w:rPr>
  </w:style>
  <w:style w:type="character" w:customStyle="1" w:styleId="178">
    <w:name w:val="cm-comment"/>
    <w:basedOn w:val="40"/>
    <w:qFormat/>
    <w:uiPriority w:val="0"/>
    <w:rPr>
      <w:color w:val="75715E"/>
    </w:rPr>
  </w:style>
  <w:style w:type="character" w:customStyle="1" w:styleId="179">
    <w:name w:val="cm-comment1"/>
    <w:basedOn w:val="40"/>
    <w:qFormat/>
    <w:uiPriority w:val="0"/>
    <w:rPr>
      <w:i/>
      <w:iCs/>
      <w:color w:val="0080FF"/>
    </w:rPr>
  </w:style>
  <w:style w:type="character" w:customStyle="1" w:styleId="180">
    <w:name w:val="cm-comment2"/>
    <w:basedOn w:val="40"/>
    <w:qFormat/>
    <w:uiPriority w:val="0"/>
    <w:rPr>
      <w:color w:val="0088FF"/>
    </w:rPr>
  </w:style>
  <w:style w:type="character" w:customStyle="1" w:styleId="181">
    <w:name w:val="cm-comment3"/>
    <w:basedOn w:val="40"/>
    <w:qFormat/>
    <w:uiPriority w:val="0"/>
    <w:rPr>
      <w:color w:val="808080"/>
    </w:rPr>
  </w:style>
  <w:style w:type="character" w:customStyle="1" w:styleId="182">
    <w:name w:val="cm-comment4"/>
    <w:basedOn w:val="40"/>
    <w:qFormat/>
    <w:uiPriority w:val="0"/>
    <w:rPr>
      <w:color w:val="3F7F5F"/>
    </w:rPr>
  </w:style>
  <w:style w:type="character" w:customStyle="1" w:styleId="183">
    <w:name w:val="cm-comment5"/>
    <w:basedOn w:val="40"/>
    <w:qFormat/>
    <w:uiPriority w:val="0"/>
    <w:rPr>
      <w:color w:val="8F5536"/>
    </w:rPr>
  </w:style>
  <w:style w:type="character" w:customStyle="1" w:styleId="184">
    <w:name w:val="cm-comment6"/>
    <w:basedOn w:val="40"/>
    <w:qFormat/>
    <w:uiPriority w:val="0"/>
    <w:rPr>
      <w:i/>
      <w:iCs/>
      <w:color w:val="999999"/>
    </w:rPr>
  </w:style>
  <w:style w:type="character" w:customStyle="1" w:styleId="185">
    <w:name w:val="cm-comment7"/>
    <w:basedOn w:val="40"/>
    <w:qFormat/>
    <w:uiPriority w:val="0"/>
    <w:rPr>
      <w:color w:val="B6AD9A"/>
    </w:rPr>
  </w:style>
  <w:style w:type="character" w:customStyle="1" w:styleId="186">
    <w:name w:val="cm-comment8"/>
    <w:basedOn w:val="40"/>
    <w:qFormat/>
    <w:uiPriority w:val="0"/>
    <w:rPr>
      <w:color w:val="6272A4"/>
    </w:rPr>
  </w:style>
  <w:style w:type="character" w:customStyle="1" w:styleId="187">
    <w:name w:val="cm-keyword"/>
    <w:basedOn w:val="40"/>
    <w:qFormat/>
    <w:uiPriority w:val="0"/>
    <w:rPr>
      <w:color w:val="F92672"/>
    </w:rPr>
  </w:style>
  <w:style w:type="character" w:customStyle="1" w:styleId="188">
    <w:name w:val="cm-atom8"/>
    <w:basedOn w:val="40"/>
    <w:qFormat/>
    <w:uiPriority w:val="0"/>
    <w:rPr>
      <w:color w:val="AE81FF"/>
    </w:rPr>
  </w:style>
  <w:style w:type="character" w:customStyle="1" w:styleId="189">
    <w:name w:val="cm-atom9"/>
    <w:basedOn w:val="40"/>
    <w:qFormat/>
    <w:uiPriority w:val="0"/>
    <w:rPr>
      <w:b/>
      <w:bCs/>
      <w:color w:val="5A5CAD"/>
    </w:rPr>
  </w:style>
  <w:style w:type="character" w:customStyle="1" w:styleId="190">
    <w:name w:val="cm-atom10"/>
    <w:basedOn w:val="40"/>
    <w:qFormat/>
    <w:uiPriority w:val="0"/>
    <w:rPr>
      <w:color w:val="FFEE80"/>
    </w:rPr>
  </w:style>
  <w:style w:type="character" w:customStyle="1" w:styleId="191">
    <w:name w:val="cm-atom11"/>
    <w:basedOn w:val="40"/>
    <w:qFormat/>
    <w:uiPriority w:val="0"/>
    <w:rPr>
      <w:b/>
      <w:bCs/>
      <w:color w:val="000080"/>
    </w:rPr>
  </w:style>
  <w:style w:type="character" w:customStyle="1" w:styleId="192">
    <w:name w:val="cm-atom12"/>
    <w:basedOn w:val="40"/>
    <w:qFormat/>
    <w:uiPriority w:val="0"/>
    <w:rPr>
      <w:b/>
      <w:bCs/>
      <w:color w:val="7F0055"/>
    </w:rPr>
  </w:style>
  <w:style w:type="character" w:customStyle="1" w:styleId="193">
    <w:name w:val="cm-atom13"/>
    <w:basedOn w:val="40"/>
    <w:qFormat/>
    <w:uiPriority w:val="0"/>
    <w:rPr>
      <w:color w:val="AC4142"/>
    </w:rPr>
  </w:style>
  <w:style w:type="character" w:customStyle="1" w:styleId="194">
    <w:name w:val="cm-atom14"/>
    <w:basedOn w:val="40"/>
    <w:qFormat/>
    <w:uiPriority w:val="0"/>
    <w:rPr>
      <w:color w:val="FF00FF"/>
    </w:rPr>
  </w:style>
  <w:style w:type="character" w:customStyle="1" w:styleId="195">
    <w:name w:val="cm-atom15"/>
    <w:basedOn w:val="40"/>
    <w:qFormat/>
    <w:uiPriority w:val="0"/>
    <w:rPr>
      <w:color w:val="063289"/>
    </w:rPr>
  </w:style>
  <w:style w:type="character" w:customStyle="1" w:styleId="196">
    <w:name w:val="cm-atom16"/>
    <w:basedOn w:val="40"/>
    <w:qFormat/>
    <w:uiPriority w:val="0"/>
    <w:rPr>
      <w:color w:val="FF79C6"/>
    </w:rPr>
  </w:style>
  <w:style w:type="character" w:customStyle="1" w:styleId="197">
    <w:name w:val="cm-number"/>
    <w:basedOn w:val="40"/>
    <w:qFormat/>
    <w:uiPriority w:val="0"/>
    <w:rPr>
      <w:color w:val="AE81FF"/>
    </w:rPr>
  </w:style>
  <w:style w:type="character" w:customStyle="1" w:styleId="198">
    <w:name w:val="cm-number1"/>
    <w:basedOn w:val="40"/>
    <w:qFormat/>
    <w:uiPriority w:val="0"/>
    <w:rPr>
      <w:color w:val="116644"/>
    </w:rPr>
  </w:style>
  <w:style w:type="character" w:customStyle="1" w:styleId="199">
    <w:name w:val="cm-number2"/>
    <w:basedOn w:val="40"/>
    <w:qFormat/>
    <w:uiPriority w:val="0"/>
    <w:rPr>
      <w:color w:val="FF80E1"/>
    </w:rPr>
  </w:style>
  <w:style w:type="character" w:customStyle="1" w:styleId="200">
    <w:name w:val="cm-number3"/>
    <w:basedOn w:val="40"/>
    <w:qFormat/>
    <w:uiPriority w:val="0"/>
    <w:rPr>
      <w:color w:val="0000FF"/>
    </w:rPr>
  </w:style>
  <w:style w:type="character" w:customStyle="1" w:styleId="201">
    <w:name w:val="cm-number4"/>
    <w:basedOn w:val="40"/>
    <w:qFormat/>
    <w:uiPriority w:val="0"/>
    <w:rPr>
      <w:color w:val="116644"/>
    </w:rPr>
  </w:style>
  <w:style w:type="character" w:customStyle="1" w:styleId="202">
    <w:name w:val="cm-number5"/>
    <w:basedOn w:val="40"/>
    <w:qFormat/>
    <w:uiPriority w:val="0"/>
    <w:rPr>
      <w:color w:val="AA759F"/>
    </w:rPr>
  </w:style>
  <w:style w:type="character" w:customStyle="1" w:styleId="203">
    <w:name w:val="cm-number6"/>
    <w:basedOn w:val="40"/>
    <w:qFormat/>
    <w:uiPriority w:val="0"/>
    <w:rPr>
      <w:color w:val="82C6E0"/>
    </w:rPr>
  </w:style>
  <w:style w:type="character" w:customStyle="1" w:styleId="204">
    <w:name w:val="cm-number7"/>
    <w:basedOn w:val="40"/>
    <w:qFormat/>
    <w:uiPriority w:val="0"/>
    <w:rPr>
      <w:color w:val="063289"/>
    </w:rPr>
  </w:style>
  <w:style w:type="character" w:customStyle="1" w:styleId="205">
    <w:name w:val="cm-number8"/>
    <w:basedOn w:val="40"/>
    <w:qFormat/>
    <w:uiPriority w:val="0"/>
    <w:rPr>
      <w:color w:val="BD93F9"/>
    </w:rPr>
  </w:style>
  <w:style w:type="character" w:customStyle="1" w:styleId="206">
    <w:name w:val="cm-attribute"/>
    <w:basedOn w:val="40"/>
    <w:qFormat/>
    <w:uiPriority w:val="0"/>
    <w:rPr>
      <w:color w:val="A6E22E"/>
    </w:rPr>
  </w:style>
  <w:style w:type="character" w:customStyle="1" w:styleId="207">
    <w:name w:val="cm-attribute1"/>
    <w:basedOn w:val="40"/>
    <w:qFormat/>
    <w:uiPriority w:val="0"/>
    <w:rPr>
      <w:color w:val="7F007F"/>
    </w:rPr>
  </w:style>
  <w:style w:type="character" w:customStyle="1" w:styleId="208">
    <w:name w:val="cm-attribute2"/>
    <w:basedOn w:val="40"/>
    <w:qFormat/>
    <w:uiPriority w:val="0"/>
    <w:rPr>
      <w:color w:val="FF80E1"/>
    </w:rPr>
  </w:style>
  <w:style w:type="character" w:customStyle="1" w:styleId="209">
    <w:name w:val="cm-attribute3"/>
    <w:basedOn w:val="40"/>
    <w:qFormat/>
    <w:uiPriority w:val="0"/>
    <w:rPr>
      <w:color w:val="0000FF"/>
    </w:rPr>
  </w:style>
  <w:style w:type="character" w:customStyle="1" w:styleId="210">
    <w:name w:val="cm-attribute4"/>
    <w:basedOn w:val="40"/>
    <w:qFormat/>
    <w:uiPriority w:val="0"/>
    <w:rPr>
      <w:color w:val="0000CC"/>
    </w:rPr>
  </w:style>
  <w:style w:type="character" w:customStyle="1" w:styleId="211">
    <w:name w:val="cm-attribute5"/>
    <w:basedOn w:val="40"/>
    <w:qFormat/>
    <w:uiPriority w:val="0"/>
    <w:rPr>
      <w:color w:val="90A959"/>
    </w:rPr>
  </w:style>
  <w:style w:type="character" w:customStyle="1" w:styleId="212">
    <w:name w:val="cm-attribute6"/>
    <w:basedOn w:val="40"/>
    <w:qFormat/>
    <w:uiPriority w:val="0"/>
    <w:rPr>
      <w:color w:val="82C6E0"/>
    </w:rPr>
  </w:style>
  <w:style w:type="character" w:customStyle="1" w:styleId="213">
    <w:name w:val="cm-attribute7"/>
    <w:basedOn w:val="40"/>
    <w:qFormat/>
    <w:uiPriority w:val="0"/>
    <w:rPr>
      <w:color w:val="063289"/>
    </w:rPr>
  </w:style>
  <w:style w:type="character" w:customStyle="1" w:styleId="214">
    <w:name w:val="cm-attribute8"/>
    <w:basedOn w:val="40"/>
    <w:qFormat/>
    <w:uiPriority w:val="0"/>
    <w:rPr>
      <w:color w:val="50FA7B"/>
    </w:rPr>
  </w:style>
  <w:style w:type="character" w:customStyle="1" w:styleId="215">
    <w:name w:val="cm-builtin"/>
    <w:basedOn w:val="40"/>
    <w:qFormat/>
    <w:uiPriority w:val="0"/>
    <w:rPr>
      <w:color w:val="66D9EF"/>
    </w:rPr>
  </w:style>
  <w:style w:type="character" w:customStyle="1" w:styleId="216">
    <w:name w:val="cm-builtin1"/>
    <w:basedOn w:val="40"/>
    <w:qFormat/>
    <w:uiPriority w:val="0"/>
    <w:rPr>
      <w:color w:val="7EA656"/>
    </w:rPr>
  </w:style>
  <w:style w:type="character" w:customStyle="1" w:styleId="217">
    <w:name w:val="cm-builtin2"/>
    <w:basedOn w:val="40"/>
    <w:qFormat/>
    <w:uiPriority w:val="0"/>
    <w:rPr>
      <w:color w:val="FF9E59"/>
    </w:rPr>
  </w:style>
  <w:style w:type="character" w:customStyle="1" w:styleId="218">
    <w:name w:val="cm-builtin3"/>
    <w:basedOn w:val="40"/>
    <w:qFormat/>
    <w:uiPriority w:val="0"/>
    <w:rPr>
      <w:color w:val="3300AA"/>
    </w:rPr>
  </w:style>
  <w:style w:type="character" w:customStyle="1" w:styleId="219">
    <w:name w:val="cm-builtin4"/>
    <w:basedOn w:val="40"/>
    <w:qFormat/>
    <w:uiPriority w:val="0"/>
    <w:rPr>
      <w:color w:val="3300AA"/>
    </w:rPr>
  </w:style>
  <w:style w:type="character" w:customStyle="1" w:styleId="220">
    <w:name w:val="cm-builtin5"/>
    <w:basedOn w:val="40"/>
    <w:qFormat/>
    <w:uiPriority w:val="0"/>
    <w:rPr>
      <w:color w:val="FF9D00"/>
    </w:rPr>
  </w:style>
  <w:style w:type="character" w:customStyle="1" w:styleId="221">
    <w:name w:val="cm-builtin6"/>
    <w:basedOn w:val="40"/>
    <w:qFormat/>
    <w:uiPriority w:val="0"/>
    <w:rPr>
      <w:color w:val="2D2006"/>
    </w:rPr>
  </w:style>
  <w:style w:type="character" w:customStyle="1" w:styleId="222">
    <w:name w:val="cm-builtin7"/>
    <w:basedOn w:val="40"/>
    <w:qFormat/>
    <w:uiPriority w:val="0"/>
    <w:rPr>
      <w:color w:val="50FA7B"/>
    </w:rPr>
  </w:style>
  <w:style w:type="character" w:customStyle="1" w:styleId="223">
    <w:name w:val="cm-variable"/>
    <w:basedOn w:val="40"/>
    <w:qFormat/>
    <w:uiPriority w:val="0"/>
    <w:rPr>
      <w:color w:val="F8F8F2"/>
    </w:rPr>
  </w:style>
  <w:style w:type="character" w:customStyle="1" w:styleId="224">
    <w:name w:val="cm-variable1"/>
    <w:basedOn w:val="40"/>
    <w:qFormat/>
    <w:uiPriority w:val="0"/>
    <w:rPr>
      <w:color w:val="000000"/>
    </w:rPr>
  </w:style>
  <w:style w:type="character" w:customStyle="1" w:styleId="225">
    <w:name w:val="cm-variable2"/>
    <w:basedOn w:val="40"/>
    <w:qFormat/>
    <w:uiPriority w:val="0"/>
    <w:rPr>
      <w:color w:val="000000"/>
    </w:rPr>
  </w:style>
  <w:style w:type="character" w:customStyle="1" w:styleId="226">
    <w:name w:val="cm-variable3"/>
    <w:basedOn w:val="40"/>
    <w:qFormat/>
    <w:uiPriority w:val="0"/>
    <w:rPr>
      <w:color w:val="000000"/>
    </w:rPr>
  </w:style>
  <w:style w:type="character" w:customStyle="1" w:styleId="227">
    <w:name w:val="cm-variable4"/>
    <w:basedOn w:val="40"/>
    <w:qFormat/>
    <w:uiPriority w:val="0"/>
    <w:rPr>
      <w:color w:val="90A959"/>
    </w:rPr>
  </w:style>
  <w:style w:type="character" w:customStyle="1" w:styleId="228">
    <w:name w:val="cm-variable5"/>
    <w:basedOn w:val="40"/>
    <w:qFormat/>
    <w:uiPriority w:val="0"/>
    <w:rPr>
      <w:color w:val="063289"/>
    </w:rPr>
  </w:style>
  <w:style w:type="character" w:customStyle="1" w:styleId="229">
    <w:name w:val="cm-variable6"/>
    <w:basedOn w:val="40"/>
    <w:qFormat/>
    <w:uiPriority w:val="0"/>
    <w:rPr>
      <w:color w:val="50FA7B"/>
    </w:rPr>
  </w:style>
  <w:style w:type="character" w:customStyle="1" w:styleId="230">
    <w:name w:val="cm-type"/>
    <w:basedOn w:val="40"/>
    <w:qFormat/>
    <w:uiPriority w:val="0"/>
    <w:rPr>
      <w:color w:val="66D9EF"/>
    </w:rPr>
  </w:style>
  <w:style w:type="character" w:customStyle="1" w:styleId="231">
    <w:name w:val="cm-type1"/>
    <w:basedOn w:val="40"/>
    <w:qFormat/>
    <w:uiPriority w:val="0"/>
    <w:rPr>
      <w:color w:val="000000"/>
    </w:rPr>
  </w:style>
  <w:style w:type="character" w:customStyle="1" w:styleId="232">
    <w:name w:val="cm-type2"/>
    <w:basedOn w:val="40"/>
    <w:qFormat/>
    <w:uiPriority w:val="0"/>
    <w:rPr>
      <w:color w:val="000000"/>
    </w:rPr>
  </w:style>
  <w:style w:type="character" w:customStyle="1" w:styleId="233">
    <w:name w:val="cm-type3"/>
    <w:basedOn w:val="40"/>
    <w:qFormat/>
    <w:uiPriority w:val="0"/>
    <w:rPr>
      <w:color w:val="0000C0"/>
    </w:rPr>
  </w:style>
  <w:style w:type="character" w:customStyle="1" w:styleId="234">
    <w:name w:val="cm-type4"/>
    <w:basedOn w:val="40"/>
    <w:qFormat/>
    <w:uiPriority w:val="0"/>
    <w:rPr>
      <w:color w:val="FFFFFF"/>
    </w:rPr>
  </w:style>
  <w:style w:type="character" w:customStyle="1" w:styleId="235">
    <w:name w:val="cm-type5"/>
    <w:basedOn w:val="40"/>
    <w:qFormat/>
    <w:uiPriority w:val="0"/>
    <w:rPr>
      <w:color w:val="896724"/>
    </w:rPr>
  </w:style>
  <w:style w:type="character" w:customStyle="1" w:styleId="236">
    <w:name w:val="cm-type6"/>
    <w:basedOn w:val="40"/>
    <w:qFormat/>
    <w:uiPriority w:val="0"/>
    <w:rPr>
      <w:color w:val="0077AA"/>
    </w:rPr>
  </w:style>
  <w:style w:type="character" w:customStyle="1" w:styleId="237">
    <w:name w:val="cm-type7"/>
    <w:basedOn w:val="40"/>
    <w:qFormat/>
    <w:uiPriority w:val="0"/>
    <w:rPr>
      <w:color w:val="FFB86C"/>
    </w:rPr>
  </w:style>
  <w:style w:type="character" w:customStyle="1" w:styleId="238">
    <w:name w:val="cm-def"/>
    <w:basedOn w:val="40"/>
    <w:qFormat/>
    <w:uiPriority w:val="0"/>
    <w:rPr>
      <w:color w:val="FD971F"/>
    </w:rPr>
  </w:style>
  <w:style w:type="character" w:customStyle="1" w:styleId="239">
    <w:name w:val="cm-def1"/>
    <w:basedOn w:val="40"/>
    <w:qFormat/>
    <w:uiPriority w:val="0"/>
    <w:rPr>
      <w:u w:val="single"/>
    </w:rPr>
  </w:style>
  <w:style w:type="character" w:customStyle="1" w:styleId="240">
    <w:name w:val="cm-def2"/>
    <w:basedOn w:val="40"/>
    <w:qFormat/>
    <w:uiPriority w:val="0"/>
    <w:rPr>
      <w:color w:val="FFFFFF"/>
    </w:rPr>
  </w:style>
  <w:style w:type="character" w:customStyle="1" w:styleId="241">
    <w:name w:val="cm-def3"/>
    <w:basedOn w:val="40"/>
    <w:qFormat/>
    <w:uiPriority w:val="0"/>
    <w:rPr>
      <w:color w:val="000000"/>
    </w:rPr>
  </w:style>
  <w:style w:type="character" w:customStyle="1" w:styleId="242">
    <w:name w:val="cm-def4"/>
    <w:basedOn w:val="40"/>
    <w:qFormat/>
    <w:uiPriority w:val="0"/>
    <w:rPr>
      <w:color w:val="0000FF"/>
    </w:rPr>
  </w:style>
  <w:style w:type="character" w:customStyle="1" w:styleId="243">
    <w:name w:val="cm-def5"/>
    <w:basedOn w:val="40"/>
    <w:qFormat/>
    <w:uiPriority w:val="0"/>
    <w:rPr>
      <w:color w:val="D28445"/>
    </w:rPr>
  </w:style>
  <w:style w:type="character" w:customStyle="1" w:styleId="244">
    <w:name w:val="cm-def6"/>
    <w:basedOn w:val="40"/>
    <w:qFormat/>
    <w:uiPriority w:val="0"/>
    <w:rPr>
      <w:color w:val="FFFFFF"/>
    </w:rPr>
  </w:style>
  <w:style w:type="character" w:customStyle="1" w:styleId="245">
    <w:name w:val="cm-def7"/>
    <w:basedOn w:val="40"/>
    <w:qFormat/>
    <w:uiPriority w:val="0"/>
    <w:rPr>
      <w:color w:val="2D2006"/>
    </w:rPr>
  </w:style>
  <w:style w:type="character" w:customStyle="1" w:styleId="246">
    <w:name w:val="cm-def8"/>
    <w:basedOn w:val="40"/>
    <w:qFormat/>
    <w:uiPriority w:val="0"/>
    <w:rPr>
      <w:color w:val="0077AA"/>
    </w:rPr>
  </w:style>
  <w:style w:type="character" w:customStyle="1" w:styleId="247">
    <w:name w:val="cm-def9"/>
    <w:basedOn w:val="40"/>
    <w:qFormat/>
    <w:uiPriority w:val="0"/>
    <w:rPr>
      <w:color w:val="50FA7B"/>
    </w:rPr>
  </w:style>
  <w:style w:type="character" w:customStyle="1" w:styleId="248">
    <w:name w:val="cm-bracket"/>
    <w:basedOn w:val="40"/>
    <w:qFormat/>
    <w:uiPriority w:val="0"/>
    <w:rPr>
      <w:color w:val="F8F8F2"/>
    </w:rPr>
  </w:style>
  <w:style w:type="character" w:customStyle="1" w:styleId="249">
    <w:name w:val="cm-bracket1"/>
    <w:basedOn w:val="40"/>
    <w:qFormat/>
    <w:uiPriority w:val="0"/>
    <w:rPr>
      <w:color w:val="CCCC77"/>
    </w:rPr>
  </w:style>
  <w:style w:type="character" w:customStyle="1" w:styleId="250">
    <w:name w:val="cm-bracket2"/>
    <w:basedOn w:val="40"/>
    <w:qFormat/>
    <w:uiPriority w:val="0"/>
    <w:rPr>
      <w:color w:val="D8D8D8"/>
    </w:rPr>
  </w:style>
  <w:style w:type="character" w:customStyle="1" w:styleId="251">
    <w:name w:val="cm-bracket3"/>
    <w:basedOn w:val="40"/>
    <w:qFormat/>
    <w:uiPriority w:val="0"/>
    <w:rPr>
      <w:color w:val="CCCC77"/>
    </w:rPr>
  </w:style>
  <w:style w:type="character" w:customStyle="1" w:styleId="252">
    <w:name w:val="cm-bracket4"/>
    <w:basedOn w:val="40"/>
    <w:qFormat/>
    <w:uiPriority w:val="0"/>
    <w:rPr>
      <w:color w:val="CCCC77"/>
    </w:rPr>
  </w:style>
  <w:style w:type="character" w:customStyle="1" w:styleId="253">
    <w:name w:val="cm-bracket5"/>
    <w:basedOn w:val="40"/>
    <w:qFormat/>
    <w:uiPriority w:val="0"/>
    <w:rPr>
      <w:color w:val="202020"/>
    </w:rPr>
  </w:style>
  <w:style w:type="character" w:customStyle="1" w:styleId="254">
    <w:name w:val="cm-bracket6"/>
    <w:basedOn w:val="40"/>
    <w:qFormat/>
    <w:uiPriority w:val="0"/>
    <w:rPr>
      <w:color w:val="FF00FF"/>
    </w:rPr>
  </w:style>
  <w:style w:type="character" w:customStyle="1" w:styleId="255">
    <w:name w:val="cm-bracket7"/>
    <w:basedOn w:val="40"/>
    <w:qFormat/>
    <w:uiPriority w:val="0"/>
    <w:rPr>
      <w:color w:val="B6AD9A"/>
    </w:rPr>
  </w:style>
  <w:style w:type="character" w:customStyle="1" w:styleId="256">
    <w:name w:val="cm-header"/>
    <w:basedOn w:val="40"/>
    <w:qFormat/>
    <w:uiPriority w:val="0"/>
    <w:rPr>
      <w:color w:val="AE81FF"/>
    </w:rPr>
  </w:style>
  <w:style w:type="character" w:customStyle="1" w:styleId="257">
    <w:name w:val="cm-header1"/>
    <w:basedOn w:val="40"/>
    <w:qFormat/>
    <w:uiPriority w:val="0"/>
    <w:rPr>
      <w:color w:val="2D2006"/>
    </w:rPr>
  </w:style>
  <w:style w:type="character" w:customStyle="1" w:styleId="258">
    <w:name w:val="cm-tag"/>
    <w:basedOn w:val="40"/>
    <w:qFormat/>
    <w:uiPriority w:val="0"/>
    <w:rPr>
      <w:color w:val="F92672"/>
    </w:rPr>
  </w:style>
  <w:style w:type="character" w:customStyle="1" w:styleId="259">
    <w:name w:val="cm-tag1"/>
    <w:basedOn w:val="40"/>
    <w:qFormat/>
    <w:uiPriority w:val="0"/>
    <w:rPr>
      <w:color w:val="3F7F7F"/>
    </w:rPr>
  </w:style>
  <w:style w:type="character" w:customStyle="1" w:styleId="260">
    <w:name w:val="cm-tag2"/>
    <w:basedOn w:val="40"/>
    <w:qFormat/>
    <w:uiPriority w:val="0"/>
    <w:rPr>
      <w:color w:val="9EFFFF"/>
    </w:rPr>
  </w:style>
  <w:style w:type="character" w:customStyle="1" w:styleId="261">
    <w:name w:val="cm-tag3"/>
    <w:basedOn w:val="40"/>
    <w:qFormat/>
    <w:uiPriority w:val="0"/>
    <w:rPr>
      <w:color w:val="000080"/>
    </w:rPr>
  </w:style>
  <w:style w:type="character" w:customStyle="1" w:styleId="262">
    <w:name w:val="cm-tag4"/>
    <w:basedOn w:val="40"/>
    <w:qFormat/>
    <w:uiPriority w:val="0"/>
    <w:rPr>
      <w:color w:val="117700"/>
    </w:rPr>
  </w:style>
  <w:style w:type="character" w:customStyle="1" w:styleId="263">
    <w:name w:val="cm-tag5"/>
    <w:basedOn w:val="40"/>
    <w:qFormat/>
    <w:uiPriority w:val="0"/>
    <w:rPr>
      <w:color w:val="AC4142"/>
    </w:rPr>
  </w:style>
  <w:style w:type="character" w:customStyle="1" w:styleId="264">
    <w:name w:val="cm-tag6"/>
    <w:basedOn w:val="40"/>
    <w:qFormat/>
    <w:uiPriority w:val="0"/>
    <w:rPr>
      <w:color w:val="7BD827"/>
    </w:rPr>
  </w:style>
  <w:style w:type="character" w:customStyle="1" w:styleId="265">
    <w:name w:val="cm-tag7"/>
    <w:basedOn w:val="40"/>
    <w:qFormat/>
    <w:uiPriority w:val="0"/>
    <w:rPr>
      <w:color w:val="2D2006"/>
    </w:rPr>
  </w:style>
  <w:style w:type="character" w:customStyle="1" w:styleId="266">
    <w:name w:val="cm-tag8"/>
    <w:basedOn w:val="40"/>
    <w:qFormat/>
    <w:uiPriority w:val="0"/>
    <w:rPr>
      <w:color w:val="669900"/>
    </w:rPr>
  </w:style>
  <w:style w:type="character" w:customStyle="1" w:styleId="267">
    <w:name w:val="cm-tag9"/>
    <w:basedOn w:val="40"/>
    <w:qFormat/>
    <w:uiPriority w:val="0"/>
    <w:rPr>
      <w:color w:val="FF79C6"/>
    </w:rPr>
  </w:style>
  <w:style w:type="character" w:customStyle="1" w:styleId="268">
    <w:name w:val="cm-link"/>
    <w:basedOn w:val="40"/>
    <w:qFormat/>
    <w:uiPriority w:val="0"/>
    <w:rPr>
      <w:color w:val="AE81FF"/>
    </w:rPr>
  </w:style>
  <w:style w:type="character" w:customStyle="1" w:styleId="269">
    <w:name w:val="cm-link1"/>
    <w:basedOn w:val="40"/>
    <w:qFormat/>
    <w:uiPriority w:val="0"/>
    <w:rPr>
      <w:color w:val="845DC4"/>
    </w:rPr>
  </w:style>
  <w:style w:type="character" w:customStyle="1" w:styleId="270">
    <w:name w:val="cm-link2"/>
    <w:basedOn w:val="40"/>
    <w:qFormat/>
    <w:uiPriority w:val="0"/>
    <w:rPr>
      <w:color w:val="0000FF"/>
    </w:rPr>
  </w:style>
  <w:style w:type="character" w:customStyle="1" w:styleId="271">
    <w:name w:val="cm-link3"/>
    <w:basedOn w:val="40"/>
    <w:qFormat/>
    <w:uiPriority w:val="0"/>
    <w:rPr>
      <w:color w:val="221199"/>
    </w:rPr>
  </w:style>
  <w:style w:type="character" w:customStyle="1" w:styleId="272">
    <w:name w:val="cm-link4"/>
    <w:basedOn w:val="40"/>
    <w:qFormat/>
    <w:uiPriority w:val="0"/>
    <w:rPr>
      <w:color w:val="AA759F"/>
    </w:rPr>
  </w:style>
  <w:style w:type="character" w:customStyle="1" w:styleId="273">
    <w:name w:val="cm-link5"/>
    <w:basedOn w:val="40"/>
    <w:qFormat/>
    <w:uiPriority w:val="0"/>
    <w:rPr>
      <w:color w:val="F4C20B"/>
    </w:rPr>
  </w:style>
  <w:style w:type="character" w:customStyle="1" w:styleId="274">
    <w:name w:val="cm-link6"/>
    <w:basedOn w:val="40"/>
    <w:qFormat/>
    <w:uiPriority w:val="0"/>
    <w:rPr>
      <w:color w:val="063289"/>
    </w:rPr>
  </w:style>
  <w:style w:type="character" w:customStyle="1" w:styleId="275">
    <w:name w:val="cm-meta"/>
    <w:basedOn w:val="40"/>
    <w:qFormat/>
    <w:uiPriority w:val="0"/>
    <w:rPr>
      <w:color w:val="FFFF00"/>
    </w:rPr>
  </w:style>
  <w:style w:type="character" w:customStyle="1" w:styleId="276">
    <w:name w:val="cm-meta1"/>
    <w:basedOn w:val="40"/>
    <w:qFormat/>
    <w:uiPriority w:val="0"/>
    <w:rPr>
      <w:color w:val="FF9D00"/>
    </w:rPr>
  </w:style>
  <w:style w:type="character" w:customStyle="1" w:styleId="277">
    <w:name w:val="cm-meta2"/>
    <w:basedOn w:val="40"/>
    <w:qFormat/>
    <w:uiPriority w:val="0"/>
    <w:rPr>
      <w:color w:val="808000"/>
    </w:rPr>
  </w:style>
  <w:style w:type="character" w:customStyle="1" w:styleId="278">
    <w:name w:val="cm-meta3"/>
    <w:basedOn w:val="40"/>
    <w:qFormat/>
    <w:uiPriority w:val="0"/>
    <w:rPr>
      <w:color w:val="FF1717"/>
    </w:rPr>
  </w:style>
  <w:style w:type="character" w:customStyle="1" w:styleId="279">
    <w:name w:val="cm-meta4"/>
    <w:basedOn w:val="40"/>
    <w:qFormat/>
    <w:uiPriority w:val="0"/>
    <w:rPr>
      <w:color w:val="FF00FF"/>
    </w:rPr>
  </w:style>
  <w:style w:type="character" w:customStyle="1" w:styleId="280">
    <w:name w:val="cm-meta5"/>
    <w:basedOn w:val="40"/>
    <w:qFormat/>
    <w:uiPriority w:val="0"/>
    <w:rPr>
      <w:color w:val="F8F8F2"/>
    </w:rPr>
  </w:style>
  <w:style w:type="character" w:customStyle="1" w:styleId="281">
    <w:name w:val="codemirror-selectedtext"/>
    <w:basedOn w:val="40"/>
    <w:qFormat/>
    <w:uiPriority w:val="0"/>
  </w:style>
  <w:style w:type="character" w:customStyle="1" w:styleId="282">
    <w:name w:val="cm-operator"/>
    <w:basedOn w:val="40"/>
    <w:qFormat/>
    <w:uiPriority w:val="0"/>
    <w:rPr>
      <w:color w:val="000000"/>
    </w:rPr>
  </w:style>
  <w:style w:type="character" w:customStyle="1" w:styleId="283">
    <w:name w:val="cm-operator1"/>
    <w:basedOn w:val="40"/>
    <w:qFormat/>
    <w:uiPriority w:val="0"/>
    <w:rPr>
      <w:color w:val="000000"/>
    </w:rPr>
  </w:style>
  <w:style w:type="character" w:customStyle="1" w:styleId="284">
    <w:name w:val="cm-operator2"/>
    <w:basedOn w:val="40"/>
    <w:qFormat/>
    <w:uiPriority w:val="0"/>
    <w:rPr>
      <w:color w:val="1659DF"/>
    </w:rPr>
  </w:style>
  <w:style w:type="character" w:customStyle="1" w:styleId="285">
    <w:name w:val="cm-operator3"/>
    <w:basedOn w:val="40"/>
    <w:qFormat/>
    <w:uiPriority w:val="0"/>
    <w:rPr>
      <w:color w:val="FF79C6"/>
    </w:rPr>
  </w:style>
  <w:style w:type="character" w:customStyle="1" w:styleId="286">
    <w:name w:val="cm-special"/>
    <w:basedOn w:val="40"/>
    <w:qFormat/>
    <w:uiPriority w:val="0"/>
    <w:rPr>
      <w:color w:val="FF9E59"/>
    </w:rPr>
  </w:style>
  <w:style w:type="character" w:customStyle="1" w:styleId="287">
    <w:name w:val="cm-special1"/>
    <w:basedOn w:val="40"/>
    <w:qFormat/>
    <w:uiPriority w:val="0"/>
    <w:rPr>
      <w:color w:val="FF9D00"/>
    </w:rPr>
  </w:style>
  <w:style w:type="character" w:customStyle="1" w:styleId="288">
    <w:name w:val="cm-string-2"/>
    <w:basedOn w:val="40"/>
    <w:qFormat/>
    <w:uiPriority w:val="0"/>
    <w:rPr>
      <w:color w:val="008000"/>
    </w:rPr>
  </w:style>
  <w:style w:type="character" w:customStyle="1" w:styleId="289">
    <w:name w:val="cm-string-21"/>
    <w:basedOn w:val="40"/>
    <w:qFormat/>
    <w:uiPriority w:val="0"/>
    <w:rPr>
      <w:color w:val="FF5500"/>
    </w:rPr>
  </w:style>
  <w:style w:type="character" w:customStyle="1" w:styleId="290">
    <w:name w:val="cm-string-22"/>
    <w:basedOn w:val="40"/>
    <w:qFormat/>
    <w:uiPriority w:val="0"/>
    <w:rPr>
      <w:color w:val="896724"/>
    </w:rPr>
  </w:style>
  <w:style w:type="character" w:customStyle="1" w:styleId="291">
    <w:name w:val="cm-string-23"/>
    <w:basedOn w:val="40"/>
    <w:qFormat/>
    <w:uiPriority w:val="0"/>
    <w:rPr>
      <w:color w:val="F1FA8C"/>
    </w:rPr>
  </w:style>
  <w:style w:type="character" w:customStyle="1" w:styleId="292">
    <w:name w:val="cm-quote2"/>
    <w:basedOn w:val="40"/>
    <w:qFormat/>
    <w:uiPriority w:val="0"/>
    <w:rPr>
      <w:color w:val="063289"/>
    </w:rPr>
  </w:style>
  <w:style w:type="character" w:customStyle="1" w:styleId="293">
    <w:name w:val="cm-negative2"/>
    <w:basedOn w:val="40"/>
    <w:qFormat/>
    <w:uiPriority w:val="0"/>
    <w:rPr>
      <w:color w:val="063289"/>
    </w:rPr>
  </w:style>
  <w:style w:type="character" w:customStyle="1" w:styleId="294">
    <w:name w:val="cm-unit"/>
    <w:basedOn w:val="40"/>
    <w:qFormat/>
    <w:uiPriority w:val="0"/>
    <w:rPr>
      <w:color w:val="063289"/>
    </w:rPr>
  </w:style>
  <w:style w:type="character" w:customStyle="1" w:styleId="295">
    <w:name w:val="cm-invalidchar2"/>
    <w:basedOn w:val="40"/>
    <w:qFormat/>
    <w:uiPriority w:val="0"/>
    <w:rPr>
      <w:color w:val="FF0000"/>
    </w:rPr>
  </w:style>
  <w:style w:type="character" w:customStyle="1" w:styleId="296">
    <w:name w:val="cm-url"/>
    <w:basedOn w:val="40"/>
    <w:qFormat/>
    <w:uiPriority w:val="0"/>
    <w:rPr>
      <w:color w:val="896724"/>
    </w:rPr>
  </w:style>
  <w:style w:type="character" w:customStyle="1" w:styleId="297">
    <w:name w:val="cm-em2"/>
    <w:basedOn w:val="40"/>
    <w:qFormat/>
    <w:uiPriority w:val="0"/>
    <w:rPr>
      <w:color w:val="2D2006"/>
    </w:rPr>
  </w:style>
  <w:style w:type="character" w:customStyle="1" w:styleId="298">
    <w:name w:val="cm-hr4"/>
    <w:basedOn w:val="40"/>
    <w:qFormat/>
    <w:uiPriority w:val="0"/>
    <w:rPr>
      <w:color w:val="063289"/>
    </w:rPr>
  </w:style>
  <w:style w:type="character" w:customStyle="1" w:styleId="299">
    <w:name w:val="cm-property6"/>
    <w:basedOn w:val="40"/>
    <w:qFormat/>
    <w:uiPriority w:val="0"/>
    <w:rPr>
      <w:color w:val="A6E22E"/>
    </w:rPr>
  </w:style>
  <w:style w:type="character" w:customStyle="1" w:styleId="300">
    <w:name w:val="cm-type8"/>
    <w:basedOn w:val="40"/>
    <w:qFormat/>
    <w:uiPriority w:val="0"/>
    <w:rPr>
      <w:color w:val="66D9EF"/>
    </w:rPr>
  </w:style>
  <w:style w:type="character" w:customStyle="1" w:styleId="301">
    <w:name w:val="cm-positive"/>
    <w:basedOn w:val="40"/>
    <w:qFormat/>
    <w:uiPriority w:val="0"/>
    <w:rPr>
      <w:color w:val="896724"/>
    </w:rPr>
  </w:style>
  <w:style w:type="character" w:customStyle="1" w:styleId="302">
    <w:name w:val="cm-meta8"/>
    <w:basedOn w:val="40"/>
    <w:qFormat/>
    <w:uiPriority w:val="0"/>
    <w:rPr>
      <w:color w:val="FF1717"/>
    </w:rPr>
  </w:style>
  <w:style w:type="character" w:customStyle="1" w:styleId="303">
    <w:name w:val="cm-negative"/>
    <w:basedOn w:val="40"/>
    <w:qFormat/>
    <w:uiPriority w:val="0"/>
    <w:rPr>
      <w:color w:val="063289"/>
    </w:rPr>
  </w:style>
  <w:style w:type="character" w:customStyle="1" w:styleId="304">
    <w:name w:val="cm-quote"/>
    <w:basedOn w:val="40"/>
    <w:qFormat/>
    <w:uiPriority w:val="0"/>
    <w:rPr>
      <w:color w:val="063289"/>
    </w:rPr>
  </w:style>
  <w:style w:type="character" w:customStyle="1" w:styleId="305">
    <w:name w:val="cm-error1"/>
    <w:basedOn w:val="40"/>
    <w:qFormat/>
    <w:uiPriority w:val="0"/>
    <w:rPr>
      <w:color w:val="FF0000"/>
    </w:rPr>
  </w:style>
  <w:style w:type="character" w:customStyle="1" w:styleId="306">
    <w:name w:val="cm-error2"/>
    <w:basedOn w:val="40"/>
    <w:qFormat/>
    <w:uiPriority w:val="0"/>
    <w:rPr>
      <w:color w:val="202020"/>
      <w:shd w:val="clear" w:fill="AC4142"/>
    </w:rPr>
  </w:style>
  <w:style w:type="character" w:customStyle="1" w:styleId="307">
    <w:name w:val="cm-error3"/>
    <w:basedOn w:val="40"/>
    <w:qFormat/>
    <w:uiPriority w:val="0"/>
    <w:rPr>
      <w:color w:val="9D1E15"/>
    </w:rPr>
  </w:style>
  <w:style w:type="character" w:customStyle="1" w:styleId="308">
    <w:name w:val="cm-error4"/>
    <w:basedOn w:val="40"/>
    <w:qFormat/>
    <w:uiPriority w:val="0"/>
    <w:rPr>
      <w:color w:val="FF0000"/>
    </w:rPr>
  </w:style>
  <w:style w:type="character" w:customStyle="1" w:styleId="309">
    <w:name w:val="cm-error5"/>
    <w:basedOn w:val="40"/>
    <w:qFormat/>
    <w:uiPriority w:val="0"/>
    <w:rPr>
      <w:color w:val="FF0000"/>
    </w:rPr>
  </w:style>
  <w:style w:type="character" w:customStyle="1" w:styleId="310">
    <w:name w:val="cm-error6"/>
    <w:basedOn w:val="40"/>
    <w:qFormat/>
    <w:uiPriority w:val="0"/>
    <w:rPr>
      <w:color w:val="AF2018"/>
    </w:rPr>
  </w:style>
  <w:style w:type="character" w:customStyle="1" w:styleId="311">
    <w:name w:val="cm-error7"/>
    <w:basedOn w:val="40"/>
    <w:qFormat/>
    <w:uiPriority w:val="0"/>
    <w:rPr>
      <w:color w:val="FF0000"/>
    </w:rPr>
  </w:style>
  <w:style w:type="character" w:customStyle="1" w:styleId="312">
    <w:name w:val="cm-operator6"/>
    <w:basedOn w:val="40"/>
    <w:qFormat/>
    <w:uiPriority w:val="0"/>
    <w:rPr>
      <w:color w:val="000000"/>
    </w:rPr>
  </w:style>
  <w:style w:type="character" w:customStyle="1" w:styleId="313">
    <w:name w:val="cm-string-25"/>
    <w:basedOn w:val="40"/>
    <w:qFormat/>
    <w:uiPriority w:val="0"/>
    <w:rPr>
      <w:color w:val="FF5500"/>
    </w:rPr>
  </w:style>
  <w:style w:type="character" w:customStyle="1" w:styleId="314">
    <w:name w:val="cm-comment9"/>
    <w:basedOn w:val="40"/>
    <w:qFormat/>
    <w:uiPriority w:val="0"/>
    <w:rPr>
      <w:color w:val="3F7F5F"/>
    </w:rPr>
  </w:style>
  <w:style w:type="character" w:customStyle="1" w:styleId="315">
    <w:name w:val="cm-comment10"/>
    <w:basedOn w:val="40"/>
    <w:qFormat/>
    <w:uiPriority w:val="0"/>
    <w:rPr>
      <w:color w:val="8F5536"/>
    </w:rPr>
  </w:style>
  <w:style w:type="character" w:customStyle="1" w:styleId="316">
    <w:name w:val="cm-comment11"/>
    <w:basedOn w:val="40"/>
    <w:qFormat/>
    <w:uiPriority w:val="0"/>
    <w:rPr>
      <w:color w:val="0088FF"/>
    </w:rPr>
  </w:style>
  <w:style w:type="character" w:customStyle="1" w:styleId="317">
    <w:name w:val="cm-comment12"/>
    <w:basedOn w:val="40"/>
    <w:qFormat/>
    <w:uiPriority w:val="0"/>
    <w:rPr>
      <w:color w:val="6272A4"/>
    </w:rPr>
  </w:style>
  <w:style w:type="character" w:customStyle="1" w:styleId="318">
    <w:name w:val="cm-comment13"/>
    <w:basedOn w:val="40"/>
    <w:qFormat/>
    <w:uiPriority w:val="0"/>
    <w:rPr>
      <w:color w:val="B6AD9A"/>
    </w:rPr>
  </w:style>
  <w:style w:type="character" w:customStyle="1" w:styleId="319">
    <w:name w:val="cm-comment14"/>
    <w:basedOn w:val="40"/>
    <w:qFormat/>
    <w:uiPriority w:val="0"/>
    <w:rPr>
      <w:color w:val="808080"/>
    </w:rPr>
  </w:style>
  <w:style w:type="character" w:customStyle="1" w:styleId="320">
    <w:name w:val="cm-comment15"/>
    <w:basedOn w:val="40"/>
    <w:qFormat/>
    <w:uiPriority w:val="0"/>
    <w:rPr>
      <w:i/>
      <w:iCs/>
      <w:color w:val="999999"/>
    </w:rPr>
  </w:style>
  <w:style w:type="character" w:customStyle="1" w:styleId="321">
    <w:name w:val="cm-comment16"/>
    <w:basedOn w:val="40"/>
    <w:qFormat/>
    <w:uiPriority w:val="0"/>
    <w:rPr>
      <w:i/>
      <w:iCs/>
      <w:color w:val="0080FF"/>
    </w:rPr>
  </w:style>
  <w:style w:type="character" w:customStyle="1" w:styleId="322">
    <w:name w:val="cm-attribute9"/>
    <w:basedOn w:val="40"/>
    <w:qFormat/>
    <w:uiPriority w:val="0"/>
    <w:rPr>
      <w:color w:val="0000CC"/>
    </w:rPr>
  </w:style>
  <w:style w:type="character" w:customStyle="1" w:styleId="323">
    <w:name w:val="cm-attribute10"/>
    <w:basedOn w:val="40"/>
    <w:qFormat/>
    <w:uiPriority w:val="0"/>
    <w:rPr>
      <w:color w:val="90A959"/>
    </w:rPr>
  </w:style>
  <w:style w:type="character" w:customStyle="1" w:styleId="324">
    <w:name w:val="cm-attribute11"/>
    <w:basedOn w:val="40"/>
    <w:qFormat/>
    <w:uiPriority w:val="0"/>
    <w:rPr>
      <w:color w:val="FF80E1"/>
    </w:rPr>
  </w:style>
  <w:style w:type="character" w:customStyle="1" w:styleId="325">
    <w:name w:val="cm-attribute12"/>
    <w:basedOn w:val="40"/>
    <w:qFormat/>
    <w:uiPriority w:val="0"/>
    <w:rPr>
      <w:color w:val="50FA7B"/>
    </w:rPr>
  </w:style>
  <w:style w:type="character" w:customStyle="1" w:styleId="326">
    <w:name w:val="cm-attribute13"/>
    <w:basedOn w:val="40"/>
    <w:qFormat/>
    <w:uiPriority w:val="0"/>
    <w:rPr>
      <w:color w:val="063289"/>
    </w:rPr>
  </w:style>
  <w:style w:type="character" w:customStyle="1" w:styleId="327">
    <w:name w:val="cm-attribute14"/>
    <w:basedOn w:val="40"/>
    <w:qFormat/>
    <w:uiPriority w:val="0"/>
    <w:rPr>
      <w:color w:val="0000FF"/>
    </w:rPr>
  </w:style>
  <w:style w:type="character" w:customStyle="1" w:styleId="328">
    <w:name w:val="cm-attribute15"/>
    <w:basedOn w:val="40"/>
    <w:qFormat/>
    <w:uiPriority w:val="0"/>
    <w:rPr>
      <w:color w:val="82C6E0"/>
    </w:rPr>
  </w:style>
  <w:style w:type="character" w:customStyle="1" w:styleId="329">
    <w:name w:val="cm-attribute16"/>
    <w:basedOn w:val="40"/>
    <w:qFormat/>
    <w:uiPriority w:val="0"/>
    <w:rPr>
      <w:color w:val="7F007F"/>
    </w:rPr>
  </w:style>
  <w:style w:type="character" w:customStyle="1" w:styleId="330">
    <w:name w:val="cm-keyword5"/>
    <w:basedOn w:val="40"/>
    <w:qFormat/>
    <w:uiPriority w:val="0"/>
    <w:rPr>
      <w:color w:val="F92672"/>
    </w:rPr>
  </w:style>
  <w:style w:type="character" w:customStyle="1" w:styleId="331">
    <w:name w:val="cm-keyword6"/>
    <w:basedOn w:val="40"/>
    <w:qFormat/>
    <w:uiPriority w:val="0"/>
    <w:rPr>
      <w:b/>
      <w:bCs/>
      <w:color w:val="7F0055"/>
    </w:rPr>
  </w:style>
  <w:style w:type="character" w:customStyle="1" w:styleId="332">
    <w:name w:val="cm-keyword7"/>
    <w:basedOn w:val="40"/>
    <w:qFormat/>
    <w:uiPriority w:val="0"/>
    <w:rPr>
      <w:color w:val="AC4142"/>
    </w:rPr>
  </w:style>
  <w:style w:type="character" w:customStyle="1" w:styleId="333">
    <w:name w:val="cm-keyword8"/>
    <w:basedOn w:val="40"/>
    <w:qFormat/>
    <w:uiPriority w:val="0"/>
    <w:rPr>
      <w:color w:val="FFEE80"/>
    </w:rPr>
  </w:style>
  <w:style w:type="character" w:customStyle="1" w:styleId="334">
    <w:name w:val="cm-keyword9"/>
    <w:basedOn w:val="40"/>
    <w:qFormat/>
    <w:uiPriority w:val="0"/>
    <w:rPr>
      <w:color w:val="FF79C6"/>
    </w:rPr>
  </w:style>
  <w:style w:type="character" w:customStyle="1" w:styleId="335">
    <w:name w:val="cm-keyword10"/>
    <w:basedOn w:val="40"/>
    <w:qFormat/>
    <w:uiPriority w:val="0"/>
    <w:rPr>
      <w:color w:val="063289"/>
    </w:rPr>
  </w:style>
  <w:style w:type="character" w:customStyle="1" w:styleId="336">
    <w:name w:val="cm-keyword11"/>
    <w:basedOn w:val="40"/>
    <w:qFormat/>
    <w:uiPriority w:val="0"/>
    <w:rPr>
      <w:b/>
      <w:bCs/>
      <w:color w:val="000080"/>
    </w:rPr>
  </w:style>
  <w:style w:type="character" w:customStyle="1" w:styleId="337">
    <w:name w:val="cm-keyword12"/>
    <w:basedOn w:val="40"/>
    <w:qFormat/>
    <w:uiPriority w:val="0"/>
    <w:rPr>
      <w:color w:val="FF00FF"/>
    </w:rPr>
  </w:style>
  <w:style w:type="character" w:customStyle="1" w:styleId="338">
    <w:name w:val="cm-keyword13"/>
    <w:basedOn w:val="40"/>
    <w:qFormat/>
    <w:uiPriority w:val="0"/>
    <w:rPr>
      <w:b/>
      <w:bCs/>
      <w:color w:val="5A5CAD"/>
    </w:rPr>
  </w:style>
  <w:style w:type="character" w:customStyle="1" w:styleId="339">
    <w:name w:val="cm-string10"/>
    <w:basedOn w:val="40"/>
    <w:qFormat/>
    <w:uiPriority w:val="0"/>
    <w:rPr>
      <w:color w:val="1659DF"/>
    </w:rPr>
  </w:style>
  <w:style w:type="character" w:customStyle="1" w:styleId="340">
    <w:name w:val="cm-string11"/>
    <w:basedOn w:val="40"/>
    <w:qFormat/>
    <w:uiPriority w:val="0"/>
    <w:rPr>
      <w:color w:val="F08047"/>
    </w:rPr>
  </w:style>
  <w:style w:type="character" w:customStyle="1" w:styleId="341">
    <w:name w:val="cm-string12"/>
    <w:basedOn w:val="40"/>
    <w:qFormat/>
    <w:uiPriority w:val="0"/>
    <w:rPr>
      <w:color w:val="008000"/>
    </w:rPr>
  </w:style>
  <w:style w:type="character" w:customStyle="1" w:styleId="342">
    <w:name w:val="cm-string13"/>
    <w:basedOn w:val="40"/>
    <w:qFormat/>
    <w:uiPriority w:val="0"/>
    <w:rPr>
      <w:color w:val="F08047"/>
    </w:rPr>
  </w:style>
  <w:style w:type="character" w:customStyle="1" w:styleId="343">
    <w:name w:val="cm-string14"/>
    <w:basedOn w:val="40"/>
    <w:qFormat/>
    <w:uiPriority w:val="0"/>
    <w:rPr>
      <w:color w:val="FF0000"/>
    </w:rPr>
  </w:style>
  <w:style w:type="character" w:customStyle="1" w:styleId="344">
    <w:name w:val="cm-def10"/>
    <w:basedOn w:val="40"/>
    <w:qFormat/>
    <w:uiPriority w:val="0"/>
    <w:rPr>
      <w:color w:val="2D2006"/>
    </w:rPr>
  </w:style>
  <w:style w:type="character" w:customStyle="1" w:styleId="345">
    <w:name w:val="cm-def11"/>
    <w:basedOn w:val="40"/>
    <w:qFormat/>
    <w:uiPriority w:val="0"/>
    <w:rPr>
      <w:color w:val="000000"/>
    </w:rPr>
  </w:style>
  <w:style w:type="character" w:customStyle="1" w:styleId="346">
    <w:name w:val="cm-def12"/>
    <w:basedOn w:val="40"/>
    <w:qFormat/>
    <w:uiPriority w:val="0"/>
    <w:rPr>
      <w:color w:val="FFFFFF"/>
    </w:rPr>
  </w:style>
  <w:style w:type="character" w:customStyle="1" w:styleId="347">
    <w:name w:val="cm-def13"/>
    <w:basedOn w:val="40"/>
    <w:qFormat/>
    <w:uiPriority w:val="0"/>
    <w:rPr>
      <w:color w:val="0077AA"/>
    </w:rPr>
  </w:style>
  <w:style w:type="character" w:customStyle="1" w:styleId="348">
    <w:name w:val="cm-def14"/>
    <w:basedOn w:val="40"/>
    <w:qFormat/>
    <w:uiPriority w:val="0"/>
    <w:rPr>
      <w:u w:val="single"/>
    </w:rPr>
  </w:style>
  <w:style w:type="character" w:customStyle="1" w:styleId="349">
    <w:name w:val="cm-qualifier8"/>
    <w:basedOn w:val="40"/>
    <w:qFormat/>
    <w:uiPriority w:val="0"/>
    <w:rPr>
      <w:color w:val="555555"/>
    </w:rPr>
  </w:style>
  <w:style w:type="character" w:customStyle="1" w:styleId="350">
    <w:name w:val="cm-qualifier9"/>
    <w:basedOn w:val="40"/>
    <w:qFormat/>
    <w:uiPriority w:val="0"/>
    <w:rPr>
      <w:color w:val="50FA7B"/>
    </w:rPr>
  </w:style>
  <w:style w:type="character" w:customStyle="1" w:styleId="351">
    <w:name w:val="cm-qualifier10"/>
    <w:basedOn w:val="40"/>
    <w:qFormat/>
    <w:uiPriority w:val="0"/>
    <w:rPr>
      <w:color w:val="2D2006"/>
    </w:rPr>
  </w:style>
  <w:style w:type="character" w:customStyle="1" w:styleId="352">
    <w:name w:val="cm-qualifier11"/>
    <w:basedOn w:val="40"/>
    <w:qFormat/>
    <w:uiPriority w:val="0"/>
    <w:rPr>
      <w:color w:val="555555"/>
    </w:rPr>
  </w:style>
  <w:style w:type="character" w:customStyle="1" w:styleId="353">
    <w:name w:val="cm-qualifier12"/>
    <w:basedOn w:val="40"/>
    <w:qFormat/>
    <w:uiPriority w:val="0"/>
  </w:style>
  <w:style w:type="character" w:customStyle="1" w:styleId="354">
    <w:name w:val="cm-hr3"/>
    <w:basedOn w:val="40"/>
    <w:qFormat/>
    <w:uiPriority w:val="0"/>
    <w:rPr>
      <w:color w:val="063289"/>
    </w:rPr>
  </w:style>
  <w:style w:type="character" w:customStyle="1" w:styleId="355">
    <w:name w:val="cm-hr"/>
    <w:basedOn w:val="40"/>
    <w:qFormat/>
    <w:uiPriority w:val="0"/>
    <w:rPr>
      <w:color w:val="063289"/>
    </w:rPr>
  </w:style>
  <w:style w:type="character" w:customStyle="1" w:styleId="356">
    <w:name w:val="cm-number9"/>
    <w:basedOn w:val="40"/>
    <w:qFormat/>
    <w:uiPriority w:val="0"/>
    <w:rPr>
      <w:color w:val="116644"/>
    </w:rPr>
  </w:style>
  <w:style w:type="character" w:customStyle="1" w:styleId="357">
    <w:name w:val="cm-number10"/>
    <w:basedOn w:val="40"/>
    <w:qFormat/>
    <w:uiPriority w:val="0"/>
    <w:rPr>
      <w:color w:val="AE81FF"/>
    </w:rPr>
  </w:style>
  <w:style w:type="character" w:customStyle="1" w:styleId="358">
    <w:name w:val="cm-number11"/>
    <w:basedOn w:val="40"/>
    <w:qFormat/>
    <w:uiPriority w:val="0"/>
    <w:rPr>
      <w:color w:val="116644"/>
    </w:rPr>
  </w:style>
  <w:style w:type="character" w:customStyle="1" w:styleId="359">
    <w:name w:val="cm-number12"/>
    <w:basedOn w:val="40"/>
    <w:qFormat/>
    <w:uiPriority w:val="0"/>
    <w:rPr>
      <w:color w:val="FF80E1"/>
    </w:rPr>
  </w:style>
  <w:style w:type="character" w:customStyle="1" w:styleId="360">
    <w:name w:val="cm-number13"/>
    <w:basedOn w:val="40"/>
    <w:qFormat/>
    <w:uiPriority w:val="0"/>
    <w:rPr>
      <w:color w:val="82C6E0"/>
    </w:rPr>
  </w:style>
  <w:style w:type="character" w:customStyle="1" w:styleId="361">
    <w:name w:val="cm-number14"/>
    <w:basedOn w:val="40"/>
    <w:qFormat/>
    <w:uiPriority w:val="0"/>
    <w:rPr>
      <w:color w:val="0000FF"/>
    </w:rPr>
  </w:style>
  <w:style w:type="character" w:customStyle="1" w:styleId="362">
    <w:name w:val="cm-number15"/>
    <w:basedOn w:val="40"/>
    <w:qFormat/>
    <w:uiPriority w:val="0"/>
    <w:rPr>
      <w:color w:val="063289"/>
    </w:rPr>
  </w:style>
  <w:style w:type="character" w:customStyle="1" w:styleId="363">
    <w:name w:val="cm-number16"/>
    <w:basedOn w:val="40"/>
    <w:qFormat/>
    <w:uiPriority w:val="0"/>
    <w:rPr>
      <w:color w:val="BD93F9"/>
    </w:rPr>
  </w:style>
  <w:style w:type="character" w:customStyle="1" w:styleId="364">
    <w:name w:val="cm-variable7"/>
    <w:basedOn w:val="40"/>
    <w:qFormat/>
    <w:uiPriority w:val="0"/>
    <w:rPr>
      <w:color w:val="000000"/>
    </w:rPr>
  </w:style>
  <w:style w:type="character" w:customStyle="1" w:styleId="365">
    <w:name w:val="cm-variable8"/>
    <w:basedOn w:val="40"/>
    <w:qFormat/>
    <w:uiPriority w:val="0"/>
    <w:rPr>
      <w:color w:val="F8F8F2"/>
    </w:rPr>
  </w:style>
  <w:style w:type="character" w:customStyle="1" w:styleId="366">
    <w:name w:val="cm-variable9"/>
    <w:basedOn w:val="40"/>
    <w:qFormat/>
    <w:uiPriority w:val="0"/>
    <w:rPr>
      <w:color w:val="000000"/>
    </w:rPr>
  </w:style>
  <w:style w:type="character" w:customStyle="1" w:styleId="367">
    <w:name w:val="cm-variable10"/>
    <w:basedOn w:val="40"/>
    <w:qFormat/>
    <w:uiPriority w:val="0"/>
    <w:rPr>
      <w:color w:val="000000"/>
    </w:rPr>
  </w:style>
  <w:style w:type="character" w:customStyle="1" w:styleId="368">
    <w:name w:val="cm-variable11"/>
    <w:basedOn w:val="40"/>
    <w:qFormat/>
    <w:uiPriority w:val="0"/>
    <w:rPr>
      <w:color w:val="063289"/>
    </w:rPr>
  </w:style>
  <w:style w:type="character" w:customStyle="1" w:styleId="369">
    <w:name w:val="cm-variable12"/>
    <w:basedOn w:val="40"/>
    <w:qFormat/>
    <w:uiPriority w:val="0"/>
    <w:rPr>
      <w:color w:val="50FA7B"/>
    </w:rPr>
  </w:style>
  <w:style w:type="character" w:customStyle="1" w:styleId="370">
    <w:name w:val="cm-error8"/>
    <w:basedOn w:val="40"/>
    <w:qFormat/>
    <w:uiPriority w:val="0"/>
    <w:rPr>
      <w:color w:val="FF0000"/>
    </w:rPr>
  </w:style>
  <w:style w:type="character" w:customStyle="1" w:styleId="371">
    <w:name w:val="cm-error9"/>
    <w:basedOn w:val="40"/>
    <w:qFormat/>
    <w:uiPriority w:val="0"/>
    <w:rPr>
      <w:color w:val="9D1E15"/>
    </w:rPr>
  </w:style>
  <w:style w:type="character" w:customStyle="1" w:styleId="372">
    <w:name w:val="cm-error10"/>
    <w:basedOn w:val="40"/>
    <w:qFormat/>
    <w:uiPriority w:val="0"/>
    <w:rPr>
      <w:color w:val="AF2018"/>
    </w:rPr>
  </w:style>
  <w:style w:type="character" w:customStyle="1" w:styleId="373">
    <w:name w:val="cm-error11"/>
    <w:basedOn w:val="40"/>
    <w:qFormat/>
    <w:uiPriority w:val="0"/>
    <w:rPr>
      <w:color w:val="FF0000"/>
    </w:rPr>
  </w:style>
  <w:style w:type="character" w:customStyle="1" w:styleId="374">
    <w:name w:val="cm-error12"/>
    <w:basedOn w:val="40"/>
    <w:qFormat/>
    <w:uiPriority w:val="0"/>
    <w:rPr>
      <w:color w:val="FF0000"/>
    </w:rPr>
  </w:style>
  <w:style w:type="character" w:customStyle="1" w:styleId="375">
    <w:name w:val="cm-header6"/>
    <w:basedOn w:val="40"/>
    <w:qFormat/>
    <w:uiPriority w:val="0"/>
    <w:rPr>
      <w:color w:val="AE81FF"/>
    </w:rPr>
  </w:style>
  <w:style w:type="character" w:customStyle="1" w:styleId="376">
    <w:name w:val="cm-header7"/>
    <w:basedOn w:val="40"/>
    <w:qFormat/>
    <w:uiPriority w:val="0"/>
    <w:rPr>
      <w:color w:val="2D2006"/>
    </w:rPr>
  </w:style>
  <w:style w:type="character" w:customStyle="1" w:styleId="377">
    <w:name w:val="cm-builtin8"/>
    <w:basedOn w:val="40"/>
    <w:qFormat/>
    <w:uiPriority w:val="0"/>
    <w:rPr>
      <w:color w:val="3300AA"/>
    </w:rPr>
  </w:style>
  <w:style w:type="character" w:customStyle="1" w:styleId="378">
    <w:name w:val="cm-builtin9"/>
    <w:basedOn w:val="40"/>
    <w:qFormat/>
    <w:uiPriority w:val="0"/>
    <w:rPr>
      <w:color w:val="FF9E59"/>
    </w:rPr>
  </w:style>
  <w:style w:type="character" w:customStyle="1" w:styleId="379">
    <w:name w:val="cm-builtin10"/>
    <w:basedOn w:val="40"/>
    <w:qFormat/>
    <w:uiPriority w:val="0"/>
    <w:rPr>
      <w:color w:val="FF00FF"/>
    </w:rPr>
  </w:style>
  <w:style w:type="character" w:customStyle="1" w:styleId="380">
    <w:name w:val="cm-builtin11"/>
    <w:basedOn w:val="40"/>
    <w:qFormat/>
    <w:uiPriority w:val="0"/>
    <w:rPr>
      <w:color w:val="3300AA"/>
    </w:rPr>
  </w:style>
  <w:style w:type="character" w:customStyle="1" w:styleId="381">
    <w:name w:val="cm-builtin12"/>
    <w:basedOn w:val="40"/>
    <w:qFormat/>
    <w:uiPriority w:val="0"/>
    <w:rPr>
      <w:color w:val="2D2006"/>
    </w:rPr>
  </w:style>
  <w:style w:type="character" w:customStyle="1" w:styleId="382">
    <w:name w:val="cm-builtin13"/>
    <w:basedOn w:val="40"/>
    <w:qFormat/>
    <w:uiPriority w:val="0"/>
    <w:rPr>
      <w:color w:val="50FA7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6231</Words>
  <Characters>6928</Characters>
  <Lines>1</Lines>
  <Paragraphs>1</Paragraphs>
  <TotalTime>0</TotalTime>
  <ScaleCrop>false</ScaleCrop>
  <LinksUpToDate>false</LinksUpToDate>
  <CharactersWithSpaces>7042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2026-03-24T02:08:00Z</dcterms:created>
  <dcterms:modified xsi:type="dcterms:W3CDTF">2026-05-22T02:41:11Z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RubyTemplateID">
    <vt:lpwstr>6</vt:lpwstr>
  </property>
  <property fmtid="{D5CDD505-2E9C-101B-9397-08002B2CF9AE}" pid="4" name="ICV">
    <vt:lpwstr>E4FFB03E8C494B27BF2B42F7B6AA176E_13</vt:lpwstr>
  </property>
  <property fmtid="{D5CDD505-2E9C-101B-9397-08002B2CF9AE}" pid="5" name="KSOTemplateDocerSaveRecord">
    <vt:lpwstr>eyJoZGlkIjoiNWYwZjkzODRkOWEwMTZhYmU5MmQ3MTczOWVkYzdjOGUiLCJ1c2VySWQiOiIzMTM3MDc3NjQifQ==</vt:lpwstr>
  </property>
</Properties>
</file>