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18D5D">
      <w:pPr>
        <w:spacing w:before="21"/>
        <w:ind w:left="0" w:right="160" w:firstLine="0"/>
        <w:jc w:val="center"/>
        <w:rPr>
          <w:b/>
          <w:sz w:val="36"/>
        </w:rPr>
      </w:pPr>
      <w:r>
        <w:rPr>
          <w:b/>
          <w:sz w:val="36"/>
        </w:rPr>
        <w:t>合同范本</w:t>
      </w:r>
    </w:p>
    <w:p w14:paraId="0FBA2DF6">
      <w:pPr>
        <w:pStyle w:val="3"/>
        <w:tabs>
          <w:tab w:val="left" w:pos="5069"/>
          <w:tab w:val="left" w:pos="5206"/>
          <w:tab w:val="left" w:pos="5489"/>
        </w:tabs>
        <w:spacing w:before="137" w:line="348" w:lineRule="auto"/>
        <w:ind w:left="869" w:right="5513" w:firstLine="136"/>
        <w:jc w:val="center"/>
      </w:pPr>
      <w:r>
        <w:t>甲</w:t>
      </w:r>
      <w:r>
        <w:rPr>
          <w:spacing w:val="-3"/>
        </w:rPr>
        <w:t>方</w:t>
      </w:r>
      <w:r>
        <w:t>（采</w:t>
      </w:r>
      <w:r>
        <w:rPr>
          <w:spacing w:val="-3"/>
        </w:rPr>
        <w:t>购</w:t>
      </w:r>
      <w:r>
        <w:t>人）：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.</w:t>
      </w:r>
      <w:r>
        <w:t xml:space="preserve">  乙</w:t>
      </w:r>
      <w:r>
        <w:rPr>
          <w:spacing w:val="-3"/>
        </w:rPr>
        <w:t>方</w:t>
      </w:r>
      <w:r>
        <w:t>（供</w:t>
      </w:r>
      <w:r>
        <w:rPr>
          <w:spacing w:val="-3"/>
        </w:rPr>
        <w:t>应</w:t>
      </w:r>
      <w:r>
        <w:t>商）：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.</w:t>
      </w:r>
      <w:r>
        <w:t xml:space="preserve">  </w:t>
      </w:r>
    </w:p>
    <w:p w14:paraId="3C1E7448">
      <w:pPr>
        <w:pStyle w:val="3"/>
        <w:tabs>
          <w:tab w:val="left" w:pos="5347"/>
          <w:tab w:val="left" w:pos="10109"/>
        </w:tabs>
        <w:spacing w:before="120" w:line="348" w:lineRule="auto"/>
        <w:ind w:left="588" w:right="753" w:firstLine="559"/>
        <w:jc w:val="both"/>
      </w:pPr>
      <w:r>
        <w:t>甲</w:t>
      </w:r>
      <w:r>
        <w:rPr>
          <w:spacing w:val="-3"/>
        </w:rPr>
        <w:t>乙</w:t>
      </w:r>
      <w:r>
        <w:t>双方</w:t>
      </w:r>
      <w:r>
        <w:rPr>
          <w:spacing w:val="-3"/>
        </w:rPr>
        <w:t>根</w:t>
      </w:r>
      <w:r>
        <w:t>据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政</w:t>
      </w:r>
      <w:r>
        <w:rPr>
          <w:spacing w:val="-3"/>
        </w:rPr>
        <w:t>府</w:t>
      </w:r>
      <w:r>
        <w:t>采购</w:t>
      </w:r>
      <w:r>
        <w:rPr>
          <w:spacing w:val="-3"/>
        </w:rPr>
        <w:t>项</w:t>
      </w:r>
      <w:r>
        <w:t>目（</w:t>
      </w:r>
      <w:r>
        <w:rPr>
          <w:spacing w:val="-3"/>
        </w:rPr>
        <w:t>项</w:t>
      </w:r>
      <w:r>
        <w:t>目编</w:t>
      </w:r>
      <w:r>
        <w:rPr>
          <w:spacing w:val="-3"/>
        </w:rPr>
        <w:t>号</w:t>
      </w:r>
      <w: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） </w:t>
      </w:r>
      <w:r>
        <w:rPr>
          <w:spacing w:val="-1"/>
        </w:rPr>
        <w:t>采</w:t>
      </w:r>
      <w:r>
        <w:rPr>
          <w:spacing w:val="-3"/>
        </w:rPr>
        <w:t>购</w:t>
      </w:r>
      <w:r>
        <w:rPr>
          <w:spacing w:val="-1"/>
        </w:rPr>
        <w:t>结果</w:t>
      </w:r>
      <w:r>
        <w:rPr>
          <w:spacing w:val="-3"/>
        </w:rPr>
        <w:t>及</w:t>
      </w:r>
      <w:r>
        <w:t>相关</w:t>
      </w:r>
      <w:r>
        <w:rPr>
          <w:spacing w:val="-3"/>
        </w:rPr>
        <w:t>竞</w:t>
      </w:r>
      <w:r>
        <w:t>争性</w:t>
      </w:r>
      <w:r>
        <w:rPr>
          <w:spacing w:val="-3"/>
        </w:rPr>
        <w:t>磋</w:t>
      </w:r>
      <w:r>
        <w:t>商文</w:t>
      </w:r>
      <w:r>
        <w:rPr>
          <w:spacing w:val="-3"/>
        </w:rPr>
        <w:t>件</w:t>
      </w:r>
      <w:r>
        <w:t>、竞</w:t>
      </w:r>
      <w:r>
        <w:rPr>
          <w:spacing w:val="-3"/>
        </w:rPr>
        <w:t>争</w:t>
      </w:r>
      <w:r>
        <w:t>性磋</w:t>
      </w:r>
      <w:r>
        <w:rPr>
          <w:spacing w:val="-3"/>
        </w:rPr>
        <w:t>商</w:t>
      </w:r>
      <w:r>
        <w:t>响应</w:t>
      </w:r>
      <w:r>
        <w:rPr>
          <w:spacing w:val="-3"/>
        </w:rPr>
        <w:t>文</w:t>
      </w:r>
      <w:r>
        <w:t>件，</w:t>
      </w:r>
      <w:r>
        <w:rPr>
          <w:spacing w:val="-3"/>
        </w:rPr>
        <w:t>经</w:t>
      </w:r>
      <w:r>
        <w:t>协商</w:t>
      </w:r>
      <w:r>
        <w:rPr>
          <w:spacing w:val="-3"/>
        </w:rPr>
        <w:t>一</w:t>
      </w:r>
      <w:r>
        <w:t>致，</w:t>
      </w:r>
      <w:r>
        <w:rPr>
          <w:spacing w:val="-3"/>
        </w:rPr>
        <w:t>订</w:t>
      </w:r>
      <w:r>
        <w:t>立本合同</w:t>
      </w:r>
      <w:r>
        <w:rPr>
          <w:spacing w:val="-3"/>
        </w:rPr>
        <w:t>，</w:t>
      </w:r>
      <w:r>
        <w:t>供双</w:t>
      </w:r>
      <w:r>
        <w:rPr>
          <w:spacing w:val="-3"/>
        </w:rPr>
        <w:t>方</w:t>
      </w:r>
      <w:r>
        <w:t>共同</w:t>
      </w:r>
      <w:r>
        <w:rPr>
          <w:spacing w:val="-3"/>
        </w:rPr>
        <w:t>遵</w:t>
      </w:r>
      <w:r>
        <w:t>守：</w:t>
      </w:r>
    </w:p>
    <w:p w14:paraId="631211A4">
      <w:pPr>
        <w:pStyle w:val="2"/>
        <w:spacing w:line="341" w:lineRule="exact"/>
        <w:jc w:val="both"/>
      </w:pPr>
      <w:r>
        <w:t>第一条 项目概况</w:t>
      </w:r>
    </w:p>
    <w:p w14:paraId="7ABFDAE0">
      <w:pPr>
        <w:pStyle w:val="3"/>
        <w:tabs>
          <w:tab w:val="left" w:pos="5628"/>
        </w:tabs>
        <w:spacing w:before="140" w:line="336" w:lineRule="auto"/>
        <w:ind w:left="1148" w:right="5374"/>
      </w:pPr>
      <w:r>
        <w:t>服</w:t>
      </w:r>
      <w:r>
        <w:rPr>
          <w:spacing w:val="-3"/>
        </w:rPr>
        <w:t>务</w:t>
      </w:r>
      <w:r>
        <w:t>内容：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  <w:u w:val="single"/>
        </w:rPr>
        <w:t xml:space="preserve">. </w:t>
      </w:r>
      <w:r>
        <w:t>服</w:t>
      </w:r>
      <w:r>
        <w:rPr>
          <w:spacing w:val="-3"/>
        </w:rPr>
        <w:t>务</w:t>
      </w:r>
      <w:r>
        <w:t>地点</w:t>
      </w:r>
      <w:r>
        <w:rPr>
          <w:spacing w:val="-3"/>
        </w:rPr>
        <w:t>：</w:t>
      </w:r>
      <w:r>
        <w:t>甲方</w:t>
      </w:r>
      <w:r>
        <w:rPr>
          <w:spacing w:val="-3"/>
        </w:rPr>
        <w:t>指</w:t>
      </w:r>
      <w:r>
        <w:t>定地点</w:t>
      </w:r>
    </w:p>
    <w:p w14:paraId="0ABC2A46">
      <w:pPr>
        <w:pStyle w:val="3"/>
        <w:tabs>
          <w:tab w:val="left" w:pos="5628"/>
        </w:tabs>
        <w:spacing w:line="355" w:lineRule="exact"/>
        <w:ind w:left="1148"/>
      </w:pPr>
      <w:r>
        <w:t>成</w:t>
      </w:r>
      <w:r>
        <w:rPr>
          <w:spacing w:val="-3"/>
        </w:rPr>
        <w:t>交</w:t>
      </w:r>
      <w:r>
        <w:t>价格</w:t>
      </w:r>
      <w:r>
        <w:rPr>
          <w:spacing w:val="-3"/>
        </w:rPr>
        <w:t>（</w:t>
      </w:r>
      <w:r>
        <w:t>含税）：人</w:t>
      </w:r>
      <w:r>
        <w:rPr>
          <w:spacing w:val="-3"/>
        </w:rPr>
        <w:t>民</w:t>
      </w:r>
      <w:r>
        <w:t>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元。</w:t>
      </w:r>
    </w:p>
    <w:p w14:paraId="0BC3793B">
      <w:pPr>
        <w:tabs>
          <w:tab w:val="left" w:pos="1711"/>
        </w:tabs>
        <w:spacing w:before="141" w:line="336" w:lineRule="auto"/>
        <w:ind w:left="588" w:right="2155" w:firstLine="559"/>
        <w:jc w:val="left"/>
        <w:rPr>
          <w:b/>
          <w:sz w:val="28"/>
        </w:rPr>
      </w:pPr>
      <w:r>
        <w:rPr>
          <w:spacing w:val="-1"/>
          <w:sz w:val="28"/>
        </w:rPr>
        <w:t>乙</w:t>
      </w:r>
      <w:r>
        <w:rPr>
          <w:spacing w:val="-3"/>
          <w:sz w:val="28"/>
        </w:rPr>
        <w:t>方</w:t>
      </w:r>
      <w:r>
        <w:rPr>
          <w:spacing w:val="-1"/>
          <w:sz w:val="28"/>
        </w:rPr>
        <w:t>负</w:t>
      </w:r>
      <w:r>
        <w:rPr>
          <w:sz w:val="28"/>
        </w:rPr>
        <w:t>责</w:t>
      </w:r>
      <w:r>
        <w:rPr>
          <w:spacing w:val="-3"/>
          <w:sz w:val="28"/>
        </w:rPr>
        <w:t>项</w:t>
      </w:r>
      <w:r>
        <w:rPr>
          <w:sz w:val="28"/>
        </w:rPr>
        <w:t>目实</w:t>
      </w:r>
      <w:r>
        <w:rPr>
          <w:spacing w:val="-3"/>
          <w:sz w:val="28"/>
        </w:rPr>
        <w:t>施</w:t>
      </w:r>
      <w:r>
        <w:rPr>
          <w:sz w:val="28"/>
        </w:rPr>
        <w:t>过程</w:t>
      </w:r>
      <w:r>
        <w:rPr>
          <w:spacing w:val="-3"/>
          <w:sz w:val="28"/>
        </w:rPr>
        <w:t>中</w:t>
      </w:r>
      <w:r>
        <w:rPr>
          <w:sz w:val="28"/>
        </w:rPr>
        <w:t>的所</w:t>
      </w:r>
      <w:r>
        <w:rPr>
          <w:spacing w:val="-3"/>
          <w:sz w:val="28"/>
        </w:rPr>
        <w:t>有</w:t>
      </w:r>
      <w:r>
        <w:rPr>
          <w:sz w:val="28"/>
        </w:rPr>
        <w:t>费用</w:t>
      </w:r>
      <w:r>
        <w:rPr>
          <w:spacing w:val="-3"/>
          <w:sz w:val="28"/>
        </w:rPr>
        <w:t>，</w:t>
      </w:r>
      <w:r>
        <w:rPr>
          <w:sz w:val="28"/>
        </w:rPr>
        <w:t>甲方</w:t>
      </w:r>
      <w:r>
        <w:rPr>
          <w:spacing w:val="-3"/>
          <w:sz w:val="28"/>
        </w:rPr>
        <w:t>不</w:t>
      </w:r>
      <w:r>
        <w:rPr>
          <w:sz w:val="28"/>
        </w:rPr>
        <w:t>再另</w:t>
      </w:r>
      <w:r>
        <w:rPr>
          <w:spacing w:val="-3"/>
          <w:sz w:val="28"/>
        </w:rPr>
        <w:t>付</w:t>
      </w:r>
      <w:r>
        <w:rPr>
          <w:sz w:val="28"/>
        </w:rPr>
        <w:t>任何</w:t>
      </w:r>
      <w:r>
        <w:rPr>
          <w:spacing w:val="-3"/>
          <w:sz w:val="28"/>
        </w:rPr>
        <w:t>费</w:t>
      </w:r>
      <w:r>
        <w:rPr>
          <w:sz w:val="28"/>
        </w:rPr>
        <w:t>用。</w:t>
      </w:r>
      <w:bookmarkStart w:id="0" w:name="_bookmark6"/>
      <w:bookmarkEnd w:id="0"/>
      <w:r>
        <w:rPr>
          <w:b/>
          <w:sz w:val="28"/>
        </w:rPr>
        <w:t>第二条</w:t>
      </w:r>
      <w:r>
        <w:rPr>
          <w:b/>
          <w:sz w:val="28"/>
        </w:rPr>
        <w:tab/>
      </w:r>
      <w:r>
        <w:rPr>
          <w:b/>
          <w:sz w:val="28"/>
        </w:rPr>
        <w:t>服务期限</w:t>
      </w:r>
    </w:p>
    <w:p w14:paraId="3CD1C50E">
      <w:pPr>
        <w:tabs>
          <w:tab w:val="left" w:pos="1711"/>
        </w:tabs>
        <w:spacing w:before="92" w:line="381" w:lineRule="auto"/>
        <w:ind w:left="838" w:leftChars="381" w:right="5507" w:firstLine="0" w:firstLineChars="0"/>
        <w:jc w:val="left"/>
        <w:rPr>
          <w:rFonts w:hint="default"/>
          <w:sz w:val="28"/>
          <w:lang w:val="en-US" w:eastAsia="zh-CN"/>
        </w:rPr>
      </w:pPr>
      <w:r>
        <w:rPr>
          <w:b/>
          <w:sz w:val="28"/>
        </w:rPr>
        <w:t>服务期限：</w:t>
      </w:r>
      <w:r>
        <w:rPr>
          <w:sz w:val="28"/>
        </w:rPr>
        <w:t>自</w:t>
      </w:r>
      <w:r>
        <w:rPr>
          <w:spacing w:val="-3"/>
          <w:sz w:val="28"/>
        </w:rPr>
        <w:t>合</w:t>
      </w:r>
      <w:r>
        <w:rPr>
          <w:sz w:val="28"/>
        </w:rPr>
        <w:t>同签</w:t>
      </w:r>
      <w:r>
        <w:rPr>
          <w:spacing w:val="-3"/>
          <w:sz w:val="28"/>
        </w:rPr>
        <w:t>订</w:t>
      </w:r>
      <w:r>
        <w:rPr>
          <w:sz w:val="28"/>
        </w:rPr>
        <w:t>之日</w:t>
      </w:r>
      <w:r>
        <w:rPr>
          <w:spacing w:val="-3"/>
          <w:sz w:val="28"/>
        </w:rPr>
        <w:t>起</w:t>
      </w:r>
      <w:r>
        <w:rPr>
          <w:rFonts w:hint="eastAsia"/>
          <w:sz w:val="28"/>
          <w:lang w:val="en-US" w:eastAsia="zh-CN"/>
        </w:rPr>
        <w:t>90日历天</w:t>
      </w:r>
    </w:p>
    <w:p w14:paraId="23B74CFA">
      <w:pPr>
        <w:tabs>
          <w:tab w:val="left" w:pos="1711"/>
        </w:tabs>
        <w:spacing w:before="92" w:line="381" w:lineRule="auto"/>
        <w:ind w:right="5507" w:firstLine="562" w:firstLineChars="200"/>
        <w:jc w:val="left"/>
        <w:rPr>
          <w:b/>
          <w:sz w:val="28"/>
        </w:rPr>
      </w:pPr>
      <w:r>
        <w:rPr>
          <w:b/>
          <w:sz w:val="28"/>
        </w:rPr>
        <w:t>第三条</w:t>
      </w:r>
      <w:r>
        <w:rPr>
          <w:b/>
          <w:sz w:val="28"/>
        </w:rPr>
        <w:tab/>
      </w:r>
      <w:r>
        <w:rPr>
          <w:b/>
          <w:sz w:val="28"/>
        </w:rPr>
        <w:t>费用的结算</w:t>
      </w:r>
    </w:p>
    <w:p w14:paraId="21EAD8F6">
      <w:pPr>
        <w:pStyle w:val="3"/>
        <w:spacing w:line="374" w:lineRule="auto"/>
        <w:ind w:left="588" w:right="746" w:firstLine="559"/>
      </w:pPr>
      <w:r>
        <w:t>1</w:t>
      </w:r>
      <w:r>
        <w:rPr>
          <w:spacing w:val="-12"/>
        </w:rPr>
        <w:t>、结算依据：本项目竞争性磋商文件、竞争性磋商响应文件、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"http://set2.mail.qq.com/cgi-bin/mail_spam?action=check_link&amp;amp;spam=0&amp;amp;url=http%3A%2F%2Fwww%2Ebaidu%2Ecom%2Fs%3Fwd%3D%25E9%2587%2587%25E8%25B4%25AD%25E5%2590%2588%25E5%2590%258C%26hl_tag%3Dtextlink%26tn%3DSE_hldp01350_v6v6zkg6" \h </w:instrText>
      </w:r>
      <w:r>
        <w:fldChar w:fldCharType="separate"/>
      </w:r>
      <w:r>
        <w:rPr>
          <w:spacing w:val="-3"/>
        </w:rPr>
        <w:t>采购合同</w:t>
      </w:r>
      <w:r>
        <w:rPr>
          <w:spacing w:val="-3"/>
        </w:rPr>
        <w:fldChar w:fldCharType="end"/>
      </w:r>
      <w:r>
        <w:rPr>
          <w:spacing w:val="-14"/>
        </w:rPr>
        <w:t>、乙方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"http://set2.mail.qq.com/cgi-bin/mail_spam?action=check_link&amp;amp;spam=0&amp;amp;url=http%3A%2F%2Fwww%2Ebaidu%2Ecom%2Fs%3Fwd%3D%25E9%2594%2580%25E5%2594%25AE%25E5%258F%2591%25E7%25A5%25A8%26hl_tag%3Dtextlink%26tn%3DSE_hldp01350_v6v6zkg6" \h </w:instrText>
      </w:r>
      <w:r>
        <w:fldChar w:fldCharType="separate"/>
      </w:r>
      <w:r>
        <w:rPr>
          <w:spacing w:val="-5"/>
        </w:rPr>
        <w:t>的项目成果资料、发票</w:t>
      </w:r>
      <w:r>
        <w:rPr>
          <w:spacing w:val="-5"/>
        </w:rPr>
        <w:fldChar w:fldCharType="end"/>
      </w:r>
      <w:r>
        <w:rPr>
          <w:spacing w:val="-3"/>
        </w:rPr>
        <w:t>以及与本项目有关的其他资料。</w:t>
      </w:r>
    </w:p>
    <w:p w14:paraId="06B5E1AE">
      <w:pPr>
        <w:pStyle w:val="3"/>
        <w:spacing w:line="374" w:lineRule="auto"/>
        <w:ind w:left="588" w:right="746" w:firstLine="559"/>
      </w:pPr>
      <w:r>
        <w:t>2、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"http://set2.mail.qq.com/cgi-bin/mail_spam?action=check_link&amp;amp;spam=0&amp;amp;url=http%3A%2F%2Fwww%2Ebaidu%2Ecom%2Fs%3Fwd%3D%25E7%25BB%2593%25E7%25AE%2597%25E6%2596%25B9%25E5%25BC%258F%26hl_tag%3Dtextlink%26tn%3DSE_hldp01350_v6v6zkg6" \h </w:instrText>
      </w:r>
      <w:r>
        <w:fldChar w:fldCharType="separate"/>
      </w:r>
      <w:r>
        <w:t>付款方式</w:t>
      </w:r>
      <w:r>
        <w:fldChar w:fldCharType="end"/>
      </w:r>
      <w:r>
        <w:t>：</w:t>
      </w:r>
      <w:r>
        <w:rPr>
          <w:rFonts w:hint="eastAsia"/>
          <w:lang w:val="en-US" w:eastAsia="zh-CN"/>
        </w:rPr>
        <w:t>提交所有成果资料并审核通过后，一次性支付全部费用。</w:t>
      </w:r>
      <w:bookmarkStart w:id="1" w:name="_GoBack"/>
      <w:bookmarkEnd w:id="1"/>
    </w:p>
    <w:p w14:paraId="77A83BCD">
      <w:pPr>
        <w:pStyle w:val="2"/>
        <w:jc w:val="both"/>
      </w:pPr>
      <w:r>
        <w:t>第四条 安全施工</w:t>
      </w:r>
    </w:p>
    <w:p w14:paraId="128F8CAE">
      <w:pPr>
        <w:pStyle w:val="3"/>
        <w:spacing w:before="226" w:line="374" w:lineRule="auto"/>
        <w:ind w:left="588" w:right="746" w:firstLine="559"/>
        <w:jc w:val="both"/>
      </w:pPr>
      <w:r>
        <w:t>乙方应遵守工程建设安全生产有关管理规定，严格按安全标准组织施工，采取必要的安全防护措施，消除事故隐患。由于乙方安全措施不力造成事故的责任和因此发生的费用，由乙方承担。</w:t>
      </w:r>
    </w:p>
    <w:p w14:paraId="5A76BBCD">
      <w:pPr>
        <w:spacing w:after="0" w:line="374" w:lineRule="auto"/>
        <w:jc w:val="both"/>
        <w:sectPr>
          <w:pgSz w:w="11910" w:h="16840"/>
          <w:pgMar w:top="1440" w:right="300" w:bottom="1160" w:left="460" w:header="0" w:footer="978" w:gutter="0"/>
          <w:cols w:space="720" w:num="1"/>
        </w:sectPr>
      </w:pPr>
    </w:p>
    <w:p w14:paraId="5D9ABB7D">
      <w:pPr>
        <w:pStyle w:val="2"/>
        <w:tabs>
          <w:tab w:val="left" w:pos="1711"/>
        </w:tabs>
        <w:spacing w:before="44" w:line="360" w:lineRule="auto"/>
        <w:rPr>
          <w:rFonts w:hint="default" w:eastAsia="仿宋"/>
          <w:lang w:val="en-US" w:eastAsia="zh-CN"/>
        </w:rPr>
      </w:pPr>
      <w:r>
        <w:t>第五条</w:t>
      </w:r>
      <w:r>
        <w:tab/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"http://set2.mail.qq.com/cgi-bin/mail_spam?action=check_link&amp;amp;spam=0&amp;amp;url=http%3A%2F%2Fwww%2Ebaidu%2Ecom%2Fs%3Fwd%3D%25E8%25BF%259D%25E7%25BA%25A6%25E8%25B4%25A3%25E4%25BB%25BB%26hl_tag%3Dtextlink%26tn%3DSE_hldp01350_v6v6zkg6" \h </w:instrText>
      </w:r>
      <w:r>
        <w:fldChar w:fldCharType="separate"/>
      </w:r>
      <w:r>
        <w:t>违约责任</w:t>
      </w:r>
      <w:r>
        <w:fldChar w:fldCharType="end"/>
      </w:r>
      <w:r>
        <w:rPr>
          <w:rFonts w:hint="eastAsia"/>
          <w:lang w:val="en-US" w:eastAsia="zh-CN"/>
        </w:rPr>
        <w:t>与解决争议的方法</w:t>
      </w:r>
    </w:p>
    <w:p w14:paraId="42AFA7E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依据《中华人民共和国民法典》、《中华人民共和国政府采购法》、《中华人民共和国政府采购法实施条例》的相关条款和本合同约定，成交供应商未全面履行合同义务或者发生违约，采购单位会同采购代理机构有权终止合同，依法向成交供应商 进行经济索赔，并报请政府采购监督管理机关进行相应的行政处罚。合同执行中发生争议的，当事人双方应协商解决，协商达 不成一致时，可向采购人所在地人民法院提请诉讼。</w:t>
      </w:r>
    </w:p>
    <w:p w14:paraId="35C37707">
      <w:pPr>
        <w:pStyle w:val="2"/>
        <w:tabs>
          <w:tab w:val="left" w:pos="1711"/>
        </w:tabs>
        <w:spacing w:before="44" w:line="360" w:lineRule="auto"/>
        <w:rPr>
          <w:rFonts w:hint="eastAsia"/>
        </w:rPr>
      </w:pPr>
      <w:r>
        <w:rPr>
          <w:rFonts w:hint="eastAsia"/>
          <w:lang w:val="en-US" w:eastAsia="zh-CN"/>
        </w:rPr>
        <w:t xml:space="preserve">第六条  </w:t>
      </w:r>
      <w:r>
        <w:rPr>
          <w:rFonts w:hint="eastAsia"/>
        </w:rPr>
        <w:t>验收交付标准和方法</w:t>
      </w:r>
    </w:p>
    <w:p w14:paraId="049795AE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1、由采购人成立验收小组，负责验收事宜。验收小组由熟悉项目需求人员（2人）、财务人员（1人）等组成，人数为3人单数。职责分工：采购人代表负责组织协调；中标单位配合验收。</w:t>
      </w:r>
    </w:p>
    <w:p w14:paraId="18202DDD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2、验收依据</w:t>
      </w:r>
    </w:p>
    <w:p w14:paraId="03D87111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政府采购服务项目的采购文件、中标（成交）供应商的响应文件、双方签订的政府采购合同</w:t>
      </w:r>
    </w:p>
    <w:p w14:paraId="6847036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国家、行业相关的服务标准、规范</w:t>
      </w:r>
    </w:p>
    <w:p w14:paraId="73143D32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3、验收流程</w:t>
      </w:r>
    </w:p>
    <w:p w14:paraId="73C16885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供应商在服务完成后，向采购人提交验收申请及服务交付相关资料</w:t>
      </w:r>
    </w:p>
    <w:p w14:paraId="0C3383C5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采购人收到申请后 5 个工作日内组织验收小组开展验收</w:t>
      </w:r>
    </w:p>
    <w:p w14:paraId="32F42F4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验收小组按照验收标准核查服务完成情况，形成验收记录</w:t>
      </w:r>
    </w:p>
    <w:p w14:paraId="048AA37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验收合格的，出具《政府采购服务项目验收报告》；验收不合格的，出具整改通知书，明确整改要求与时限，整改后重新验收</w:t>
      </w:r>
    </w:p>
    <w:p w14:paraId="1A880C50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4、验收标准</w:t>
      </w:r>
    </w:p>
    <w:p w14:paraId="211A60BF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服务内容：是否完全覆盖采购文件及合同约定的全部服务事项</w:t>
      </w:r>
    </w:p>
    <w:p w14:paraId="72AB7876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服务质量：是否符合约定的服务标准、技术要求，是否达到预期效果</w:t>
      </w:r>
    </w:p>
    <w:p w14:paraId="44874205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服务交付资料：是否齐全、规范，符合档案管理要求</w:t>
      </w:r>
    </w:p>
    <w:p w14:paraId="6884BC6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5、争议处理</w:t>
      </w:r>
    </w:p>
    <w:p w14:paraId="6B50FE9F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验收过程中出现争议的，验收小组可组织会商，或委托第三方机构进行复核，相关费用由责任方承担</w:t>
      </w:r>
    </w:p>
    <w:p w14:paraId="5112638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对验收结果存在异议的，可按照政府采购相关法规及合同约定的途径申诉</w:t>
      </w:r>
    </w:p>
    <w:p w14:paraId="461E7A8D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6、验收公示</w:t>
      </w:r>
    </w:p>
    <w:p w14:paraId="0FCD2D8A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采购人应在采购项目履约验收完成后7个工作日内完成公示信息整理，并在陕西省政府采购网进行公示。</w:t>
      </w:r>
    </w:p>
    <w:p w14:paraId="6915B4B5">
      <w:pPr>
        <w:pStyle w:val="2"/>
        <w:tabs>
          <w:tab w:val="left" w:pos="1711"/>
        </w:tabs>
      </w:pPr>
      <w:r>
        <w:t>第七条</w:t>
      </w:r>
      <w:r>
        <w:tab/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"http://set2.mail.qq.com/cgi-bin/mail_spam?action=check_link&amp;amp;spam=0&amp;amp;url=http%3A%2F%2Fwww%2Ebaidu%2Ecom%2Fs%3Fwd%3D%25E4%25B8%258D%25E5%258F%25AF%25E6%258A%2597%25E5%258A%259B%26hl_tag%3Dtextlink%26tn%3DSE_hldp01350_v6v6zkg6" \h </w:instrText>
      </w:r>
      <w:r>
        <w:fldChar w:fldCharType="separate"/>
      </w:r>
      <w:r>
        <w:t>不可抗力</w:t>
      </w:r>
      <w:r>
        <w:fldChar w:fldCharType="end"/>
      </w:r>
    </w:p>
    <w:p w14:paraId="7AD95233">
      <w:pPr>
        <w:pStyle w:val="3"/>
        <w:spacing w:before="141" w:line="333" w:lineRule="auto"/>
        <w:ind w:left="588" w:right="753" w:firstLine="559"/>
        <w:jc w:val="both"/>
      </w:pPr>
      <w:r>
        <w:t>甲乙双方任何一方由于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"http://set2.mail.qq.com/cgi-bin/mail_spam?action=check_link&amp;amp;spam=0&amp;amp;url=http%3A%2F%2Fwww%2Ebaidu%2Ecom%2Fs%3Fwd%3D%25E4%25B8%258D%25E5%258F%25AF%25E6%258A%2597%25E5%258A%259B%26hl_tag%3Dtextlink%26tn%3DSE_hldp01350_v6v6zkg6" \h </w:instrText>
      </w:r>
      <w:r>
        <w:fldChar w:fldCharType="separate"/>
      </w:r>
      <w:r>
        <w:t>不可抗力</w:t>
      </w:r>
      <w:r>
        <w:fldChar w:fldCharType="end"/>
      </w:r>
      <w:r>
        <w:t>原因不能履行合同时，应及时向对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"http://set2.mail.qq.com/cgi-bin/mail_spam?action=check_link&amp;amp;spam=0&amp;amp;url=http%3A%2F%2Fwww%2Ebaidu%2Ecom%2Fs%3Fwd%3D%25E6%2596%25B9%25E9%2580%259A%26hl_tag%3Dtextlink%26tn%3DSE_hldp01350_v6v6zkg6" \h </w:instrText>
      </w:r>
      <w:r>
        <w:fldChar w:fldCharType="separate"/>
      </w:r>
      <w:r>
        <w:t>方通</w:t>
      </w:r>
      <w:r>
        <w:fldChar w:fldCharType="end"/>
      </w:r>
      <w: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"http://set2.mail.qq.com/cgi-bin/mail_spam?action=check_link&amp;amp;spam=0&amp;amp;url=http%3A%2F%2Fwww%2Ebaidu%2Ecom%2Fs%3Fwd%3D%25E8%25BF%259D%25E7%25BA%25A6%25E8%25B4%25A3%25E4%25BB%25BB%26hl_tag%3Dtextlink%26tn%3DSE_hldp01350_v6v6zkg6" \h </w:instrText>
      </w:r>
      <w:r>
        <w:fldChar w:fldCharType="separate"/>
      </w:r>
      <w:r>
        <w:t>违约责任</w:t>
      </w:r>
      <w:r>
        <w:fldChar w:fldCharType="end"/>
      </w:r>
      <w:r>
        <w:t>。</w:t>
      </w:r>
    </w:p>
    <w:p w14:paraId="5B436D99">
      <w:pPr>
        <w:pStyle w:val="2"/>
        <w:tabs>
          <w:tab w:val="left" w:pos="1711"/>
        </w:tabs>
        <w:spacing w:before="4"/>
      </w:pPr>
      <w:r>
        <w:t>第九条</w:t>
      </w:r>
      <w:r>
        <w:tab/>
      </w:r>
      <w:r>
        <w:t>监督和管理</w:t>
      </w:r>
    </w:p>
    <w:p w14:paraId="1308DC88">
      <w:pPr>
        <w:pStyle w:val="3"/>
        <w:spacing w:before="141" w:line="333" w:lineRule="auto"/>
        <w:ind w:left="588" w:right="746" w:firstLine="559"/>
        <w:jc w:val="both"/>
      </w:pPr>
      <w:r>
        <w:rPr>
          <w:spacing w:val="-1"/>
        </w:rPr>
        <w:t>1</w:t>
      </w:r>
      <w:r>
        <w:rPr>
          <w:spacing w:val="-13"/>
        </w:rPr>
        <w:t>、政府采购合同履行中，采购人需追加与合同标的相同的货物、工程或者服</w:t>
      </w:r>
      <w:r>
        <w:rPr>
          <w:spacing w:val="-5"/>
        </w:rPr>
        <w:t>务的，在不改变合同其他条款的前提下，可以与供应商协商签订补充合同，但所</w:t>
      </w:r>
      <w:r>
        <w:rPr>
          <w:spacing w:val="-3"/>
        </w:rPr>
        <w:t>有补充合同的采购金额不得超过原合同采购金额的百分之十。</w:t>
      </w:r>
    </w:p>
    <w:p w14:paraId="75CD0394">
      <w:pPr>
        <w:pStyle w:val="3"/>
        <w:spacing w:before="4" w:line="333" w:lineRule="auto"/>
        <w:ind w:left="588" w:right="746" w:firstLine="559"/>
        <w:jc w:val="both"/>
      </w:pPr>
      <w:r>
        <w:t>2</w:t>
      </w:r>
      <w:r>
        <w:rPr>
          <w:spacing w:val="-10"/>
        </w:rPr>
        <w:t>、甲乙双方均应自觉配合有关监督管理部门对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"http://set2.mail.qq.com/cgi-bin/mail_spam?action=check_link&amp;amp;spam=0&amp;amp;url=http%3A%2F%2Fwww%2Ebaidu%2Ecom%2Fs%3Fwd%3D%25E5%2590%2588%25E5%2590%258C%25E5%25B1%25A5%25E8%25A1%258C%26hl_tag%3Dtextlink%26tn%3DSE_hldp01350_v6v6zkg6" \h </w:instrText>
      </w:r>
      <w:r>
        <w:fldChar w:fldCharType="separate"/>
      </w:r>
      <w:r>
        <w:rPr>
          <w:spacing w:val="-3"/>
        </w:rPr>
        <w:t>合同履行</w:t>
      </w:r>
      <w:r>
        <w:rPr>
          <w:spacing w:val="-3"/>
        </w:rPr>
        <w:fldChar w:fldCharType="end"/>
      </w:r>
      <w:r>
        <w:rPr>
          <w:spacing w:val="-11"/>
        </w:rPr>
        <w:t>情况的监督检查，如</w:t>
      </w:r>
      <w:r>
        <w:rPr>
          <w:spacing w:val="-5"/>
        </w:rPr>
        <w:t>实反映情况，提供有关资料；否则，将对有关单位、当事人按照有关规定予以处罚。</w:t>
      </w:r>
    </w:p>
    <w:p w14:paraId="6DB4BFF5">
      <w:pPr>
        <w:pStyle w:val="2"/>
        <w:spacing w:before="4"/>
        <w:jc w:val="both"/>
      </w:pPr>
      <w:r>
        <w:t xml:space="preserve">第十条 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"http://set2.mail.qq.com/cgi-bin/mail_spam?action=check_link&amp;amp;spam=0&amp;amp;url=http%3A%2F%2Fwww%2Ebaidu%2Ecom%2Fs%3Fwd%3D%25E6%2597%25A0%25E6%2595%2588%25E5%2590%2588%25E5%2590%258C%26hl_tag%3Dtextlink%26tn%3DSE_hldp01350_v6v6zkg6" \h </w:instrText>
      </w:r>
      <w:r>
        <w:fldChar w:fldCharType="separate"/>
      </w:r>
      <w:r>
        <w:t>无效合同</w:t>
      </w:r>
      <w:r>
        <w:fldChar w:fldCharType="end"/>
      </w:r>
    </w:p>
    <w:p w14:paraId="6378B62A">
      <w:pPr>
        <w:spacing w:after="0"/>
        <w:jc w:val="both"/>
      </w:pPr>
    </w:p>
    <w:p w14:paraId="02C88F76">
      <w:pPr>
        <w:pStyle w:val="3"/>
        <w:spacing w:before="44" w:line="333" w:lineRule="auto"/>
        <w:ind w:left="588" w:right="753" w:firstLine="559"/>
      </w:pPr>
      <w:r>
        <w:t>甲乙双方如因违反政府采购法及相关法律法规的规定，被宣告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"http://set2.mail.qq.com/cgi-bin/mail_spam?action=check_link&amp;amp;spam=0&amp;amp;url=http%3A%2F%2Fwww%2Ebaidu%2Ecom%2Fs%3Fwd%3D%25E5%2590%2588%25E5%2590%258C%25E6%2597%25A0%25E6%2595%2588%26hl_tag%3Dtextlink%26tn%3DSE_hldp01350_v6v6zkg6" \h </w:instrText>
      </w:r>
      <w:r>
        <w:fldChar w:fldCharType="separate"/>
      </w:r>
      <w:r>
        <w:t>合同无效</w:t>
      </w:r>
      <w:r>
        <w:fldChar w:fldCharType="end"/>
      </w:r>
      <w:r>
        <w:t>的， 一切责任概由过错方自行承担。</w:t>
      </w:r>
    </w:p>
    <w:p w14:paraId="32F4B9F8">
      <w:pPr>
        <w:pStyle w:val="2"/>
        <w:tabs>
          <w:tab w:val="left" w:pos="1992"/>
        </w:tabs>
        <w:spacing w:before="1"/>
      </w:pPr>
      <w:r>
        <w:t>第十一条</w:t>
      </w:r>
      <w:r>
        <w:tab/>
      </w:r>
      <w:r>
        <w:t>附则</w:t>
      </w:r>
    </w:p>
    <w:p w14:paraId="3B900526">
      <w:pPr>
        <w:pStyle w:val="3"/>
        <w:tabs>
          <w:tab w:val="left" w:pos="4579"/>
          <w:tab w:val="left" w:pos="7805"/>
        </w:tabs>
        <w:spacing w:before="142" w:line="333" w:lineRule="auto"/>
        <w:ind w:left="588" w:right="608" w:firstLine="559"/>
      </w:pPr>
      <w:r>
        <w:t>1、</w:t>
      </w:r>
      <w:r>
        <w:rPr>
          <w:u w:val="single"/>
        </w:rPr>
        <w:tab/>
      </w:r>
      <w:r>
        <w:t>项</w:t>
      </w:r>
      <w:r>
        <w:rPr>
          <w:spacing w:val="-70"/>
        </w:rPr>
        <w:t>目</w:t>
      </w:r>
      <w:r>
        <w:t>（</w:t>
      </w:r>
      <w:r>
        <w:rPr>
          <w:u w:val="single"/>
        </w:rPr>
        <w:t>项</w:t>
      </w:r>
      <w:r>
        <w:rPr>
          <w:spacing w:val="-3"/>
          <w:u w:val="single"/>
        </w:rPr>
        <w:t>目</w:t>
      </w:r>
      <w:r>
        <w:rPr>
          <w:u w:val="single"/>
        </w:rPr>
        <w:t>编号：</w:t>
      </w:r>
      <w:r>
        <w:rPr>
          <w:u w:val="single"/>
        </w:rPr>
        <w:tab/>
      </w:r>
      <w:r>
        <w:rPr>
          <w:spacing w:val="-70"/>
        </w:rPr>
        <w:t>）</w:t>
      </w:r>
      <w:r>
        <w:t>的</w:t>
      </w:r>
      <w:r>
        <w:rPr>
          <w:spacing w:val="-3"/>
        </w:rPr>
        <w:t>竞</w:t>
      </w:r>
      <w:r>
        <w:t>争性</w:t>
      </w:r>
      <w:r>
        <w:rPr>
          <w:spacing w:val="-3"/>
        </w:rPr>
        <w:t>磋</w:t>
      </w:r>
      <w:r>
        <w:t>商文</w:t>
      </w:r>
      <w:r>
        <w:rPr>
          <w:spacing w:val="-3"/>
        </w:rPr>
        <w:t>件</w:t>
      </w:r>
      <w:r>
        <w:rPr>
          <w:spacing w:val="-13"/>
        </w:rPr>
        <w:t>、</w:t>
      </w:r>
      <w:r>
        <w:t>成</w:t>
      </w:r>
      <w:r>
        <w:rPr>
          <w:spacing w:val="-3"/>
        </w:rPr>
        <w:t>交</w:t>
      </w:r>
      <w:r>
        <w:t>通知</w:t>
      </w:r>
      <w:r>
        <w:rPr>
          <w:spacing w:val="-3"/>
        </w:rPr>
        <w:t>书</w:t>
      </w:r>
      <w:r>
        <w:t>、乙</w:t>
      </w:r>
      <w:r>
        <w:rPr>
          <w:spacing w:val="-3"/>
        </w:rPr>
        <w:t>方</w:t>
      </w:r>
      <w:r>
        <w:t>竞争</w:t>
      </w:r>
      <w:r>
        <w:rPr>
          <w:spacing w:val="-3"/>
        </w:rPr>
        <w:t>性</w:t>
      </w:r>
      <w:r>
        <w:t>磋商</w:t>
      </w:r>
      <w:r>
        <w:rPr>
          <w:spacing w:val="-3"/>
        </w:rPr>
        <w:t>响</w:t>
      </w:r>
      <w:r>
        <w:t>应文</w:t>
      </w:r>
      <w:r>
        <w:rPr>
          <w:spacing w:val="-3"/>
        </w:rPr>
        <w:t>件</w:t>
      </w:r>
      <w:r>
        <w:t>及澄</w:t>
      </w:r>
      <w:r>
        <w:rPr>
          <w:spacing w:val="-3"/>
        </w:rPr>
        <w:t>清</w:t>
      </w:r>
      <w:r>
        <w:t>说明</w:t>
      </w:r>
      <w:r>
        <w:rPr>
          <w:spacing w:val="-3"/>
        </w:rPr>
        <w:t>文</w:t>
      </w:r>
      <w:r>
        <w:t>件都</w:t>
      </w:r>
      <w:r>
        <w:rPr>
          <w:spacing w:val="-3"/>
        </w:rPr>
        <w:t>是</w:t>
      </w:r>
      <w:r>
        <w:t>本合</w:t>
      </w:r>
      <w:r>
        <w:rPr>
          <w:spacing w:val="-3"/>
        </w:rPr>
        <w:t>同</w:t>
      </w:r>
      <w:r>
        <w:t>的组</w:t>
      </w:r>
      <w:r>
        <w:rPr>
          <w:spacing w:val="-3"/>
        </w:rPr>
        <w:t>成</w:t>
      </w:r>
      <w:r>
        <w:t>部分， 甲</w:t>
      </w:r>
      <w:r>
        <w:rPr>
          <w:spacing w:val="-3"/>
        </w:rPr>
        <w:t>、</w:t>
      </w:r>
      <w:r>
        <w:t>乙双</w:t>
      </w:r>
      <w:r>
        <w:rPr>
          <w:spacing w:val="-3"/>
        </w:rPr>
        <w:t>方</w:t>
      </w:r>
      <w:r>
        <w:t>必须</w:t>
      </w:r>
      <w:r>
        <w:rPr>
          <w:spacing w:val="-3"/>
        </w:rPr>
        <w:t>全</w:t>
      </w:r>
      <w:r>
        <w:t>面遵</w:t>
      </w:r>
      <w:r>
        <w:rPr>
          <w:spacing w:val="-3"/>
        </w:rPr>
        <w:t>守</w:t>
      </w:r>
      <w:r>
        <w:t>，如</w:t>
      </w:r>
      <w:r>
        <w:rPr>
          <w:spacing w:val="-3"/>
        </w:rPr>
        <w:t>有</w:t>
      </w:r>
      <w:r>
        <w:t>违反</w:t>
      </w:r>
      <w:r>
        <w:rPr>
          <w:spacing w:val="-3"/>
        </w:rPr>
        <w:t>，</w:t>
      </w:r>
      <w:r>
        <w:t>应承</w:t>
      </w:r>
      <w:r>
        <w:rPr>
          <w:spacing w:val="-3"/>
        </w:rPr>
        <w:t>担</w:t>
      </w:r>
      <w:r>
        <w:t>违约</w:t>
      </w:r>
      <w:r>
        <w:rPr>
          <w:spacing w:val="-3"/>
        </w:rPr>
        <w:t>责</w:t>
      </w:r>
      <w:r>
        <w:t>任。</w:t>
      </w:r>
    </w:p>
    <w:p w14:paraId="6E371139">
      <w:pPr>
        <w:pStyle w:val="3"/>
        <w:spacing w:before="4"/>
        <w:ind w:left="1148"/>
      </w:pPr>
      <w:r>
        <w:t>2、本合同一式</w:t>
      </w:r>
      <w:r>
        <w:rPr>
          <w:rFonts w:hint="eastAsia"/>
          <w:lang w:val="en-US" w:eastAsia="zh-CN"/>
        </w:rPr>
        <w:t>五</w:t>
      </w:r>
      <w:r>
        <w:t>份,甲乙双方各执贰份,采购代理机构</w:t>
      </w:r>
      <w:r>
        <w:rPr>
          <w:rFonts w:hint="eastAsia"/>
          <w:lang w:val="en-US" w:eastAsia="zh-CN"/>
        </w:rPr>
        <w:t>壹</w:t>
      </w:r>
      <w:r>
        <w:t>份。</w:t>
      </w:r>
    </w:p>
    <w:p w14:paraId="2BAA3C50">
      <w:pPr>
        <w:pStyle w:val="3"/>
        <w:spacing w:before="93"/>
        <w:ind w:left="1148"/>
      </w:pPr>
      <w:r>
        <w:t>3、本合同自签字盖章之日起生效。</w:t>
      </w:r>
    </w:p>
    <w:p w14:paraId="2138307C">
      <w:pPr>
        <w:pStyle w:val="3"/>
        <w:spacing w:before="128"/>
        <w:ind w:left="1148"/>
      </w:pPr>
      <w:r>
        <w:t>4、附件：（包含但不限于实施方案）</w:t>
      </w:r>
    </w:p>
    <w:p w14:paraId="7474E2EE">
      <w:pPr>
        <w:pStyle w:val="3"/>
        <w:spacing w:before="128"/>
        <w:ind w:left="1148"/>
      </w:pPr>
    </w:p>
    <w:p w14:paraId="616E8BB9">
      <w:pPr>
        <w:pStyle w:val="3"/>
        <w:spacing w:before="44" w:line="333" w:lineRule="auto"/>
        <w:ind w:right="753"/>
      </w:pPr>
    </w:p>
    <w:p w14:paraId="536F2D1D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sz w:val="28"/>
          <w:szCs w:val="28"/>
          <w:lang w:val="en-US" w:eastAsia="zh-CN"/>
        </w:rPr>
        <w:t>甲方：              （盖章）          乙方：              （盖章）</w:t>
      </w:r>
    </w:p>
    <w:p w14:paraId="6EE11C3C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616574F1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5505C713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地址：                                地址：</w:t>
      </w:r>
    </w:p>
    <w:p w14:paraId="42EDAB68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7D2168DA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法定代表人：         （签字）         法定代表人：         （签字）</w:t>
      </w:r>
    </w:p>
    <w:p w14:paraId="724EDBB4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1519DE98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被授权人：            （签字）        被授权人：            （签字）</w:t>
      </w:r>
    </w:p>
    <w:p w14:paraId="12E0265E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75E6B325">
      <w:pPr>
        <w:spacing w:after="0"/>
        <w:jc w:val="both"/>
        <w:rPr>
          <w:rFonts w:hint="default"/>
          <w:sz w:val="28"/>
          <w:szCs w:val="28"/>
          <w:lang w:val="en-US" w:eastAsia="zh-CN"/>
        </w:rPr>
        <w:sectPr>
          <w:pgSz w:w="11910" w:h="16840"/>
          <w:pgMar w:top="1500" w:right="300" w:bottom="1160" w:left="460" w:header="0" w:footer="978" w:gutter="0"/>
          <w:cols w:space="720" w:num="1"/>
        </w:sectPr>
      </w:pPr>
      <w:r>
        <w:rPr>
          <w:rFonts w:hint="eastAsia"/>
          <w:sz w:val="28"/>
          <w:szCs w:val="28"/>
          <w:lang w:val="en-US" w:eastAsia="zh-CN"/>
        </w:rPr>
        <w:t xml:space="preserve">      日期：     年    月    日             日期：      年    月    </w:t>
      </w:r>
    </w:p>
    <w:p w14:paraId="1EAE452D">
      <w:pPr>
        <w:pStyle w:val="3"/>
      </w:pPr>
    </w:p>
    <w:p w14:paraId="28610860">
      <w:pPr>
        <w:pStyle w:val="3"/>
      </w:pPr>
    </w:p>
    <w:p w14:paraId="0A5E0C8D">
      <w:pPr>
        <w:pStyle w:val="3"/>
      </w:pPr>
    </w:p>
    <w:p w14:paraId="2553E277">
      <w:pPr>
        <w:pStyle w:val="3"/>
      </w:pPr>
    </w:p>
    <w:p w14:paraId="0D142A57">
      <w:pPr>
        <w:pStyle w:val="3"/>
      </w:pPr>
    </w:p>
    <w:p w14:paraId="527C041A">
      <w:pPr>
        <w:pStyle w:val="3"/>
      </w:pPr>
    </w:p>
    <w:p w14:paraId="0F42DC26">
      <w:pPr>
        <w:pStyle w:val="3"/>
      </w:pPr>
    </w:p>
    <w:p w14:paraId="19A8EB0E">
      <w:pPr>
        <w:pStyle w:val="3"/>
      </w:pPr>
    </w:p>
    <w:p w14:paraId="3E95545C">
      <w:pPr>
        <w:pStyle w:val="3"/>
        <w:spacing w:before="7"/>
        <w:rPr>
          <w:sz w:val="20"/>
        </w:rPr>
      </w:pPr>
    </w:p>
    <w:p w14:paraId="0815D9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05C5D"/>
    <w:rsid w:val="1E1928DB"/>
    <w:rsid w:val="3C6B325E"/>
    <w:rsid w:val="4DC05C5D"/>
    <w:rsid w:val="542D4DE0"/>
    <w:rsid w:val="5DD343A5"/>
    <w:rsid w:val="6B9B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5"/>
    <w:basedOn w:val="1"/>
    <w:qFormat/>
    <w:uiPriority w:val="1"/>
    <w:pPr>
      <w:ind w:left="588"/>
      <w:outlineLvl w:val="5"/>
    </w:pPr>
    <w:rPr>
      <w:rFonts w:ascii="仿宋" w:hAnsi="仿宋" w:eastAsia="仿宋" w:cs="仿宋"/>
      <w:b/>
      <w:bCs/>
      <w:sz w:val="28"/>
      <w:szCs w:val="28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paragraph" w:styleId="4">
    <w:name w:val="Body Text Indent"/>
    <w:basedOn w:val="1"/>
    <w:qFormat/>
    <w:uiPriority w:val="0"/>
    <w:pPr>
      <w:spacing w:after="120" w:line="360" w:lineRule="atLeast"/>
      <w:ind w:left="420" w:leftChars="200"/>
      <w:textAlignment w:val="baseline"/>
    </w:pPr>
    <w:rPr>
      <w:szCs w:val="20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1635</Words>
  <Characters>1636</Characters>
  <Lines>0</Lines>
  <Paragraphs>0</Paragraphs>
  <TotalTime>0</TotalTime>
  <ScaleCrop>false</ScaleCrop>
  <LinksUpToDate>false</LinksUpToDate>
  <CharactersWithSpaces>1875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2025-08-20T00:40:00Z</dcterms:created>
  <dc:creator>可乐</dc:creator>
  <cp:lastModifiedBy>可乐</cp:lastModifiedBy>
  <dcterms:modified xsi:type="dcterms:W3CDTF">2026-06-01T02:38:13Z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B3A07D0D059A42ECAD5E44BAE481ED49_13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