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版本号：SCZE2026-CS-1725-00120260622001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核磁共振维修服务采购项目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SCZE2026-CS-1725-001</w:t>
      </w:r>
      <w:r>
        <w:br/>
      </w:r>
      <w:r>
        <w:br/>
      </w:r>
      <w:r>
        <w:br/>
      </w:r>
    </w:p>
    <w:p>
      <w:pPr>
        <w:pStyle w:val="null3"/>
        <w:jc w:val="center"/>
        <w:outlineLvl w:val="2"/>
      </w:pPr>
      <w:r>
        <w:rPr>
          <w:rFonts w:ascii="仿宋_GB2312" w:hAnsi="仿宋_GB2312" w:cs="仿宋_GB2312" w:eastAsia="仿宋_GB2312"/>
          <w:sz w:val="28"/>
          <w:b/>
        </w:rPr>
        <w:t>澄城县医院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澄城县医院</w:t>
      </w:r>
      <w:r>
        <w:rPr>
          <w:rFonts w:ascii="仿宋_GB2312" w:hAnsi="仿宋_GB2312" w:cs="仿宋_GB2312" w:eastAsia="仿宋_GB2312"/>
        </w:rPr>
        <w:t>委托，拟对</w:t>
      </w:r>
      <w:r>
        <w:rPr>
          <w:rFonts w:ascii="仿宋_GB2312" w:hAnsi="仿宋_GB2312" w:cs="仿宋_GB2312" w:eastAsia="仿宋_GB2312"/>
        </w:rPr>
        <w:t>核磁共振维修服务采购项目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SCZE2026-CS-1725-001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核磁共振维修服务采购项目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澄城县医院核磁共振维修服务采购项目，具体要求详见采购需求。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采购包1（核磁共振维修）：属于专门面向中小企业采购。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响应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或授权委托书：若法定代表人或单位负责人磋商的，应提供法定代表人或单位负责人身份证明；若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澄城县城关街道晖福街与阳光东路交汇处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0913-6866388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马超、刘舰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银行账号：102461558229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 20 %收取，按上述标准计算招标代理服务费低于8000元的，招标代理服务费按8000元收取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地址：西安市雁塔区唐延南路都市之门C座9层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澄城县医院核磁共振维修服务采购项目，具体要求详见磋商文件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690,000.00</w:t>
      </w:r>
    </w:p>
    <w:p>
      <w:pPr>
        <w:pStyle w:val="null3"/>
      </w:pPr>
      <w:r>
        <w:rPr>
          <w:rFonts w:ascii="仿宋_GB2312" w:hAnsi="仿宋_GB2312" w:cs="仿宋_GB2312" w:eastAsia="仿宋_GB2312"/>
        </w:rPr>
        <w:t>采购包最高限价（元）: 690,000.00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磁共振维修服务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标的名称：磁共振维修服务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一、维修维保内容（核磁共振共一台）</w:t>
            </w:r>
          </w:p>
          <w:p>
            <w:pPr>
              <w:pStyle w:val="null3"/>
            </w:pPr>
            <w:r>
              <w:rPr>
                <w:rFonts w:ascii="仿宋_GB2312" w:hAnsi="仿宋_GB2312" w:cs="仿宋_GB2312" w:eastAsia="仿宋_GB2312"/>
              </w:rPr>
              <w:t>1、核磁共振线圈维修</w:t>
            </w:r>
          </w:p>
          <w:p>
            <w:pPr>
              <w:pStyle w:val="null3"/>
            </w:pPr>
            <w:r>
              <w:rPr>
                <w:rFonts w:ascii="仿宋_GB2312" w:hAnsi="仿宋_GB2312" w:cs="仿宋_GB2312" w:eastAsia="仿宋_GB2312"/>
              </w:rPr>
              <w:t>设备信息：GE Signa HDxT 1.5T</w:t>
            </w:r>
          </w:p>
          <w:p>
            <w:pPr>
              <w:pStyle w:val="null3"/>
            </w:pPr>
            <w:r>
              <w:rPr>
                <w:rFonts w:ascii="仿宋_GB2312" w:hAnsi="仿宋_GB2312" w:cs="仿宋_GB2312" w:eastAsia="仿宋_GB2312"/>
              </w:rPr>
              <w:t>故障线圈类型：头颈联合线圈</w:t>
            </w:r>
          </w:p>
          <w:p>
            <w:pPr>
              <w:pStyle w:val="null3"/>
            </w:pPr>
            <w:r>
              <w:rPr>
                <w:rFonts w:ascii="仿宋_GB2312" w:hAnsi="仿宋_GB2312" w:cs="仿宋_GB2312" w:eastAsia="仿宋_GB2312"/>
              </w:rPr>
              <w:t>故障现象：无法扫描</w:t>
            </w:r>
          </w:p>
          <w:p>
            <w:pPr>
              <w:pStyle w:val="null3"/>
            </w:pPr>
            <w:r>
              <w:rPr>
                <w:rFonts w:ascii="仿宋_GB2312" w:hAnsi="仿宋_GB2312" w:cs="仿宋_GB2312" w:eastAsia="仿宋_GB2312"/>
              </w:rPr>
              <w:t>维修方式</w:t>
            </w:r>
          </w:p>
          <w:p>
            <w:pPr>
              <w:pStyle w:val="null3"/>
            </w:pPr>
            <w:r>
              <w:rPr>
                <w:rFonts w:ascii="仿宋_GB2312" w:hAnsi="仿宋_GB2312" w:cs="仿宋_GB2312" w:eastAsia="仿宋_GB2312"/>
              </w:rPr>
              <w:t>旧线圈整机维修</w:t>
            </w:r>
          </w:p>
          <w:p>
            <w:pPr>
              <w:pStyle w:val="null3"/>
            </w:pPr>
            <w:r>
              <w:rPr>
                <w:rFonts w:ascii="仿宋_GB2312" w:hAnsi="仿宋_GB2312" w:cs="仿宋_GB2312" w:eastAsia="仿宋_GB2312"/>
              </w:rPr>
              <w:t>交付/工期要求</w:t>
            </w:r>
          </w:p>
          <w:p>
            <w:pPr>
              <w:pStyle w:val="null3"/>
            </w:pPr>
            <w:r>
              <w:rPr>
                <w:rFonts w:ascii="仿宋_GB2312" w:hAnsi="仿宋_GB2312" w:cs="仿宋_GB2312" w:eastAsia="仿宋_GB2312"/>
              </w:rPr>
              <w:t>整体完工周期：维修≤0.5个工作日；</w:t>
            </w:r>
          </w:p>
          <w:p>
            <w:pPr>
              <w:pStyle w:val="null3"/>
            </w:pPr>
            <w:r>
              <w:rPr>
                <w:rFonts w:ascii="仿宋_GB2312" w:hAnsi="仿宋_GB2312" w:cs="仿宋_GB2312" w:eastAsia="仿宋_GB2312"/>
              </w:rPr>
              <w:t>完工当日完成整机校准、水模测试、临床扫描验证</w:t>
            </w:r>
          </w:p>
          <w:p>
            <w:pPr>
              <w:pStyle w:val="null3"/>
            </w:pPr>
            <w:r>
              <w:rPr>
                <w:rFonts w:ascii="仿宋_GB2312" w:hAnsi="仿宋_GB2312" w:cs="仿宋_GB2312" w:eastAsia="仿宋_GB2312"/>
              </w:rPr>
              <w:t>维修质保期：3年</w:t>
            </w:r>
          </w:p>
          <w:p>
            <w:pPr>
              <w:pStyle w:val="null3"/>
            </w:pPr>
            <w:r>
              <w:rPr>
                <w:rFonts w:ascii="仿宋_GB2312" w:hAnsi="仿宋_GB2312" w:cs="仿宋_GB2312" w:eastAsia="仿宋_GB2312"/>
              </w:rPr>
              <w:t>2、核磁共振冷头维修</w:t>
            </w:r>
          </w:p>
          <w:p>
            <w:pPr>
              <w:pStyle w:val="null3"/>
            </w:pPr>
            <w:r>
              <w:rPr>
                <w:rFonts w:ascii="仿宋_GB2312" w:hAnsi="仿宋_GB2312" w:cs="仿宋_GB2312" w:eastAsia="仿宋_GB2312"/>
              </w:rPr>
              <w:t>设备信息：GE Signa HDxT 1.5T</w:t>
            </w:r>
          </w:p>
          <w:p>
            <w:pPr>
              <w:pStyle w:val="null3"/>
            </w:pPr>
            <w:r>
              <w:rPr>
                <w:rFonts w:ascii="仿宋_GB2312" w:hAnsi="仿宋_GB2312" w:cs="仿宋_GB2312" w:eastAsia="仿宋_GB2312"/>
              </w:rPr>
              <w:t>冷头原厂型号（住友Sumitomo）：RDK-408A3冷头，</w:t>
            </w:r>
          </w:p>
          <w:p>
            <w:pPr>
              <w:pStyle w:val="null3"/>
            </w:pPr>
            <w:r>
              <w:rPr>
                <w:rFonts w:ascii="仿宋_GB2312" w:hAnsi="仿宋_GB2312" w:cs="仿宋_GB2312" w:eastAsia="仿宋_GB2312"/>
              </w:rPr>
              <w:t>配套氦压机： F50 氦气压缩机</w:t>
            </w:r>
          </w:p>
          <w:p>
            <w:pPr>
              <w:pStyle w:val="null3"/>
            </w:pPr>
            <w:r>
              <w:rPr>
                <w:rFonts w:ascii="仿宋_GB2312" w:hAnsi="仿宋_GB2312" w:cs="仿宋_GB2312" w:eastAsia="仿宋_GB2312"/>
              </w:rPr>
              <w:t>配套水冷：阿尔西医用冷水机（梯度+冷头共用闭式水冷循环）</w:t>
            </w:r>
          </w:p>
          <w:p>
            <w:pPr>
              <w:pStyle w:val="null3"/>
            </w:pPr>
            <w:r>
              <w:rPr>
                <w:rFonts w:ascii="仿宋_GB2312" w:hAnsi="仿宋_GB2312" w:cs="仿宋_GB2312" w:eastAsia="仿宋_GB2312"/>
              </w:rPr>
              <w:t>故障现象：</w:t>
            </w:r>
          </w:p>
          <w:p>
            <w:pPr>
              <w:pStyle w:val="null3"/>
            </w:pPr>
            <w:r>
              <w:rPr>
                <w:rFonts w:ascii="仿宋_GB2312" w:hAnsi="仿宋_GB2312" w:cs="仿宋_GB2312" w:eastAsia="仿宋_GB2312"/>
              </w:rPr>
              <w:t>磁体压力持续升高＞4.1psi，液氦挥发量暴涨冷头异响、周期性噪音异常、启停频繁；低温失效，无法维持4K温区，预制冷失败；磁体存在失超风险，临床被迫限诊/停机</w:t>
            </w:r>
          </w:p>
          <w:p>
            <w:pPr>
              <w:pStyle w:val="null3"/>
            </w:pPr>
            <w:r>
              <w:rPr>
                <w:rFonts w:ascii="仿宋_GB2312" w:hAnsi="仿宋_GB2312" w:cs="仿宋_GB2312" w:eastAsia="仿宋_GB2312"/>
              </w:rPr>
              <w:t>交付/工期要求</w:t>
            </w:r>
          </w:p>
          <w:p>
            <w:pPr>
              <w:pStyle w:val="null3"/>
            </w:pPr>
            <w:r>
              <w:rPr>
                <w:rFonts w:ascii="仿宋_GB2312" w:hAnsi="仿宋_GB2312" w:cs="仿宋_GB2312" w:eastAsia="仿宋_GB2312"/>
              </w:rPr>
              <w:t>整体完工周期：维修≤1个工作日</w:t>
            </w:r>
          </w:p>
          <w:p>
            <w:pPr>
              <w:pStyle w:val="null3"/>
            </w:pPr>
            <w:r>
              <w:rPr>
                <w:rFonts w:ascii="仿宋_GB2312" w:hAnsi="仿宋_GB2312" w:cs="仿宋_GB2312" w:eastAsia="仿宋_GB2312"/>
              </w:rPr>
              <w:t>维修质保期：3年</w:t>
            </w:r>
          </w:p>
          <w:p>
            <w:pPr>
              <w:pStyle w:val="null3"/>
            </w:pPr>
            <w:r>
              <w:rPr>
                <w:rFonts w:ascii="仿宋_GB2312" w:hAnsi="仿宋_GB2312" w:cs="仿宋_GB2312" w:eastAsia="仿宋_GB2312"/>
              </w:rPr>
              <w:t>3、核磁共振专用水冷机维修维保</w:t>
            </w:r>
          </w:p>
          <w:p>
            <w:pPr>
              <w:pStyle w:val="null3"/>
            </w:pPr>
            <w:r>
              <w:rPr>
                <w:rFonts w:ascii="仿宋_GB2312" w:hAnsi="仿宋_GB2312" w:cs="仿宋_GB2312" w:eastAsia="仿宋_GB2312"/>
              </w:rPr>
              <w:t>设备信息：GE Signa HDxT 1.5T</w:t>
            </w:r>
          </w:p>
          <w:p>
            <w:pPr>
              <w:pStyle w:val="null3"/>
            </w:pPr>
            <w:r>
              <w:rPr>
                <w:rFonts w:ascii="仿宋_GB2312" w:hAnsi="仿宋_GB2312" w:cs="仿宋_GB2312" w:eastAsia="仿宋_GB2312"/>
              </w:rPr>
              <w:t>水冷机品牌：阿尔西AIRSYS 医用闭式冷水机</w:t>
            </w:r>
          </w:p>
          <w:p>
            <w:pPr>
              <w:pStyle w:val="null3"/>
            </w:pPr>
            <w:r>
              <w:rPr>
                <w:rFonts w:ascii="仿宋_GB2312" w:hAnsi="仿宋_GB2312" w:cs="仿宋_GB2312" w:eastAsia="仿宋_GB2312"/>
              </w:rPr>
              <w:t>冷却负载：氦压机水冷循环</w:t>
            </w:r>
          </w:p>
          <w:p>
            <w:pPr>
              <w:pStyle w:val="null3"/>
            </w:pPr>
            <w:r>
              <w:rPr>
                <w:rFonts w:ascii="仿宋_GB2312" w:hAnsi="仿宋_GB2312" w:cs="仿宋_GB2312" w:eastAsia="仿宋_GB2312"/>
              </w:rPr>
              <w:t>配套管路：316不锈钢闭式循环、去离子水循环系统</w:t>
            </w:r>
          </w:p>
          <w:p>
            <w:pPr>
              <w:pStyle w:val="null3"/>
            </w:pPr>
            <w:r>
              <w:rPr>
                <w:rFonts w:ascii="仿宋_GB2312" w:hAnsi="仿宋_GB2312" w:cs="仿宋_GB2312" w:eastAsia="仿宋_GB2312"/>
              </w:rPr>
              <w:t>故障现象：</w:t>
            </w:r>
          </w:p>
          <w:p>
            <w:pPr>
              <w:pStyle w:val="null3"/>
            </w:pPr>
            <w:r>
              <w:rPr>
                <w:rFonts w:ascii="仿宋_GB2312" w:hAnsi="仿宋_GB2312" w:cs="仿宋_GB2312" w:eastAsia="仿宋_GB2312"/>
              </w:rPr>
              <w:t>整机不启动、压缩机无法加载 核磁无法扫描；水泵异响、高低压保护、温控模块、水箱液位报警、控温精度超标。</w:t>
            </w:r>
          </w:p>
          <w:p>
            <w:pPr>
              <w:pStyle w:val="null3"/>
            </w:pPr>
            <w:r>
              <w:rPr>
                <w:rFonts w:ascii="仿宋_GB2312" w:hAnsi="仿宋_GB2312" w:cs="仿宋_GB2312" w:eastAsia="仿宋_GB2312"/>
              </w:rPr>
              <w:t>年度全包维保（全年巡检+不限次维修+耗材备件全包）</w:t>
            </w:r>
          </w:p>
          <w:p>
            <w:pPr>
              <w:pStyle w:val="null3"/>
            </w:pPr>
            <w:r>
              <w:rPr>
                <w:rFonts w:ascii="仿宋_GB2312" w:hAnsi="仿宋_GB2312" w:cs="仿宋_GB2312" w:eastAsia="仿宋_GB2312"/>
              </w:rPr>
              <w:t>3.1、维修维保要求</w:t>
            </w:r>
          </w:p>
          <w:p>
            <w:pPr>
              <w:pStyle w:val="null3"/>
            </w:pPr>
            <w:r>
              <w:rPr>
                <w:rFonts w:ascii="仿宋_GB2312" w:hAnsi="仿宋_GB2312" w:cs="仿宋_GB2312" w:eastAsia="仿宋_GB2312"/>
              </w:rPr>
              <w:t>24小时服务热线，全年无休应急抢修</w:t>
            </w:r>
          </w:p>
          <w:p>
            <w:pPr>
              <w:pStyle w:val="null3"/>
            </w:pPr>
            <w:r>
              <w:rPr>
                <w:rFonts w:ascii="仿宋_GB2312" w:hAnsi="仿宋_GB2312" w:cs="仿宋_GB2312" w:eastAsia="仿宋_GB2312"/>
              </w:rPr>
              <w:t>3.2、专项维修服务内容：</w:t>
            </w:r>
          </w:p>
          <w:p>
            <w:pPr>
              <w:pStyle w:val="null3"/>
            </w:pPr>
            <w:r>
              <w:rPr>
                <w:rFonts w:ascii="仿宋_GB2312" w:hAnsi="仿宋_GB2312" w:cs="仿宋_GB2312" w:eastAsia="仿宋_GB2312"/>
              </w:rPr>
              <w:t>整机检测，出具书面故障检测报告，列明损坏部件、维修方案；故障部件更换（压缩机、循环泵、主板、温控探头、水流开关、风机、干燥过滤器、膨胀阀、板式换热器、液位传感器、密封管路接头等）；水路清洗、更换精密水过滤器、清洗板式换热器水垢，电路检修：接触器、相序保护器、过载保护、PLC控制回路调试；整机校准：出水温度、流量、扬程、高低压保护参数恢复原厂标准；联动测试：配合核磁工程师，梯度满载连续运行4小时无报警；维修完成提供维修报告、更换备件清单.</w:t>
            </w:r>
          </w:p>
          <w:p>
            <w:pPr>
              <w:pStyle w:val="null3"/>
            </w:pPr>
            <w:r>
              <w:rPr>
                <w:rFonts w:ascii="仿宋_GB2312" w:hAnsi="仿宋_GB2312" w:cs="仿宋_GB2312" w:eastAsia="仿宋_GB2312"/>
              </w:rPr>
              <w:t>3.3、年度全包维保额外包含：每次巡检项目：水质检测、水箱清洗、过滤器更换、风机除尘、压力温度记录、电路紧固、管路检漏、水泵保养，维保期内所有备件、冷媒、过滤器、密封件、人工、差旅全部免费。</w:t>
            </w:r>
          </w:p>
          <w:p>
            <w:pPr>
              <w:pStyle w:val="null3"/>
            </w:pPr>
            <w:r>
              <w:rPr>
                <w:rFonts w:ascii="仿宋_GB2312" w:hAnsi="仿宋_GB2312" w:cs="仿宋_GB2312" w:eastAsia="仿宋_GB2312"/>
              </w:rPr>
              <w:t>3.4、备件质量要求：所有更换配件原厂全新正品，提供原厂物料编码、质保凭证；拒绝翻新、拆机、兼容副厂件；冷媒、密封垫、过滤器、水泵等耗材使用阿尔西医用机专用配套耗材。</w:t>
            </w:r>
          </w:p>
          <w:p>
            <w:pPr>
              <w:pStyle w:val="null3"/>
            </w:pPr>
            <w:r>
              <w:rPr>
                <w:rFonts w:ascii="仿宋_GB2312" w:hAnsi="仿宋_GB2312" w:cs="仿宋_GB2312" w:eastAsia="仿宋_GB2312"/>
              </w:rPr>
              <w:t>二、维修维保服务要求</w:t>
            </w:r>
          </w:p>
          <w:p>
            <w:pPr>
              <w:pStyle w:val="null3"/>
            </w:pPr>
            <w:r>
              <w:rPr>
                <w:rFonts w:ascii="仿宋_GB2312" w:hAnsi="仿宋_GB2312" w:cs="仿宋_GB2312" w:eastAsia="仿宋_GB2312"/>
              </w:rPr>
              <w:t>1、每年至少整机保养4次(保养包含但不限于如下项目：设备除尘、安全检查、性能测试及校准、必要的电气环境检查等),并提供保养清单及保养报告。</w:t>
            </w:r>
          </w:p>
          <w:p>
            <w:pPr>
              <w:pStyle w:val="null3"/>
            </w:pPr>
            <w:r>
              <w:rPr>
                <w:rFonts w:ascii="仿宋_GB2312" w:hAnsi="仿宋_GB2312" w:cs="仿宋_GB2312" w:eastAsia="仿宋_GB2312"/>
              </w:rPr>
              <w:t>2、具有本机所有备件完全及时供应能力。</w:t>
            </w:r>
          </w:p>
          <w:p>
            <w:pPr>
              <w:pStyle w:val="null3"/>
            </w:pPr>
            <w:r>
              <w:rPr>
                <w:rFonts w:ascii="仿宋_GB2312" w:hAnsi="仿宋_GB2312" w:cs="仿宋_GB2312" w:eastAsia="仿宋_GB2312"/>
              </w:rPr>
              <w:t>3、提供技术电话支持，在工作日及周末的任意时间中进行。</w:t>
            </w:r>
          </w:p>
          <w:p>
            <w:pPr>
              <w:pStyle w:val="null3"/>
            </w:pPr>
            <w:r>
              <w:rPr>
                <w:rFonts w:ascii="仿宋_GB2312" w:hAnsi="仿宋_GB2312" w:cs="仿宋_GB2312" w:eastAsia="仿宋_GB2312"/>
              </w:rPr>
              <w:t>4、现场紧急维修服务，维修次数不限。电话响应时间不超过0.5小时；现场到达时间不超过1.5小时；国内备件到货时间不超过24小时；国际备件到货时间不超过72小时。特殊情况需要延时，需提前和医院沟通；</w:t>
            </w:r>
          </w:p>
          <w:p>
            <w:pPr>
              <w:pStyle w:val="null3"/>
            </w:pPr>
            <w:r>
              <w:rPr>
                <w:rFonts w:ascii="仿宋_GB2312" w:hAnsi="仿宋_GB2312" w:cs="仿宋_GB2312" w:eastAsia="仿宋_GB2312"/>
              </w:rPr>
              <w:t>5、对设备操作人员进行培训至少2次；</w:t>
            </w:r>
          </w:p>
          <w:p>
            <w:pPr>
              <w:pStyle w:val="null3"/>
            </w:pPr>
            <w:r>
              <w:rPr>
                <w:rFonts w:ascii="仿宋_GB2312" w:hAnsi="仿宋_GB2312" w:cs="仿宋_GB2312" w:eastAsia="仿宋_GB2312"/>
              </w:rPr>
              <w:t>6、维修完成后，对科室进行回访，保证维修设备运行正常，经科室签字确认后存档进行备案。</w:t>
            </w:r>
          </w:p>
          <w:p>
            <w:pPr>
              <w:pStyle w:val="null3"/>
            </w:pPr>
            <w:r>
              <w:rPr>
                <w:rFonts w:ascii="仿宋_GB2312" w:hAnsi="仿宋_GB2312" w:cs="仿宋_GB2312" w:eastAsia="仿宋_GB2312"/>
              </w:rPr>
              <w:t>7、报价包含保养及维修所需所有配件费用、工程师差旅费、人工费、远程诊断所需费用等所有费用。</w:t>
            </w:r>
          </w:p>
          <w:p>
            <w:pPr>
              <w:pStyle w:val="null3"/>
            </w:pPr>
            <w:r>
              <w:rPr>
                <w:rFonts w:ascii="仿宋_GB2312" w:hAnsi="仿宋_GB2312" w:cs="仿宋_GB2312" w:eastAsia="仿宋_GB2312"/>
              </w:rPr>
              <w:t>8、修复时限：一般故障1小时内排除；重大部件更换不超过1个工作日，期间提供临时备用方案保障核磁开机；</w:t>
            </w:r>
          </w:p>
          <w:p>
            <w:pPr>
              <w:pStyle w:val="null3"/>
            </w:pPr>
            <w:r>
              <w:rPr>
                <w:rFonts w:ascii="仿宋_GB2312" w:hAnsi="仿宋_GB2312" w:cs="仿宋_GB2312" w:eastAsia="仿宋_GB2312"/>
              </w:rPr>
              <w:t>完工验收：修复后连续满载运行4小时无任何报警、温度稳定方可验收；</w:t>
            </w:r>
          </w:p>
          <w:p>
            <w:pPr>
              <w:pStyle w:val="null3"/>
            </w:pPr>
            <w:r>
              <w:rPr>
                <w:rFonts w:ascii="仿宋_GB2312" w:hAnsi="仿宋_GB2312" w:cs="仿宋_GB2312" w:eastAsia="仿宋_GB2312"/>
              </w:rPr>
              <w:t>三、质保要求</w:t>
            </w:r>
          </w:p>
          <w:p>
            <w:pPr>
              <w:pStyle w:val="null3"/>
            </w:pPr>
            <w:r>
              <w:rPr>
                <w:rFonts w:ascii="仿宋_GB2312" w:hAnsi="仿宋_GB2312" w:cs="仿宋_GB2312" w:eastAsia="仿宋_GB2312"/>
              </w:rPr>
              <w:t>1、质保期内同一故障重复出现，免费上门维修、更换备件，承担停机造成的设备冷却风险损失。</w:t>
            </w:r>
          </w:p>
          <w:p>
            <w:pPr>
              <w:pStyle w:val="null3"/>
            </w:pPr>
            <w:r>
              <w:rPr>
                <w:rFonts w:ascii="仿宋_GB2312" w:hAnsi="仿宋_GB2312" w:cs="仿宋_GB2312" w:eastAsia="仿宋_GB2312"/>
              </w:rPr>
              <w:t>2、年度全包维保服务期3年，服务期内全流程质保。</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1、维修期间做好机房防水、防尘防护，避免漏水损坏核磁梯度、冷头贵重部件，如造成损坏由供应商全额赔偿。</w:t>
            </w:r>
          </w:p>
          <w:p>
            <w:pPr>
              <w:pStyle w:val="null3"/>
            </w:pPr>
            <w:r>
              <w:rPr>
                <w:rFonts w:ascii="仿宋_GB2312" w:hAnsi="仿宋_GB2312" w:cs="仿宋_GB2312" w:eastAsia="仿宋_GB2312"/>
              </w:rPr>
              <w:t>2、维修操作符合医院院感、机房安全管理规定，施工完成清理现场，供应商免费对设备科人员开展日常巡检、简单故障判断培训。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1、验收：乙方完成项目内容后，向甲方提出验收申请，甲方接到乙方验收申请后组织验收（必要时可聘请相应专家或委托相应部门验收），验收合格后，出具使用验收合格证明。 2、最终验收：最终验收结果作为付款依据，乙方填写验收单，并向甲方提交实施过程中的所有资料，以便甲方日后管理和维护。 3、验收依据： 3-1、合同文本、合同附件、磋商文件、磋商响应文件。 3-2、国内相应的标准、规范。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其他，项目移交完成整体验收，达到付款条件起10个工作日内，支付合同总金额的60.0%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供应商需在项目电子化交易系统中按要求填写上传《投标函》及《资格证明文件》并进行电子签章。</w:t>
            </w:r>
          </w:p>
        </w:tc>
        <w:tc>
          <w:tcPr>
            <w:tcW w:type="dxa" w:w="1661"/>
          </w:tcPr>
          <w:p>
            <w:pPr>
              <w:pStyle w:val="null3"/>
            </w:pPr>
            <w:r>
              <w:rPr>
                <w:rFonts w:ascii="仿宋_GB2312" w:hAnsi="仿宋_GB2312" w:cs="仿宋_GB2312" w:eastAsia="仿宋_GB2312"/>
              </w:rPr>
              <w:t>响应文件封面 资格证明文件1.docx 中小企业声明函 残疾人福利性单位声明函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供应商需在项目电子化交易系统中按要求填写上传《资格证明文件》并进行电子签章。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供应商需在项目电子化交易系统中按要求填写上传《投标函》及《资格证明文件》并进行电子签章。</w:t>
            </w:r>
          </w:p>
        </w:tc>
        <w:tc>
          <w:tcPr>
            <w:tcW w:type="dxa" w:w="1661"/>
          </w:tcPr>
          <w:p>
            <w:pPr>
              <w:pStyle w:val="null3"/>
            </w:pPr>
            <w:r>
              <w:rPr>
                <w:rFonts w:ascii="仿宋_GB2312" w:hAnsi="仿宋_GB2312" w:cs="仿宋_GB2312" w:eastAsia="仿宋_GB2312"/>
              </w:rPr>
              <w:t>资格证明文件1.docx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响应文件封面 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若法定代表人或单位负责人磋商的，应提供法定代表人或单位负责人身份证明；若授权代表投标的，应提供法定代表人或单位负责人身份证明、授权委托书及授权代表在本单位缴纳养老保险证明。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资格证明文件1.docx 陕西省政府采购供应商拒绝政府采购领域商业贿赂承诺书.docx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4）评审小组基于专业判断，认为供应商报价过低，有可能影响产品质量或者不能诚信履约的其他情形。 相关法律法规对供应商报价有规定的，从其规定。 评审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资格证明文件1.docx 商务技术偏离表1.docx 中小企业声明函 报价表 服务实施方案1.docx 保证金缴纳证明1.docx 响应文件封面 残疾人福利性单位声明函 标的清单 业绩1.docx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资格证明文件1.docx 商务技术偏离表1.docx 中小企业声明函 残疾人福利性单位声明函 标的清单 业绩1.docx 报价表 服务实施方案1.docx 响应函 监狱企业的证明文件 保证金缴纳证明1.docx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资格证明文件1.docx 商务技术偏离表1.docx 中小企业声明函 残疾人福利性单位声明函 标的清单 业绩1.docx 报价表 服务实施方案1.docx 响应函 监狱企业的证明文件 保证金缴纳证明1.docx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服务进度安排方案</w:t>
            </w:r>
          </w:p>
        </w:tc>
        <w:tc>
          <w:tcPr>
            <w:tcW w:type="dxa" w:w="2492"/>
          </w:tcPr>
          <w:p>
            <w:pPr>
              <w:pStyle w:val="null3"/>
            </w:pPr>
            <w:r>
              <w:rPr>
                <w:rFonts w:ascii="仿宋_GB2312" w:hAnsi="仿宋_GB2312" w:cs="仿宋_GB2312" w:eastAsia="仿宋_GB2312"/>
              </w:rPr>
              <w:t>供应商需提供服务进度安排方案，包含但不限于服务计划、时间节点安排、技术路线、任务分解等内容 。服务进度方案内容完整，其中技术路线明确，服务计划、时间节点安排及任务分解明确且确实可行，对本项目针对性强得10分；服务进度方案内容完整，技术路线明确，服务计划、时间节点安排及任务分解较合理，方案基本无缺陷得8分；服务进度方案内容包含服务计划、时间节点安排、技术路线、任务分解，各项内容有缺陷，但对本项目针对性一般得5分；服务进度方案内容不完整，但提供方案内容说明合理，有缺陷但对本项目有针对性得3分；服务进度方案内容不完整，且方案中内容有较多缺陷得1分；方案有严重缺失或重大缺陷或未提供相关说明资料不得分。说明 ：缺陷是指非专门针对本项目或不适用项目特性的情形，内容不合理 、虽有内容但不完善、内容表述前后不一致、套用其他项目方案，涉及的规范或标准错误、不利于项目实施等任意一种情形。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服务实施方案1.docx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供应商需提供服务保障措施，保障本项目服务质量及进度。服务保障措施全面详尽，能较好保障本项目顺利完成得10分；服务保障措施较全面，能保障本项目顺利完成，基本无缺陷得8分；有服务保障措施 ，能基本保障本项目顺利完成，有部分缺陷得5分；有服务保障措施 ，有较多缺陷得2分；方案有严重缺失或重大缺陷或未提供相关说明资料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服务实施方案1.docx</w:t>
            </w:r>
          </w:p>
        </w:tc>
      </w:tr>
      <w:tr>
        <w:tc>
          <w:tcPr>
            <w:tcW w:type="dxa" w:w="831"/>
            <w:vMerge/>
          </w:tcPr>
          <w:p/>
        </w:tc>
        <w:tc>
          <w:tcPr>
            <w:tcW w:type="dxa" w:w="1661"/>
          </w:tcPr>
          <w:p>
            <w:pPr>
              <w:pStyle w:val="null3"/>
            </w:pPr>
            <w:r>
              <w:rPr>
                <w:rFonts w:ascii="仿宋_GB2312" w:hAnsi="仿宋_GB2312" w:cs="仿宋_GB2312" w:eastAsia="仿宋_GB2312"/>
              </w:rPr>
              <w:t>拟派服务团队</w:t>
            </w:r>
          </w:p>
        </w:tc>
        <w:tc>
          <w:tcPr>
            <w:tcW w:type="dxa" w:w="2492"/>
          </w:tcPr>
          <w:p>
            <w:pPr>
              <w:pStyle w:val="null3"/>
            </w:pPr>
            <w:r>
              <w:rPr>
                <w:rFonts w:ascii="仿宋_GB2312" w:hAnsi="仿宋_GB2312" w:cs="仿宋_GB2312" w:eastAsia="仿宋_GB2312"/>
              </w:rPr>
              <w:t>供应商需提供拟派服务团队的人员名单、岗位分工及对应岗位职责。拟派服务团队人员结构（如项目负责人、维修、培训、后期技术咨询、售后等岗位）设置定位明确，经验丰富，岗位职责描述清晰，与项目需求匹配度高的，得10分；拟派服务团队人员结构设置合理，岗位职责描述较清晰，与项目需求匹配度较高，内容基本无缺陷，得8分；拟派服务团队人员结构设置合理 ，有岗位职责描述，部分匹配本项目采购需求，内容有部分缺陷，得5分；有提供拟派服务团队人员结构或岗位职责描述，职责描述不清晰，内容有较多缺陷，得2分；本项内容有严重缺失或重大缺陷或未提供相关说明资料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服务实施方案1.docx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根据本项目特点定制为满足项目履行期的切实可行的各类应急预案，预案需结合采购人的实际情况提出 ，方案科学合理且有针对性、建设性，完全符合项目采购需求得5分；方案基本满足项目需求，方案内容基本无缺陷得3分；方案内容描述对本项目针对性一般，方案内容有部分缺陷得1分。方案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服务实施方案1.docx</w:t>
            </w:r>
          </w:p>
        </w:tc>
      </w:tr>
      <w:tr>
        <w:tc>
          <w:tcPr>
            <w:tcW w:type="dxa" w:w="831"/>
            <w:vMerge/>
          </w:tcPr>
          <w:p/>
        </w:tc>
        <w:tc>
          <w:tcPr>
            <w:tcW w:type="dxa" w:w="1661"/>
          </w:tcPr>
          <w:p>
            <w:pPr>
              <w:pStyle w:val="null3"/>
            </w:pPr>
            <w:r>
              <w:rPr>
                <w:rFonts w:ascii="仿宋_GB2312" w:hAnsi="仿宋_GB2312" w:cs="仿宋_GB2312" w:eastAsia="仿宋_GB2312"/>
              </w:rPr>
              <w:t>售后服务措施</w:t>
            </w:r>
          </w:p>
        </w:tc>
        <w:tc>
          <w:tcPr>
            <w:tcW w:type="dxa" w:w="2492"/>
          </w:tcPr>
          <w:p>
            <w:pPr>
              <w:pStyle w:val="null3"/>
            </w:pPr>
            <w:r>
              <w:rPr>
                <w:rFonts w:ascii="仿宋_GB2312" w:hAnsi="仿宋_GB2312" w:cs="仿宋_GB2312" w:eastAsia="仿宋_GB2312"/>
              </w:rPr>
              <w:t>供应商需提供售后服务措施，包含售后服务条款、售后服务承诺（包含但不限于售后联系电话、联系人、售后服务响应时间等其他售后服务承诺）。方案各部分内容全面、阐述条理清晰详尽、符合本项目采购需求且描述详细可行性强得5分；方案各部分内容全面、符合本项目采购需求且描述详细，基本无缺陷 ，有针对性得4分；方案各部分内容全面、符合本项目采购需求，有具体描述，但有部分缺陷得2分；方案有部分内容缺失、基本符合本项目采购需求，有相关描述但有较多缺陷得1分；方案有严重缺失或重大缺陷或未提供本项内容均不得分。说明：缺陷是指非专门针对本项目或不适用项目特性的情形，内容不合理、虽有内容但不完善、内容表述前后不一致、套用其他项目 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自2023年1月1日以来（以合同签订日期为准）的类似项目业绩，每个业绩得5分，最高得30分。注：投标人需提供合同复印件，合同内容无法体现项目服务内容的可另行提供业主验收单等证明材料作为辅证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业绩1.docx</w:t>
            </w:r>
          </w:p>
        </w:tc>
      </w:tr>
      <w:tr>
        <w:tc>
          <w:tcPr>
            <w:tcW w:type="dxa" w:w="831"/>
            <w:vMerge/>
          </w:tcPr>
          <w:p/>
        </w:tc>
        <w:tc>
          <w:tcPr>
            <w:tcW w:type="dxa" w:w="1661"/>
          </w:tcPr>
          <w:p>
            <w:pPr>
              <w:pStyle w:val="null3"/>
            </w:pPr>
            <w:r>
              <w:rPr>
                <w:rFonts w:ascii="仿宋_GB2312" w:hAnsi="仿宋_GB2312" w:cs="仿宋_GB2312" w:eastAsia="仿宋_GB2312"/>
              </w:rPr>
              <w:t>来源渠道合法证明文件</w:t>
            </w:r>
          </w:p>
        </w:tc>
        <w:tc>
          <w:tcPr>
            <w:tcW w:type="dxa" w:w="2492"/>
          </w:tcPr>
          <w:p>
            <w:pPr>
              <w:pStyle w:val="null3"/>
            </w:pPr>
            <w:r>
              <w:rPr>
                <w:rFonts w:ascii="仿宋_GB2312" w:hAnsi="仿宋_GB2312" w:cs="仿宋_GB2312" w:eastAsia="仿宋_GB2312"/>
              </w:rPr>
              <w:t>配件进货渠道正规，（提供相应证明材料，包含但不限于厂家授权或协议等证明材料），未提供不得分；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服务实施方案1.docx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最终报价表1.docx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最终报价表1.docx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详见附件：保证金缴纳证明1.docx</w:t>
      </w:r>
    </w:p>
    <w:p>
      <w:pPr>
        <w:pStyle w:val="null3"/>
        <w:ind w:firstLine="960"/>
      </w:pPr>
      <w:r>
        <w:rPr>
          <w:rFonts w:ascii="仿宋_GB2312" w:hAnsi="仿宋_GB2312" w:cs="仿宋_GB2312" w:eastAsia="仿宋_GB2312"/>
        </w:rPr>
        <w:t>详见附件：资格证明文件1.docx</w:t>
      </w:r>
    </w:p>
    <w:p>
      <w:pPr>
        <w:pStyle w:val="null3"/>
        <w:ind w:firstLine="960"/>
      </w:pPr>
      <w:r>
        <w:rPr>
          <w:rFonts w:ascii="仿宋_GB2312" w:hAnsi="仿宋_GB2312" w:cs="仿宋_GB2312" w:eastAsia="仿宋_GB2312"/>
        </w:rPr>
        <w:t>详见附件：服务实施方案1.docx</w:t>
      </w:r>
    </w:p>
    <w:p>
      <w:pPr>
        <w:pStyle w:val="null3"/>
        <w:ind w:firstLine="960"/>
      </w:pPr>
      <w:r>
        <w:rPr>
          <w:rFonts w:ascii="仿宋_GB2312" w:hAnsi="仿宋_GB2312" w:cs="仿宋_GB2312" w:eastAsia="仿宋_GB2312"/>
        </w:rPr>
        <w:t>详见附件：商务技术偏离表1.docx</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详见附件：最终报价表1.docx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详见附件：拟签订合同文本(磁共振维修保养).docx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