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hint="eastAsia" w:eastAsia="宋体" w:cs="Tahoma"/>
          <w:sz w:val="44"/>
          <w:szCs w:val="44"/>
        </w:rPr>
      </w:pPr>
      <w:bookmarkStart w:id="135" w:name="_GoBack"/>
      <w:bookmarkEnd w:id="135"/>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40"/>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8"/>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pPr>
        <w:widowControl w:val="0"/>
        <w:topLinePunct/>
        <w:spacing w:line="360" w:lineRule="auto"/>
        <w:jc w:val="center"/>
        <w:rPr>
          <w:rFonts w:eastAsia="宋体" w:cs="Tahoma"/>
          <w:sz w:val="36"/>
          <w:szCs w:val="36"/>
        </w:rPr>
      </w:pPr>
    </w:p>
    <w:p>
      <w:pPr>
        <w:pStyle w:val="41"/>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西安市第三医院2026-2028安保服务项目</w:t>
      </w:r>
    </w:p>
    <w:p>
      <w:pPr>
        <w:pStyle w:val="41"/>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XCZX2026-0039</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9"/>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2026年6月</w:t>
      </w:r>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22"/>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6"/>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pPr>
        <w:pStyle w:val="22"/>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6"/>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pPr>
        <w:pStyle w:val="22"/>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6"/>
          <w:rFonts w:hint="eastAsia"/>
        </w:rPr>
        <w:t>第三章　招标内容及要求</w:t>
      </w:r>
      <w:r>
        <w:tab/>
      </w:r>
      <w:r>
        <w:fldChar w:fldCharType="begin"/>
      </w:r>
      <w:r>
        <w:instrText xml:space="preserve"> PAGEREF _Toc211437468 \h </w:instrText>
      </w:r>
      <w:r>
        <w:fldChar w:fldCharType="separate"/>
      </w:r>
      <w:r>
        <w:t>33</w:t>
      </w:r>
      <w:r>
        <w:fldChar w:fldCharType="end"/>
      </w:r>
      <w:r>
        <w:fldChar w:fldCharType="end"/>
      </w:r>
      <w:r>
        <w:fldChar w:fldCharType="begin"/>
      </w:r>
      <w:r>
        <w:instrText xml:space="preserve"> HYPERLINK \l "_Toc211437469" </w:instrText>
      </w:r>
      <w:r>
        <w:fldChar w:fldCharType="separate"/>
      </w:r>
      <w:r>
        <w:fldChar w:fldCharType="end"/>
      </w:r>
    </w:p>
    <w:p>
      <w:pPr>
        <w:pStyle w:val="22"/>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"_Toc211437470" </w:instrText>
      </w:r>
      <w:r>
        <w:fldChar w:fldCharType="separate"/>
      </w:r>
      <w:r>
        <w:rPr>
          <w:rStyle w:val="36"/>
          <w:rFonts w:hint="eastAsia"/>
        </w:rPr>
        <w:t>第四章　合同文本</w:t>
      </w:r>
      <w:r>
        <w:tab/>
      </w:r>
      <w:r>
        <w:fldChar w:fldCharType="begin"/>
      </w:r>
      <w:r>
        <w:instrText xml:space="preserve"> PAGEREF _Toc211437470 \h </w:instrText>
      </w:r>
      <w:r>
        <w:fldChar w:fldCharType="separate"/>
      </w:r>
      <w:r>
        <w:t>40</w:t>
      </w:r>
      <w:r>
        <w:fldChar w:fldCharType="end"/>
      </w:r>
      <w:r>
        <w:fldChar w:fldCharType="end"/>
      </w:r>
    </w:p>
    <w:p>
      <w:pPr>
        <w:pStyle w:val="22"/>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6"/>
          <w:rFonts w:hint="eastAsia"/>
        </w:rPr>
        <w:t>第五章　投标文件构成及格式</w:t>
      </w:r>
      <w:r>
        <w:tab/>
      </w:r>
      <w:r>
        <w:fldChar w:fldCharType="begin"/>
      </w:r>
      <w:r>
        <w:instrText xml:space="preserve"> PAGEREF _Toc211437471 \h </w:instrText>
      </w:r>
      <w:r>
        <w:fldChar w:fldCharType="separate"/>
      </w:r>
      <w:r>
        <w:t>69</w:t>
      </w:r>
      <w:r>
        <w:fldChar w:fldCharType="end"/>
      </w:r>
      <w:r>
        <w:fldChar w:fldCharType="end"/>
      </w:r>
    </w:p>
    <w:p>
      <w:pPr>
        <w:pStyle w:val="22"/>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11437466"/>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olor w:val="C00000"/>
        </w:rPr>
        <w:t>西安市第三医院</w:t>
      </w:r>
      <w:r>
        <w:rPr>
          <w:rFonts w:hint="eastAsia"/>
        </w:rPr>
        <w:t>的委托，经政府采购监管部门批准，按照政府采购程序，对</w:t>
      </w:r>
      <w:bookmarkStart w:id="1" w:name="OLE_LINK8"/>
      <w:bookmarkStart w:id="2" w:name="OLE_LINK7"/>
      <w:r>
        <w:rPr>
          <w:rFonts w:hint="eastAsia"/>
          <w:color w:val="C00000"/>
        </w:rPr>
        <w:t>西安市第三医院</w:t>
      </w:r>
      <w:bookmarkEnd w:id="1"/>
      <w:bookmarkEnd w:id="2"/>
      <w:r>
        <w:rPr>
          <w:rFonts w:hint="eastAsia"/>
          <w:color w:val="C00000"/>
        </w:rPr>
        <w:t>2026-2028安保服务项目</w:t>
      </w:r>
      <w:r>
        <w:rPr>
          <w:rFonts w:hint="eastAsia"/>
        </w:rPr>
        <w:t>进行公开招标，欢迎符合资格条件的、有能力提供本项目所需货物或服务的供应商参加投标。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olor w:val="C00000"/>
        </w:rPr>
        <w:t>西安市第三医院2026-2028安保服务项目</w:t>
      </w:r>
    </w:p>
    <w:p>
      <w:pPr>
        <w:widowControl w:val="0"/>
        <w:topLinePunct/>
        <w:ind w:firstLine="480" w:firstLineChars="200"/>
        <w:jc w:val="both"/>
      </w:pPr>
      <w:r>
        <w:rPr>
          <w:rFonts w:hint="eastAsia"/>
        </w:rPr>
        <w:t>项目编号：</w:t>
      </w:r>
      <w:r>
        <w:rPr>
          <w:rFonts w:hint="eastAsia"/>
          <w:color w:val="C00000"/>
        </w:rPr>
        <w:t>XCZX2026-0039</w:t>
      </w:r>
    </w:p>
    <w:p>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1432</w:t>
      </w:r>
    </w:p>
    <w:p>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pPr>
        <w:widowControl w:val="0"/>
        <w:topLinePunct/>
        <w:ind w:firstLine="480" w:firstLineChars="200"/>
        <w:jc w:val="both"/>
        <w:rPr>
          <w:color w:val="C00000"/>
        </w:rPr>
      </w:pPr>
      <w:r>
        <w:rPr>
          <w:rFonts w:hint="eastAsia"/>
          <w:b/>
        </w:rPr>
        <w:t>三、采购预算：</w:t>
      </w:r>
      <w:r>
        <w:rPr>
          <w:rFonts w:hint="eastAsia"/>
          <w:color w:val="C00000"/>
        </w:rPr>
        <w:t>〈10296000元〉（最高限价〈10296000元〉）</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六、执行的其他政府采购政策：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5</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1．获取时间：自招标公告发布之日起5个工作日内。</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6"/>
          <w:rFonts w:hint="eastAsia"/>
        </w:rPr>
        <w:t>http://sxggzyjy.xa.gov.cn/</w:t>
      </w:r>
      <w:r>
        <w:rPr>
          <w:rStyle w:val="36"/>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w:t>
      </w:r>
      <w:r>
        <w:rPr>
          <w:rFonts w:hint="eastAsia"/>
          <w:u w:val="single"/>
        </w:rPr>
        <w:t>2026</w:t>
      </w:r>
      <w:r>
        <w:rPr>
          <w:rFonts w:hint="eastAsia"/>
        </w:rPr>
        <w:t>年</w:t>
      </w:r>
      <w:r>
        <w:rPr>
          <w:u w:val="single"/>
        </w:rPr>
        <w:t>6</w:t>
      </w:r>
      <w:r>
        <w:rPr>
          <w:rFonts w:hint="eastAsia"/>
        </w:rPr>
        <w:t>月</w:t>
      </w:r>
      <w:r>
        <w:rPr>
          <w:u w:val="single"/>
        </w:rPr>
        <w:t>11</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w:t>
      </w:r>
      <w:r>
        <w:rPr>
          <w:rFonts w:hint="eastAsia"/>
          <w:u w:val="single"/>
        </w:rPr>
        <w:t>2026</w:t>
      </w:r>
      <w:r>
        <w:rPr>
          <w:rFonts w:hint="eastAsia"/>
        </w:rPr>
        <w:t>年</w:t>
      </w:r>
      <w:r>
        <w:rPr>
          <w:u w:val="single"/>
        </w:rPr>
        <w:t>6</w:t>
      </w:r>
      <w:r>
        <w:rPr>
          <w:rFonts w:hint="eastAsia"/>
        </w:rPr>
        <w:t>月</w:t>
      </w:r>
      <w:r>
        <w:rPr>
          <w:u w:val="single"/>
        </w:rPr>
        <w:t>11</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rPr>
          <w:u w:val="single"/>
        </w:rPr>
        <w:t>4</w:t>
      </w:r>
      <w:r>
        <w:rPr>
          <w:rFonts w:hint="eastAsia"/>
        </w:rPr>
        <w:t>。</w:t>
      </w:r>
    </w:p>
    <w:p>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w:t>
      </w:r>
      <w:r>
        <w:t>第</w:t>
      </w:r>
      <w:r>
        <w:rPr>
          <w:rFonts w:hint="eastAsia"/>
        </w:rPr>
        <w:t>三医院</w:t>
      </w:r>
    </w:p>
    <w:p>
      <w:pPr>
        <w:widowControl w:val="0"/>
        <w:topLinePunct/>
        <w:ind w:firstLine="480" w:firstLineChars="200"/>
        <w:jc w:val="both"/>
      </w:pPr>
      <w:r>
        <w:rPr>
          <w:rFonts w:hint="eastAsia"/>
        </w:rPr>
        <w:t>地址：陕西省西安市未央区凤城三路东段10号</w:t>
      </w:r>
    </w:p>
    <w:p>
      <w:pPr>
        <w:widowControl w:val="0"/>
        <w:topLinePunct/>
        <w:ind w:firstLine="480" w:firstLineChars="200"/>
        <w:jc w:val="both"/>
      </w:pPr>
      <w:r>
        <w:rPr>
          <w:rFonts w:hint="eastAsia"/>
        </w:rPr>
        <w:t>联系人：党老师</w:t>
      </w:r>
    </w:p>
    <w:p>
      <w:pPr>
        <w:widowControl w:val="0"/>
        <w:topLinePunct/>
        <w:ind w:firstLine="480" w:firstLineChars="200"/>
        <w:jc w:val="both"/>
      </w:pPr>
      <w:r>
        <w:rPr>
          <w:rFonts w:hint="eastAsia"/>
        </w:rPr>
        <w:t>联系电话：</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29-61816110</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　廖老师（</w:t>
      </w:r>
      <w:r>
        <w:t>80859</w:t>
      </w:r>
      <w:r>
        <w:rPr>
          <w:rFonts w:hint="eastAsia"/>
        </w:rPr>
        <w:t>）</w:t>
      </w:r>
    </w:p>
    <w:p>
      <w:pPr>
        <w:widowControl w:val="0"/>
        <w:topLinePunct/>
        <w:ind w:firstLine="480" w:firstLineChars="200"/>
        <w:jc w:val="both"/>
      </w:pPr>
      <w:r>
        <w:rPr>
          <w:rFonts w:hint="eastAsia"/>
        </w:rPr>
        <w:t>开标联系人及分机号：　张老师（</w:t>
      </w:r>
      <w:r>
        <w:t>80835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3" w:name="_Toc97563329"/>
      <w:bookmarkStart w:id="4" w:name="_Toc533363235"/>
      <w:bookmarkStart w:id="5" w:name="_Toc533363262"/>
      <w:bookmarkStart w:id="6" w:name="_Toc498349068"/>
      <w:bookmarkStart w:id="7" w:name="_Toc445407251"/>
      <w:bookmarkStart w:id="8" w:name="_Toc534656414"/>
      <w:bookmarkStart w:id="9" w:name="_Toc211437467"/>
      <w:bookmarkStart w:id="10" w:name="_Toc534656409"/>
      <w:r>
        <w:t>第二章</w:t>
      </w:r>
      <w:r>
        <w:rPr>
          <w:rFonts w:hint="eastAsia"/>
        </w:rPr>
        <w:t>　</w:t>
      </w:r>
      <w:r>
        <w:t>供应商须知</w:t>
      </w:r>
      <w:bookmarkEnd w:id="3"/>
      <w:bookmarkEnd w:id="4"/>
      <w:bookmarkEnd w:id="5"/>
      <w:bookmarkEnd w:id="6"/>
      <w:bookmarkEnd w:id="7"/>
      <w:bookmarkEnd w:id="8"/>
      <w:bookmarkEnd w:id="9"/>
      <w:bookmarkEnd w:id="10"/>
    </w:p>
    <w:p>
      <w:pPr>
        <w:jc w:val="center"/>
        <w:outlineLvl w:val="2"/>
        <w:rPr>
          <w:rFonts w:cstheme="minorHAnsi"/>
        </w:rPr>
      </w:pPr>
      <w:r>
        <w:rPr>
          <w:rFonts w:hint="eastAsia" w:ascii="黑体" w:hAnsi="黑体" w:eastAsia="黑体" w:cstheme="minorHAnsi"/>
          <w:color w:val="0070C0"/>
          <w:sz w:val="32"/>
          <w:szCs w:val="32"/>
        </w:rPr>
        <w:t>『前附表』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西安市第三医院2026-2028安保服务项目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XCZX2026-0039</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10296000</w:t>
            </w:r>
            <w:r>
              <w:rPr>
                <w:rFonts w:hint="eastAsia" w:ascii="Calibri" w:hAnsi="宋体" w:eastAsia="宋体" w:cstheme="minorHAnsi"/>
                <w:sz w:val="21"/>
              </w:rPr>
              <w:t>元〉（最高限价</w:t>
            </w:r>
            <w:r>
              <w:rPr>
                <w:rFonts w:ascii="Calibri" w:hAnsi="宋体" w:eastAsia="宋体" w:cstheme="minorHAnsi"/>
                <w:sz w:val="21"/>
              </w:rPr>
              <w:t>10296000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租赁和商务服务业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3"/>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6"/>
          <w:rFonts w:hint="eastAsia" w:cstheme="minorHAnsi"/>
        </w:rPr>
        <w:t>http</w:t>
      </w:r>
      <w:r>
        <w:rPr>
          <w:rStyle w:val="36"/>
          <w:rFonts w:cstheme="minorHAnsi"/>
        </w:rPr>
        <w:t>://sxggzyjy.xa.gov.cn</w:t>
      </w:r>
      <w:r>
        <w:rPr>
          <w:rStyle w:val="36"/>
          <w:rFonts w:hint="eastAsia" w:cstheme="minorHAnsi"/>
        </w:rPr>
        <w:t>/</w:t>
      </w:r>
      <w:r>
        <w:rPr>
          <w:rStyle w:val="36"/>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6"/>
          <w:rFonts w:cstheme="minorHAnsi"/>
        </w:rPr>
        <w:t>http://www.sxggzyjy.cn:9002/TPBidder/memberLogin</w:t>
      </w:r>
      <w:r>
        <w:rPr>
          <w:rStyle w:val="36"/>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w:t>
      </w:r>
      <w:r>
        <w:rPr>
          <w:rFonts w:hint="eastAsia"/>
          <w:w w:val="1"/>
        </w:rPr>
        <w:t xml:space="preserve"> </w:t>
      </w:r>
      <w:r>
        <w:rPr>
          <w:rFonts w:hint="eastAsia"/>
        </w:rPr>
        <w:t>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6"/>
        </w:rPr>
        <w:t>http://download.ccgp.gov.cn/2018/zhiyihanfanben.zip</w:t>
      </w:r>
      <w:r>
        <w:rPr>
          <w:rStyle w:val="36"/>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6"/>
          <w:rFonts w:cstheme="minorHAnsi"/>
          <w:color w:val="0070C0"/>
        </w:rPr>
        <w:t>http://download.ccgp.gov.cn/2018/tousushufanben.zip</w:t>
      </w:r>
      <w:r>
        <w:rPr>
          <w:rStyle w:val="36"/>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6"/>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6"/>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6"/>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6"/>
          <w:rFonts w:eastAsiaTheme="majorEastAsia" w:cstheme="minorHAnsi"/>
          <w:color w:val="0070C0"/>
        </w:rPr>
        <w:t>https://www.creditchina.gov.cn</w:t>
      </w:r>
      <w:r>
        <w:rPr>
          <w:rStyle w:val="36"/>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6"/>
          <w:rFonts w:eastAsiaTheme="majorEastAsia" w:cstheme="minorHAnsi"/>
          <w:color w:val="0070C0"/>
        </w:rPr>
        <w:t>http://www.ccgp.gov.cn/</w:t>
      </w:r>
      <w:r>
        <w:rPr>
          <w:rStyle w:val="36"/>
          <w:rFonts w:eastAsiaTheme="majorEastAsia" w:cstheme="minorHAnsi"/>
        </w:rPr>
        <w:t>）</w:t>
      </w:r>
      <w:r>
        <w:rPr>
          <w:rStyle w:val="36"/>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6"/>
          <w:color w:val="0070C0"/>
        </w:rPr>
        <w:t>http://www.ccgp-shaanxi.gov.cn/</w:t>
      </w:r>
      <w:r>
        <w:rPr>
          <w:rStyle w:val="36"/>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6"/>
          <w:rFonts w:hint="eastAsia"/>
          <w:color w:val="0070C0"/>
        </w:rPr>
        <w:t>http://</w:t>
      </w:r>
      <w:r>
        <w:rPr>
          <w:rStyle w:val="36"/>
          <w:color w:val="0070C0"/>
        </w:rPr>
        <w:t>sxggzyjy.xa.gov.cn/</w:t>
      </w:r>
      <w:r>
        <w:rPr>
          <w:rStyle w:val="36"/>
          <w:color w:val="0070C0"/>
        </w:rPr>
        <w:fldChar w:fldCharType="end"/>
      </w:r>
      <w:r>
        <w:t>）中的〖首页·〉交易大厅·〉政府采购〗。</w:t>
      </w:r>
    </w:p>
    <w:p>
      <w:pPr>
        <w:pStyle w:val="3"/>
      </w:pPr>
      <w:r>
        <w:t>四、投标文件</w:t>
      </w:r>
    </w:p>
    <w:p>
      <w:pPr>
        <w:pStyle w:val="4"/>
        <w:ind w:firstLine="482"/>
      </w:pPr>
      <w:r>
        <w:rPr>
          <w:rFonts w:hint="eastAsia"/>
        </w:rPr>
        <w:t>（一）投标文件</w:t>
      </w:r>
      <w:r>
        <w:t>的式样</w:t>
      </w:r>
    </w:p>
    <w:p>
      <w:pPr>
        <w:pStyle w:val="86"/>
        <w:ind w:firstLine="480"/>
      </w:pPr>
      <w:r>
        <w:t>1</w:t>
      </w:r>
      <w:r>
        <w:rPr>
          <w:rFonts w:hint="eastAsia"/>
          <w:color w:val="auto"/>
        </w:rPr>
        <w:t>．</w:t>
      </w:r>
      <w:r>
        <w:rPr>
          <w:rFonts w:hint="eastAsia"/>
        </w:rPr>
        <w:t>组成</w:t>
      </w:r>
      <w:r>
        <w:t>及格式</w:t>
      </w:r>
    </w:p>
    <w:p>
      <w:pPr>
        <w:pStyle w:val="86"/>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pPr>
        <w:pStyle w:val="86"/>
        <w:ind w:firstLine="480"/>
      </w:pPr>
      <w:r>
        <w:rPr>
          <w:rFonts w:hint="eastAsia"/>
        </w:rPr>
        <w:t>2</w:t>
      </w:r>
      <w:r>
        <w:rPr>
          <w:rFonts w:hint="eastAsia"/>
          <w:color w:val="auto"/>
        </w:rPr>
        <w:t>．</w:t>
      </w:r>
      <w:r>
        <w:rPr>
          <w:rFonts w:hint="eastAsia"/>
        </w:rPr>
        <w:t>语言</w:t>
      </w:r>
    </w:p>
    <w:p>
      <w:pPr>
        <w:pStyle w:val="86"/>
        <w:ind w:firstLine="480"/>
      </w:pPr>
      <w:r>
        <w:rPr>
          <w:rFonts w:hint="eastAsia"/>
        </w:rPr>
        <w:t>招标活动的所有文件、资料、函电文字均使用简体中文，确需提交用其他语言形成的资料，必须翻译成简体中文，如有差异，以简体中文为准。</w:t>
      </w:r>
    </w:p>
    <w:p>
      <w:pPr>
        <w:pStyle w:val="86"/>
        <w:ind w:firstLine="480"/>
      </w:pPr>
      <w:r>
        <w:rPr>
          <w:rFonts w:hint="eastAsia"/>
        </w:rPr>
        <w:t>3</w:t>
      </w:r>
      <w:r>
        <w:rPr>
          <w:rFonts w:hint="eastAsia"/>
          <w:color w:val="auto"/>
        </w:rPr>
        <w:t>．</w:t>
      </w:r>
      <w:r>
        <w:t>计量单位</w:t>
      </w:r>
    </w:p>
    <w:p>
      <w:pPr>
        <w:pStyle w:val="86"/>
        <w:ind w:firstLine="480"/>
      </w:pPr>
      <w:r>
        <w:rPr>
          <w:rFonts w:hint="eastAsia"/>
        </w:rPr>
        <w:t>投标文件的计量单位应使用中华人民共和国法定计量单位，但招标文件另有规定的除外。</w:t>
      </w:r>
    </w:p>
    <w:p>
      <w:pPr>
        <w:pStyle w:val="4"/>
        <w:ind w:firstLine="482"/>
      </w:pPr>
      <w:r>
        <w:rPr>
          <w:rFonts w:hint="eastAsia"/>
        </w:rPr>
        <w:t>（二）投标文件</w:t>
      </w:r>
      <w:r>
        <w:t>的有效期</w:t>
      </w:r>
    </w:p>
    <w:p>
      <w:pPr>
        <w:pStyle w:val="86"/>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pPr>
      <w:r>
        <w:rPr>
          <w:rFonts w:hint="eastAsia"/>
        </w:rPr>
        <w:t>（三）投标</w:t>
      </w:r>
      <w:r>
        <w:t>报价</w:t>
      </w:r>
    </w:p>
    <w:p>
      <w:pPr>
        <w:pStyle w:val="86"/>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6"/>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86"/>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pPr>
        <w:pStyle w:val="86"/>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86"/>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pPr>
      <w:r>
        <w:rPr>
          <w:rFonts w:hint="eastAsia"/>
        </w:rPr>
        <w:t>（四）电子投标文件</w:t>
      </w:r>
      <w:r>
        <w:t>的</w:t>
      </w:r>
      <w:r>
        <w:rPr>
          <w:rFonts w:hint="eastAsia"/>
        </w:rPr>
        <w:t>制作、</w:t>
      </w:r>
      <w:r>
        <w:t>签章及加密</w:t>
      </w:r>
    </w:p>
    <w:p>
      <w:pPr>
        <w:pStyle w:val="86"/>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pPr>
        <w:pStyle w:val="86"/>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6"/>
          <w:rFonts w:asciiTheme="minorHAnsi" w:hAnsiTheme="minorHAnsi" w:eastAsiaTheme="minorEastAsia"/>
          <w:color w:val="0070C0"/>
        </w:rPr>
        <w:t>http://sxggzyjy.xa.gov.cn/fwzn/004003/20181115/4d59c184-e8f6-4d5a-a416-c2f6b0601e66.html</w:t>
      </w:r>
      <w:r>
        <w:rPr>
          <w:rStyle w:val="36"/>
          <w:rFonts w:asciiTheme="minorHAnsi" w:hAnsiTheme="minorHAnsi" w:eastAsiaTheme="minorEastAsia"/>
          <w:color w:val="0070C0"/>
        </w:rPr>
        <w:fldChar w:fldCharType="end"/>
      </w:r>
    </w:p>
    <w:p>
      <w:pPr>
        <w:pStyle w:val="86"/>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86"/>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86"/>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6"/>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86"/>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pPr>
      <w:r>
        <w:rPr>
          <w:rFonts w:hint="eastAsia"/>
        </w:rPr>
        <w:t>（五）电子投标文件</w:t>
      </w:r>
      <w:r>
        <w:t>的提交</w:t>
      </w:r>
    </w:p>
    <w:p>
      <w:pPr>
        <w:pStyle w:val="86"/>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pPr>
        <w:pStyle w:val="86"/>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86"/>
        <w:ind w:firstLine="480"/>
      </w:pPr>
      <w:r>
        <w:t>3</w:t>
      </w:r>
      <w:r>
        <w:rPr>
          <w:rFonts w:hint="eastAsia"/>
        </w:rPr>
        <w:t>．使用旧版电子招标文件制作电子投标文件的。</w:t>
      </w:r>
    </w:p>
    <w:p>
      <w:pPr>
        <w:pStyle w:val="4"/>
        <w:ind w:firstLine="482"/>
      </w:pPr>
      <w:r>
        <w:t>（</w:t>
      </w:r>
      <w:r>
        <w:rPr>
          <w:rFonts w:hint="eastAsia"/>
        </w:rPr>
        <w:t>六</w:t>
      </w:r>
      <w:r>
        <w:t>）电子</w:t>
      </w:r>
      <w:r>
        <w:rPr>
          <w:rFonts w:hint="eastAsia"/>
        </w:rPr>
        <w:t>投标</w:t>
      </w:r>
      <w:r>
        <w:t>文件的撤回、补充及修改</w:t>
      </w:r>
    </w:p>
    <w:p>
      <w:pPr>
        <w:pStyle w:val="86"/>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86"/>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pPr>
      <w:r>
        <w:rPr>
          <w:rFonts w:hint="eastAsia"/>
        </w:rPr>
        <w:t>（七）关于电子投标文件的雷同性分析</w:t>
      </w:r>
    </w:p>
    <w:p>
      <w:pPr>
        <w:pStyle w:val="86"/>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86"/>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86"/>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86"/>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pPr>
      <w:r>
        <w:rPr>
          <w:rFonts w:hint="eastAsia"/>
        </w:rPr>
        <w:t>（八）投标文件出现下列情形时，视同供应商串通投标，其投标无效：</w:t>
      </w:r>
    </w:p>
    <w:p>
      <w:pPr>
        <w:pStyle w:val="86"/>
        <w:ind w:firstLine="480"/>
      </w:pPr>
      <w:r>
        <w:rPr>
          <w:rFonts w:hint="eastAsia"/>
        </w:rPr>
        <w:t>1．不同供应商的投标文件由同一单位或者个人编制的；</w:t>
      </w:r>
    </w:p>
    <w:p>
      <w:pPr>
        <w:pStyle w:val="86"/>
        <w:ind w:firstLine="480"/>
      </w:pPr>
      <w:r>
        <w:rPr>
          <w:rFonts w:hint="eastAsia"/>
        </w:rPr>
        <w:t>2．不同供应商委托同一单位或者个人办理投标事宜的；</w:t>
      </w:r>
    </w:p>
    <w:p>
      <w:pPr>
        <w:pStyle w:val="86"/>
        <w:ind w:firstLine="480"/>
      </w:pPr>
      <w:r>
        <w:rPr>
          <w:rFonts w:hint="eastAsia"/>
        </w:rPr>
        <w:t>3．不同供应商的投标文件载明的项目管理成员或者联系人员为同一人的；</w:t>
      </w:r>
    </w:p>
    <w:p>
      <w:pPr>
        <w:pStyle w:val="86"/>
        <w:ind w:firstLine="480"/>
      </w:pPr>
      <w:r>
        <w:rPr>
          <w:rFonts w:hint="eastAsia"/>
        </w:rPr>
        <w:t>4．不同供应商的投标文件异常一致或者投标报价呈规律性差异的。</w:t>
      </w:r>
    </w:p>
    <w:p>
      <w:pPr>
        <w:pStyle w:val="86"/>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86"/>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pPr>
        <w:pStyle w:val="86"/>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6"/>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6"/>
          <w:rFonts w:hint="eastAsia"/>
          <w:color w:val="0070C0"/>
        </w:rPr>
        <w:t>http://sxggzyjy.xa.gov.cn/fwzn/004003/20200426/bc8b2c1e-abe2-4168-913c-68ff93345faf.html</w:t>
      </w:r>
      <w:r>
        <w:rPr>
          <w:rStyle w:val="36"/>
          <w:rFonts w:hint="eastAsia"/>
          <w:color w:val="0070C0"/>
        </w:rPr>
        <w:fldChar w:fldCharType="end"/>
      </w:r>
    </w:p>
    <w:p>
      <w:pPr>
        <w:pStyle w:val="4"/>
        <w:ind w:firstLine="482"/>
      </w:pPr>
      <w:r>
        <w:rPr>
          <w:rFonts w:hint="eastAsia"/>
        </w:rPr>
        <w:t>（一）基本流程</w:t>
      </w:r>
    </w:p>
    <w:p>
      <w:pPr>
        <w:pStyle w:val="86"/>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86"/>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86"/>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86"/>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86"/>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0" w:firstLineChars="200"/>
      </w:pPr>
      <w:r>
        <w:rPr>
          <w:rFonts w:hint="eastAsia"/>
        </w:rPr>
        <w:t>（二）开标环节出现以下情形之一的，投标文件将被视为无效：</w:t>
      </w:r>
    </w:p>
    <w:p>
      <w:pPr>
        <w:pStyle w:val="86"/>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86"/>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86"/>
        <w:ind w:firstLine="480"/>
        <w:rPr>
          <w:color w:val="auto"/>
        </w:rPr>
      </w:pPr>
      <w:r>
        <w:rPr>
          <w:rFonts w:hint="eastAsia"/>
          <w:color w:val="auto"/>
        </w:rPr>
        <w:t>3．上传</w:t>
      </w:r>
      <w:r>
        <w:rPr>
          <w:color w:val="auto"/>
        </w:rPr>
        <w:t>的电子投标文件无法正常打开的；</w:t>
      </w:r>
    </w:p>
    <w:p>
      <w:pPr>
        <w:pStyle w:val="86"/>
        <w:ind w:firstLine="480"/>
        <w:rPr>
          <w:color w:val="auto"/>
        </w:rPr>
      </w:pPr>
      <w:r>
        <w:rPr>
          <w:rFonts w:hint="eastAsia"/>
          <w:color w:val="auto"/>
        </w:rPr>
        <w:t>4．</w:t>
      </w:r>
      <w:r>
        <w:rPr>
          <w:color w:val="auto"/>
        </w:rPr>
        <w:t>政府采购法律法规规定的其他无效情形。</w:t>
      </w:r>
    </w:p>
    <w:p>
      <w:pPr>
        <w:pStyle w:val="4"/>
        <w:ind w:firstLine="482"/>
      </w:pPr>
      <w:r>
        <w:rPr>
          <w:rFonts w:hint="eastAsia"/>
        </w:rPr>
        <w:t>（</w:t>
      </w:r>
      <w:r>
        <w:t>三</w:t>
      </w:r>
      <w:r>
        <w:rPr>
          <w:rFonts w:hint="eastAsia"/>
        </w:rPr>
        <w:t>）突发状况的应急处置</w:t>
      </w:r>
    </w:p>
    <w:p>
      <w:pPr>
        <w:pStyle w:val="86"/>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86"/>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86"/>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86"/>
        <w:ind w:firstLine="480"/>
      </w:pPr>
      <w:r>
        <w:rPr>
          <w:rFonts w:hint="eastAsia"/>
        </w:rPr>
        <w:t>（1）不具备招标文件中规定的资格要求的；</w:t>
      </w:r>
    </w:p>
    <w:p>
      <w:pPr>
        <w:pStyle w:val="86"/>
        <w:ind w:firstLine="480"/>
      </w:pPr>
      <w:r>
        <w:rPr>
          <w:rFonts w:hint="eastAsia"/>
        </w:rPr>
        <w:t>（2）未按招标文件要求提供资格证明文件，或资格证明文件未按招标文件要求签字、盖章的；</w:t>
      </w:r>
    </w:p>
    <w:p>
      <w:pPr>
        <w:pStyle w:val="86"/>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86"/>
        <w:ind w:firstLine="480"/>
      </w:pPr>
      <w:r>
        <w:rPr>
          <w:rFonts w:hint="eastAsia"/>
        </w:rPr>
        <w:t>（4）法律法规规定的其他无效情形。</w:t>
      </w:r>
    </w:p>
    <w:p>
      <w:pPr>
        <w:pStyle w:val="86"/>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86"/>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9"/>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39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39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年度经审计的财务会计报告（成立时间至提交投标文件截止时间不足一年的可提供成立后任意时段的资产负债表）；</w:t>
            </w:r>
          </w:p>
          <w:p>
            <w:pPr>
              <w:spacing w:line="39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39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39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39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w:t>
            </w:r>
            <w:r>
              <w:rPr>
                <w:rFonts w:hint="eastAsia" w:ascii="宋体" w:hAnsi="宋体" w:cs="Calibri"/>
                <w:bCs/>
                <w:sz w:val="21"/>
                <w:szCs w:val="21"/>
              </w:rPr>
              <w:t>且被授权人须为本单位员工，提供</w:t>
            </w:r>
            <w:r>
              <w:rPr>
                <w:rFonts w:hint="eastAsia" w:cs="Calibri"/>
                <w:bCs/>
                <w:sz w:val="21"/>
                <w:szCs w:val="21"/>
              </w:rPr>
              <w:t>近三个月内</w:t>
            </w:r>
            <w:r>
              <w:rPr>
                <w:rFonts w:hint="eastAsia" w:ascii="宋体" w:hAnsi="宋体" w:cs="Calibri"/>
                <w:bCs/>
                <w:sz w:val="21"/>
                <w:szCs w:val="21"/>
              </w:rPr>
              <w:t>供应商为其缴纳的任意一个月的社保缴纳证明</w:t>
            </w:r>
            <w:r>
              <w:rPr>
                <w:rFonts w:hint="eastAsia" w:ascii="Calibri" w:hAnsi="宋体" w:eastAsia="宋体" w:cstheme="minorHAnsi"/>
                <w:bCs/>
                <w:sz w:val="21"/>
              </w:rPr>
              <w:t>；法定代表人（负责人）亲自参加投标时，应提供法定代表人（负责人）身份证明书。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39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p>
        </w:tc>
        <w:tc>
          <w:tcPr>
            <w:tcW w:w="2543" w:type="dxa"/>
            <w:vAlign w:val="center"/>
          </w:tcPr>
          <w:p>
            <w:pPr>
              <w:spacing w:line="390" w:lineRule="exact"/>
              <w:jc w:val="both"/>
              <w:rPr>
                <w:rFonts w:ascii="Calibri" w:hAnsi="宋体" w:eastAsia="宋体" w:cstheme="minorHAnsi"/>
                <w:bCs/>
                <w:color w:val="FF0000"/>
                <w:sz w:val="21"/>
              </w:rPr>
            </w:pPr>
            <w:r>
              <w:rPr>
                <w:rFonts w:hint="eastAsia" w:ascii="Calibri" w:hAnsi="宋体" w:eastAsia="宋体" w:cstheme="minorHAnsi"/>
                <w:bCs/>
                <w:color w:val="FF0000"/>
                <w:sz w:val="21"/>
              </w:rPr>
              <w:t>无</w:t>
            </w:r>
          </w:p>
        </w:tc>
        <w:tc>
          <w:tcPr>
            <w:tcW w:w="5846" w:type="dxa"/>
            <w:vAlign w:val="center"/>
          </w:tcPr>
          <w:p>
            <w:pPr>
              <w:spacing w:line="390" w:lineRule="exact"/>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39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39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390" w:lineRule="exact"/>
              <w:jc w:val="both"/>
              <w:rPr>
                <w:rFonts w:ascii="Calibri" w:hAnsi="宋体" w:eastAsia="宋体" w:cstheme="minorHAnsi"/>
                <w:bCs/>
                <w:color w:val="C00000"/>
                <w:sz w:val="21"/>
              </w:rPr>
            </w:pPr>
            <w:bookmarkStart w:id="11" w:name="OLE_LINK17"/>
            <w:bookmarkStart w:id="12" w:name="OLE_LINK16"/>
            <w:r>
              <w:rPr>
                <w:rFonts w:hint="eastAsia" w:ascii="Calibri" w:hAnsi="宋体" w:eastAsia="宋体" w:cstheme="minorHAnsi"/>
                <w:bCs/>
                <w:color w:val="C00000"/>
                <w:sz w:val="21"/>
              </w:rPr>
              <w:t>《保安服务许可证》</w:t>
            </w:r>
            <w:bookmarkEnd w:id="11"/>
            <w:bookmarkEnd w:id="12"/>
          </w:p>
        </w:tc>
        <w:tc>
          <w:tcPr>
            <w:tcW w:w="5846" w:type="dxa"/>
            <w:vAlign w:val="center"/>
          </w:tcPr>
          <w:p>
            <w:pPr>
              <w:spacing w:line="390" w:lineRule="exact"/>
              <w:jc w:val="both"/>
              <w:rPr>
                <w:rFonts w:ascii="Calibri" w:hAnsi="宋体" w:eastAsia="宋体" w:cstheme="minorHAnsi"/>
                <w:bCs/>
                <w:color w:val="C00000"/>
                <w:sz w:val="21"/>
              </w:rPr>
            </w:pPr>
            <w:bookmarkStart w:id="13" w:name="OLE_LINK18"/>
            <w:bookmarkStart w:id="14" w:name="OLE_LINK20"/>
            <w:bookmarkStart w:id="15" w:name="OLE_LINK32"/>
            <w:r>
              <w:rPr>
                <w:rFonts w:hint="eastAsia" w:ascii="Calibri" w:hAnsi="宋体" w:eastAsia="宋体" w:cstheme="minorHAnsi"/>
                <w:bCs/>
                <w:color w:val="C00000"/>
                <w:sz w:val="21"/>
              </w:rPr>
              <w:t>具备公安机关颁发的《保安服务许可证》；陕西省外供应商还须出具承诺书（承诺书形式不限），承诺自承接本项</w:t>
            </w:r>
            <w:bookmarkStart w:id="16" w:name="OLE_LINK4"/>
            <w:bookmarkStart w:id="17" w:name="OLE_LINK5"/>
            <w:r>
              <w:rPr>
                <w:rFonts w:hint="eastAsia" w:ascii="Calibri" w:hAnsi="宋体" w:eastAsia="宋体" w:cstheme="minorHAnsi"/>
                <w:bCs/>
                <w:color w:val="C00000"/>
                <w:sz w:val="21"/>
              </w:rPr>
              <w:t>目</w:t>
            </w:r>
            <w:bookmarkEnd w:id="16"/>
            <w:bookmarkEnd w:id="17"/>
            <w:r>
              <w:rPr>
                <w:rFonts w:hint="eastAsia" w:ascii="Calibri" w:hAnsi="宋体" w:eastAsia="宋体" w:cstheme="minorHAnsi"/>
                <w:bCs/>
                <w:color w:val="C00000"/>
                <w:sz w:val="21"/>
              </w:rPr>
              <w:t>之日起30日内向采购人所在地设区的市级人民政府公安机关备案。</w:t>
            </w:r>
            <w:bookmarkEnd w:id="13"/>
            <w:bookmarkEnd w:id="14"/>
            <w:bookmarkEnd w:id="15"/>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39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pPr>
              <w:spacing w:line="39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pPr>
        <w:pStyle w:val="3"/>
      </w:pPr>
      <w:r>
        <w:t>七、评审方法和程序</w:t>
      </w:r>
    </w:p>
    <w:p>
      <w:pPr>
        <w:pStyle w:val="4"/>
        <w:ind w:firstLine="482"/>
      </w:pPr>
      <w:r>
        <w:t>（一）评标方法</w:t>
      </w:r>
    </w:p>
    <w:p>
      <w:pPr>
        <w:pStyle w:val="86"/>
        <w:ind w:firstLine="480"/>
      </w:pPr>
      <w:r>
        <w:t>本项目采用</w:t>
      </w:r>
      <w:r>
        <w:rPr>
          <w:color w:val="C00000"/>
        </w:rPr>
        <w:t>综合评分法</w:t>
      </w:r>
      <w:r>
        <w:rPr>
          <w:rFonts w:hint="eastAsia"/>
          <w:color w:val="C00000"/>
        </w:rPr>
        <w:t>。</w:t>
      </w:r>
    </w:p>
    <w:p>
      <w:pPr>
        <w:pStyle w:val="86"/>
        <w:ind w:firstLine="480"/>
      </w:pPr>
      <w:r>
        <w:rPr>
          <w:rFonts w:hint="eastAsia"/>
        </w:rPr>
        <w:t>评标方法分为最低评标价法和综合评分法。</w:t>
      </w:r>
    </w:p>
    <w:p>
      <w:pPr>
        <w:pStyle w:val="86"/>
        <w:ind w:firstLine="480"/>
      </w:pPr>
      <w:r>
        <w:rPr>
          <w:rFonts w:hint="eastAsia"/>
        </w:rPr>
        <w:t>1、最低评标价法，是指投标文件满足招标文件全部实质性要求，且投标报价最低的供应商为中标候选人的评标方法。</w:t>
      </w:r>
    </w:p>
    <w:p>
      <w:pPr>
        <w:pStyle w:val="86"/>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pPr>
      <w:r>
        <w:t>（二）评标形式</w:t>
      </w:r>
    </w:p>
    <w:p>
      <w:pPr>
        <w:pStyle w:val="86"/>
        <w:ind w:firstLine="480"/>
      </w:pPr>
      <w:r>
        <w:rPr>
          <w:rFonts w:hint="eastAsia"/>
        </w:rPr>
        <w:t>1．关于技术标“暗标盲评”</w:t>
      </w:r>
    </w:p>
    <w:p>
      <w:pPr>
        <w:pStyle w:val="86"/>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pPr>
        <w:pStyle w:val="86"/>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pPr>
        <w:pStyle w:val="86"/>
        <w:ind w:firstLine="480"/>
      </w:pPr>
      <w:r>
        <w:rPr>
          <w:rFonts w:hint="eastAsia"/>
        </w:rPr>
        <w:t>2．“暗标盲评部分”编制要求</w:t>
      </w:r>
    </w:p>
    <w:p>
      <w:pPr>
        <w:pStyle w:val="86"/>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pPr>
        <w:pStyle w:val="86"/>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pPr>
        <w:pStyle w:val="86"/>
        <w:ind w:firstLine="480"/>
        <w:rPr>
          <w:color w:val="C00000"/>
        </w:rPr>
      </w:pPr>
      <w:r>
        <w:rPr>
          <w:rFonts w:hint="eastAsia"/>
          <w:color w:val="C00000"/>
        </w:rPr>
        <w:t>（2）签章要求：暗标部分不得进行签章。</w:t>
      </w:r>
    </w:p>
    <w:p>
      <w:pPr>
        <w:pStyle w:val="86"/>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pPr>
        <w:pStyle w:val="4"/>
        <w:ind w:firstLine="482"/>
      </w:pPr>
      <w:r>
        <w:t>（三）评标程序</w:t>
      </w:r>
    </w:p>
    <w:p>
      <w:pPr>
        <w:pStyle w:val="86"/>
        <w:ind w:firstLine="482"/>
        <w:rPr>
          <w:b/>
        </w:rPr>
      </w:pPr>
      <w:r>
        <w:rPr>
          <w:rFonts w:hint="eastAsia"/>
          <w:b/>
        </w:rPr>
        <w:t>1</w:t>
      </w:r>
      <w:r>
        <w:rPr>
          <w:rFonts w:hint="eastAsia"/>
          <w:b/>
          <w:color w:val="auto"/>
        </w:rPr>
        <w:t>．</w:t>
      </w:r>
      <w:r>
        <w:rPr>
          <w:rFonts w:hint="eastAsia"/>
          <w:b/>
        </w:rPr>
        <w:t>组建评标委员会</w:t>
      </w:r>
    </w:p>
    <w:p>
      <w:pPr>
        <w:pStyle w:val="86"/>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86"/>
        <w:ind w:firstLine="480"/>
      </w:pPr>
      <w:r>
        <w:rPr>
          <w:rFonts w:hint="eastAsia"/>
        </w:rPr>
        <w:t>由采购代理机构组织评标委员会推选评标组长，采购人代表不得担任组长。</w:t>
      </w:r>
    </w:p>
    <w:p>
      <w:pPr>
        <w:pStyle w:val="86"/>
        <w:ind w:firstLine="482"/>
        <w:rPr>
          <w:b/>
        </w:rPr>
      </w:pPr>
      <w:r>
        <w:rPr>
          <w:rFonts w:hint="eastAsia"/>
          <w:b/>
        </w:rPr>
        <w:t>2</w:t>
      </w:r>
      <w:r>
        <w:rPr>
          <w:rFonts w:hint="eastAsia"/>
          <w:b/>
          <w:color w:val="auto"/>
        </w:rPr>
        <w:t>．</w:t>
      </w:r>
      <w:r>
        <w:rPr>
          <w:b/>
        </w:rPr>
        <w:t>投标文件的符合性审查</w:t>
      </w:r>
    </w:p>
    <w:p>
      <w:pPr>
        <w:pStyle w:val="86"/>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86"/>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9"/>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86"/>
        <w:ind w:firstLine="482"/>
        <w:rPr>
          <w:b/>
        </w:rPr>
      </w:pPr>
      <w:r>
        <w:rPr>
          <w:b/>
        </w:rPr>
        <w:t>3</w:t>
      </w:r>
      <w:r>
        <w:rPr>
          <w:rFonts w:hint="eastAsia"/>
          <w:b/>
          <w:color w:val="auto"/>
        </w:rPr>
        <w:t>．投标</w:t>
      </w:r>
      <w:r>
        <w:rPr>
          <w:rFonts w:hint="eastAsia"/>
          <w:b/>
        </w:rPr>
        <w:t>文件的澄清</w:t>
      </w:r>
    </w:p>
    <w:p>
      <w:pPr>
        <w:pStyle w:val="86"/>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86"/>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86"/>
        <w:ind w:firstLine="482"/>
        <w:rPr>
          <w:b/>
        </w:rPr>
      </w:pPr>
      <w:r>
        <w:rPr>
          <w:rFonts w:hint="eastAsia"/>
          <w:b/>
        </w:rPr>
        <w:t>4．异常低价的审查</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04"/>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w:t>
      </w:r>
      <w:r>
        <w:rPr>
          <w:color w:val="FF0000"/>
          <w:sz w:val="24"/>
          <w:szCs w:val="24"/>
          <w:u w:val="single"/>
        </w:rPr>
        <w:t>60</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w:t>
      </w:r>
      <w:r>
        <w:rPr>
          <w:color w:val="FF0000"/>
          <w:sz w:val="24"/>
          <w:szCs w:val="24"/>
          <w:u w:val="single"/>
        </w:rPr>
        <w:t>60</w:t>
      </w:r>
      <w:r>
        <w:rPr>
          <w:rFonts w:hint="eastAsia"/>
          <w:color w:val="FF0000"/>
          <w:sz w:val="24"/>
          <w:szCs w:val="24"/>
          <w:u w:val="single"/>
        </w:rPr>
        <w:t xml:space="preserve">  </w:t>
      </w:r>
      <w:r>
        <w:rPr>
          <w:color w:val="FF0000"/>
          <w:sz w:val="24"/>
          <w:szCs w:val="24"/>
        </w:rPr>
        <w:t>%；</w:t>
      </w:r>
    </w:p>
    <w:p>
      <w:pPr>
        <w:pStyle w:val="104"/>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w:t>
      </w:r>
      <w:r>
        <w:rPr>
          <w:color w:val="FF0000"/>
          <w:sz w:val="24"/>
          <w:szCs w:val="24"/>
          <w:u w:val="single"/>
        </w:rPr>
        <w:t>60</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w:t>
      </w:r>
      <w:r>
        <w:rPr>
          <w:color w:val="FF0000"/>
          <w:sz w:val="24"/>
          <w:szCs w:val="24"/>
          <w:u w:val="single"/>
        </w:rPr>
        <w:t>60</w:t>
      </w:r>
      <w:r>
        <w:rPr>
          <w:rFonts w:hint="eastAsia"/>
          <w:color w:val="FF0000"/>
          <w:sz w:val="24"/>
          <w:szCs w:val="24"/>
          <w:u w:val="single"/>
        </w:rPr>
        <w:t xml:space="preserve">  </w:t>
      </w:r>
      <w:r>
        <w:rPr>
          <w:color w:val="FF0000"/>
          <w:sz w:val="24"/>
          <w:szCs w:val="24"/>
        </w:rPr>
        <w:t>%；</w:t>
      </w:r>
    </w:p>
    <w:p>
      <w:pPr>
        <w:pStyle w:val="104"/>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w:t>
      </w:r>
      <w:r>
        <w:rPr>
          <w:color w:val="FF0000"/>
          <w:sz w:val="24"/>
          <w:szCs w:val="24"/>
          <w:u w:val="single"/>
        </w:rPr>
        <w:t>65</w:t>
      </w:r>
      <w:r>
        <w:rPr>
          <w:rFonts w:hint="eastAsia"/>
          <w:color w:val="FF0000"/>
          <w:sz w:val="24"/>
          <w:szCs w:val="24"/>
          <w:u w:val="single"/>
        </w:rPr>
        <w:t xml:space="preserve"> </w:t>
      </w:r>
      <w:r>
        <w:rPr>
          <w:color w:val="FF0000"/>
          <w:sz w:val="24"/>
          <w:szCs w:val="24"/>
        </w:rPr>
        <w:t>%</w:t>
      </w:r>
      <w:r>
        <w:rPr>
          <w:rFonts w:hint="eastAsia" w:hAnsi="宋体" w:cs="宋体"/>
          <w:color w:val="FF0000"/>
          <w:sz w:val="24"/>
          <w:szCs w:val="24"/>
        </w:rPr>
        <w:t>；</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04"/>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86"/>
        <w:ind w:firstLine="482"/>
        <w:rPr>
          <w:b/>
        </w:rPr>
      </w:pPr>
      <w:r>
        <w:rPr>
          <w:b/>
        </w:rPr>
        <w:t>5</w:t>
      </w:r>
      <w:r>
        <w:rPr>
          <w:rFonts w:hint="eastAsia"/>
          <w:b/>
        </w:rPr>
        <w:t>．</w:t>
      </w:r>
      <w:r>
        <w:rPr>
          <w:b/>
        </w:rPr>
        <w:t>综合比较与评价</w:t>
      </w:r>
    </w:p>
    <w:p>
      <w:pPr>
        <w:pStyle w:val="86"/>
        <w:ind w:firstLine="480"/>
      </w:pPr>
      <w:r>
        <w:rPr>
          <w:rFonts w:hint="eastAsia"/>
        </w:rPr>
        <w:t>采用最低评标价法的，评标委员会对通过符合性审查的投标文件的投标报价由低到高顺序排列。</w:t>
      </w:r>
    </w:p>
    <w:p>
      <w:pPr>
        <w:pStyle w:val="86"/>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9"/>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15</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15</w:t>
            </w:r>
          </w:p>
        </w:tc>
        <w:tc>
          <w:tcPr>
            <w:tcW w:w="5692" w:type="dxa"/>
            <w:tcBorders>
              <w:top w:val="single" w:color="auto" w:sz="2" w:space="0"/>
            </w:tcBorders>
            <w:shd w:val="clear" w:color="auto" w:fill="auto"/>
            <w:vAlign w:val="center"/>
          </w:tcPr>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有效供应商最低报价为基准价，各供应商的报价得分按下列公式计算：（基准价/投标报价）×15%×100分</w:t>
            </w:r>
          </w:p>
        </w:tc>
        <w:tc>
          <w:tcPr>
            <w:tcW w:w="1535" w:type="dxa"/>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42</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5692" w:type="dxa"/>
            <w:tcBorders>
              <w:top w:val="single" w:color="auto" w:sz="2" w:space="0"/>
            </w:tcBorders>
            <w:shd w:val="clear" w:color="auto" w:fill="auto"/>
            <w:vAlign w:val="center"/>
          </w:tcPr>
          <w:p>
            <w:pPr>
              <w:pStyle w:val="105"/>
              <w:autoSpaceDE/>
              <w:autoSpaceDN/>
              <w:spacing w:line="360" w:lineRule="exact"/>
              <w:rPr>
                <w:rFonts w:ascii="Calibri" w:hAnsi="宋体" w:eastAsia="宋体" w:cs="宋体"/>
                <w:b/>
                <w:color w:val="C00000"/>
                <w:sz w:val="21"/>
                <w:szCs w:val="21"/>
              </w:rPr>
            </w:pPr>
            <w:bookmarkStart w:id="18" w:name="OLE_LINK42"/>
            <w:bookmarkStart w:id="19" w:name="OLE_LINK41"/>
            <w:r>
              <w:rPr>
                <w:rFonts w:hint="eastAsia" w:ascii="Calibri" w:hAnsi="宋体" w:eastAsia="宋体" w:cs="宋体"/>
                <w:b/>
                <w:color w:val="C00000"/>
                <w:sz w:val="21"/>
                <w:szCs w:val="21"/>
                <w:lang w:val="en-US"/>
              </w:rPr>
              <w:t>总体</w:t>
            </w:r>
            <w:r>
              <w:rPr>
                <w:rFonts w:ascii="Calibri" w:hAnsi="宋体" w:eastAsia="宋体" w:cs="宋体"/>
                <w:b/>
                <w:color w:val="C00000"/>
                <w:sz w:val="21"/>
                <w:szCs w:val="21"/>
              </w:rPr>
              <w:t>服务方案：</w:t>
            </w:r>
          </w:p>
          <w:bookmarkEnd w:id="18"/>
          <w:p>
            <w:pPr>
              <w:tabs>
                <w:tab w:val="left" w:pos="547"/>
              </w:tabs>
              <w:spacing w:line="360" w:lineRule="exact"/>
              <w:ind w:firstLine="420" w:firstLineChars="200"/>
              <w:rPr>
                <w:rFonts w:ascii="Calibri" w:hAnsi="宋体" w:eastAsia="宋体"/>
                <w:color w:val="000000"/>
                <w:sz w:val="21"/>
                <w:szCs w:val="21"/>
              </w:rPr>
            </w:pPr>
            <w:r>
              <w:rPr>
                <w:rFonts w:hint="eastAsia" w:ascii="Calibri" w:hAnsi="宋体" w:eastAsia="宋体"/>
                <w:color w:val="000000"/>
                <w:sz w:val="21"/>
                <w:szCs w:val="21"/>
              </w:rPr>
              <w:t>1、评审内容</w:t>
            </w:r>
          </w:p>
          <w:p>
            <w:pPr>
              <w:tabs>
                <w:tab w:val="left" w:pos="547"/>
              </w:tabs>
              <w:spacing w:line="360" w:lineRule="exact"/>
              <w:ind w:firstLine="420" w:firstLineChars="200"/>
              <w:rPr>
                <w:rFonts w:ascii="Calibri" w:hAnsi="宋体" w:eastAsia="宋体"/>
                <w:color w:val="000000"/>
                <w:sz w:val="21"/>
                <w:szCs w:val="21"/>
              </w:rPr>
            </w:pPr>
            <w:r>
              <w:rPr>
                <w:rFonts w:hint="eastAsia" w:ascii="Calibri" w:hAnsi="宋体" w:eastAsia="宋体"/>
                <w:color w:val="000000"/>
                <w:sz w:val="21"/>
                <w:szCs w:val="21"/>
              </w:rPr>
              <w:t>针对本项目特点制定保安服务方案，方案内容包含：①服务目标及计划安排；②服务重难点分析及解决方案；③服务内容及措施；④进退场交接方案；⑤服务理念及特色。</w:t>
            </w:r>
          </w:p>
          <w:p>
            <w:pPr>
              <w:pStyle w:val="105"/>
              <w:autoSpaceDE/>
              <w:autoSpaceDN/>
              <w:spacing w:line="360" w:lineRule="exact"/>
              <w:ind w:firstLine="420" w:firstLineChars="200"/>
              <w:rPr>
                <w:rFonts w:ascii="Calibri" w:hAnsi="宋体" w:eastAsia="宋体" w:cs="Times New Roman"/>
                <w:color w:val="000000"/>
                <w:sz w:val="21"/>
                <w:szCs w:val="21"/>
                <w:lang w:val="en-US" w:bidi="ar-SA"/>
              </w:rPr>
            </w:pPr>
            <w:r>
              <w:rPr>
                <w:rFonts w:ascii="Calibri" w:hAnsi="宋体" w:eastAsia="宋体" w:cs="Times New Roman"/>
                <w:color w:val="000000"/>
                <w:sz w:val="21"/>
                <w:szCs w:val="21"/>
                <w:lang w:val="en-US" w:bidi="ar-SA"/>
              </w:rPr>
              <w:t>2</w:t>
            </w:r>
            <w:r>
              <w:rPr>
                <w:rFonts w:hint="eastAsia" w:ascii="Calibri" w:hAnsi="宋体" w:eastAsia="宋体" w:cs="Times New Roman"/>
                <w:color w:val="000000"/>
                <w:sz w:val="21"/>
                <w:szCs w:val="21"/>
                <w:lang w:val="en-US" w:bidi="ar-SA"/>
              </w:rPr>
              <w:t>、评审标准</w:t>
            </w:r>
          </w:p>
          <w:p>
            <w:pPr>
              <w:tabs>
                <w:tab w:val="left" w:pos="547"/>
              </w:tabs>
              <w:spacing w:line="360" w:lineRule="exact"/>
              <w:ind w:firstLine="420"/>
              <w:jc w:val="both"/>
              <w:rPr>
                <w:rFonts w:ascii="Calibri" w:hAnsi="宋体" w:eastAsia="宋体" w:cs="宋体"/>
                <w:sz w:val="21"/>
                <w:szCs w:val="21"/>
              </w:rPr>
            </w:pPr>
            <w:bookmarkStart w:id="20" w:name="OLE_LINK1"/>
            <w:bookmarkStart w:id="21" w:name="OLE_LINK2"/>
            <w:r>
              <w:rPr>
                <w:rFonts w:hint="eastAsia" w:ascii="Calibri" w:hAnsi="宋体" w:eastAsia="宋体" w:cs="宋体"/>
                <w:sz w:val="21"/>
                <w:szCs w:val="21"/>
              </w:rPr>
              <w:t>①完整性：方案完整、内容全面，对评审内容中的各项要求有详细描述及说明；</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bookmarkEnd w:id="20"/>
            <w:bookmarkEnd w:id="21"/>
            <w:r>
              <w:rPr>
                <w:rFonts w:hint="eastAsia" w:ascii="Calibri" w:hAnsi="宋体" w:eastAsia="宋体"/>
                <w:color w:val="000000"/>
                <w:sz w:val="21"/>
                <w:szCs w:val="21"/>
              </w:rPr>
              <w:t>。</w:t>
            </w:r>
          </w:p>
          <w:p>
            <w:pPr>
              <w:pStyle w:val="105"/>
              <w:autoSpaceDE/>
              <w:autoSpaceDN/>
              <w:spacing w:line="360" w:lineRule="exact"/>
              <w:ind w:firstLine="420" w:firstLineChars="200"/>
              <w:rPr>
                <w:rFonts w:ascii="Calibri" w:hAnsi="宋体" w:eastAsia="宋体" w:cs="Times New Roman"/>
                <w:color w:val="000000"/>
                <w:sz w:val="21"/>
                <w:szCs w:val="21"/>
                <w:lang w:val="en-US" w:bidi="ar-SA"/>
              </w:rPr>
            </w:pPr>
            <w:r>
              <w:rPr>
                <w:rFonts w:hint="eastAsia" w:ascii="Calibri" w:hAnsi="宋体" w:eastAsia="宋体" w:cs="Times New Roman"/>
                <w:color w:val="000000"/>
                <w:sz w:val="21"/>
                <w:szCs w:val="21"/>
                <w:lang w:val="en-US" w:bidi="ar-SA"/>
              </w:rPr>
              <w:t>3、赋分标准</w:t>
            </w:r>
          </w:p>
          <w:p>
            <w:pPr>
              <w:pStyle w:val="105"/>
              <w:autoSpaceDE/>
              <w:autoSpaceDN/>
              <w:spacing w:line="360" w:lineRule="exact"/>
              <w:ind w:firstLine="420" w:firstLineChars="200"/>
              <w:rPr>
                <w:rFonts w:ascii="Calibri" w:hAnsi="宋体" w:eastAsia="宋体" w:cs="宋体"/>
                <w:sz w:val="21"/>
                <w:szCs w:val="21"/>
              </w:rPr>
            </w:pPr>
            <w:bookmarkStart w:id="22" w:name="OLE_LINK69"/>
            <w:bookmarkStart w:id="23" w:name="OLE_LINK68"/>
            <w:r>
              <w:rPr>
                <w:rFonts w:hint="eastAsia" w:ascii="Calibri" w:hAnsi="宋体" w:eastAsia="宋体" w:cs="宋体"/>
                <w:sz w:val="21"/>
                <w:szCs w:val="21"/>
              </w:rPr>
              <w:t>上述①</w:t>
            </w:r>
            <w:r>
              <w:rPr>
                <w:rFonts w:ascii="Calibri" w:hAnsi="宋体" w:eastAsia="宋体" w:cs="宋体"/>
                <w:sz w:val="21"/>
                <w:szCs w:val="21"/>
              </w:rPr>
              <w:t>~</w:t>
            </w:r>
            <w:r>
              <w:rPr>
                <w:rFonts w:hint="eastAsia" w:ascii="Calibri" w:hAnsi="宋体" w:eastAsia="宋体"/>
                <w:color w:val="000000"/>
                <w:sz w:val="21"/>
                <w:szCs w:val="21"/>
              </w:rPr>
              <w:t>⑤</w:t>
            </w:r>
            <w:r>
              <w:rPr>
                <w:rFonts w:hint="eastAsia" w:ascii="Calibri" w:hAnsi="宋体" w:eastAsia="宋体" w:cs="宋体"/>
                <w:sz w:val="21"/>
                <w:szCs w:val="21"/>
              </w:rPr>
              <w:t>项评审内容，每项内容每完全满足一项评审标准得</w:t>
            </w:r>
            <w:r>
              <w:rPr>
                <w:rFonts w:ascii="Calibri" w:hAnsi="宋体" w:eastAsia="宋体" w:cs="宋体"/>
                <w:sz w:val="21"/>
                <w:szCs w:val="21"/>
              </w:rPr>
              <w:t>1</w:t>
            </w:r>
            <w:r>
              <w:rPr>
                <w:rFonts w:hint="eastAsia" w:ascii="Calibri" w:hAnsi="宋体" w:eastAsia="宋体" w:cs="宋体"/>
                <w:sz w:val="21"/>
                <w:szCs w:val="21"/>
              </w:rPr>
              <w:t>分，每项满分</w:t>
            </w:r>
            <w:r>
              <w:rPr>
                <w:rFonts w:ascii="Calibri" w:hAnsi="宋体" w:eastAsia="宋体" w:cs="宋体"/>
                <w:sz w:val="21"/>
                <w:szCs w:val="21"/>
              </w:rPr>
              <w:t>3</w:t>
            </w:r>
            <w:r>
              <w:rPr>
                <w:rFonts w:hint="eastAsia" w:ascii="Calibri" w:hAnsi="宋体" w:eastAsia="宋体" w:cs="宋体"/>
                <w:sz w:val="21"/>
                <w:szCs w:val="21"/>
              </w:rPr>
              <w:t>分。</w:t>
            </w:r>
            <w:bookmarkEnd w:id="19"/>
            <w:bookmarkEnd w:id="22"/>
            <w:bookmarkEnd w:id="23"/>
          </w:p>
        </w:tc>
        <w:tc>
          <w:tcPr>
            <w:tcW w:w="1535" w:type="dxa"/>
            <w:vMerge w:val="restart"/>
            <w:tcBorders>
              <w:top w:val="single" w:color="auto" w:sz="2" w:space="0"/>
            </w:tcBorders>
            <w:shd w:val="clear" w:color="auto" w:fill="auto"/>
            <w:vAlign w:val="center"/>
          </w:tcPr>
          <w:p>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5</w:t>
            </w:r>
          </w:p>
        </w:tc>
        <w:tc>
          <w:tcPr>
            <w:tcW w:w="5692" w:type="dxa"/>
            <w:tcBorders>
              <w:top w:val="single" w:color="auto" w:sz="2" w:space="0"/>
            </w:tcBorders>
            <w:shd w:val="clear" w:color="auto" w:fill="auto"/>
            <w:vAlign w:val="center"/>
          </w:tcPr>
          <w:p>
            <w:pPr>
              <w:spacing w:line="360" w:lineRule="exact"/>
              <w:rPr>
                <w:rFonts w:ascii="Calibri" w:hAnsi="宋体" w:eastAsia="宋体" w:cs="华文仿宋"/>
                <w:b/>
                <w:color w:val="C00000"/>
                <w:sz w:val="21"/>
                <w:szCs w:val="21"/>
              </w:rPr>
            </w:pPr>
            <w:r>
              <w:rPr>
                <w:rFonts w:hint="eastAsia" w:ascii="Calibri" w:hAnsi="宋体" w:eastAsia="宋体" w:cs="华文仿宋"/>
                <w:b/>
                <w:color w:val="C00000"/>
                <w:sz w:val="21"/>
                <w:szCs w:val="21"/>
              </w:rPr>
              <w:t>应急服务方案：</w:t>
            </w:r>
          </w:p>
          <w:p>
            <w:pPr>
              <w:spacing w:line="360" w:lineRule="exact"/>
              <w:ind w:firstLine="420" w:firstLineChars="200"/>
              <w:rPr>
                <w:rFonts w:ascii="Calibri" w:hAnsi="宋体" w:eastAsia="宋体" w:cs="华文仿宋"/>
                <w:sz w:val="21"/>
                <w:szCs w:val="21"/>
              </w:rPr>
            </w:pPr>
            <w:r>
              <w:rPr>
                <w:rFonts w:hint="eastAsia" w:ascii="Calibri" w:hAnsi="宋体" w:eastAsia="宋体" w:cs="华文仿宋"/>
                <w:sz w:val="21"/>
                <w:szCs w:val="21"/>
              </w:rPr>
              <w:t>1、评审内容</w:t>
            </w:r>
          </w:p>
          <w:p>
            <w:pPr>
              <w:spacing w:line="360" w:lineRule="exact"/>
              <w:ind w:firstLine="420" w:firstLineChars="200"/>
              <w:rPr>
                <w:rFonts w:ascii="Calibri" w:hAnsi="宋体" w:eastAsia="宋体" w:cs="华文仿宋"/>
                <w:sz w:val="21"/>
                <w:szCs w:val="21"/>
              </w:rPr>
            </w:pPr>
            <w:r>
              <w:rPr>
                <w:rFonts w:hint="eastAsia" w:ascii="Calibri" w:hAnsi="宋体" w:eastAsia="宋体" w:cs="华文仿宋"/>
                <w:sz w:val="21"/>
                <w:szCs w:val="21"/>
              </w:rPr>
              <w:t>针对本项目特点制定应急服务方案，方案内容包含：①极端天气及灾害应急预案；②消防应急预案；③治安突发事件应急预案；④大型活动应急预案；⑤医疗纠纷应急预案。</w:t>
            </w:r>
          </w:p>
          <w:p>
            <w:pPr>
              <w:spacing w:line="360" w:lineRule="exact"/>
              <w:ind w:firstLine="420" w:firstLineChars="200"/>
              <w:rPr>
                <w:rFonts w:ascii="Calibri" w:hAnsi="宋体" w:eastAsia="宋体" w:cs="华文仿宋"/>
                <w:sz w:val="21"/>
                <w:szCs w:val="21"/>
              </w:rPr>
            </w:pPr>
            <w:r>
              <w:rPr>
                <w:rFonts w:hint="eastAsia" w:ascii="Calibri" w:hAnsi="宋体" w:eastAsia="宋体" w:cs="华文仿宋"/>
                <w:sz w:val="21"/>
                <w:szCs w:val="21"/>
              </w:rPr>
              <w:t>2、评审标准</w:t>
            </w:r>
          </w:p>
          <w:p>
            <w:pPr>
              <w:tabs>
                <w:tab w:val="left" w:pos="547"/>
              </w:tabs>
              <w:spacing w:line="360" w:lineRule="exact"/>
              <w:ind w:firstLine="420"/>
              <w:jc w:val="both"/>
              <w:rPr>
                <w:rFonts w:ascii="Calibri" w:hAnsi="宋体" w:eastAsia="宋体" w:cs="宋体"/>
                <w:sz w:val="21"/>
                <w:szCs w:val="21"/>
              </w:rPr>
            </w:pPr>
            <w:bookmarkStart w:id="24" w:name="OLE_LINK72"/>
            <w:bookmarkStart w:id="25" w:name="OLE_LINK71"/>
            <w:r>
              <w:rPr>
                <w:rFonts w:hint="eastAsia" w:ascii="Calibri" w:hAnsi="宋体" w:eastAsia="宋体" w:cs="宋体"/>
                <w:sz w:val="21"/>
                <w:szCs w:val="21"/>
              </w:rPr>
              <w:t>①完整性：方案完整、内容全面，对评审内容中的各项要求有详细描述及说明；</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③针对性：方案能紧扣本项目实际情况，有侧重点，满足各项具体要求。</w:t>
            </w:r>
          </w:p>
          <w:bookmarkEnd w:id="24"/>
          <w:bookmarkEnd w:id="25"/>
          <w:p>
            <w:pPr>
              <w:spacing w:line="360" w:lineRule="exact"/>
              <w:ind w:firstLine="420" w:firstLineChars="200"/>
              <w:rPr>
                <w:rFonts w:ascii="Calibri" w:hAnsi="宋体" w:eastAsia="宋体" w:cs="华文仿宋"/>
                <w:sz w:val="21"/>
                <w:szCs w:val="21"/>
              </w:rPr>
            </w:pPr>
            <w:r>
              <w:rPr>
                <w:rFonts w:hint="eastAsia" w:ascii="Calibri" w:hAnsi="宋体" w:eastAsia="宋体" w:cs="华文仿宋"/>
                <w:sz w:val="21"/>
                <w:szCs w:val="21"/>
              </w:rPr>
              <w:t>3、赋分标准</w:t>
            </w:r>
          </w:p>
          <w:p>
            <w:pPr>
              <w:spacing w:line="360" w:lineRule="exact"/>
              <w:ind w:firstLine="420" w:firstLineChars="200"/>
              <w:rPr>
                <w:rFonts w:ascii="Calibri" w:hAnsi="宋体" w:eastAsia="宋体" w:cs="宋体"/>
                <w:sz w:val="21"/>
                <w:szCs w:val="21"/>
              </w:rPr>
            </w:pPr>
            <w:r>
              <w:rPr>
                <w:rFonts w:hint="eastAsia" w:ascii="Calibri" w:hAnsi="宋体" w:eastAsia="宋体" w:cs="宋体"/>
                <w:sz w:val="21"/>
                <w:szCs w:val="21"/>
              </w:rPr>
              <w:t>上述①</w:t>
            </w:r>
            <w:r>
              <w:rPr>
                <w:rFonts w:ascii="Calibri" w:hAnsi="宋体" w:eastAsia="宋体" w:cs="宋体"/>
                <w:sz w:val="21"/>
                <w:szCs w:val="21"/>
              </w:rPr>
              <w:t>~</w:t>
            </w:r>
            <w:r>
              <w:rPr>
                <w:rFonts w:hint="eastAsia" w:ascii="Calibri" w:hAnsi="宋体" w:eastAsia="宋体"/>
                <w:color w:val="000000"/>
                <w:sz w:val="21"/>
                <w:szCs w:val="21"/>
              </w:rPr>
              <w:t>⑤</w:t>
            </w:r>
            <w:r>
              <w:rPr>
                <w:rFonts w:hint="eastAsia" w:ascii="Calibri" w:hAnsi="宋体" w:eastAsia="宋体" w:cs="宋体"/>
                <w:sz w:val="21"/>
                <w:szCs w:val="21"/>
              </w:rPr>
              <w:t>项评审内容，每项内容每完全满足一项评审标准得</w:t>
            </w:r>
            <w:r>
              <w:rPr>
                <w:rFonts w:ascii="Calibri" w:hAnsi="宋体" w:eastAsia="宋体" w:cs="宋体"/>
                <w:sz w:val="21"/>
                <w:szCs w:val="21"/>
              </w:rPr>
              <w:t>1</w:t>
            </w:r>
            <w:r>
              <w:rPr>
                <w:rFonts w:hint="eastAsia" w:ascii="Calibri" w:hAnsi="宋体" w:eastAsia="宋体" w:cs="宋体"/>
                <w:sz w:val="21"/>
                <w:szCs w:val="21"/>
              </w:rPr>
              <w:t>分，每项满分</w:t>
            </w:r>
            <w:r>
              <w:rPr>
                <w:rFonts w:ascii="Calibri" w:hAnsi="宋体" w:eastAsia="宋体" w:cs="宋体"/>
                <w:sz w:val="21"/>
                <w:szCs w:val="21"/>
              </w:rPr>
              <w:t>3</w:t>
            </w:r>
            <w:r>
              <w:rPr>
                <w:rFonts w:hint="eastAsia" w:ascii="Calibri" w:hAnsi="宋体" w:eastAsia="宋体"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2</w:t>
            </w:r>
          </w:p>
        </w:tc>
        <w:tc>
          <w:tcPr>
            <w:tcW w:w="5692" w:type="dxa"/>
            <w:tcBorders>
              <w:top w:val="single" w:color="auto" w:sz="2" w:space="0"/>
            </w:tcBorders>
            <w:shd w:val="clear" w:color="auto" w:fill="auto"/>
            <w:vAlign w:val="center"/>
          </w:tcPr>
          <w:p>
            <w:pPr>
              <w:pStyle w:val="105"/>
              <w:autoSpaceDE/>
              <w:autoSpaceDN/>
              <w:spacing w:line="360" w:lineRule="exact"/>
              <w:rPr>
                <w:rFonts w:ascii="Calibri" w:hAnsi="宋体" w:eastAsia="宋体"/>
                <w:color w:val="C00000"/>
                <w:sz w:val="21"/>
              </w:rPr>
            </w:pPr>
            <w:r>
              <w:rPr>
                <w:rFonts w:ascii="Calibri" w:hAnsi="宋体" w:eastAsia="宋体"/>
                <w:b/>
                <w:color w:val="C00000"/>
                <w:sz w:val="21"/>
              </w:rPr>
              <w:t>管理制度：</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1、评审内容</w:t>
            </w:r>
          </w:p>
          <w:p>
            <w:pPr>
              <w:pStyle w:val="105"/>
              <w:autoSpaceDE/>
              <w:autoSpaceDN/>
              <w:spacing w:line="360" w:lineRule="exact"/>
              <w:ind w:firstLine="420" w:firstLineChars="200"/>
              <w:rPr>
                <w:rFonts w:ascii="Calibri" w:hAnsi="宋体" w:eastAsia="宋体"/>
                <w:sz w:val="21"/>
                <w:lang w:val="en-US"/>
              </w:rPr>
            </w:pPr>
            <w:r>
              <w:rPr>
                <w:rFonts w:hint="eastAsia" w:ascii="Calibri" w:hAnsi="宋体" w:eastAsia="宋体"/>
                <w:sz w:val="21"/>
              </w:rPr>
              <w:t>针对本项目制定管理制度，制度内容包含：①岗位职责：具有岗位工作标准、服务质量标准、现场质量控制体系；②内控制度：具有保密制度、管理组织机构、问责机制、监督机制、自查制度、档案管理制度（包含档案保管措施及档案的归档、移交、备案登记、保存和销毁）；③人员管理制度：具有员工日常管理办法、请销假制度、奖惩措施、激励机制、仪容仪表制度；</w:t>
            </w:r>
            <w:bookmarkStart w:id="26" w:name="OLE_LINK73"/>
            <w:bookmarkStart w:id="27" w:name="OLE_LINK74"/>
            <w:r>
              <w:rPr>
                <w:rFonts w:hint="eastAsia" w:ascii="Calibri" w:hAnsi="宋体" w:eastAsia="宋体"/>
                <w:sz w:val="21"/>
              </w:rPr>
              <w:t>④</w:t>
            </w:r>
            <w:bookmarkEnd w:id="26"/>
            <w:bookmarkEnd w:id="27"/>
            <w:r>
              <w:rPr>
                <w:rFonts w:hint="eastAsia" w:ascii="Calibri" w:hAnsi="宋体" w:eastAsia="宋体"/>
                <w:sz w:val="21"/>
              </w:rPr>
              <w:t>培训</w:t>
            </w:r>
            <w:r>
              <w:rPr>
                <w:rFonts w:hint="eastAsia" w:ascii="Calibri" w:hAnsi="宋体" w:eastAsia="宋体"/>
                <w:sz w:val="21"/>
                <w:lang w:val="en-US"/>
              </w:rPr>
              <w:t>考核</w:t>
            </w:r>
            <w:r>
              <w:rPr>
                <w:rFonts w:hint="eastAsia" w:ascii="Calibri" w:hAnsi="宋体" w:eastAsia="宋体"/>
                <w:sz w:val="21"/>
              </w:rPr>
              <w:t>制度：岗前培训、应急培训、</w:t>
            </w:r>
            <w:r>
              <w:rPr>
                <w:rFonts w:hint="eastAsia" w:ascii="Calibri" w:hAnsi="宋体" w:eastAsia="宋体"/>
                <w:sz w:val="21"/>
                <w:lang w:val="en-US"/>
              </w:rPr>
              <w:t>考核机制</w:t>
            </w:r>
            <w:r>
              <w:rPr>
                <w:rFonts w:hint="eastAsia" w:ascii="Calibri" w:hAnsi="宋体" w:eastAsia="宋体"/>
                <w:sz w:val="21"/>
              </w:rPr>
              <w:t>。</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2、评审标准</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①完整性：方案完整、内容全面，对评审内容中的各项要求有详细描述及说明；</w:t>
            </w:r>
          </w:p>
          <w:p>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②可实施性：方案科学合理，服务高效，可操作性强；</w:t>
            </w:r>
          </w:p>
          <w:p>
            <w:pPr>
              <w:tabs>
                <w:tab w:val="left" w:pos="547"/>
              </w:tabs>
              <w:spacing w:line="360" w:lineRule="exact"/>
              <w:ind w:firstLine="420"/>
              <w:jc w:val="both"/>
              <w:rPr>
                <w:rFonts w:ascii="Calibri" w:hAnsi="宋体" w:eastAsia="宋体" w:cs="宋体"/>
                <w:sz w:val="21"/>
                <w:szCs w:val="21"/>
              </w:rPr>
            </w:pPr>
            <w:bookmarkStart w:id="28" w:name="OLE_LINK75"/>
            <w:bookmarkStart w:id="29" w:name="OLE_LINK76"/>
            <w:r>
              <w:rPr>
                <w:rFonts w:hint="eastAsia" w:ascii="Calibri" w:hAnsi="宋体" w:eastAsia="宋体" w:cs="宋体"/>
                <w:sz w:val="21"/>
                <w:szCs w:val="21"/>
              </w:rPr>
              <w:t>③</w:t>
            </w:r>
            <w:bookmarkEnd w:id="28"/>
            <w:bookmarkEnd w:id="29"/>
            <w:r>
              <w:rPr>
                <w:rFonts w:hint="eastAsia" w:ascii="Calibri" w:hAnsi="宋体" w:eastAsia="宋体" w:cs="宋体"/>
                <w:sz w:val="21"/>
                <w:szCs w:val="21"/>
              </w:rPr>
              <w:t>针对性：方案能紧扣本项目实际情况，有侧重点，满足各项具体要求。</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3、赋分标准</w:t>
            </w:r>
          </w:p>
          <w:p>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上述①</w:t>
            </w:r>
            <w:r>
              <w:rPr>
                <w:rFonts w:ascii="Calibri" w:hAnsi="宋体" w:eastAsia="宋体" w:cs="宋体"/>
                <w:sz w:val="21"/>
                <w:szCs w:val="21"/>
              </w:rPr>
              <w:t>~</w:t>
            </w:r>
            <w:r>
              <w:rPr>
                <w:rFonts w:hint="eastAsia" w:ascii="Calibri" w:hAnsi="宋体" w:eastAsia="宋体"/>
                <w:sz w:val="21"/>
              </w:rPr>
              <w:t>④</w:t>
            </w:r>
            <w:r>
              <w:rPr>
                <w:rFonts w:hint="eastAsia" w:ascii="Calibri" w:hAnsi="宋体" w:eastAsia="宋体" w:cs="宋体"/>
                <w:sz w:val="21"/>
                <w:szCs w:val="21"/>
              </w:rPr>
              <w:t>项评审内容，每项内容每完全满足一项评审标准得</w:t>
            </w:r>
            <w:r>
              <w:rPr>
                <w:rFonts w:ascii="Calibri" w:hAnsi="宋体" w:eastAsia="宋体" w:cs="宋体"/>
                <w:sz w:val="21"/>
                <w:szCs w:val="21"/>
              </w:rPr>
              <w:t>1</w:t>
            </w:r>
            <w:r>
              <w:rPr>
                <w:rFonts w:hint="eastAsia" w:ascii="Calibri" w:hAnsi="宋体" w:eastAsia="宋体" w:cs="宋体"/>
                <w:sz w:val="21"/>
                <w:szCs w:val="21"/>
              </w:rPr>
              <w:t>分，每项满分</w:t>
            </w:r>
            <w:r>
              <w:rPr>
                <w:rFonts w:ascii="Calibri" w:hAnsi="宋体" w:eastAsia="宋体" w:cs="宋体"/>
                <w:sz w:val="21"/>
                <w:szCs w:val="21"/>
              </w:rPr>
              <w:t>3</w:t>
            </w:r>
            <w:r>
              <w:rPr>
                <w:rFonts w:hint="eastAsia" w:ascii="Calibri" w:hAnsi="宋体" w:eastAsia="宋体" w:cs="宋体"/>
                <w:sz w:val="21"/>
                <w:szCs w:val="21"/>
              </w:rPr>
              <w:t>分。</w:t>
            </w:r>
          </w:p>
        </w:tc>
        <w:tc>
          <w:tcPr>
            <w:tcW w:w="1535" w:type="dxa"/>
            <w:vMerge w:val="continue"/>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43</w:t>
            </w:r>
          </w:p>
        </w:tc>
        <w:tc>
          <w:tcPr>
            <w:tcW w:w="860"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12</w:t>
            </w:r>
          </w:p>
        </w:tc>
        <w:tc>
          <w:tcPr>
            <w:tcW w:w="5692" w:type="dxa"/>
            <w:shd w:val="clear" w:color="auto" w:fill="auto"/>
            <w:vAlign w:val="center"/>
          </w:tcPr>
          <w:p>
            <w:pPr>
              <w:pStyle w:val="105"/>
              <w:autoSpaceDE/>
              <w:autoSpaceDN/>
              <w:spacing w:line="360" w:lineRule="exact"/>
              <w:rPr>
                <w:rFonts w:ascii="Calibri" w:hAnsi="宋体" w:eastAsia="宋体"/>
                <w:b/>
                <w:color w:val="C00000"/>
                <w:sz w:val="21"/>
              </w:rPr>
            </w:pPr>
            <w:r>
              <w:rPr>
                <w:rFonts w:hint="eastAsia" w:ascii="Calibri" w:hAnsi="宋体" w:eastAsia="宋体"/>
                <w:b/>
                <w:color w:val="C00000"/>
                <w:sz w:val="21"/>
                <w:lang w:val="en-US"/>
              </w:rPr>
              <w:t>装备器械</w:t>
            </w:r>
            <w:r>
              <w:rPr>
                <w:rFonts w:hint="eastAsia" w:ascii="Calibri" w:hAnsi="宋体" w:eastAsia="宋体"/>
                <w:b/>
                <w:color w:val="C00000"/>
                <w:sz w:val="21"/>
              </w:rPr>
              <w:t>情况：</w:t>
            </w:r>
          </w:p>
          <w:p>
            <w:pPr>
              <w:pStyle w:val="105"/>
              <w:autoSpaceDE/>
              <w:autoSpaceDN/>
              <w:spacing w:line="360" w:lineRule="exact"/>
              <w:ind w:firstLine="420" w:firstLineChars="200"/>
              <w:rPr>
                <w:rFonts w:ascii="Calibri" w:hAnsi="宋体" w:eastAsia="宋体"/>
                <w:b/>
                <w:sz w:val="21"/>
              </w:rPr>
            </w:pPr>
            <w:r>
              <w:rPr>
                <w:rFonts w:hint="eastAsia" w:ascii="Calibri" w:hAnsi="宋体" w:eastAsia="宋体"/>
                <w:b/>
                <w:sz w:val="21"/>
              </w:rPr>
              <w:t>1、评审内容</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针对本项目特点提供</w:t>
            </w:r>
            <w:r>
              <w:rPr>
                <w:rFonts w:hint="eastAsia" w:ascii="Calibri" w:hAnsi="宋体" w:eastAsia="宋体" w:cs="仿宋"/>
                <w:sz w:val="21"/>
              </w:rPr>
              <w:t>装备器械配置清单</w:t>
            </w:r>
            <w:r>
              <w:rPr>
                <w:rFonts w:hint="eastAsia" w:ascii="Calibri" w:hAnsi="宋体" w:eastAsia="宋体"/>
                <w:sz w:val="21"/>
              </w:rPr>
              <w:t>，内容包含：专业安保用具、</w:t>
            </w:r>
            <w:r>
              <w:rPr>
                <w:rFonts w:ascii="Calibri" w:hAnsi="宋体" w:eastAsia="宋体"/>
                <w:sz w:val="21"/>
              </w:rPr>
              <w:t>辅助设施</w:t>
            </w:r>
            <w:r>
              <w:rPr>
                <w:rFonts w:hint="eastAsia" w:ascii="Calibri" w:hAnsi="宋体" w:eastAsia="宋体"/>
                <w:sz w:val="21"/>
              </w:rPr>
              <w:t>等。</w:t>
            </w:r>
          </w:p>
          <w:p>
            <w:pPr>
              <w:pStyle w:val="105"/>
              <w:autoSpaceDE/>
              <w:autoSpaceDN/>
              <w:spacing w:line="360" w:lineRule="exact"/>
              <w:ind w:firstLine="420" w:firstLineChars="200"/>
              <w:rPr>
                <w:rFonts w:ascii="Calibri" w:hAnsi="宋体" w:eastAsia="宋体"/>
                <w:b/>
                <w:sz w:val="21"/>
              </w:rPr>
            </w:pPr>
            <w:r>
              <w:rPr>
                <w:rFonts w:hint="eastAsia" w:ascii="Calibri" w:hAnsi="宋体" w:eastAsia="宋体"/>
                <w:b/>
                <w:sz w:val="21"/>
              </w:rPr>
              <w:t>2、评审标准</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cs="宋体"/>
                <w:sz w:val="21"/>
                <w:szCs w:val="21"/>
              </w:rPr>
              <w:t>①</w:t>
            </w:r>
            <w:r>
              <w:rPr>
                <w:rFonts w:hint="eastAsia" w:ascii="Calibri" w:hAnsi="宋体" w:eastAsia="宋体"/>
                <w:sz w:val="21"/>
              </w:rPr>
              <w:t>完整性：</w:t>
            </w:r>
            <w:bookmarkStart w:id="30" w:name="OLE_LINK35"/>
            <w:r>
              <w:rPr>
                <w:rFonts w:hint="eastAsia" w:ascii="Calibri" w:hAnsi="宋体" w:eastAsia="宋体" w:cs="仿宋"/>
                <w:sz w:val="21"/>
              </w:rPr>
              <w:t>装备器械</w:t>
            </w:r>
            <w:bookmarkEnd w:id="30"/>
            <w:r>
              <w:rPr>
                <w:rFonts w:hint="eastAsia" w:ascii="Calibri" w:hAnsi="宋体" w:eastAsia="宋体" w:cs="仿宋"/>
                <w:sz w:val="21"/>
              </w:rPr>
              <w:t>配置</w:t>
            </w:r>
            <w:r>
              <w:rPr>
                <w:rFonts w:hint="eastAsia" w:ascii="Calibri" w:hAnsi="宋体" w:eastAsia="宋体"/>
                <w:sz w:val="21"/>
              </w:rPr>
              <w:t>清单齐全详细，能完全满足项目需求；</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cs="宋体"/>
                <w:sz w:val="21"/>
                <w:szCs w:val="21"/>
              </w:rPr>
              <w:t>②</w:t>
            </w:r>
            <w:r>
              <w:rPr>
                <w:rFonts w:hint="eastAsia" w:ascii="Calibri" w:hAnsi="宋体" w:eastAsia="宋体"/>
                <w:sz w:val="21"/>
              </w:rPr>
              <w:t>实用性：</w:t>
            </w:r>
            <w:r>
              <w:rPr>
                <w:rFonts w:hint="eastAsia" w:ascii="Calibri" w:hAnsi="宋体" w:eastAsia="宋体" w:cs="仿宋"/>
                <w:sz w:val="21"/>
              </w:rPr>
              <w:t>装备器械</w:t>
            </w:r>
            <w:r>
              <w:rPr>
                <w:rFonts w:hint="eastAsia" w:ascii="Calibri" w:hAnsi="宋体" w:eastAsia="宋体"/>
                <w:sz w:val="21"/>
              </w:rPr>
              <w:t>质量有保障、使用率高、安全性能强；</w:t>
            </w:r>
          </w:p>
          <w:p>
            <w:pPr>
              <w:pStyle w:val="105"/>
              <w:autoSpaceDE/>
              <w:autoSpaceDN/>
              <w:spacing w:line="360" w:lineRule="exact"/>
              <w:ind w:firstLine="420" w:firstLineChars="200"/>
              <w:rPr>
                <w:rFonts w:ascii="Calibri" w:hAnsi="宋体" w:eastAsia="宋体"/>
                <w:sz w:val="21"/>
              </w:rPr>
            </w:pPr>
            <w:bookmarkStart w:id="31" w:name="OLE_LINK77"/>
            <w:bookmarkStart w:id="32" w:name="OLE_LINK78"/>
            <w:r>
              <w:rPr>
                <w:rFonts w:hint="eastAsia" w:ascii="Calibri" w:hAnsi="宋体" w:eastAsia="宋体" w:cs="宋体"/>
                <w:sz w:val="21"/>
                <w:szCs w:val="21"/>
              </w:rPr>
              <w:t>③</w:t>
            </w:r>
            <w:bookmarkEnd w:id="31"/>
            <w:bookmarkEnd w:id="32"/>
            <w:r>
              <w:rPr>
                <w:rFonts w:hint="eastAsia" w:ascii="Calibri" w:hAnsi="宋体" w:eastAsia="宋体"/>
                <w:sz w:val="21"/>
              </w:rPr>
              <w:t>针对性：</w:t>
            </w:r>
            <w:r>
              <w:rPr>
                <w:rFonts w:hint="eastAsia" w:ascii="Calibri" w:hAnsi="宋体" w:eastAsia="宋体" w:cs="仿宋"/>
                <w:sz w:val="21"/>
              </w:rPr>
              <w:t>装备器械</w:t>
            </w:r>
            <w:r>
              <w:rPr>
                <w:rFonts w:hint="eastAsia" w:ascii="Calibri" w:hAnsi="宋体" w:eastAsia="宋体"/>
                <w:sz w:val="21"/>
              </w:rPr>
              <w:t>能紧扣项目实际情况，配置合理科学。</w:t>
            </w:r>
          </w:p>
          <w:p>
            <w:pPr>
              <w:pStyle w:val="105"/>
              <w:autoSpaceDE/>
              <w:autoSpaceDN/>
              <w:spacing w:line="360" w:lineRule="exact"/>
              <w:ind w:firstLine="420" w:firstLineChars="200"/>
              <w:rPr>
                <w:rFonts w:ascii="Calibri" w:hAnsi="宋体" w:eastAsia="宋体"/>
                <w:b/>
                <w:sz w:val="21"/>
              </w:rPr>
            </w:pPr>
            <w:r>
              <w:rPr>
                <w:rFonts w:hint="eastAsia" w:ascii="Calibri" w:hAnsi="宋体" w:eastAsia="宋体"/>
                <w:b/>
                <w:sz w:val="21"/>
              </w:rPr>
              <w:t>3、赋分标准</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每完全满足一项评审标准得</w:t>
            </w:r>
            <w:r>
              <w:rPr>
                <w:rFonts w:ascii="Calibri" w:hAnsi="宋体" w:eastAsia="宋体"/>
                <w:sz w:val="21"/>
              </w:rPr>
              <w:t>4</w:t>
            </w:r>
            <w:r>
              <w:rPr>
                <w:rFonts w:hint="eastAsia" w:ascii="Calibri" w:hAnsi="宋体" w:eastAsia="宋体"/>
                <w:sz w:val="21"/>
              </w:rPr>
              <w:t>分，满分</w:t>
            </w:r>
            <w:r>
              <w:rPr>
                <w:rFonts w:ascii="Calibri" w:hAnsi="宋体" w:eastAsia="宋体"/>
                <w:sz w:val="21"/>
              </w:rPr>
              <w:t>12</w:t>
            </w:r>
            <w:r>
              <w:rPr>
                <w:rFonts w:hint="eastAsia" w:ascii="Calibri" w:hAnsi="宋体" w:eastAsia="宋体"/>
                <w:sz w:val="21"/>
              </w:rPr>
              <w:t>分。</w:t>
            </w:r>
          </w:p>
          <w:p>
            <w:pPr>
              <w:spacing w:line="400" w:lineRule="exact"/>
              <w:ind w:firstLine="420" w:firstLineChars="200"/>
              <w:jc w:val="both"/>
              <w:rPr>
                <w:rFonts w:ascii="Calibri" w:hAnsi="宋体" w:eastAsia="宋体"/>
                <w:sz w:val="21"/>
              </w:rPr>
            </w:pPr>
            <w:r>
              <w:rPr>
                <w:rFonts w:hint="eastAsia" w:ascii="Calibri" w:hAnsi="宋体" w:eastAsia="宋体"/>
                <w:sz w:val="21"/>
              </w:rPr>
              <w:t>注：供应商需提供详细的安保器械及执勤装备清单（包含但不限于品牌、规格、数量、用途、生产厂家、已服役年限等，属于自购的附发票复印件，属于租借的附相关证明材料。）</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18</w:t>
            </w:r>
          </w:p>
        </w:tc>
        <w:tc>
          <w:tcPr>
            <w:tcW w:w="5692" w:type="dxa"/>
            <w:shd w:val="clear" w:color="auto" w:fill="auto"/>
            <w:vAlign w:val="center"/>
          </w:tcPr>
          <w:p>
            <w:pPr>
              <w:spacing w:line="360" w:lineRule="exact"/>
              <w:rPr>
                <w:rFonts w:ascii="Calibri" w:hAnsi="宋体" w:eastAsia="宋体" w:cs="华文仿宋"/>
                <w:b/>
                <w:color w:val="C00000"/>
                <w:sz w:val="21"/>
                <w:szCs w:val="21"/>
              </w:rPr>
            </w:pPr>
            <w:bookmarkStart w:id="33" w:name="OLE_LINK44"/>
            <w:bookmarkStart w:id="34" w:name="OLE_LINK43"/>
            <w:r>
              <w:rPr>
                <w:rFonts w:hint="eastAsia" w:ascii="Calibri" w:hAnsi="宋体" w:eastAsia="宋体" w:cs="华文仿宋"/>
                <w:b/>
                <w:color w:val="C00000"/>
                <w:sz w:val="21"/>
                <w:szCs w:val="21"/>
              </w:rPr>
              <w:t>人员配置方案：</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一</w:t>
            </w:r>
            <w:r>
              <w:rPr>
                <w:rFonts w:ascii="Calibri" w:hAnsi="宋体" w:eastAsia="宋体"/>
                <w:sz w:val="21"/>
              </w:rPr>
              <w:t>、</w:t>
            </w:r>
            <w:r>
              <w:rPr>
                <w:rFonts w:hint="eastAsia" w:ascii="Calibri" w:hAnsi="宋体" w:eastAsia="宋体"/>
                <w:sz w:val="21"/>
              </w:rPr>
              <w:t>保安队长、班长（6分）：</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拟派6名保安队长、班长，要求为</w:t>
            </w:r>
            <w:r>
              <w:rPr>
                <w:rFonts w:ascii="Calibri" w:hAnsi="宋体" w:eastAsia="宋体"/>
                <w:sz w:val="21"/>
              </w:rPr>
              <w:t>男性，</w:t>
            </w:r>
            <w:r>
              <w:rPr>
                <w:rFonts w:hint="eastAsia" w:ascii="Calibri" w:hAnsi="宋体" w:eastAsia="宋体"/>
                <w:sz w:val="21"/>
              </w:rPr>
              <w:t>年龄均须在</w:t>
            </w:r>
            <w:r>
              <w:rPr>
                <w:rFonts w:ascii="Calibri" w:hAnsi="宋体" w:eastAsia="宋体"/>
                <w:sz w:val="21"/>
              </w:rPr>
              <w:t>50</w:t>
            </w:r>
            <w:r>
              <w:rPr>
                <w:rFonts w:hint="eastAsia" w:ascii="Calibri" w:hAnsi="宋体" w:eastAsia="宋体"/>
                <w:sz w:val="21"/>
              </w:rPr>
              <w:t>周岁及以下；具有高中及以上学历。须提供身份证及学历证书扫描件。每1名人员完全满足以上要求可得1分，满分6分。</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二</w:t>
            </w:r>
            <w:r>
              <w:rPr>
                <w:rFonts w:ascii="Calibri" w:hAnsi="宋体" w:eastAsia="宋体"/>
                <w:sz w:val="21"/>
              </w:rPr>
              <w:t>、</w:t>
            </w:r>
            <w:r>
              <w:rPr>
                <w:rFonts w:hint="eastAsia" w:ascii="Calibri" w:hAnsi="宋体" w:eastAsia="宋体"/>
                <w:sz w:val="21"/>
              </w:rPr>
              <w:t>其他人员配备</w:t>
            </w:r>
            <w:r>
              <w:rPr>
                <w:rFonts w:ascii="Calibri" w:hAnsi="宋体" w:eastAsia="宋体"/>
                <w:sz w:val="21"/>
              </w:rPr>
              <w:t>方案</w:t>
            </w:r>
          </w:p>
          <w:p>
            <w:pPr>
              <w:pStyle w:val="105"/>
              <w:autoSpaceDE/>
              <w:autoSpaceDN/>
              <w:spacing w:line="360" w:lineRule="exact"/>
              <w:ind w:firstLine="420" w:firstLineChars="200"/>
              <w:rPr>
                <w:rFonts w:ascii="Calibri" w:hAnsi="宋体" w:eastAsia="宋体"/>
                <w:sz w:val="21"/>
                <w:lang w:val="en-US"/>
              </w:rPr>
            </w:pPr>
            <w:r>
              <w:rPr>
                <w:rFonts w:hint="eastAsia" w:ascii="Calibri" w:hAnsi="宋体" w:eastAsia="宋体"/>
                <w:sz w:val="21"/>
              </w:rPr>
              <w:t>提供其他拟派人员配备的具体情况，包括但不限于服务人员的年龄/学历/专业资格/职称，相关工作经验和所获荣誉等（以投标方案中《拟派项目团队人员情况表》为依据）。</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1、评审内容</w:t>
            </w:r>
          </w:p>
          <w:p>
            <w:pPr>
              <w:spacing w:line="360" w:lineRule="exact"/>
              <w:ind w:firstLine="420" w:firstLineChars="200"/>
              <w:rPr>
                <w:rFonts w:ascii="Calibri" w:hAnsi="宋体" w:eastAsia="宋体" w:cs="仿宋"/>
                <w:bCs/>
                <w:sz w:val="21"/>
              </w:rPr>
            </w:pPr>
            <w:r>
              <w:rPr>
                <w:rFonts w:hint="eastAsia" w:ascii="Calibri" w:hAnsi="宋体" w:eastAsia="宋体" w:cs="仿宋"/>
                <w:bCs/>
                <w:sz w:val="21"/>
              </w:rPr>
              <w:t>针对本项目提供的团队人员配备情况、员工素质标准等进行评审。</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sz w:val="21"/>
              </w:rPr>
              <w:t>2、评审标准</w:t>
            </w:r>
          </w:p>
          <w:p>
            <w:pPr>
              <w:spacing w:line="360" w:lineRule="exact"/>
              <w:ind w:firstLine="420" w:firstLineChars="200"/>
              <w:rPr>
                <w:rFonts w:ascii="Calibri" w:hAnsi="宋体" w:eastAsia="宋体" w:cs="华文仿宋"/>
                <w:sz w:val="21"/>
                <w:szCs w:val="21"/>
              </w:rPr>
            </w:pPr>
            <w:r>
              <w:rPr>
                <w:rFonts w:hint="eastAsia" w:ascii="Calibri" w:hAnsi="宋体" w:eastAsia="宋体" w:cs="宋体"/>
                <w:sz w:val="21"/>
                <w:szCs w:val="21"/>
              </w:rPr>
              <w:t>①</w:t>
            </w:r>
            <w:r>
              <w:rPr>
                <w:rFonts w:hint="eastAsia" w:ascii="Calibri" w:hAnsi="宋体" w:eastAsia="宋体" w:cs="华文仿宋"/>
                <w:sz w:val="21"/>
                <w:szCs w:val="21"/>
              </w:rPr>
              <w:t>完整性：</w:t>
            </w:r>
            <w:r>
              <w:rPr>
                <w:rFonts w:hint="eastAsia" w:ascii="Calibri" w:hAnsi="宋体" w:eastAsia="宋体"/>
                <w:color w:val="000000"/>
                <w:sz w:val="21"/>
                <w:szCs w:val="21"/>
              </w:rPr>
              <w:t>人员配备详细完整，人数充足</w:t>
            </w:r>
            <w:r>
              <w:rPr>
                <w:rFonts w:ascii="Calibri" w:hAnsi="宋体" w:eastAsia="宋体"/>
                <w:color w:val="000000"/>
                <w:sz w:val="21"/>
                <w:szCs w:val="21"/>
              </w:rPr>
              <w:t>，</w:t>
            </w:r>
            <w:r>
              <w:rPr>
                <w:rFonts w:hint="eastAsia" w:ascii="Calibri" w:hAnsi="宋体" w:eastAsia="宋体"/>
                <w:color w:val="000000"/>
                <w:sz w:val="21"/>
                <w:szCs w:val="21"/>
              </w:rPr>
              <w:t>分工明确，满足磋商文件要求</w:t>
            </w:r>
            <w:r>
              <w:rPr>
                <w:rFonts w:hint="eastAsia" w:ascii="Calibri" w:hAnsi="宋体" w:eastAsia="宋体" w:cs="华文仿宋"/>
                <w:sz w:val="21"/>
                <w:szCs w:val="21"/>
              </w:rPr>
              <w:t>；</w:t>
            </w:r>
          </w:p>
          <w:p>
            <w:pPr>
              <w:spacing w:line="360" w:lineRule="exact"/>
              <w:ind w:firstLine="420" w:firstLineChars="200"/>
              <w:rPr>
                <w:rFonts w:ascii="Calibri" w:hAnsi="宋体" w:eastAsia="宋体" w:cs="华文仿宋"/>
                <w:sz w:val="21"/>
                <w:szCs w:val="21"/>
              </w:rPr>
            </w:pPr>
            <w:r>
              <w:rPr>
                <w:rFonts w:hint="eastAsia" w:ascii="Calibri" w:hAnsi="宋体" w:eastAsia="宋体" w:cs="宋体"/>
                <w:sz w:val="21"/>
                <w:szCs w:val="21"/>
              </w:rPr>
              <w:t>②</w:t>
            </w:r>
            <w:r>
              <w:rPr>
                <w:rFonts w:hint="eastAsia" w:ascii="Calibri" w:hAnsi="宋体" w:eastAsia="宋体" w:cs="华文仿宋"/>
                <w:sz w:val="21"/>
                <w:szCs w:val="21"/>
              </w:rPr>
              <w:t>专业性：</w:t>
            </w:r>
            <w:r>
              <w:rPr>
                <w:rFonts w:hint="eastAsia" w:ascii="Calibri" w:hAnsi="宋体" w:eastAsia="宋体" w:cs="宋体"/>
                <w:sz w:val="21"/>
                <w:szCs w:val="21"/>
              </w:rPr>
              <w:t>人员资格、年龄等各项素质均符合采购需求，</w:t>
            </w:r>
            <w:r>
              <w:rPr>
                <w:rFonts w:hint="eastAsia" w:ascii="Calibri" w:hAnsi="宋体" w:eastAsia="宋体"/>
                <w:sz w:val="21"/>
                <w:szCs w:val="21"/>
              </w:rPr>
              <w:t>相关岗位经验丰富；</w:t>
            </w:r>
          </w:p>
          <w:p>
            <w:pPr>
              <w:pStyle w:val="105"/>
              <w:autoSpaceDE/>
              <w:autoSpaceDN/>
              <w:spacing w:line="360" w:lineRule="exact"/>
              <w:ind w:firstLine="420" w:firstLineChars="200"/>
              <w:rPr>
                <w:rFonts w:ascii="Calibri" w:hAnsi="宋体" w:eastAsia="宋体"/>
                <w:sz w:val="21"/>
              </w:rPr>
            </w:pPr>
            <w:r>
              <w:rPr>
                <w:rFonts w:hint="eastAsia" w:ascii="Calibri" w:hAnsi="宋体" w:eastAsia="宋体" w:cs="宋体"/>
                <w:sz w:val="21"/>
                <w:szCs w:val="21"/>
              </w:rPr>
              <w:t>③</w:t>
            </w:r>
            <w:r>
              <w:rPr>
                <w:rFonts w:hint="eastAsia" w:ascii="Calibri" w:hAnsi="宋体" w:eastAsia="宋体"/>
                <w:sz w:val="21"/>
                <w:szCs w:val="21"/>
              </w:rPr>
              <w:t>适配性：人员配备科学合理</w:t>
            </w:r>
            <w:r>
              <w:rPr>
                <w:rFonts w:ascii="Calibri" w:hAnsi="宋体" w:eastAsia="宋体"/>
                <w:sz w:val="21"/>
                <w:szCs w:val="21"/>
              </w:rPr>
              <w:t>，</w:t>
            </w:r>
            <w:r>
              <w:rPr>
                <w:rFonts w:hint="eastAsia" w:ascii="Calibri" w:hAnsi="宋体" w:eastAsia="宋体"/>
                <w:sz w:val="21"/>
                <w:szCs w:val="21"/>
              </w:rPr>
              <w:t>切合本项目实际情况。</w:t>
            </w:r>
          </w:p>
          <w:p>
            <w:pPr>
              <w:spacing w:line="360" w:lineRule="exact"/>
              <w:ind w:firstLine="420" w:firstLineChars="200"/>
              <w:rPr>
                <w:rFonts w:ascii="Calibri" w:hAnsi="宋体" w:eastAsia="宋体"/>
                <w:sz w:val="21"/>
              </w:rPr>
            </w:pPr>
            <w:r>
              <w:rPr>
                <w:rFonts w:hint="eastAsia" w:ascii="Calibri" w:hAnsi="宋体" w:eastAsia="宋体"/>
                <w:sz w:val="21"/>
              </w:rPr>
              <w:t>3、赋分标准</w:t>
            </w:r>
          </w:p>
          <w:p>
            <w:pPr>
              <w:spacing w:line="400" w:lineRule="exact"/>
              <w:ind w:firstLine="420" w:firstLineChars="200"/>
              <w:jc w:val="both"/>
              <w:rPr>
                <w:rFonts w:ascii="Calibri" w:hAnsi="宋体" w:eastAsia="宋体"/>
                <w:sz w:val="21"/>
              </w:rPr>
            </w:pPr>
            <w:r>
              <w:rPr>
                <w:rFonts w:hint="eastAsia" w:ascii="Calibri" w:hAnsi="宋体" w:eastAsia="宋体"/>
                <w:sz w:val="21"/>
              </w:rPr>
              <w:t>人员配置方案：每完全满足一项评审标准得4分，满分12分。</w:t>
            </w:r>
            <w:bookmarkEnd w:id="33"/>
            <w:bookmarkEnd w:id="34"/>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692" w:type="dxa"/>
            <w:shd w:val="clear" w:color="auto" w:fill="auto"/>
            <w:vAlign w:val="center"/>
          </w:tcPr>
          <w:p>
            <w:pPr>
              <w:spacing w:line="360" w:lineRule="exact"/>
              <w:rPr>
                <w:rFonts w:ascii="Calibri" w:hAnsi="宋体" w:eastAsia="宋体" w:cs="华文仿宋"/>
                <w:b/>
                <w:color w:val="C00000"/>
                <w:sz w:val="21"/>
                <w:szCs w:val="21"/>
              </w:rPr>
            </w:pPr>
            <w:r>
              <w:rPr>
                <w:rFonts w:hint="eastAsia" w:ascii="Calibri" w:hAnsi="宋体" w:eastAsia="宋体" w:cs="华文仿宋"/>
                <w:b/>
                <w:color w:val="C00000"/>
                <w:sz w:val="21"/>
                <w:szCs w:val="21"/>
              </w:rPr>
              <w:t>合理化建议</w:t>
            </w:r>
            <w:r>
              <w:rPr>
                <w:rFonts w:ascii="Calibri" w:hAnsi="宋体" w:eastAsia="宋体" w:cs="华文仿宋"/>
                <w:b/>
                <w:color w:val="C00000"/>
                <w:sz w:val="21"/>
                <w:szCs w:val="21"/>
              </w:rPr>
              <w:t>：</w:t>
            </w:r>
          </w:p>
          <w:p>
            <w:pPr>
              <w:spacing w:line="360" w:lineRule="exact"/>
              <w:rPr>
                <w:rFonts w:ascii="Calibri" w:hAnsi="宋体" w:eastAsia="宋体" w:cs="华文仿宋"/>
                <w:color w:val="C00000"/>
                <w:sz w:val="21"/>
                <w:szCs w:val="21"/>
              </w:rPr>
            </w:pPr>
            <w:r>
              <w:rPr>
                <w:rFonts w:hint="eastAsia" w:ascii="Calibri" w:hAnsi="宋体" w:eastAsia="宋体" w:cs="华文仿宋"/>
                <w:b/>
                <w:color w:val="C00000"/>
                <w:sz w:val="21"/>
                <w:szCs w:val="21"/>
              </w:rPr>
              <w:t xml:space="preserve">  </w:t>
            </w:r>
            <w:r>
              <w:rPr>
                <w:rFonts w:hint="eastAsia" w:ascii="Calibri" w:hAnsi="宋体" w:eastAsia="宋体" w:cs="华文仿宋"/>
                <w:sz w:val="21"/>
                <w:szCs w:val="21"/>
              </w:rPr>
              <w:t xml:space="preserve">  供应商</w:t>
            </w:r>
            <w:r>
              <w:rPr>
                <w:rFonts w:ascii="Calibri" w:hAnsi="宋体" w:eastAsia="宋体" w:cs="华文仿宋"/>
                <w:sz w:val="21"/>
                <w:szCs w:val="21"/>
              </w:rPr>
              <w:t>针对具体服务工作、突发应急事件等方面</w:t>
            </w:r>
            <w:r>
              <w:rPr>
                <w:rFonts w:hint="eastAsia" w:ascii="Calibri" w:hAnsi="宋体" w:eastAsia="宋体" w:cs="华文仿宋"/>
                <w:sz w:val="21"/>
                <w:szCs w:val="21"/>
              </w:rPr>
              <w:t>提出</w:t>
            </w:r>
            <w:r>
              <w:rPr>
                <w:rFonts w:ascii="Calibri" w:hAnsi="宋体" w:eastAsia="宋体" w:cs="华文仿宋"/>
                <w:sz w:val="21"/>
                <w:szCs w:val="21"/>
              </w:rPr>
              <w:t>具体的优化</w:t>
            </w:r>
            <w:r>
              <w:rPr>
                <w:rFonts w:hint="eastAsia" w:ascii="Calibri" w:hAnsi="宋体" w:eastAsia="宋体" w:cs="华文仿宋"/>
                <w:sz w:val="21"/>
                <w:szCs w:val="21"/>
              </w:rPr>
              <w:t>流程</w:t>
            </w:r>
            <w:r>
              <w:rPr>
                <w:rFonts w:ascii="Calibri" w:hAnsi="宋体" w:eastAsia="宋体" w:cs="华文仿宋"/>
                <w:sz w:val="21"/>
                <w:szCs w:val="21"/>
              </w:rPr>
              <w:t>措施及合理化建议。</w:t>
            </w:r>
            <w:r>
              <w:rPr>
                <w:rFonts w:hint="eastAsia" w:ascii="Calibri" w:hAnsi="宋体" w:eastAsia="宋体" w:cs="华文仿宋"/>
                <w:sz w:val="21"/>
                <w:szCs w:val="21"/>
              </w:rPr>
              <w:t>每提出一项优化</w:t>
            </w:r>
            <w:r>
              <w:rPr>
                <w:rFonts w:ascii="Calibri" w:hAnsi="宋体" w:eastAsia="宋体" w:cs="华文仿宋"/>
                <w:sz w:val="21"/>
                <w:szCs w:val="21"/>
              </w:rPr>
              <w:t>措施或合理化建议得</w:t>
            </w:r>
            <w:r>
              <w:rPr>
                <w:rFonts w:hint="eastAsia" w:ascii="Calibri" w:hAnsi="宋体" w:eastAsia="宋体" w:cs="华文仿宋"/>
                <w:sz w:val="21"/>
                <w:szCs w:val="21"/>
              </w:rPr>
              <w:t>1分</w:t>
            </w:r>
            <w:r>
              <w:rPr>
                <w:rFonts w:ascii="Calibri" w:hAnsi="宋体" w:eastAsia="宋体" w:cs="华文仿宋"/>
                <w:sz w:val="21"/>
                <w:szCs w:val="21"/>
              </w:rPr>
              <w:t>，满分</w:t>
            </w:r>
            <w:r>
              <w:rPr>
                <w:rFonts w:hint="eastAsia" w:ascii="Calibri" w:hAnsi="宋体" w:eastAsia="宋体" w:cs="华文仿宋"/>
                <w:sz w:val="21"/>
                <w:szCs w:val="21"/>
              </w:rPr>
              <w:t>3分</w:t>
            </w:r>
            <w:r>
              <w:rPr>
                <w:rFonts w:ascii="Calibri" w:hAnsi="宋体" w:eastAsia="宋体" w:cs="华文仿宋"/>
                <w:sz w:val="21"/>
                <w:szCs w:val="21"/>
              </w:rPr>
              <w:t>。</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pPr>
              <w:spacing w:line="400" w:lineRule="exact"/>
              <w:jc w:val="center"/>
              <w:rPr>
                <w:rFonts w:ascii="Calibri" w:hAnsi="宋体" w:eastAsia="宋体" w:cs="宋体"/>
                <w:bCs/>
                <w:sz w:val="21"/>
                <w:szCs w:val="21"/>
              </w:rPr>
            </w:pPr>
          </w:p>
        </w:tc>
        <w:tc>
          <w:tcPr>
            <w:tcW w:w="860" w:type="dxa"/>
            <w:shd w:val="clear" w:color="auto" w:fill="auto"/>
            <w:vAlign w:val="center"/>
          </w:tcPr>
          <w:p>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5692" w:type="dxa"/>
            <w:shd w:val="clear" w:color="auto" w:fill="auto"/>
            <w:vAlign w:val="center"/>
          </w:tcPr>
          <w:p>
            <w:pPr>
              <w:spacing w:line="360" w:lineRule="exact"/>
              <w:rPr>
                <w:rFonts w:ascii="Calibri" w:hAnsi="宋体" w:eastAsia="宋体" w:cs="华文仿宋"/>
                <w:b/>
                <w:color w:val="C00000"/>
                <w:sz w:val="21"/>
                <w:szCs w:val="21"/>
              </w:rPr>
            </w:pPr>
            <w:r>
              <w:rPr>
                <w:rFonts w:hint="eastAsia" w:ascii="Calibri" w:hAnsi="宋体" w:eastAsia="宋体" w:cs="华文仿宋"/>
                <w:b/>
                <w:color w:val="C00000"/>
                <w:sz w:val="21"/>
                <w:szCs w:val="21"/>
              </w:rPr>
              <w:t>业绩：</w:t>
            </w:r>
          </w:p>
          <w:p>
            <w:pPr>
              <w:spacing w:line="400" w:lineRule="exact"/>
              <w:ind w:firstLine="420" w:firstLineChars="200"/>
              <w:jc w:val="both"/>
              <w:rPr>
                <w:rFonts w:ascii="Calibri" w:hAnsi="宋体" w:eastAsia="宋体" w:cs="华文仿宋"/>
                <w:sz w:val="21"/>
                <w:szCs w:val="21"/>
              </w:rPr>
            </w:pPr>
            <w:r>
              <w:rPr>
                <w:rFonts w:hint="eastAsia" w:ascii="Calibri" w:hAnsi="宋体" w:eastAsia="宋体" w:cs="华文仿宋"/>
                <w:sz w:val="21"/>
                <w:szCs w:val="21"/>
              </w:rPr>
              <w:t>提供</w:t>
            </w:r>
            <w:r>
              <w:rPr>
                <w:rFonts w:ascii="Calibri" w:hAnsi="宋体" w:eastAsia="宋体" w:cs="华文仿宋"/>
                <w:sz w:val="21"/>
                <w:szCs w:val="21"/>
              </w:rPr>
              <w:t>2021</w:t>
            </w:r>
            <w:r>
              <w:rPr>
                <w:rFonts w:hint="eastAsia" w:ascii="Calibri" w:hAnsi="宋体" w:eastAsia="宋体" w:cs="华文仿宋"/>
                <w:sz w:val="21"/>
                <w:szCs w:val="21"/>
              </w:rPr>
              <w:t>年</w:t>
            </w:r>
            <w:r>
              <w:rPr>
                <w:rFonts w:ascii="Calibri" w:hAnsi="宋体" w:eastAsia="宋体" w:cs="华文仿宋"/>
                <w:sz w:val="21"/>
                <w:szCs w:val="21"/>
              </w:rPr>
              <w:t>1</w:t>
            </w:r>
            <w:r>
              <w:rPr>
                <w:rFonts w:hint="eastAsia" w:ascii="Calibri" w:hAnsi="宋体" w:eastAsia="宋体" w:cs="华文仿宋"/>
                <w:sz w:val="21"/>
                <w:szCs w:val="21"/>
              </w:rPr>
              <w:t>月</w:t>
            </w:r>
            <w:r>
              <w:rPr>
                <w:rFonts w:ascii="Calibri" w:hAnsi="宋体" w:eastAsia="宋体" w:cs="华文仿宋"/>
                <w:sz w:val="21"/>
                <w:szCs w:val="21"/>
              </w:rPr>
              <w:t>1</w:t>
            </w:r>
            <w:r>
              <w:rPr>
                <w:rFonts w:hint="eastAsia" w:ascii="Calibri" w:hAnsi="宋体" w:eastAsia="宋体" w:cs="华文仿宋"/>
                <w:sz w:val="21"/>
                <w:szCs w:val="21"/>
              </w:rPr>
              <w:t>日（以</w:t>
            </w:r>
            <w:r>
              <w:rPr>
                <w:rFonts w:ascii="Calibri" w:hAnsi="宋体" w:eastAsia="宋体" w:cs="华文仿宋"/>
                <w:sz w:val="21"/>
                <w:szCs w:val="21"/>
              </w:rPr>
              <w:t>合同签订时间为准</w:t>
            </w:r>
            <w:r>
              <w:rPr>
                <w:rFonts w:hint="eastAsia" w:ascii="Calibri" w:hAnsi="宋体" w:eastAsia="宋体" w:cs="华文仿宋"/>
                <w:sz w:val="21"/>
                <w:szCs w:val="21"/>
              </w:rPr>
              <w:t>）以来类似项目业绩证明文件（包括合同</w:t>
            </w:r>
            <w:r>
              <w:rPr>
                <w:rFonts w:ascii="Calibri" w:hAnsi="宋体" w:eastAsia="宋体" w:cs="华文仿宋"/>
                <w:sz w:val="21"/>
                <w:szCs w:val="21"/>
              </w:rPr>
              <w:t>、</w:t>
            </w:r>
            <w:r>
              <w:rPr>
                <w:rFonts w:hint="eastAsia" w:ascii="Calibri" w:hAnsi="宋体" w:eastAsia="宋体" w:cs="华文仿宋"/>
                <w:sz w:val="21"/>
                <w:szCs w:val="21"/>
              </w:rPr>
              <w:t>合同对应的</w:t>
            </w:r>
            <w:r>
              <w:rPr>
                <w:rFonts w:ascii="Calibri" w:hAnsi="宋体" w:eastAsia="宋体" w:cs="华文仿宋"/>
                <w:sz w:val="21"/>
                <w:szCs w:val="21"/>
              </w:rPr>
              <w:t>任意一期的</w:t>
            </w:r>
            <w:r>
              <w:rPr>
                <w:rFonts w:hint="eastAsia" w:ascii="Calibri" w:hAnsi="宋体" w:eastAsia="宋体" w:cs="华文仿宋"/>
                <w:sz w:val="21"/>
                <w:szCs w:val="21"/>
              </w:rPr>
              <w:t>发票</w:t>
            </w:r>
            <w:r>
              <w:rPr>
                <w:rFonts w:ascii="Calibri" w:hAnsi="宋体" w:eastAsia="宋体" w:cs="华文仿宋"/>
                <w:sz w:val="21"/>
                <w:szCs w:val="21"/>
              </w:rPr>
              <w:t>、履约验收文件</w:t>
            </w:r>
            <w:r>
              <w:rPr>
                <w:rFonts w:hint="eastAsia" w:ascii="Calibri" w:hAnsi="宋体" w:eastAsia="宋体" w:cs="华文仿宋"/>
                <w:sz w:val="21"/>
                <w:szCs w:val="21"/>
              </w:rPr>
              <w:t>或满意度评价表，三</w:t>
            </w:r>
            <w:r>
              <w:rPr>
                <w:rFonts w:ascii="Calibri" w:hAnsi="宋体" w:eastAsia="宋体" w:cs="华文仿宋"/>
                <w:sz w:val="21"/>
                <w:szCs w:val="21"/>
              </w:rPr>
              <w:t>者同时</w:t>
            </w:r>
            <w:r>
              <w:rPr>
                <w:rFonts w:hint="eastAsia" w:ascii="Calibri" w:hAnsi="宋体" w:eastAsia="宋体" w:cs="华文仿宋"/>
                <w:sz w:val="21"/>
                <w:szCs w:val="21"/>
              </w:rPr>
              <w:t>出具</w:t>
            </w:r>
            <w:r>
              <w:rPr>
                <w:rFonts w:ascii="Calibri" w:hAnsi="宋体" w:eastAsia="宋体" w:cs="华文仿宋"/>
                <w:sz w:val="21"/>
                <w:szCs w:val="21"/>
              </w:rPr>
              <w:t>方</w:t>
            </w:r>
            <w:r>
              <w:rPr>
                <w:rFonts w:hint="eastAsia" w:ascii="Calibri" w:hAnsi="宋体" w:eastAsia="宋体" w:cs="华文仿宋"/>
                <w:sz w:val="21"/>
                <w:szCs w:val="21"/>
              </w:rPr>
              <w:t>为</w:t>
            </w:r>
            <w:r>
              <w:rPr>
                <w:rFonts w:ascii="Calibri" w:hAnsi="宋体" w:eastAsia="宋体" w:cs="华文仿宋"/>
                <w:sz w:val="21"/>
                <w:szCs w:val="21"/>
              </w:rPr>
              <w:t>有效</w:t>
            </w:r>
            <w:r>
              <w:rPr>
                <w:rFonts w:hint="eastAsia" w:ascii="Calibri" w:hAnsi="宋体" w:eastAsia="宋体" w:cs="华文仿宋"/>
                <w:sz w:val="21"/>
                <w:szCs w:val="21"/>
              </w:rPr>
              <w:t>）。评审时以投标</w:t>
            </w:r>
            <w:r>
              <w:rPr>
                <w:rFonts w:ascii="Calibri" w:hAnsi="宋体" w:eastAsia="宋体" w:cs="华文仿宋"/>
                <w:sz w:val="21"/>
                <w:szCs w:val="21"/>
              </w:rPr>
              <w:t>文件中的扫描件（</w:t>
            </w:r>
            <w:r>
              <w:rPr>
                <w:rFonts w:hint="eastAsia" w:ascii="Calibri" w:hAnsi="宋体" w:eastAsia="宋体" w:cs="华文仿宋"/>
                <w:sz w:val="21"/>
                <w:szCs w:val="21"/>
              </w:rPr>
              <w:t>加盖公章</w:t>
            </w:r>
            <w:r>
              <w:rPr>
                <w:rFonts w:ascii="Calibri" w:hAnsi="宋体" w:eastAsia="宋体" w:cs="华文仿宋"/>
                <w:sz w:val="21"/>
                <w:szCs w:val="21"/>
              </w:rPr>
              <w:t>）</w:t>
            </w:r>
            <w:r>
              <w:rPr>
                <w:rFonts w:hint="eastAsia" w:ascii="Calibri" w:hAnsi="宋体" w:eastAsia="宋体" w:cs="华文仿宋"/>
                <w:sz w:val="21"/>
                <w:szCs w:val="21"/>
              </w:rPr>
              <w:t>为</w:t>
            </w:r>
            <w:r>
              <w:rPr>
                <w:rFonts w:ascii="Calibri" w:hAnsi="宋体" w:eastAsia="宋体" w:cs="华文仿宋"/>
                <w:sz w:val="21"/>
                <w:szCs w:val="21"/>
              </w:rPr>
              <w:t>计分依据，</w:t>
            </w:r>
            <w:r>
              <w:rPr>
                <w:rFonts w:hint="eastAsia" w:ascii="Calibri" w:hAnsi="宋体" w:eastAsia="宋体" w:cs="华文仿宋"/>
                <w:sz w:val="21"/>
                <w:szCs w:val="21"/>
              </w:rPr>
              <w:t>每提供一份完整的业绩证明文件得</w:t>
            </w:r>
            <w:r>
              <w:rPr>
                <w:rFonts w:ascii="Calibri" w:hAnsi="宋体" w:eastAsia="宋体" w:cs="华文仿宋"/>
                <w:sz w:val="21"/>
                <w:szCs w:val="21"/>
              </w:rPr>
              <w:t>2</w:t>
            </w:r>
            <w:r>
              <w:rPr>
                <w:rFonts w:hint="eastAsia" w:ascii="Calibri" w:hAnsi="宋体" w:eastAsia="宋体" w:cs="华文仿宋"/>
                <w:sz w:val="21"/>
                <w:szCs w:val="21"/>
              </w:rPr>
              <w:t>分，满分</w:t>
            </w:r>
            <w:r>
              <w:rPr>
                <w:rFonts w:ascii="Calibri" w:hAnsi="宋体" w:eastAsia="宋体" w:cs="华文仿宋"/>
                <w:sz w:val="21"/>
                <w:szCs w:val="21"/>
              </w:rPr>
              <w:t>10</w:t>
            </w:r>
            <w:r>
              <w:rPr>
                <w:rFonts w:hint="eastAsia" w:ascii="Calibri" w:hAnsi="宋体" w:eastAsia="宋体" w:cs="华文仿宋"/>
                <w:sz w:val="21"/>
                <w:szCs w:val="21"/>
              </w:rPr>
              <w:t>分。</w:t>
            </w:r>
          </w:p>
          <w:p>
            <w:pPr>
              <w:spacing w:line="400" w:lineRule="exact"/>
              <w:ind w:firstLine="420" w:firstLineChars="200"/>
              <w:jc w:val="both"/>
              <w:rPr>
                <w:rFonts w:ascii="Calibri" w:hAnsi="宋体" w:eastAsia="宋体"/>
                <w:sz w:val="21"/>
              </w:rPr>
            </w:pPr>
            <w:r>
              <w:rPr>
                <w:rFonts w:hint="eastAsia" w:ascii="Calibri" w:hAnsi="宋体" w:eastAsia="宋体" w:cs="华文仿宋"/>
                <w:sz w:val="21"/>
                <w:szCs w:val="21"/>
              </w:rPr>
              <w:t>备注</w:t>
            </w:r>
            <w:r>
              <w:rPr>
                <w:rFonts w:ascii="Calibri" w:hAnsi="宋体" w:eastAsia="宋体" w:cs="华文仿宋"/>
                <w:sz w:val="21"/>
                <w:szCs w:val="21"/>
              </w:rPr>
              <w:t>：供应商</w:t>
            </w:r>
            <w:r>
              <w:rPr>
                <w:rFonts w:hint="eastAsia" w:ascii="Calibri" w:hAnsi="宋体" w:eastAsia="宋体" w:cs="华文仿宋"/>
                <w:sz w:val="21"/>
                <w:szCs w:val="21"/>
              </w:rPr>
              <w:t>需提供</w:t>
            </w:r>
            <w:r>
              <w:rPr>
                <w:rFonts w:ascii="Calibri" w:hAnsi="宋体" w:eastAsia="宋体" w:cs="华文仿宋"/>
                <w:sz w:val="21"/>
                <w:szCs w:val="21"/>
              </w:rPr>
              <w:t>合同关键页扫描件（</w:t>
            </w:r>
            <w:r>
              <w:rPr>
                <w:rFonts w:hint="eastAsia" w:ascii="Calibri" w:hAnsi="宋体" w:eastAsia="宋体" w:cs="华文仿宋"/>
                <w:sz w:val="21"/>
                <w:szCs w:val="21"/>
              </w:rPr>
              <w:t>至少应包含合同首页</w:t>
            </w:r>
            <w:r>
              <w:rPr>
                <w:rFonts w:ascii="Calibri" w:hAnsi="宋体" w:eastAsia="宋体" w:cs="华文仿宋"/>
                <w:sz w:val="21"/>
                <w:szCs w:val="21"/>
              </w:rPr>
              <w:t>、合同金额所在页、签字盖章页）</w:t>
            </w:r>
            <w:r>
              <w:rPr>
                <w:rFonts w:hint="eastAsia" w:ascii="Calibri" w:hAnsi="宋体" w:eastAsia="宋体" w:cs="华文仿宋"/>
                <w:sz w:val="21"/>
                <w:szCs w:val="21"/>
              </w:rPr>
              <w:t>，</w:t>
            </w:r>
            <w:r>
              <w:rPr>
                <w:rFonts w:ascii="Calibri" w:hAnsi="宋体" w:eastAsia="宋体" w:cs="华文仿宋"/>
                <w:sz w:val="21"/>
                <w:szCs w:val="21"/>
              </w:rPr>
              <w:t>并加盖公章。</w:t>
            </w:r>
          </w:p>
        </w:tc>
        <w:tc>
          <w:tcPr>
            <w:tcW w:w="1535" w:type="dxa"/>
            <w:shd w:val="clear" w:color="auto" w:fill="auto"/>
            <w:vAlign w:val="center"/>
          </w:tcPr>
          <w:p>
            <w:pPr>
              <w:spacing w:line="400" w:lineRule="exact"/>
              <w:jc w:val="center"/>
              <w:rPr>
                <w:rFonts w:ascii="Calibri" w:hAnsi="宋体" w:eastAsia="宋体" w:cs="宋体"/>
                <w:bCs/>
                <w:color w:val="FF0000"/>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pPr>
              <w:spacing w:line="400" w:lineRule="exact"/>
              <w:ind w:firstLine="420" w:firstLineChars="200"/>
              <w:jc w:val="both"/>
              <w:rPr>
                <w:rFonts w:ascii="Calibri" w:hAnsi="宋体" w:eastAsia="宋体" w:cs="宋体"/>
                <w:bCs/>
                <w:color w:val="FF0000"/>
                <w:sz w:val="21"/>
                <w:szCs w:val="21"/>
              </w:rPr>
            </w:pPr>
            <w:r>
              <w:rPr>
                <w:rFonts w:ascii="Calibri" w:hAnsi="宋体" w:eastAsia="宋体" w:cs="宋体"/>
                <w:bCs/>
                <w:sz w:val="21"/>
                <w:szCs w:val="21"/>
              </w:rPr>
              <w:t>2．价格评审优惠：</w:t>
            </w:r>
            <w:r>
              <w:rPr>
                <w:rFonts w:hint="eastAsia" w:ascii="Calibri" w:hAnsi="宋体" w:eastAsia="宋体" w:cs="宋体"/>
                <w:bCs/>
                <w:sz w:val="21"/>
                <w:szCs w:val="21"/>
              </w:rPr>
              <w:t>对符合政府采购优惠政策的小型和微型企业制造的货物、承接的服务的报价给予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tc>
      </w:tr>
    </w:tbl>
    <w:p>
      <w:pPr>
        <w:pStyle w:val="86"/>
        <w:ind w:firstLine="482"/>
        <w:rPr>
          <w:b/>
        </w:rPr>
      </w:pPr>
      <w:r>
        <w:rPr>
          <w:b/>
        </w:rPr>
        <w:t>6</w:t>
      </w:r>
      <w:r>
        <w:rPr>
          <w:rFonts w:hint="eastAsia"/>
          <w:b/>
          <w:color w:val="auto"/>
        </w:rPr>
        <w:t>．</w:t>
      </w:r>
      <w:r>
        <w:rPr>
          <w:b/>
        </w:rPr>
        <w:t>推荐中标候选人</w:t>
      </w:r>
    </w:p>
    <w:p>
      <w:pPr>
        <w:pStyle w:val="86"/>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86"/>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86"/>
        <w:ind w:firstLine="482"/>
        <w:rPr>
          <w:b/>
        </w:rPr>
      </w:pPr>
      <w:r>
        <w:rPr>
          <w:b/>
        </w:rPr>
        <w:t>7</w:t>
      </w:r>
      <w:r>
        <w:rPr>
          <w:rFonts w:hint="eastAsia"/>
          <w:b/>
          <w:color w:val="auto"/>
        </w:rPr>
        <w:t>．</w:t>
      </w:r>
      <w:r>
        <w:rPr>
          <w:b/>
        </w:rPr>
        <w:t>编写评审报告</w:t>
      </w:r>
    </w:p>
    <w:p>
      <w:pPr>
        <w:pStyle w:val="86"/>
        <w:ind w:firstLine="480"/>
        <w:rPr>
          <w:rFonts w:hAnsi="华文仿宋"/>
        </w:rPr>
      </w:pPr>
      <w:r>
        <w:rPr>
          <w:rFonts w:hint="eastAsia" w:hAnsi="华文仿宋"/>
        </w:rPr>
        <w:t>评审报告是评标委员会根据全体评标成员签字的原始评标记录和评标结果编写的报告。</w:t>
      </w:r>
    </w:p>
    <w:p>
      <w:pPr>
        <w:pStyle w:val="86"/>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pPr>
      <w:r>
        <w:t>（四）</w:t>
      </w:r>
      <w:r>
        <w:rPr>
          <w:rFonts w:hint="eastAsia"/>
        </w:rPr>
        <w:t>评标争议处理规则</w:t>
      </w:r>
    </w:p>
    <w:p>
      <w:pPr>
        <w:pStyle w:val="86"/>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pPr>
        <w:pStyle w:val="4"/>
        <w:ind w:firstLine="482"/>
      </w:pPr>
      <w:r>
        <w:t>（五）评审现场人员的保密责任</w:t>
      </w:r>
    </w:p>
    <w:p>
      <w:pPr>
        <w:pStyle w:val="86"/>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pPr>
      <w:r>
        <w:t>（六）出现下列情形时，视同供应商串通投标，其投标无效：</w:t>
      </w:r>
    </w:p>
    <w:p>
      <w:pPr>
        <w:pStyle w:val="86"/>
        <w:ind w:firstLine="480"/>
      </w:pPr>
      <w:r>
        <w:t>1</w:t>
      </w:r>
      <w:r>
        <w:rPr>
          <w:rFonts w:hint="eastAsia"/>
          <w:color w:val="auto"/>
        </w:rPr>
        <w:t>．</w:t>
      </w:r>
      <w:r>
        <w:t>不同供应商的投标文件由同一单位或者个人编制；</w:t>
      </w:r>
    </w:p>
    <w:p>
      <w:pPr>
        <w:pStyle w:val="86"/>
        <w:ind w:firstLine="480"/>
      </w:pPr>
      <w:r>
        <w:t>2</w:t>
      </w:r>
      <w:r>
        <w:rPr>
          <w:rFonts w:hint="eastAsia"/>
          <w:color w:val="auto"/>
        </w:rPr>
        <w:t>．</w:t>
      </w:r>
      <w:r>
        <w:t>不同供应商委托同一单位或者个人办理投标事宜；</w:t>
      </w:r>
    </w:p>
    <w:p>
      <w:pPr>
        <w:pStyle w:val="86"/>
        <w:ind w:firstLine="480"/>
      </w:pPr>
      <w:r>
        <w:t>3</w:t>
      </w:r>
      <w:r>
        <w:rPr>
          <w:rFonts w:hint="eastAsia"/>
          <w:color w:val="auto"/>
        </w:rPr>
        <w:t>．</w:t>
      </w:r>
      <w:r>
        <w:t>不同供应商的投标文件载明的项目管理成员或者联系人员为同一人；</w:t>
      </w:r>
    </w:p>
    <w:p>
      <w:pPr>
        <w:pStyle w:val="86"/>
        <w:ind w:firstLine="480"/>
        <w:rPr>
          <w:strike/>
        </w:rPr>
      </w:pPr>
      <w:r>
        <w:t>4</w:t>
      </w:r>
      <w:r>
        <w:rPr>
          <w:rFonts w:hint="eastAsia"/>
          <w:color w:val="auto"/>
        </w:rPr>
        <w:t>．</w:t>
      </w:r>
      <w:r>
        <w:t>不同供应商的投标文件异常一致或者投标报价呈规律性差异。</w:t>
      </w:r>
    </w:p>
    <w:p>
      <w:pPr>
        <w:pStyle w:val="3"/>
      </w:pPr>
      <w:r>
        <w:t>八、中标</w:t>
      </w:r>
    </w:p>
    <w:p>
      <w:pPr>
        <w:pStyle w:val="86"/>
        <w:ind w:firstLine="480"/>
      </w:pPr>
      <w:r>
        <w:rPr>
          <w:rFonts w:hint="eastAsia"/>
        </w:rPr>
        <w:t>1</w:t>
      </w:r>
      <w:r>
        <w:rPr>
          <w:rFonts w:hint="eastAsia"/>
          <w:color w:val="auto"/>
        </w:rPr>
        <w:t>．</w:t>
      </w:r>
      <w:r>
        <w:t>采购代理机构在评标工作结束后2个工作日内将评审报告送采购人。</w:t>
      </w:r>
    </w:p>
    <w:p>
      <w:pPr>
        <w:pStyle w:val="86"/>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86"/>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6"/>
          <w:color w:val="auto"/>
        </w:rPr>
        <w:t>】</w:t>
      </w:r>
      <w:r>
        <w:t>（</w:t>
      </w:r>
      <w:r>
        <w:fldChar w:fldCharType="begin"/>
      </w:r>
      <w:r>
        <w:instrText xml:space="preserve"> HYPERLINK "http://www.ccgp-shaanxi.gov.cn/" </w:instrText>
      </w:r>
      <w:r>
        <w:fldChar w:fldCharType="separate"/>
      </w:r>
      <w:r>
        <w:rPr>
          <w:rStyle w:val="36"/>
          <w:color w:val="0070C0"/>
        </w:rPr>
        <w:t>http://www.ccgp-shaanxi.gov.cn</w:t>
      </w:r>
      <w:r>
        <w:rPr>
          <w:rStyle w:val="36"/>
          <w:rFonts w:hint="eastAsia"/>
          <w:color w:val="0070C0"/>
        </w:rPr>
        <w:t>/</w:t>
      </w:r>
      <w:r>
        <w:rPr>
          <w:rStyle w:val="36"/>
          <w:rFonts w:hint="eastAsia"/>
          <w:color w:val="0070C0"/>
        </w:rPr>
        <w:fldChar w:fldCharType="end"/>
      </w:r>
      <w:r>
        <w:t>）上公布中标结果。中标公告期限为1个工作日。</w:t>
      </w:r>
    </w:p>
    <w:p>
      <w:pPr>
        <w:pStyle w:val="86"/>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86"/>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86"/>
        <w:ind w:firstLine="480"/>
      </w:pPr>
      <w:r>
        <w:rPr>
          <w:rFonts w:hint="eastAsia"/>
        </w:rPr>
        <w:t>6</w:t>
      </w:r>
      <w:r>
        <w:rPr>
          <w:rFonts w:hint="eastAsia"/>
          <w:color w:val="auto"/>
        </w:rPr>
        <w:t>．</w:t>
      </w:r>
      <w:r>
        <w:rPr>
          <w:rFonts w:hint="eastAsia"/>
        </w:rPr>
        <w:t>采购代理机构按照相关规定将评审报告送同级政府采购监管部门备案。</w:t>
      </w:r>
    </w:p>
    <w:p>
      <w:pPr>
        <w:pStyle w:val="3"/>
      </w:pPr>
      <w:r>
        <w:t>九、合同签订、履行及验收</w:t>
      </w:r>
    </w:p>
    <w:p>
      <w:pPr>
        <w:pStyle w:val="86"/>
        <w:ind w:firstLine="480"/>
      </w:pPr>
      <w:r>
        <w:t>招标文件、投标文件、澄清、补充合同等为政府采购合同的组成部分，具有同等法律效力。</w:t>
      </w:r>
    </w:p>
    <w:p>
      <w:pPr>
        <w:pStyle w:val="4"/>
        <w:ind w:firstLine="482"/>
      </w:pPr>
      <w:r>
        <w:t>（一）签订政府采购合同</w:t>
      </w:r>
    </w:p>
    <w:p>
      <w:pPr>
        <w:pStyle w:val="86"/>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86"/>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86"/>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86"/>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pPr>
      <w:r>
        <w:t>（二）合同公示</w:t>
      </w:r>
    </w:p>
    <w:p>
      <w:pPr>
        <w:pStyle w:val="86"/>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6"/>
        </w:rPr>
        <w:t>http://www.ccgp-shaanxi.gov.cn/</w:t>
      </w:r>
      <w:r>
        <w:rPr>
          <w:rStyle w:val="36"/>
        </w:rPr>
        <w:fldChar w:fldCharType="end"/>
      </w:r>
      <w:r>
        <w:rPr>
          <w:rFonts w:hint="eastAsia"/>
        </w:rPr>
        <w:t>）对合同进行公示，但政府采购合同中涉及国家秘密、商业秘密的内容除外。</w:t>
      </w:r>
    </w:p>
    <w:p>
      <w:pPr>
        <w:pStyle w:val="4"/>
        <w:ind w:firstLine="482"/>
      </w:pPr>
      <w:r>
        <w:t>（三）合同履行</w:t>
      </w:r>
    </w:p>
    <w:p>
      <w:pPr>
        <w:pStyle w:val="86"/>
        <w:ind w:firstLine="480"/>
      </w:pPr>
      <w:r>
        <w:rPr>
          <w:rFonts w:hint="eastAsia"/>
        </w:rPr>
        <w:t>1</w:t>
      </w:r>
      <w:r>
        <w:rPr>
          <w:rFonts w:hint="eastAsia"/>
          <w:color w:val="auto"/>
        </w:rPr>
        <w:t>．</w:t>
      </w:r>
      <w:r>
        <w:rPr>
          <w:rFonts w:hint="eastAsia"/>
        </w:rPr>
        <w:t>合同一经签订，双方应严格履行合同规定的义务。</w:t>
      </w:r>
    </w:p>
    <w:p>
      <w:pPr>
        <w:pStyle w:val="86"/>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pPr>
      <w:r>
        <w:t>（四）验收或考核</w:t>
      </w:r>
    </w:p>
    <w:p>
      <w:pPr>
        <w:pStyle w:val="86"/>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86"/>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86"/>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86"/>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86"/>
        <w:ind w:firstLine="480"/>
      </w:pPr>
      <w:r>
        <w:t>3</w:t>
      </w:r>
      <w:r>
        <w:rPr>
          <w:rFonts w:hint="eastAsia"/>
          <w:color w:val="auto"/>
        </w:rPr>
        <w:t>．</w:t>
      </w:r>
      <w:r>
        <w:t>根据《政府采购法》第三十六条规定，在招标采购中，出现下列情形之一的，本项目按废标处理：</w:t>
      </w:r>
    </w:p>
    <w:p>
      <w:pPr>
        <w:pStyle w:val="86"/>
        <w:ind w:firstLine="480"/>
      </w:pPr>
      <w:r>
        <w:t>（</w:t>
      </w:r>
      <w:r>
        <w:rPr>
          <w:rFonts w:hint="eastAsia"/>
        </w:rPr>
        <w:t>1</w:t>
      </w:r>
      <w:r>
        <w:t>）出现影响采购公正的违法、违规行为的；</w:t>
      </w:r>
    </w:p>
    <w:p>
      <w:pPr>
        <w:pStyle w:val="86"/>
        <w:ind w:firstLine="480"/>
      </w:pPr>
      <w:r>
        <w:t>（</w:t>
      </w:r>
      <w:r>
        <w:rPr>
          <w:rFonts w:hint="eastAsia"/>
        </w:rPr>
        <w:t>2</w:t>
      </w:r>
      <w:r>
        <w:t>）供应商的报价均超过了采购预算，采购人不能支付的；</w:t>
      </w:r>
    </w:p>
    <w:p>
      <w:pPr>
        <w:pStyle w:val="86"/>
        <w:ind w:firstLine="480"/>
      </w:pPr>
      <w:r>
        <w:t>（</w:t>
      </w:r>
      <w:r>
        <w:rPr>
          <w:rFonts w:hint="eastAsia"/>
        </w:rPr>
        <w:t>3</w:t>
      </w:r>
      <w:r>
        <w:t>）因重大变故，采购任务取消的。</w:t>
      </w:r>
    </w:p>
    <w:p>
      <w:pPr>
        <w:pStyle w:val="86"/>
        <w:ind w:firstLine="480"/>
      </w:pPr>
      <w:r>
        <w:t>废标后，除采购任务取消外，本项目将重新组织招标。</w:t>
      </w:r>
    </w:p>
    <w:p>
      <w:pPr>
        <w:pStyle w:val="86"/>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6"/>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6"/>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156" w:after="156"/>
      </w:pPr>
      <w:bookmarkStart w:id="35" w:name="_Toc211437468"/>
      <w:r>
        <w:rPr>
          <w:rFonts w:hint="eastAsia"/>
        </w:rPr>
        <w:t>第三章　招标内容及要求</w:t>
      </w:r>
      <w:bookmarkEnd w:id="35"/>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spacing w:line="520" w:lineRule="exact"/>
        <w:ind w:firstLine="480" w:firstLineChars="200"/>
        <w:jc w:val="both"/>
      </w:pPr>
      <w:r>
        <w:rPr>
          <w:rFonts w:hint="eastAsia"/>
        </w:rPr>
        <w:t>根据西安市第三医院安保服务管理有关要求，拟开展新一轮的安保服务管理招标工作。</w:t>
      </w:r>
    </w:p>
    <w:p>
      <w:pPr>
        <w:pStyle w:val="3"/>
        <w:jc w:val="both"/>
      </w:pPr>
      <w:r>
        <w:rPr>
          <w:rFonts w:hint="eastAsia"/>
        </w:rPr>
        <w:t>二、服务内容</w:t>
      </w:r>
    </w:p>
    <w:p>
      <w:pPr>
        <w:spacing w:line="520" w:lineRule="exact"/>
        <w:ind w:firstLine="480" w:firstLineChars="200"/>
        <w:jc w:val="both"/>
      </w:pPr>
      <w:r>
        <w:rPr>
          <w:rFonts w:hint="eastAsia"/>
        </w:rPr>
        <w:t>24小时值班与巡逻：实行全年365天、每天24小时轮值制。除固定岗外，需安排巡逻岗定时对全院（含要害部位）进行巡查，夜间按规定路线每小时巡更打卡。</w:t>
      </w:r>
    </w:p>
    <w:p>
      <w:pPr>
        <w:spacing w:line="520" w:lineRule="exact"/>
        <w:ind w:firstLine="360" w:firstLineChars="150"/>
        <w:jc w:val="both"/>
      </w:pPr>
      <w:r>
        <w:rPr>
          <w:rFonts w:hint="eastAsia"/>
        </w:rPr>
        <w:t>（一）安全保卫与秩序维护</w:t>
      </w:r>
    </w:p>
    <w:p>
      <w:pPr>
        <w:spacing w:line="520" w:lineRule="exact"/>
        <w:ind w:firstLine="480" w:firstLineChars="200"/>
        <w:jc w:val="both"/>
      </w:pPr>
      <w:r>
        <w:rPr>
          <w:rFonts w:hint="eastAsia"/>
        </w:rPr>
        <w:t>1. 维护门诊、急诊、住院部等各区域的正常医疗秩序。</w:t>
      </w:r>
    </w:p>
    <w:p>
      <w:pPr>
        <w:spacing w:line="520" w:lineRule="exact"/>
        <w:ind w:firstLine="480" w:firstLineChars="200"/>
        <w:jc w:val="both"/>
      </w:pPr>
      <w:r>
        <w:rPr>
          <w:rFonts w:hint="eastAsia"/>
        </w:rPr>
        <w:t>2. 对医院各出入口（含车场）、大厅、连廊、行政办公区等进行值守与人员/车辆疏导。</w:t>
      </w:r>
    </w:p>
    <w:p>
      <w:pPr>
        <w:spacing w:line="520" w:lineRule="exact"/>
        <w:ind w:firstLine="480" w:firstLineChars="200"/>
        <w:jc w:val="both"/>
      </w:pPr>
      <w:r>
        <w:rPr>
          <w:rFonts w:hint="eastAsia"/>
        </w:rPr>
        <w:t>3. 严格按照探视规定管理病区，严禁无关人员在非探视时间进入病区。</w:t>
      </w:r>
    </w:p>
    <w:p>
      <w:pPr>
        <w:spacing w:line="520" w:lineRule="exact"/>
        <w:ind w:firstLine="480" w:firstLineChars="200"/>
        <w:jc w:val="both"/>
      </w:pPr>
      <w:r>
        <w:rPr>
          <w:rFonts w:hint="eastAsia"/>
        </w:rPr>
        <w:t>4. 及时发现并制止打架斗殴、寻衅滋事、医闹等扰乱秩序行为，确保医护人员安全及医疗秩序不受影响。</w:t>
      </w:r>
    </w:p>
    <w:p>
      <w:pPr>
        <w:spacing w:line="520" w:lineRule="exact"/>
        <w:ind w:firstLine="480" w:firstLineChars="200"/>
        <w:jc w:val="both"/>
      </w:pPr>
      <w:r>
        <w:rPr>
          <w:rFonts w:hint="eastAsia"/>
        </w:rPr>
        <w:t>5. 及时驱离在院区散发传单、广告等影响医院正常就医秩序的可疑人员。</w:t>
      </w:r>
    </w:p>
    <w:p>
      <w:pPr>
        <w:spacing w:line="520" w:lineRule="exact"/>
        <w:ind w:firstLine="480" w:firstLineChars="200"/>
        <w:jc w:val="both"/>
      </w:pPr>
      <w:r>
        <w:rPr>
          <w:rFonts w:hint="eastAsia"/>
        </w:rPr>
        <w:t>（二）消防安全管理</w:t>
      </w:r>
    </w:p>
    <w:p>
      <w:pPr>
        <w:spacing w:line="520" w:lineRule="exact"/>
        <w:ind w:firstLine="480" w:firstLineChars="200"/>
        <w:jc w:val="both"/>
      </w:pPr>
      <w:r>
        <w:rPr>
          <w:rFonts w:hint="eastAsia"/>
        </w:rPr>
        <w:t>1. 全体保安员均为义务消防员，必须接受消防技能培训（持有消防培训证书者优先）。</w:t>
      </w:r>
    </w:p>
    <w:p>
      <w:pPr>
        <w:spacing w:line="520" w:lineRule="exact"/>
        <w:jc w:val="both"/>
      </w:pPr>
      <w:r>
        <w:rPr>
          <w:rFonts w:hint="eastAsia"/>
        </w:rPr>
        <w:t>协助消防维保部门负责消防器材的日常检查、维护，确保其完好有效。</w:t>
      </w:r>
    </w:p>
    <w:p>
      <w:pPr>
        <w:spacing w:line="520" w:lineRule="exact"/>
        <w:ind w:firstLine="480" w:firstLineChars="200"/>
        <w:jc w:val="both"/>
      </w:pPr>
      <w:r>
        <w:rPr>
          <w:rFonts w:hint="eastAsia"/>
        </w:rPr>
        <w:t>2. 具备发现初起火灾、报警及扑救的能力。</w:t>
      </w:r>
    </w:p>
    <w:p>
      <w:pPr>
        <w:spacing w:line="520" w:lineRule="exact"/>
        <w:ind w:firstLine="480" w:firstLineChars="200"/>
        <w:jc w:val="both"/>
      </w:pPr>
      <w:r>
        <w:rPr>
          <w:rFonts w:hint="eastAsia"/>
        </w:rPr>
        <w:t>3. 保证每年组织不少于4次的消防演练。</w:t>
      </w:r>
    </w:p>
    <w:p>
      <w:pPr>
        <w:spacing w:line="520" w:lineRule="exact"/>
        <w:ind w:firstLine="480" w:firstLineChars="200"/>
        <w:jc w:val="both"/>
      </w:pPr>
      <w:r>
        <w:rPr>
          <w:rFonts w:hint="eastAsia"/>
        </w:rPr>
        <w:t>（三）突发事件应急处理</w:t>
      </w:r>
    </w:p>
    <w:p>
      <w:pPr>
        <w:spacing w:line="520" w:lineRule="exact"/>
        <w:ind w:firstLine="480" w:firstLineChars="200"/>
        <w:jc w:val="both"/>
      </w:pPr>
      <w:r>
        <w:rPr>
          <w:rFonts w:hint="eastAsia"/>
        </w:rPr>
        <w:t>1. 全体保安员均为应急救援队员，需接受专业培训。</w:t>
      </w:r>
    </w:p>
    <w:p>
      <w:pPr>
        <w:spacing w:line="520" w:lineRule="exact"/>
        <w:ind w:firstLine="480" w:firstLineChars="200"/>
        <w:jc w:val="both"/>
      </w:pPr>
      <w:r>
        <w:rPr>
          <w:rFonts w:hint="eastAsia"/>
        </w:rPr>
        <w:t>2. 供应商需组建一支由10至15人组成的最小应急单元队伍，由班队长及队员构成。该分队人员年龄、身高等应相较于普通队员具有显著优势。</w:t>
      </w:r>
    </w:p>
    <w:p>
      <w:pPr>
        <w:spacing w:line="520" w:lineRule="exact"/>
        <w:ind w:firstLine="480" w:firstLineChars="200"/>
        <w:jc w:val="both"/>
      </w:pPr>
      <w:r>
        <w:t xml:space="preserve">3. </w:t>
      </w:r>
      <w:r>
        <w:rPr>
          <w:rFonts w:hint="eastAsia"/>
        </w:rPr>
        <w:t>必须制定完善的各项应急预案（如火警、爆炸、医闹、群体性事件等），并书面报采购人备案。保证每年组织不少于2次的综合应急演练。</w:t>
      </w:r>
    </w:p>
    <w:p>
      <w:pPr>
        <w:spacing w:line="520" w:lineRule="exact"/>
        <w:ind w:firstLine="480" w:firstLineChars="200"/>
        <w:jc w:val="both"/>
      </w:pPr>
      <w:r>
        <w:rPr>
          <w:rFonts w:hint="eastAsia"/>
        </w:rPr>
        <w:t>4. 治安与刑事防范：预防盗窃、破坏等各类治安、刑事案件的发生。加强院内巡查，及时发现并处理安全隐患。</w:t>
      </w:r>
    </w:p>
    <w:p>
      <w:pPr>
        <w:spacing w:line="520" w:lineRule="exact"/>
        <w:ind w:firstLine="480" w:firstLineChars="200"/>
        <w:jc w:val="both"/>
      </w:pPr>
      <w:r>
        <w:rPr>
          <w:rFonts w:hint="eastAsia"/>
        </w:rPr>
        <w:t>5. 安检与门禁管理：对医院主要出入口（共6个）设置安检岗位，对所有进入人员及大件物品进行安全检查，对出院的婴儿、携带大件行李者予以查验。</w:t>
      </w:r>
    </w:p>
    <w:p>
      <w:pPr>
        <w:spacing w:line="520" w:lineRule="exact"/>
        <w:ind w:firstLine="480" w:firstLineChars="200"/>
        <w:jc w:val="both"/>
      </w:pPr>
      <w:r>
        <w:rPr>
          <w:rFonts w:hint="eastAsia"/>
        </w:rPr>
        <w:t>6. 专项任务保障：在采购人有重要接待、大型会议、上级检查等活动时，供应商必须根据采购人通知，无条件增派力量，加强安保服务等级。</w:t>
      </w:r>
    </w:p>
    <w:p>
      <w:pPr>
        <w:spacing w:line="520" w:lineRule="exact"/>
        <w:ind w:firstLine="480" w:firstLineChars="200"/>
        <w:jc w:val="both"/>
      </w:pPr>
      <w:r>
        <w:rPr>
          <w:rFonts w:hint="eastAsia"/>
        </w:rPr>
        <w:t>（四）其它科室要求</w:t>
      </w:r>
    </w:p>
    <w:p>
      <w:pPr>
        <w:spacing w:line="520" w:lineRule="exact"/>
        <w:ind w:firstLine="480" w:firstLineChars="200"/>
        <w:jc w:val="both"/>
      </w:pPr>
      <w:r>
        <w:rPr>
          <w:rFonts w:hint="eastAsia"/>
        </w:rPr>
        <w:t>急诊科（包括内、外科急诊）：</w:t>
      </w:r>
    </w:p>
    <w:p>
      <w:pPr>
        <w:spacing w:line="520" w:lineRule="exact"/>
        <w:ind w:firstLine="480" w:firstLineChars="200"/>
        <w:jc w:val="both"/>
      </w:pPr>
      <w:r>
        <w:rPr>
          <w:rFonts w:hint="eastAsia"/>
        </w:rPr>
        <w:t>1.</w:t>
      </w:r>
      <w:r>
        <w:t xml:space="preserve"> </w:t>
      </w:r>
      <w:r>
        <w:rPr>
          <w:rFonts w:hint="eastAsia"/>
        </w:rPr>
        <w:t>准时上岗，坚守工作岗位，认真履行岗位职责；</w:t>
      </w:r>
    </w:p>
    <w:p>
      <w:pPr>
        <w:spacing w:line="520" w:lineRule="exact"/>
        <w:ind w:firstLine="480" w:firstLineChars="200"/>
        <w:jc w:val="both"/>
      </w:pPr>
      <w:r>
        <w:rPr>
          <w:rFonts w:hint="eastAsia"/>
        </w:rPr>
        <w:t>2.</w:t>
      </w:r>
      <w:r>
        <w:t xml:space="preserve"> </w:t>
      </w:r>
      <w:r>
        <w:rPr>
          <w:rFonts w:hint="eastAsia"/>
        </w:rPr>
        <w:t>负责维护秩序、治安管理、诊区巡查、消防检查；</w:t>
      </w:r>
    </w:p>
    <w:p>
      <w:pPr>
        <w:spacing w:line="520" w:lineRule="exact"/>
        <w:ind w:firstLine="480" w:firstLineChars="200"/>
        <w:jc w:val="both"/>
      </w:pPr>
      <w:r>
        <w:rPr>
          <w:rFonts w:hint="eastAsia"/>
        </w:rPr>
        <w:t>3.</w:t>
      </w:r>
      <w:r>
        <w:t xml:space="preserve"> </w:t>
      </w:r>
      <w:r>
        <w:rPr>
          <w:rFonts w:hint="eastAsia"/>
        </w:rPr>
        <w:t>服从主管部门安排的安全保卫任务，严格履行岗位职责，做好本职工作及交接班；</w:t>
      </w:r>
    </w:p>
    <w:p>
      <w:pPr>
        <w:spacing w:line="520" w:lineRule="exact"/>
        <w:ind w:firstLine="480" w:firstLineChars="200"/>
        <w:jc w:val="both"/>
      </w:pPr>
      <w:r>
        <w:rPr>
          <w:rFonts w:hint="eastAsia"/>
        </w:rPr>
        <w:t>4.</w:t>
      </w:r>
      <w:r>
        <w:t xml:space="preserve"> </w:t>
      </w:r>
      <w:r>
        <w:rPr>
          <w:rFonts w:hint="eastAsia"/>
        </w:rPr>
        <w:t>工作区域为急诊诊疗区、留观输液区及抢救区，熟悉各区域情况，保持高度的警惕性，有高度的责任感，坚守岗位，工作期间不得脱岗串岗；</w:t>
      </w:r>
    </w:p>
    <w:p>
      <w:pPr>
        <w:spacing w:line="520" w:lineRule="exact"/>
        <w:ind w:firstLine="480" w:firstLineChars="200"/>
        <w:jc w:val="both"/>
      </w:pPr>
      <w:r>
        <w:rPr>
          <w:rFonts w:hint="eastAsia"/>
        </w:rPr>
        <w:t>5.</w:t>
      </w:r>
      <w:r>
        <w:t xml:space="preserve"> </w:t>
      </w:r>
      <w:r>
        <w:rPr>
          <w:rFonts w:hint="eastAsia"/>
        </w:rPr>
        <w:t>禁止患者在科室内吸烟，发现时应给予劝阻；</w:t>
      </w:r>
    </w:p>
    <w:p>
      <w:pPr>
        <w:spacing w:line="520" w:lineRule="exact"/>
        <w:ind w:firstLine="480" w:firstLineChars="200"/>
        <w:jc w:val="both"/>
      </w:pPr>
      <w:r>
        <w:rPr>
          <w:rFonts w:hint="eastAsia"/>
        </w:rPr>
        <w:t>6.</w:t>
      </w:r>
      <w:r>
        <w:t xml:space="preserve"> </w:t>
      </w:r>
      <w:r>
        <w:rPr>
          <w:rFonts w:hint="eastAsia"/>
        </w:rPr>
        <w:t>对科室内消防安全进行巡逻检查；</w:t>
      </w:r>
    </w:p>
    <w:p>
      <w:pPr>
        <w:spacing w:line="520" w:lineRule="exact"/>
        <w:ind w:firstLine="480" w:firstLineChars="200"/>
        <w:jc w:val="both"/>
      </w:pPr>
      <w:r>
        <w:rPr>
          <w:rFonts w:hint="eastAsia"/>
        </w:rPr>
        <w:t>7.</w:t>
      </w:r>
      <w:r>
        <w:t xml:space="preserve"> </w:t>
      </w:r>
      <w:r>
        <w:rPr>
          <w:rFonts w:hint="eastAsia"/>
        </w:rPr>
        <w:t>及时制止急诊科发生的各种不文明现象；</w:t>
      </w:r>
    </w:p>
    <w:p>
      <w:pPr>
        <w:spacing w:line="520" w:lineRule="exact"/>
        <w:ind w:firstLine="480" w:firstLineChars="200"/>
        <w:jc w:val="both"/>
      </w:pPr>
      <w:r>
        <w:rPr>
          <w:rFonts w:hint="eastAsia"/>
        </w:rPr>
        <w:t>8.</w:t>
      </w:r>
      <w:r>
        <w:t xml:space="preserve"> </w:t>
      </w:r>
      <w:r>
        <w:rPr>
          <w:rFonts w:hint="eastAsia"/>
        </w:rPr>
        <w:t>遇突发事件应立即协助科室医护人员处理并及时上报保卫科；</w:t>
      </w:r>
    </w:p>
    <w:p>
      <w:pPr>
        <w:spacing w:line="520" w:lineRule="exact"/>
        <w:ind w:firstLine="480" w:firstLineChars="200"/>
        <w:jc w:val="both"/>
      </w:pPr>
      <w:r>
        <w:rPr>
          <w:rFonts w:hint="eastAsia"/>
        </w:rPr>
        <w:t>9.</w:t>
      </w:r>
      <w:r>
        <w:t xml:space="preserve"> </w:t>
      </w:r>
      <w:r>
        <w:rPr>
          <w:rFonts w:hint="eastAsia"/>
        </w:rPr>
        <w:t>夜班上岗前应于白班执勤人员交接清楚，坚守岗位，对于夜间出入人员加强询查、增强反应、机动能力，及时清理闲杂人员；</w:t>
      </w:r>
    </w:p>
    <w:p>
      <w:pPr>
        <w:spacing w:line="520" w:lineRule="exact"/>
        <w:ind w:firstLine="480" w:firstLineChars="200"/>
        <w:jc w:val="both"/>
      </w:pPr>
      <w:r>
        <w:rPr>
          <w:rFonts w:hint="eastAsia"/>
        </w:rPr>
        <w:t>10.</w:t>
      </w:r>
      <w:r>
        <w:t xml:space="preserve"> </w:t>
      </w:r>
      <w:r>
        <w:rPr>
          <w:rFonts w:hint="eastAsia"/>
        </w:rPr>
        <w:t>负责保卫急诊科医务人员与患者人身、财物安全及科室财产安全，遇有可疑人员及时清理盘查。</w:t>
      </w:r>
    </w:p>
    <w:p>
      <w:pPr>
        <w:spacing w:line="520" w:lineRule="exact"/>
        <w:ind w:firstLine="480" w:firstLineChars="200"/>
        <w:jc w:val="both"/>
      </w:pPr>
      <w:r>
        <w:rPr>
          <w:rFonts w:hint="eastAsia"/>
        </w:rPr>
        <w:t>产科、儿科病区：</w:t>
      </w:r>
    </w:p>
    <w:p>
      <w:pPr>
        <w:spacing w:line="520" w:lineRule="exact"/>
        <w:ind w:firstLine="480" w:firstLineChars="200"/>
        <w:jc w:val="both"/>
      </w:pPr>
      <w:r>
        <w:rPr>
          <w:rFonts w:hint="eastAsia"/>
        </w:rPr>
        <w:t>1.</w:t>
      </w:r>
      <w:r>
        <w:t xml:space="preserve"> </w:t>
      </w:r>
      <w:r>
        <w:rPr>
          <w:rFonts w:hint="eastAsia"/>
        </w:rPr>
        <w:t>严格遵守产科、儿科病区门禁管理保安职责；</w:t>
      </w:r>
    </w:p>
    <w:p>
      <w:pPr>
        <w:spacing w:line="520" w:lineRule="exact"/>
        <w:ind w:firstLine="480" w:firstLineChars="200"/>
        <w:jc w:val="both"/>
      </w:pPr>
      <w:r>
        <w:rPr>
          <w:rFonts w:hint="eastAsia"/>
        </w:rPr>
        <w:t>2.</w:t>
      </w:r>
      <w:r>
        <w:t xml:space="preserve"> </w:t>
      </w:r>
      <w:r>
        <w:rPr>
          <w:rFonts w:hint="eastAsia"/>
        </w:rPr>
        <w:t>准时上岗，坚守工作岗位，认真履行岗位职责，严格落实儿科、产科病区的门禁管理制度，遵守24小时值班制度；</w:t>
      </w:r>
    </w:p>
    <w:p>
      <w:pPr>
        <w:spacing w:line="520" w:lineRule="exact"/>
        <w:ind w:firstLine="480" w:firstLineChars="200"/>
        <w:jc w:val="both"/>
      </w:pPr>
      <w:r>
        <w:rPr>
          <w:rFonts w:hint="eastAsia"/>
        </w:rPr>
        <w:t>3.</w:t>
      </w:r>
      <w:r>
        <w:t xml:space="preserve"> </w:t>
      </w:r>
      <w:r>
        <w:rPr>
          <w:rFonts w:hint="eastAsia"/>
        </w:rPr>
        <w:t>所在岗位工作时间内不得离人，必须保证始终有人在门禁处值守；</w:t>
      </w:r>
    </w:p>
    <w:p>
      <w:pPr>
        <w:spacing w:line="520" w:lineRule="exact"/>
        <w:ind w:firstLine="480" w:firstLineChars="200"/>
        <w:jc w:val="both"/>
      </w:pPr>
      <w:r>
        <w:rPr>
          <w:rFonts w:hint="eastAsia"/>
        </w:rPr>
        <w:t>4.</w:t>
      </w:r>
      <w:r>
        <w:t xml:space="preserve"> </w:t>
      </w:r>
      <w:r>
        <w:rPr>
          <w:rFonts w:hint="eastAsia"/>
        </w:rPr>
        <w:t>严格遵守产科、儿科进出管理制度，检查有无陪人证，禁止无陪人证家属入内；新入院产妇儿童，持住院证允许一名家属陪同进入；</w:t>
      </w:r>
    </w:p>
    <w:p>
      <w:pPr>
        <w:spacing w:line="520" w:lineRule="exact"/>
        <w:ind w:firstLine="480" w:firstLineChars="200"/>
        <w:jc w:val="both"/>
      </w:pPr>
      <w:r>
        <w:rPr>
          <w:rFonts w:hint="eastAsia"/>
        </w:rPr>
        <w:t>5.</w:t>
      </w:r>
      <w:r>
        <w:t xml:space="preserve"> </w:t>
      </w:r>
      <w:r>
        <w:rPr>
          <w:rFonts w:hint="eastAsia"/>
        </w:rPr>
        <w:t>工作人员进入病区时，需验明身份；医务人员的个人来访者，由医务人员在各楼层门禁处外接待。</w:t>
      </w:r>
    </w:p>
    <w:p>
      <w:pPr>
        <w:pStyle w:val="3"/>
        <w:jc w:val="both"/>
      </w:pPr>
      <w:r>
        <w:t>三、</w:t>
      </w:r>
      <w:r>
        <w:rPr>
          <w:rFonts w:hint="eastAsia"/>
        </w:rPr>
        <w:t>技术（服务）要求</w:t>
      </w:r>
    </w:p>
    <w:p>
      <w:pPr>
        <w:spacing w:line="520" w:lineRule="exact"/>
        <w:ind w:firstLine="480" w:firstLineChars="200"/>
        <w:jc w:val="both"/>
      </w:pPr>
      <w:r>
        <w:rPr>
          <w:rFonts w:hint="eastAsia"/>
        </w:rPr>
        <w:t>（一）人员配置</w:t>
      </w:r>
      <w:r>
        <w:t>要求</w:t>
      </w:r>
    </w:p>
    <w:p>
      <w:pPr>
        <w:spacing w:line="520" w:lineRule="exact"/>
        <w:ind w:firstLine="480" w:firstLineChars="200"/>
        <w:jc w:val="both"/>
      </w:pPr>
      <w:r>
        <w:rPr>
          <w:rFonts w:hint="eastAsia"/>
        </w:rPr>
        <w:t>1. 岗位设置</w:t>
      </w:r>
      <w:r>
        <w:t>：</w:t>
      </w:r>
      <w:r>
        <w:rPr>
          <w:rFonts w:hint="eastAsia"/>
        </w:rPr>
        <w:t>共</w:t>
      </w:r>
      <w:r>
        <w:t>需</w:t>
      </w:r>
      <w:r>
        <w:rPr>
          <w:rFonts w:hint="eastAsia"/>
        </w:rPr>
        <w:t>配置130名安保人员，涵盖全院各固定岗、巡逻岗、安检岗及管理层，具体岗位及保安人员配备情况表如下：</w:t>
      </w:r>
    </w:p>
    <w:tbl>
      <w:tblPr>
        <w:tblStyle w:val="29"/>
        <w:tblW w:w="917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87"/>
        <w:gridCol w:w="402"/>
        <w:gridCol w:w="1584"/>
        <w:gridCol w:w="482"/>
        <w:gridCol w:w="411"/>
        <w:gridCol w:w="4951"/>
        <w:gridCol w:w="754"/>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9171" w:type="dxa"/>
            <w:gridSpan w:val="7"/>
            <w:tcBorders>
              <w:top w:val="nil"/>
              <w:left w:val="nil"/>
              <w:bottom w:val="single" w:color="000000" w:sz="4" w:space="0"/>
              <w:right w:val="nil"/>
            </w:tcBorders>
            <w:noWrap/>
            <w:vAlign w:val="center"/>
          </w:tcPr>
          <w:p>
            <w:pPr>
              <w:spacing w:line="320" w:lineRule="exact"/>
              <w:jc w:val="center"/>
              <w:rPr>
                <w:rFonts w:hAnsi="宋体"/>
                <w:color w:val="000000"/>
                <w:szCs w:val="21"/>
              </w:rPr>
            </w:pPr>
            <w:bookmarkStart w:id="36" w:name="OLE_LINK3"/>
            <w:bookmarkStart w:id="37" w:name="OLE_LINK6"/>
            <w:r>
              <w:rPr>
                <w:rFonts w:hint="eastAsia" w:ascii="Calibri" w:hAnsi="宋体"/>
                <w:b/>
                <w:bCs/>
                <w:color w:val="000000"/>
                <w:szCs w:val="32"/>
              </w:rPr>
              <w:t>安保人员岗位设置表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2"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序号</w:t>
            </w:r>
          </w:p>
        </w:tc>
        <w:tc>
          <w:tcPr>
            <w:tcW w:w="1986" w:type="dxa"/>
            <w:gridSpan w:val="2"/>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岗位</w:t>
            </w:r>
          </w:p>
        </w:tc>
        <w:tc>
          <w:tcPr>
            <w:tcW w:w="482"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数量</w:t>
            </w:r>
          </w:p>
        </w:tc>
        <w:tc>
          <w:tcPr>
            <w:tcW w:w="411"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班次</w:t>
            </w:r>
          </w:p>
        </w:tc>
        <w:tc>
          <w:tcPr>
            <w:tcW w:w="4951"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岗位工作职责</w:t>
            </w:r>
          </w:p>
        </w:tc>
        <w:tc>
          <w:tcPr>
            <w:tcW w:w="754"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总人数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000000"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bookmarkStart w:id="38" w:name="_Hlk229474082"/>
            <w:r>
              <w:rPr>
                <w:rFonts w:hint="eastAsia" w:ascii="Calibri" w:hAnsi="宋体" w:eastAsia="宋体"/>
                <w:color w:val="000000"/>
                <w:sz w:val="21"/>
                <w:szCs w:val="21"/>
              </w:rPr>
              <w:t>1</w:t>
            </w:r>
          </w:p>
        </w:tc>
        <w:tc>
          <w:tcPr>
            <w:tcW w:w="1986" w:type="dxa"/>
            <w:gridSpan w:val="2"/>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red"/>
              </w:rPr>
            </w:pPr>
            <w:r>
              <w:rPr>
                <w:rFonts w:hint="eastAsia" w:ascii="Calibri" w:hAnsi="宋体" w:eastAsia="宋体"/>
                <w:color w:val="000000"/>
                <w:sz w:val="21"/>
                <w:szCs w:val="21"/>
              </w:rPr>
              <w:t>保安队长</w:t>
            </w:r>
          </w:p>
        </w:tc>
        <w:tc>
          <w:tcPr>
            <w:tcW w:w="482" w:type="dxa"/>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000000"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red"/>
              </w:rPr>
            </w:pPr>
            <w:r>
              <w:rPr>
                <w:rFonts w:hint="eastAsia" w:ascii="Calibri" w:hAnsi="宋体" w:eastAsia="宋体"/>
                <w:color w:val="000000"/>
                <w:sz w:val="21"/>
                <w:szCs w:val="21"/>
              </w:rPr>
              <w:t>执行医院规章制度，做好本职工作，管理全队的各项工作。</w:t>
            </w:r>
          </w:p>
        </w:tc>
        <w:tc>
          <w:tcPr>
            <w:tcW w:w="754" w:type="dxa"/>
            <w:tcBorders>
              <w:top w:val="single" w:color="000000"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班长</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做好全院的安全工作，管理全班的各项工作。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急诊大厅</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急诊科治安管理、消防检查等</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门诊儿科</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儿科治安管理、消防检查等</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行政五层</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行政办公区外来人员登记管理、治安、消防预警工作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巡逻车驾驶员</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巡查全院区及住院一二部连廊的安全秩序和消防检查工作。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7</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住院</w:t>
            </w:r>
            <w:r>
              <w:rPr>
                <w:rFonts w:hint="eastAsia" w:ascii="Calibri" w:hAnsi="宋体" w:eastAsia="宋体"/>
                <w:color w:val="000000"/>
                <w:sz w:val="21"/>
                <w:szCs w:val="21"/>
              </w:rPr>
              <w:t>一</w:t>
            </w:r>
            <w:r>
              <w:rPr>
                <w:rFonts w:ascii="Calibri" w:hAnsi="宋体" w:eastAsia="宋体"/>
                <w:color w:val="000000"/>
                <w:sz w:val="21"/>
                <w:szCs w:val="21"/>
              </w:rPr>
              <w:t>部</w:t>
            </w:r>
            <w:r>
              <w:rPr>
                <w:rFonts w:hint="eastAsia" w:ascii="Calibri" w:hAnsi="宋体"/>
                <w:color w:val="000000"/>
                <w:sz w:val="21"/>
                <w:szCs w:val="21"/>
              </w:rPr>
              <w:t>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大厅</w:t>
            </w:r>
            <w:r>
              <w:rPr>
                <w:rFonts w:ascii="Calibri" w:hAnsi="宋体" w:eastAsia="宋体"/>
                <w:color w:val="000000"/>
                <w:sz w:val="21"/>
                <w:szCs w:val="21"/>
              </w:rPr>
              <w:t>治安管理、消防检查</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8</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产科病区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病区门禁、治安及消防安全管理工作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南门岗亭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院内安全管理调度及进出人员咨询服务</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1</w:t>
            </w:r>
            <w:r>
              <w:rPr>
                <w:rFonts w:hint="eastAsia" w:ascii="Calibri" w:hAnsi="宋体"/>
                <w:color w:val="000000"/>
                <w:sz w:val="21"/>
                <w:szCs w:val="21"/>
              </w:rPr>
              <w:t>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bookmarkStart w:id="39" w:name="OLE_LINK61"/>
            <w:bookmarkStart w:id="40" w:name="OLE_LINK62"/>
            <w:r>
              <w:rPr>
                <w:rFonts w:ascii="Calibri" w:hAnsi="宋体" w:eastAsia="宋体"/>
                <w:color w:val="000000"/>
                <w:sz w:val="21"/>
                <w:szCs w:val="21"/>
              </w:rPr>
              <w:t>治安、消防监控室</w:t>
            </w:r>
            <w:bookmarkEnd w:id="39"/>
            <w:bookmarkEnd w:id="40"/>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持证上岗，</w:t>
            </w:r>
            <w:r>
              <w:rPr>
                <w:rFonts w:ascii="Calibri" w:hAnsi="宋体" w:eastAsia="宋体"/>
                <w:color w:val="000000"/>
                <w:sz w:val="21"/>
                <w:szCs w:val="21"/>
              </w:rPr>
              <w:t>监控及电梯安全预警工作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1</w:t>
            </w:r>
            <w:r>
              <w:rPr>
                <w:rFonts w:hint="eastAsia" w:ascii="Calibri" w:hAnsi="宋体"/>
                <w:color w:val="000000"/>
                <w:sz w:val="21"/>
                <w:szCs w:val="21"/>
              </w:rPr>
              <w:t>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步行街南口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南口</w:t>
            </w:r>
            <w:r>
              <w:rPr>
                <w:rFonts w:hint="eastAsia" w:ascii="Calibri" w:hAnsi="宋体" w:eastAsia="宋体"/>
                <w:color w:val="000000"/>
                <w:sz w:val="21"/>
                <w:szCs w:val="21"/>
              </w:rPr>
              <w:t>日常安全管理。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北</w:t>
            </w:r>
            <w:r>
              <w:rPr>
                <w:rFonts w:hint="eastAsia" w:ascii="Calibri" w:hAnsi="宋体" w:eastAsia="宋体"/>
                <w:color w:val="000000"/>
                <w:sz w:val="21"/>
                <w:szCs w:val="21"/>
              </w:rPr>
              <w:t>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北口</w:t>
            </w:r>
            <w:r>
              <w:rPr>
                <w:rFonts w:hint="eastAsia" w:ascii="Calibri" w:hAnsi="宋体" w:eastAsia="宋体"/>
                <w:color w:val="000000"/>
                <w:sz w:val="21"/>
                <w:szCs w:val="21"/>
              </w:rPr>
              <w:t>日常安全管理。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二楼连廊</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负责进入住院部人员管理工作。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全院</w:t>
            </w:r>
            <w:r>
              <w:rPr>
                <w:rFonts w:ascii="Calibri" w:hAnsi="宋体" w:eastAsia="宋体"/>
                <w:color w:val="000000"/>
                <w:sz w:val="21"/>
                <w:szCs w:val="21"/>
              </w:rPr>
              <w:t>巡逻</w:t>
            </w:r>
            <w:r>
              <w:rPr>
                <w:rFonts w:hint="eastAsia" w:ascii="Calibri" w:hAnsi="宋体" w:eastAsia="宋体"/>
                <w:color w:val="000000"/>
                <w:sz w:val="21"/>
                <w:szCs w:val="21"/>
              </w:rPr>
              <w:t>队</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全院</w:t>
            </w:r>
            <w:r>
              <w:rPr>
                <w:rFonts w:ascii="Calibri" w:hAnsi="宋体" w:eastAsia="宋体"/>
                <w:color w:val="000000"/>
                <w:sz w:val="21"/>
                <w:szCs w:val="21"/>
              </w:rPr>
              <w:t>要害部位安全巡查预警工作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5</w:t>
            </w:r>
          </w:p>
        </w:tc>
        <w:tc>
          <w:tcPr>
            <w:tcW w:w="402" w:type="dxa"/>
            <w:vMerge w:val="restart"/>
            <w:tcBorders>
              <w:top w:val="single" w:color="auto" w:sz="4" w:space="0"/>
              <w:left w:val="single" w:color="auto"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安检</w:t>
            </w: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急诊安检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急诊</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16</w:t>
            </w:r>
          </w:p>
        </w:tc>
        <w:tc>
          <w:tcPr>
            <w:tcW w:w="402" w:type="dxa"/>
            <w:vMerge w:val="continue"/>
            <w:tcBorders>
              <w:left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门诊</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17</w:t>
            </w:r>
          </w:p>
        </w:tc>
        <w:tc>
          <w:tcPr>
            <w:tcW w:w="402" w:type="dxa"/>
            <w:vMerge w:val="continue"/>
            <w:tcBorders>
              <w:left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一部南北安检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一部南北门</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18</w:t>
            </w:r>
          </w:p>
        </w:tc>
        <w:tc>
          <w:tcPr>
            <w:tcW w:w="402" w:type="dxa"/>
            <w:vMerge w:val="continue"/>
            <w:tcBorders>
              <w:left w:val="single" w:color="auto" w:sz="4" w:space="0"/>
              <w:bottom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二部南北安检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二部南北门</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4"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职工停车场出入口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主要负责职工</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门诊南门外东侧（警务室旁）</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门诊进场车辆管理，管控进场车辆数量，120的引导及紧急抬杆工作。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sz w:val="21"/>
                <w:szCs w:val="21"/>
              </w:rPr>
              <w:t>门诊南门外西侧</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来院检查车辆、干部保健办保障车辆的抬杆及引导工作。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门诊非机动车棚</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非机动车的管理。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2</w:t>
            </w: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门急诊车场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引导门急诊车辆停放工作及分流小型车至机械车位（人员班次可调整）。</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8"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机械车位</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机械车位运行工作（人员班次可调整）。</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8"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急诊出口岗亭（收费岗）</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出厂车辆收费、会议车辆登记放行工作。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住院部西车场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住院部西车场充电桩区域、二部地库负一层的车辆引导及非机动车的管理。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4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27</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西门岗亭（收费岗）</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出厂车辆收费、会议车辆登记放行工作。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28</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住院二部职工车辆入口岗亭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职工车辆进出地库管理，负责医废车辆、生活乐基车的管理放行工作。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住院</w:t>
            </w:r>
            <w:r>
              <w:rPr>
                <w:rFonts w:hint="eastAsia" w:ascii="Calibri" w:hAnsi="宋体" w:eastAsia="宋体"/>
                <w:color w:val="000000"/>
                <w:sz w:val="21"/>
                <w:szCs w:val="21"/>
              </w:rPr>
              <w:t>一</w:t>
            </w:r>
            <w:r>
              <w:rPr>
                <w:rFonts w:ascii="Calibri" w:hAnsi="宋体" w:eastAsia="宋体"/>
                <w:color w:val="000000"/>
                <w:sz w:val="21"/>
                <w:szCs w:val="21"/>
              </w:rPr>
              <w:t>部</w:t>
            </w:r>
            <w:r>
              <w:rPr>
                <w:rFonts w:hint="eastAsia" w:ascii="Calibri" w:hAnsi="宋体" w:eastAsia="宋体"/>
                <w:color w:val="000000"/>
                <w:sz w:val="21"/>
                <w:szCs w:val="21"/>
              </w:rPr>
              <w:t>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出入口的安全管理</w:t>
            </w:r>
            <w:r>
              <w:rPr>
                <w:rFonts w:hint="eastAsia" w:ascii="Calibri" w:hAnsi="宋体"/>
                <w:color w:val="000000"/>
                <w:sz w:val="21"/>
                <w:szCs w:val="21"/>
              </w:rPr>
              <w:t>，一部北边机动车、非机动车停放管理及下班高峰期北门职工通道的管理。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门诊大厅</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门诊大厅内的治安管理、秩序管理及消防检查、应急工作</w:t>
            </w:r>
            <w:r>
              <w:rPr>
                <w:rFonts w:hint="eastAsia" w:ascii="Calibri" w:hAnsi="宋体"/>
                <w:color w:val="000000"/>
                <w:sz w:val="21"/>
                <w:szCs w:val="21"/>
              </w:rPr>
              <w:t>、门诊大门口机动车、非机动车引导工作</w:t>
            </w:r>
            <w:r>
              <w:rPr>
                <w:rFonts w:ascii="Calibri" w:hAnsi="宋体" w:eastAsia="宋体"/>
                <w:color w:val="000000"/>
                <w:sz w:val="21"/>
                <w:szCs w:val="21"/>
              </w:rPr>
              <w:t>等</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yellow"/>
              </w:rPr>
            </w:pPr>
            <w:r>
              <w:rPr>
                <w:rFonts w:hint="eastAsia" w:ascii="Calibri" w:hAnsi="宋体" w:eastAsia="宋体"/>
                <w:color w:val="000000"/>
                <w:sz w:val="21"/>
                <w:szCs w:val="21"/>
              </w:rPr>
              <w:t>住院二部</w:t>
            </w:r>
            <w:r>
              <w:rPr>
                <w:rFonts w:hint="eastAsia" w:ascii="Calibri" w:hAnsi="宋体"/>
                <w:color w:val="000000"/>
                <w:sz w:val="21"/>
                <w:szCs w:val="21"/>
              </w:rPr>
              <w:t>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yellow"/>
              </w:rPr>
            </w:pPr>
            <w:r>
              <w:rPr>
                <w:rFonts w:hint="eastAsia" w:ascii="Calibri" w:hAnsi="宋体" w:eastAsia="宋体"/>
                <w:color w:val="000000"/>
                <w:sz w:val="21"/>
                <w:szCs w:val="21"/>
              </w:rPr>
              <w:t>大厅</w:t>
            </w:r>
            <w:r>
              <w:rPr>
                <w:rFonts w:hint="eastAsia" w:ascii="Calibri" w:hAnsi="宋体"/>
                <w:color w:val="000000"/>
                <w:sz w:val="21"/>
                <w:szCs w:val="21"/>
              </w:rPr>
              <w:t>南侧</w:t>
            </w:r>
            <w:r>
              <w:rPr>
                <w:rFonts w:ascii="Calibri" w:hAnsi="宋体" w:eastAsia="宋体"/>
                <w:color w:val="000000"/>
                <w:sz w:val="21"/>
                <w:szCs w:val="21"/>
              </w:rPr>
              <w:t>治安管理、消防检查</w:t>
            </w:r>
            <w:r>
              <w:rPr>
                <w:rFonts w:hint="eastAsia" w:ascii="Calibri" w:hAnsi="宋体"/>
                <w:color w:val="000000"/>
                <w:sz w:val="21"/>
                <w:szCs w:val="21"/>
              </w:rPr>
              <w:t>，</w:t>
            </w:r>
            <w:r>
              <w:rPr>
                <w:rFonts w:hint="eastAsia" w:ascii="Calibri" w:hAnsi="宋体"/>
                <w:color w:val="000000"/>
                <w:kern w:val="2"/>
                <w:sz w:val="21"/>
                <w:szCs w:val="21"/>
              </w:rPr>
              <w:t>二部南边区域机动车、非机动车停放管理。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住院二部</w:t>
            </w:r>
            <w:r>
              <w:rPr>
                <w:rFonts w:hint="eastAsia" w:ascii="Calibri" w:hAnsi="宋体"/>
                <w:color w:val="000000"/>
                <w:sz w:val="21"/>
                <w:szCs w:val="21"/>
              </w:rPr>
              <w:t>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大厅</w:t>
            </w:r>
            <w:r>
              <w:rPr>
                <w:rFonts w:hint="eastAsia" w:ascii="Calibri" w:hAnsi="宋体"/>
                <w:color w:val="000000"/>
                <w:sz w:val="21"/>
                <w:szCs w:val="21"/>
              </w:rPr>
              <w:t>北侧</w:t>
            </w:r>
            <w:r>
              <w:rPr>
                <w:rFonts w:ascii="Calibri" w:hAnsi="宋体" w:eastAsia="宋体"/>
                <w:color w:val="000000"/>
                <w:sz w:val="21"/>
                <w:szCs w:val="21"/>
              </w:rPr>
              <w:t>治安管理、消防检查</w:t>
            </w:r>
            <w:r>
              <w:rPr>
                <w:rFonts w:hint="eastAsia" w:ascii="Calibri" w:hAnsi="宋体"/>
                <w:color w:val="000000"/>
                <w:sz w:val="21"/>
                <w:szCs w:val="21"/>
              </w:rPr>
              <w:t>，</w:t>
            </w:r>
            <w:r>
              <w:rPr>
                <w:rFonts w:hint="eastAsia" w:ascii="Calibri" w:hAnsi="宋体"/>
                <w:color w:val="000000"/>
                <w:kern w:val="2"/>
                <w:sz w:val="21"/>
                <w:szCs w:val="21"/>
              </w:rPr>
              <w:t>二部北边区域机动车、非机动车停放管理。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4"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住院二部地库1-3</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地库</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eastAsia="宋体"/>
                <w:b/>
                <w:color w:val="000000"/>
                <w:kern w:val="2"/>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yellow"/>
              </w:rPr>
            </w:pPr>
            <w:r>
              <w:rPr>
                <w:rFonts w:hint="eastAsia" w:ascii="Calibri" w:hAnsi="宋体" w:eastAsia="宋体"/>
                <w:color w:val="000000"/>
                <w:sz w:val="21"/>
                <w:szCs w:val="21"/>
              </w:rPr>
              <w:t>住院一部地库</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2</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yellow"/>
              </w:rPr>
            </w:pPr>
            <w:r>
              <w:rPr>
                <w:rFonts w:hint="eastAsia" w:ascii="Calibri" w:hAnsi="宋体" w:eastAsia="宋体"/>
                <w:color w:val="000000"/>
                <w:sz w:val="21"/>
                <w:szCs w:val="21"/>
              </w:rPr>
              <w:t>地库</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eastAsia="宋体"/>
                <w:b/>
                <w:color w:val="000000"/>
                <w:kern w:val="2"/>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北门出入口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门口车辆停放管理及安全管理。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36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住院部</w:t>
            </w:r>
            <w:r>
              <w:rPr>
                <w:rFonts w:ascii="Calibri" w:hAnsi="宋体"/>
                <w:color w:val="000000"/>
                <w:sz w:val="21"/>
                <w:szCs w:val="21"/>
              </w:rPr>
              <w:t>儿科岗亭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3</w:t>
            </w:r>
          </w:p>
        </w:tc>
        <w:tc>
          <w:tcPr>
            <w:tcW w:w="4951" w:type="dxa"/>
            <w:tcBorders>
              <w:top w:val="single" w:color="auto" w:sz="4" w:space="0"/>
              <w:left w:val="single" w:color="auto" w:sz="4" w:space="0"/>
              <w:bottom w:val="single" w:color="auto" w:sz="4" w:space="0"/>
              <w:right w:val="single" w:color="auto" w:sz="2" w:space="0"/>
            </w:tcBorders>
            <w:noWrap/>
            <w:vAlign w:val="center"/>
          </w:tcPr>
          <w:p>
            <w:pPr>
              <w:spacing w:line="320" w:lineRule="exact"/>
              <w:rPr>
                <w:rFonts w:ascii="Calibri" w:hAnsi="宋体"/>
                <w:color w:val="000000"/>
                <w:sz w:val="21"/>
                <w:szCs w:val="21"/>
              </w:rPr>
            </w:pPr>
            <w:r>
              <w:rPr>
                <w:rFonts w:hint="eastAsia" w:ascii="Calibri" w:hAnsi="宋体"/>
                <w:color w:val="000000"/>
                <w:sz w:val="21"/>
                <w:szCs w:val="21"/>
              </w:rPr>
              <w:t>病区治安管理及消防检查工作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ascii="Calibri" w:hAnsi="宋体"/>
                <w:b/>
                <w:color w:val="000000"/>
                <w:sz w:val="21"/>
                <w:szCs w:val="21"/>
              </w:rPr>
            </w:pPr>
            <w:r>
              <w:rPr>
                <w:rFonts w:hint="eastAsia" w:ascii="Calibri" w:hAnsi="宋体"/>
                <w:b/>
                <w:color w:val="000000"/>
                <w:sz w:val="21"/>
                <w:szCs w:val="21"/>
              </w:rPr>
              <w:t>3</w:t>
            </w:r>
          </w:p>
        </w:tc>
      </w:tr>
      <w:bookmarkEnd w:id="38"/>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8417" w:type="dxa"/>
            <w:gridSpan w:val="6"/>
            <w:tcBorders>
              <w:top w:val="single" w:color="auto" w:sz="4" w:space="0"/>
              <w:left w:val="single" w:color="auto" w:sz="2" w:space="0"/>
              <w:bottom w:val="single" w:color="auto" w:sz="4" w:space="0"/>
              <w:right w:val="single" w:color="auto" w:sz="2" w:space="0"/>
            </w:tcBorders>
            <w:noWrap/>
            <w:vAlign w:val="center"/>
          </w:tcPr>
          <w:p>
            <w:pPr>
              <w:spacing w:line="320" w:lineRule="exact"/>
              <w:rPr>
                <w:rFonts w:hAnsi="宋体"/>
                <w:b/>
                <w:szCs w:val="21"/>
              </w:rPr>
            </w:pPr>
            <w:r>
              <w:rPr>
                <w:rFonts w:hint="eastAsia" w:ascii="Calibri" w:hAnsi="宋体" w:eastAsia="宋体"/>
                <w:b/>
                <w:sz w:val="21"/>
                <w:szCs w:val="21"/>
              </w:rPr>
              <w:t>合计</w:t>
            </w:r>
            <w:r>
              <w:rPr>
                <w:rFonts w:ascii="Calibri" w:hAnsi="宋体" w:eastAsia="宋体"/>
                <w:b/>
                <w:sz w:val="21"/>
                <w:szCs w:val="21"/>
              </w:rPr>
              <w:t>：</w:t>
            </w:r>
            <w:r>
              <w:rPr>
                <w:rFonts w:hint="eastAsia" w:ascii="Calibri" w:hAnsi="宋体" w:eastAsia="宋体"/>
                <w:b/>
                <w:sz w:val="21"/>
                <w:szCs w:val="21"/>
              </w:rPr>
              <w:t>1</w:t>
            </w:r>
            <w:r>
              <w:rPr>
                <w:rFonts w:hint="eastAsia" w:hAnsi="宋体"/>
                <w:b/>
                <w:sz w:val="21"/>
                <w:szCs w:val="21"/>
              </w:rPr>
              <w:t>30</w:t>
            </w:r>
            <w:r>
              <w:rPr>
                <w:rFonts w:hint="eastAsia" w:ascii="Calibri" w:hAnsi="宋体" w:eastAsia="宋体"/>
                <w:b/>
                <w:sz w:val="21"/>
                <w:szCs w:val="21"/>
              </w:rPr>
              <w:t>人</w:t>
            </w:r>
          </w:p>
        </w:tc>
        <w:tc>
          <w:tcPr>
            <w:tcW w:w="754" w:type="dxa"/>
            <w:tcBorders>
              <w:top w:val="single" w:color="auto" w:sz="4" w:space="0"/>
              <w:left w:val="single" w:color="auto" w:sz="2" w:space="0"/>
              <w:bottom w:val="single" w:color="auto" w:sz="4" w:space="0"/>
              <w:right w:val="single" w:color="auto" w:sz="2" w:space="0"/>
            </w:tcBorders>
            <w:noWrap/>
            <w:vAlign w:val="center"/>
          </w:tcPr>
          <w:p>
            <w:pPr>
              <w:spacing w:line="320" w:lineRule="exact"/>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08" w:hRule="atLeast"/>
          <w:jc w:val="center"/>
        </w:trPr>
        <w:tc>
          <w:tcPr>
            <w:tcW w:w="8417" w:type="dxa"/>
            <w:gridSpan w:val="6"/>
            <w:tcBorders>
              <w:top w:val="single" w:color="auto" w:sz="4" w:space="0"/>
              <w:left w:val="single" w:color="auto" w:sz="2" w:space="0"/>
              <w:bottom w:val="single" w:color="auto" w:sz="2"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1、采购人与中标</w:t>
            </w:r>
            <w:r>
              <w:rPr>
                <w:rFonts w:hint="eastAsia" w:ascii="Calibri" w:hAnsi="宋体" w:eastAsia="宋体"/>
                <w:color w:val="000000"/>
                <w:sz w:val="21"/>
                <w:szCs w:val="21"/>
              </w:rPr>
              <w:t>供应</w:t>
            </w:r>
            <w:r>
              <w:rPr>
                <w:rFonts w:ascii="Calibri" w:hAnsi="宋体" w:eastAsia="宋体"/>
                <w:color w:val="000000"/>
                <w:sz w:val="21"/>
                <w:szCs w:val="21"/>
              </w:rPr>
              <w:t>商共同确定执勤岗位，按实际工作情况随时调整。</w:t>
            </w:r>
          </w:p>
          <w:p>
            <w:pPr>
              <w:spacing w:line="320" w:lineRule="exact"/>
              <w:rPr>
                <w:rFonts w:hAnsi="宋体"/>
                <w:color w:val="000000"/>
                <w:szCs w:val="21"/>
              </w:rPr>
            </w:pPr>
            <w:r>
              <w:rPr>
                <w:rFonts w:ascii="Calibri" w:hAnsi="宋体" w:eastAsia="宋体"/>
                <w:color w:val="000000"/>
                <w:sz w:val="21"/>
                <w:szCs w:val="21"/>
              </w:rPr>
              <w:t>2、</w:t>
            </w:r>
            <w:bookmarkStart w:id="41" w:name="OLE_LINK10"/>
            <w:r>
              <w:rPr>
                <w:rFonts w:ascii="Calibri" w:hAnsi="宋体" w:eastAsia="宋体"/>
                <w:color w:val="000000"/>
                <w:sz w:val="21"/>
                <w:szCs w:val="21"/>
              </w:rPr>
              <w:t>采购人</w:t>
            </w:r>
            <w:bookmarkEnd w:id="41"/>
            <w:r>
              <w:rPr>
                <w:rFonts w:ascii="Calibri" w:hAnsi="宋体" w:eastAsia="宋体"/>
                <w:color w:val="000000"/>
                <w:sz w:val="21"/>
                <w:szCs w:val="21"/>
              </w:rPr>
              <w:t>可根据实际需要增减保安人员数量，并按实际考勤人数据实计算服务费。</w:t>
            </w:r>
          </w:p>
          <w:p>
            <w:pPr>
              <w:spacing w:line="320" w:lineRule="exact"/>
              <w:rPr>
                <w:rFonts w:hAnsi="宋体"/>
                <w:color w:val="000000"/>
                <w:szCs w:val="21"/>
              </w:rPr>
            </w:pPr>
            <w:r>
              <w:rPr>
                <w:rFonts w:ascii="Calibri" w:hAnsi="宋体" w:eastAsia="宋体"/>
                <w:color w:val="000000"/>
                <w:sz w:val="21"/>
                <w:szCs w:val="21"/>
              </w:rPr>
              <w:t>3、投标</w:t>
            </w:r>
            <w:r>
              <w:rPr>
                <w:rFonts w:hint="eastAsia" w:ascii="Calibri" w:hAnsi="宋体" w:eastAsia="宋体"/>
                <w:color w:val="000000"/>
                <w:sz w:val="21"/>
                <w:szCs w:val="21"/>
              </w:rPr>
              <w:t>供应商</w:t>
            </w:r>
            <w:r>
              <w:rPr>
                <w:rFonts w:ascii="Calibri" w:hAnsi="宋体" w:eastAsia="宋体"/>
                <w:color w:val="000000"/>
                <w:sz w:val="21"/>
                <w:szCs w:val="21"/>
              </w:rPr>
              <w:t>必须提供各岗位的工作职责、工作内容。</w:t>
            </w:r>
          </w:p>
          <w:p>
            <w:pPr>
              <w:spacing w:line="320" w:lineRule="exact"/>
              <w:rPr>
                <w:rFonts w:hAnsi="宋体"/>
                <w:color w:val="000000"/>
                <w:szCs w:val="21"/>
              </w:rPr>
            </w:pPr>
            <w:r>
              <w:rPr>
                <w:rFonts w:hint="eastAsia" w:ascii="Calibri" w:hAnsi="宋体"/>
                <w:color w:val="000000"/>
                <w:sz w:val="21"/>
                <w:szCs w:val="21"/>
              </w:rPr>
              <w:t>4、安保人员（包含队长、班长）实行24小时三班倒八小时制。</w:t>
            </w:r>
          </w:p>
        </w:tc>
        <w:tc>
          <w:tcPr>
            <w:tcW w:w="754" w:type="dxa"/>
            <w:tcBorders>
              <w:top w:val="single" w:color="auto" w:sz="4" w:space="0"/>
              <w:left w:val="single" w:color="auto" w:sz="2" w:space="0"/>
              <w:bottom w:val="single" w:color="auto" w:sz="2" w:space="0"/>
              <w:right w:val="single" w:color="auto" w:sz="2" w:space="0"/>
            </w:tcBorders>
            <w:noWrap/>
            <w:vAlign w:val="center"/>
          </w:tcPr>
          <w:p>
            <w:pPr>
              <w:spacing w:line="320" w:lineRule="exact"/>
              <w:rPr>
                <w:rFonts w:hAnsi="宋体"/>
                <w:color w:val="000000"/>
                <w:szCs w:val="21"/>
              </w:rPr>
            </w:pPr>
          </w:p>
        </w:tc>
      </w:tr>
      <w:bookmarkEnd w:id="36"/>
      <w:bookmarkEnd w:id="37"/>
    </w:tbl>
    <w:p>
      <w:pPr>
        <w:ind w:firstLine="480" w:firstLineChars="200"/>
        <w:jc w:val="both"/>
      </w:pPr>
    </w:p>
    <w:p>
      <w:pPr>
        <w:spacing w:line="520" w:lineRule="exact"/>
        <w:ind w:firstLine="480" w:firstLineChars="200"/>
        <w:jc w:val="both"/>
      </w:pPr>
      <w:bookmarkStart w:id="42" w:name="OLE_LINK65"/>
      <w:bookmarkStart w:id="43" w:name="OLE_LINK64"/>
      <w:r>
        <w:rPr>
          <w:rFonts w:hint="eastAsia" w:ascii="Calibri" w:hAnsi="Calibri" w:eastAsia="宋体" w:cstheme="minorHAnsi"/>
          <w:color w:val="000000"/>
          <w:kern w:val="24"/>
        </w:rPr>
        <w:t>★</w:t>
      </w:r>
      <w:bookmarkEnd w:id="42"/>
      <w:bookmarkEnd w:id="43"/>
      <w:r>
        <w:rPr>
          <w:rFonts w:hint="eastAsia"/>
        </w:rPr>
        <w:t>2. 所有保安员</w:t>
      </w:r>
      <w:r>
        <w:rPr>
          <w:rFonts w:hint="eastAsia" w:ascii="Calibri" w:hAnsi="Calibri" w:eastAsia="宋体" w:cstheme="minorHAnsi"/>
          <w:color w:val="000000"/>
          <w:kern w:val="24"/>
        </w:rPr>
        <w:t>均须持有保安员</w:t>
      </w:r>
      <w:r>
        <w:rPr>
          <w:rFonts w:hint="eastAsia"/>
        </w:rPr>
        <w:t>资格证书（须提供证书扫描件），或由供应商出具所有拟派人员持证上岗承诺书并加盖公章。</w:t>
      </w:r>
    </w:p>
    <w:p>
      <w:pPr>
        <w:spacing w:line="520" w:lineRule="exact"/>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w:t>
      </w:r>
      <w:r>
        <w:rPr>
          <w:rFonts w:hint="eastAsia"/>
        </w:rPr>
        <w:t>3</w:t>
      </w:r>
      <w:r>
        <w:t>.</w:t>
      </w:r>
      <w:r>
        <w:rPr>
          <w:rFonts w:hint="eastAsia" w:ascii="Calibri" w:hAnsi="Calibri" w:eastAsia="宋体" w:cstheme="minorHAnsi"/>
          <w:color w:val="000000"/>
          <w:kern w:val="24"/>
        </w:rPr>
        <w:t xml:space="preserve"> 治安、消防监控室</w:t>
      </w:r>
      <w:r>
        <w:rPr>
          <w:rFonts w:ascii="Calibri" w:hAnsi="Calibri" w:eastAsia="宋体" w:cstheme="minorHAnsi"/>
          <w:color w:val="000000"/>
          <w:kern w:val="24"/>
        </w:rPr>
        <w:t>人员</w:t>
      </w:r>
      <w:bookmarkStart w:id="44" w:name="OLE_LINK22"/>
      <w:bookmarkStart w:id="45" w:name="OLE_LINK23"/>
      <w:r>
        <w:rPr>
          <w:rFonts w:hint="eastAsia" w:ascii="Calibri" w:hAnsi="Calibri" w:eastAsia="宋体" w:cstheme="minorHAnsi"/>
          <w:color w:val="000000"/>
          <w:kern w:val="24"/>
        </w:rPr>
        <w:t>（至少</w:t>
      </w:r>
      <w:r>
        <w:rPr>
          <w:rFonts w:ascii="Calibri" w:hAnsi="Calibri" w:eastAsia="宋体" w:cstheme="minorHAnsi"/>
          <w:color w:val="000000"/>
          <w:kern w:val="24"/>
        </w:rPr>
        <w:t>6</w:t>
      </w:r>
      <w:r>
        <w:rPr>
          <w:rFonts w:hint="eastAsia" w:ascii="Calibri" w:hAnsi="Calibri" w:eastAsia="宋体" w:cstheme="minorHAnsi"/>
          <w:color w:val="000000"/>
          <w:kern w:val="24"/>
        </w:rPr>
        <w:t>名）</w:t>
      </w:r>
      <w:r>
        <w:rPr>
          <w:rFonts w:ascii="Calibri" w:hAnsi="Calibri" w:eastAsia="宋体" w:cstheme="minorHAnsi"/>
          <w:color w:val="000000"/>
          <w:kern w:val="24"/>
        </w:rPr>
        <w:t>须</w:t>
      </w:r>
      <w:r>
        <w:rPr>
          <w:rFonts w:hint="eastAsia" w:ascii="Calibri" w:hAnsi="Calibri" w:eastAsia="宋体" w:cstheme="minorHAnsi"/>
          <w:color w:val="000000"/>
          <w:kern w:val="24"/>
        </w:rPr>
        <w:t>持有</w:t>
      </w:r>
      <w:r>
        <w:rPr>
          <w:rFonts w:hint="eastAsia"/>
        </w:rPr>
        <w:t>消防设施操作员中级及以上</w:t>
      </w:r>
      <w:r>
        <w:t>证书</w:t>
      </w:r>
      <w:bookmarkEnd w:id="44"/>
      <w:bookmarkEnd w:id="45"/>
      <w:r>
        <w:rPr>
          <w:rFonts w:hint="eastAsia" w:ascii="Calibri" w:hAnsi="Calibri" w:eastAsia="宋体" w:cstheme="minorHAnsi"/>
          <w:color w:val="000000"/>
          <w:kern w:val="24"/>
        </w:rPr>
        <w:t>，</w:t>
      </w:r>
      <w:r>
        <w:rPr>
          <w:rFonts w:ascii="Calibri" w:hAnsi="Calibri" w:eastAsia="宋体" w:cstheme="minorHAnsi"/>
          <w:color w:val="000000"/>
          <w:kern w:val="24"/>
        </w:rPr>
        <w:t>均</w:t>
      </w:r>
      <w:r>
        <w:rPr>
          <w:rFonts w:hint="eastAsia" w:ascii="Calibri" w:hAnsi="Calibri" w:eastAsia="宋体" w:cstheme="minorHAnsi"/>
          <w:color w:val="000000"/>
          <w:kern w:val="24"/>
        </w:rPr>
        <w:t>须提供证书扫描件。</w:t>
      </w:r>
    </w:p>
    <w:p>
      <w:pPr>
        <w:spacing w:line="520" w:lineRule="exact"/>
        <w:ind w:firstLine="480" w:firstLineChars="200"/>
        <w:jc w:val="both"/>
      </w:pPr>
      <w:r>
        <w:t>4</w:t>
      </w:r>
      <w:r>
        <w:rPr>
          <w:rFonts w:hint="eastAsia"/>
        </w:rPr>
        <w:t>. 人员素质</w:t>
      </w:r>
      <w:r>
        <w:t>及要求</w:t>
      </w:r>
      <w:r>
        <w:rPr>
          <w:rFonts w:hint="eastAsia"/>
        </w:rPr>
        <w:t>：</w:t>
      </w:r>
    </w:p>
    <w:p>
      <w:pPr>
        <w:spacing w:line="520" w:lineRule="exact"/>
        <w:ind w:firstLine="480" w:firstLineChars="200"/>
        <w:jc w:val="both"/>
      </w:pPr>
      <w:r>
        <w:rPr>
          <w:rFonts w:hint="eastAsia"/>
        </w:rPr>
        <w:t>（1）基本素质：政治思想良好、责任心强、服从管理、身体健康、仪表端庄、语言文明、上岗前提供无犯罪证明记录，优先考虑部队转业或退役人员。</w:t>
      </w:r>
    </w:p>
    <w:p>
      <w:pPr>
        <w:spacing w:line="520" w:lineRule="exact"/>
        <w:ind w:firstLine="480" w:firstLineChars="200"/>
        <w:jc w:val="both"/>
      </w:pPr>
      <w:r>
        <w:rPr>
          <w:rFonts w:hint="eastAsia"/>
        </w:rPr>
        <w:t>（2）年龄身高：男性原则上55周岁以下，身高165cm以上；女性原则上50周岁以下，身高155cm以上。</w:t>
      </w:r>
    </w:p>
    <w:p>
      <w:pPr>
        <w:spacing w:line="520" w:lineRule="exact"/>
        <w:ind w:firstLine="480" w:firstLineChars="200"/>
        <w:jc w:val="both"/>
      </w:pPr>
      <w:r>
        <w:rPr>
          <w:rFonts w:hint="eastAsia"/>
        </w:rPr>
        <w:t>（3）管理岗（队长、班长）要求：要求为</w:t>
      </w:r>
      <w:r>
        <w:t>男性，</w:t>
      </w:r>
      <w:r>
        <w:rPr>
          <w:rFonts w:hint="eastAsia"/>
        </w:rPr>
        <w:t>年龄在50周岁</w:t>
      </w:r>
      <w:r>
        <w:t>及以下</w:t>
      </w:r>
      <w:r>
        <w:rPr>
          <w:rFonts w:hint="eastAsia"/>
        </w:rPr>
        <w:t>，高中及以上学历，具备相应的管理经验与综合管理能力，能够有效统筹工作、协调团队，退役人员优先。</w:t>
      </w:r>
    </w:p>
    <w:p>
      <w:pPr>
        <w:spacing w:line="520" w:lineRule="exact"/>
        <w:ind w:firstLine="480" w:firstLineChars="200"/>
        <w:jc w:val="both"/>
      </w:pPr>
      <w:r>
        <w:rPr>
          <w:rFonts w:hint="eastAsia"/>
        </w:rPr>
        <w:t>（二）其他服务要求</w:t>
      </w:r>
    </w:p>
    <w:p>
      <w:pPr>
        <w:spacing w:line="520" w:lineRule="exact"/>
        <w:ind w:firstLine="480" w:firstLineChars="200"/>
        <w:jc w:val="both"/>
      </w:pPr>
      <w:r>
        <w:rPr>
          <w:rFonts w:hint="eastAsia"/>
        </w:rPr>
        <w:t>1. 弹性调整：采购人有权根据医院实际运行情况，对安保人员的岗位数量、工作计划和费用进行调整或增减，但须提前书面通知供应商。服务费将按实际出勤人数结算。</w:t>
      </w:r>
    </w:p>
    <w:p>
      <w:pPr>
        <w:spacing w:line="520" w:lineRule="exact"/>
        <w:ind w:firstLine="480" w:firstLineChars="200"/>
        <w:jc w:val="both"/>
      </w:pPr>
      <w:r>
        <w:rPr>
          <w:rFonts w:hint="eastAsia"/>
        </w:rPr>
        <w:t>2. 人员稳定性：供应商需保证派驻人员的稳定性。如需调离或更换人员，必须在离职前安排为期一周的“以老带新”跟班熟悉，期间不计服务费。</w:t>
      </w:r>
    </w:p>
    <w:p>
      <w:pPr>
        <w:spacing w:line="520" w:lineRule="exact"/>
        <w:ind w:firstLine="480" w:firstLineChars="200"/>
        <w:jc w:val="both"/>
      </w:pPr>
      <w:r>
        <w:rPr>
          <w:rFonts w:hint="eastAsia"/>
        </w:rPr>
        <w:t>3. 任何人员的调整必须提前向采购人提交申请，征得采购人保卫科同意后方可执行，擅自调换将处以高额罚款（管理人员最高可扣除当月满意度评价30分/人次）。</w:t>
      </w:r>
    </w:p>
    <w:p>
      <w:pPr>
        <w:spacing w:line="520" w:lineRule="exact"/>
        <w:ind w:firstLine="480" w:firstLineChars="200"/>
        <w:jc w:val="both"/>
      </w:pPr>
      <w:r>
        <w:rPr>
          <w:rFonts w:hint="eastAsia"/>
        </w:rPr>
        <w:t>4. 培训要求：供应商必须根据采购人提供的培训要求，对所有派驻人员进行岗前技能培训，内容涵盖采购人各项规章制度、安保理论与技能、应急处理程序等，确保人员到岗即能胜任。</w:t>
      </w:r>
    </w:p>
    <w:p>
      <w:pPr>
        <w:spacing w:line="520" w:lineRule="exact"/>
        <w:ind w:firstLine="480" w:firstLineChars="200"/>
        <w:jc w:val="both"/>
      </w:pPr>
      <w:r>
        <w:rPr>
          <w:rFonts w:hint="eastAsia"/>
        </w:rPr>
        <w:t>5.所有安保人员上岗前必须完成安全背景审查。供应商需将人员上岗证件报采购人备案。</w:t>
      </w:r>
    </w:p>
    <w:p>
      <w:pPr>
        <w:pStyle w:val="3"/>
        <w:jc w:val="both"/>
      </w:pPr>
      <w:r>
        <w:rPr>
          <w:rFonts w:hint="eastAsia"/>
        </w:rPr>
        <w:t>四、商务要求</w:t>
      </w:r>
    </w:p>
    <w:p>
      <w:pPr>
        <w:spacing w:line="520" w:lineRule="exact"/>
        <w:ind w:firstLine="480" w:firstLineChars="200"/>
      </w:pPr>
      <w:r>
        <w:rPr>
          <w:rFonts w:hint="eastAsia"/>
        </w:rPr>
        <w:t>（一）服务期限</w:t>
      </w:r>
    </w:p>
    <w:p>
      <w:pPr>
        <w:spacing w:line="520" w:lineRule="exact"/>
        <w:ind w:firstLine="480" w:firstLineChars="200"/>
      </w:pPr>
      <w:r>
        <w:rPr>
          <w:rFonts w:hint="eastAsia"/>
        </w:rPr>
        <w:t>合同两年期，自合同签订起生效，一年一签，第二年根据首年服务情况及综合表现视情况续签。。</w:t>
      </w:r>
    </w:p>
    <w:p>
      <w:pPr>
        <w:spacing w:line="520" w:lineRule="exact"/>
        <w:ind w:firstLine="480" w:firstLineChars="200"/>
      </w:pPr>
      <w:r>
        <w:rPr>
          <w:rFonts w:hint="eastAsia"/>
        </w:rPr>
        <w:t>（二）款项支付</w:t>
      </w:r>
    </w:p>
    <w:p>
      <w:pPr>
        <w:spacing w:line="520" w:lineRule="exact"/>
        <w:ind w:firstLine="480" w:firstLineChars="200"/>
      </w:pPr>
      <w:r>
        <w:rPr>
          <w:rFonts w:hint="eastAsia"/>
        </w:rPr>
        <w:t>服务费按月度</w:t>
      </w:r>
      <w:r>
        <w:t>进行</w:t>
      </w:r>
      <w:r>
        <w:rPr>
          <w:rFonts w:hint="eastAsia"/>
        </w:rPr>
        <w:t>结算。项目每月按采购人安保服务工作的进驻安排和确认的实际到岗数量、到岗时间结合月度考核结果、据实支付。采购人收到相应数额发票后10个工作日内结算应付款。</w:t>
      </w:r>
    </w:p>
    <w:p>
      <w:pPr>
        <w:spacing w:line="520" w:lineRule="exact"/>
        <w:ind w:firstLine="480" w:firstLineChars="200"/>
      </w:pPr>
      <w:r>
        <w:rPr>
          <w:rFonts w:hint="eastAsia"/>
        </w:rPr>
        <w:t>（三）保安服务质量标准与监管考评标准细则（百分制）</w:t>
      </w:r>
    </w:p>
    <w:p>
      <w:pPr>
        <w:spacing w:line="520" w:lineRule="exact"/>
        <w:ind w:firstLine="480" w:firstLineChars="200"/>
      </w:pPr>
    </w:p>
    <w:tbl>
      <w:tblPr>
        <w:tblStyle w:val="29"/>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82" w:firstLineChars="200"/>
              <w:jc w:val="center"/>
              <w:rPr>
                <w:rFonts w:ascii="仿宋_GB2312" w:eastAsia="仿宋_GB2312"/>
              </w:rPr>
            </w:pPr>
            <w:bookmarkStart w:id="46" w:name="OLE_LINK9"/>
            <w:bookmarkStart w:id="47" w:name="OLE_LINK11"/>
            <w:r>
              <w:rPr>
                <w:rFonts w:hint="eastAsia" w:ascii="仿宋_GB2312" w:eastAsia="仿宋_GB2312"/>
                <w:b/>
                <w:bCs/>
                <w:szCs w:val="28"/>
              </w:rPr>
              <w:t>服务质量标准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82" w:firstLineChars="200"/>
              <w:jc w:val="center"/>
              <w:rPr>
                <w:rFonts w:ascii="仿宋_GB2312" w:eastAsia="仿宋_GB2312"/>
              </w:rPr>
            </w:pPr>
            <w:r>
              <w:rPr>
                <w:rFonts w:hint="eastAsia" w:ascii="仿宋_GB2312" w:eastAsia="仿宋_GB2312"/>
                <w:b/>
                <w:bCs/>
                <w:szCs w:val="28"/>
              </w:rPr>
              <w:t>监管考评标准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严格执勤，落实岗位责任制。结合医院特点制定安防措施及各项管理制度、规定、突发事件的应急处置方案，确保医院无治安和刑事案件发生，医院安全稳定。无火灾等安全生产事故发生。（满分20分）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制度、措施、方案不健全每项扣 1 分；执勤期间不按规定履行职责有脱岗、串岗、打闹、看书报、电视、收听广播玩手机游戏、抽烟，每人每次每项扣 0.5 分；饮酒、打瞌睡、睡觉脱岗半小时以上，每人每次每项扣 1 分—3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实行 24 小时值班及巡逻制度；保安员按规定着装和佩戴装备，熟悉医院环境，文明执勤、言语规范、训练有素，认真履行职责。不能与外来人员发生矛盾和冲突。巡逻保安不能与站岗保安聊天。（满分20分）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持保安上岗证少于总人数 40%的扣 5分；着装不整、不礼貌（或被投诉）每次扣 0.5 分；值班及巡逻记录不全或不规范扣 0.5 分；每漏巡一个巡更点扣罚 0.1 分；发现巡逻安保与站岗保安聊天每人每次扣 0.5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根据服务合同定岗定人。门岗要严格检查出院的婴儿、患者家属、大件行李物品，查对放行条；按照医院的探视规定进行各医疗大楼的管理，在院内严禁派发各种传单广告。（满分20）</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不按合同定岗、定人缺一人次/日扣 5 分；门岗不按规定进行出入检查的扣 2 分，医疗大楼若在非探视时间内秩序混乱扣 2 分；发现院内有散发传单、广告的人员不及时驱赶每次扣 1 分；在清场后发现有闲杂人员逗留扣 2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严格执行安防措施，防偷盗、防破坏、防火灾、防医托诈骗、防治安灾害等，严格安全巡查制度；消防措施落实，消防器材完好，待用。发现安全隐患要立刻逐级上报，报告保卫科或总值班。及时积极处理突发事件。（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发现问题不及时上报扣 2-5 分。消防器材丢失、损坏、失效扣 2-5 分。抢险救灾有效发现并扑救火警加 5 分；办公用品、公共物品失窃、损毁每次酌情扣 5-10 分或照价赔偿。突发事件不作为、处理不及时，造成严重后果的扣 5-10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在做好重大活动、会议、检查的接待保卫工作，建立各级安全警戒方案，确保医院安全稳定，圆满完成院方交代的其他任务。（满分20分）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达不到安全要求，无工作方案扣 2 分；多次违规、整改、管理不到位，被上级检查指出问题的扣3-5分；与他人发生争执、态度恶劣、处置不当的扣3-5分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79" w:type="dxa"/>
            <w:gridSpan w:val="2"/>
            <w:tcBorders>
              <w:top w:val="single" w:color="auto" w:sz="4" w:space="0"/>
              <w:left w:val="single" w:color="auto" w:sz="4" w:space="0"/>
              <w:bottom w:val="single" w:color="auto" w:sz="4" w:space="0"/>
              <w:right w:val="single" w:color="auto" w:sz="4" w:space="0"/>
            </w:tcBorders>
          </w:tcPr>
          <w:p>
            <w:pPr>
              <w:autoSpaceDE w:val="0"/>
              <w:spacing w:line="420" w:lineRule="exact"/>
              <w:ind w:firstLine="420" w:firstLineChars="200"/>
              <w:rPr>
                <w:rFonts w:asciiTheme="minorEastAsia" w:hAnsiTheme="minorEastAsia"/>
                <w:sz w:val="21"/>
              </w:rPr>
            </w:pPr>
            <w:r>
              <w:rPr>
                <w:rFonts w:hint="eastAsia" w:asciiTheme="minorEastAsia" w:hAnsiTheme="minorEastAsia"/>
                <w:sz w:val="21"/>
              </w:rPr>
              <w:t>依据月度考核标准，凡在职期间表现优秀，有主动排查并抓获盗窃人员、拾金不昧等好人好事及突出履职行为的，给予相应考核加分奖励。</w:t>
            </w:r>
          </w:p>
        </w:tc>
      </w:tr>
      <w:bookmarkEnd w:id="46"/>
      <w:bookmarkEnd w:id="47"/>
    </w:tbl>
    <w:p>
      <w:pPr>
        <w:ind w:firstLine="480" w:firstLineChars="200"/>
      </w:pPr>
    </w:p>
    <w:p/>
    <w:p>
      <w:r>
        <w:br w:type="page"/>
      </w:r>
    </w:p>
    <w:p>
      <w:pPr>
        <w:pStyle w:val="2"/>
        <w:spacing w:before="156" w:after="156"/>
        <w:rPr>
          <w:color w:val="C00000"/>
        </w:rPr>
      </w:pPr>
      <w:bookmarkStart w:id="48" w:name="_Toc148453731"/>
      <w:bookmarkStart w:id="49" w:name="_Toc211437470"/>
      <w:r>
        <w:rPr>
          <w:rFonts w:hint="eastAsia"/>
        </w:rPr>
        <w:t>第四章　合同</w:t>
      </w:r>
      <w:bookmarkEnd w:id="48"/>
      <w:r>
        <w:rPr>
          <w:rFonts w:hint="eastAsia"/>
        </w:rPr>
        <w:t>文本</w:t>
      </w:r>
      <w:bookmarkEnd w:id="49"/>
    </w:p>
    <w:p>
      <w:pPr>
        <w:spacing w:line="520" w:lineRule="exact"/>
        <w:jc w:val="center"/>
        <w:outlineLvl w:val="0"/>
        <w:rPr>
          <w:rFonts w:ascii="宋体" w:hAnsi="宋体"/>
          <w:b/>
          <w:bCs/>
          <w:sz w:val="32"/>
          <w:szCs w:val="32"/>
        </w:rPr>
      </w:pPr>
      <w:bookmarkStart w:id="50" w:name="_Toc13710"/>
      <w:bookmarkStart w:id="51" w:name="_Toc92204928"/>
      <w:bookmarkStart w:id="52" w:name="_Toc293245971"/>
      <w:bookmarkStart w:id="53" w:name="_Toc133746711"/>
      <w:bookmarkStart w:id="54" w:name="_Toc289433982"/>
      <w:bookmarkStart w:id="55" w:name="_Toc290018277"/>
      <w:r>
        <w:rPr>
          <w:rFonts w:hint="eastAsia" w:ascii="宋体" w:hAnsi="宋体"/>
          <w:b/>
          <w:bCs/>
          <w:sz w:val="32"/>
          <w:szCs w:val="32"/>
        </w:rPr>
        <w:t>第一部分　合同协议书</w:t>
      </w:r>
      <w:bookmarkEnd w:id="50"/>
      <w:bookmarkEnd w:id="51"/>
    </w:p>
    <w:p>
      <w:pPr>
        <w:spacing w:line="520" w:lineRule="exact"/>
        <w:ind w:firstLine="480" w:firstLineChars="200"/>
        <w:jc w:val="both"/>
        <w:rPr>
          <w:rFonts w:ascii="宋体" w:hAnsi="宋体"/>
          <w:bCs/>
        </w:rPr>
      </w:pPr>
      <w:r>
        <w:rPr>
          <w:rFonts w:ascii="宋体" w:hAnsi="宋体"/>
        </w:rPr>
        <w:t>本合同由</w:t>
      </w:r>
      <w:r>
        <w:rPr>
          <w:rFonts w:hint="eastAsia" w:ascii="宋体" w:hAnsi="宋体" w:eastAsia="宋体" w:cs="宋体"/>
          <w:b/>
          <w:bCs/>
          <w:u w:val="single"/>
        </w:rPr>
        <w:t>西安市第三医院</w:t>
      </w:r>
      <w:r>
        <w:rPr>
          <w:rFonts w:ascii="宋体" w:hAnsi="宋体"/>
        </w:rPr>
        <w:t>（以下简称“</w:t>
      </w:r>
      <w:r>
        <w:rPr>
          <w:rFonts w:hint="eastAsia" w:ascii="宋体" w:hAnsi="宋体"/>
        </w:rPr>
        <w:t>甲方</w:t>
      </w:r>
      <w:r>
        <w:rPr>
          <w:rFonts w:ascii="宋体" w:hAnsi="宋体"/>
        </w:rPr>
        <w:t>”）</w:t>
      </w:r>
      <w:r>
        <w:rPr>
          <w:rFonts w:hint="eastAsia" w:ascii="宋体" w:hAnsi="宋体"/>
        </w:rPr>
        <w:t>、</w:t>
      </w:r>
      <w:r>
        <w:rPr>
          <w:rFonts w:hint="eastAsia" w:ascii="宋体" w:hAnsi="宋体"/>
          <w:u w:val="single"/>
        </w:rPr>
        <w:t xml:space="preserve">                  </w:t>
      </w:r>
      <w:r>
        <w:rPr>
          <w:rFonts w:ascii="宋体" w:hAnsi="宋体"/>
        </w:rPr>
        <w:t>（以下简称“</w:t>
      </w:r>
      <w:r>
        <w:rPr>
          <w:rFonts w:hint="eastAsia" w:ascii="宋体" w:hAnsi="宋体"/>
          <w:bCs/>
        </w:rPr>
        <w:t>乙</w:t>
      </w:r>
      <w:r>
        <w:rPr>
          <w:rFonts w:ascii="宋体" w:hAnsi="宋体"/>
        </w:rPr>
        <w:t>方”）</w:t>
      </w:r>
      <w:r>
        <w:rPr>
          <w:rFonts w:ascii="宋体" w:hAnsi="宋体"/>
          <w:bCs/>
        </w:rPr>
        <w:t>在中华人民共和国</w:t>
      </w:r>
      <w:bookmarkStart w:id="56" w:name="_Hlk95310455"/>
      <w:r>
        <w:rPr>
          <w:rFonts w:hint="eastAsia" w:ascii="宋体" w:hAnsi="宋体" w:cs="宋体"/>
          <w:b/>
          <w:bCs/>
          <w:u w:val="single"/>
        </w:rPr>
        <w:t>西安市未央区</w:t>
      </w:r>
      <w:bookmarkEnd w:id="56"/>
      <w:r>
        <w:rPr>
          <w:rFonts w:ascii="宋体" w:hAnsi="宋体"/>
          <w:bCs/>
        </w:rPr>
        <w:t>按下列条款和条件签署。</w:t>
      </w:r>
    </w:p>
    <w:p>
      <w:pPr>
        <w:spacing w:line="520" w:lineRule="exact"/>
        <w:jc w:val="both"/>
        <w:rPr>
          <w:rFonts w:ascii="宋体" w:hAnsi="宋体"/>
          <w:bCs/>
        </w:rPr>
      </w:pPr>
      <w:r>
        <w:rPr>
          <w:rFonts w:hint="eastAsia" w:ascii="宋体" w:hAnsi="宋体" w:eastAsia="宋体"/>
          <w:bCs/>
        </w:rPr>
        <w:t xml:space="preserve">甲方为西安市第三医院2026-2028安保服务项目而进行招标，两年合同期总价为¥ </w:t>
      </w:r>
      <w:r>
        <w:rPr>
          <w:rFonts w:hint="eastAsia" w:ascii="宋体" w:hAnsi="宋体" w:eastAsia="宋体"/>
          <w:bCs/>
          <w:u w:val="single"/>
        </w:rPr>
        <w:t xml:space="preserve">       </w:t>
      </w:r>
      <w:r>
        <w:rPr>
          <w:rFonts w:hint="eastAsia" w:ascii="宋体" w:hAnsi="宋体" w:eastAsia="宋体"/>
          <w:bCs/>
        </w:rPr>
        <w:t>元（大写</w:t>
      </w:r>
      <w:r>
        <w:rPr>
          <w:rFonts w:hint="eastAsia" w:ascii="宋体" w:hAnsi="宋体" w:eastAsia="宋体"/>
          <w:bCs/>
          <w:u w:val="single"/>
        </w:rPr>
        <w:t xml:space="preserve">       </w:t>
      </w:r>
      <w:r>
        <w:rPr>
          <w:rFonts w:hint="eastAsia" w:ascii="宋体" w:hAnsi="宋体" w:eastAsia="宋体"/>
          <w:bCs/>
        </w:rPr>
        <w:t>），合同一年一签。（</w:t>
      </w:r>
      <w:r>
        <w:rPr>
          <w:rFonts w:ascii="宋体" w:hAnsi="宋体" w:eastAsia="宋体"/>
          <w:bCs/>
        </w:rPr>
        <w:t>具体在岗人数、岗位配置以甲方书面确认及现场实际需求为准</w:t>
      </w:r>
      <w:r>
        <w:rPr>
          <w:rFonts w:hint="eastAsia" w:ascii="宋体" w:hAnsi="宋体" w:eastAsia="宋体"/>
          <w:bCs/>
        </w:rPr>
        <w:t>）</w:t>
      </w:r>
      <w:r>
        <w:rPr>
          <w:rFonts w:ascii="宋体" w:hAnsi="宋体" w:eastAsia="宋体"/>
          <w:bCs/>
        </w:rPr>
        <w:t>：</w:t>
      </w:r>
    </w:p>
    <w:p>
      <w:pPr>
        <w:spacing w:line="520" w:lineRule="exact"/>
        <w:ind w:firstLine="480" w:firstLineChars="200"/>
        <w:rPr>
          <w:rFonts w:ascii="宋体" w:hAnsi="宋体"/>
          <w:bCs/>
        </w:rPr>
      </w:pPr>
      <w:r>
        <w:rPr>
          <w:rFonts w:hint="eastAsia" w:ascii="宋体" w:hAnsi="宋体"/>
          <w:bCs/>
        </w:rPr>
        <w:t>本合同在此声明如下：</w:t>
      </w:r>
    </w:p>
    <w:p>
      <w:pPr>
        <w:spacing w:line="520" w:lineRule="exact"/>
        <w:ind w:firstLine="480" w:firstLineChars="200"/>
        <w:rPr>
          <w:rFonts w:ascii="宋体" w:hAnsi="宋体"/>
        </w:rPr>
      </w:pPr>
      <w:r>
        <w:rPr>
          <w:rFonts w:hint="eastAsia" w:ascii="宋体" w:hAnsi="宋体"/>
        </w:rPr>
        <w:t>1.本合同中的词语和术语的含义与合同条款中定义相同。</w:t>
      </w:r>
    </w:p>
    <w:p>
      <w:pPr>
        <w:spacing w:line="520" w:lineRule="exact"/>
        <w:ind w:firstLine="480" w:firstLineChars="200"/>
        <w:rPr>
          <w:rFonts w:ascii="宋体" w:hAnsi="宋体"/>
        </w:rPr>
      </w:pPr>
      <w:r>
        <w:rPr>
          <w:rFonts w:hint="eastAsia" w:ascii="宋体" w:hAnsi="宋体"/>
        </w:rPr>
        <w:t>本合同由下列文件构成并互相补充和解释，如有不明确或不一致之处，以自上而下为优先解释顺序。</w:t>
      </w:r>
    </w:p>
    <w:p>
      <w:pPr>
        <w:spacing w:line="520" w:lineRule="exact"/>
        <w:ind w:firstLine="480" w:firstLineChars="200"/>
        <w:rPr>
          <w:rFonts w:ascii="宋体" w:hAnsi="宋体"/>
        </w:rPr>
      </w:pPr>
      <w:r>
        <w:rPr>
          <w:rFonts w:ascii="宋体" w:hAnsi="宋体"/>
        </w:rPr>
        <w:t>第一部分  合同协议书</w:t>
      </w:r>
    </w:p>
    <w:p>
      <w:pPr>
        <w:spacing w:line="520" w:lineRule="exact"/>
        <w:ind w:firstLine="480" w:firstLineChars="200"/>
        <w:rPr>
          <w:rFonts w:ascii="宋体" w:hAnsi="宋体"/>
        </w:rPr>
      </w:pPr>
      <w:r>
        <w:rPr>
          <w:rFonts w:ascii="宋体" w:hAnsi="宋体"/>
        </w:rPr>
        <w:t xml:space="preserve">第二部分  </w:t>
      </w:r>
      <w:r>
        <w:rPr>
          <w:rFonts w:hint="eastAsia" w:ascii="宋体" w:hAnsi="宋体"/>
        </w:rPr>
        <w:t>中标通知书</w:t>
      </w:r>
    </w:p>
    <w:p>
      <w:pPr>
        <w:spacing w:line="520" w:lineRule="exact"/>
        <w:ind w:firstLine="480" w:firstLineChars="200"/>
        <w:rPr>
          <w:rFonts w:ascii="宋体" w:hAnsi="宋体"/>
        </w:rPr>
      </w:pPr>
      <w:r>
        <w:rPr>
          <w:rFonts w:ascii="宋体" w:hAnsi="宋体"/>
        </w:rPr>
        <w:t>第三部分</w:t>
      </w:r>
      <w:r>
        <w:rPr>
          <w:rFonts w:hint="eastAsia" w:ascii="宋体" w:hAnsi="宋体"/>
        </w:rPr>
        <w:t xml:space="preserve"> </w:t>
      </w:r>
      <w:r>
        <w:rPr>
          <w:rFonts w:ascii="宋体" w:hAnsi="宋体"/>
        </w:rPr>
        <w:t xml:space="preserve"> 合同条款</w:t>
      </w:r>
    </w:p>
    <w:p>
      <w:pPr>
        <w:spacing w:line="520" w:lineRule="exact"/>
        <w:ind w:firstLine="480" w:firstLineChars="200"/>
        <w:rPr>
          <w:rFonts w:ascii="宋体" w:hAnsi="宋体"/>
        </w:rPr>
      </w:pPr>
      <w:r>
        <w:rPr>
          <w:rFonts w:hint="eastAsia" w:ascii="宋体" w:hAnsi="宋体"/>
        </w:rPr>
        <w:t>（1）专</w:t>
      </w:r>
      <w:r>
        <w:rPr>
          <w:rFonts w:ascii="宋体" w:hAnsi="宋体"/>
        </w:rPr>
        <w:t>用条款</w:t>
      </w:r>
    </w:p>
    <w:p>
      <w:pPr>
        <w:spacing w:line="520" w:lineRule="exact"/>
        <w:ind w:firstLine="480" w:firstLineChars="200"/>
        <w:rPr>
          <w:rFonts w:ascii="宋体" w:hAnsi="宋体"/>
        </w:rPr>
      </w:pPr>
      <w:r>
        <w:rPr>
          <w:rFonts w:hint="eastAsia" w:ascii="宋体" w:hAnsi="宋体"/>
        </w:rPr>
        <w:t>（2）通</w:t>
      </w:r>
      <w:r>
        <w:rPr>
          <w:rFonts w:ascii="宋体" w:hAnsi="宋体"/>
        </w:rPr>
        <w:t>用条款</w:t>
      </w:r>
    </w:p>
    <w:p>
      <w:pPr>
        <w:spacing w:line="520" w:lineRule="exact"/>
        <w:ind w:firstLine="480" w:firstLineChars="200"/>
        <w:rPr>
          <w:rFonts w:ascii="宋体" w:hAnsi="宋体"/>
        </w:rPr>
      </w:pPr>
      <w:r>
        <w:rPr>
          <w:rFonts w:ascii="宋体" w:hAnsi="宋体"/>
        </w:rPr>
        <w:t>第</w:t>
      </w:r>
      <w:r>
        <w:rPr>
          <w:rFonts w:hint="eastAsia" w:ascii="宋体" w:hAnsi="宋体"/>
        </w:rPr>
        <w:t>四</w:t>
      </w:r>
      <w:r>
        <w:rPr>
          <w:rFonts w:ascii="宋体" w:hAnsi="宋体"/>
        </w:rPr>
        <w:t>部分  合同附件</w:t>
      </w:r>
    </w:p>
    <w:p>
      <w:pPr>
        <w:spacing w:line="520" w:lineRule="exact"/>
        <w:ind w:firstLine="480" w:firstLineChars="200"/>
        <w:rPr>
          <w:rFonts w:ascii="宋体" w:hAnsi="宋体"/>
        </w:rPr>
      </w:pPr>
      <w:r>
        <w:rPr>
          <w:rFonts w:ascii="宋体" w:hAnsi="宋体"/>
        </w:rPr>
        <w:t>第五部分  招标文件及其补充澄清文件</w:t>
      </w:r>
    </w:p>
    <w:p>
      <w:pPr>
        <w:spacing w:line="520" w:lineRule="exact"/>
        <w:ind w:firstLine="480" w:firstLineChars="200"/>
        <w:rPr>
          <w:rFonts w:ascii="宋体" w:hAnsi="宋体"/>
        </w:rPr>
      </w:pPr>
      <w:r>
        <w:rPr>
          <w:rFonts w:ascii="宋体" w:hAnsi="宋体"/>
        </w:rPr>
        <w:t>第</w:t>
      </w:r>
      <w:r>
        <w:rPr>
          <w:rFonts w:hint="eastAsia" w:ascii="宋体" w:hAnsi="宋体"/>
        </w:rPr>
        <w:t>六</w:t>
      </w:r>
      <w:r>
        <w:rPr>
          <w:rFonts w:ascii="宋体" w:hAnsi="宋体"/>
        </w:rPr>
        <w:t>部分  投标文件及其补充澄清文件</w:t>
      </w:r>
    </w:p>
    <w:p>
      <w:pPr>
        <w:spacing w:line="520" w:lineRule="exact"/>
        <w:ind w:firstLine="480" w:firstLineChars="200"/>
        <w:rPr>
          <w:rFonts w:ascii="宋体" w:hAnsi="宋体"/>
        </w:rPr>
      </w:pPr>
      <w:r>
        <w:rPr>
          <w:rFonts w:hint="eastAsia" w:ascii="宋体" w:hAnsi="宋体"/>
        </w:rPr>
        <w:t>双方有关合同的补充、变更等书面协议或文件（如果有）将作为合同的组成部分，效力优先于上述所有合同文件。</w:t>
      </w:r>
    </w:p>
    <w:p>
      <w:pPr>
        <w:spacing w:line="520" w:lineRule="exact"/>
        <w:ind w:firstLine="480" w:firstLineChars="200"/>
        <w:rPr>
          <w:rFonts w:ascii="宋体" w:hAnsi="宋体"/>
        </w:rPr>
      </w:pPr>
      <w:r>
        <w:rPr>
          <w:rFonts w:hint="eastAsia" w:ascii="宋体" w:hAnsi="宋体"/>
        </w:rPr>
        <w:t>2.本合同在经各方法定代表人或其授权代理人签字（或盖章）（正本签字，副本签字或盖章）并加盖公章（或合同专用章）后正式生效。</w:t>
      </w:r>
      <w:r>
        <w:rPr>
          <w:rFonts w:hint="eastAsia"/>
          <w:bCs/>
        </w:rPr>
        <w:t>若乙方合同签订人员为授权代理人，乙方应出具授权文件，文件应载明授权代理人信息、授权权限、授权期限。</w:t>
      </w:r>
    </w:p>
    <w:p>
      <w:pPr>
        <w:pStyle w:val="17"/>
        <w:spacing w:line="520" w:lineRule="exact"/>
        <w:ind w:right="480" w:firstLine="480" w:firstLineChars="200"/>
        <w:rPr>
          <w:rFonts w:hAnsi="宋体"/>
          <w:sz w:val="24"/>
          <w:szCs w:val="24"/>
        </w:rPr>
      </w:pPr>
      <w:r>
        <w:rPr>
          <w:rFonts w:hint="eastAsia" w:hAnsi="宋体"/>
          <w:sz w:val="24"/>
          <w:szCs w:val="24"/>
        </w:rPr>
        <w:t>3.与本合同有关的会议纪要、商谈记录等相关文件资料，是本合同的有效组成部分，与本合同具有同等法律效力。</w:t>
      </w:r>
    </w:p>
    <w:p>
      <w:pPr>
        <w:pStyle w:val="17"/>
        <w:spacing w:line="520" w:lineRule="exact"/>
        <w:ind w:right="480" w:firstLine="480" w:firstLineChars="200"/>
        <w:rPr>
          <w:rFonts w:hAnsi="宋体"/>
          <w:sz w:val="24"/>
          <w:szCs w:val="24"/>
        </w:rPr>
      </w:pPr>
      <w:r>
        <w:rPr>
          <w:rFonts w:hint="eastAsia" w:hAnsi="宋体"/>
          <w:sz w:val="24"/>
          <w:szCs w:val="24"/>
        </w:rPr>
        <w:t>4.未尽事宜，双方根据有关法律、行政法规规定，结合项目实际，经协商一致后，可对本合同条件进行补充或修改，作为本合同的组成部分</w:t>
      </w:r>
      <w:r>
        <w:rPr>
          <w:rFonts w:hint="eastAsia" w:hAnsi="宋体" w:cs="宋体"/>
          <w:kern w:val="2"/>
          <w:sz w:val="24"/>
          <w:szCs w:val="24"/>
        </w:rPr>
        <w:t>，补充或修改应当以书面形式作出</w:t>
      </w:r>
      <w:r>
        <w:rPr>
          <w:rFonts w:hint="eastAsia" w:hAnsi="宋体"/>
          <w:sz w:val="24"/>
          <w:szCs w:val="24"/>
        </w:rPr>
        <w:t>。</w:t>
      </w:r>
    </w:p>
    <w:p>
      <w:pPr>
        <w:spacing w:line="520" w:lineRule="exact"/>
        <w:ind w:firstLine="480" w:firstLineChars="200"/>
        <w:rPr>
          <w:rFonts w:ascii="宋体" w:hAnsi="宋体"/>
        </w:rPr>
      </w:pPr>
      <w:r>
        <w:rPr>
          <w:rFonts w:hint="eastAsia" w:ascii="宋体" w:hAnsi="宋体"/>
        </w:rPr>
        <w:t>本合同壹式</w:t>
      </w:r>
      <w:r>
        <w:rPr>
          <w:rFonts w:hint="eastAsia" w:ascii="宋体" w:hAnsi="宋体"/>
          <w:u w:val="single"/>
        </w:rPr>
        <w:t>陆</w:t>
      </w:r>
      <w:r>
        <w:rPr>
          <w:rFonts w:hint="eastAsia" w:ascii="宋体" w:hAnsi="宋体"/>
        </w:rPr>
        <w:t>份，均具有同等的法律效力。</w:t>
      </w:r>
    </w:p>
    <w:bookmarkEnd w:id="52"/>
    <w:bookmarkEnd w:id="53"/>
    <w:bookmarkEnd w:id="54"/>
    <w:bookmarkEnd w:id="55"/>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r>
        <w:rPr>
          <w:rFonts w:hint="eastAsia" w:ascii="宋体" w:hAnsi="宋体"/>
        </w:rPr>
        <w:t>甲方：</w:t>
      </w:r>
      <w:r>
        <w:rPr>
          <w:rFonts w:hint="eastAsia" w:ascii="宋体" w:hAnsi="宋体"/>
          <w:b/>
          <w:bCs/>
          <w:u w:val="single"/>
        </w:rPr>
        <w:t xml:space="preserve">  西安市第三医院 </w:t>
      </w:r>
      <w:r>
        <w:rPr>
          <w:rFonts w:ascii="宋体" w:hAnsi="宋体"/>
          <w:b/>
          <w:bCs/>
          <w:u w:val="single"/>
        </w:rPr>
        <w:t xml:space="preserve">  </w:t>
      </w:r>
      <w:r>
        <w:rPr>
          <w:rFonts w:ascii="宋体" w:hAnsi="宋体"/>
          <w:b/>
          <w:bCs/>
        </w:rPr>
        <w:t xml:space="preserve">              </w:t>
      </w:r>
      <w:r>
        <w:rPr>
          <w:rFonts w:hint="eastAsia" w:ascii="宋体" w:hAnsi="宋体"/>
        </w:rPr>
        <w:t>乙方：</w:t>
      </w:r>
      <w:r>
        <w:rPr>
          <w:rFonts w:hint="eastAsia" w:ascii="宋体" w:hAnsi="宋体"/>
          <w:b/>
          <w:bCs/>
          <w:u w:val="single"/>
        </w:rPr>
        <w:t xml:space="preserve">                  </w:t>
      </w: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r>
        <w:rPr>
          <w:rFonts w:hint="eastAsia" w:ascii="宋体" w:hAnsi="宋体"/>
        </w:rPr>
        <w:t>法定代表人或授权代理人：</w:t>
      </w:r>
      <w:r>
        <w:rPr>
          <w:rFonts w:ascii="宋体" w:hAnsi="宋体"/>
        </w:rPr>
        <w:t xml:space="preserve">              </w:t>
      </w:r>
      <w:r>
        <w:rPr>
          <w:rFonts w:hint="eastAsia" w:ascii="宋体" w:hAnsi="宋体"/>
        </w:rPr>
        <w:t>法定代表人或授权代理人：</w:t>
      </w:r>
    </w:p>
    <w:p>
      <w:pPr>
        <w:tabs>
          <w:tab w:val="left" w:pos="1440"/>
        </w:tabs>
        <w:snapToGrid w:val="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p>
    <w:p>
      <w:pPr>
        <w:tabs>
          <w:tab w:val="left" w:pos="1440"/>
        </w:tabs>
        <w:snapToGrid w:val="0"/>
        <w:ind w:firstLine="480" w:firstLineChars="200"/>
        <w:rPr>
          <w:rFonts w:ascii="宋体" w:hAnsi="宋体"/>
        </w:rPr>
      </w:pPr>
      <w:r>
        <w:rPr>
          <w:rFonts w:ascii="宋体" w:hAnsi="宋体"/>
        </w:rPr>
        <w:t>签约日期</w:t>
      </w:r>
      <w:r>
        <w:rPr>
          <w:rFonts w:hint="eastAsia" w:ascii="宋体" w:hAnsi="宋体"/>
        </w:rPr>
        <w:t>：    年    月    日</w:t>
      </w:r>
      <w:r>
        <w:rPr>
          <w:rFonts w:ascii="宋体" w:hAnsi="宋体"/>
        </w:rPr>
        <w:t xml:space="preserve">          签约日期</w:t>
      </w:r>
      <w:r>
        <w:rPr>
          <w:rFonts w:hint="eastAsia" w:ascii="宋体" w:hAnsi="宋体"/>
        </w:rPr>
        <w:t>：    年    月    日</w:t>
      </w:r>
    </w:p>
    <w:p>
      <w:pPr>
        <w:tabs>
          <w:tab w:val="left" w:pos="1440"/>
        </w:tabs>
        <w:snapToGrid w:val="0"/>
        <w:rPr>
          <w:rFonts w:ascii="宋体" w:hAnsi="宋体"/>
        </w:rPr>
      </w:pPr>
    </w:p>
    <w:p>
      <w:pPr>
        <w:tabs>
          <w:tab w:val="left" w:pos="1440"/>
        </w:tabs>
        <w:snapToGrid w:val="0"/>
        <w:ind w:firstLine="480" w:firstLineChars="200"/>
        <w:rPr>
          <w:rFonts w:ascii="宋体" w:hAnsi="宋体"/>
        </w:rPr>
      </w:pPr>
    </w:p>
    <w:p>
      <w:pPr>
        <w:jc w:val="center"/>
        <w:outlineLvl w:val="0"/>
        <w:rPr>
          <w:rFonts w:ascii="宋体" w:hAnsi="宋体"/>
          <w:b/>
          <w:bCs/>
          <w:sz w:val="32"/>
          <w:szCs w:val="32"/>
        </w:rPr>
      </w:pPr>
      <w:r>
        <w:rPr>
          <w:rFonts w:ascii="宋体" w:hAnsi="宋体"/>
          <w:b/>
          <w:sz w:val="28"/>
          <w:szCs w:val="28"/>
        </w:rPr>
        <w:br w:type="page"/>
      </w:r>
      <w:bookmarkStart w:id="57" w:name="_Toc92204929"/>
      <w:bookmarkStart w:id="58" w:name="_Toc24540"/>
      <w:r>
        <w:rPr>
          <w:rFonts w:hint="eastAsia" w:ascii="宋体" w:hAnsi="宋体"/>
          <w:b/>
          <w:bCs/>
          <w:sz w:val="32"/>
          <w:szCs w:val="32"/>
        </w:rPr>
        <w:t>第二部分</w:t>
      </w:r>
      <w:bookmarkEnd w:id="57"/>
      <w:bookmarkEnd w:id="58"/>
      <w:r>
        <w:rPr>
          <w:rFonts w:hint="eastAsia" w:ascii="宋体" w:hAnsi="宋体"/>
          <w:b/>
          <w:bCs/>
          <w:sz w:val="32"/>
          <w:szCs w:val="32"/>
        </w:rPr>
        <w:t xml:space="preserve"> 中标通知书</w:t>
      </w:r>
    </w:p>
    <w:p>
      <w:pPr>
        <w:pStyle w:val="86"/>
        <w:ind w:firstLine="480"/>
      </w:pPr>
    </w:p>
    <w:p>
      <w:pPr>
        <w:pStyle w:val="86"/>
        <w:ind w:firstLine="480"/>
      </w:pPr>
      <w:r>
        <w:rPr>
          <w:rFonts w:hint="eastAsia"/>
        </w:rPr>
        <w:t>（中标后</w:t>
      </w:r>
      <w:r>
        <w:t>另附</w:t>
      </w:r>
      <w:r>
        <w:rPr>
          <w:rFonts w:hint="eastAsia"/>
        </w:rPr>
        <w:t>）</w:t>
      </w:r>
    </w:p>
    <w:p>
      <w:pPr>
        <w:jc w:val="center"/>
        <w:outlineLvl w:val="0"/>
        <w:rPr>
          <w:rFonts w:ascii="宋体" w:hAnsi="宋体"/>
          <w:b/>
          <w:bCs/>
          <w:sz w:val="32"/>
          <w:szCs w:val="32"/>
        </w:rPr>
      </w:pPr>
      <w:r>
        <w:br w:type="page"/>
      </w:r>
      <w:bookmarkStart w:id="59" w:name="_Toc27557"/>
      <w:r>
        <w:rPr>
          <w:rFonts w:hint="eastAsia" w:ascii="宋体" w:hAnsi="宋体"/>
          <w:b/>
          <w:bCs/>
          <w:sz w:val="32"/>
          <w:szCs w:val="32"/>
        </w:rPr>
        <w:t>第三部分　合同条款</w:t>
      </w:r>
      <w:bookmarkEnd w:id="59"/>
    </w:p>
    <w:p>
      <w:pPr>
        <w:jc w:val="center"/>
        <w:outlineLvl w:val="0"/>
        <w:rPr>
          <w:rFonts w:ascii="宋体" w:hAnsi="宋体" w:cs="Arial"/>
          <w:b/>
          <w:sz w:val="32"/>
        </w:rPr>
      </w:pPr>
      <w:bookmarkStart w:id="60" w:name="_Toc23393"/>
      <w:bookmarkStart w:id="61" w:name="_Toc36476684"/>
      <w:r>
        <w:rPr>
          <w:rFonts w:hint="eastAsia" w:ascii="宋体" w:hAnsi="宋体" w:cs="Arial"/>
          <w:b/>
          <w:sz w:val="32"/>
        </w:rPr>
        <w:t>一、通用条款</w:t>
      </w:r>
      <w:bookmarkEnd w:id="60"/>
      <w:bookmarkEnd w:id="61"/>
    </w:p>
    <w:p>
      <w:pPr>
        <w:spacing w:line="480" w:lineRule="exact"/>
        <w:outlineLvl w:val="1"/>
        <w:rPr>
          <w:rFonts w:ascii="宋体" w:hAnsi="宋体" w:cs="宋体"/>
          <w:b/>
          <w:bCs/>
        </w:rPr>
      </w:pPr>
      <w:bookmarkStart w:id="62" w:name="_Toc31063"/>
      <w:r>
        <w:rPr>
          <w:rFonts w:ascii="宋体" w:hAnsi="宋体" w:cs="宋体"/>
          <w:b/>
          <w:bCs/>
        </w:rPr>
        <w:t>1</w:t>
      </w:r>
      <w:r>
        <w:rPr>
          <w:rFonts w:hint="eastAsia" w:ascii="宋体" w:hAnsi="宋体" w:cs="宋体"/>
          <w:b/>
          <w:bCs/>
        </w:rPr>
        <w:t>.一般规定</w:t>
      </w:r>
      <w:bookmarkEnd w:id="62"/>
    </w:p>
    <w:p>
      <w:pPr>
        <w:pStyle w:val="17"/>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定义</w:t>
      </w:r>
    </w:p>
    <w:p>
      <w:pPr>
        <w:pStyle w:val="17"/>
        <w:tabs>
          <w:tab w:val="left" w:pos="480"/>
        </w:tabs>
        <w:spacing w:line="480" w:lineRule="exact"/>
        <w:ind w:right="480" w:firstLine="480" w:firstLineChars="200"/>
        <w:jc w:val="both"/>
        <w:rPr>
          <w:rFonts w:hAnsi="宋体"/>
          <w:sz w:val="24"/>
          <w:szCs w:val="24"/>
        </w:rPr>
      </w:pPr>
      <w:r>
        <w:rPr>
          <w:rFonts w:hAnsi="宋体"/>
          <w:sz w:val="24"/>
          <w:szCs w:val="24"/>
        </w:rPr>
        <w:t>1.1.1</w:t>
      </w:r>
      <w:r>
        <w:rPr>
          <w:rFonts w:hint="eastAsia" w:hAnsi="宋体"/>
          <w:sz w:val="24"/>
          <w:szCs w:val="24"/>
        </w:rPr>
        <w:t>“合同”或称“合同书”系指甲方与乙方签署的、合同条款中载明的双方所达成的协议，包括所有的附件、附录和上述文件所提到的构成合同的所有文件。</w:t>
      </w:r>
    </w:p>
    <w:p>
      <w:pPr>
        <w:pStyle w:val="17"/>
        <w:tabs>
          <w:tab w:val="left" w:pos="480"/>
        </w:tabs>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2“</w:t>
      </w:r>
      <w:r>
        <w:rPr>
          <w:rFonts w:hint="eastAsia" w:hAnsi="宋体"/>
          <w:sz w:val="24"/>
        </w:rPr>
        <w:t>合同价款</w:t>
      </w:r>
      <w:r>
        <w:rPr>
          <w:rFonts w:hint="eastAsia" w:hAnsi="宋体"/>
          <w:sz w:val="24"/>
          <w:szCs w:val="24"/>
        </w:rPr>
        <w:t>”系指甲方和乙方在协议书中约定，甲方用以支付乙方按照合同约定完成工作的款项。</w:t>
      </w:r>
    </w:p>
    <w:p>
      <w:pPr>
        <w:pStyle w:val="17"/>
        <w:spacing w:line="480" w:lineRule="exact"/>
        <w:ind w:right="480" w:firstLine="480" w:firstLineChars="200"/>
        <w:jc w:val="both"/>
        <w:rPr>
          <w:rFonts w:hAnsi="宋体"/>
          <w:sz w:val="24"/>
          <w:szCs w:val="24"/>
        </w:rPr>
      </w:pPr>
      <w:r>
        <w:rPr>
          <w:rFonts w:hAnsi="宋体"/>
          <w:sz w:val="24"/>
          <w:szCs w:val="24"/>
        </w:rPr>
        <w:t>1.1.3</w:t>
      </w:r>
      <w:r>
        <w:rPr>
          <w:rFonts w:hint="eastAsia" w:hAnsi="宋体"/>
          <w:sz w:val="24"/>
          <w:szCs w:val="24"/>
        </w:rPr>
        <w:t>“合同条款”系指双方根据法律、法规、其他规范性文件规定及本项目具体实际的需要，经协商达成一致而订立的适用于本项目的条款。包括“通用条款”和“专用条款”。</w:t>
      </w:r>
    </w:p>
    <w:p>
      <w:pPr>
        <w:pStyle w:val="17"/>
        <w:spacing w:line="480" w:lineRule="exact"/>
        <w:ind w:right="480" w:firstLine="480" w:firstLineChars="200"/>
        <w:jc w:val="both"/>
        <w:rPr>
          <w:rFonts w:hAnsi="宋体"/>
          <w:sz w:val="24"/>
          <w:szCs w:val="24"/>
        </w:rPr>
      </w:pPr>
      <w:r>
        <w:rPr>
          <w:rFonts w:hAnsi="宋体"/>
          <w:sz w:val="24"/>
          <w:szCs w:val="24"/>
        </w:rPr>
        <w:t>1.1.4</w:t>
      </w:r>
      <w:r>
        <w:rPr>
          <w:rFonts w:hint="eastAsia" w:hAnsi="宋体"/>
          <w:sz w:val="24"/>
          <w:szCs w:val="24"/>
        </w:rPr>
        <w:t>“用户需求书”系指甲方根据本项目的需要提出的对乙方的要求，及乙方在签订合同后必须完成的工作。</w:t>
      </w:r>
    </w:p>
    <w:p>
      <w:pPr>
        <w:pStyle w:val="17"/>
        <w:spacing w:line="480" w:lineRule="exact"/>
        <w:ind w:right="480" w:firstLine="480" w:firstLineChars="200"/>
        <w:jc w:val="both"/>
        <w:rPr>
          <w:rFonts w:hAnsi="宋体"/>
          <w:sz w:val="24"/>
          <w:szCs w:val="24"/>
        </w:rPr>
      </w:pPr>
      <w:r>
        <w:rPr>
          <w:rFonts w:hAnsi="宋体"/>
          <w:sz w:val="24"/>
          <w:szCs w:val="24"/>
        </w:rPr>
        <w:t>1.1.5</w:t>
      </w:r>
      <w:r>
        <w:rPr>
          <w:rFonts w:hint="eastAsia" w:hAnsi="宋体"/>
          <w:sz w:val="24"/>
          <w:szCs w:val="24"/>
        </w:rPr>
        <w:t>“甲方”系指西安市第三医院。</w:t>
      </w:r>
    </w:p>
    <w:p>
      <w:pPr>
        <w:pStyle w:val="17"/>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6“乙方”系指</w:t>
      </w:r>
      <w:r>
        <w:rPr>
          <w:rFonts w:hint="eastAsia" w:hAnsi="宋体"/>
          <w:b/>
          <w:bCs/>
          <w:sz w:val="24"/>
          <w:u w:val="single"/>
        </w:rPr>
        <w:t xml:space="preserve">                       </w:t>
      </w:r>
      <w:r>
        <w:rPr>
          <w:rFonts w:hint="eastAsia" w:hAnsi="宋体"/>
          <w:sz w:val="24"/>
          <w:szCs w:val="24"/>
        </w:rPr>
        <w:t>。</w:t>
      </w:r>
    </w:p>
    <w:p>
      <w:pPr>
        <w:pStyle w:val="17"/>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7“双方”指甲方与乙方。</w:t>
      </w:r>
    </w:p>
    <w:p>
      <w:pPr>
        <w:pStyle w:val="17"/>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8“书面形式”系指合同文件、信件和数据电文</w:t>
      </w:r>
      <w:r>
        <w:rPr>
          <w:rFonts w:hAnsi="宋体"/>
          <w:sz w:val="24"/>
          <w:szCs w:val="24"/>
        </w:rPr>
        <w:t>(</w:t>
      </w:r>
      <w:r>
        <w:rPr>
          <w:rFonts w:hint="eastAsia" w:hAnsi="宋体"/>
          <w:sz w:val="24"/>
          <w:szCs w:val="24"/>
        </w:rPr>
        <w:t>包括电报、电传、传真、电子数据交换和电子邮件</w:t>
      </w:r>
      <w:r>
        <w:rPr>
          <w:rFonts w:hAnsi="宋体"/>
          <w:sz w:val="24"/>
          <w:szCs w:val="24"/>
        </w:rPr>
        <w:t>)</w:t>
      </w:r>
      <w:r>
        <w:rPr>
          <w:rFonts w:hint="eastAsia" w:hAnsi="宋体"/>
          <w:sz w:val="24"/>
          <w:szCs w:val="24"/>
        </w:rPr>
        <w:t>等可以有形地表现所载内容的形式。</w:t>
      </w:r>
    </w:p>
    <w:p>
      <w:pPr>
        <w:pStyle w:val="17"/>
        <w:spacing w:line="480" w:lineRule="exact"/>
        <w:ind w:right="480" w:firstLine="480" w:firstLineChars="200"/>
        <w:jc w:val="both"/>
        <w:rPr>
          <w:rFonts w:hAnsi="宋体"/>
          <w:sz w:val="24"/>
          <w:szCs w:val="24"/>
        </w:rPr>
      </w:pPr>
      <w:r>
        <w:rPr>
          <w:rFonts w:hAnsi="宋体"/>
          <w:sz w:val="24"/>
          <w:szCs w:val="24"/>
        </w:rPr>
        <w:t>1.1.</w:t>
      </w:r>
      <w:r>
        <w:rPr>
          <w:rFonts w:hint="eastAsia" w:hAnsi="宋体"/>
          <w:sz w:val="24"/>
          <w:szCs w:val="24"/>
        </w:rPr>
        <w:t>9“违约责任”系指合同一方不履行合同义务或履行合同义务不符合约定所应承担的责任。</w:t>
      </w:r>
    </w:p>
    <w:p>
      <w:pPr>
        <w:pStyle w:val="17"/>
        <w:spacing w:line="480" w:lineRule="exact"/>
        <w:ind w:right="480" w:firstLine="480" w:firstLineChars="200"/>
        <w:jc w:val="both"/>
        <w:rPr>
          <w:rFonts w:hAnsi="宋体"/>
          <w:sz w:val="24"/>
          <w:szCs w:val="24"/>
        </w:rPr>
      </w:pPr>
      <w:r>
        <w:rPr>
          <w:rFonts w:hAnsi="宋体"/>
          <w:sz w:val="24"/>
          <w:szCs w:val="24"/>
        </w:rPr>
        <w:t>1.1.1</w:t>
      </w:r>
      <w:r>
        <w:rPr>
          <w:rFonts w:hint="eastAsia" w:hAnsi="宋体"/>
          <w:sz w:val="24"/>
          <w:szCs w:val="24"/>
        </w:rPr>
        <w:t>0“天”、“日”指公历日。“周”指</w:t>
      </w:r>
      <w:r>
        <w:rPr>
          <w:rFonts w:hAnsi="宋体"/>
          <w:sz w:val="24"/>
          <w:szCs w:val="24"/>
        </w:rPr>
        <w:t>7</w:t>
      </w:r>
      <w:r>
        <w:rPr>
          <w:rFonts w:hint="eastAsia" w:hAnsi="宋体"/>
          <w:sz w:val="24"/>
          <w:szCs w:val="24"/>
        </w:rPr>
        <w:t>个公历日。“月”指公历月。</w:t>
      </w:r>
    </w:p>
    <w:p>
      <w:pPr>
        <w:pStyle w:val="17"/>
        <w:spacing w:line="480" w:lineRule="exact"/>
        <w:ind w:right="480" w:firstLine="480" w:firstLineChars="200"/>
        <w:jc w:val="both"/>
        <w:rPr>
          <w:rFonts w:hAnsi="宋体"/>
          <w:sz w:val="24"/>
          <w:szCs w:val="24"/>
        </w:rPr>
      </w:pPr>
      <w:r>
        <w:rPr>
          <w:rFonts w:hint="eastAsia" w:hAnsi="宋体"/>
          <w:sz w:val="24"/>
          <w:szCs w:val="24"/>
        </w:rPr>
        <w:t>1.1.1</w:t>
      </w:r>
      <w:r>
        <w:rPr>
          <w:rFonts w:hAnsi="宋体"/>
          <w:sz w:val="24"/>
          <w:szCs w:val="24"/>
        </w:rPr>
        <w:t>1</w:t>
      </w:r>
      <w:r>
        <w:rPr>
          <w:rFonts w:hint="eastAsia" w:hAnsi="宋体"/>
          <w:sz w:val="24"/>
          <w:szCs w:val="24"/>
        </w:rPr>
        <w:t>“责任”包括一切和任何费用、支出（包含专业和法律费用，包括但不限于律师费、公告费、诉讼、仲裁费用及保全、保全保险等费用）、损害、伤害、损失、索赔、诉讼、要求、程序、诉因或责任（无论是直接的、间接的还是后果性的）。</w:t>
      </w:r>
    </w:p>
    <w:p>
      <w:pPr>
        <w:pStyle w:val="17"/>
        <w:spacing w:line="480" w:lineRule="exact"/>
        <w:ind w:right="480" w:firstLine="480" w:firstLineChars="200"/>
        <w:jc w:val="both"/>
        <w:rPr>
          <w:rFonts w:hAnsi="宋体"/>
          <w:sz w:val="24"/>
          <w:szCs w:val="24"/>
        </w:rPr>
      </w:pPr>
      <w:r>
        <w:rPr>
          <w:rFonts w:hint="eastAsia" w:hAnsi="宋体"/>
          <w:sz w:val="24"/>
          <w:szCs w:val="24"/>
        </w:rPr>
        <w:t>1.1.1</w:t>
      </w:r>
      <w:r>
        <w:rPr>
          <w:rFonts w:hAnsi="宋体"/>
          <w:sz w:val="24"/>
          <w:szCs w:val="24"/>
        </w:rPr>
        <w:t>2</w:t>
      </w:r>
      <w:r>
        <w:rPr>
          <w:rFonts w:hint="eastAsia" w:hAnsi="宋体"/>
          <w:sz w:val="24"/>
          <w:szCs w:val="24"/>
        </w:rPr>
        <w:t>本合同中所述给甲方造成的损失，包括所有给甲方造成的直接及间接损失，间接损失包括但不限于交通费、差旅费、诉讼费、仲裁费、保全费、公告费、保全保险费、律师费等全部费用。</w:t>
      </w:r>
    </w:p>
    <w:p>
      <w:pPr>
        <w:pStyle w:val="17"/>
        <w:spacing w:line="480" w:lineRule="exact"/>
        <w:ind w:right="480" w:firstLine="480" w:firstLineChars="200"/>
        <w:jc w:val="both"/>
        <w:rPr>
          <w:rFonts w:hAnsi="宋体"/>
          <w:sz w:val="24"/>
          <w:szCs w:val="24"/>
        </w:rPr>
      </w:pPr>
      <w:r>
        <w:rPr>
          <w:rFonts w:hAnsi="宋体"/>
          <w:sz w:val="24"/>
          <w:szCs w:val="24"/>
        </w:rPr>
        <w:t>1.2</w:t>
      </w:r>
      <w:r>
        <w:rPr>
          <w:rFonts w:hint="eastAsia" w:hAnsi="宋体"/>
          <w:sz w:val="24"/>
          <w:szCs w:val="24"/>
        </w:rPr>
        <w:t>乙方必须严格遵守甲方各项管理规定及作业流程，甲方有权根据实际情况对相关内容进行调整（所用的规范及标准应采用最新版本）。如遇规范、标准、技术规程对同一问题的处理出现相互矛盾的情况时，乙方应书面通知甲方，提出解决办法并征得甲方的书面同意。</w:t>
      </w:r>
    </w:p>
    <w:p>
      <w:pPr>
        <w:spacing w:line="480" w:lineRule="exact"/>
        <w:jc w:val="both"/>
        <w:outlineLvl w:val="1"/>
        <w:rPr>
          <w:rFonts w:ascii="宋体" w:hAnsi="宋体" w:cs="宋体"/>
        </w:rPr>
      </w:pPr>
      <w:bookmarkStart w:id="63" w:name="_Toc9380"/>
      <w:r>
        <w:rPr>
          <w:rFonts w:ascii="宋体" w:hAnsi="宋体" w:cs="宋体"/>
          <w:b/>
          <w:bCs/>
        </w:rPr>
        <w:t>2</w:t>
      </w:r>
      <w:r>
        <w:rPr>
          <w:rFonts w:hint="eastAsia" w:ascii="宋体" w:hAnsi="宋体" w:cs="宋体"/>
          <w:b/>
          <w:bCs/>
        </w:rPr>
        <w:t>.服务内容及岗位配置</w:t>
      </w:r>
      <w:bookmarkEnd w:id="63"/>
    </w:p>
    <w:p>
      <w:pPr>
        <w:pStyle w:val="17"/>
        <w:spacing w:line="480" w:lineRule="exact"/>
        <w:ind w:right="480" w:firstLine="480" w:firstLineChars="200"/>
        <w:jc w:val="both"/>
        <w:rPr>
          <w:rFonts w:hAnsi="宋体"/>
          <w:sz w:val="24"/>
          <w:szCs w:val="24"/>
        </w:rPr>
      </w:pPr>
      <w:bookmarkStart w:id="64" w:name="_Toc27940"/>
      <w:r>
        <w:rPr>
          <w:rFonts w:hint="eastAsia" w:hAnsi="宋体"/>
          <w:sz w:val="24"/>
          <w:szCs w:val="24"/>
        </w:rPr>
        <w:t>2.1项目内容及范围：维护全院的安全秩序、治安管理、诊区巡查、消防检查，处理突发事件，及医院安排的其他活动，乙方须为甲方提供24小时不间断安保服务。</w:t>
      </w:r>
    </w:p>
    <w:p>
      <w:pPr>
        <w:pStyle w:val="17"/>
        <w:spacing w:line="480" w:lineRule="exact"/>
        <w:ind w:right="480" w:firstLine="480" w:firstLineChars="200"/>
        <w:jc w:val="both"/>
        <w:rPr>
          <w:rFonts w:hAnsi="宋体"/>
          <w:sz w:val="24"/>
          <w:szCs w:val="24"/>
        </w:rPr>
      </w:pPr>
      <w:r>
        <w:rPr>
          <w:rFonts w:hint="eastAsia" w:hAnsi="宋体"/>
          <w:sz w:val="24"/>
          <w:szCs w:val="24"/>
        </w:rPr>
        <w:t>2.2岗位配置</w:t>
      </w:r>
    </w:p>
    <w:p>
      <w:pPr>
        <w:pStyle w:val="17"/>
        <w:spacing w:line="480" w:lineRule="exact"/>
        <w:ind w:right="480" w:firstLine="480" w:firstLineChars="200"/>
        <w:jc w:val="both"/>
        <w:rPr>
          <w:rFonts w:hAnsi="宋体"/>
          <w:sz w:val="24"/>
          <w:szCs w:val="24"/>
        </w:rPr>
      </w:pPr>
      <w:r>
        <w:rPr>
          <w:rFonts w:hint="eastAsia" w:hAnsi="宋体"/>
          <w:sz w:val="24"/>
          <w:szCs w:val="24"/>
        </w:rPr>
        <w:t>西安市第三医院安保管理共计需要</w:t>
      </w:r>
      <w:r>
        <w:rPr>
          <w:rFonts w:hAnsi="宋体"/>
          <w:sz w:val="24"/>
          <w:szCs w:val="24"/>
        </w:rPr>
        <w:t>36</w:t>
      </w:r>
      <w:r>
        <w:rPr>
          <w:rFonts w:hint="eastAsia" w:hAnsi="宋体" w:cs="宋体"/>
          <w:sz w:val="24"/>
          <w:szCs w:val="24"/>
        </w:rPr>
        <w:t>岗位，其中专职队长岗3岗，专职班长岗3岗，巡逻岗4岗（含巡逻车岗1岗），全员实行三班倒工作制：早班：07:00—15:00，中班：15:00—23:00，夜班：23:00—07:00。项目入场后，甲方可根据乙方实际履约情况动</w:t>
      </w:r>
      <w:r>
        <w:rPr>
          <w:rFonts w:hint="eastAsia" w:hAnsi="宋体"/>
          <w:sz w:val="24"/>
          <w:szCs w:val="24"/>
        </w:rPr>
        <w:t>态调整安保服务点位。</w:t>
      </w:r>
      <w:r>
        <w:rPr>
          <w:rFonts w:hint="eastAsia" w:hAnsi="宋体" w:cs="宋体"/>
          <w:sz w:val="24"/>
          <w:szCs w:val="24"/>
        </w:rPr>
        <w:t>人</w:t>
      </w:r>
      <w:r>
        <w:rPr>
          <w:rFonts w:hint="eastAsia" w:hAnsi="宋体"/>
          <w:sz w:val="24"/>
          <w:szCs w:val="24"/>
        </w:rPr>
        <w:t>员配备清单详见附件1《岗位设置计划》。</w:t>
      </w:r>
    </w:p>
    <w:p>
      <w:pPr>
        <w:pStyle w:val="112"/>
        <w:widowControl w:val="0"/>
        <w:spacing w:before="0" w:beforeAutospacing="0" w:after="0" w:afterAutospacing="0" w:line="480" w:lineRule="exact"/>
        <w:jc w:val="both"/>
        <w:outlineLvl w:val="1"/>
        <w:rPr>
          <w:b/>
          <w:bCs/>
        </w:rPr>
      </w:pPr>
      <w:r>
        <w:rPr>
          <w:rFonts w:hint="eastAsia"/>
          <w:b/>
          <w:bCs/>
        </w:rPr>
        <w:t>3.服务期限及进驻时间</w:t>
      </w:r>
      <w:bookmarkEnd w:id="64"/>
    </w:p>
    <w:p>
      <w:pPr>
        <w:pStyle w:val="17"/>
        <w:spacing w:line="480" w:lineRule="exact"/>
        <w:ind w:right="480" w:firstLine="480" w:firstLineChars="200"/>
        <w:jc w:val="both"/>
        <w:rPr>
          <w:rFonts w:hAnsi="宋体"/>
          <w:sz w:val="24"/>
          <w:szCs w:val="24"/>
        </w:rPr>
      </w:pPr>
      <w:bookmarkStart w:id="65" w:name="_Toc131471583"/>
      <w:bookmarkStart w:id="66" w:name="_Toc55320734"/>
      <w:bookmarkStart w:id="67" w:name="_Toc203364665"/>
      <w:bookmarkStart w:id="68" w:name="_Toc263758331"/>
      <w:bookmarkStart w:id="69" w:name="_Toc26271"/>
      <w:bookmarkStart w:id="70" w:name="_Toc55320736"/>
      <w:r>
        <w:rPr>
          <w:rFonts w:hint="eastAsia" w:hAnsi="宋体"/>
          <w:sz w:val="24"/>
          <w:szCs w:val="24"/>
        </w:rPr>
        <w:t>3.1本合同服务期限为12个月，起始日期以合同签订之日起。</w:t>
      </w:r>
    </w:p>
    <w:p>
      <w:pPr>
        <w:pStyle w:val="17"/>
        <w:spacing w:line="480" w:lineRule="exact"/>
        <w:ind w:right="480" w:firstLine="480" w:firstLineChars="200"/>
        <w:jc w:val="both"/>
        <w:rPr>
          <w:rFonts w:hAnsi="宋体"/>
          <w:sz w:val="24"/>
          <w:szCs w:val="24"/>
          <w:u w:val="single"/>
        </w:rPr>
      </w:pPr>
      <w:r>
        <w:rPr>
          <w:rFonts w:hint="eastAsia" w:hAnsi="宋体"/>
          <w:sz w:val="24"/>
          <w:szCs w:val="24"/>
        </w:rPr>
        <w:t>3.2服务地点：西安市第三医院</w:t>
      </w:r>
    </w:p>
    <w:p>
      <w:pPr>
        <w:pStyle w:val="17"/>
        <w:spacing w:line="480" w:lineRule="exact"/>
        <w:ind w:right="480" w:firstLine="480" w:firstLineChars="200"/>
        <w:jc w:val="both"/>
        <w:rPr>
          <w:rFonts w:hAnsi="宋体" w:cs="宋体"/>
          <w:sz w:val="24"/>
          <w:szCs w:val="24"/>
        </w:rPr>
      </w:pPr>
      <w:r>
        <w:rPr>
          <w:rFonts w:hAnsi="宋体" w:cs="宋体"/>
          <w:sz w:val="24"/>
          <w:szCs w:val="24"/>
        </w:rPr>
        <w:t>3.3 服务期限要求</w:t>
      </w:r>
    </w:p>
    <w:p>
      <w:pPr>
        <w:pStyle w:val="17"/>
        <w:spacing w:line="480" w:lineRule="exact"/>
        <w:ind w:right="480" w:firstLine="480" w:firstLineChars="200"/>
        <w:jc w:val="both"/>
        <w:rPr>
          <w:rFonts w:hAnsi="宋体" w:cs="宋体"/>
          <w:sz w:val="24"/>
          <w:szCs w:val="24"/>
        </w:rPr>
      </w:pPr>
      <w:r>
        <w:rPr>
          <w:rFonts w:hAnsi="宋体" w:cs="宋体"/>
          <w:sz w:val="24"/>
          <w:szCs w:val="24"/>
        </w:rPr>
        <w:t>3.3.1甲方有权根据实际情况书面通知乙方调整实施时间。</w:t>
      </w:r>
    </w:p>
    <w:p>
      <w:pPr>
        <w:pStyle w:val="17"/>
        <w:spacing w:line="480" w:lineRule="exact"/>
        <w:ind w:right="480" w:firstLine="480" w:firstLineChars="200"/>
        <w:jc w:val="both"/>
        <w:rPr>
          <w:rFonts w:hAnsi="宋体" w:cs="宋体"/>
          <w:sz w:val="24"/>
          <w:szCs w:val="24"/>
        </w:rPr>
      </w:pPr>
      <w:r>
        <w:rPr>
          <w:rFonts w:hAnsi="宋体" w:cs="宋体"/>
          <w:sz w:val="24"/>
          <w:szCs w:val="24"/>
        </w:rPr>
        <w:t>3.3.2乙方应按照合同约定的时间实施。因乙方原因，不能按期实施，乙方应赔偿给甲方造成的损失。</w:t>
      </w:r>
    </w:p>
    <w:p>
      <w:pPr>
        <w:pStyle w:val="17"/>
        <w:spacing w:line="480" w:lineRule="exact"/>
        <w:ind w:right="480" w:firstLine="480" w:firstLineChars="200"/>
        <w:jc w:val="both"/>
        <w:rPr>
          <w:rFonts w:hAnsi="宋体" w:cs="宋体"/>
          <w:sz w:val="24"/>
          <w:szCs w:val="24"/>
        </w:rPr>
      </w:pPr>
      <w:r>
        <w:rPr>
          <w:rFonts w:hAnsi="宋体" w:cs="宋体"/>
          <w:sz w:val="24"/>
          <w:szCs w:val="24"/>
        </w:rPr>
        <w:t>3.4延期流程</w:t>
      </w:r>
    </w:p>
    <w:p>
      <w:pPr>
        <w:pStyle w:val="17"/>
        <w:spacing w:line="480" w:lineRule="exact"/>
        <w:ind w:right="480" w:firstLine="480" w:firstLineChars="200"/>
        <w:jc w:val="both"/>
        <w:rPr>
          <w:rFonts w:hAnsi="宋体" w:cs="宋体"/>
          <w:sz w:val="24"/>
          <w:szCs w:val="24"/>
        </w:rPr>
      </w:pPr>
      <w:r>
        <w:rPr>
          <w:rFonts w:hAnsi="宋体" w:cs="宋体"/>
          <w:sz w:val="24"/>
          <w:szCs w:val="24"/>
        </w:rPr>
        <w:t>3.4.1如乙方不能按合同约定实施，应提前30个工作日书面向甲方提出延期申请，报甲方审核。</w:t>
      </w:r>
    </w:p>
    <w:p>
      <w:pPr>
        <w:pStyle w:val="17"/>
        <w:spacing w:line="480" w:lineRule="exact"/>
        <w:ind w:right="480" w:firstLine="480" w:firstLineChars="200"/>
        <w:jc w:val="both"/>
        <w:rPr>
          <w:rFonts w:hAnsi="宋体" w:cs="宋体"/>
          <w:sz w:val="24"/>
          <w:szCs w:val="24"/>
        </w:rPr>
      </w:pPr>
      <w:r>
        <w:rPr>
          <w:rFonts w:hAnsi="宋体" w:cs="宋体"/>
          <w:sz w:val="24"/>
          <w:szCs w:val="24"/>
        </w:rPr>
        <w:t>3.4.2</w:t>
      </w:r>
      <w:r>
        <w:rPr>
          <w:rFonts w:hint="eastAsia" w:hAnsi="宋体" w:cs="宋体"/>
          <w:sz w:val="24"/>
          <w:szCs w:val="24"/>
        </w:rPr>
        <w:t>甲方在接到乙方延期申请后书面答复</w:t>
      </w:r>
      <w:r>
        <w:rPr>
          <w:rFonts w:hAnsi="宋体" w:cs="宋体"/>
          <w:sz w:val="24"/>
          <w:szCs w:val="24"/>
        </w:rPr>
        <w:t>。</w:t>
      </w:r>
    </w:p>
    <w:p>
      <w:pPr>
        <w:pStyle w:val="17"/>
        <w:spacing w:line="480" w:lineRule="exact"/>
        <w:ind w:right="480" w:firstLine="480" w:firstLineChars="200"/>
        <w:jc w:val="both"/>
        <w:rPr>
          <w:rFonts w:hAnsi="宋体" w:cs="宋体"/>
          <w:sz w:val="24"/>
          <w:szCs w:val="24"/>
        </w:rPr>
      </w:pPr>
      <w:r>
        <w:rPr>
          <w:rFonts w:hAnsi="宋体" w:cs="宋体"/>
          <w:sz w:val="24"/>
          <w:szCs w:val="24"/>
        </w:rPr>
        <w:t>3.4.3甲方不同意延期申请或乙方未在约定的时间内提出延期申请的，合同时间不予调整。</w:t>
      </w:r>
    </w:p>
    <w:p>
      <w:pPr>
        <w:pStyle w:val="17"/>
        <w:spacing w:line="480" w:lineRule="exact"/>
        <w:ind w:right="480" w:firstLine="120" w:firstLineChars="50"/>
        <w:jc w:val="both"/>
        <w:outlineLvl w:val="1"/>
        <w:rPr>
          <w:rFonts w:hAnsi="宋体"/>
          <w:b/>
          <w:sz w:val="24"/>
          <w:szCs w:val="24"/>
        </w:rPr>
      </w:pPr>
      <w:r>
        <w:rPr>
          <w:rFonts w:hint="eastAsia" w:hAnsi="宋体"/>
          <w:b/>
          <w:sz w:val="24"/>
          <w:szCs w:val="24"/>
        </w:rPr>
        <w:t>4.合同</w:t>
      </w:r>
      <w:bookmarkEnd w:id="65"/>
      <w:bookmarkEnd w:id="66"/>
      <w:bookmarkEnd w:id="67"/>
      <w:bookmarkEnd w:id="68"/>
      <w:r>
        <w:rPr>
          <w:rFonts w:hint="eastAsia" w:hAnsi="宋体"/>
          <w:b/>
          <w:sz w:val="24"/>
          <w:szCs w:val="24"/>
        </w:rPr>
        <w:t>价款</w:t>
      </w:r>
      <w:bookmarkEnd w:id="69"/>
    </w:p>
    <w:p>
      <w:pPr>
        <w:spacing w:line="480" w:lineRule="exact"/>
        <w:ind w:firstLine="480" w:firstLineChars="200"/>
        <w:jc w:val="both"/>
        <w:rPr>
          <w:rFonts w:ascii="宋体" w:hAnsi="宋体"/>
        </w:rPr>
      </w:pPr>
      <w:bookmarkStart w:id="71" w:name="_Toc55320735"/>
      <w:bookmarkStart w:id="72" w:name="_Toc10921"/>
      <w:r>
        <w:rPr>
          <w:rFonts w:hint="eastAsia" w:ascii="宋体" w:hAnsi="宋体" w:eastAsia="宋体"/>
          <w:kern w:val="2"/>
          <w:szCs w:val="21"/>
        </w:rPr>
        <w:t xml:space="preserve">4.1西安市第三医院合同定价为¥ </w:t>
      </w:r>
      <w:r>
        <w:rPr>
          <w:rFonts w:hint="eastAsia" w:ascii="宋体" w:hAnsi="宋体" w:eastAsia="宋体"/>
          <w:kern w:val="2"/>
          <w:szCs w:val="21"/>
          <w:u w:val="single"/>
        </w:rPr>
        <w:t xml:space="preserve">       </w:t>
      </w:r>
      <w:r>
        <w:rPr>
          <w:rFonts w:hint="eastAsia" w:ascii="宋体" w:hAnsi="宋体" w:eastAsia="宋体"/>
          <w:kern w:val="2"/>
          <w:szCs w:val="21"/>
        </w:rPr>
        <w:t>元一年,大写：人民币</w:t>
      </w:r>
      <w:r>
        <w:rPr>
          <w:rFonts w:hint="eastAsia" w:ascii="宋体" w:hAnsi="宋体" w:eastAsia="宋体"/>
          <w:kern w:val="2"/>
          <w:szCs w:val="21"/>
          <w:u w:val="single"/>
        </w:rPr>
        <w:t xml:space="preserve">             </w:t>
      </w:r>
      <w:r>
        <w:rPr>
          <w:rFonts w:hint="eastAsia" w:ascii="宋体" w:hAnsi="宋体" w:eastAsia="宋体"/>
          <w:kern w:val="2"/>
          <w:szCs w:val="21"/>
        </w:rPr>
        <w:t xml:space="preserve">  （该合同金额为计划招标130名安保人员，具体以每月在岗人员实际情况按需支付金额）。合同期总价为¥</w:t>
      </w:r>
      <w:r>
        <w:rPr>
          <w:rFonts w:hint="eastAsia" w:ascii="宋体" w:hAnsi="宋体" w:eastAsia="宋体"/>
          <w:kern w:val="2"/>
          <w:szCs w:val="21"/>
          <w:u w:val="single"/>
        </w:rPr>
        <w:t xml:space="preserve">       </w:t>
      </w:r>
      <w:r>
        <w:rPr>
          <w:rFonts w:hint="eastAsia" w:ascii="宋体" w:hAnsi="宋体" w:eastAsia="宋体"/>
          <w:kern w:val="2"/>
          <w:szCs w:val="21"/>
        </w:rPr>
        <w:t>元，大写：人民币</w:t>
      </w:r>
      <w:r>
        <w:rPr>
          <w:rFonts w:hint="eastAsia" w:ascii="宋体" w:hAnsi="宋体" w:eastAsia="宋体"/>
          <w:kern w:val="2"/>
          <w:szCs w:val="21"/>
          <w:u w:val="single"/>
        </w:rPr>
        <w:t xml:space="preserve">               </w:t>
      </w:r>
      <w:r>
        <w:rPr>
          <w:rFonts w:hint="eastAsia" w:ascii="宋体" w:hAnsi="宋体" w:eastAsia="宋体"/>
          <w:b/>
          <w:bCs/>
          <w:kern w:val="2"/>
          <w:szCs w:val="21"/>
        </w:rPr>
        <w:t>。</w:t>
      </w:r>
    </w:p>
    <w:p>
      <w:pPr>
        <w:pStyle w:val="28"/>
        <w:spacing w:after="0" w:line="480" w:lineRule="exact"/>
        <w:ind w:left="0" w:leftChars="0" w:firstLine="480"/>
        <w:rPr>
          <w:rFonts w:ascii="宋体" w:hAnsi="宋体" w:eastAsia="宋体"/>
          <w:kern w:val="2"/>
          <w:sz w:val="24"/>
        </w:rPr>
      </w:pPr>
      <w:r>
        <w:rPr>
          <w:rFonts w:hint="eastAsia" w:ascii="宋体" w:hAnsi="宋体" w:eastAsia="宋体"/>
          <w:kern w:val="2"/>
          <w:sz w:val="24"/>
        </w:rPr>
        <w:t>4.2本合同两年期，一年一签，第二期根据首期服务情况及综合表现视情况续签。</w:t>
      </w:r>
    </w:p>
    <w:p>
      <w:pPr>
        <w:pStyle w:val="28"/>
        <w:spacing w:after="0" w:line="480" w:lineRule="exact"/>
        <w:ind w:left="0" w:leftChars="0" w:firstLine="480"/>
        <w:rPr>
          <w:rFonts w:ascii="宋体" w:hAnsi="宋体" w:eastAsia="宋体"/>
          <w:kern w:val="2"/>
          <w:sz w:val="24"/>
        </w:rPr>
      </w:pPr>
      <w:r>
        <w:rPr>
          <w:rFonts w:hint="eastAsia" w:ascii="宋体" w:hAnsi="宋体" w:eastAsia="宋体"/>
          <w:kern w:val="2"/>
          <w:sz w:val="24"/>
        </w:rPr>
        <w:t>4.3合同价款包括但不限于：岗位工资、节假日补贴、培训、保险、服装劳保、食宿、税费、安保人员装备和基本器材、其它综合管理费用以及乙方为完成本项目规定的安保服务所需的所有费用，服务期内人工、材料涨价等全部风险由乙方承担。</w:t>
      </w:r>
    </w:p>
    <w:p>
      <w:pPr>
        <w:pStyle w:val="28"/>
        <w:spacing w:after="0" w:line="480" w:lineRule="exact"/>
        <w:ind w:left="0" w:leftChars="0" w:firstLine="480"/>
        <w:rPr>
          <w:rFonts w:ascii="宋体" w:hAnsi="宋体" w:eastAsia="宋体"/>
          <w:kern w:val="2"/>
          <w:sz w:val="24"/>
        </w:rPr>
      </w:pPr>
      <w:r>
        <w:rPr>
          <w:rFonts w:hint="eastAsia" w:ascii="宋体" w:hAnsi="宋体" w:eastAsia="宋体"/>
          <w:kern w:val="2"/>
          <w:sz w:val="24"/>
        </w:rPr>
        <w:t>4.4乙方应充分考虑本项目实施的风险，风险费用已含在合同总价中，甲方不再承担由于任何风险引起的费用。</w:t>
      </w:r>
    </w:p>
    <w:p>
      <w:pPr>
        <w:pStyle w:val="17"/>
        <w:spacing w:line="480" w:lineRule="exact"/>
        <w:ind w:right="480"/>
        <w:jc w:val="both"/>
        <w:outlineLvl w:val="1"/>
        <w:rPr>
          <w:rFonts w:hAnsi="宋体"/>
          <w:b/>
          <w:sz w:val="24"/>
          <w:szCs w:val="24"/>
        </w:rPr>
      </w:pPr>
      <w:r>
        <w:rPr>
          <w:rFonts w:hint="eastAsia" w:hAnsi="宋体"/>
          <w:b/>
          <w:sz w:val="24"/>
          <w:szCs w:val="24"/>
        </w:rPr>
        <w:t>5.费用支付</w:t>
      </w:r>
      <w:bookmarkEnd w:id="71"/>
      <w:bookmarkEnd w:id="72"/>
    </w:p>
    <w:p>
      <w:pPr>
        <w:pStyle w:val="17"/>
        <w:spacing w:line="480" w:lineRule="exact"/>
        <w:ind w:right="480" w:firstLine="480" w:firstLineChars="200"/>
        <w:jc w:val="both"/>
        <w:rPr>
          <w:rFonts w:hAnsi="宋体"/>
          <w:sz w:val="24"/>
          <w:szCs w:val="24"/>
        </w:rPr>
      </w:pPr>
      <w:bookmarkStart w:id="73" w:name="_Toc4292"/>
      <w:r>
        <w:rPr>
          <w:rFonts w:hint="eastAsia" w:hAnsi="宋体"/>
          <w:sz w:val="24"/>
          <w:szCs w:val="24"/>
        </w:rPr>
        <w:t>5.1本项目每月进行支付。项目每月</w:t>
      </w:r>
      <w:r>
        <w:rPr>
          <w:rFonts w:hint="eastAsia" w:hAnsi="宋体" w:cs="宋体"/>
          <w:sz w:val="24"/>
          <w:szCs w:val="24"/>
        </w:rPr>
        <w:t>按甲方安保服务工作的进驻安排和确认的实际到岗数量、到岗时间结合月度考核结果、据实支付。服务完成并经甲方考核评估后,甲方在乙方提交支付申请</w:t>
      </w:r>
      <w:r>
        <w:rPr>
          <w:rFonts w:hint="eastAsia" w:hAnsi="宋体" w:cs="宋体"/>
          <w:b/>
          <w:bCs/>
          <w:sz w:val="24"/>
          <w:szCs w:val="24"/>
        </w:rPr>
        <w:t>（</w:t>
      </w:r>
      <w:r>
        <w:rPr>
          <w:rFonts w:hint="eastAsia" w:hAnsi="宋体" w:cs="宋体"/>
          <w:sz w:val="24"/>
          <w:szCs w:val="24"/>
        </w:rPr>
        <w:t>30日至60日之间，根据项目实际情况填写</w:t>
      </w:r>
      <w:r>
        <w:rPr>
          <w:rFonts w:hint="eastAsia" w:hAnsi="宋体" w:cs="宋体"/>
          <w:b/>
          <w:bCs/>
          <w:sz w:val="24"/>
          <w:szCs w:val="24"/>
        </w:rPr>
        <w:t>）</w:t>
      </w:r>
      <w:r>
        <w:rPr>
          <w:rFonts w:hint="eastAsia" w:hAnsi="宋体" w:cs="宋体"/>
          <w:sz w:val="24"/>
          <w:szCs w:val="24"/>
        </w:rPr>
        <w:t>内支付给乙方上月据实支付金额的100%，如有考核按照5</w:t>
      </w:r>
      <w:r>
        <w:rPr>
          <w:rFonts w:hAnsi="宋体" w:cs="宋体"/>
          <w:sz w:val="24"/>
          <w:szCs w:val="24"/>
        </w:rPr>
        <w:t>.2</w:t>
      </w:r>
      <w:r>
        <w:rPr>
          <w:rFonts w:hint="eastAsia" w:hAnsi="宋体" w:cs="宋体"/>
          <w:sz w:val="24"/>
          <w:szCs w:val="24"/>
        </w:rPr>
        <w:t>要求执行，</w:t>
      </w:r>
      <w:r>
        <w:rPr>
          <w:rFonts w:hint="eastAsia" w:hAnsi="宋体"/>
          <w:sz w:val="24"/>
          <w:szCs w:val="24"/>
        </w:rPr>
        <w:t>支付前须提供以下资料（根据甲方财务日期，后期如有变动，甲方及时通知乙方提报日期）：</w:t>
      </w:r>
    </w:p>
    <w:p>
      <w:pPr>
        <w:pStyle w:val="17"/>
        <w:spacing w:line="480" w:lineRule="exact"/>
        <w:ind w:right="480" w:firstLine="480" w:firstLineChars="200"/>
        <w:jc w:val="both"/>
        <w:rPr>
          <w:rFonts w:hAnsi="宋体"/>
          <w:sz w:val="24"/>
          <w:szCs w:val="24"/>
        </w:rPr>
      </w:pPr>
      <w:r>
        <w:rPr>
          <w:rFonts w:hint="eastAsia" w:hAnsi="宋体"/>
          <w:sz w:val="24"/>
          <w:szCs w:val="24"/>
        </w:rPr>
        <w:t>（1）</w:t>
      </w:r>
      <w:r>
        <w:rPr>
          <w:rFonts w:hint="eastAsia" w:hAnsi="宋体" w:cs="宋体"/>
          <w:sz w:val="24"/>
          <w:szCs w:val="24"/>
        </w:rPr>
        <w:t>乙方每月提供</w:t>
      </w:r>
      <w:r>
        <w:rPr>
          <w:rFonts w:hint="eastAsia" w:hAnsi="宋体"/>
          <w:sz w:val="24"/>
          <w:szCs w:val="24"/>
        </w:rPr>
        <w:t>支付申请一份；</w:t>
      </w:r>
    </w:p>
    <w:p>
      <w:pPr>
        <w:pStyle w:val="17"/>
        <w:spacing w:line="480" w:lineRule="exact"/>
        <w:ind w:right="480" w:firstLine="480" w:firstLineChars="200"/>
        <w:jc w:val="both"/>
        <w:rPr>
          <w:rFonts w:hAnsi="宋体"/>
          <w:sz w:val="24"/>
          <w:szCs w:val="24"/>
        </w:rPr>
      </w:pPr>
      <w:r>
        <w:rPr>
          <w:rFonts w:hint="eastAsia" w:hAnsi="宋体"/>
          <w:sz w:val="24"/>
          <w:szCs w:val="24"/>
        </w:rPr>
        <w:t>（2）</w:t>
      </w:r>
      <w:r>
        <w:rPr>
          <w:rFonts w:hint="eastAsia" w:hAnsi="宋体" w:cs="宋体"/>
          <w:sz w:val="24"/>
          <w:szCs w:val="24"/>
        </w:rPr>
        <w:t>乙方按甲方要求开具</w:t>
      </w:r>
      <w:r>
        <w:rPr>
          <w:rFonts w:hint="eastAsia" w:hAnsi="宋体"/>
          <w:sz w:val="24"/>
          <w:szCs w:val="24"/>
        </w:rPr>
        <w:t>符合税法规定的上月</w:t>
      </w:r>
      <w:r>
        <w:rPr>
          <w:rFonts w:hint="eastAsia" w:hAnsi="宋体" w:cs="宋体"/>
          <w:sz w:val="24"/>
          <w:szCs w:val="24"/>
        </w:rPr>
        <w:t>据实支付</w:t>
      </w:r>
      <w:r>
        <w:rPr>
          <w:rFonts w:hint="eastAsia" w:hAnsi="宋体"/>
          <w:sz w:val="24"/>
          <w:szCs w:val="24"/>
        </w:rPr>
        <w:t>金额100%的增值税专用发票一份；</w:t>
      </w:r>
    </w:p>
    <w:p>
      <w:pPr>
        <w:pStyle w:val="17"/>
        <w:spacing w:line="480" w:lineRule="exact"/>
        <w:ind w:right="480" w:firstLine="480" w:firstLineChars="200"/>
        <w:jc w:val="both"/>
        <w:rPr>
          <w:rFonts w:hAnsi="宋体"/>
          <w:sz w:val="24"/>
          <w:szCs w:val="24"/>
        </w:rPr>
      </w:pPr>
      <w:r>
        <w:rPr>
          <w:rFonts w:hint="eastAsia" w:hAnsi="宋体"/>
          <w:sz w:val="24"/>
          <w:szCs w:val="24"/>
        </w:rPr>
        <w:t>（3）服务评价考核表。</w:t>
      </w:r>
    </w:p>
    <w:p>
      <w:pPr>
        <w:pStyle w:val="17"/>
        <w:spacing w:line="480" w:lineRule="exact"/>
        <w:ind w:right="480" w:firstLine="480" w:firstLineChars="200"/>
        <w:jc w:val="both"/>
        <w:rPr>
          <w:rFonts w:hAnsi="宋体"/>
          <w:sz w:val="24"/>
          <w:szCs w:val="24"/>
        </w:rPr>
      </w:pPr>
      <w:r>
        <w:rPr>
          <w:rFonts w:hint="eastAsia" w:hAnsi="宋体"/>
          <w:sz w:val="24"/>
          <w:szCs w:val="24"/>
        </w:rPr>
        <w:t>（4）岗位配置标准。</w:t>
      </w:r>
    </w:p>
    <w:p>
      <w:pPr>
        <w:pStyle w:val="17"/>
        <w:spacing w:line="480" w:lineRule="exact"/>
        <w:ind w:right="480" w:firstLine="480" w:firstLineChars="200"/>
        <w:jc w:val="both"/>
        <w:rPr>
          <w:rFonts w:hAnsi="宋体"/>
          <w:sz w:val="24"/>
          <w:szCs w:val="24"/>
        </w:rPr>
      </w:pPr>
      <w:r>
        <w:rPr>
          <w:rFonts w:hint="eastAsia" w:hAnsi="宋体"/>
          <w:sz w:val="24"/>
          <w:szCs w:val="24"/>
        </w:rPr>
        <w:t>（5）</w:t>
      </w:r>
      <w:r>
        <w:rPr>
          <w:rFonts w:hint="eastAsia" w:hAnsi="宋体" w:cs="宋体"/>
          <w:sz w:val="24"/>
        </w:rPr>
        <w:t>结算审批表（最后一次支付提供）</w:t>
      </w:r>
    </w:p>
    <w:p>
      <w:pPr>
        <w:pStyle w:val="17"/>
        <w:spacing w:line="480" w:lineRule="exact"/>
        <w:ind w:right="480" w:firstLine="480" w:firstLineChars="200"/>
        <w:jc w:val="both"/>
        <w:rPr>
          <w:rFonts w:hAnsi="宋体"/>
          <w:sz w:val="24"/>
          <w:szCs w:val="24"/>
        </w:rPr>
      </w:pPr>
      <w:r>
        <w:rPr>
          <w:rFonts w:hint="eastAsia" w:hAnsi="宋体" w:cs="宋体"/>
          <w:sz w:val="24"/>
          <w:szCs w:val="24"/>
        </w:rPr>
        <w:t>5.2</w:t>
      </w:r>
      <w:r>
        <w:rPr>
          <w:rFonts w:hint="eastAsia" w:hAnsi="宋体"/>
          <w:sz w:val="24"/>
          <w:szCs w:val="24"/>
        </w:rPr>
        <w:t>甲方对乙方的考核情况及考核评估结果，按合同约定的甲方应扣除的索赔款、违约金、考核款，作为合同支付的依据。</w:t>
      </w:r>
    </w:p>
    <w:p>
      <w:pPr>
        <w:pStyle w:val="17"/>
        <w:spacing w:line="480" w:lineRule="exact"/>
        <w:ind w:right="480" w:firstLine="480" w:firstLineChars="200"/>
        <w:jc w:val="both"/>
        <w:rPr>
          <w:rFonts w:hAnsi="宋体"/>
          <w:sz w:val="24"/>
        </w:rPr>
      </w:pPr>
      <w:r>
        <w:rPr>
          <w:rFonts w:hAnsi="宋体"/>
          <w:sz w:val="24"/>
          <w:szCs w:val="24"/>
        </w:rPr>
        <w:t>5.</w:t>
      </w:r>
      <w:r>
        <w:rPr>
          <w:rFonts w:hint="eastAsia" w:hAnsi="宋体"/>
          <w:sz w:val="24"/>
          <w:szCs w:val="24"/>
        </w:rPr>
        <w:t>3</w:t>
      </w:r>
      <w:r>
        <w:rPr>
          <w:rFonts w:hint="eastAsia" w:hAnsi="宋体"/>
          <w:sz w:val="24"/>
        </w:rPr>
        <w:t>甲方支付最后一笔费用前，乙方须按甲方要求办理结算。</w:t>
      </w:r>
    </w:p>
    <w:p>
      <w:pPr>
        <w:pStyle w:val="17"/>
        <w:spacing w:line="480" w:lineRule="exact"/>
        <w:ind w:right="480" w:firstLine="480" w:firstLineChars="200"/>
        <w:jc w:val="both"/>
        <w:rPr>
          <w:rFonts w:hAnsi="宋体"/>
          <w:sz w:val="24"/>
          <w:szCs w:val="24"/>
        </w:rPr>
      </w:pPr>
      <w:r>
        <w:rPr>
          <w:rFonts w:hAnsi="宋体"/>
          <w:sz w:val="24"/>
          <w:szCs w:val="24"/>
        </w:rPr>
        <w:t>5.</w:t>
      </w:r>
      <w:r>
        <w:rPr>
          <w:rFonts w:hint="eastAsia" w:hAnsi="宋体"/>
          <w:sz w:val="24"/>
          <w:szCs w:val="24"/>
        </w:rPr>
        <w:t>4支付方式：银行转账。</w:t>
      </w:r>
    </w:p>
    <w:p>
      <w:pPr>
        <w:spacing w:line="480" w:lineRule="exact"/>
        <w:ind w:firstLine="480" w:firstLineChars="200"/>
        <w:jc w:val="both"/>
        <w:rPr>
          <w:rFonts w:ascii="宋体" w:hAnsi="宋体"/>
        </w:rPr>
      </w:pPr>
      <w:r>
        <w:rPr>
          <w:rFonts w:hint="eastAsia" w:ascii="宋体" w:hAnsi="宋体"/>
        </w:rPr>
        <w:t>5.5本项目选择差额纳税，增值税税率为</w:t>
      </w:r>
      <w:r>
        <w:rPr>
          <w:rFonts w:hint="eastAsia" w:ascii="宋体" w:hAnsi="宋体"/>
          <w:u w:val="single"/>
        </w:rPr>
        <w:t xml:space="preserve">   %</w:t>
      </w:r>
      <w:r>
        <w:rPr>
          <w:rFonts w:hint="eastAsia" w:ascii="宋体" w:hAnsi="宋体"/>
        </w:rPr>
        <w:t>。如果由于国家政策的影响，造成税率变化，双方应在不含税价款的基础上，按调整后的税率执行，不含税价款不发生变化。</w:t>
      </w:r>
    </w:p>
    <w:p>
      <w:pPr>
        <w:spacing w:line="480" w:lineRule="exact"/>
        <w:ind w:firstLine="480" w:firstLineChars="200"/>
        <w:rPr>
          <w:rFonts w:ascii="宋体" w:hAnsi="宋体" w:cs="宋体"/>
        </w:rPr>
      </w:pPr>
      <w:r>
        <w:rPr>
          <w:rFonts w:hint="eastAsia" w:ascii="宋体" w:hAnsi="宋体"/>
        </w:rPr>
        <w:t>5.6甲方</w:t>
      </w:r>
      <w:r>
        <w:rPr>
          <w:rFonts w:hint="eastAsia" w:ascii="宋体" w:hAnsi="宋体" w:cs="宋体"/>
        </w:rPr>
        <w:t>开票信息：</w:t>
      </w:r>
    </w:p>
    <w:p>
      <w:pPr>
        <w:pStyle w:val="111"/>
        <w:snapToGrid/>
        <w:ind w:firstLine="480" w:firstLineChars="200"/>
        <w:outlineLvl w:val="9"/>
        <w:rPr>
          <w:b w:val="0"/>
        </w:rPr>
      </w:pPr>
      <w:r>
        <w:rPr>
          <w:rFonts w:hint="eastAsia"/>
          <w:b w:val="0"/>
        </w:rPr>
        <w:t>名称：</w:t>
      </w:r>
    </w:p>
    <w:p>
      <w:pPr>
        <w:pStyle w:val="111"/>
        <w:snapToGrid/>
        <w:ind w:firstLine="480" w:firstLineChars="200"/>
        <w:outlineLvl w:val="9"/>
        <w:rPr>
          <w:b w:val="0"/>
        </w:rPr>
      </w:pPr>
      <w:r>
        <w:rPr>
          <w:rFonts w:hint="eastAsia"/>
          <w:b w:val="0"/>
        </w:rPr>
        <w:t>税号：</w:t>
      </w:r>
    </w:p>
    <w:p>
      <w:pPr>
        <w:pStyle w:val="111"/>
        <w:snapToGrid/>
        <w:ind w:firstLine="480" w:firstLineChars="200"/>
        <w:outlineLvl w:val="9"/>
        <w:rPr>
          <w:b w:val="0"/>
        </w:rPr>
      </w:pPr>
      <w:r>
        <w:rPr>
          <w:rFonts w:hint="eastAsia"/>
          <w:b w:val="0"/>
        </w:rPr>
        <w:t>地址：</w:t>
      </w:r>
    </w:p>
    <w:p>
      <w:pPr>
        <w:pStyle w:val="111"/>
        <w:snapToGrid/>
        <w:ind w:firstLine="480" w:firstLineChars="200"/>
        <w:outlineLvl w:val="9"/>
        <w:rPr>
          <w:b w:val="0"/>
        </w:rPr>
      </w:pPr>
      <w:r>
        <w:rPr>
          <w:rFonts w:hint="eastAsia"/>
          <w:b w:val="0"/>
        </w:rPr>
        <w:t>电话：</w:t>
      </w:r>
    </w:p>
    <w:p>
      <w:pPr>
        <w:pStyle w:val="111"/>
        <w:snapToGrid/>
        <w:ind w:firstLine="480" w:firstLineChars="200"/>
        <w:outlineLvl w:val="9"/>
        <w:rPr>
          <w:b w:val="0"/>
        </w:rPr>
      </w:pPr>
      <w:r>
        <w:rPr>
          <w:rFonts w:hint="eastAsia"/>
          <w:b w:val="0"/>
        </w:rPr>
        <w:t>开户行：</w:t>
      </w:r>
    </w:p>
    <w:p>
      <w:pPr>
        <w:pStyle w:val="111"/>
        <w:snapToGrid/>
        <w:ind w:firstLine="480" w:firstLineChars="200"/>
        <w:outlineLvl w:val="9"/>
      </w:pPr>
      <w:r>
        <w:rPr>
          <w:rFonts w:hint="eastAsia"/>
          <w:b w:val="0"/>
        </w:rPr>
        <w:t>账号：</w:t>
      </w:r>
    </w:p>
    <w:p>
      <w:pPr>
        <w:autoSpaceDN w:val="0"/>
        <w:spacing w:line="480" w:lineRule="exact"/>
        <w:ind w:firstLine="480" w:firstLineChars="200"/>
        <w:rPr>
          <w:rFonts w:ascii="宋体" w:hAnsi="宋体" w:cs="宋体"/>
        </w:rPr>
      </w:pPr>
      <w:r>
        <w:rPr>
          <w:rFonts w:hint="eastAsia" w:ascii="宋体" w:hAnsi="宋体" w:cs="宋体"/>
        </w:rPr>
        <w:t>5.7乙方收款信息：</w:t>
      </w:r>
    </w:p>
    <w:p>
      <w:pPr>
        <w:pStyle w:val="111"/>
        <w:snapToGrid/>
        <w:ind w:firstLine="480" w:firstLineChars="200"/>
        <w:outlineLvl w:val="9"/>
        <w:rPr>
          <w:b w:val="0"/>
        </w:rPr>
      </w:pPr>
      <w:r>
        <w:rPr>
          <w:rFonts w:hint="eastAsia"/>
          <w:b w:val="0"/>
        </w:rPr>
        <w:t>名称：</w:t>
      </w:r>
    </w:p>
    <w:p>
      <w:pPr>
        <w:pStyle w:val="111"/>
        <w:snapToGrid/>
        <w:ind w:firstLine="480" w:firstLineChars="200"/>
        <w:outlineLvl w:val="9"/>
        <w:rPr>
          <w:b w:val="0"/>
        </w:rPr>
      </w:pPr>
      <w:r>
        <w:rPr>
          <w:rFonts w:hint="eastAsia"/>
          <w:b w:val="0"/>
        </w:rPr>
        <w:t>税号：</w:t>
      </w:r>
    </w:p>
    <w:p>
      <w:pPr>
        <w:pStyle w:val="111"/>
        <w:snapToGrid/>
        <w:ind w:firstLine="480" w:firstLineChars="200"/>
        <w:outlineLvl w:val="9"/>
        <w:rPr>
          <w:b w:val="0"/>
        </w:rPr>
      </w:pPr>
      <w:r>
        <w:rPr>
          <w:rFonts w:hint="eastAsia"/>
          <w:b w:val="0"/>
        </w:rPr>
        <w:t>地址：</w:t>
      </w:r>
    </w:p>
    <w:p>
      <w:pPr>
        <w:pStyle w:val="111"/>
        <w:snapToGrid/>
        <w:ind w:firstLine="480" w:firstLineChars="200"/>
        <w:outlineLvl w:val="9"/>
        <w:rPr>
          <w:b w:val="0"/>
        </w:rPr>
      </w:pPr>
      <w:r>
        <w:rPr>
          <w:rFonts w:hint="eastAsia"/>
          <w:b w:val="0"/>
        </w:rPr>
        <w:t>电话：</w:t>
      </w:r>
    </w:p>
    <w:p>
      <w:pPr>
        <w:pStyle w:val="111"/>
        <w:snapToGrid/>
        <w:ind w:firstLine="480" w:firstLineChars="200"/>
        <w:outlineLvl w:val="9"/>
        <w:rPr>
          <w:b w:val="0"/>
        </w:rPr>
      </w:pPr>
      <w:r>
        <w:rPr>
          <w:rFonts w:hint="eastAsia"/>
          <w:b w:val="0"/>
        </w:rPr>
        <w:t>开户行：</w:t>
      </w:r>
    </w:p>
    <w:p>
      <w:pPr>
        <w:pStyle w:val="111"/>
        <w:snapToGrid/>
        <w:ind w:firstLine="480" w:firstLineChars="200"/>
        <w:outlineLvl w:val="9"/>
      </w:pPr>
      <w:r>
        <w:rPr>
          <w:rFonts w:hint="eastAsia"/>
          <w:b w:val="0"/>
        </w:rPr>
        <w:t>账号：</w:t>
      </w:r>
    </w:p>
    <w:p>
      <w:pPr>
        <w:pStyle w:val="17"/>
        <w:spacing w:line="480" w:lineRule="exact"/>
        <w:ind w:right="480" w:firstLine="480" w:firstLineChars="200"/>
        <w:rPr>
          <w:rFonts w:hAnsi="宋体"/>
          <w:sz w:val="24"/>
        </w:rPr>
      </w:pPr>
      <w:r>
        <w:rPr>
          <w:rFonts w:hint="eastAsia" w:hAnsi="宋体"/>
          <w:sz w:val="24"/>
        </w:rPr>
        <w:t>以上收款信息由乙方提供，乙方对以上信息的真实性承担责任，如因乙方提供收款信息错误等原因，导致款项无法到账，甲方不承担任何责任。</w:t>
      </w:r>
    </w:p>
    <w:p>
      <w:pPr>
        <w:pStyle w:val="17"/>
        <w:spacing w:line="480" w:lineRule="exact"/>
        <w:ind w:right="480"/>
        <w:outlineLvl w:val="1"/>
        <w:rPr>
          <w:rFonts w:hAnsi="宋体"/>
          <w:b/>
          <w:sz w:val="24"/>
          <w:szCs w:val="24"/>
        </w:rPr>
      </w:pPr>
      <w:r>
        <w:rPr>
          <w:rFonts w:hint="eastAsia" w:hAnsi="宋体"/>
          <w:b/>
          <w:sz w:val="24"/>
          <w:szCs w:val="24"/>
        </w:rPr>
        <w:t>6.质量保证</w:t>
      </w:r>
      <w:bookmarkEnd w:id="73"/>
    </w:p>
    <w:p>
      <w:pPr>
        <w:pStyle w:val="17"/>
        <w:spacing w:line="480" w:lineRule="exact"/>
        <w:ind w:right="480" w:firstLine="480" w:firstLineChars="200"/>
        <w:rPr>
          <w:rFonts w:hAnsi="宋体"/>
          <w:sz w:val="24"/>
          <w:szCs w:val="24"/>
        </w:rPr>
      </w:pPr>
      <w:bookmarkStart w:id="74" w:name="_Toc15546"/>
      <w:r>
        <w:rPr>
          <w:rFonts w:hAnsi="宋体" w:cs="宋体"/>
          <w:sz w:val="24"/>
          <w:szCs w:val="24"/>
        </w:rPr>
        <w:t>6.1</w:t>
      </w:r>
      <w:r>
        <w:rPr>
          <w:rFonts w:hint="eastAsia" w:hAnsi="宋体" w:cs="宋体"/>
          <w:sz w:val="24"/>
          <w:szCs w:val="24"/>
        </w:rPr>
        <w:t>乙方制定的服务方案且方案科学、可行，人员配置合理，全面满足甲方要求</w:t>
      </w:r>
      <w:r>
        <w:rPr>
          <w:rFonts w:hAnsi="宋体" w:cs="宋体"/>
          <w:sz w:val="24"/>
          <w:szCs w:val="24"/>
        </w:rPr>
        <w:t>。</w:t>
      </w:r>
    </w:p>
    <w:p>
      <w:pPr>
        <w:pStyle w:val="17"/>
        <w:spacing w:line="480" w:lineRule="exact"/>
        <w:ind w:right="480" w:firstLine="480" w:firstLineChars="200"/>
        <w:rPr>
          <w:rFonts w:hAnsi="宋体"/>
          <w:sz w:val="24"/>
          <w:szCs w:val="24"/>
        </w:rPr>
      </w:pPr>
      <w:r>
        <w:rPr>
          <w:rFonts w:hAnsi="宋体" w:cs="宋体"/>
          <w:sz w:val="24"/>
          <w:szCs w:val="24"/>
        </w:rPr>
        <w:t>6.2</w:t>
      </w:r>
      <w:r>
        <w:rPr>
          <w:rFonts w:hint="eastAsia" w:hAnsi="宋体" w:cs="宋体"/>
          <w:sz w:val="24"/>
          <w:szCs w:val="24"/>
        </w:rPr>
        <w:t>乙方服务内容符合国家有关服务规范要求，确保服务要求达到招标文件第三章要求</w:t>
      </w:r>
      <w:r>
        <w:rPr>
          <w:rFonts w:hAnsi="宋体" w:cs="宋体"/>
          <w:sz w:val="24"/>
          <w:szCs w:val="24"/>
        </w:rPr>
        <w:t>。</w:t>
      </w:r>
    </w:p>
    <w:p>
      <w:pPr>
        <w:pStyle w:val="17"/>
        <w:spacing w:line="480" w:lineRule="exact"/>
        <w:ind w:right="480" w:firstLine="480" w:firstLineChars="200"/>
        <w:rPr>
          <w:rFonts w:hAnsi="宋体"/>
          <w:sz w:val="24"/>
          <w:szCs w:val="24"/>
        </w:rPr>
      </w:pPr>
      <w:r>
        <w:rPr>
          <w:rFonts w:hAnsi="宋体" w:cs="宋体"/>
          <w:sz w:val="24"/>
          <w:szCs w:val="24"/>
        </w:rPr>
        <w:t>6.3</w:t>
      </w:r>
      <w:r>
        <w:rPr>
          <w:rFonts w:hint="eastAsia" w:hAnsi="宋体" w:cs="宋体"/>
          <w:sz w:val="24"/>
          <w:szCs w:val="24"/>
        </w:rPr>
        <w:t>乙方提供的服务，若发生侵权而产生的一切后果，由乙方负责，甲方保留索赔权力</w:t>
      </w:r>
      <w:r>
        <w:rPr>
          <w:rFonts w:hAnsi="宋体" w:cs="宋体"/>
          <w:sz w:val="24"/>
          <w:szCs w:val="24"/>
        </w:rPr>
        <w:t>。</w:t>
      </w:r>
    </w:p>
    <w:p>
      <w:pPr>
        <w:spacing w:line="480" w:lineRule="exact"/>
        <w:outlineLvl w:val="1"/>
        <w:rPr>
          <w:rFonts w:ascii="宋体" w:hAnsi="宋体"/>
          <w:b/>
        </w:rPr>
      </w:pPr>
      <w:r>
        <w:rPr>
          <w:rFonts w:hint="eastAsia" w:ascii="宋体" w:hAnsi="宋体"/>
          <w:b/>
        </w:rPr>
        <w:t>7.双方的权利和义务</w:t>
      </w:r>
      <w:bookmarkEnd w:id="74"/>
    </w:p>
    <w:bookmarkEnd w:id="70"/>
    <w:p>
      <w:pPr>
        <w:pStyle w:val="17"/>
        <w:spacing w:line="480" w:lineRule="exact"/>
        <w:ind w:right="480" w:firstLine="480" w:firstLineChars="200"/>
        <w:rPr>
          <w:rFonts w:hAnsi="宋体"/>
          <w:sz w:val="24"/>
          <w:szCs w:val="24"/>
        </w:rPr>
      </w:pPr>
      <w:bookmarkStart w:id="75" w:name="_Toc55320747"/>
      <w:r>
        <w:rPr>
          <w:rFonts w:hAnsi="宋体"/>
          <w:sz w:val="24"/>
          <w:szCs w:val="24"/>
        </w:rPr>
        <w:t>7.1</w:t>
      </w:r>
      <w:r>
        <w:rPr>
          <w:rFonts w:hint="eastAsia" w:hAnsi="宋体"/>
          <w:sz w:val="24"/>
          <w:szCs w:val="24"/>
        </w:rPr>
        <w:t>甲方的权利和义务</w:t>
      </w:r>
    </w:p>
    <w:p>
      <w:pPr>
        <w:pStyle w:val="17"/>
        <w:spacing w:line="480" w:lineRule="exact"/>
        <w:ind w:right="480" w:firstLine="480" w:firstLineChars="200"/>
        <w:rPr>
          <w:rFonts w:hAnsi="宋体"/>
          <w:sz w:val="24"/>
          <w:szCs w:val="24"/>
        </w:rPr>
      </w:pPr>
      <w:r>
        <w:rPr>
          <w:rFonts w:hAnsi="宋体"/>
          <w:sz w:val="24"/>
          <w:szCs w:val="24"/>
        </w:rPr>
        <w:t>7.1.1</w:t>
      </w:r>
      <w:r>
        <w:rPr>
          <w:rFonts w:hint="eastAsia" w:hAnsi="宋体"/>
          <w:sz w:val="24"/>
          <w:szCs w:val="24"/>
        </w:rPr>
        <w:t>甲方的权利</w:t>
      </w:r>
    </w:p>
    <w:p>
      <w:pPr>
        <w:pStyle w:val="17"/>
        <w:spacing w:line="480" w:lineRule="exact"/>
        <w:ind w:right="480" w:firstLine="480" w:firstLineChars="200"/>
        <w:jc w:val="both"/>
        <w:rPr>
          <w:rFonts w:hAnsi="宋体"/>
          <w:sz w:val="24"/>
          <w:szCs w:val="24"/>
        </w:rPr>
      </w:pPr>
      <w:r>
        <w:rPr>
          <w:rFonts w:hAnsi="宋体"/>
          <w:sz w:val="24"/>
          <w:szCs w:val="24"/>
        </w:rPr>
        <w:t>7.1.1.</w:t>
      </w:r>
      <w:r>
        <w:rPr>
          <w:rFonts w:hint="eastAsia" w:hAnsi="宋体"/>
          <w:sz w:val="24"/>
          <w:szCs w:val="24"/>
        </w:rPr>
        <w:t>1甲方有权按照本单位有关制度及规定，对乙方的工作实施跟踪管理、监督、检查，给予工作质量、安全、工期、服务、文明卫生等评定，实施考核。</w:t>
      </w:r>
    </w:p>
    <w:p>
      <w:pPr>
        <w:pStyle w:val="17"/>
        <w:spacing w:line="480" w:lineRule="exact"/>
        <w:ind w:right="480" w:firstLine="480" w:firstLineChars="200"/>
        <w:jc w:val="both"/>
        <w:rPr>
          <w:rFonts w:hAnsi="宋体"/>
          <w:sz w:val="24"/>
          <w:szCs w:val="24"/>
        </w:rPr>
      </w:pPr>
      <w:r>
        <w:rPr>
          <w:rFonts w:hAnsi="宋体"/>
          <w:sz w:val="24"/>
          <w:szCs w:val="24"/>
        </w:rPr>
        <w:t>7.1.1.2</w:t>
      </w:r>
      <w:r>
        <w:rPr>
          <w:rFonts w:hint="eastAsia" w:hAnsi="宋体"/>
          <w:sz w:val="24"/>
          <w:szCs w:val="24"/>
        </w:rPr>
        <w:t>甲方有权对乙方因工作中出现的不符合甲方要求的问题按照甲方相关奖惩规定进行处理。</w:t>
      </w:r>
    </w:p>
    <w:p>
      <w:pPr>
        <w:pStyle w:val="17"/>
        <w:spacing w:line="480" w:lineRule="exact"/>
        <w:ind w:right="480" w:firstLine="480" w:firstLineChars="200"/>
        <w:jc w:val="both"/>
        <w:rPr>
          <w:rFonts w:hAnsi="宋体"/>
          <w:sz w:val="24"/>
          <w:szCs w:val="24"/>
        </w:rPr>
      </w:pPr>
      <w:r>
        <w:rPr>
          <w:rFonts w:hAnsi="宋体"/>
          <w:sz w:val="24"/>
          <w:szCs w:val="24"/>
        </w:rPr>
        <w:t>7.1.1.3</w:t>
      </w:r>
      <w:r>
        <w:rPr>
          <w:rFonts w:hint="eastAsia" w:hAnsi="宋体"/>
          <w:sz w:val="24"/>
          <w:szCs w:val="24"/>
        </w:rPr>
        <w:t>甲方有权对乙方的工具设备及其他设施的到位及备用状态进行检查。</w:t>
      </w:r>
    </w:p>
    <w:p>
      <w:pPr>
        <w:pStyle w:val="17"/>
        <w:spacing w:line="480" w:lineRule="exact"/>
        <w:ind w:right="480" w:firstLine="480" w:firstLineChars="200"/>
        <w:jc w:val="both"/>
        <w:rPr>
          <w:rFonts w:hAnsi="宋体"/>
          <w:sz w:val="24"/>
          <w:szCs w:val="24"/>
        </w:rPr>
      </w:pPr>
      <w:r>
        <w:rPr>
          <w:rFonts w:hAnsi="宋体"/>
          <w:sz w:val="24"/>
          <w:szCs w:val="24"/>
        </w:rPr>
        <w:t>7.1.1.4</w:t>
      </w:r>
      <w:r>
        <w:rPr>
          <w:rFonts w:hint="eastAsia" w:hAnsi="宋体"/>
          <w:sz w:val="24"/>
          <w:szCs w:val="24"/>
        </w:rPr>
        <w:t>甲方有权对乙方人员在工作中的违章违纪行为进行制止，当其行为危及人身或设备安全时，有权立即终止其工作。</w:t>
      </w:r>
    </w:p>
    <w:p>
      <w:pPr>
        <w:pStyle w:val="17"/>
        <w:spacing w:line="480" w:lineRule="exact"/>
        <w:ind w:right="480" w:firstLine="480" w:firstLineChars="200"/>
        <w:jc w:val="both"/>
        <w:rPr>
          <w:rFonts w:hAnsi="宋体"/>
          <w:sz w:val="24"/>
          <w:szCs w:val="24"/>
        </w:rPr>
      </w:pPr>
      <w:r>
        <w:rPr>
          <w:rFonts w:hAnsi="宋体"/>
          <w:sz w:val="24"/>
          <w:szCs w:val="24"/>
        </w:rPr>
        <w:t>7.1.1.5</w:t>
      </w:r>
      <w:r>
        <w:rPr>
          <w:rFonts w:hint="eastAsia" w:hAnsi="宋体"/>
          <w:sz w:val="24"/>
          <w:szCs w:val="24"/>
        </w:rPr>
        <w:t>当乙方或乙方人员发生责任事故时，</w:t>
      </w:r>
      <w:r>
        <w:rPr>
          <w:rFonts w:hAnsi="宋体" w:cs="宋体"/>
          <w:sz w:val="24"/>
          <w:szCs w:val="24"/>
        </w:rPr>
        <w:t>事故的责任由乙方自行承担，且</w:t>
      </w:r>
      <w:r>
        <w:rPr>
          <w:rFonts w:hint="eastAsia" w:hAnsi="宋体"/>
          <w:sz w:val="24"/>
          <w:szCs w:val="24"/>
        </w:rPr>
        <w:t>甲方有权追究乙方的安全责任。</w:t>
      </w:r>
    </w:p>
    <w:p>
      <w:pPr>
        <w:pStyle w:val="17"/>
        <w:spacing w:line="480" w:lineRule="exact"/>
        <w:ind w:right="480" w:firstLine="480" w:firstLineChars="200"/>
        <w:jc w:val="both"/>
        <w:rPr>
          <w:rFonts w:hAnsi="宋体"/>
          <w:sz w:val="24"/>
          <w:szCs w:val="24"/>
        </w:rPr>
      </w:pPr>
      <w:r>
        <w:rPr>
          <w:rFonts w:hAnsi="宋体"/>
          <w:sz w:val="24"/>
          <w:szCs w:val="24"/>
        </w:rPr>
        <w:t>7.1.1.6</w:t>
      </w:r>
      <w:r>
        <w:rPr>
          <w:rFonts w:hint="eastAsia" w:hAnsi="宋体"/>
          <w:sz w:val="24"/>
          <w:szCs w:val="24"/>
        </w:rPr>
        <w:t>为保证医疗秩序稳定及应急事件发生，</w:t>
      </w:r>
      <w:r>
        <w:rPr>
          <w:rFonts w:hAnsi="宋体" w:cs="宋体"/>
          <w:sz w:val="24"/>
          <w:szCs w:val="24"/>
        </w:rPr>
        <w:t>甲方在</w:t>
      </w:r>
      <w:r>
        <w:rPr>
          <w:rFonts w:hint="eastAsia" w:hAnsi="宋体"/>
          <w:sz w:val="24"/>
          <w:szCs w:val="24"/>
        </w:rPr>
        <w:t>特殊情况下有权指挥和调动乙方的职工队伍。</w:t>
      </w:r>
    </w:p>
    <w:p>
      <w:pPr>
        <w:pStyle w:val="17"/>
        <w:spacing w:line="480" w:lineRule="exact"/>
        <w:ind w:right="480" w:firstLine="480" w:firstLineChars="200"/>
        <w:jc w:val="both"/>
        <w:rPr>
          <w:rFonts w:hAnsi="宋体"/>
          <w:sz w:val="24"/>
          <w:szCs w:val="24"/>
        </w:rPr>
      </w:pPr>
      <w:r>
        <w:rPr>
          <w:rFonts w:hAnsi="宋体"/>
          <w:sz w:val="24"/>
          <w:szCs w:val="24"/>
        </w:rPr>
        <w:t>7.1.2</w:t>
      </w:r>
      <w:r>
        <w:rPr>
          <w:rFonts w:hint="eastAsia" w:hAnsi="宋体"/>
          <w:sz w:val="24"/>
          <w:szCs w:val="24"/>
        </w:rPr>
        <w:t>甲方的义务</w:t>
      </w:r>
    </w:p>
    <w:p>
      <w:pPr>
        <w:pStyle w:val="17"/>
        <w:spacing w:line="480" w:lineRule="exact"/>
        <w:ind w:right="480" w:firstLine="480" w:firstLineChars="200"/>
        <w:jc w:val="both"/>
        <w:rPr>
          <w:rFonts w:hAnsi="宋体"/>
          <w:sz w:val="24"/>
          <w:szCs w:val="24"/>
        </w:rPr>
      </w:pPr>
      <w:r>
        <w:rPr>
          <w:rFonts w:hint="eastAsia" w:hAnsi="宋体"/>
          <w:sz w:val="24"/>
          <w:szCs w:val="24"/>
        </w:rPr>
        <w:t>7.1.2.1甲方按合同约定按时支付乙方合同价款。</w:t>
      </w:r>
    </w:p>
    <w:p>
      <w:pPr>
        <w:pStyle w:val="17"/>
        <w:spacing w:line="480" w:lineRule="exact"/>
        <w:ind w:right="480" w:firstLine="480" w:firstLineChars="200"/>
        <w:jc w:val="both"/>
        <w:rPr>
          <w:rFonts w:hAnsi="宋体"/>
          <w:sz w:val="24"/>
          <w:szCs w:val="24"/>
        </w:rPr>
      </w:pPr>
      <w:r>
        <w:rPr>
          <w:rFonts w:hAnsi="宋体"/>
          <w:sz w:val="24"/>
          <w:szCs w:val="24"/>
        </w:rPr>
        <w:t>7.1.2.</w:t>
      </w:r>
      <w:r>
        <w:rPr>
          <w:rFonts w:hint="eastAsia" w:hAnsi="宋体"/>
          <w:sz w:val="24"/>
          <w:szCs w:val="24"/>
        </w:rPr>
        <w:t>2</w:t>
      </w:r>
      <w:r>
        <w:rPr>
          <w:rFonts w:hint="eastAsia" w:hAnsi="宋体" w:cs="宋体"/>
          <w:sz w:val="24"/>
          <w:szCs w:val="24"/>
        </w:rPr>
        <w:t>甲方应建立相关的安保人员管理规章制度，便于安保人员依章执行，同时应教育本单位全体员工认真执行安全防范规定和支持配合安保人员的工作。</w:t>
      </w:r>
    </w:p>
    <w:p>
      <w:pPr>
        <w:pStyle w:val="17"/>
        <w:spacing w:line="480" w:lineRule="exact"/>
        <w:ind w:right="480" w:firstLine="480" w:firstLineChars="200"/>
        <w:jc w:val="both"/>
        <w:rPr>
          <w:rFonts w:hAnsi="宋体"/>
          <w:sz w:val="24"/>
          <w:szCs w:val="24"/>
        </w:rPr>
      </w:pPr>
      <w:r>
        <w:rPr>
          <w:rFonts w:hAnsi="宋体"/>
          <w:sz w:val="24"/>
          <w:szCs w:val="24"/>
        </w:rPr>
        <w:t>7.1.2.</w:t>
      </w:r>
      <w:r>
        <w:rPr>
          <w:rFonts w:hint="eastAsia" w:hAnsi="宋体"/>
          <w:sz w:val="24"/>
          <w:szCs w:val="24"/>
        </w:rPr>
        <w:t>3负责提供获取本项目服务所需要的相关资料。</w:t>
      </w:r>
    </w:p>
    <w:p>
      <w:pPr>
        <w:pStyle w:val="17"/>
        <w:spacing w:line="480" w:lineRule="exact"/>
        <w:ind w:right="480" w:firstLine="480" w:firstLineChars="200"/>
        <w:jc w:val="both"/>
        <w:rPr>
          <w:rFonts w:hAnsi="宋体"/>
          <w:sz w:val="24"/>
          <w:szCs w:val="24"/>
        </w:rPr>
      </w:pPr>
      <w:r>
        <w:rPr>
          <w:rFonts w:hAnsi="宋体"/>
          <w:sz w:val="24"/>
          <w:szCs w:val="24"/>
        </w:rPr>
        <w:t>7.1.2.</w:t>
      </w:r>
      <w:r>
        <w:rPr>
          <w:rFonts w:hint="eastAsia" w:hAnsi="宋体"/>
          <w:sz w:val="24"/>
          <w:szCs w:val="24"/>
        </w:rPr>
        <w:t>4负责提供项目有关的协作单位、配合单位及有关人员的名单。</w:t>
      </w:r>
    </w:p>
    <w:p>
      <w:pPr>
        <w:pStyle w:val="17"/>
        <w:spacing w:line="480" w:lineRule="exact"/>
        <w:ind w:right="480" w:firstLine="480" w:firstLineChars="200"/>
        <w:jc w:val="both"/>
        <w:rPr>
          <w:rFonts w:hAnsi="宋体"/>
          <w:sz w:val="24"/>
          <w:szCs w:val="24"/>
        </w:rPr>
      </w:pPr>
      <w:r>
        <w:rPr>
          <w:rFonts w:hAnsi="宋体"/>
          <w:sz w:val="24"/>
          <w:szCs w:val="24"/>
        </w:rPr>
        <w:t>7.1.2.</w:t>
      </w:r>
      <w:r>
        <w:rPr>
          <w:rFonts w:hint="eastAsia" w:hAnsi="宋体"/>
          <w:sz w:val="24"/>
          <w:szCs w:val="24"/>
        </w:rPr>
        <w:t>5负责对乙方书面提交并要求答复的重大问题，甲方应及时作出相应的书面答复。</w:t>
      </w:r>
    </w:p>
    <w:p>
      <w:pPr>
        <w:pStyle w:val="17"/>
        <w:spacing w:line="480" w:lineRule="exact"/>
        <w:ind w:right="480" w:firstLine="480" w:firstLineChars="200"/>
        <w:rPr>
          <w:rFonts w:hAnsi="宋体"/>
          <w:sz w:val="24"/>
          <w:szCs w:val="24"/>
        </w:rPr>
      </w:pPr>
      <w:r>
        <w:rPr>
          <w:rFonts w:hint="eastAsia" w:hAnsi="宋体"/>
          <w:sz w:val="24"/>
          <w:szCs w:val="24"/>
        </w:rPr>
        <w:t>7.</w:t>
      </w:r>
      <w:r>
        <w:rPr>
          <w:rFonts w:hAnsi="宋体"/>
          <w:sz w:val="24"/>
          <w:szCs w:val="24"/>
        </w:rPr>
        <w:t>2</w:t>
      </w:r>
      <w:r>
        <w:rPr>
          <w:rFonts w:hint="eastAsia" w:hAnsi="宋体"/>
          <w:sz w:val="24"/>
          <w:szCs w:val="24"/>
        </w:rPr>
        <w:t>乙方的权利与义务</w:t>
      </w:r>
    </w:p>
    <w:p>
      <w:pPr>
        <w:pStyle w:val="17"/>
        <w:spacing w:line="480" w:lineRule="exact"/>
        <w:ind w:right="480" w:firstLine="480" w:firstLineChars="200"/>
        <w:rPr>
          <w:rFonts w:hAnsi="宋体"/>
          <w:sz w:val="24"/>
          <w:szCs w:val="24"/>
        </w:rPr>
      </w:pPr>
      <w:bookmarkStart w:id="76" w:name="_Toc92204939"/>
      <w:r>
        <w:rPr>
          <w:rFonts w:hint="eastAsia" w:hAnsi="宋体"/>
          <w:sz w:val="24"/>
          <w:szCs w:val="24"/>
        </w:rPr>
        <w:t>7.2.1乙方的权利</w:t>
      </w:r>
    </w:p>
    <w:p>
      <w:pPr>
        <w:pStyle w:val="17"/>
        <w:spacing w:line="480" w:lineRule="exact"/>
        <w:ind w:right="480" w:firstLine="480" w:firstLineChars="200"/>
        <w:rPr>
          <w:rFonts w:hAnsi="宋体"/>
          <w:sz w:val="24"/>
          <w:szCs w:val="24"/>
        </w:rPr>
      </w:pPr>
      <w:r>
        <w:rPr>
          <w:rFonts w:hint="eastAsia" w:hAnsi="宋体"/>
          <w:sz w:val="24"/>
          <w:szCs w:val="24"/>
        </w:rPr>
        <w:t>7.2.1.1乙方有权按合同有关条款约定获得所完成合格工作的报酬。</w:t>
      </w:r>
    </w:p>
    <w:p>
      <w:pPr>
        <w:pStyle w:val="17"/>
        <w:spacing w:line="480" w:lineRule="exact"/>
        <w:ind w:right="480" w:firstLine="480" w:firstLineChars="200"/>
        <w:rPr>
          <w:rFonts w:hAnsi="宋体"/>
          <w:sz w:val="24"/>
          <w:szCs w:val="24"/>
        </w:rPr>
      </w:pPr>
      <w:r>
        <w:rPr>
          <w:rFonts w:hint="eastAsia" w:hAnsi="宋体"/>
          <w:sz w:val="24"/>
          <w:szCs w:val="24"/>
        </w:rPr>
        <w:t>7.2.1.2</w:t>
      </w:r>
      <w:r>
        <w:rPr>
          <w:rFonts w:hAnsi="宋体" w:cs="宋体"/>
          <w:sz w:val="24"/>
          <w:szCs w:val="24"/>
        </w:rPr>
        <w:t>为了更好、更安全地完成工作，乙方有权获得甲方工作协调、方案计划的审批，有权向甲方提出</w:t>
      </w:r>
      <w:r>
        <w:rPr>
          <w:rFonts w:hAnsi="宋体"/>
          <w:sz w:val="24"/>
          <w:szCs w:val="24"/>
        </w:rPr>
        <w:t>书面的</w:t>
      </w:r>
      <w:r>
        <w:rPr>
          <w:rFonts w:hAnsi="宋体" w:cs="宋体"/>
          <w:sz w:val="24"/>
          <w:szCs w:val="24"/>
        </w:rPr>
        <w:t>合理化建议。</w:t>
      </w:r>
    </w:p>
    <w:p>
      <w:pPr>
        <w:pStyle w:val="17"/>
        <w:spacing w:line="480" w:lineRule="exact"/>
        <w:ind w:right="480" w:firstLine="480" w:firstLineChars="200"/>
        <w:rPr>
          <w:rFonts w:hAnsi="宋体"/>
          <w:sz w:val="24"/>
          <w:szCs w:val="24"/>
        </w:rPr>
      </w:pPr>
      <w:r>
        <w:rPr>
          <w:rFonts w:hint="eastAsia" w:hAnsi="宋体"/>
          <w:sz w:val="24"/>
          <w:szCs w:val="24"/>
        </w:rPr>
        <w:t>7.2.2乙方的义务</w:t>
      </w:r>
    </w:p>
    <w:p>
      <w:pPr>
        <w:pStyle w:val="17"/>
        <w:spacing w:line="480" w:lineRule="exact"/>
        <w:ind w:right="480" w:firstLine="480" w:firstLineChars="200"/>
        <w:rPr>
          <w:rFonts w:hAnsi="宋体"/>
          <w:sz w:val="24"/>
          <w:szCs w:val="24"/>
        </w:rPr>
      </w:pPr>
      <w:r>
        <w:rPr>
          <w:rFonts w:hint="eastAsia" w:hAnsi="宋体"/>
          <w:sz w:val="24"/>
          <w:szCs w:val="24"/>
        </w:rPr>
        <w:t>7.2.2.</w:t>
      </w:r>
      <w:r>
        <w:rPr>
          <w:rFonts w:hAnsi="宋体"/>
          <w:sz w:val="24"/>
          <w:szCs w:val="24"/>
        </w:rPr>
        <w:t>1</w:t>
      </w:r>
      <w:r>
        <w:rPr>
          <w:rFonts w:hint="eastAsia" w:hAnsi="宋体"/>
          <w:sz w:val="24"/>
          <w:szCs w:val="24"/>
        </w:rPr>
        <w:t>接受甲方对工作的跟踪管理、监督、检查及甲方对工作质量、安全、工期、服务、文明卫生等评定、考核。</w:t>
      </w:r>
    </w:p>
    <w:p>
      <w:pPr>
        <w:pStyle w:val="17"/>
        <w:spacing w:line="480" w:lineRule="exact"/>
        <w:ind w:right="480" w:firstLine="480" w:firstLineChars="200"/>
        <w:rPr>
          <w:rFonts w:hAnsi="宋体"/>
          <w:sz w:val="24"/>
          <w:szCs w:val="24"/>
        </w:rPr>
      </w:pPr>
      <w:r>
        <w:rPr>
          <w:rFonts w:hint="eastAsia" w:hAnsi="宋体"/>
          <w:sz w:val="24"/>
          <w:szCs w:val="24"/>
        </w:rPr>
        <w:t>7.2.2.</w:t>
      </w:r>
      <w:r>
        <w:rPr>
          <w:rFonts w:hAnsi="宋体"/>
          <w:sz w:val="24"/>
          <w:szCs w:val="24"/>
        </w:rPr>
        <w:t>2</w:t>
      </w:r>
      <w:r>
        <w:rPr>
          <w:rFonts w:hint="eastAsia" w:hAnsi="宋体"/>
          <w:sz w:val="24"/>
          <w:szCs w:val="24"/>
        </w:rPr>
        <w:t>乙方应尽一切努力，安全又经济地按照本合同及行业的要求提供服务，使用适当的先进技术和安全有效的设备、器材和方法。</w:t>
      </w:r>
    </w:p>
    <w:p>
      <w:pPr>
        <w:pStyle w:val="17"/>
        <w:spacing w:line="480" w:lineRule="exact"/>
        <w:ind w:right="480" w:firstLine="480" w:firstLineChars="200"/>
        <w:rPr>
          <w:rFonts w:hAnsi="宋体" w:cs="宋体"/>
          <w:sz w:val="24"/>
          <w:szCs w:val="24"/>
        </w:rPr>
      </w:pPr>
      <w:r>
        <w:rPr>
          <w:rFonts w:hint="eastAsia" w:hAnsi="宋体"/>
          <w:sz w:val="24"/>
          <w:szCs w:val="24"/>
        </w:rPr>
        <w:t>7.2.2.</w:t>
      </w:r>
      <w:r>
        <w:rPr>
          <w:rFonts w:hAnsi="宋体"/>
          <w:sz w:val="24"/>
          <w:szCs w:val="24"/>
        </w:rPr>
        <w:t>3</w:t>
      </w:r>
      <w:r>
        <w:rPr>
          <w:rFonts w:hint="eastAsia" w:hAnsi="宋体"/>
          <w:sz w:val="24"/>
          <w:szCs w:val="24"/>
        </w:rPr>
        <w:t>如因未按规定支付安保人员的劳动报酬，未按规定缴纳各项法定费用、保险等所引起的劳务纠纷、经济纠纷等，均由乙方承担所有责任。给甲方造成损</w:t>
      </w:r>
      <w:r>
        <w:rPr>
          <w:rFonts w:hint="eastAsia" w:hAnsi="宋体" w:cs="宋体"/>
          <w:sz w:val="24"/>
          <w:szCs w:val="24"/>
        </w:rPr>
        <w:t>失的，应赔偿甲方的损失。</w:t>
      </w:r>
    </w:p>
    <w:bookmarkEnd w:id="76"/>
    <w:p>
      <w:pPr>
        <w:pStyle w:val="17"/>
        <w:spacing w:line="480" w:lineRule="exact"/>
        <w:ind w:right="480" w:firstLine="482" w:firstLineChars="200"/>
        <w:outlineLvl w:val="1"/>
        <w:rPr>
          <w:rFonts w:hAnsi="宋体"/>
        </w:rPr>
      </w:pPr>
      <w:bookmarkStart w:id="77" w:name="_Toc92204940"/>
      <w:bookmarkStart w:id="78" w:name="_Toc32565"/>
      <w:r>
        <w:rPr>
          <w:rFonts w:hint="eastAsia" w:hAnsi="宋体"/>
          <w:b/>
          <w:sz w:val="24"/>
          <w:szCs w:val="24"/>
        </w:rPr>
        <w:t>8.安全管理</w:t>
      </w:r>
      <w:bookmarkEnd w:id="77"/>
      <w:bookmarkEnd w:id="78"/>
    </w:p>
    <w:p>
      <w:pPr>
        <w:pStyle w:val="17"/>
        <w:tabs>
          <w:tab w:val="left" w:pos="0"/>
        </w:tabs>
        <w:spacing w:line="480" w:lineRule="exact"/>
        <w:ind w:right="480" w:firstLine="480" w:firstLineChars="200"/>
        <w:rPr>
          <w:rFonts w:hAnsi="宋体"/>
          <w:sz w:val="24"/>
          <w:szCs w:val="24"/>
        </w:rPr>
      </w:pPr>
      <w:r>
        <w:rPr>
          <w:rFonts w:hint="eastAsia" w:hAnsi="宋体"/>
          <w:sz w:val="24"/>
          <w:szCs w:val="24"/>
        </w:rPr>
        <w:t>8.</w:t>
      </w:r>
      <w:r>
        <w:rPr>
          <w:rFonts w:hAnsi="宋体"/>
          <w:sz w:val="24"/>
          <w:szCs w:val="24"/>
        </w:rPr>
        <w:t>1</w:t>
      </w:r>
      <w:r>
        <w:rPr>
          <w:rFonts w:hint="eastAsia" w:hAnsi="宋体"/>
          <w:sz w:val="24"/>
          <w:szCs w:val="24"/>
        </w:rPr>
        <w:t>安全生产与检查</w:t>
      </w:r>
    </w:p>
    <w:p>
      <w:pPr>
        <w:pStyle w:val="17"/>
        <w:tabs>
          <w:tab w:val="left" w:pos="0"/>
        </w:tabs>
        <w:spacing w:line="480" w:lineRule="exact"/>
        <w:ind w:right="480" w:firstLine="480" w:firstLineChars="200"/>
        <w:jc w:val="both"/>
        <w:rPr>
          <w:rFonts w:hAnsi="宋体"/>
          <w:sz w:val="24"/>
          <w:szCs w:val="24"/>
        </w:rPr>
      </w:pPr>
      <w:r>
        <w:rPr>
          <w:rFonts w:hint="eastAsia" w:hAnsi="宋体"/>
          <w:sz w:val="24"/>
          <w:szCs w:val="24"/>
        </w:rPr>
        <w:t>8.</w:t>
      </w:r>
      <w:r>
        <w:rPr>
          <w:rFonts w:hAnsi="宋体"/>
          <w:sz w:val="24"/>
          <w:szCs w:val="24"/>
        </w:rPr>
        <w:t>1.1</w:t>
      </w:r>
      <w:r>
        <w:rPr>
          <w:rFonts w:hint="eastAsia" w:hAnsi="宋体"/>
          <w:sz w:val="24"/>
          <w:szCs w:val="24"/>
        </w:rPr>
        <w:t>乙方应严格遵守国家和地方有关安全生产的法律法规和甲方的有关安全生产的规章制度，严格按安全标准组织，采取必要的安全防护措施，消除事故隐患。发生重大安保事件应立即向甲方书面报告（紧急情况下可先口头报告，后补充书面报告）。</w:t>
      </w:r>
      <w:r>
        <w:rPr>
          <w:rFonts w:hAnsi="宋体"/>
          <w:sz w:val="24"/>
          <w:szCs w:val="24"/>
        </w:rPr>
        <w:t xml:space="preserve">        </w:t>
      </w:r>
    </w:p>
    <w:p>
      <w:pPr>
        <w:pStyle w:val="17"/>
        <w:tabs>
          <w:tab w:val="left" w:pos="0"/>
        </w:tabs>
        <w:spacing w:line="480" w:lineRule="exact"/>
        <w:ind w:right="480" w:firstLine="480" w:firstLineChars="200"/>
        <w:jc w:val="both"/>
        <w:rPr>
          <w:rFonts w:hAnsi="宋体"/>
          <w:sz w:val="24"/>
          <w:szCs w:val="24"/>
        </w:rPr>
      </w:pPr>
      <w:r>
        <w:rPr>
          <w:rFonts w:hint="eastAsia" w:hAnsi="宋体"/>
          <w:sz w:val="24"/>
          <w:szCs w:val="24"/>
        </w:rPr>
        <w:t>8.</w:t>
      </w:r>
      <w:r>
        <w:rPr>
          <w:rFonts w:hAnsi="宋体"/>
          <w:sz w:val="24"/>
          <w:szCs w:val="24"/>
        </w:rPr>
        <w:t xml:space="preserve">1.2 </w:t>
      </w:r>
      <w:r>
        <w:rPr>
          <w:rFonts w:hint="eastAsia" w:hAnsi="宋体"/>
          <w:sz w:val="24"/>
          <w:szCs w:val="24"/>
        </w:rPr>
        <w:t>乙方须严格按国家、行业和甲方制订的各类安全规则组织生产活动，建立有效的安全保障体系。</w:t>
      </w:r>
      <w:r>
        <w:rPr>
          <w:rFonts w:hAnsi="宋体" w:cs="宋体"/>
          <w:sz w:val="24"/>
          <w:szCs w:val="24"/>
        </w:rPr>
        <w:t>乙方须</w:t>
      </w:r>
      <w:r>
        <w:rPr>
          <w:rFonts w:hint="eastAsia" w:hAnsi="宋体"/>
          <w:sz w:val="24"/>
          <w:szCs w:val="24"/>
        </w:rPr>
        <w:t>承担因违反劳动纪律或误操作以及失修而造成的人身伤亡、设备损坏</w:t>
      </w:r>
      <w:r>
        <w:rPr>
          <w:rFonts w:hAnsi="宋体" w:cs="宋体"/>
          <w:sz w:val="24"/>
          <w:szCs w:val="24"/>
        </w:rPr>
        <w:t>、给甲方造成的损失</w:t>
      </w:r>
      <w:r>
        <w:rPr>
          <w:rFonts w:hint="eastAsia" w:hAnsi="宋体"/>
          <w:sz w:val="24"/>
          <w:szCs w:val="24"/>
        </w:rPr>
        <w:t>等全部责任。</w:t>
      </w:r>
    </w:p>
    <w:p>
      <w:pPr>
        <w:pStyle w:val="17"/>
        <w:tabs>
          <w:tab w:val="left" w:pos="0"/>
        </w:tabs>
        <w:spacing w:line="480" w:lineRule="exact"/>
        <w:ind w:right="480" w:firstLine="480" w:firstLineChars="200"/>
        <w:jc w:val="both"/>
        <w:rPr>
          <w:rFonts w:hAnsi="宋体"/>
          <w:sz w:val="24"/>
          <w:szCs w:val="24"/>
        </w:rPr>
      </w:pPr>
      <w:r>
        <w:rPr>
          <w:rFonts w:hint="eastAsia" w:hAnsi="宋体"/>
          <w:sz w:val="24"/>
          <w:szCs w:val="24"/>
        </w:rPr>
        <w:t>8.</w:t>
      </w:r>
      <w:r>
        <w:rPr>
          <w:rFonts w:hAnsi="宋体"/>
          <w:sz w:val="24"/>
          <w:szCs w:val="24"/>
        </w:rPr>
        <w:t>1.3</w:t>
      </w:r>
      <w:r>
        <w:rPr>
          <w:rFonts w:hAnsi="宋体" w:cs="宋体"/>
          <w:sz w:val="24"/>
          <w:szCs w:val="24"/>
        </w:rPr>
        <w:t>乙方在甲方区域必须严格遵守和执行甲方在安全生产、防火、安保、综合治理等方面的有关规定，落实责任区职责，并接受甲方的监督、检查和指导，对检查出的</w:t>
      </w:r>
      <w:r>
        <w:rPr>
          <w:rFonts w:hint="eastAsia" w:hAnsi="宋体" w:cs="宋体"/>
          <w:sz w:val="24"/>
          <w:szCs w:val="24"/>
        </w:rPr>
        <w:t>问题</w:t>
      </w:r>
      <w:r>
        <w:rPr>
          <w:rFonts w:hAnsi="宋体" w:cs="宋体"/>
          <w:sz w:val="24"/>
          <w:szCs w:val="24"/>
        </w:rPr>
        <w:t>，乙方必须在甲方要求的时间内完成整改。</w:t>
      </w:r>
    </w:p>
    <w:p>
      <w:pPr>
        <w:pStyle w:val="17"/>
        <w:spacing w:line="480" w:lineRule="exact"/>
        <w:ind w:right="480"/>
        <w:jc w:val="both"/>
        <w:outlineLvl w:val="1"/>
        <w:rPr>
          <w:rFonts w:hAnsi="宋体"/>
          <w:b/>
          <w:sz w:val="24"/>
          <w:szCs w:val="24"/>
        </w:rPr>
      </w:pPr>
      <w:bookmarkStart w:id="79" w:name="_Toc287"/>
      <w:bookmarkStart w:id="80" w:name="_Toc92204947"/>
      <w:r>
        <w:rPr>
          <w:rFonts w:hint="eastAsia" w:hAnsi="宋体"/>
          <w:b/>
          <w:sz w:val="24"/>
          <w:szCs w:val="24"/>
        </w:rPr>
        <w:t>9.</w:t>
      </w:r>
      <w:bookmarkEnd w:id="75"/>
      <w:bookmarkEnd w:id="79"/>
      <w:bookmarkEnd w:id="80"/>
      <w:bookmarkStart w:id="81" w:name="_Toc2560"/>
      <w:bookmarkStart w:id="82" w:name="_Toc92204948"/>
      <w:r>
        <w:rPr>
          <w:rFonts w:hint="eastAsia" w:hAnsi="宋体"/>
          <w:b/>
          <w:sz w:val="24"/>
          <w:szCs w:val="24"/>
        </w:rPr>
        <w:t>转让和分包</w:t>
      </w:r>
      <w:bookmarkEnd w:id="81"/>
      <w:bookmarkEnd w:id="82"/>
    </w:p>
    <w:p>
      <w:pPr>
        <w:pStyle w:val="17"/>
        <w:spacing w:line="480" w:lineRule="exact"/>
        <w:ind w:right="480" w:firstLine="480" w:firstLineChars="200"/>
        <w:jc w:val="both"/>
        <w:rPr>
          <w:rFonts w:hAnsi="宋体"/>
          <w:sz w:val="24"/>
          <w:szCs w:val="24"/>
        </w:rPr>
      </w:pPr>
      <w:r>
        <w:rPr>
          <w:rFonts w:hint="eastAsia" w:hAnsi="宋体"/>
          <w:sz w:val="24"/>
          <w:szCs w:val="24"/>
        </w:rPr>
        <w:t>9</w:t>
      </w:r>
      <w:r>
        <w:rPr>
          <w:rFonts w:hAnsi="宋体"/>
          <w:sz w:val="24"/>
          <w:szCs w:val="24"/>
        </w:rPr>
        <w:t>.1除甲方事先书面同意外，乙方不得将其合同权利、责任和义务部分转让</w:t>
      </w:r>
      <w:r>
        <w:rPr>
          <w:rFonts w:hint="eastAsia" w:hAnsi="宋体"/>
          <w:sz w:val="24"/>
          <w:szCs w:val="24"/>
        </w:rPr>
        <w:t>、</w:t>
      </w:r>
      <w:r>
        <w:rPr>
          <w:rFonts w:hAnsi="宋体"/>
          <w:sz w:val="24"/>
          <w:szCs w:val="24"/>
        </w:rPr>
        <w:t>全部转让或转移给第三方。</w:t>
      </w:r>
    </w:p>
    <w:p>
      <w:pPr>
        <w:pStyle w:val="17"/>
        <w:spacing w:line="480" w:lineRule="exact"/>
        <w:ind w:right="480" w:firstLine="480" w:firstLineChars="200"/>
        <w:rPr>
          <w:rFonts w:hAnsi="宋体" w:cs="宋体"/>
          <w:sz w:val="24"/>
          <w:szCs w:val="24"/>
        </w:rPr>
      </w:pPr>
      <w:r>
        <w:rPr>
          <w:rFonts w:hint="eastAsia" w:hAnsi="宋体"/>
          <w:sz w:val="24"/>
          <w:szCs w:val="24"/>
        </w:rPr>
        <w:t>9</w:t>
      </w:r>
      <w:r>
        <w:rPr>
          <w:rFonts w:hAnsi="宋体"/>
          <w:sz w:val="24"/>
          <w:szCs w:val="24"/>
        </w:rPr>
        <w:t>.2除甲方事先书面同意外，本项目</w:t>
      </w:r>
      <w:r>
        <w:rPr>
          <w:rFonts w:hint="eastAsia" w:hAnsi="宋体"/>
          <w:sz w:val="24"/>
          <w:szCs w:val="24"/>
        </w:rPr>
        <w:t>全部</w:t>
      </w:r>
      <w:r>
        <w:rPr>
          <w:rFonts w:hAnsi="宋体"/>
          <w:sz w:val="24"/>
          <w:szCs w:val="24"/>
        </w:rPr>
        <w:t>须由乙方单位人员组织</w:t>
      </w:r>
      <w:r>
        <w:rPr>
          <w:rFonts w:hint="eastAsia" w:hAnsi="宋体"/>
          <w:sz w:val="24"/>
          <w:szCs w:val="24"/>
        </w:rPr>
        <w:t>实施，</w:t>
      </w:r>
      <w:r>
        <w:rPr>
          <w:rFonts w:hAnsi="宋体"/>
          <w:sz w:val="24"/>
          <w:szCs w:val="24"/>
        </w:rPr>
        <w:t>不得将</w:t>
      </w:r>
      <w:r>
        <w:rPr>
          <w:rFonts w:hint="eastAsia" w:hAnsi="宋体"/>
          <w:sz w:val="24"/>
          <w:szCs w:val="24"/>
        </w:rPr>
        <w:t>该</w:t>
      </w:r>
      <w:r>
        <w:rPr>
          <w:rFonts w:hAnsi="宋体"/>
          <w:sz w:val="24"/>
          <w:szCs w:val="24"/>
        </w:rPr>
        <w:t>项目部分</w:t>
      </w:r>
      <w:r>
        <w:rPr>
          <w:rFonts w:hint="eastAsia" w:hAnsi="宋体"/>
          <w:sz w:val="24"/>
          <w:szCs w:val="24"/>
        </w:rPr>
        <w:t>分包</w:t>
      </w:r>
      <w:r>
        <w:rPr>
          <w:rFonts w:hAnsi="宋体"/>
          <w:sz w:val="24"/>
          <w:szCs w:val="24"/>
        </w:rPr>
        <w:t>或全部</w:t>
      </w:r>
      <w:r>
        <w:rPr>
          <w:rFonts w:hint="eastAsia" w:hAnsi="宋体"/>
          <w:sz w:val="24"/>
          <w:szCs w:val="24"/>
        </w:rPr>
        <w:t>分包</w:t>
      </w:r>
      <w:r>
        <w:rPr>
          <w:rFonts w:hAnsi="宋体"/>
          <w:sz w:val="24"/>
          <w:szCs w:val="24"/>
        </w:rPr>
        <w:t>给第三方。</w:t>
      </w:r>
    </w:p>
    <w:p>
      <w:pPr>
        <w:pStyle w:val="17"/>
        <w:spacing w:line="480" w:lineRule="exact"/>
        <w:ind w:right="480" w:firstLine="480" w:firstLineChars="200"/>
        <w:rPr>
          <w:rFonts w:hAnsi="宋体"/>
          <w:sz w:val="24"/>
          <w:szCs w:val="24"/>
        </w:rPr>
      </w:pPr>
      <w:r>
        <w:rPr>
          <w:rFonts w:hint="eastAsia" w:hAnsi="宋体" w:cs="仿宋"/>
          <w:color w:val="000000"/>
          <w:sz w:val="24"/>
          <w:szCs w:val="24"/>
        </w:rPr>
        <w:t>9</w:t>
      </w:r>
      <w:r>
        <w:rPr>
          <w:rFonts w:hAnsi="宋体" w:cs="仿宋"/>
          <w:color w:val="000000"/>
          <w:sz w:val="24"/>
          <w:szCs w:val="24"/>
        </w:rPr>
        <w:t>.3本项目的主体及关键性工作不得转让和分包给第三方。</w:t>
      </w:r>
    </w:p>
    <w:p>
      <w:pPr>
        <w:pStyle w:val="17"/>
        <w:spacing w:line="480" w:lineRule="exact"/>
        <w:ind w:right="480"/>
        <w:outlineLvl w:val="1"/>
        <w:rPr>
          <w:rFonts w:hAnsi="宋体"/>
          <w:b/>
          <w:sz w:val="24"/>
          <w:szCs w:val="24"/>
        </w:rPr>
      </w:pPr>
      <w:bookmarkStart w:id="83" w:name="_Toc92204949"/>
      <w:bookmarkStart w:id="84" w:name="_Toc17265"/>
      <w:r>
        <w:rPr>
          <w:rFonts w:hint="eastAsia" w:hAnsi="宋体"/>
          <w:b/>
          <w:sz w:val="24"/>
          <w:szCs w:val="24"/>
        </w:rPr>
        <w:t>10.</w:t>
      </w:r>
      <w:bookmarkEnd w:id="83"/>
      <w:bookmarkEnd w:id="84"/>
      <w:r>
        <w:rPr>
          <w:rFonts w:hint="eastAsia" w:hAnsi="宋体"/>
          <w:b/>
          <w:sz w:val="24"/>
          <w:szCs w:val="24"/>
        </w:rPr>
        <w:t>违约条款</w:t>
      </w:r>
    </w:p>
    <w:p>
      <w:pPr>
        <w:pStyle w:val="11"/>
        <w:spacing w:beforeLines="0" w:afterLines="0" w:line="480" w:lineRule="exact"/>
        <w:ind w:firstLine="480"/>
        <w:rPr>
          <w:rFonts w:ascii="宋体" w:hAnsi="宋体" w:cs="宋体"/>
        </w:rPr>
      </w:pPr>
      <w:r>
        <w:rPr>
          <w:rFonts w:hint="eastAsia" w:ascii="宋体" w:hAnsi="宋体" w:cs="宋体"/>
        </w:rPr>
        <w:t>本项目执行期间，甲方对乙方的日常管理罚则按照相关管理办法进行考核。</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hint="eastAsia" w:ascii="宋体" w:hAnsi="宋体" w:cs="宋体"/>
          <w:lang w:eastAsia="zh-Hans"/>
        </w:rPr>
        <w:t>.</w:t>
      </w:r>
      <w:r>
        <w:rPr>
          <w:rFonts w:ascii="宋体" w:hAnsi="宋体" w:cs="宋体"/>
        </w:rPr>
        <w:t>1</w:t>
      </w:r>
      <w:r>
        <w:rPr>
          <w:rFonts w:hint="eastAsia" w:ascii="宋体" w:hAnsi="宋体" w:cs="宋体"/>
        </w:rPr>
        <w:t>乙方合同内的队长未到岗或更换的队长不符合合同资质要求的，甲方对乙方以500元/天扣款。</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.2</w:t>
      </w:r>
      <w:r>
        <w:rPr>
          <w:rFonts w:hint="eastAsia" w:ascii="宋体" w:hAnsi="宋体" w:cs="宋体"/>
        </w:rPr>
        <w:t>乙方需要更换队长，应至少提前10日以书面形式通知甲方，并征得甲方同意。后任应继续行使合同文件约定的前任的职权，并履行前任的义务。</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.3</w:t>
      </w:r>
      <w:r>
        <w:rPr>
          <w:rFonts w:hint="eastAsia" w:ascii="宋体" w:hAnsi="宋体" w:cs="宋体"/>
        </w:rPr>
        <w:t>乙方应保证按时支付员工劳动所得工资，因拖欠工资造成舆情或其他对甲方有不良影响的情况时，根据事件影响程度，按5000元-10000元/件次的标准对乙方进行处罚，因拖欠工资造成的不良后果及负面影响与甲方无关。</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.4</w:t>
      </w:r>
      <w:r>
        <w:rPr>
          <w:rFonts w:hint="eastAsia" w:ascii="宋体" w:hAnsi="宋体" w:cs="宋体"/>
        </w:rPr>
        <w:t>乙方队长每班对现场不少于2次巡查，班长每班不少于3次巡查，缺少一次巡查次数每次考核100元/次。</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.5</w:t>
      </w:r>
      <w:r>
        <w:rPr>
          <w:rFonts w:hint="eastAsia" w:ascii="宋体" w:hAnsi="宋体" w:cs="宋体"/>
        </w:rPr>
        <w:t>乙方提报支付材料存在严重错误的考核500元/次。</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.6</w:t>
      </w:r>
      <w:r>
        <w:rPr>
          <w:rFonts w:hint="eastAsia" w:ascii="宋体" w:hAnsi="宋体" w:cs="宋体"/>
        </w:rPr>
        <w:t>医院消控室岗未按要求持有相应等级消防设施操作员证或有关职业资格证书的考核500元/次。</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.7</w:t>
      </w:r>
      <w:r>
        <w:rPr>
          <w:rFonts w:hint="eastAsia" w:ascii="宋体" w:hAnsi="宋体" w:cs="宋体"/>
        </w:rPr>
        <w:t>乙方因工作失职受到国家、省市级有关单位以及公安部门、卫生健康行政部门相关单位通报批评的，甲方按照5000-10000元/次的标准对乙方进行处罚；受到相关媒体通报批评的，甲方按照2000-5000元/次的标准对乙方进行处罚；受到西安市第三医院通报批评的，甲方按照500-2000元/次的标准对乙方进行处罚。</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.8</w:t>
      </w:r>
      <w:r>
        <w:rPr>
          <w:rFonts w:hint="eastAsia" w:ascii="宋体" w:hAnsi="宋体" w:cs="宋体"/>
        </w:rPr>
        <w:t>录用未成年人进行安保服务的，按照2000元/人次的标准进行处罚，情节严重的可解除合同。</w:t>
      </w:r>
    </w:p>
    <w:p>
      <w:pPr>
        <w:spacing w:line="480" w:lineRule="exact"/>
        <w:ind w:firstLine="480" w:firstLineChars="200"/>
        <w:jc w:val="both"/>
        <w:rPr>
          <w:rFonts w:ascii="宋体" w:hAnsi="宋体" w:cs="宋体"/>
        </w:rPr>
      </w:pPr>
      <w:r>
        <w:rPr>
          <w:rFonts w:ascii="宋体" w:hAnsi="宋体" w:cs="宋体"/>
        </w:rPr>
        <w:t>1</w:t>
      </w:r>
      <w:r>
        <w:rPr>
          <w:rFonts w:hint="eastAsia" w:ascii="宋体" w:hAnsi="宋体" w:cs="宋体"/>
        </w:rPr>
        <w:t>0</w:t>
      </w:r>
      <w:r>
        <w:rPr>
          <w:rFonts w:ascii="宋体" w:hAnsi="宋体" w:cs="宋体"/>
        </w:rPr>
        <w:t>.9</w:t>
      </w:r>
      <w:r>
        <w:rPr>
          <w:rFonts w:hint="eastAsia" w:ascii="宋体" w:hAnsi="宋体" w:cs="宋体"/>
        </w:rPr>
        <w:t>以上各项考核处罚为部分重点内容，具体罚责以西安市第三医院安保有关管理办法为准，上述考核条款若与甲方相关制度冲突，甲方有权根据最新颁布的相关规定调整奖惩标准。</w:t>
      </w:r>
    </w:p>
    <w:p>
      <w:pPr>
        <w:pStyle w:val="11"/>
        <w:spacing w:beforeLines="0" w:afterLines="0" w:line="480" w:lineRule="exact"/>
        <w:ind w:firstLine="480"/>
        <w:rPr>
          <w:rFonts w:ascii="宋体" w:hAnsi="宋体" w:cs="宋体"/>
        </w:rPr>
      </w:pPr>
      <w:r>
        <w:rPr>
          <w:rFonts w:hint="eastAsia" w:ascii="宋体" w:hAnsi="宋体" w:cs="宋体"/>
        </w:rPr>
        <w:t>10.10除上述考核条款外，甲方可根据乙方所负责区域发生事件的影响程度，下发通报对乙方进行考核，具体考核金额以通报为准。</w:t>
      </w:r>
    </w:p>
    <w:p>
      <w:pPr>
        <w:pStyle w:val="17"/>
        <w:spacing w:line="480" w:lineRule="exact"/>
        <w:ind w:right="480" w:firstLine="480" w:firstLineChars="200"/>
        <w:rPr>
          <w:rFonts w:hAnsi="宋体" w:cs="宋体"/>
          <w:kern w:val="2"/>
          <w:sz w:val="24"/>
        </w:rPr>
      </w:pPr>
      <w:r>
        <w:rPr>
          <w:rFonts w:hint="eastAsia" w:hAnsi="宋体" w:cs="宋体"/>
          <w:kern w:val="2"/>
          <w:sz w:val="24"/>
        </w:rPr>
        <w:t>10.11乙方保安人员在服务期间，因个人违规、失职或不当行为，导致甲方声誉受损、产生不良社会影响或经济损失的，乙方应承担全部责任及相应赔偿，甲方有权根据事件严重程度，扣除相应比例的服务费用。</w:t>
      </w:r>
    </w:p>
    <w:p>
      <w:pPr>
        <w:pStyle w:val="17"/>
        <w:spacing w:line="480" w:lineRule="exact"/>
        <w:ind w:right="480" w:firstLine="480" w:firstLineChars="200"/>
        <w:rPr>
          <w:rFonts w:hAnsi="宋体"/>
          <w:sz w:val="24"/>
        </w:rPr>
      </w:pPr>
      <w:r>
        <w:rPr>
          <w:rFonts w:hint="eastAsia" w:hAnsi="宋体"/>
          <w:sz w:val="24"/>
          <w:szCs w:val="24"/>
        </w:rPr>
        <w:t>1</w:t>
      </w:r>
      <w:r>
        <w:rPr>
          <w:rFonts w:hint="eastAsia" w:hAnsi="宋体" w:cs="宋体"/>
          <w:kern w:val="2"/>
          <w:sz w:val="24"/>
        </w:rPr>
        <w:t>0.12甲方有权依据其制定的处罚制度，对乙方工作人员进行不定期抽查检查；如</w:t>
      </w:r>
      <w:r>
        <w:rPr>
          <w:rFonts w:hint="eastAsia" w:hAnsi="宋体" w:cs="宋体"/>
          <w:kern w:val="2"/>
          <w:sz w:val="24"/>
          <w:shd w:val="clear" w:color="FFFFFF" w:fill="auto"/>
        </w:rPr>
        <w:t>发现有不合格或违反相关规定的工作人员，甲方可直接对乙方追究相应责任并采取相应处罚措施（制度见附件2）</w:t>
      </w:r>
    </w:p>
    <w:p>
      <w:pPr>
        <w:pStyle w:val="17"/>
        <w:spacing w:line="480" w:lineRule="exact"/>
        <w:ind w:right="480"/>
        <w:outlineLvl w:val="1"/>
        <w:rPr>
          <w:rFonts w:hAnsi="宋体"/>
          <w:b/>
          <w:sz w:val="24"/>
          <w:szCs w:val="24"/>
        </w:rPr>
      </w:pPr>
      <w:bookmarkStart w:id="85" w:name="_Toc92204950"/>
      <w:bookmarkStart w:id="86" w:name="_Toc23319"/>
      <w:r>
        <w:rPr>
          <w:rFonts w:hAnsi="宋体"/>
          <w:b/>
          <w:sz w:val="24"/>
          <w:szCs w:val="24"/>
        </w:rPr>
        <w:t>1</w:t>
      </w:r>
      <w:r>
        <w:rPr>
          <w:rFonts w:hint="eastAsia" w:hAnsi="宋体"/>
          <w:b/>
          <w:sz w:val="24"/>
          <w:szCs w:val="24"/>
        </w:rPr>
        <w:t>1</w:t>
      </w:r>
      <w:r>
        <w:rPr>
          <w:rFonts w:hAnsi="宋体"/>
          <w:b/>
          <w:sz w:val="24"/>
          <w:szCs w:val="24"/>
        </w:rPr>
        <w:t>.</w:t>
      </w:r>
      <w:r>
        <w:rPr>
          <w:rFonts w:hint="eastAsia" w:hAnsi="宋体"/>
          <w:b/>
          <w:sz w:val="24"/>
          <w:szCs w:val="24"/>
        </w:rPr>
        <w:t>违约责任</w:t>
      </w:r>
      <w:bookmarkEnd w:id="85"/>
      <w:bookmarkEnd w:id="86"/>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.1</w:t>
      </w:r>
      <w:r>
        <w:rPr>
          <w:rFonts w:hint="eastAsia" w:hAnsi="宋体"/>
          <w:sz w:val="24"/>
          <w:szCs w:val="24"/>
        </w:rPr>
        <w:t>当发生下列情况时，甲方承担违约责任，赔偿因其违约给乙方造成的经济损失：</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.1.1</w:t>
      </w:r>
      <w:r>
        <w:rPr>
          <w:rFonts w:hint="eastAsia" w:hAnsi="宋体"/>
          <w:sz w:val="24"/>
          <w:szCs w:val="24"/>
        </w:rPr>
        <w:t>甲方不履行合同义务或不按合同约定履行义务的其他情况。</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w:t>
      </w:r>
      <w:r>
        <w:rPr>
          <w:rFonts w:hint="eastAsia" w:hAnsi="宋体"/>
          <w:sz w:val="24"/>
          <w:szCs w:val="24"/>
        </w:rPr>
        <w:t>当发生下列情况时</w:t>
      </w:r>
      <w:r>
        <w:rPr>
          <w:rFonts w:hAnsi="宋体"/>
          <w:sz w:val="24"/>
          <w:szCs w:val="24"/>
        </w:rPr>
        <w:t>,</w:t>
      </w:r>
      <w:r>
        <w:rPr>
          <w:rFonts w:hint="eastAsia" w:hAnsi="宋体"/>
          <w:sz w:val="24"/>
          <w:szCs w:val="24"/>
        </w:rPr>
        <w:t>乙方承担违约责任，赔偿因其违约给甲方造成的经济损失：</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.2.1</w:t>
      </w:r>
      <w:r>
        <w:rPr>
          <w:rFonts w:hint="eastAsia" w:hAnsi="宋体"/>
          <w:sz w:val="24"/>
          <w:szCs w:val="24"/>
        </w:rPr>
        <w:t>由于乙方原因造成的工作延误且乙方不采取相应的措施；</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.2.2</w:t>
      </w:r>
      <w:r>
        <w:rPr>
          <w:rFonts w:hint="eastAsia" w:hAnsi="宋体"/>
          <w:sz w:val="24"/>
          <w:szCs w:val="24"/>
        </w:rPr>
        <w:t>因乙方原因工作服务达不到约定的服务标准；</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.2.3</w:t>
      </w:r>
      <w:r>
        <w:rPr>
          <w:rFonts w:hint="eastAsia" w:hAnsi="宋体"/>
          <w:sz w:val="24"/>
          <w:szCs w:val="24"/>
        </w:rPr>
        <w:t>乙方的工作实质上对甲方或第三方的正当权益造成了损害；</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.2.4</w:t>
      </w:r>
      <w:r>
        <w:rPr>
          <w:rFonts w:hint="eastAsia" w:hAnsi="宋体"/>
          <w:sz w:val="24"/>
          <w:szCs w:val="24"/>
        </w:rPr>
        <w:t>乙方的工作必须严格遵守国家颁布的各项法律，严格执行卫生健康部门、公安、消防、工商、税务及国家其他有关行政部门的法规及规章制度，如有违反，乙方须承担全部经济、法律、行政责任，并对甲方由此而可能产生的责任承担全部赔偿责任；</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.2.5</w:t>
      </w:r>
      <w:r>
        <w:rPr>
          <w:rFonts w:hint="eastAsia" w:hAnsi="宋体"/>
          <w:sz w:val="24"/>
          <w:szCs w:val="24"/>
        </w:rPr>
        <w:t>乙方将其承包的全部项目转让或分包给第三方或者肢解以后转让或分包给第三方；</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.2.6</w:t>
      </w:r>
      <w:r>
        <w:rPr>
          <w:rFonts w:hint="eastAsia" w:hAnsi="宋体"/>
          <w:sz w:val="24"/>
          <w:szCs w:val="24"/>
        </w:rPr>
        <w:t>乙方不履行合同义务或不按合同约定履行义务的其他情况。</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.3</w:t>
      </w:r>
      <w:r>
        <w:rPr>
          <w:rFonts w:hint="eastAsia" w:hAnsi="宋体"/>
          <w:sz w:val="24"/>
          <w:szCs w:val="24"/>
        </w:rPr>
        <w:t>当乙方出现</w:t>
      </w:r>
      <w:r>
        <w:rPr>
          <w:rFonts w:hAnsi="宋体"/>
          <w:sz w:val="24"/>
          <w:szCs w:val="24"/>
        </w:rPr>
        <w:t>1</w:t>
      </w:r>
      <w:r>
        <w:rPr>
          <w:rFonts w:hint="eastAsia" w:hAnsi="宋体"/>
          <w:sz w:val="24"/>
          <w:szCs w:val="24"/>
        </w:rPr>
        <w:t>2</w:t>
      </w:r>
      <w:r>
        <w:rPr>
          <w:rFonts w:hAnsi="宋体"/>
          <w:sz w:val="24"/>
          <w:szCs w:val="24"/>
        </w:rPr>
        <w:t>.2</w:t>
      </w:r>
      <w:r>
        <w:rPr>
          <w:rFonts w:hint="eastAsia" w:hAnsi="宋体"/>
          <w:sz w:val="24"/>
          <w:szCs w:val="24"/>
        </w:rPr>
        <w:t>款违约情况而不改正或不停止违约行为时，甲方有权单方面解除合同并要求乙方撤离现场，并聘请其他人完成乙方合同内工作，</w:t>
      </w:r>
      <w:r>
        <w:rPr>
          <w:rFonts w:hAnsi="宋体" w:cs="宋体"/>
          <w:sz w:val="24"/>
          <w:szCs w:val="24"/>
        </w:rPr>
        <w:t>乙方应承担由此产生的一切费用，同时乙方对甲方按照含税总价的</w:t>
      </w:r>
      <w:r>
        <w:rPr>
          <w:rFonts w:hint="eastAsia" w:hAnsi="宋体" w:cs="宋体"/>
          <w:sz w:val="24"/>
          <w:szCs w:val="24"/>
        </w:rPr>
        <w:t>10%</w:t>
      </w:r>
      <w:r>
        <w:rPr>
          <w:rFonts w:hAnsi="宋体" w:cs="宋体"/>
          <w:sz w:val="24"/>
          <w:szCs w:val="24"/>
        </w:rPr>
        <w:t>进行赔偿。</w:t>
      </w:r>
      <w:r>
        <w:rPr>
          <w:rFonts w:hint="eastAsia" w:hAnsi="宋体"/>
          <w:sz w:val="24"/>
          <w:szCs w:val="24"/>
        </w:rPr>
        <w:t>若给甲方造成损失的，乙方还应当承担造成全部损失的赔偿责任。</w:t>
      </w:r>
    </w:p>
    <w:p>
      <w:pPr>
        <w:pStyle w:val="17"/>
        <w:spacing w:line="480" w:lineRule="exact"/>
        <w:ind w:right="480" w:firstLine="480" w:firstLineChars="200"/>
        <w:rPr>
          <w:rFonts w:hAnsi="宋体"/>
          <w:sz w:val="24"/>
          <w:szCs w:val="24"/>
        </w:rPr>
      </w:pPr>
      <w:r>
        <w:rPr>
          <w:rFonts w:hint="eastAsia" w:hAnsi="宋体"/>
          <w:sz w:val="24"/>
        </w:rPr>
        <w:t>11</w:t>
      </w:r>
      <w:r>
        <w:rPr>
          <w:rFonts w:hAnsi="宋体"/>
          <w:sz w:val="24"/>
        </w:rPr>
        <w:t>.4</w:t>
      </w:r>
      <w:r>
        <w:rPr>
          <w:rFonts w:hint="eastAsia" w:hAnsi="宋体"/>
          <w:sz w:val="24"/>
        </w:rPr>
        <w:t>乙方由于自身资金不能及时到位或其他原因导致不能顺利实施或停止实施10天以上，甲方有权</w:t>
      </w:r>
      <w:r>
        <w:rPr>
          <w:rFonts w:hAnsi="宋体" w:cs="宋体"/>
          <w:sz w:val="24"/>
          <w:szCs w:val="24"/>
        </w:rPr>
        <w:t>单方面</w:t>
      </w:r>
      <w:r>
        <w:rPr>
          <w:rFonts w:hint="eastAsia" w:hAnsi="宋体"/>
          <w:sz w:val="24"/>
        </w:rPr>
        <w:t>要求终止合同并要求乙方退场，</w:t>
      </w:r>
      <w:r>
        <w:rPr>
          <w:rFonts w:hint="eastAsia" w:hAnsi="宋体"/>
          <w:sz w:val="24"/>
          <w:szCs w:val="24"/>
        </w:rPr>
        <w:t>由此给甲方造成的损失，由乙方承担赔偿责任。</w:t>
      </w:r>
    </w:p>
    <w:p>
      <w:pPr>
        <w:pStyle w:val="17"/>
        <w:spacing w:line="480" w:lineRule="exact"/>
        <w:ind w:right="480" w:firstLine="480" w:firstLineChars="200"/>
        <w:rPr>
          <w:rFonts w:hAnsi="宋体"/>
          <w:sz w:val="24"/>
          <w:szCs w:val="24"/>
        </w:rPr>
      </w:pPr>
      <w:r>
        <w:rPr>
          <w:rFonts w:hAnsi="宋体"/>
          <w:sz w:val="24"/>
          <w:szCs w:val="24"/>
        </w:rPr>
        <w:t>1</w:t>
      </w:r>
      <w:r>
        <w:rPr>
          <w:rFonts w:hint="eastAsia" w:hAnsi="宋体"/>
          <w:sz w:val="24"/>
          <w:szCs w:val="24"/>
        </w:rPr>
        <w:t>1</w:t>
      </w:r>
      <w:r>
        <w:rPr>
          <w:rFonts w:hAnsi="宋体"/>
          <w:sz w:val="24"/>
          <w:szCs w:val="24"/>
        </w:rPr>
        <w:t>.5</w:t>
      </w:r>
      <w:r>
        <w:rPr>
          <w:rFonts w:hint="eastAsia" w:hAnsi="宋体"/>
          <w:sz w:val="24"/>
          <w:szCs w:val="24"/>
        </w:rPr>
        <w:t>因乙方的责任造成甲方工作量的增加，乙方应承担相应的费用。</w:t>
      </w:r>
    </w:p>
    <w:p>
      <w:pPr>
        <w:pStyle w:val="17"/>
        <w:spacing w:line="480" w:lineRule="exact"/>
        <w:ind w:right="480" w:firstLine="480" w:firstLineChars="200"/>
        <w:rPr>
          <w:rFonts w:hAnsi="宋体" w:cs="宋体"/>
          <w:sz w:val="24"/>
          <w:szCs w:val="24"/>
        </w:rPr>
      </w:pPr>
      <w:r>
        <w:rPr>
          <w:rFonts w:hAnsi="宋体"/>
          <w:sz w:val="24"/>
          <w:szCs w:val="24"/>
        </w:rPr>
        <w:t>1</w:t>
      </w:r>
      <w:r>
        <w:rPr>
          <w:rFonts w:hint="eastAsia" w:hAnsi="宋体"/>
          <w:sz w:val="24"/>
          <w:szCs w:val="24"/>
        </w:rPr>
        <w:t>1</w:t>
      </w:r>
      <w:r>
        <w:rPr>
          <w:rFonts w:hAnsi="宋体"/>
          <w:sz w:val="24"/>
          <w:szCs w:val="24"/>
        </w:rPr>
        <w:t>.6</w:t>
      </w:r>
      <w:bookmarkStart w:id="87" w:name="_Hlk95745465"/>
      <w:bookmarkStart w:id="88" w:name="_Toc92204951"/>
      <w:bookmarkStart w:id="89" w:name="_Toc36476716"/>
      <w:r>
        <w:rPr>
          <w:rFonts w:hAnsi="宋体" w:cs="宋体"/>
          <w:sz w:val="24"/>
          <w:szCs w:val="24"/>
        </w:rPr>
        <w:t>乙方违反本合同约定，甲方有权通过书面通知要求乙方立即整改。乙方应自甲方发出书面要求之日起7个工作日内按合同继续履行或采取补救措施。如乙方经通知后在要求期限内仍未履行合同义务，甲方有权立即终止合同。</w:t>
      </w:r>
      <w:bookmarkEnd w:id="87"/>
    </w:p>
    <w:p>
      <w:pPr>
        <w:spacing w:line="480" w:lineRule="exact"/>
        <w:ind w:firstLine="480" w:firstLineChars="200"/>
        <w:rPr>
          <w:rFonts w:ascii="宋体" w:hAnsi="宋体"/>
        </w:rPr>
      </w:pPr>
      <w:r>
        <w:rPr>
          <w:rFonts w:hint="eastAsia" w:ascii="宋体" w:hAnsi="宋体"/>
        </w:rPr>
        <w:t>11.7因乙方存在违反法律法规、</w:t>
      </w:r>
      <w:r>
        <w:rPr>
          <w:rFonts w:hint="eastAsia" w:hAnsi="宋体"/>
        </w:rPr>
        <w:t>公序良俗的不当行为或涉及诉讼、仲裁被司法机关、税务机关、行政主管部门采取司法冻结、强制执行、警告、罚款、吊销企业经营资质等强制措施</w:t>
      </w:r>
      <w:r>
        <w:rPr>
          <w:rFonts w:hAnsi="宋体"/>
        </w:rPr>
        <w:t>的</w:t>
      </w:r>
      <w:r>
        <w:rPr>
          <w:rFonts w:hint="eastAsia" w:ascii="宋体" w:hAnsi="宋体"/>
        </w:rPr>
        <w:t>，影响本项目合同履约的，甲方有权根据乙方违约责任的情形和情节严重程度，要求乙方支付不超过合同含税总价的的违约金，违约金不足以赔偿甲方损失的，甲方保留进一步索赔的权利。</w:t>
      </w:r>
    </w:p>
    <w:p>
      <w:pPr>
        <w:spacing w:line="480" w:lineRule="exact"/>
        <w:ind w:firstLine="480" w:firstLineChars="200"/>
        <w:rPr>
          <w:rFonts w:ascii="宋体" w:hAnsi="宋体"/>
        </w:rPr>
      </w:pPr>
      <w:r>
        <w:rPr>
          <w:rFonts w:hint="eastAsia" w:ascii="宋体" w:hAnsi="宋体"/>
        </w:rPr>
        <w:t>11.8因乙方的项目管理工作或其工作人员的不当行为导致甲方受到较大社会负面影响</w:t>
      </w:r>
      <w:r>
        <w:rPr>
          <w:rFonts w:hint="eastAsia" w:hAnsi="宋体"/>
        </w:rPr>
        <w:t>（包括但不限于在互联网、报纸、电视、广播、微信、微博等传播媒介上出现导致甲方社会评价降低的新闻报道）</w:t>
      </w:r>
      <w:r>
        <w:rPr>
          <w:rFonts w:hint="eastAsia" w:ascii="宋体" w:hAnsi="宋体"/>
        </w:rPr>
        <w:t>，甲方有权根据乙方违约责任的情形和情节严重程度，要求乙方支付不超过合同含税总价的的违约金，违约金不足以赔偿甲方损失的，甲方保留进一步索赔的权利。</w:t>
      </w:r>
    </w:p>
    <w:p>
      <w:pPr>
        <w:pStyle w:val="17"/>
        <w:spacing w:line="480" w:lineRule="exact"/>
        <w:ind w:right="480" w:firstLine="480" w:firstLineChars="200"/>
      </w:pPr>
      <w:r>
        <w:rPr>
          <w:rFonts w:hint="eastAsia" w:hAnsi="宋体"/>
          <w:sz w:val="24"/>
          <w:szCs w:val="24"/>
        </w:rPr>
        <w:t>11.</w:t>
      </w:r>
      <w:r>
        <w:rPr>
          <w:rFonts w:hAnsi="宋体"/>
          <w:sz w:val="24"/>
          <w:szCs w:val="24"/>
        </w:rPr>
        <w:t>9</w:t>
      </w:r>
      <w:r>
        <w:rPr>
          <w:rFonts w:hint="eastAsia" w:hAnsi="宋体"/>
          <w:sz w:val="24"/>
          <w:szCs w:val="24"/>
        </w:rPr>
        <w:t>乙方存在其他违约情形的，甲方有权根据乙方违约责任的情形和情节严重程度，要求乙方支付不超过合同含税总价的10%的违约金，违约金不足以赔偿甲方损失的，甲方保留进一步索赔的权利。</w:t>
      </w:r>
    </w:p>
    <w:p>
      <w:pPr>
        <w:pStyle w:val="17"/>
        <w:spacing w:line="480" w:lineRule="exact"/>
        <w:ind w:right="480"/>
        <w:outlineLvl w:val="1"/>
        <w:rPr>
          <w:rFonts w:hAnsi="宋体"/>
          <w:b/>
          <w:sz w:val="24"/>
          <w:szCs w:val="24"/>
        </w:rPr>
      </w:pPr>
      <w:bookmarkStart w:id="90" w:name="_Toc18346"/>
      <w:r>
        <w:rPr>
          <w:rFonts w:hint="eastAsia" w:hAnsi="宋体"/>
          <w:b/>
          <w:sz w:val="24"/>
          <w:szCs w:val="24"/>
        </w:rPr>
        <w:t>12.合同解除</w:t>
      </w:r>
      <w:bookmarkEnd w:id="88"/>
      <w:bookmarkEnd w:id="90"/>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w:t>
      </w:r>
      <w:r>
        <w:rPr>
          <w:rFonts w:hint="eastAsia" w:hAnsi="宋体"/>
          <w:sz w:val="24"/>
          <w:szCs w:val="24"/>
        </w:rPr>
        <w:t>合同解除的理由</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.1.1</w:t>
      </w:r>
      <w:r>
        <w:rPr>
          <w:rFonts w:hint="eastAsia" w:hAnsi="宋体"/>
          <w:sz w:val="24"/>
          <w:szCs w:val="24"/>
        </w:rPr>
        <w:t>当事方面临破产或解散的处境。</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.1.2</w:t>
      </w:r>
      <w:r>
        <w:rPr>
          <w:rFonts w:hint="eastAsia" w:hAnsi="宋体"/>
          <w:sz w:val="24"/>
          <w:szCs w:val="24"/>
        </w:rPr>
        <w:t>因不可抗力致使合同无法履行。</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.1.3</w:t>
      </w:r>
      <w:bookmarkStart w:id="91" w:name="_Hlk95918781"/>
      <w:r>
        <w:rPr>
          <w:rFonts w:hAnsi="宋体" w:cs="宋体"/>
          <w:sz w:val="24"/>
          <w:szCs w:val="24"/>
        </w:rPr>
        <w:t>乙方在合同期内发生重大安全责任事故</w:t>
      </w:r>
      <w:bookmarkStart w:id="92" w:name="_Hlk95745473"/>
      <w:r>
        <w:rPr>
          <w:rFonts w:hAnsi="宋体"/>
          <w:sz w:val="24"/>
          <w:szCs w:val="24"/>
        </w:rPr>
        <w:t>、事件，造成甲方或第三方财产损失和人员伤害，或对</w:t>
      </w:r>
      <w:r>
        <w:rPr>
          <w:rFonts w:hint="eastAsia" w:hAnsi="宋体"/>
          <w:sz w:val="24"/>
          <w:szCs w:val="24"/>
        </w:rPr>
        <w:t>西安市第三医院</w:t>
      </w:r>
      <w:r>
        <w:rPr>
          <w:rFonts w:hAnsi="宋体"/>
          <w:sz w:val="24"/>
          <w:szCs w:val="24"/>
        </w:rPr>
        <w:t>正常</w:t>
      </w:r>
      <w:r>
        <w:rPr>
          <w:rFonts w:hint="eastAsia" w:hAnsi="宋体"/>
          <w:sz w:val="24"/>
          <w:szCs w:val="24"/>
        </w:rPr>
        <w:t>医疗</w:t>
      </w:r>
      <w:r>
        <w:rPr>
          <w:rFonts w:hAnsi="宋体"/>
          <w:sz w:val="24"/>
          <w:szCs w:val="24"/>
        </w:rPr>
        <w:t>秩序造成影响的</w:t>
      </w:r>
      <w:bookmarkEnd w:id="92"/>
      <w:r>
        <w:rPr>
          <w:rFonts w:hAnsi="宋体" w:cs="宋体"/>
          <w:sz w:val="24"/>
          <w:szCs w:val="24"/>
        </w:rPr>
        <w:t>。</w:t>
      </w:r>
      <w:bookmarkEnd w:id="91"/>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.1.4</w:t>
      </w:r>
      <w:r>
        <w:rPr>
          <w:rFonts w:hint="eastAsia" w:hAnsi="宋体"/>
          <w:sz w:val="24"/>
          <w:szCs w:val="24"/>
        </w:rPr>
        <w:t>根据法律，当事双方可不再继续履行本合同。</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1.5</w:t>
      </w:r>
      <w:r>
        <w:rPr>
          <w:rFonts w:hint="eastAsia" w:hAnsi="宋体"/>
          <w:sz w:val="24"/>
          <w:szCs w:val="24"/>
        </w:rPr>
        <w:t>根据本合同其他条款中相关约定解除合同。</w:t>
      </w:r>
    </w:p>
    <w:p>
      <w:pPr>
        <w:pStyle w:val="17"/>
        <w:spacing w:line="480" w:lineRule="exact"/>
        <w:ind w:right="480" w:firstLine="480" w:firstLineChars="200"/>
        <w:rPr>
          <w:rFonts w:hAnsi="宋体"/>
        </w:rPr>
      </w:pPr>
      <w:r>
        <w:rPr>
          <w:rFonts w:hint="eastAsia" w:hAnsi="宋体"/>
          <w:sz w:val="24"/>
          <w:szCs w:val="24"/>
        </w:rPr>
        <w:t>12</w:t>
      </w:r>
      <w:r>
        <w:rPr>
          <w:rFonts w:hAnsi="宋体"/>
          <w:sz w:val="24"/>
          <w:szCs w:val="24"/>
        </w:rPr>
        <w:t>.1.6</w:t>
      </w:r>
      <w:r>
        <w:rPr>
          <w:rFonts w:hint="eastAsia" w:hAnsi="宋体"/>
          <w:sz w:val="24"/>
          <w:szCs w:val="24"/>
        </w:rPr>
        <w:t>便利终止合同：甲方可在任何时候出于自身的便利向乙方发出书面通知全部或部分终止合同，终止通知应明确该终止合同是出于甲方的便利，合同终止的程度，以及终止的生效日期，由此造成的影响双方协商解决。</w:t>
      </w:r>
    </w:p>
    <w:p>
      <w:pPr>
        <w:pStyle w:val="17"/>
        <w:spacing w:line="480" w:lineRule="exact"/>
        <w:ind w:right="480" w:firstLine="480" w:firstLineChars="200"/>
        <w:rPr>
          <w:rFonts w:hAnsi="宋体"/>
          <w:sz w:val="24"/>
          <w:szCs w:val="24"/>
        </w:rPr>
      </w:pPr>
      <w:r>
        <w:rPr>
          <w:rFonts w:hint="eastAsia" w:hAnsi="宋体"/>
          <w:sz w:val="24"/>
          <w:szCs w:val="24"/>
        </w:rPr>
        <w:t>12.1.7因情势变更导致合同无法继续履行，甲方享有合同的单方解除权。</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.2</w:t>
      </w:r>
      <w:r>
        <w:rPr>
          <w:rFonts w:hint="eastAsia" w:hAnsi="宋体"/>
          <w:sz w:val="24"/>
          <w:szCs w:val="24"/>
        </w:rPr>
        <w:t>合同解除的程序</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.2.1</w:t>
      </w:r>
      <w:r>
        <w:rPr>
          <w:rFonts w:hint="eastAsia" w:hAnsi="宋体"/>
          <w:sz w:val="24"/>
          <w:szCs w:val="24"/>
        </w:rPr>
        <w:t>解除合同的，应以书面形式向对方发出解除合同的通知，自解除通知发出后合同予以解除。对解除合同有争议的，按第14</w:t>
      </w:r>
      <w:r>
        <w:rPr>
          <w:rFonts w:hAnsi="宋体"/>
          <w:sz w:val="24"/>
          <w:szCs w:val="24"/>
        </w:rPr>
        <w:t>条</w:t>
      </w:r>
      <w:r>
        <w:rPr>
          <w:rFonts w:hint="eastAsia" w:hAnsi="宋体"/>
          <w:sz w:val="24"/>
          <w:szCs w:val="24"/>
        </w:rPr>
        <w:t>关于争议解决的约定处理。</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.2.2</w:t>
      </w:r>
      <w:r>
        <w:rPr>
          <w:rFonts w:hint="eastAsia" w:hAnsi="宋体"/>
          <w:sz w:val="24"/>
          <w:szCs w:val="24"/>
        </w:rPr>
        <w:t>合同解除后，乙方按甲方要求将自有机械设备和人员撤出场地。甲方应为乙方撤出提供必要条件，并按合同约定支付已完成工作的价款。如因乙方过错导致解除合同，乙方还应向甲方承担违约责任，并赔偿给甲方造成的损失。</w:t>
      </w:r>
    </w:p>
    <w:p>
      <w:pPr>
        <w:pStyle w:val="17"/>
        <w:spacing w:line="480" w:lineRule="exact"/>
        <w:ind w:right="480" w:firstLine="480" w:firstLineChars="200"/>
        <w:rPr>
          <w:rFonts w:hAnsi="宋体"/>
          <w:sz w:val="24"/>
          <w:szCs w:val="24"/>
        </w:rPr>
      </w:pPr>
      <w:r>
        <w:rPr>
          <w:rFonts w:hint="eastAsia" w:hAnsi="宋体"/>
          <w:sz w:val="24"/>
          <w:szCs w:val="24"/>
        </w:rPr>
        <w:t>12</w:t>
      </w:r>
      <w:r>
        <w:rPr>
          <w:rFonts w:hAnsi="宋体"/>
          <w:sz w:val="24"/>
          <w:szCs w:val="24"/>
        </w:rPr>
        <w:t>.2.3</w:t>
      </w:r>
      <w:r>
        <w:rPr>
          <w:rFonts w:hint="eastAsia" w:hAnsi="宋体"/>
          <w:sz w:val="24"/>
          <w:szCs w:val="24"/>
        </w:rPr>
        <w:t>合同解除后，不影响双方在合同中约定的支付、清理和损害赔偿条款的效力。</w:t>
      </w:r>
    </w:p>
    <w:p>
      <w:pPr>
        <w:pStyle w:val="17"/>
        <w:spacing w:line="480" w:lineRule="exact"/>
        <w:ind w:right="480"/>
        <w:outlineLvl w:val="1"/>
        <w:rPr>
          <w:rFonts w:hAnsi="宋体"/>
          <w:b/>
          <w:sz w:val="24"/>
          <w:szCs w:val="24"/>
        </w:rPr>
      </w:pPr>
      <w:bookmarkStart w:id="93" w:name="_Toc10514"/>
      <w:bookmarkStart w:id="94" w:name="_Toc92204952"/>
      <w:r>
        <w:rPr>
          <w:rFonts w:hint="eastAsia" w:hAnsi="宋体"/>
          <w:b/>
          <w:sz w:val="24"/>
          <w:szCs w:val="24"/>
        </w:rPr>
        <w:t>13</w:t>
      </w:r>
      <w:r>
        <w:rPr>
          <w:rFonts w:hAnsi="宋体"/>
          <w:b/>
          <w:sz w:val="24"/>
          <w:szCs w:val="24"/>
        </w:rPr>
        <w:t>.</w:t>
      </w:r>
      <w:r>
        <w:rPr>
          <w:rFonts w:hint="eastAsia" w:hAnsi="宋体"/>
          <w:b/>
          <w:sz w:val="24"/>
          <w:szCs w:val="24"/>
        </w:rPr>
        <w:t>不可抗力</w:t>
      </w:r>
      <w:bookmarkEnd w:id="93"/>
      <w:bookmarkEnd w:id="94"/>
    </w:p>
    <w:p>
      <w:pPr>
        <w:tabs>
          <w:tab w:val="left" w:pos="1440"/>
        </w:tabs>
        <w:spacing w:line="480" w:lineRule="exact"/>
        <w:ind w:firstLine="480" w:firstLineChars="200"/>
        <w:rPr>
          <w:rFonts w:ascii="宋体" w:hAnsi="宋体"/>
        </w:rPr>
      </w:pPr>
      <w:r>
        <w:rPr>
          <w:rFonts w:hint="eastAsia" w:ascii="宋体" w:hAnsi="宋体"/>
        </w:rPr>
        <w:t>13.1如因不可抗力事件的发生导致合同无法履行时，遇不可抗力的一方应立即将事故情况书面告知另一方，并提供事故详情及合同不能履行或者需要延期履行的书面资料，双方认可后协商终止合同或暂时延迟合同的履行。本合同可以不履行或延期履行或部分履行，并根据实际影响确定是否免予承担违约责任或免于承担违约责任的范围。</w:t>
      </w:r>
    </w:p>
    <w:p>
      <w:pPr>
        <w:tabs>
          <w:tab w:val="left" w:pos="1440"/>
        </w:tabs>
        <w:spacing w:line="480" w:lineRule="exact"/>
        <w:ind w:firstLine="480" w:firstLineChars="200"/>
        <w:rPr>
          <w:rFonts w:ascii="宋体" w:hAnsi="宋体"/>
        </w:rPr>
      </w:pPr>
      <w:r>
        <w:rPr>
          <w:rFonts w:hint="eastAsia" w:ascii="宋体" w:hAnsi="宋体"/>
        </w:rPr>
        <w:t>13.2本合同所称</w:t>
      </w:r>
      <w:r>
        <w:rPr>
          <w:rFonts w:ascii="宋体" w:hAnsi="宋体"/>
        </w:rPr>
        <w:t>不可抗力是指不能预见、不能避免并不能克服的客观情况</w:t>
      </w:r>
      <w:r>
        <w:rPr>
          <w:rFonts w:hint="eastAsia" w:ascii="宋体" w:hAnsi="宋体"/>
        </w:rPr>
        <w:t>，包括但不限于</w:t>
      </w:r>
      <w:r>
        <w:rPr>
          <w:rFonts w:ascii="宋体" w:hAnsi="宋体"/>
        </w:rPr>
        <w:t>政府行为如征收、征用；社会异常事件如战争、武装冲突、罢工、骚乱、暴动等。</w:t>
      </w:r>
    </w:p>
    <w:p>
      <w:pPr>
        <w:pStyle w:val="17"/>
        <w:spacing w:line="480" w:lineRule="exact"/>
        <w:ind w:right="480" w:firstLine="480" w:firstLineChars="200"/>
        <w:rPr>
          <w:rFonts w:hAnsi="宋体"/>
          <w:sz w:val="24"/>
          <w:szCs w:val="24"/>
        </w:rPr>
      </w:pPr>
      <w:r>
        <w:rPr>
          <w:rFonts w:hint="eastAsia" w:hAnsi="宋体"/>
          <w:sz w:val="24"/>
          <w:szCs w:val="24"/>
        </w:rPr>
        <w:t>13</w:t>
      </w:r>
      <w:r>
        <w:rPr>
          <w:rFonts w:hAnsi="宋体"/>
          <w:sz w:val="24"/>
          <w:szCs w:val="24"/>
        </w:rPr>
        <w:t>.</w:t>
      </w:r>
      <w:r>
        <w:rPr>
          <w:rFonts w:hint="eastAsia" w:hAnsi="宋体"/>
          <w:sz w:val="24"/>
          <w:szCs w:val="24"/>
        </w:rPr>
        <w:t>3若发生不可抗力使合同执行受阻，则合同执行时间根据受影响的时间相应延长。</w:t>
      </w:r>
    </w:p>
    <w:p>
      <w:pPr>
        <w:pStyle w:val="17"/>
        <w:spacing w:line="480" w:lineRule="exact"/>
        <w:ind w:right="480" w:firstLine="480" w:firstLineChars="200"/>
        <w:rPr>
          <w:rFonts w:hAnsi="宋体"/>
          <w:sz w:val="24"/>
          <w:szCs w:val="24"/>
        </w:rPr>
      </w:pPr>
      <w:r>
        <w:rPr>
          <w:rFonts w:hint="eastAsia" w:hAnsi="宋体"/>
          <w:sz w:val="24"/>
          <w:szCs w:val="24"/>
        </w:rPr>
        <w:t>13</w:t>
      </w:r>
      <w:r>
        <w:rPr>
          <w:rFonts w:hAnsi="宋体"/>
          <w:sz w:val="24"/>
          <w:szCs w:val="24"/>
        </w:rPr>
        <w:t>.4</w:t>
      </w:r>
      <w:r>
        <w:rPr>
          <w:rFonts w:hint="eastAsia" w:hAnsi="宋体"/>
          <w:sz w:val="24"/>
          <w:szCs w:val="24"/>
        </w:rPr>
        <w:t>受阻方应及时采取一切合理措施以减少或消除不可抗力事件的影响。不论发生何种不可抗力事件，其影响仅限于项目受阻部分，其他未受影响的部分应照常进行。</w:t>
      </w:r>
    </w:p>
    <w:p>
      <w:pPr>
        <w:pStyle w:val="17"/>
        <w:spacing w:line="480" w:lineRule="exact"/>
        <w:ind w:right="480"/>
        <w:outlineLvl w:val="1"/>
        <w:rPr>
          <w:rFonts w:hAnsi="宋体"/>
          <w:b/>
          <w:sz w:val="24"/>
          <w:szCs w:val="24"/>
        </w:rPr>
      </w:pPr>
      <w:bookmarkStart w:id="95" w:name="_Toc92204953"/>
      <w:bookmarkStart w:id="96" w:name="_Toc2658"/>
      <w:r>
        <w:rPr>
          <w:rFonts w:hint="eastAsia" w:hAnsi="宋体"/>
          <w:b/>
          <w:sz w:val="24"/>
          <w:szCs w:val="24"/>
        </w:rPr>
        <w:t>14.争议解决</w:t>
      </w:r>
      <w:bookmarkEnd w:id="95"/>
      <w:bookmarkEnd w:id="96"/>
    </w:p>
    <w:p>
      <w:pPr>
        <w:pStyle w:val="17"/>
        <w:spacing w:line="480" w:lineRule="exact"/>
        <w:ind w:right="480" w:firstLine="480" w:firstLineChars="200"/>
        <w:rPr>
          <w:rFonts w:hAnsi="宋体"/>
          <w:sz w:val="24"/>
          <w:szCs w:val="24"/>
        </w:rPr>
      </w:pPr>
      <w:r>
        <w:rPr>
          <w:rFonts w:hint="eastAsia" w:hAnsi="宋体"/>
          <w:sz w:val="24"/>
          <w:szCs w:val="24"/>
        </w:rPr>
        <w:t>14</w:t>
      </w:r>
      <w:r>
        <w:rPr>
          <w:rFonts w:hAnsi="宋体"/>
          <w:sz w:val="24"/>
          <w:szCs w:val="24"/>
        </w:rPr>
        <w:t>.1</w:t>
      </w:r>
      <w:r>
        <w:rPr>
          <w:rFonts w:hint="eastAsia" w:hAnsi="宋体"/>
          <w:sz w:val="24"/>
        </w:rPr>
        <w:t>执行本合同发生纠纷和争议时，双方应友好协商解决</w:t>
      </w:r>
      <w:r>
        <w:rPr>
          <w:rFonts w:hint="eastAsia" w:hAnsi="宋体"/>
          <w:sz w:val="24"/>
          <w:szCs w:val="24"/>
        </w:rPr>
        <w:t>。如果协商开始后三十日还不能解决，可向甲方所在地人民法院起诉。</w:t>
      </w:r>
    </w:p>
    <w:p>
      <w:pPr>
        <w:pStyle w:val="17"/>
        <w:spacing w:line="480" w:lineRule="exact"/>
        <w:ind w:right="480" w:firstLine="480" w:firstLineChars="200"/>
        <w:rPr>
          <w:rFonts w:hAnsi="宋体"/>
          <w:sz w:val="24"/>
          <w:szCs w:val="24"/>
        </w:rPr>
      </w:pPr>
      <w:r>
        <w:rPr>
          <w:rFonts w:hint="eastAsia" w:hAnsi="宋体"/>
          <w:sz w:val="24"/>
          <w:szCs w:val="24"/>
        </w:rPr>
        <w:t>14</w:t>
      </w:r>
      <w:r>
        <w:rPr>
          <w:rFonts w:hAnsi="宋体"/>
          <w:sz w:val="24"/>
          <w:szCs w:val="24"/>
        </w:rPr>
        <w:t>.2</w:t>
      </w:r>
      <w:r>
        <w:rPr>
          <w:rFonts w:hint="eastAsia" w:hAnsi="宋体"/>
          <w:sz w:val="24"/>
          <w:szCs w:val="24"/>
        </w:rPr>
        <w:t>发生争议后，除非出现下列情况的，双方都应继续履行合同：</w:t>
      </w:r>
    </w:p>
    <w:p>
      <w:pPr>
        <w:pStyle w:val="17"/>
        <w:spacing w:line="480" w:lineRule="exact"/>
        <w:ind w:right="480" w:firstLine="480" w:firstLineChars="200"/>
        <w:rPr>
          <w:rFonts w:hAnsi="宋体"/>
          <w:sz w:val="24"/>
          <w:szCs w:val="24"/>
        </w:rPr>
      </w:pPr>
      <w:r>
        <w:rPr>
          <w:rFonts w:hint="eastAsia" w:hAnsi="宋体"/>
          <w:sz w:val="24"/>
          <w:szCs w:val="24"/>
        </w:rPr>
        <w:t>14</w:t>
      </w:r>
      <w:r>
        <w:rPr>
          <w:rFonts w:hAnsi="宋体"/>
          <w:sz w:val="24"/>
          <w:szCs w:val="24"/>
        </w:rPr>
        <w:t>.2.1</w:t>
      </w:r>
      <w:r>
        <w:rPr>
          <w:rFonts w:hAnsi="宋体" w:cs="宋体"/>
          <w:sz w:val="24"/>
          <w:szCs w:val="24"/>
        </w:rPr>
        <w:t>一方违约导致合同</w:t>
      </w:r>
      <w:r>
        <w:rPr>
          <w:rFonts w:hint="eastAsia" w:hAnsi="宋体" w:cs="宋体"/>
          <w:sz w:val="24"/>
          <w:szCs w:val="24"/>
        </w:rPr>
        <w:t>确定</w:t>
      </w:r>
      <w:r>
        <w:rPr>
          <w:rFonts w:hAnsi="宋体" w:cs="宋体"/>
          <w:sz w:val="24"/>
          <w:szCs w:val="24"/>
        </w:rPr>
        <w:t>无法履行，双方协议停止履行合同，若因乙方给甲方造成损失的，</w:t>
      </w:r>
      <w:r>
        <w:rPr>
          <w:rFonts w:hAnsi="宋体"/>
          <w:sz w:val="24"/>
          <w:szCs w:val="24"/>
        </w:rPr>
        <w:t>乙方</w:t>
      </w:r>
      <w:r>
        <w:rPr>
          <w:rFonts w:hAnsi="宋体" w:cs="宋体"/>
          <w:sz w:val="24"/>
          <w:szCs w:val="24"/>
        </w:rPr>
        <w:t>应当承担造成损失的全部赔偿责任；</w:t>
      </w:r>
    </w:p>
    <w:p>
      <w:pPr>
        <w:pStyle w:val="17"/>
        <w:spacing w:line="480" w:lineRule="exact"/>
        <w:ind w:right="480" w:firstLine="480" w:firstLineChars="200"/>
        <w:rPr>
          <w:rFonts w:hAnsi="宋体"/>
          <w:sz w:val="24"/>
          <w:szCs w:val="24"/>
        </w:rPr>
      </w:pPr>
      <w:r>
        <w:rPr>
          <w:rFonts w:hint="eastAsia" w:hAnsi="宋体"/>
          <w:sz w:val="24"/>
          <w:szCs w:val="24"/>
        </w:rPr>
        <w:t>14</w:t>
      </w:r>
      <w:r>
        <w:rPr>
          <w:rFonts w:hAnsi="宋体"/>
          <w:sz w:val="24"/>
          <w:szCs w:val="24"/>
        </w:rPr>
        <w:t>.2.2</w:t>
      </w:r>
      <w:r>
        <w:rPr>
          <w:rFonts w:hAnsi="宋体" w:cs="宋体"/>
          <w:sz w:val="24"/>
          <w:szCs w:val="24"/>
        </w:rPr>
        <w:t>双方协商停止履行合同，且为双方</w:t>
      </w:r>
      <w:r>
        <w:rPr>
          <w:rFonts w:hAnsi="宋体"/>
          <w:sz w:val="24"/>
          <w:szCs w:val="24"/>
        </w:rPr>
        <w:t>书面同意</w:t>
      </w:r>
      <w:r>
        <w:rPr>
          <w:rFonts w:hAnsi="宋体" w:cs="宋体"/>
          <w:sz w:val="24"/>
          <w:szCs w:val="24"/>
        </w:rPr>
        <w:t>。</w:t>
      </w:r>
    </w:p>
    <w:p>
      <w:pPr>
        <w:pStyle w:val="17"/>
        <w:spacing w:line="480" w:lineRule="exact"/>
        <w:ind w:right="480"/>
        <w:outlineLvl w:val="1"/>
        <w:rPr>
          <w:rFonts w:hAnsi="宋体"/>
          <w:b/>
          <w:sz w:val="24"/>
          <w:szCs w:val="24"/>
        </w:rPr>
      </w:pPr>
      <w:bookmarkStart w:id="97" w:name="_Toc9478"/>
      <w:bookmarkStart w:id="98" w:name="_Toc92204954"/>
      <w:r>
        <w:rPr>
          <w:rFonts w:hint="eastAsia" w:hAnsi="宋体"/>
          <w:b/>
          <w:sz w:val="24"/>
          <w:szCs w:val="24"/>
        </w:rPr>
        <w:t>15.保密</w:t>
      </w:r>
      <w:bookmarkEnd w:id="97"/>
      <w:bookmarkEnd w:id="98"/>
    </w:p>
    <w:p>
      <w:pPr>
        <w:spacing w:line="480" w:lineRule="exact"/>
        <w:ind w:firstLine="480" w:firstLineChars="200"/>
        <w:rPr>
          <w:rFonts w:ascii="宋体" w:hAnsi="宋体"/>
          <w:bCs/>
        </w:rPr>
      </w:pPr>
      <w:bookmarkStart w:id="99" w:name="_Hlk95830801"/>
      <w:bookmarkStart w:id="100" w:name="_Toc92204955"/>
      <w:r>
        <w:rPr>
          <w:rFonts w:hint="eastAsia" w:ascii="宋体" w:hAnsi="宋体" w:cs="宋体"/>
        </w:rPr>
        <w:t>15</w:t>
      </w:r>
      <w:r>
        <w:rPr>
          <w:rFonts w:ascii="宋体" w:hAnsi="宋体" w:cs="宋体"/>
        </w:rPr>
        <w:t>.2</w:t>
      </w:r>
      <w:r>
        <w:rPr>
          <w:rFonts w:hint="eastAsia" w:ascii="宋体" w:hAnsi="宋体" w:cs="宋体"/>
        </w:rPr>
        <w:t>甲乙双方均应保证未经对方同意不得将对方的商业秘密（包括但不限于各类技术和商业信息、技术规范、文件及专有技术等技术文档和软件）和有关本合同的信息泄露给第三方，否则视为违约，</w:t>
      </w:r>
      <w:r>
        <w:rPr>
          <w:rFonts w:hint="eastAsia" w:ascii="宋体" w:hAnsi="宋体" w:cs="仿宋"/>
          <w:color w:val="000000"/>
        </w:rPr>
        <w:t>守约方有权要求违约方按照含税总价的10%</w:t>
      </w:r>
      <w:r>
        <w:rPr>
          <w:rFonts w:ascii="宋体" w:hAnsi="宋体" w:cs="仿宋"/>
          <w:color w:val="000000"/>
        </w:rPr>
        <w:t>向守约方支付违约金</w:t>
      </w:r>
      <w:r>
        <w:rPr>
          <w:rFonts w:hint="eastAsia" w:ascii="宋体" w:hAnsi="宋体" w:cs="仿宋"/>
          <w:color w:val="000000"/>
        </w:rPr>
        <w:t>，</w:t>
      </w:r>
      <w:r>
        <w:rPr>
          <w:rFonts w:hint="eastAsia" w:ascii="宋体" w:hAnsi="宋体" w:cs="宋体"/>
        </w:rPr>
        <w:t>守约方有权追究违约方法律责任。</w:t>
      </w:r>
      <w:r>
        <w:rPr>
          <w:rFonts w:hint="eastAsia" w:ascii="宋体" w:hAnsi="宋体"/>
          <w:bCs/>
        </w:rPr>
        <w:t>若违约方违反上述保密条款，造成守约方损失，违约方应当赔偿守约方的全部损失，且守约方具有单方解除权。</w:t>
      </w:r>
    </w:p>
    <w:p>
      <w:pPr>
        <w:pStyle w:val="28"/>
        <w:spacing w:after="0" w:line="480" w:lineRule="exact"/>
        <w:ind w:left="0" w:leftChars="0" w:firstLine="480"/>
        <w:rPr>
          <w:rFonts w:ascii="宋体" w:hAnsi="宋体" w:eastAsia="宋体" w:cs="宋体"/>
          <w:kern w:val="2"/>
          <w:sz w:val="24"/>
          <w:szCs w:val="24"/>
        </w:rPr>
      </w:pPr>
      <w:r>
        <w:rPr>
          <w:rFonts w:hint="eastAsia" w:ascii="宋体" w:hAnsi="宋体" w:eastAsia="宋体" w:cs="宋体"/>
          <w:kern w:val="2"/>
          <w:sz w:val="24"/>
          <w:szCs w:val="24"/>
        </w:rPr>
        <w:t>15.2除甲方已主动向公众公示的内容外，乙方不得在任何时候、以任何方式（包括但不限于互联网、报纸、电视、广播、微信、微博等）对外发布、展示或传播与甲方相关的任何图片、视频、音频等材料。乙方应保证其员工及与本合同有关的合作伙伴遵守此规定，若以上任何一方违反本条款，导致甲方的商业利益、声誉或任何其他方面受到损害，乙方应承担全部责任，赔偿甲方不超过合同含税总价的 10%的违约金，违约金不足以赔偿甲方损失的，包括但不限于甲方因此产生的调查、维权、恢复声誉等费用，甲方保留进一步索赔的权利。</w:t>
      </w:r>
    </w:p>
    <w:bookmarkEnd w:id="99"/>
    <w:p>
      <w:pPr>
        <w:spacing w:line="480" w:lineRule="exact"/>
        <w:ind w:firstLine="482" w:firstLineChars="200"/>
        <w:outlineLvl w:val="1"/>
        <w:rPr>
          <w:rFonts w:ascii="宋体" w:hAnsi="宋体" w:cs="Arial"/>
          <w:b/>
          <w:bCs/>
          <w:snapToGrid w:val="0"/>
        </w:rPr>
      </w:pPr>
      <w:bookmarkStart w:id="101" w:name="_Toc27605"/>
      <w:r>
        <w:rPr>
          <w:rFonts w:hint="eastAsia" w:ascii="宋体" w:hAnsi="宋体" w:cs="Arial"/>
          <w:b/>
          <w:bCs/>
          <w:snapToGrid w:val="0"/>
        </w:rPr>
        <w:t>16</w:t>
      </w:r>
      <w:r>
        <w:rPr>
          <w:rFonts w:hint="eastAsia" w:ascii="宋体" w:hAnsi="宋体"/>
          <w:b/>
        </w:rPr>
        <w:t>.</w:t>
      </w:r>
      <w:r>
        <w:rPr>
          <w:rFonts w:ascii="宋体" w:hAnsi="宋体" w:cs="Arial"/>
          <w:b/>
          <w:bCs/>
          <w:snapToGrid w:val="0"/>
        </w:rPr>
        <w:t>通知与送达</w:t>
      </w:r>
      <w:bookmarkEnd w:id="100"/>
      <w:bookmarkEnd w:id="101"/>
    </w:p>
    <w:p>
      <w:pPr>
        <w:spacing w:line="480" w:lineRule="exact"/>
        <w:ind w:firstLine="480" w:firstLineChars="200"/>
        <w:rPr>
          <w:rFonts w:ascii="宋体" w:hAnsi="宋体"/>
        </w:rPr>
      </w:pPr>
      <w:bookmarkStart w:id="102" w:name="_Hlk95838943"/>
      <w:r>
        <w:rPr>
          <w:rFonts w:hint="eastAsia" w:ascii="宋体" w:hAnsi="宋体" w:cs="宋体"/>
        </w:rPr>
        <w:t>任何与本合同有关的由本合同双方当事人发出的任何文件、通知及其他通讯往来，如采取书面形式，必须送达至下述地址或双方书面通知的其他地址。若乙方变更地址、电话或传真号码，应提前10个工作日以书面形式通知甲方，否则，合同中的地址、电话及传真号码、E-mail将被视为有效，甲方按合同中的地址、电话及传真号码或E-mail发送的文件或传真视为履行了传递文件的通知义务。如因合同中确定的地址错误或地址变更没有书面通知造成送达不能的，由有通知义务的一方自行承担一切损失和责任。</w:t>
      </w:r>
    </w:p>
    <w:p>
      <w:pPr>
        <w:spacing w:line="480" w:lineRule="exact"/>
        <w:ind w:firstLine="480" w:firstLineChars="200"/>
        <w:rPr>
          <w:rFonts w:ascii="宋体" w:hAnsi="宋体" w:cs="宋体"/>
        </w:rPr>
      </w:pPr>
      <w:r>
        <w:rPr>
          <w:rFonts w:hint="eastAsia" w:ascii="宋体" w:hAnsi="宋体" w:cs="宋体"/>
        </w:rPr>
        <w:t>因乙方地址注明不准确，或地址变更后未及时书面告知甲方的，导致合同往来文件及法律文书被拒绝签收等情形的，乙方应自行承担有效送达的法律后果。邮寄送达的，以签收之日为送达之日；直接送达的，送达人当场在送达回证上记明情况之日为送达之日；邮件被退回的，以退回之日为送达之日。</w:t>
      </w:r>
    </w:p>
    <w:p>
      <w:pPr>
        <w:pStyle w:val="11"/>
        <w:spacing w:beforeLines="0" w:afterLines="0" w:line="480" w:lineRule="exact"/>
        <w:ind w:firstLine="480"/>
      </w:pPr>
      <w:r>
        <w:rPr>
          <w:rFonts w:hint="eastAsia"/>
        </w:rPr>
        <w:t>甲乙双方确认以下为各自的有效送达地址，并确认该送达地址可作为有效司法送达地址，以下送达地址持续适用于主合同履行期间、人民法院一审、二审、再审和执行期间。</w:t>
      </w:r>
    </w:p>
    <w:bookmarkEnd w:id="102"/>
    <w:p>
      <w:pPr>
        <w:spacing w:line="480" w:lineRule="exact"/>
        <w:ind w:firstLine="480" w:firstLineChars="200"/>
        <w:rPr>
          <w:rFonts w:ascii="宋体" w:hAnsi="宋体"/>
        </w:rPr>
      </w:pPr>
      <w:r>
        <w:rPr>
          <w:rFonts w:hint="eastAsia" w:ascii="宋体" w:hAnsi="宋体"/>
        </w:rPr>
        <w:t>甲方：【西安市第三医院】</w:t>
      </w:r>
    </w:p>
    <w:p>
      <w:pPr>
        <w:spacing w:line="480" w:lineRule="exact"/>
        <w:ind w:firstLine="480" w:firstLineChars="200"/>
        <w:rPr>
          <w:rFonts w:ascii="宋体" w:hAnsi="宋体"/>
        </w:rPr>
      </w:pPr>
      <w:r>
        <w:rPr>
          <w:rFonts w:hint="eastAsia" w:ascii="宋体" w:hAnsi="宋体"/>
        </w:rPr>
        <w:t xml:space="preserve">地址：【西安市未央区凤城三路东段10号】 </w:t>
      </w:r>
    </w:p>
    <w:p>
      <w:pPr>
        <w:spacing w:line="480" w:lineRule="exact"/>
        <w:ind w:firstLine="480" w:firstLineChars="200"/>
        <w:rPr>
          <w:rFonts w:ascii="宋体" w:hAnsi="宋体"/>
        </w:rPr>
      </w:pPr>
      <w:r>
        <w:rPr>
          <w:rFonts w:hint="eastAsia" w:ascii="宋体" w:hAnsi="宋体" w:eastAsia="宋体"/>
        </w:rPr>
        <w:t xml:space="preserve">乙方：【                    </w:t>
      </w:r>
      <w:r>
        <w:rPr>
          <w:rFonts w:hint="eastAsia" w:ascii="宋体" w:hAnsi="宋体"/>
        </w:rPr>
        <w:t xml:space="preserve">         </w:t>
      </w:r>
      <w:r>
        <w:rPr>
          <w:rFonts w:hint="eastAsia" w:ascii="宋体" w:hAnsi="宋体" w:eastAsia="宋体"/>
        </w:rPr>
        <w:t>】</w:t>
      </w:r>
    </w:p>
    <w:p>
      <w:pPr>
        <w:pStyle w:val="28"/>
        <w:spacing w:after="0" w:line="480" w:lineRule="exact"/>
        <w:ind w:left="0" w:leftChars="0" w:firstLine="480"/>
        <w:rPr>
          <w:rFonts w:ascii="宋体" w:hAnsi="宋体" w:eastAsia="宋体"/>
          <w:sz w:val="24"/>
        </w:rPr>
      </w:pPr>
      <w:r>
        <w:rPr>
          <w:rFonts w:hint="eastAsia" w:ascii="宋体" w:hAnsi="宋体" w:eastAsia="宋体"/>
          <w:sz w:val="24"/>
        </w:rPr>
        <w:t>地址：【                             】</w:t>
      </w:r>
    </w:p>
    <w:p>
      <w:pPr>
        <w:pStyle w:val="28"/>
        <w:spacing w:after="0" w:line="480" w:lineRule="exact"/>
        <w:ind w:left="0" w:leftChars="0" w:firstLine="480"/>
        <w:rPr>
          <w:rFonts w:ascii="宋体" w:hAnsi="宋体" w:eastAsia="宋体"/>
          <w:sz w:val="24"/>
        </w:rPr>
      </w:pPr>
      <w:r>
        <w:rPr>
          <w:rFonts w:hint="eastAsia" w:ascii="宋体" w:hAnsi="宋体" w:eastAsia="宋体"/>
          <w:sz w:val="24"/>
        </w:rPr>
        <w:t>电话：【                             】</w:t>
      </w:r>
    </w:p>
    <w:p>
      <w:pPr>
        <w:pStyle w:val="28"/>
        <w:spacing w:after="0" w:line="480" w:lineRule="exact"/>
        <w:ind w:left="0" w:leftChars="0" w:firstLine="480"/>
        <w:rPr>
          <w:rFonts w:ascii="宋体" w:hAnsi="宋体" w:eastAsia="宋体"/>
          <w:sz w:val="24"/>
        </w:rPr>
      </w:pPr>
      <w:r>
        <w:rPr>
          <w:rFonts w:hint="eastAsia" w:ascii="宋体" w:hAnsi="宋体" w:eastAsia="宋体"/>
          <w:sz w:val="24"/>
        </w:rPr>
        <w:t>传真：【                             】</w:t>
      </w:r>
    </w:p>
    <w:p>
      <w:pPr>
        <w:pStyle w:val="28"/>
        <w:spacing w:after="0" w:line="480" w:lineRule="exact"/>
        <w:ind w:left="0" w:leftChars="0" w:firstLine="480"/>
        <w:rPr>
          <w:rFonts w:ascii="宋体" w:hAnsi="宋体" w:eastAsia="宋体"/>
          <w:sz w:val="24"/>
        </w:rPr>
      </w:pPr>
      <w:r>
        <w:rPr>
          <w:rFonts w:hint="eastAsia" w:ascii="宋体" w:hAnsi="宋体" w:eastAsia="宋体"/>
          <w:sz w:val="24"/>
        </w:rPr>
        <w:t>邮编：【                             】</w:t>
      </w:r>
    </w:p>
    <w:p>
      <w:pPr>
        <w:pStyle w:val="28"/>
        <w:spacing w:after="0" w:line="480" w:lineRule="exact"/>
        <w:ind w:left="0" w:leftChars="0" w:firstLine="480"/>
        <w:rPr>
          <w:rFonts w:ascii="宋体" w:hAnsi="宋体" w:eastAsia="宋体"/>
          <w:sz w:val="24"/>
        </w:rPr>
      </w:pPr>
      <w:r>
        <w:rPr>
          <w:rFonts w:hint="eastAsia" w:ascii="宋体" w:hAnsi="宋体" w:eastAsia="宋体"/>
          <w:sz w:val="24"/>
        </w:rPr>
        <w:t>联系人：【                           】</w:t>
      </w:r>
    </w:p>
    <w:p>
      <w:pPr>
        <w:pStyle w:val="28"/>
        <w:spacing w:after="0" w:line="480" w:lineRule="exact"/>
        <w:ind w:left="0" w:leftChars="0" w:firstLine="480"/>
        <w:rPr>
          <w:rFonts w:ascii="宋体" w:hAnsi="宋体" w:eastAsia="宋体"/>
          <w:sz w:val="24"/>
        </w:rPr>
      </w:pPr>
      <w:r>
        <w:rPr>
          <w:rFonts w:hint="eastAsia" w:ascii="宋体" w:hAnsi="宋体" w:eastAsia="宋体"/>
          <w:sz w:val="24"/>
        </w:rPr>
        <w:t>E-mail:【                             】</w:t>
      </w:r>
    </w:p>
    <w:p>
      <w:pPr>
        <w:spacing w:line="480" w:lineRule="exact"/>
        <w:outlineLvl w:val="1"/>
        <w:rPr>
          <w:rFonts w:ascii="宋体" w:hAnsi="宋体"/>
          <w:b/>
        </w:rPr>
      </w:pPr>
      <w:bookmarkStart w:id="103" w:name="_Toc92204956"/>
      <w:bookmarkStart w:id="104" w:name="_Toc7144"/>
      <w:r>
        <w:rPr>
          <w:rFonts w:hint="eastAsia" w:ascii="宋体" w:hAnsi="宋体"/>
          <w:b/>
        </w:rPr>
        <w:t>17.合同生效与终止</w:t>
      </w:r>
      <w:bookmarkEnd w:id="103"/>
      <w:bookmarkEnd w:id="104"/>
    </w:p>
    <w:p>
      <w:pPr>
        <w:pStyle w:val="17"/>
        <w:spacing w:line="480" w:lineRule="exact"/>
        <w:ind w:right="480" w:firstLine="480" w:firstLineChars="200"/>
        <w:rPr>
          <w:rFonts w:hAnsi="宋体"/>
          <w:sz w:val="24"/>
          <w:szCs w:val="24"/>
        </w:rPr>
      </w:pPr>
      <w:r>
        <w:rPr>
          <w:rFonts w:hint="eastAsia" w:hAnsi="宋体"/>
          <w:sz w:val="24"/>
          <w:szCs w:val="24"/>
        </w:rPr>
        <w:t>17.1双方在协议书中约定合同生效方式。</w:t>
      </w:r>
    </w:p>
    <w:p>
      <w:pPr>
        <w:pStyle w:val="17"/>
        <w:spacing w:line="480" w:lineRule="exact"/>
        <w:ind w:right="480" w:firstLine="480" w:firstLineChars="200"/>
        <w:rPr>
          <w:rFonts w:hAnsi="宋体"/>
          <w:sz w:val="24"/>
          <w:szCs w:val="24"/>
        </w:rPr>
      </w:pPr>
      <w:r>
        <w:rPr>
          <w:rFonts w:hint="eastAsia" w:hAnsi="宋体"/>
          <w:sz w:val="24"/>
          <w:szCs w:val="24"/>
        </w:rPr>
        <w:t>17.2除依据合同解除条款解除合同的情况外，甲方和乙方履行合同全部义务，本项目费用结清并支付完毕，本合同即告终止。</w:t>
      </w:r>
    </w:p>
    <w:p>
      <w:pPr>
        <w:pStyle w:val="17"/>
        <w:spacing w:line="480" w:lineRule="exact"/>
        <w:ind w:right="480" w:firstLine="480" w:firstLineChars="200"/>
        <w:rPr>
          <w:rFonts w:hAnsi="宋体"/>
          <w:sz w:val="24"/>
          <w:szCs w:val="24"/>
        </w:rPr>
      </w:pPr>
      <w:r>
        <w:rPr>
          <w:rFonts w:hint="eastAsia" w:hAnsi="宋体"/>
          <w:sz w:val="24"/>
          <w:szCs w:val="24"/>
        </w:rPr>
        <w:t>17.3合同的权利义务终止后，乙方应当遵循诚实信用原则，继续履行通知、协助、保密等义务。</w:t>
      </w:r>
    </w:p>
    <w:bookmarkEnd w:id="89"/>
    <w:p>
      <w:bookmarkStart w:id="105" w:name="_Toc58839061"/>
      <w:bookmarkStart w:id="106" w:name="_Toc10206"/>
      <w:bookmarkStart w:id="107" w:name="_Toc4195"/>
    </w:p>
    <w:p/>
    <w:p>
      <w:pPr>
        <w:jc w:val="center"/>
        <w:outlineLvl w:val="0"/>
        <w:rPr>
          <w:rFonts w:ascii="宋体" w:hAnsi="宋体"/>
          <w:b/>
          <w:color w:val="C00000"/>
          <w:sz w:val="28"/>
          <w:szCs w:val="28"/>
        </w:rPr>
      </w:pPr>
      <w:r>
        <w:rPr>
          <w:rFonts w:hint="eastAsia" w:ascii="宋体" w:hAnsi="宋体"/>
          <w:b/>
          <w:sz w:val="28"/>
          <w:szCs w:val="28"/>
        </w:rPr>
        <w:t>二、专用条款</w:t>
      </w:r>
      <w:bookmarkEnd w:id="105"/>
      <w:bookmarkEnd w:id="106"/>
    </w:p>
    <w:bookmarkEnd w:id="107"/>
    <w:p>
      <w:pPr>
        <w:pStyle w:val="17"/>
        <w:spacing w:after="312"/>
        <w:ind w:right="480" w:firstLine="480" w:firstLineChars="200"/>
        <w:rPr>
          <w:rFonts w:hAnsi="宋体"/>
          <w:sz w:val="24"/>
          <w:szCs w:val="24"/>
        </w:rPr>
      </w:pPr>
      <w:r>
        <w:rPr>
          <w:rFonts w:hint="eastAsia" w:hAnsi="宋体"/>
          <w:sz w:val="24"/>
        </w:rPr>
        <w:t>合同专用条款是合同通用条款的补充和修改。如果两者之间有抵触，应以专用条款为</w:t>
      </w:r>
      <w:r>
        <w:rPr>
          <w:rFonts w:hint="eastAsia" w:hAnsi="宋体"/>
          <w:sz w:val="24"/>
          <w:szCs w:val="24"/>
        </w:rPr>
        <w:t>准。合同专用条款的序号与合同通用条款序号相对应。</w:t>
      </w:r>
    </w:p>
    <w:p>
      <w:pPr>
        <w:pStyle w:val="17"/>
        <w:spacing w:after="312"/>
        <w:ind w:right="480" w:firstLine="482" w:firstLineChars="200"/>
        <w:rPr>
          <w:rFonts w:hAnsi="宋体"/>
          <w:b/>
          <w:bCs/>
          <w:sz w:val="24"/>
        </w:rPr>
      </w:pPr>
      <w:bookmarkStart w:id="108" w:name="_Toc92204959"/>
      <w:bookmarkStart w:id="109" w:name="_Toc58839062"/>
      <w:bookmarkStart w:id="110" w:name="_Toc4685"/>
      <w:r>
        <w:rPr>
          <w:rFonts w:hint="eastAsia" w:hAnsi="宋体"/>
          <w:b/>
          <w:bCs/>
          <w:sz w:val="24"/>
        </w:rPr>
        <w:t>1.一般规定</w:t>
      </w:r>
      <w:bookmarkEnd w:id="108"/>
      <w:bookmarkEnd w:id="109"/>
      <w:bookmarkEnd w:id="110"/>
    </w:p>
    <w:p>
      <w:pPr>
        <w:pStyle w:val="17"/>
        <w:spacing w:after="312"/>
        <w:ind w:right="480" w:firstLine="480" w:firstLineChars="200"/>
        <w:rPr>
          <w:rFonts w:hAnsi="宋体"/>
          <w:sz w:val="24"/>
        </w:rPr>
      </w:pPr>
      <w:r>
        <w:rPr>
          <w:rFonts w:hint="eastAsia" w:hAnsi="宋体"/>
          <w:sz w:val="24"/>
        </w:rPr>
        <w:t>在通用条款第1条“一般规定”中第1.2款中增加下列约定：</w:t>
      </w:r>
    </w:p>
    <w:p>
      <w:pPr>
        <w:pStyle w:val="17"/>
        <w:spacing w:after="312"/>
        <w:ind w:right="480" w:firstLine="480" w:firstLineChars="200"/>
        <w:rPr>
          <w:rFonts w:hAnsi="宋体"/>
          <w:sz w:val="24"/>
        </w:rPr>
      </w:pPr>
      <w:r>
        <w:rPr>
          <w:rFonts w:hint="eastAsia" w:hAnsi="宋体"/>
          <w:sz w:val="24"/>
        </w:rPr>
        <w:t>甲方的管理规定包括：</w:t>
      </w:r>
    </w:p>
    <w:p>
      <w:pPr>
        <w:pStyle w:val="17"/>
        <w:spacing w:after="312"/>
        <w:ind w:right="480" w:firstLine="480" w:firstLineChars="200"/>
        <w:rPr>
          <w:rFonts w:hAnsi="宋体"/>
          <w:sz w:val="24"/>
        </w:rPr>
      </w:pPr>
      <w:r>
        <w:rPr>
          <w:rFonts w:hint="eastAsia" w:hAnsi="宋体"/>
          <w:sz w:val="24"/>
        </w:rPr>
        <w:t>（1）西安市第三医院《保卫科工作制度》。</w:t>
      </w:r>
    </w:p>
    <w:p>
      <w:pPr>
        <w:pStyle w:val="17"/>
        <w:spacing w:after="312"/>
        <w:ind w:right="480" w:firstLine="480" w:firstLineChars="200"/>
        <w:rPr>
          <w:rFonts w:hAnsi="宋体"/>
          <w:sz w:val="24"/>
        </w:rPr>
      </w:pPr>
      <w:r>
        <w:rPr>
          <w:rFonts w:hint="eastAsia" w:hAnsi="宋体"/>
          <w:sz w:val="24"/>
        </w:rPr>
        <w:t>（2）西安市第三医院《治安保卫管理制度》。</w:t>
      </w:r>
    </w:p>
    <w:p>
      <w:pPr>
        <w:pStyle w:val="17"/>
        <w:spacing w:after="312"/>
        <w:ind w:right="480" w:firstLine="480" w:firstLineChars="200"/>
        <w:rPr>
          <w:rFonts w:hAnsi="宋体"/>
          <w:sz w:val="24"/>
        </w:rPr>
      </w:pPr>
      <w:r>
        <w:rPr>
          <w:rFonts w:hint="eastAsia" w:hAnsi="宋体"/>
          <w:sz w:val="24"/>
        </w:rPr>
        <w:t>（3）西安市第三医院《治安管理制度》。</w:t>
      </w:r>
    </w:p>
    <w:p>
      <w:pPr>
        <w:pStyle w:val="17"/>
        <w:spacing w:after="312"/>
        <w:ind w:right="480" w:firstLine="480" w:firstLineChars="200"/>
        <w:rPr>
          <w:rFonts w:hAnsi="宋体"/>
          <w:sz w:val="24"/>
          <w:szCs w:val="24"/>
        </w:rPr>
      </w:pPr>
      <w:r>
        <w:rPr>
          <w:rFonts w:hint="eastAsia" w:hAnsi="宋体"/>
          <w:sz w:val="24"/>
        </w:rPr>
        <w:t>（4）西安市第三医院《</w:t>
      </w:r>
      <w:r>
        <w:rPr>
          <w:rFonts w:hint="eastAsia" w:hAnsi="宋体"/>
          <w:sz w:val="24"/>
          <w:szCs w:val="24"/>
        </w:rPr>
        <w:t>治安安全巡查制度》。</w:t>
      </w:r>
    </w:p>
    <w:p>
      <w:pPr>
        <w:pStyle w:val="17"/>
        <w:spacing w:after="312"/>
        <w:ind w:right="480" w:firstLine="480" w:firstLineChars="200"/>
        <w:rPr>
          <w:rFonts w:hAnsi="宋体"/>
          <w:sz w:val="24"/>
          <w:szCs w:val="24"/>
        </w:rPr>
      </w:pPr>
      <w:r>
        <w:rPr>
          <w:rFonts w:hint="eastAsia" w:hAnsi="宋体"/>
          <w:sz w:val="24"/>
          <w:szCs w:val="24"/>
        </w:rPr>
        <w:t>（5）西安市第三医院《治安、消防安全教育、培训制度》。</w:t>
      </w:r>
    </w:p>
    <w:p>
      <w:pPr>
        <w:pStyle w:val="17"/>
        <w:spacing w:after="312"/>
        <w:ind w:right="480" w:firstLine="480" w:firstLineChars="200"/>
        <w:rPr>
          <w:rFonts w:hAnsi="宋体"/>
          <w:sz w:val="24"/>
          <w:szCs w:val="24"/>
        </w:rPr>
      </w:pPr>
      <w:r>
        <w:rPr>
          <w:rFonts w:hint="eastAsia" w:hAnsi="宋体"/>
          <w:sz w:val="24"/>
          <w:szCs w:val="24"/>
        </w:rPr>
        <w:t>（6）西安市第三医院《治安、消防安全例会制度》。</w:t>
      </w:r>
    </w:p>
    <w:p>
      <w:pPr>
        <w:pStyle w:val="17"/>
        <w:spacing w:after="312"/>
        <w:ind w:right="480" w:firstLine="480" w:firstLineChars="200"/>
        <w:rPr>
          <w:rFonts w:hAnsi="宋体"/>
          <w:sz w:val="24"/>
          <w:szCs w:val="24"/>
        </w:rPr>
      </w:pPr>
      <w:r>
        <w:rPr>
          <w:rFonts w:hint="eastAsia" w:hAnsi="宋体"/>
          <w:sz w:val="24"/>
          <w:szCs w:val="24"/>
        </w:rPr>
        <w:t>（7）西安市第三医院《治安、消防安全应急疏散预案演练制度》。</w:t>
      </w:r>
    </w:p>
    <w:p>
      <w:pPr>
        <w:pStyle w:val="17"/>
        <w:spacing w:after="312"/>
        <w:ind w:right="480" w:firstLine="480" w:firstLineChars="200"/>
        <w:rPr>
          <w:rFonts w:hAnsi="宋体"/>
          <w:sz w:val="24"/>
          <w:szCs w:val="24"/>
        </w:rPr>
      </w:pPr>
      <w:r>
        <w:rPr>
          <w:rFonts w:hint="eastAsia" w:hAnsi="宋体"/>
          <w:sz w:val="24"/>
          <w:szCs w:val="24"/>
        </w:rPr>
        <w:t>（8）西安市第三医院《治安、消防安全风险管理、隐患整改制度》。</w:t>
      </w:r>
    </w:p>
    <w:p>
      <w:pPr>
        <w:pStyle w:val="17"/>
        <w:spacing w:after="312"/>
        <w:ind w:right="480" w:firstLine="480" w:firstLineChars="200"/>
        <w:rPr>
          <w:rFonts w:hAnsi="宋体"/>
          <w:sz w:val="24"/>
          <w:szCs w:val="24"/>
        </w:rPr>
      </w:pPr>
      <w:r>
        <w:rPr>
          <w:rFonts w:hint="eastAsia" w:hAnsi="宋体"/>
          <w:sz w:val="24"/>
          <w:szCs w:val="24"/>
        </w:rPr>
        <w:t>（10）甲方最新颁布及其他有关安保安防的相关规定。</w:t>
      </w:r>
      <w:bookmarkStart w:id="111" w:name="_Toc30732"/>
    </w:p>
    <w:p>
      <w:pPr>
        <w:pStyle w:val="17"/>
        <w:tabs>
          <w:tab w:val="left" w:pos="0"/>
        </w:tabs>
        <w:spacing w:after="312"/>
        <w:ind w:right="480" w:firstLine="482" w:firstLineChars="200"/>
        <w:rPr>
          <w:rFonts w:hAnsi="宋体"/>
          <w:b/>
          <w:sz w:val="24"/>
          <w:szCs w:val="24"/>
        </w:rPr>
      </w:pPr>
      <w:r>
        <w:rPr>
          <w:rFonts w:hAnsi="宋体" w:cs="宋体"/>
          <w:b/>
          <w:bCs/>
          <w:sz w:val="24"/>
          <w:szCs w:val="24"/>
        </w:rPr>
        <w:t>2</w:t>
      </w:r>
      <w:r>
        <w:rPr>
          <w:rFonts w:hint="eastAsia" w:hAnsi="宋体" w:cs="宋体"/>
          <w:b/>
          <w:bCs/>
          <w:sz w:val="24"/>
          <w:szCs w:val="24"/>
        </w:rPr>
        <w:t>.</w:t>
      </w:r>
      <w:bookmarkEnd w:id="111"/>
      <w:bookmarkStart w:id="112" w:name="_Toc24579"/>
      <w:r>
        <w:rPr>
          <w:rFonts w:hint="eastAsia" w:hAnsi="宋体"/>
          <w:b/>
          <w:sz w:val="24"/>
          <w:szCs w:val="24"/>
        </w:rPr>
        <w:t>双方的权利和义务</w:t>
      </w:r>
      <w:bookmarkEnd w:id="112"/>
    </w:p>
    <w:p>
      <w:pPr>
        <w:spacing w:line="480" w:lineRule="exact"/>
        <w:ind w:firstLine="480" w:firstLineChars="200"/>
        <w:rPr>
          <w:rFonts w:ascii="宋体" w:hAnsi="宋体"/>
        </w:rPr>
      </w:pPr>
      <w:r>
        <w:rPr>
          <w:rFonts w:ascii="宋体" w:hAnsi="宋体"/>
        </w:rPr>
        <w:t>在通用条款第7</w:t>
      </w:r>
      <w:r>
        <w:rPr>
          <w:rFonts w:hint="eastAsia" w:ascii="宋体" w:hAnsi="宋体"/>
        </w:rPr>
        <w:t>条“双方的权利和义务”增加下列</w:t>
      </w:r>
      <w:r>
        <w:rPr>
          <w:rFonts w:hint="eastAsia" w:hAnsi="宋体"/>
        </w:rPr>
        <w:t>约</w:t>
      </w:r>
      <w:r>
        <w:rPr>
          <w:rFonts w:ascii="宋体" w:hAnsi="宋体"/>
        </w:rPr>
        <w:t>定。</w:t>
      </w:r>
    </w:p>
    <w:p>
      <w:pPr>
        <w:pStyle w:val="17"/>
        <w:tabs>
          <w:tab w:val="left" w:pos="0"/>
        </w:tabs>
        <w:spacing w:line="480" w:lineRule="exact"/>
        <w:ind w:right="480" w:firstLine="480" w:firstLineChars="200"/>
        <w:rPr>
          <w:rFonts w:hAnsi="宋体" w:cs="宋体"/>
          <w:sz w:val="24"/>
          <w:szCs w:val="24"/>
        </w:rPr>
      </w:pPr>
      <w:r>
        <w:rPr>
          <w:rFonts w:hint="eastAsia" w:hAnsi="宋体" w:cs="宋体"/>
          <w:sz w:val="24"/>
          <w:szCs w:val="24"/>
        </w:rPr>
        <w:t>2</w:t>
      </w:r>
      <w:r>
        <w:rPr>
          <w:rFonts w:hAnsi="宋体" w:cs="宋体"/>
          <w:sz w:val="24"/>
          <w:szCs w:val="24"/>
        </w:rPr>
        <w:t>.1</w:t>
      </w:r>
      <w:r>
        <w:rPr>
          <w:rFonts w:hint="eastAsia" w:hAnsi="宋体"/>
          <w:sz w:val="24"/>
          <w:szCs w:val="24"/>
        </w:rPr>
        <w:t>甲方的权利和义务</w:t>
      </w:r>
    </w:p>
    <w:p>
      <w:pPr>
        <w:pStyle w:val="109"/>
        <w:spacing w:line="480" w:lineRule="exact"/>
        <w:ind w:firstLine="480" w:firstLineChars="200"/>
        <w:rPr>
          <w:rFonts w:ascii="宋体" w:hAnsi="宋体" w:cs="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w:t>
      </w:r>
      <w:r>
        <w:rPr>
          <w:rFonts w:hint="eastAsia" w:ascii="宋体" w:hAnsi="宋体" w:cs="宋体"/>
          <w:sz w:val="24"/>
          <w:szCs w:val="24"/>
        </w:rPr>
        <w:t>甲方有权对安保的岗位数量和相应的费用以及工作计划、岗位进行修改、调整；甲方需调整增减安保岗位数量时，须提前书面通知乙方。</w:t>
      </w:r>
    </w:p>
    <w:p>
      <w:pPr>
        <w:spacing w:line="480" w:lineRule="exact"/>
        <w:ind w:firstLine="480" w:firstLineChars="200"/>
        <w:rPr>
          <w:rFonts w:ascii="宋体" w:hAnsi="宋体"/>
        </w:rPr>
      </w:pPr>
      <w:r>
        <w:rPr>
          <w:rFonts w:hint="eastAsia" w:ascii="宋体" w:hAnsi="宋体" w:cs="宋体"/>
        </w:rPr>
        <w:t>2.1.2</w:t>
      </w:r>
      <w:r>
        <w:rPr>
          <w:rFonts w:hint="eastAsia" w:ascii="宋体" w:hAnsi="宋体"/>
        </w:rPr>
        <w:t>甲</w:t>
      </w:r>
      <w:r>
        <w:rPr>
          <w:rFonts w:hint="eastAsia" w:ascii="宋体" w:hAnsi="宋体" w:cs="宋体"/>
        </w:rPr>
        <w:t>方有权对安保人员的各项工作进行监督检查、指导和考核，或对其业务能力进行测评，对业务能力不合格、工作不称职或严重失职的人员，有权要求限期更换</w:t>
      </w:r>
      <w:r>
        <w:rPr>
          <w:rFonts w:hint="eastAsia" w:ascii="宋体" w:hAnsi="宋体" w:eastAsia="宋体"/>
        </w:rPr>
        <w:t>失职人员或进行专项整顿。</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.1.</w:t>
      </w:r>
      <w:r>
        <w:rPr>
          <w:rFonts w:hint="eastAsia" w:ascii="宋体" w:hAnsi="宋体"/>
        </w:rPr>
        <w:t>3</w:t>
      </w:r>
      <w:r>
        <w:rPr>
          <w:rFonts w:hint="eastAsia" w:ascii="宋体" w:hAnsi="宋体" w:eastAsia="宋体"/>
        </w:rPr>
        <w:t>建立工作联系制度，相互通报管理组织架构。定期召开工作联系会议，洽商和协调处理有关工作。</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.2乙方的权利和义务</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.2.1乙方应积极配合甲方的检查，提供相关资料，包括但不限于乙方单位提供工资流水、岗位职责等。</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2.2服从和遵守甲方制定各项安全制度、工作管理制度、考核制度及其他现行的规章制度。乙方人员应积极主动学习甲方的有关规章制度和管理规定，接受甲方有关安全规定、安全标准的培训，学习必要的、最新的与本项目工作有关的资料、文件和手册，严格按照甲方规定的工作规范、标准、程序和权限开展工作。乙方的常驻人员必须服从甲方统一的日常管理，包括</w:t>
      </w:r>
      <w:r>
        <w:rPr>
          <w:rFonts w:hint="eastAsia" w:ascii="宋体" w:hAnsi="宋体"/>
        </w:rPr>
        <w:t>统一的着装、</w:t>
      </w:r>
      <w:r>
        <w:rPr>
          <w:rFonts w:hint="eastAsia" w:ascii="宋体" w:hAnsi="宋体" w:eastAsia="宋体"/>
        </w:rPr>
        <w:t>日常的考勤、考核，服从工作安排。本项目实施过程中的安全责任全部由乙方承担。</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.2.3乙方所派出的安保岗员工必须具备政治思想良好(无犯罪前科)、文化素质较高、安保人员男性</w:t>
      </w:r>
      <w:r>
        <w:rPr>
          <w:rFonts w:ascii="宋体" w:hAnsi="宋体"/>
        </w:rPr>
        <w:t>55</w:t>
      </w:r>
      <w:r>
        <w:rPr>
          <w:rFonts w:hint="eastAsia" w:ascii="宋体" w:hAnsi="宋体" w:eastAsia="宋体"/>
        </w:rPr>
        <w:t>周岁</w:t>
      </w:r>
      <w:r>
        <w:rPr>
          <w:rFonts w:hint="eastAsia" w:ascii="宋体" w:hAnsi="宋体"/>
        </w:rPr>
        <w:t>以下</w:t>
      </w:r>
      <w:r>
        <w:rPr>
          <w:rFonts w:hint="eastAsia" w:ascii="宋体" w:hAnsi="宋体" w:eastAsia="宋体"/>
        </w:rPr>
        <w:t>、</w:t>
      </w:r>
      <w:r>
        <w:rPr>
          <w:rFonts w:hint="eastAsia" w:ascii="宋体" w:hAnsi="宋体"/>
        </w:rPr>
        <w:t>身高165cm以上；</w:t>
      </w:r>
      <w:r>
        <w:rPr>
          <w:rFonts w:hint="eastAsia" w:ascii="宋体" w:hAnsi="宋体" w:eastAsia="宋体"/>
        </w:rPr>
        <w:t>女性</w:t>
      </w:r>
      <w:r>
        <w:rPr>
          <w:rFonts w:ascii="宋体" w:hAnsi="宋体"/>
        </w:rPr>
        <w:t>50</w:t>
      </w:r>
      <w:r>
        <w:rPr>
          <w:rFonts w:hint="eastAsia" w:ascii="宋体" w:hAnsi="宋体" w:eastAsia="宋体"/>
        </w:rPr>
        <w:t>周岁</w:t>
      </w:r>
      <w:r>
        <w:rPr>
          <w:rFonts w:hint="eastAsia" w:ascii="宋体" w:hAnsi="宋体"/>
        </w:rPr>
        <w:t>以下</w:t>
      </w:r>
      <w:r>
        <w:rPr>
          <w:rFonts w:hint="eastAsia" w:ascii="宋体" w:hAnsi="宋体" w:eastAsia="宋体"/>
        </w:rPr>
        <w:t>、</w:t>
      </w:r>
      <w:r>
        <w:rPr>
          <w:rFonts w:hint="eastAsia" w:ascii="宋体" w:hAnsi="宋体"/>
        </w:rPr>
        <w:t>身高155cm以上。</w:t>
      </w:r>
      <w:r>
        <w:rPr>
          <w:rFonts w:hint="eastAsia" w:ascii="宋体" w:hAnsi="宋体" w:eastAsia="宋体"/>
        </w:rPr>
        <w:t xml:space="preserve">仪表端庄、语言文明、身体健康、身材适中、服从命令、听从指挥、团结协作、积极向上、责任心强等条件。  </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.2.4乙方派遣的安保岗员工上岗前应经过安全背景审查，取得具备公安机关颁发的上岗资格证及具备资质的机构颁发的健康证，具体详见用户需求书。（上岗证件需报甲方备案）</w:t>
      </w:r>
    </w:p>
    <w:p>
      <w:pPr>
        <w:spacing w:line="480" w:lineRule="exact"/>
        <w:ind w:firstLine="480" w:firstLineChars="200"/>
        <w:rPr>
          <w:rFonts w:ascii="宋体" w:hAnsi="宋体"/>
        </w:rPr>
      </w:pPr>
      <w:r>
        <w:rPr>
          <w:rFonts w:hint="eastAsia" w:ascii="宋体" w:hAnsi="宋体"/>
        </w:rPr>
        <w:t>2</w:t>
      </w:r>
      <w:r>
        <w:rPr>
          <w:rFonts w:hint="eastAsia" w:ascii="宋体" w:hAnsi="宋体" w:eastAsia="宋体"/>
        </w:rPr>
        <w:t>.2.5乙方应根据甲方提供的培训要求，安排其派驻人员参加岗前技能培训，培训内容包括甲方的有关规章制度、安保服务理论知识与操作技能、服务技巧、应急处理程序等，以保证人员到岗时能胜任岗位工作。</w:t>
      </w:r>
    </w:p>
    <w:p>
      <w:pPr>
        <w:spacing w:line="480" w:lineRule="exact"/>
        <w:ind w:firstLine="482" w:firstLineChars="200"/>
        <w:rPr>
          <w:rFonts w:ascii="宋体" w:hAnsi="宋体"/>
          <w:b/>
        </w:rPr>
      </w:pPr>
      <w:r>
        <w:rPr>
          <w:rFonts w:hint="eastAsia" w:ascii="宋体" w:hAnsi="宋体"/>
          <w:b/>
        </w:rPr>
        <w:t>3</w:t>
      </w:r>
      <w:r>
        <w:rPr>
          <w:rFonts w:hint="eastAsia" w:ascii="宋体" w:hAnsi="宋体" w:eastAsia="宋体"/>
          <w:b/>
        </w:rPr>
        <w:t>、保安服务要求与服务质量监控</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.1总体要求</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.1.1甲方对</w:t>
      </w:r>
      <w:r>
        <w:rPr>
          <w:rFonts w:hint="eastAsia" w:ascii="宋体" w:hAnsi="宋体"/>
        </w:rPr>
        <w:t>乙方的</w:t>
      </w:r>
      <w:r>
        <w:rPr>
          <w:rFonts w:hint="eastAsia" w:ascii="宋体" w:hAnsi="宋体" w:eastAsia="宋体"/>
        </w:rPr>
        <w:t xml:space="preserve">岗位设置和管理工作具有直接指挥权和决定权。 </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 xml:space="preserve">.1.2保安员必须经过保安培训持证上岗，杜绝因管理失职而造成的火灾、治安、交通、刑事等事故。 </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 xml:space="preserve">.1.4乙方要确保保安人员遵纪守法、文明执勤。岗位要求着装统一，注意仪表仪容，使用文明礼貌用语。 </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 xml:space="preserve">.1.5乙方对其人员实行准军事化管理，甲方对委托护卫管理服务项目评价的综合满意度应达到 85%以上。 </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.1.6保安实行全年 24 小时轮值制度，除上岗人员外，其他所有保安员作为临时备勤，如有突发情况发生，随时待命。</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 xml:space="preserve">.1.7甲方如有重要检查、重要嘉宾参观以及其他重要活动时提前通知，乙方应根据甲方要求加强保安服务；如遇火警、暴雨、地震等特殊情况，要立即组织应急小组配合甲方进行抢险。 </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.1.8甲方协助乙方对员工进行疾病预防知识的培训和技术指导。</w:t>
      </w:r>
    </w:p>
    <w:p>
      <w:pPr>
        <w:spacing w:line="480" w:lineRule="exact"/>
        <w:ind w:firstLine="480" w:firstLineChars="200"/>
        <w:rPr>
          <w:rFonts w:ascii="宋体" w:hAnsi="宋体"/>
        </w:rPr>
      </w:pPr>
      <w:r>
        <w:rPr>
          <w:rFonts w:hint="eastAsia" w:ascii="宋体" w:hAnsi="宋体"/>
        </w:rPr>
        <w:t>3</w:t>
      </w:r>
      <w:r>
        <w:rPr>
          <w:rFonts w:hint="eastAsia" w:ascii="宋体" w:hAnsi="宋体" w:eastAsia="宋体"/>
        </w:rPr>
        <w:t>.2服务要求</w:t>
      </w:r>
    </w:p>
    <w:p>
      <w:pPr>
        <w:spacing w:line="480" w:lineRule="exact"/>
        <w:ind w:firstLine="480" w:firstLineChars="200"/>
        <w:rPr>
          <w:rFonts w:ascii="宋体" w:hAnsi="宋体"/>
        </w:rPr>
      </w:pPr>
      <w:r>
        <w:rPr>
          <w:rFonts w:hint="eastAsia" w:ascii="宋体" w:hAnsi="宋体" w:eastAsia="宋体"/>
        </w:rPr>
        <w:t>3.2.1 安全保卫与消防值班</w:t>
      </w:r>
    </w:p>
    <w:p>
      <w:pPr>
        <w:spacing w:line="480" w:lineRule="exact"/>
        <w:ind w:firstLine="480" w:firstLineChars="200"/>
        <w:rPr>
          <w:rFonts w:ascii="宋体" w:hAnsi="宋体"/>
        </w:rPr>
      </w:pPr>
      <w:r>
        <w:rPr>
          <w:rFonts w:hint="eastAsia" w:ascii="宋体" w:hAnsi="宋体" w:eastAsia="宋体"/>
        </w:rPr>
        <w:t>3.2.1.1甲方与乙方共同确定执勤岗位，由乙方制定岗位职责，甲方主管部门批准后实施。全天候 24 小时对甲方各区域进行值班巡查、消防监控（主要为甲方范围内消防器材的检查、火灾的发现、报警、初起火灾的救援）。夜间按甲方要求的路线每小时巡更一次。</w:t>
      </w:r>
    </w:p>
    <w:p>
      <w:pPr>
        <w:spacing w:line="480" w:lineRule="exact"/>
        <w:ind w:firstLine="480" w:firstLineChars="200"/>
        <w:rPr>
          <w:rFonts w:ascii="宋体" w:hAnsi="宋体"/>
        </w:rPr>
      </w:pPr>
      <w:r>
        <w:rPr>
          <w:rFonts w:hint="eastAsia" w:ascii="宋体" w:hAnsi="宋体" w:eastAsia="宋体"/>
        </w:rPr>
        <w:t>3.2.1.2维护甲方的正常医疗秩序，保障工作人员、住院病人、就医者的人身和财产的安全，保护甲方的设施和设备，预防各类刑事案件和滞纳事件的发生。</w:t>
      </w:r>
    </w:p>
    <w:p>
      <w:pPr>
        <w:spacing w:line="480" w:lineRule="exact"/>
        <w:ind w:firstLine="480" w:firstLineChars="200"/>
        <w:rPr>
          <w:rFonts w:ascii="宋体" w:hAnsi="宋体"/>
        </w:rPr>
      </w:pPr>
      <w:r>
        <w:rPr>
          <w:rFonts w:hint="eastAsia" w:ascii="宋体" w:hAnsi="宋体" w:eastAsia="宋体"/>
        </w:rPr>
        <w:t>3.2.1.3全体保安员均为义务消防员，乙方应对保安进行岗前培训，特别是消防技能的培训，使保安员具有一定的业务素质（有消防培训证书优先录用）。保证每年不少于四次的消防演练安排。</w:t>
      </w:r>
    </w:p>
    <w:p>
      <w:pPr>
        <w:spacing w:line="480" w:lineRule="exact"/>
        <w:ind w:firstLine="480" w:firstLineChars="200"/>
        <w:rPr>
          <w:rFonts w:ascii="宋体" w:hAnsi="宋体"/>
        </w:rPr>
      </w:pPr>
      <w:r>
        <w:rPr>
          <w:rFonts w:hint="eastAsia" w:ascii="宋体" w:hAnsi="宋体" w:eastAsia="宋体"/>
        </w:rPr>
        <w:t>3.2.1.4全体保安员均为甲方应急救援队员，乙方应对保安员进行培训，特别是应急救援培训，使保安员能有效的处理突发事件。保证每年不少于两次的演练安排。</w:t>
      </w:r>
    </w:p>
    <w:p>
      <w:pPr>
        <w:spacing w:line="480" w:lineRule="exact"/>
        <w:ind w:firstLine="480" w:firstLineChars="200"/>
        <w:rPr>
          <w:rFonts w:ascii="宋体" w:hAnsi="宋体"/>
        </w:rPr>
      </w:pPr>
      <w:r>
        <w:rPr>
          <w:rFonts w:hint="eastAsia" w:ascii="宋体" w:hAnsi="宋体" w:eastAsia="宋体"/>
        </w:rPr>
        <w:t>3.2.1.5乙方应建立完善的管理制度。包括护卫队管理制度、门卫值班制度、车辆管理制度、值班巡逻制度、交接班制度、奖惩制度、军事训练制度、宿舍管理制度、会议制度等等。</w:t>
      </w:r>
    </w:p>
    <w:p>
      <w:pPr>
        <w:spacing w:line="480" w:lineRule="exact"/>
        <w:ind w:firstLine="480" w:firstLineChars="200"/>
        <w:rPr>
          <w:rFonts w:ascii="宋体" w:hAnsi="宋体"/>
        </w:rPr>
      </w:pPr>
      <w:r>
        <w:rPr>
          <w:rFonts w:hint="eastAsia" w:ascii="宋体" w:hAnsi="宋体" w:eastAsia="宋体"/>
        </w:rPr>
        <w:t>3.2.2突发事件处理（制定应急预案）</w:t>
      </w:r>
    </w:p>
    <w:p>
      <w:pPr>
        <w:spacing w:line="480" w:lineRule="exact"/>
        <w:ind w:firstLine="480" w:firstLineChars="200"/>
        <w:rPr>
          <w:rFonts w:ascii="宋体" w:hAnsi="宋体"/>
        </w:rPr>
      </w:pPr>
      <w:r>
        <w:rPr>
          <w:rFonts w:hint="eastAsia" w:ascii="宋体" w:hAnsi="宋体" w:eastAsia="宋体"/>
        </w:rPr>
        <w:t>3.2.2.1成立乙方应急分队，人数</w:t>
      </w:r>
      <w:r>
        <w:rPr>
          <w:rFonts w:hint="eastAsia" w:ascii="宋体" w:hAnsi="宋体"/>
        </w:rPr>
        <w:t xml:space="preserve">10 </w:t>
      </w:r>
      <w:r>
        <w:rPr>
          <w:rFonts w:hint="eastAsia" w:ascii="宋体" w:hAnsi="宋体" w:eastAsia="宋体"/>
        </w:rPr>
        <w:t xml:space="preserve">人到 </w:t>
      </w:r>
      <w:r>
        <w:rPr>
          <w:rFonts w:hint="eastAsia" w:ascii="宋体" w:hAnsi="宋体"/>
        </w:rPr>
        <w:t xml:space="preserve">15 </w:t>
      </w:r>
      <w:r>
        <w:rPr>
          <w:rFonts w:hint="eastAsia" w:ascii="宋体" w:hAnsi="宋体" w:eastAsia="宋体"/>
        </w:rPr>
        <w:t>人，由乙方提供的</w:t>
      </w:r>
      <w:r>
        <w:rPr>
          <w:rFonts w:ascii="宋体" w:hAnsi="宋体" w:eastAsia="宋体"/>
        </w:rPr>
        <w:t>安保人员之外力量</w:t>
      </w:r>
      <w:r>
        <w:rPr>
          <w:rFonts w:hint="eastAsia" w:ascii="宋体" w:hAnsi="宋体" w:eastAsia="宋体"/>
        </w:rPr>
        <w:t>组成，并制定建立完善的各项应急救援方案（如：火警、爆炸、投毒、非法集会、医疗纠纷、无主病人、打架斗殴、寻衅滋事、其他破坏、盗窃等），以书面的形式报甲方备案，确保各类突发事件得到快速、妥善处理。确保院内无火灾、治安、交通、刑事等事件发生。</w:t>
      </w:r>
    </w:p>
    <w:p>
      <w:pPr>
        <w:spacing w:line="480" w:lineRule="exact"/>
        <w:ind w:firstLine="480" w:firstLineChars="200"/>
        <w:rPr>
          <w:rFonts w:ascii="宋体" w:hAnsi="宋体"/>
        </w:rPr>
      </w:pPr>
      <w:r>
        <w:rPr>
          <w:rFonts w:hint="eastAsia" w:ascii="宋体" w:hAnsi="宋体" w:eastAsia="宋体"/>
        </w:rPr>
        <w:t>3.2.2.2协助医疗纠纷的处理，保障医务人员不受伤害、甲方财务不受损失、医疗秩序不受影响。</w:t>
      </w:r>
    </w:p>
    <w:p>
      <w:pPr>
        <w:spacing w:line="480" w:lineRule="exact"/>
        <w:ind w:firstLine="480" w:firstLineChars="200"/>
        <w:rPr>
          <w:rFonts w:ascii="宋体" w:hAnsi="宋体"/>
        </w:rPr>
      </w:pPr>
      <w:r>
        <w:rPr>
          <w:rFonts w:hint="eastAsia" w:ascii="宋体" w:hAnsi="宋体" w:eastAsia="宋体"/>
        </w:rPr>
        <w:t>3.2.2.3及时制止院内打架斗殴、流氓滋事、酗酒闹事、确保医务人员不受伤害、甲方财务不受损失、医疗秩序不受影响。</w:t>
      </w:r>
    </w:p>
    <w:p>
      <w:pPr>
        <w:spacing w:line="480" w:lineRule="exact"/>
        <w:ind w:firstLine="480" w:firstLineChars="200"/>
        <w:rPr>
          <w:rFonts w:ascii="宋体" w:hAnsi="宋体"/>
        </w:rPr>
      </w:pPr>
      <w:r>
        <w:rPr>
          <w:rFonts w:hint="eastAsia" w:ascii="宋体" w:hAnsi="宋体" w:eastAsia="宋体"/>
        </w:rPr>
        <w:t xml:space="preserve">3.2.2.4负责相关问题及时向甲方报告工作及重大事件及时联络公安部门处置工作。 </w:t>
      </w:r>
    </w:p>
    <w:p>
      <w:pPr>
        <w:spacing w:line="480" w:lineRule="exact"/>
        <w:ind w:firstLine="480" w:firstLineChars="200"/>
        <w:rPr>
          <w:rFonts w:ascii="宋体" w:hAnsi="宋体"/>
        </w:rPr>
      </w:pPr>
      <w:r>
        <w:rPr>
          <w:rFonts w:hint="eastAsia" w:ascii="宋体" w:hAnsi="宋体" w:eastAsia="宋体"/>
        </w:rPr>
        <w:t>3.3服务质量监控</w:t>
      </w:r>
    </w:p>
    <w:p>
      <w:pPr>
        <w:spacing w:line="480" w:lineRule="exact"/>
        <w:ind w:firstLine="480" w:firstLineChars="200"/>
        <w:rPr>
          <w:rFonts w:ascii="宋体" w:hAnsi="宋体"/>
        </w:rPr>
      </w:pPr>
      <w:r>
        <w:rPr>
          <w:rFonts w:hint="eastAsia" w:ascii="宋体" w:hAnsi="宋体" w:eastAsia="宋体"/>
        </w:rPr>
        <w:t>3.3.1管理服务总体目标监控</w:t>
      </w:r>
    </w:p>
    <w:p>
      <w:pPr>
        <w:spacing w:line="480" w:lineRule="exact"/>
        <w:ind w:firstLine="480" w:firstLineChars="200"/>
        <w:rPr>
          <w:rFonts w:ascii="宋体" w:hAnsi="宋体"/>
        </w:rPr>
      </w:pPr>
      <w:r>
        <w:rPr>
          <w:rFonts w:hint="eastAsia" w:ascii="宋体" w:hAnsi="宋体" w:eastAsia="宋体"/>
        </w:rPr>
        <w:t>3.3.1.1甲方主管部门对乙方的工作进行监督和协调沟通。</w:t>
      </w:r>
    </w:p>
    <w:p>
      <w:pPr>
        <w:spacing w:line="480" w:lineRule="exact"/>
        <w:ind w:firstLine="480" w:firstLineChars="200"/>
        <w:rPr>
          <w:rFonts w:ascii="宋体" w:hAnsi="宋体"/>
        </w:rPr>
      </w:pPr>
      <w:r>
        <w:rPr>
          <w:rFonts w:hint="eastAsia" w:ascii="宋体" w:hAnsi="宋体" w:eastAsia="宋体"/>
        </w:rPr>
        <w:t>3.3.1.2乙方保安</w:t>
      </w:r>
      <w:bookmarkStart w:id="113" w:name="OLE_LINK13"/>
      <w:bookmarkStart w:id="114" w:name="OLE_LINK12"/>
      <w:r>
        <w:rPr>
          <w:rFonts w:hint="eastAsia" w:ascii="宋体" w:hAnsi="宋体" w:eastAsia="宋体"/>
        </w:rPr>
        <w:t>队长</w:t>
      </w:r>
      <w:r>
        <w:rPr>
          <w:rFonts w:ascii="宋体" w:hAnsi="宋体" w:eastAsia="宋体"/>
        </w:rPr>
        <w:t>、班长</w:t>
      </w:r>
      <w:bookmarkEnd w:id="113"/>
      <w:bookmarkEnd w:id="114"/>
      <w:r>
        <w:rPr>
          <w:rFonts w:hint="eastAsia" w:ascii="宋体" w:hAnsi="宋体" w:eastAsia="宋体"/>
        </w:rPr>
        <w:t>需主动与甲方主管部门联络，定时征求意见并改进工作，乙方如更换队长</w:t>
      </w:r>
      <w:r>
        <w:rPr>
          <w:rFonts w:ascii="宋体" w:hAnsi="宋体" w:eastAsia="宋体"/>
        </w:rPr>
        <w:t>、班长</w:t>
      </w:r>
      <w:r>
        <w:rPr>
          <w:rFonts w:hint="eastAsia" w:ascii="宋体" w:hAnsi="宋体" w:eastAsia="宋体"/>
        </w:rPr>
        <w:t>应征得甲方主管部门同意方可更换。如有违反按违约处罚。</w:t>
      </w:r>
    </w:p>
    <w:p>
      <w:pPr>
        <w:spacing w:line="480" w:lineRule="exact"/>
        <w:ind w:firstLine="480" w:firstLineChars="200"/>
        <w:rPr>
          <w:rFonts w:ascii="宋体" w:hAnsi="宋体"/>
        </w:rPr>
      </w:pPr>
      <w:r>
        <w:rPr>
          <w:rFonts w:hint="eastAsia" w:ascii="宋体" w:hAnsi="宋体" w:eastAsia="宋体"/>
        </w:rPr>
        <w:t>3.3.1.3树立“</w:t>
      </w:r>
      <w:r>
        <w:rPr>
          <w:rFonts w:hint="eastAsia" w:ascii="宋体" w:hAnsi="宋体"/>
        </w:rPr>
        <w:t>医患</w:t>
      </w:r>
      <w:r>
        <w:rPr>
          <w:rFonts w:hint="eastAsia" w:ascii="宋体" w:hAnsi="宋体" w:eastAsia="宋体"/>
        </w:rPr>
        <w:t>至上、服务第一”的思想，为甲方创造一个安全、畅通、舒适、文明的医疗环境。</w:t>
      </w:r>
    </w:p>
    <w:p>
      <w:pPr>
        <w:spacing w:line="480" w:lineRule="exact"/>
        <w:ind w:firstLine="480" w:firstLineChars="200"/>
        <w:rPr>
          <w:rFonts w:ascii="宋体" w:hAnsi="宋体"/>
        </w:rPr>
      </w:pPr>
      <w:r>
        <w:rPr>
          <w:rFonts w:hint="eastAsia" w:ascii="宋体" w:hAnsi="宋体" w:eastAsia="宋体"/>
        </w:rPr>
        <w:t>3.3.1.4实行优质服务，优质管理，为甲方提供文明礼貌、主动热情周到的服务，最大限度满足甲方服务质量的要求，每季度由甲方组织，乙方参与，在甲方中层干部、护士长随即发放100份调查表，考核乙方的服务质量。调查表回收率达到90%以上（含 90%）。</w:t>
      </w:r>
    </w:p>
    <w:p>
      <w:pPr>
        <w:spacing w:line="480" w:lineRule="exact"/>
        <w:ind w:firstLine="480" w:firstLineChars="200"/>
        <w:rPr>
          <w:rFonts w:ascii="宋体" w:hAnsi="宋体"/>
        </w:rPr>
      </w:pPr>
      <w:r>
        <w:rPr>
          <w:rFonts w:hint="eastAsia" w:ascii="宋体" w:hAnsi="宋体" w:eastAsia="宋体"/>
        </w:rPr>
        <w:t xml:space="preserve">3.3.1.5调查表对服务质量的评价标准分为：满意、较满意、基本满意、不满意四种。 </w:t>
      </w:r>
    </w:p>
    <w:p>
      <w:pPr>
        <w:spacing w:line="480" w:lineRule="exact"/>
        <w:ind w:firstLine="480" w:firstLineChars="200"/>
        <w:rPr>
          <w:rFonts w:ascii="宋体" w:hAnsi="宋体"/>
        </w:rPr>
      </w:pPr>
      <w:r>
        <w:rPr>
          <w:rFonts w:hint="eastAsia" w:ascii="宋体" w:hAnsi="宋体" w:eastAsia="宋体"/>
        </w:rPr>
        <w:t>3.3.1.6乙方需保证调查满意、较满意85%以上。调查服务质量对服务评价如果连续两个季度未达到上述满意度要求（85%以上），扣除当月服务费，并限期一个月内提高服务质量和提升满意度。连续三个季度未达到上述满意度要求，采购人有权终止合同。</w:t>
      </w:r>
    </w:p>
    <w:p>
      <w:pPr>
        <w:spacing w:line="480" w:lineRule="exact"/>
        <w:ind w:firstLine="480" w:firstLineChars="200"/>
        <w:rPr>
          <w:rFonts w:ascii="宋体" w:hAnsi="宋体"/>
        </w:rPr>
      </w:pPr>
      <w:r>
        <w:rPr>
          <w:rFonts w:hint="eastAsia" w:ascii="宋体" w:hAnsi="宋体" w:eastAsia="宋体"/>
        </w:rPr>
        <w:t>3.3.1.7乙方员工应遵纪守法，对突发事件处理的及时率为100%，有效投诉处理率达100%，投诉回复率达100%。</w:t>
      </w:r>
    </w:p>
    <w:p>
      <w:pPr>
        <w:spacing w:line="480" w:lineRule="exact"/>
        <w:ind w:firstLine="480" w:firstLineChars="200"/>
        <w:rPr>
          <w:rFonts w:ascii="宋体" w:hAnsi="宋体"/>
        </w:rPr>
      </w:pPr>
      <w:r>
        <w:rPr>
          <w:rFonts w:hint="eastAsia" w:ascii="宋体" w:hAnsi="宋体" w:eastAsia="宋体"/>
        </w:rPr>
        <w:t>3.3.1.8乙方必须保证派驻甲方保安员的稳定性，如保安人员有调离或离职，调离或离职人员离开甲方之前，跟班人员必须有一个星期的跟班熟悉时间（跟班人员在跟班期间甲方不计服务费），跟班人员熟悉之后得到甲方主管部门批准方可上岗。如发现乙方不报甲方主管部门同意,擅自对保安人员调整调离的，每人次扣当月满意度评价 10 分，如发现未经甲方主管部门同意调整保安管理人员的扣除当月满意度评价30分。</w:t>
      </w:r>
    </w:p>
    <w:p>
      <w:pPr>
        <w:spacing w:line="480" w:lineRule="exact"/>
        <w:ind w:firstLine="480" w:firstLineChars="200"/>
        <w:rPr>
          <w:rFonts w:ascii="宋体" w:hAnsi="宋体"/>
        </w:rPr>
      </w:pPr>
      <w:r>
        <w:rPr>
          <w:rFonts w:hint="eastAsia" w:ascii="宋体" w:hAnsi="宋体" w:eastAsia="宋体"/>
        </w:rPr>
        <w:t>3.3.1.9乙方须根据甲方《保安服务质量标准与监管考评标准细则》（附件3）内容，严格按照标准化的操作程序、完善的培训体系和质量控制体系完成本项目，以保证整个保安系统安全、高效、有序和有计划地运转。</w:t>
      </w:r>
    </w:p>
    <w:p>
      <w:pPr>
        <w:spacing w:line="480" w:lineRule="exact"/>
        <w:ind w:firstLine="480" w:firstLineChars="200"/>
        <w:rPr>
          <w:rFonts w:ascii="宋体" w:hAnsi="宋体"/>
        </w:rPr>
      </w:pPr>
      <w:r>
        <w:rPr>
          <w:rFonts w:hint="eastAsia" w:ascii="宋体" w:hAnsi="宋体" w:eastAsia="宋体"/>
        </w:rPr>
        <w:t>3.3.1.10《保安服务质量标准与监管考评标准细则》补充如下：</w:t>
      </w:r>
    </w:p>
    <w:p>
      <w:pPr>
        <w:spacing w:line="480" w:lineRule="exact"/>
        <w:ind w:firstLine="480" w:firstLineChars="200"/>
        <w:rPr>
          <w:rFonts w:ascii="宋体" w:hAnsi="宋体"/>
        </w:rPr>
      </w:pPr>
      <w:r>
        <w:rPr>
          <w:rFonts w:hint="eastAsia" w:ascii="宋体" w:hAnsi="宋体" w:eastAsia="宋体"/>
        </w:rPr>
        <w:t xml:space="preserve">1、此细则采取考核与经济挂钩，比例为1:100即1分等于是100元。 </w:t>
      </w:r>
    </w:p>
    <w:p>
      <w:pPr>
        <w:spacing w:line="480" w:lineRule="exact"/>
        <w:ind w:firstLine="480" w:firstLineChars="200"/>
        <w:rPr>
          <w:rFonts w:ascii="宋体" w:hAnsi="宋体"/>
        </w:rPr>
      </w:pPr>
      <w:r>
        <w:rPr>
          <w:rFonts w:hint="eastAsia" w:ascii="宋体" w:hAnsi="宋体" w:eastAsia="宋体"/>
        </w:rPr>
        <w:t>2、每月根据《保安服务质量标准与监管考评标准细则》对乙方开展考核，考核结果在99-90分的，予以口头警告；考核结果在85-89分的，由甲方对乙方下达整改通知单，乙方收到整改通知单后3个工作日内予以反馈；考核结果低于85分的，按（85-得分）x1000元给于经济处罚。连续三个月考核分值低于85分的，甲方有权终止合同。</w:t>
      </w:r>
    </w:p>
    <w:p>
      <w:pPr>
        <w:spacing w:line="480" w:lineRule="exact"/>
        <w:ind w:firstLine="480" w:firstLineChars="200"/>
        <w:rPr>
          <w:rFonts w:ascii="宋体" w:hAnsi="宋体"/>
        </w:rPr>
      </w:pPr>
      <w:r>
        <w:rPr>
          <w:rFonts w:hint="eastAsia" w:ascii="宋体" w:hAnsi="宋体" w:eastAsia="宋体"/>
        </w:rPr>
        <w:t xml:space="preserve">3、如甲方范围内发生被盗案件，系由于乙方保安员失职、渎职所造成的，乙方需赔偿相应损失。如乙方员工有监守自盗行为，一经发现核实，按财产损失价值 5倍处罚乙方，乙方须开除当事员工；如有贪污行为，处以2000元/次罚款，必须开除当事员工；如有倒号行为，一经核实，处以5000元/次罚款，并开除当事员工。以上行为严重者送交公安机关。 </w:t>
      </w:r>
    </w:p>
    <w:p>
      <w:pPr>
        <w:spacing w:line="480" w:lineRule="exact"/>
        <w:ind w:firstLine="480" w:firstLineChars="200"/>
        <w:rPr>
          <w:rFonts w:ascii="宋体" w:hAnsi="宋体"/>
        </w:rPr>
      </w:pPr>
      <w:r>
        <w:rPr>
          <w:rFonts w:hint="eastAsia" w:ascii="宋体" w:hAnsi="宋体" w:eastAsia="宋体"/>
        </w:rPr>
        <w:t xml:space="preserve">4、如发生火灾、治安、交通、刑事等事故，经核实，是因乙方管理疏忽、玩忽职守、处理不当造成，按事故责任进行赔偿。必要时追诉乙方的刑事责任。 </w:t>
      </w:r>
    </w:p>
    <w:p>
      <w:pPr>
        <w:spacing w:line="480" w:lineRule="exact"/>
        <w:ind w:firstLine="480" w:firstLineChars="200"/>
        <w:rPr>
          <w:rFonts w:ascii="宋体" w:hAnsi="宋体"/>
        </w:rPr>
      </w:pPr>
      <w:r>
        <w:rPr>
          <w:rFonts w:hint="eastAsia" w:ascii="宋体" w:hAnsi="宋体" w:eastAsia="宋体"/>
        </w:rPr>
        <w:t>5、如甲方财产、甲方工作人员、住甲方病人、就医者人身伤亡和财产损失是由于监管不力造成的，其损失由乙方承担相应责任。</w:t>
      </w:r>
    </w:p>
    <w:p>
      <w:pPr>
        <w:spacing w:line="480" w:lineRule="exact"/>
        <w:ind w:firstLine="480" w:firstLineChars="200"/>
        <w:rPr>
          <w:rFonts w:ascii="宋体" w:hAnsi="宋体"/>
        </w:rPr>
      </w:pPr>
      <w:r>
        <w:rPr>
          <w:rFonts w:hint="eastAsia" w:ascii="宋体" w:hAnsi="宋体" w:eastAsia="宋体"/>
        </w:rPr>
        <w:t>6、乙方服务质量满意度评价不符合要求而扣分罚款，属乙方失职造成的经济赔偿处罚，于当月服务费中扣除。</w:t>
      </w:r>
    </w:p>
    <w:p>
      <w:pPr>
        <w:spacing w:line="480" w:lineRule="exact"/>
        <w:ind w:firstLine="480" w:firstLineChars="200"/>
        <w:rPr>
          <w:rFonts w:ascii="宋体" w:hAnsi="宋体"/>
        </w:rPr>
      </w:pPr>
      <w:r>
        <w:rPr>
          <w:rFonts w:hint="eastAsia" w:ascii="宋体" w:hAnsi="宋体" w:eastAsia="宋体"/>
        </w:rPr>
        <w:t>7、乙方保安人员在服务期间，因个人违规、失职或不当行为，导致甲方声誉受损、产生不良社会影响或经济损失的，乙方应承担全部责任及相应赔偿，甲方有权根据事件严重程度，扣除相应比例的服务费用。</w:t>
      </w:r>
    </w:p>
    <w:p>
      <w:pPr>
        <w:ind w:firstLine="562" w:firstLineChars="200"/>
        <w:rPr>
          <w:rFonts w:ascii="仿宋_GB2312" w:hAnsi="仿宋_GB2312" w:eastAsia="仿宋_GB2312" w:cs="仿宋_GB2312"/>
          <w:b/>
          <w:sz w:val="28"/>
          <w:szCs w:val="28"/>
          <w:lang w:bidi="ar"/>
        </w:rPr>
      </w:pPr>
    </w:p>
    <w:p>
      <w:pPr>
        <w:pStyle w:val="109"/>
        <w:spacing w:line="360" w:lineRule="auto"/>
        <w:ind w:firstLine="480" w:firstLineChars="200"/>
        <w:rPr>
          <w:rFonts w:ascii="宋体" w:hAnsi="宋体" w:cs="宋体"/>
          <w:sz w:val="24"/>
          <w:szCs w:val="24"/>
        </w:rPr>
      </w:pPr>
    </w:p>
    <w:p>
      <w:pPr>
        <w:outlineLvl w:val="0"/>
        <w:rPr>
          <w:rFonts w:ascii="宋体" w:hAnsi="宋体"/>
          <w:b/>
          <w:sz w:val="28"/>
          <w:szCs w:val="28"/>
        </w:rPr>
      </w:pPr>
      <w:r>
        <w:rPr>
          <w:rFonts w:ascii="宋体" w:hAnsi="宋体"/>
          <w:shd w:val="clear" w:color="FFFFFF" w:fill="D9D9D9"/>
        </w:rPr>
        <w:br w:type="page"/>
      </w:r>
      <w:bookmarkStart w:id="115" w:name="_Toc27305"/>
      <w:bookmarkStart w:id="116" w:name="_Toc92204972"/>
      <w:bookmarkStart w:id="117" w:name="_Toc58839076"/>
      <w:r>
        <w:rPr>
          <w:rFonts w:hint="eastAsia" w:ascii="宋体" w:hAnsi="宋体"/>
          <w:b/>
          <w:sz w:val="28"/>
          <w:szCs w:val="28"/>
        </w:rPr>
        <w:t>附录A：廉洁条款</w:t>
      </w:r>
      <w:bookmarkEnd w:id="115"/>
      <w:bookmarkEnd w:id="116"/>
      <w:bookmarkEnd w:id="117"/>
    </w:p>
    <w:p>
      <w:pPr>
        <w:jc w:val="center"/>
        <w:rPr>
          <w:rFonts w:ascii="宋体" w:hAnsi="宋体"/>
          <w:b/>
        </w:rPr>
      </w:pPr>
      <w:r>
        <w:rPr>
          <w:rFonts w:hint="eastAsia" w:ascii="宋体" w:hAnsi="宋体"/>
          <w:b/>
          <w:sz w:val="28"/>
          <w:szCs w:val="28"/>
        </w:rPr>
        <w:t>廉洁条款</w:t>
      </w:r>
    </w:p>
    <w:p>
      <w:pPr>
        <w:pStyle w:val="15"/>
        <w:spacing w:after="0" w:line="400" w:lineRule="exact"/>
        <w:ind w:left="482" w:right="720" w:firstLine="480" w:firstLineChars="200"/>
        <w:rPr>
          <w:rFonts w:ascii="宋体" w:hAnsi="宋体"/>
          <w:sz w:val="24"/>
          <w:szCs w:val="24"/>
        </w:rPr>
      </w:pPr>
      <w:r>
        <w:rPr>
          <w:rFonts w:hint="eastAsia" w:ascii="宋体" w:hAnsi="宋体"/>
          <w:sz w:val="24"/>
          <w:szCs w:val="24"/>
        </w:rPr>
        <w:t>为了甲方和乙方在本项目实施过程中保持廉洁自律的工作作风</w:t>
      </w:r>
      <w:r>
        <w:rPr>
          <w:rFonts w:ascii="宋体" w:hAnsi="宋体"/>
          <w:sz w:val="24"/>
          <w:szCs w:val="24"/>
        </w:rPr>
        <w:t>,</w:t>
      </w:r>
      <w:r>
        <w:rPr>
          <w:rFonts w:hint="eastAsia" w:ascii="宋体" w:hAnsi="宋体"/>
          <w:sz w:val="24"/>
          <w:szCs w:val="24"/>
        </w:rPr>
        <w:t>防止各种不正当行为的发生</w:t>
      </w:r>
      <w:r>
        <w:rPr>
          <w:rFonts w:ascii="宋体" w:hAnsi="宋体"/>
          <w:sz w:val="24"/>
          <w:szCs w:val="24"/>
        </w:rPr>
        <w:t>,</w:t>
      </w:r>
      <w:r>
        <w:rPr>
          <w:rFonts w:hint="eastAsia" w:ascii="宋体" w:hAnsi="宋体"/>
          <w:sz w:val="24"/>
          <w:szCs w:val="24"/>
        </w:rPr>
        <w:t>根据国家和西安市廉政建设的规定</w:t>
      </w:r>
      <w:r>
        <w:rPr>
          <w:rFonts w:ascii="宋体" w:hAnsi="宋体"/>
          <w:sz w:val="24"/>
          <w:szCs w:val="24"/>
        </w:rPr>
        <w:t>,</w:t>
      </w:r>
      <w:r>
        <w:rPr>
          <w:rFonts w:hint="eastAsia" w:ascii="宋体" w:hAnsi="宋体"/>
          <w:sz w:val="24"/>
          <w:szCs w:val="24"/>
        </w:rPr>
        <w:t>结合本项目的特点</w:t>
      </w:r>
      <w:r>
        <w:rPr>
          <w:rFonts w:ascii="宋体" w:hAnsi="宋体"/>
          <w:sz w:val="24"/>
          <w:szCs w:val="24"/>
        </w:rPr>
        <w:t>,</w:t>
      </w:r>
      <w:r>
        <w:rPr>
          <w:rFonts w:hint="eastAsia" w:ascii="宋体" w:hAnsi="宋体"/>
          <w:sz w:val="24"/>
          <w:szCs w:val="24"/>
        </w:rPr>
        <w:t>特订立本条款如下：</w:t>
      </w:r>
    </w:p>
    <w:p>
      <w:pPr>
        <w:pStyle w:val="15"/>
        <w:spacing w:after="0" w:line="400" w:lineRule="exact"/>
        <w:ind w:left="482" w:right="720" w:firstLine="480" w:firstLineChars="200"/>
        <w:rPr>
          <w:rFonts w:ascii="宋体" w:hAnsi="宋体"/>
          <w:sz w:val="24"/>
          <w:szCs w:val="24"/>
        </w:rPr>
      </w:pPr>
      <w:r>
        <w:rPr>
          <w:rFonts w:ascii="宋体" w:hAnsi="宋体"/>
          <w:sz w:val="24"/>
          <w:szCs w:val="24"/>
        </w:rPr>
        <w:t>1</w:t>
      </w:r>
      <w:r>
        <w:rPr>
          <w:rFonts w:hint="eastAsia" w:ascii="宋体" w:hAnsi="宋体"/>
          <w:sz w:val="24"/>
          <w:szCs w:val="24"/>
        </w:rPr>
        <w:t>．双方应自觉遵守国家和西安市关于廉政建设的规定，教育本单位工作人员，依法办事，正当竞争，不搞权钱交易，不损害国家和企业的利益，增强从业人员廉政意识。</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2</w:t>
      </w:r>
      <w:r>
        <w:rPr>
          <w:rFonts w:hint="eastAsia" w:ascii="宋体" w:hAnsi="宋体"/>
          <w:sz w:val="24"/>
          <w:szCs w:val="24"/>
        </w:rPr>
        <w:t>．甲方工作人员不得以任何形式向乙方索要和收受回扣等好处费。</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3</w:t>
      </w:r>
      <w:r>
        <w:rPr>
          <w:rFonts w:hint="eastAsia" w:ascii="宋体" w:hAnsi="宋体"/>
          <w:sz w:val="24"/>
          <w:szCs w:val="24"/>
        </w:rPr>
        <w:t>．甲方工作人员应当保持与乙方的正常业务交往</w:t>
      </w:r>
      <w:r>
        <w:rPr>
          <w:rFonts w:ascii="宋体" w:hAnsi="宋体"/>
          <w:sz w:val="24"/>
          <w:szCs w:val="24"/>
        </w:rPr>
        <w:t>,</w:t>
      </w:r>
      <w:r>
        <w:rPr>
          <w:rFonts w:hint="eastAsia" w:ascii="宋体" w:hAnsi="宋体"/>
          <w:sz w:val="24"/>
          <w:szCs w:val="24"/>
        </w:rPr>
        <w:t>不得接受乙方的礼金、有价证券和贵重物品</w:t>
      </w:r>
      <w:r>
        <w:rPr>
          <w:rFonts w:ascii="宋体" w:hAnsi="宋体"/>
          <w:sz w:val="24"/>
          <w:szCs w:val="24"/>
        </w:rPr>
        <w:t>,</w:t>
      </w:r>
      <w:r>
        <w:rPr>
          <w:rFonts w:hint="eastAsia" w:ascii="宋体" w:hAnsi="宋体"/>
          <w:sz w:val="24"/>
          <w:szCs w:val="24"/>
        </w:rPr>
        <w:t>不得在乙方报销任何应由个人支付的费用。</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4</w:t>
      </w:r>
      <w:r>
        <w:rPr>
          <w:rFonts w:hint="eastAsia" w:ascii="宋体" w:hAnsi="宋体"/>
          <w:sz w:val="24"/>
          <w:szCs w:val="24"/>
        </w:rPr>
        <w:t>．甲方工作人员不得参加可能对公正执行公务有影响的宴请和娱乐活动。</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5</w:t>
      </w:r>
      <w:r>
        <w:rPr>
          <w:rFonts w:hint="eastAsia" w:ascii="宋体" w:hAnsi="宋体"/>
          <w:sz w:val="24"/>
          <w:szCs w:val="24"/>
        </w:rPr>
        <w:t>．甲方工作人员不得要求或者接受乙方为其住房装修、婚丧嫁娶、家属和子女的工作安排等提供方便。</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6</w:t>
      </w:r>
      <w:r>
        <w:rPr>
          <w:rFonts w:hint="eastAsia" w:ascii="宋体" w:hAnsi="宋体"/>
          <w:sz w:val="24"/>
          <w:szCs w:val="24"/>
        </w:rPr>
        <w:t>．甲方工作人员不得向乙方介绍家属或者亲友从事与甲方工作有关的经济活动。</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7</w:t>
      </w:r>
      <w:r>
        <w:rPr>
          <w:rFonts w:hint="eastAsia" w:ascii="宋体" w:hAnsi="宋体"/>
          <w:sz w:val="24"/>
          <w:szCs w:val="24"/>
        </w:rPr>
        <w:t>．乙方应当通过正常途径开展相应业务工作</w:t>
      </w:r>
      <w:r>
        <w:rPr>
          <w:rFonts w:ascii="宋体" w:hAnsi="宋体"/>
          <w:sz w:val="24"/>
          <w:szCs w:val="24"/>
        </w:rPr>
        <w:t>,</w:t>
      </w:r>
      <w:r>
        <w:rPr>
          <w:rFonts w:hint="eastAsia" w:ascii="宋体" w:hAnsi="宋体"/>
          <w:sz w:val="24"/>
          <w:szCs w:val="24"/>
        </w:rPr>
        <w:t>不得为获取某些不正当利益而向甲方工作人员赠送礼金、有价证券和贵重物品等。</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8</w:t>
      </w:r>
      <w:r>
        <w:rPr>
          <w:rFonts w:hint="eastAsia" w:ascii="宋体" w:hAnsi="宋体"/>
          <w:sz w:val="24"/>
          <w:szCs w:val="24"/>
        </w:rPr>
        <w:t>．乙方不得以洽谈业务、签订合同为借口</w:t>
      </w:r>
      <w:r>
        <w:rPr>
          <w:rFonts w:ascii="宋体" w:hAnsi="宋体"/>
          <w:sz w:val="24"/>
          <w:szCs w:val="24"/>
        </w:rPr>
        <w:t>,</w:t>
      </w:r>
      <w:r>
        <w:rPr>
          <w:rFonts w:hint="eastAsia" w:ascii="宋体" w:hAnsi="宋体"/>
          <w:sz w:val="24"/>
          <w:szCs w:val="24"/>
        </w:rPr>
        <w:t>邀请甲方工作人员外出旅游和进入营业性高档娱乐场所。</w:t>
      </w:r>
    </w:p>
    <w:p>
      <w:pPr>
        <w:pStyle w:val="15"/>
        <w:tabs>
          <w:tab w:val="left" w:pos="180"/>
        </w:tabs>
        <w:spacing w:after="0" w:line="400" w:lineRule="exact"/>
        <w:ind w:left="482" w:right="720" w:firstLine="480" w:firstLineChars="200"/>
        <w:rPr>
          <w:rFonts w:ascii="宋体" w:hAnsi="宋体"/>
          <w:sz w:val="24"/>
          <w:szCs w:val="24"/>
        </w:rPr>
      </w:pPr>
      <w:r>
        <w:rPr>
          <w:rFonts w:ascii="宋体" w:hAnsi="宋体"/>
          <w:sz w:val="24"/>
          <w:szCs w:val="24"/>
        </w:rPr>
        <w:t>9</w:t>
      </w:r>
      <w:r>
        <w:rPr>
          <w:rFonts w:hint="eastAsia" w:ascii="宋体" w:hAnsi="宋体"/>
          <w:sz w:val="24"/>
          <w:szCs w:val="24"/>
        </w:rPr>
        <w:t>．乙方不得为甲方工作人员购置或者提供通讯工具、交通工具、家电、高档办公用品等物品。</w:t>
      </w:r>
    </w:p>
    <w:p>
      <w:pPr>
        <w:pStyle w:val="15"/>
        <w:tabs>
          <w:tab w:val="left" w:pos="936"/>
        </w:tabs>
        <w:spacing w:after="0" w:line="400" w:lineRule="exact"/>
        <w:ind w:left="482" w:right="720" w:firstLine="480" w:firstLineChars="200"/>
        <w:rPr>
          <w:rFonts w:ascii="宋体" w:hAnsi="宋体"/>
          <w:sz w:val="24"/>
          <w:szCs w:val="24"/>
        </w:rPr>
      </w:pPr>
      <w:r>
        <w:rPr>
          <w:rFonts w:ascii="宋体" w:hAnsi="宋体"/>
          <w:sz w:val="24"/>
          <w:szCs w:val="24"/>
        </w:rPr>
        <w:t>10</w:t>
      </w:r>
      <w:r>
        <w:rPr>
          <w:rFonts w:hint="eastAsia" w:ascii="宋体" w:hAnsi="宋体"/>
          <w:sz w:val="24"/>
          <w:szCs w:val="24"/>
        </w:rPr>
        <w:t>．乙方如发现甲方工作人员有违反上述协议者</w:t>
      </w:r>
      <w:r>
        <w:rPr>
          <w:rFonts w:ascii="宋体" w:hAnsi="宋体"/>
          <w:sz w:val="24"/>
          <w:szCs w:val="24"/>
        </w:rPr>
        <w:t>,</w:t>
      </w:r>
      <w:r>
        <w:rPr>
          <w:rFonts w:hint="eastAsia" w:ascii="宋体" w:hAnsi="宋体"/>
          <w:sz w:val="24"/>
          <w:szCs w:val="24"/>
        </w:rPr>
        <w:t>应向甲方领导或者甲方上级单位举报，甲方不得找任何借口对乙方进行报复。</w:t>
      </w:r>
    </w:p>
    <w:p>
      <w:pPr>
        <w:pStyle w:val="15"/>
        <w:tabs>
          <w:tab w:val="left" w:pos="180"/>
          <w:tab w:val="left" w:pos="936"/>
        </w:tabs>
        <w:spacing w:after="0" w:line="400" w:lineRule="exact"/>
        <w:ind w:left="482" w:right="720" w:firstLine="480" w:firstLineChars="200"/>
        <w:rPr>
          <w:rFonts w:ascii="宋体" w:hAnsi="宋体"/>
          <w:sz w:val="24"/>
          <w:szCs w:val="24"/>
        </w:rPr>
      </w:pPr>
      <w:r>
        <w:rPr>
          <w:rFonts w:ascii="宋体" w:hAnsi="宋体"/>
          <w:sz w:val="24"/>
          <w:szCs w:val="24"/>
        </w:rPr>
        <w:t>11</w:t>
      </w:r>
      <w:r>
        <w:rPr>
          <w:rFonts w:hint="eastAsia" w:ascii="宋体" w:hAnsi="宋体"/>
          <w:sz w:val="24"/>
          <w:szCs w:val="24"/>
        </w:rPr>
        <w:t>．甲方发现乙方有违反协议或者采用不正当的手段行贿甲方工作人员</w:t>
      </w:r>
      <w:r>
        <w:rPr>
          <w:rFonts w:ascii="宋体" w:hAnsi="宋体"/>
          <w:sz w:val="24"/>
          <w:szCs w:val="24"/>
        </w:rPr>
        <w:t xml:space="preserve">, </w:t>
      </w:r>
      <w:r>
        <w:rPr>
          <w:rFonts w:hint="eastAsia" w:ascii="宋体" w:hAnsi="宋体"/>
          <w:sz w:val="24"/>
          <w:szCs w:val="24"/>
        </w:rPr>
        <w:t>甲方根据具体情节和造成的后果追究乙方含税总价</w:t>
      </w:r>
      <w:r>
        <w:rPr>
          <w:rFonts w:ascii="宋体" w:hAnsi="宋体"/>
          <w:sz w:val="24"/>
          <w:szCs w:val="24"/>
        </w:rPr>
        <w:t>1-5%</w:t>
      </w:r>
      <w:r>
        <w:rPr>
          <w:rFonts w:hint="eastAsia" w:ascii="宋体" w:hAnsi="宋体"/>
          <w:sz w:val="24"/>
          <w:szCs w:val="24"/>
        </w:rPr>
        <w:t>的违约金。由此给甲方单位造成的损失均由乙方承担，乙方用不正当手段获取的非法所得由甲方单位予以追缴。</w:t>
      </w:r>
    </w:p>
    <w:p>
      <w:pPr>
        <w:pStyle w:val="15"/>
        <w:tabs>
          <w:tab w:val="left" w:pos="180"/>
          <w:tab w:val="left" w:pos="936"/>
        </w:tabs>
        <w:spacing w:after="0" w:line="400" w:lineRule="exact"/>
        <w:ind w:left="482" w:right="720" w:firstLine="480" w:firstLineChars="200"/>
        <w:rPr>
          <w:rFonts w:ascii="宋体" w:hAnsi="宋体"/>
          <w:sz w:val="24"/>
          <w:szCs w:val="24"/>
        </w:rPr>
      </w:pPr>
      <w:r>
        <w:rPr>
          <w:rFonts w:ascii="宋体" w:hAnsi="宋体"/>
          <w:sz w:val="24"/>
          <w:szCs w:val="24"/>
        </w:rPr>
        <w:t>12</w:t>
      </w:r>
      <w:r>
        <w:rPr>
          <w:rFonts w:hint="eastAsia" w:ascii="宋体" w:hAnsi="宋体"/>
          <w:sz w:val="24"/>
          <w:szCs w:val="24"/>
        </w:rPr>
        <w:t>．对甲方工作人员的上述要求同样适用于乙方处理与其他承包商的关系。</w:t>
      </w:r>
    </w:p>
    <w:p>
      <w:pPr>
        <w:pStyle w:val="15"/>
        <w:tabs>
          <w:tab w:val="left" w:pos="180"/>
          <w:tab w:val="left" w:pos="936"/>
        </w:tabs>
        <w:spacing w:after="0" w:line="400" w:lineRule="exact"/>
        <w:ind w:left="482" w:right="720" w:firstLine="480" w:firstLineChars="200"/>
        <w:rPr>
          <w:rFonts w:ascii="宋体" w:hAnsi="宋体"/>
          <w:sz w:val="24"/>
          <w:szCs w:val="24"/>
        </w:rPr>
      </w:pPr>
      <w:r>
        <w:rPr>
          <w:rFonts w:ascii="宋体" w:hAnsi="宋体"/>
          <w:sz w:val="24"/>
          <w:szCs w:val="24"/>
        </w:rPr>
        <w:t>13</w:t>
      </w:r>
      <w:r>
        <w:rPr>
          <w:rFonts w:hint="eastAsia" w:ascii="宋体" w:hAnsi="宋体"/>
          <w:sz w:val="24"/>
          <w:szCs w:val="24"/>
        </w:rPr>
        <w:t>．本廉洁条款是合同的组成部分，效力溯及合同洽谈过程。</w:t>
      </w:r>
    </w:p>
    <w:p>
      <w:pPr>
        <w:outlineLvl w:val="0"/>
        <w:rPr>
          <w:rFonts w:ascii="宋体" w:hAnsi="宋体"/>
          <w:b/>
          <w:sz w:val="28"/>
          <w:szCs w:val="28"/>
        </w:rPr>
      </w:pPr>
      <w:r>
        <w:rPr>
          <w:rFonts w:ascii="宋体" w:hAnsi="宋体"/>
        </w:rPr>
        <w:br w:type="page"/>
      </w:r>
      <w:bookmarkStart w:id="118" w:name="_Toc58839077"/>
      <w:bookmarkStart w:id="119" w:name="_Toc11294"/>
      <w:bookmarkStart w:id="120" w:name="_Toc92204973"/>
      <w:r>
        <w:rPr>
          <w:rFonts w:hint="eastAsia" w:ascii="宋体" w:hAnsi="宋体"/>
          <w:b/>
          <w:sz w:val="28"/>
          <w:szCs w:val="28"/>
        </w:rPr>
        <w:t>附录B：</w:t>
      </w:r>
      <w:r>
        <w:rPr>
          <w:rFonts w:ascii="宋体" w:hAnsi="宋体"/>
          <w:b/>
          <w:sz w:val="28"/>
          <w:szCs w:val="28"/>
        </w:rPr>
        <w:t>不拖欠</w:t>
      </w:r>
      <w:r>
        <w:rPr>
          <w:rFonts w:hint="eastAsia" w:ascii="宋体" w:hAnsi="宋体"/>
          <w:b/>
          <w:sz w:val="28"/>
          <w:szCs w:val="28"/>
        </w:rPr>
        <w:t>务工人员</w:t>
      </w:r>
      <w:r>
        <w:rPr>
          <w:rFonts w:ascii="宋体" w:hAnsi="宋体"/>
          <w:b/>
          <w:sz w:val="28"/>
          <w:szCs w:val="28"/>
        </w:rPr>
        <w:t>工资保证书</w:t>
      </w:r>
      <w:bookmarkEnd w:id="118"/>
      <w:bookmarkEnd w:id="119"/>
      <w:bookmarkEnd w:id="120"/>
      <w:bookmarkStart w:id="121" w:name="_Toc53998483"/>
    </w:p>
    <w:p>
      <w:pPr>
        <w:snapToGrid w:val="0"/>
        <w:jc w:val="center"/>
        <w:rPr>
          <w:rFonts w:ascii="宋体" w:hAnsi="宋体"/>
          <w:b/>
          <w:sz w:val="28"/>
          <w:szCs w:val="28"/>
        </w:rPr>
      </w:pPr>
      <w:r>
        <w:rPr>
          <w:rFonts w:ascii="宋体" w:hAnsi="宋体"/>
          <w:b/>
          <w:sz w:val="28"/>
          <w:szCs w:val="28"/>
        </w:rPr>
        <w:t>不拖欠</w:t>
      </w:r>
      <w:r>
        <w:rPr>
          <w:rFonts w:hint="eastAsia" w:ascii="宋体" w:hAnsi="宋体"/>
          <w:b/>
          <w:sz w:val="28"/>
          <w:szCs w:val="28"/>
        </w:rPr>
        <w:t>务工人员</w:t>
      </w:r>
      <w:r>
        <w:rPr>
          <w:rFonts w:ascii="宋体" w:hAnsi="宋体"/>
          <w:b/>
          <w:sz w:val="28"/>
          <w:szCs w:val="28"/>
        </w:rPr>
        <w:t>工资保证书</w:t>
      </w:r>
      <w:bookmarkEnd w:id="121"/>
    </w:p>
    <w:p>
      <w:pPr>
        <w:spacing w:line="400" w:lineRule="exact"/>
        <w:rPr>
          <w:rFonts w:ascii="宋体" w:hAnsi="宋体"/>
          <w:b/>
          <w:szCs w:val="20"/>
        </w:rPr>
      </w:pPr>
      <w:r>
        <w:rPr>
          <w:rFonts w:ascii="宋体" w:hAnsi="宋体"/>
          <w:b/>
          <w:szCs w:val="20"/>
        </w:rPr>
        <w:t>致：西安市</w:t>
      </w:r>
      <w:r>
        <w:rPr>
          <w:rFonts w:hint="eastAsia" w:ascii="宋体" w:hAnsi="宋体"/>
          <w:b/>
          <w:szCs w:val="20"/>
        </w:rPr>
        <w:t>第三医院</w:t>
      </w:r>
    </w:p>
    <w:p>
      <w:pPr>
        <w:spacing w:line="400" w:lineRule="exact"/>
        <w:ind w:firstLine="480" w:firstLineChars="200"/>
        <w:rPr>
          <w:rFonts w:ascii="宋体" w:hAnsi="宋体"/>
          <w:szCs w:val="20"/>
        </w:rPr>
      </w:pPr>
      <w:r>
        <w:rPr>
          <w:rFonts w:ascii="宋体" w:hAnsi="宋体"/>
          <w:szCs w:val="20"/>
        </w:rPr>
        <w:t>根据《中华人民共和国安全生产法》及国家、省、市关于安全生产的有关法规、规章的要求，为贯彻国务院关于杜绝拖欠</w:t>
      </w:r>
      <w:r>
        <w:rPr>
          <w:rFonts w:hint="eastAsia" w:ascii="宋体" w:hAnsi="宋体"/>
          <w:szCs w:val="20"/>
        </w:rPr>
        <w:t>民工</w:t>
      </w:r>
      <w:r>
        <w:rPr>
          <w:rFonts w:ascii="宋体" w:hAnsi="宋体"/>
          <w:szCs w:val="20"/>
        </w:rPr>
        <w:t>工资的指示精神，保证项目顺利</w:t>
      </w:r>
      <w:r>
        <w:rPr>
          <w:rFonts w:hint="eastAsia" w:ascii="宋体" w:hAnsi="宋体"/>
          <w:szCs w:val="20"/>
        </w:rPr>
        <w:t>实施</w:t>
      </w:r>
      <w:r>
        <w:rPr>
          <w:rFonts w:ascii="宋体" w:hAnsi="宋体"/>
          <w:szCs w:val="20"/>
        </w:rPr>
        <w:t>，确</w:t>
      </w:r>
      <w:r>
        <w:rPr>
          <w:rFonts w:hint="eastAsia" w:ascii="宋体" w:hAnsi="宋体"/>
          <w:szCs w:val="20"/>
        </w:rPr>
        <w:t>保医院平安运行，</w:t>
      </w:r>
      <w:r>
        <w:rPr>
          <w:rFonts w:ascii="宋体" w:hAnsi="宋体"/>
          <w:szCs w:val="20"/>
        </w:rPr>
        <w:t>我单位向</w:t>
      </w:r>
      <w:r>
        <w:rPr>
          <w:rFonts w:hint="eastAsia" w:ascii="宋体" w:hAnsi="宋体"/>
          <w:szCs w:val="20"/>
        </w:rPr>
        <w:t>（甲方）郑重</w:t>
      </w:r>
      <w:r>
        <w:rPr>
          <w:rFonts w:ascii="宋体" w:hAnsi="宋体"/>
          <w:szCs w:val="20"/>
        </w:rPr>
        <w:t>承诺：</w:t>
      </w:r>
    </w:p>
    <w:p>
      <w:pPr>
        <w:spacing w:line="400" w:lineRule="exact"/>
        <w:ind w:firstLine="480" w:firstLineChars="200"/>
        <w:rPr>
          <w:rFonts w:ascii="宋体" w:hAnsi="宋体"/>
          <w:szCs w:val="20"/>
        </w:rPr>
      </w:pPr>
      <w:r>
        <w:rPr>
          <w:rFonts w:ascii="宋体" w:hAnsi="宋体"/>
          <w:szCs w:val="20"/>
        </w:rPr>
        <w:t>保证按时足额支付</w:t>
      </w:r>
      <w:r>
        <w:rPr>
          <w:rFonts w:hint="eastAsia" w:ascii="宋体" w:hAnsi="宋体"/>
          <w:szCs w:val="20"/>
        </w:rPr>
        <w:t>务工人员</w:t>
      </w:r>
      <w:r>
        <w:rPr>
          <w:rFonts w:ascii="宋体" w:hAnsi="宋体"/>
          <w:szCs w:val="20"/>
        </w:rPr>
        <w:t>工资，并接受</w:t>
      </w:r>
      <w:r>
        <w:rPr>
          <w:rFonts w:hint="eastAsia" w:ascii="宋体" w:hAnsi="宋体"/>
          <w:szCs w:val="20"/>
        </w:rPr>
        <w:t>（甲方）</w:t>
      </w:r>
      <w:r>
        <w:rPr>
          <w:rFonts w:ascii="宋体" w:hAnsi="宋体"/>
          <w:szCs w:val="20"/>
        </w:rPr>
        <w:t>的监督和检查。</w:t>
      </w:r>
    </w:p>
    <w:p>
      <w:pPr>
        <w:spacing w:line="400" w:lineRule="exact"/>
        <w:ind w:firstLine="480" w:firstLineChars="200"/>
        <w:rPr>
          <w:rFonts w:ascii="宋体" w:hAnsi="宋体"/>
          <w:szCs w:val="20"/>
        </w:rPr>
      </w:pPr>
      <w:r>
        <w:rPr>
          <w:rFonts w:hint="eastAsia" w:ascii="宋体" w:hAnsi="宋体"/>
          <w:szCs w:val="20"/>
        </w:rPr>
        <w:t>（甲方）</w:t>
      </w:r>
      <w:r>
        <w:rPr>
          <w:rFonts w:ascii="宋体" w:hAnsi="宋体"/>
          <w:szCs w:val="20"/>
        </w:rPr>
        <w:t>一经发现我公司存在拖欠参加本项目的</w:t>
      </w:r>
      <w:r>
        <w:rPr>
          <w:rFonts w:hint="eastAsia" w:ascii="宋体" w:hAnsi="宋体"/>
          <w:szCs w:val="20"/>
        </w:rPr>
        <w:t>务工人员</w:t>
      </w:r>
      <w:r>
        <w:rPr>
          <w:rFonts w:ascii="宋体" w:hAnsi="宋体"/>
          <w:szCs w:val="20"/>
        </w:rPr>
        <w:t>工资的行为，我公司保证将无条件筹集资金立即发放所拖欠的</w:t>
      </w:r>
      <w:r>
        <w:rPr>
          <w:rFonts w:hint="eastAsia" w:ascii="宋体" w:hAnsi="宋体"/>
          <w:szCs w:val="20"/>
        </w:rPr>
        <w:t>务工人员</w:t>
      </w:r>
      <w:r>
        <w:rPr>
          <w:rFonts w:ascii="宋体" w:hAnsi="宋体"/>
          <w:szCs w:val="20"/>
        </w:rPr>
        <w:t>工资，并愿意接受</w:t>
      </w:r>
      <w:r>
        <w:rPr>
          <w:rFonts w:hint="eastAsia" w:ascii="宋体" w:hAnsi="宋体"/>
          <w:szCs w:val="20"/>
        </w:rPr>
        <w:t>（甲方）</w:t>
      </w:r>
      <w:r>
        <w:rPr>
          <w:rFonts w:ascii="宋体" w:hAnsi="宋体"/>
          <w:szCs w:val="20"/>
        </w:rPr>
        <w:t>的任何针对性的惩罚措施。</w:t>
      </w:r>
    </w:p>
    <w:p>
      <w:pPr>
        <w:spacing w:line="400" w:lineRule="exact"/>
        <w:ind w:firstLine="480" w:firstLineChars="200"/>
        <w:rPr>
          <w:rFonts w:ascii="宋体" w:hAnsi="宋体"/>
          <w:szCs w:val="20"/>
        </w:rPr>
      </w:pPr>
      <w:r>
        <w:rPr>
          <w:rFonts w:ascii="宋体" w:hAnsi="宋体"/>
          <w:szCs w:val="20"/>
        </w:rPr>
        <w:t>我公司承诺一旦发生拖欠</w:t>
      </w:r>
      <w:r>
        <w:rPr>
          <w:rFonts w:hint="eastAsia" w:ascii="宋体" w:hAnsi="宋体"/>
          <w:szCs w:val="20"/>
        </w:rPr>
        <w:t>务工人员</w:t>
      </w:r>
      <w:r>
        <w:rPr>
          <w:rFonts w:ascii="宋体" w:hAnsi="宋体"/>
          <w:szCs w:val="20"/>
        </w:rPr>
        <w:t>工资的情况，</w:t>
      </w:r>
      <w:r>
        <w:rPr>
          <w:rFonts w:hint="eastAsia" w:ascii="宋体" w:hAnsi="宋体"/>
          <w:szCs w:val="20"/>
        </w:rPr>
        <w:t>（甲方）有权从</w:t>
      </w:r>
      <w:r>
        <w:rPr>
          <w:rFonts w:ascii="宋体" w:hAnsi="宋体"/>
          <w:szCs w:val="20"/>
        </w:rPr>
        <w:t>本项目</w:t>
      </w:r>
      <w:r>
        <w:rPr>
          <w:rFonts w:hint="eastAsia" w:ascii="宋体" w:hAnsi="宋体"/>
          <w:szCs w:val="20"/>
        </w:rPr>
        <w:t>合同未支付</w:t>
      </w:r>
      <w:r>
        <w:rPr>
          <w:rFonts w:ascii="宋体" w:hAnsi="宋体"/>
          <w:szCs w:val="20"/>
        </w:rPr>
        <w:t>款</w:t>
      </w:r>
      <w:r>
        <w:rPr>
          <w:rFonts w:hint="eastAsia" w:ascii="宋体" w:hAnsi="宋体"/>
          <w:szCs w:val="20"/>
        </w:rPr>
        <w:t>项中</w:t>
      </w:r>
      <w:r>
        <w:rPr>
          <w:rFonts w:ascii="宋体" w:hAnsi="宋体"/>
          <w:szCs w:val="20"/>
        </w:rPr>
        <w:t>直接代扣，支付给</w:t>
      </w:r>
      <w:r>
        <w:rPr>
          <w:rFonts w:hint="eastAsia" w:ascii="宋体" w:hAnsi="宋体"/>
          <w:szCs w:val="20"/>
        </w:rPr>
        <w:t>务工人员</w:t>
      </w:r>
      <w:r>
        <w:rPr>
          <w:rFonts w:ascii="宋体" w:hAnsi="宋体"/>
          <w:szCs w:val="20"/>
        </w:rPr>
        <w:t>，我公司将无条件接受，并对由此造成的一切后果承担全部责任。</w:t>
      </w:r>
    </w:p>
    <w:p>
      <w:pPr>
        <w:spacing w:line="400" w:lineRule="exact"/>
        <w:ind w:firstLine="480" w:firstLineChars="200"/>
        <w:rPr>
          <w:rFonts w:ascii="宋体" w:hAnsi="宋体"/>
          <w:szCs w:val="20"/>
        </w:rPr>
      </w:pPr>
      <w:r>
        <w:rPr>
          <w:rFonts w:ascii="宋体" w:hAnsi="宋体"/>
          <w:szCs w:val="20"/>
        </w:rPr>
        <w:t>本保证书自承包人</w:t>
      </w:r>
      <w:r>
        <w:rPr>
          <w:rFonts w:hint="eastAsia" w:ascii="宋体" w:hAnsi="宋体"/>
          <w:szCs w:val="20"/>
        </w:rPr>
        <w:t>（乙方）</w:t>
      </w:r>
      <w:r>
        <w:rPr>
          <w:rFonts w:hint="eastAsia" w:ascii="宋体" w:hAnsi="宋体"/>
        </w:rPr>
        <w:t>法定代表人或其授权代理人签字（或盖章）并加盖公章（或</w:t>
      </w:r>
      <w:r>
        <w:rPr>
          <w:rFonts w:ascii="宋体" w:hAnsi="宋体"/>
        </w:rPr>
        <w:t>合同专用章</w:t>
      </w:r>
      <w:r>
        <w:rPr>
          <w:rFonts w:hint="eastAsia" w:ascii="宋体" w:hAnsi="宋体"/>
        </w:rPr>
        <w:t>）</w:t>
      </w:r>
      <w:r>
        <w:rPr>
          <w:rFonts w:ascii="宋体" w:hAnsi="宋体"/>
          <w:szCs w:val="20"/>
        </w:rPr>
        <w:t>后生效，在本合同</w:t>
      </w:r>
      <w:r>
        <w:rPr>
          <w:rFonts w:hint="eastAsia" w:ascii="宋体" w:hAnsi="宋体"/>
          <w:szCs w:val="20"/>
        </w:rPr>
        <w:t>终止后</w:t>
      </w:r>
      <w:r>
        <w:rPr>
          <w:rFonts w:ascii="宋体" w:hAnsi="宋体"/>
          <w:szCs w:val="20"/>
        </w:rPr>
        <w:t>结束。</w:t>
      </w:r>
    </w:p>
    <w:p>
      <w:pPr>
        <w:spacing w:line="400" w:lineRule="exact"/>
        <w:ind w:firstLine="480" w:firstLineChars="200"/>
        <w:rPr>
          <w:rFonts w:ascii="宋体" w:hAnsi="宋体"/>
        </w:rPr>
      </w:pPr>
      <w:bookmarkStart w:id="122" w:name="_Hlk95919293"/>
      <w:r>
        <w:rPr>
          <w:rFonts w:hint="eastAsia" w:ascii="宋体" w:hAnsi="宋体" w:cs="宋体"/>
        </w:rPr>
        <w:t>保证人(乙方)：</w:t>
      </w:r>
      <w:r>
        <w:rPr>
          <w:rFonts w:hint="eastAsia" w:ascii="宋体" w:hAnsi="宋体"/>
          <w:u w:val="single"/>
        </w:rPr>
        <w:t xml:space="preserve">                              </w:t>
      </w:r>
      <w:r>
        <w:rPr>
          <w:rFonts w:hint="eastAsia" w:ascii="宋体" w:hAnsi="宋体" w:cs="宋体"/>
          <w:u w:val="single"/>
        </w:rPr>
        <w:t>（盖章）</w:t>
      </w:r>
      <w:r>
        <w:rPr>
          <w:rFonts w:hint="eastAsia" w:ascii="宋体" w:hAnsi="宋体"/>
          <w:u w:val="single"/>
        </w:rPr>
        <w:t xml:space="preserve"> </w:t>
      </w:r>
    </w:p>
    <w:p>
      <w:pPr>
        <w:spacing w:line="400" w:lineRule="exact"/>
        <w:ind w:firstLine="480" w:firstLineChars="200"/>
        <w:rPr>
          <w:rFonts w:ascii="宋体" w:hAnsi="宋体" w:cs="宋体"/>
        </w:rPr>
      </w:pPr>
    </w:p>
    <w:p>
      <w:pPr>
        <w:spacing w:line="400" w:lineRule="exact"/>
        <w:ind w:firstLine="480" w:firstLineChars="200"/>
        <w:rPr>
          <w:rFonts w:ascii="宋体" w:hAnsi="宋体"/>
        </w:rPr>
      </w:pPr>
      <w:r>
        <w:rPr>
          <w:rFonts w:hint="eastAsia" w:ascii="宋体" w:hAnsi="宋体" w:cs="宋体"/>
        </w:rPr>
        <w:t>法定代表人或其授权代理人：</w:t>
      </w:r>
      <w:r>
        <w:rPr>
          <w:rFonts w:hint="eastAsia" w:ascii="宋体" w:hAnsi="宋体"/>
          <w:u w:val="single"/>
        </w:rPr>
        <w:t xml:space="preserve">            </w:t>
      </w:r>
      <w:r>
        <w:rPr>
          <w:rFonts w:hint="eastAsia" w:ascii="宋体" w:hAnsi="宋体" w:cs="宋体"/>
          <w:u w:val="single"/>
        </w:rPr>
        <w:t>（签字或盖章）</w:t>
      </w:r>
      <w:r>
        <w:rPr>
          <w:rFonts w:hint="eastAsia" w:ascii="宋体" w:hAnsi="宋体"/>
          <w:u w:val="single"/>
        </w:rPr>
        <w:t xml:space="preserve"> </w:t>
      </w:r>
    </w:p>
    <w:p>
      <w:pPr>
        <w:spacing w:line="400" w:lineRule="exact"/>
        <w:ind w:firstLine="480" w:firstLineChars="200"/>
        <w:rPr>
          <w:rFonts w:ascii="宋体" w:hAnsi="宋体"/>
        </w:rPr>
      </w:pPr>
      <w:r>
        <w:rPr>
          <w:rFonts w:hint="eastAsia" w:ascii="宋体" w:hAnsi="宋体" w:cs="宋体"/>
        </w:rPr>
        <w:t>地</w:t>
      </w:r>
      <w:r>
        <w:rPr>
          <w:rFonts w:hint="eastAsia" w:ascii="宋体" w:hAnsi="宋体"/>
        </w:rPr>
        <w:t xml:space="preserve">  </w:t>
      </w:r>
      <w:r>
        <w:rPr>
          <w:rFonts w:hint="eastAsia" w:ascii="宋体" w:hAnsi="宋体" w:cs="宋体"/>
        </w:rPr>
        <w:t>址：</w:t>
      </w:r>
    </w:p>
    <w:p>
      <w:pPr>
        <w:spacing w:line="400" w:lineRule="exact"/>
        <w:ind w:firstLine="480" w:firstLineChars="200"/>
        <w:rPr>
          <w:rFonts w:ascii="宋体" w:hAnsi="宋体"/>
          <w:u w:val="single"/>
        </w:rPr>
      </w:pPr>
      <w:r>
        <w:rPr>
          <w:rFonts w:hint="eastAsia" w:ascii="宋体" w:hAnsi="宋体" w:cs="宋体"/>
        </w:rPr>
        <w:t>邮</w:t>
      </w:r>
      <w:r>
        <w:rPr>
          <w:rFonts w:hint="eastAsia" w:ascii="宋体" w:hAnsi="宋体"/>
        </w:rPr>
        <w:t xml:space="preserve">  </w:t>
      </w:r>
      <w:r>
        <w:rPr>
          <w:rFonts w:hint="eastAsia" w:ascii="宋体" w:hAnsi="宋体" w:cs="宋体"/>
        </w:rPr>
        <w:t>编：</w:t>
      </w:r>
    </w:p>
    <w:p>
      <w:pPr>
        <w:spacing w:line="400" w:lineRule="exact"/>
        <w:ind w:firstLine="480" w:firstLineChars="200"/>
        <w:rPr>
          <w:rFonts w:ascii="宋体" w:hAnsi="宋体"/>
        </w:rPr>
      </w:pPr>
      <w:r>
        <w:rPr>
          <w:rFonts w:hint="eastAsia" w:ascii="宋体" w:hAnsi="宋体" w:cs="宋体"/>
        </w:rPr>
        <w:t>电</w:t>
      </w:r>
      <w:r>
        <w:rPr>
          <w:rFonts w:hint="eastAsia" w:ascii="宋体" w:hAnsi="宋体"/>
        </w:rPr>
        <w:t xml:space="preserve">  </w:t>
      </w:r>
      <w:r>
        <w:rPr>
          <w:rFonts w:hint="eastAsia" w:ascii="宋体" w:hAnsi="宋体" w:cs="宋体"/>
        </w:rPr>
        <w:t>话：</w:t>
      </w:r>
    </w:p>
    <w:p>
      <w:pPr>
        <w:spacing w:line="400" w:lineRule="exact"/>
        <w:ind w:firstLine="480" w:firstLineChars="200"/>
        <w:rPr>
          <w:rFonts w:ascii="宋体" w:hAnsi="宋体"/>
        </w:rPr>
      </w:pPr>
      <w:r>
        <w:rPr>
          <w:rFonts w:hint="eastAsia" w:ascii="宋体" w:hAnsi="宋体" w:cs="宋体"/>
        </w:rPr>
        <w:t>传</w:t>
      </w:r>
      <w:r>
        <w:rPr>
          <w:rFonts w:hint="eastAsia" w:ascii="宋体" w:hAnsi="宋体"/>
        </w:rPr>
        <w:t xml:space="preserve">  </w:t>
      </w:r>
      <w:r>
        <w:rPr>
          <w:rFonts w:hint="eastAsia" w:ascii="宋体" w:hAnsi="宋体" w:cs="宋体"/>
        </w:rPr>
        <w:t>真：</w:t>
      </w:r>
      <w:bookmarkEnd w:id="122"/>
    </w:p>
    <w:p>
      <w:pPr>
        <w:jc w:val="center"/>
        <w:outlineLvl w:val="0"/>
        <w:rPr>
          <w:rFonts w:ascii="宋体" w:hAnsi="宋体"/>
          <w:b/>
          <w:bCs/>
          <w:sz w:val="32"/>
          <w:szCs w:val="32"/>
        </w:rPr>
      </w:pPr>
      <w:r>
        <w:rPr>
          <w:rFonts w:ascii="宋体" w:hAnsi="宋体"/>
        </w:rPr>
        <w:br w:type="page"/>
      </w:r>
      <w:bookmarkStart w:id="123" w:name="_Toc92204975"/>
      <w:bookmarkStart w:id="124" w:name="_Toc58839079"/>
      <w:bookmarkStart w:id="125" w:name="_Toc19215"/>
      <w:bookmarkStart w:id="126" w:name="_Toc55320772"/>
      <w:bookmarkStart w:id="127" w:name="_Toc57474906"/>
      <w:r>
        <w:rPr>
          <w:rFonts w:hint="eastAsia" w:ascii="宋体" w:hAnsi="宋体"/>
          <w:b/>
          <w:bCs/>
          <w:sz w:val="32"/>
          <w:szCs w:val="32"/>
        </w:rPr>
        <w:t>第四部分　合同附件</w:t>
      </w:r>
      <w:bookmarkEnd w:id="123"/>
      <w:bookmarkEnd w:id="124"/>
      <w:bookmarkEnd w:id="125"/>
      <w:bookmarkStart w:id="128" w:name="_Toc58839080"/>
    </w:p>
    <w:p>
      <w:pPr>
        <w:spacing w:line="480" w:lineRule="exact"/>
        <w:ind w:firstLine="240" w:firstLineChars="100"/>
        <w:outlineLvl w:val="1"/>
        <w:rPr>
          <w:rFonts w:ascii="宋体" w:hAnsi="宋体"/>
        </w:rPr>
      </w:pPr>
      <w:bookmarkStart w:id="129" w:name="_Toc92204976"/>
      <w:bookmarkStart w:id="130" w:name="_Toc7104"/>
      <w:r>
        <w:rPr>
          <w:rFonts w:ascii="宋体" w:hAnsi="宋体"/>
        </w:rPr>
        <w:t>附件</w:t>
      </w:r>
      <w:r>
        <w:rPr>
          <w:rFonts w:hint="eastAsia" w:ascii="宋体" w:hAnsi="宋体"/>
        </w:rPr>
        <w:t>1《岗位设置计划》</w:t>
      </w:r>
      <w:bookmarkEnd w:id="128"/>
      <w:bookmarkEnd w:id="129"/>
      <w:bookmarkEnd w:id="130"/>
    </w:p>
    <w:bookmarkEnd w:id="126"/>
    <w:bookmarkEnd w:id="127"/>
    <w:p>
      <w:pPr>
        <w:spacing w:line="480" w:lineRule="exact"/>
        <w:ind w:firstLine="240" w:firstLineChars="100"/>
        <w:outlineLvl w:val="1"/>
        <w:rPr>
          <w:rFonts w:ascii="宋体" w:hAnsi="宋体"/>
        </w:rPr>
      </w:pPr>
      <w:bookmarkStart w:id="131" w:name="_Toc66180508"/>
      <w:bookmarkStart w:id="132" w:name="_Toc55320773"/>
      <w:bookmarkStart w:id="133" w:name="_Toc23251"/>
      <w:r>
        <w:rPr>
          <w:rFonts w:ascii="宋体" w:hAnsi="宋体"/>
        </w:rPr>
        <w:t>附件</w:t>
      </w:r>
      <w:r>
        <w:rPr>
          <w:rFonts w:hint="eastAsia" w:ascii="宋体" w:hAnsi="宋体"/>
        </w:rPr>
        <w:t>2</w:t>
      </w:r>
      <w:bookmarkEnd w:id="131"/>
      <w:bookmarkEnd w:id="132"/>
      <w:bookmarkEnd w:id="133"/>
      <w:r>
        <w:rPr>
          <w:rFonts w:hint="eastAsia" w:ascii="宋体" w:hAnsi="宋体"/>
        </w:rPr>
        <w:t>《处罚措施》</w:t>
      </w:r>
    </w:p>
    <w:p>
      <w:pPr>
        <w:spacing w:line="480" w:lineRule="exact"/>
        <w:ind w:firstLine="240" w:firstLineChars="100"/>
        <w:rPr>
          <w:rFonts w:ascii="宋体" w:hAnsi="宋体"/>
        </w:rPr>
        <w:sectPr>
          <w:headerReference r:id="rId13" w:type="default"/>
          <w:footerReference r:id="rId14" w:type="default"/>
          <w:pgSz w:w="11906" w:h="16838"/>
          <w:pgMar w:top="1701" w:right="1418" w:bottom="1418" w:left="1588" w:header="851" w:footer="907" w:gutter="0"/>
          <w:cols w:space="720" w:num="1"/>
          <w:docGrid w:type="lines" w:linePitch="312" w:charSpace="0"/>
        </w:sectPr>
      </w:pPr>
      <w:r>
        <w:rPr>
          <w:rFonts w:hint="eastAsia" w:ascii="宋体" w:hAnsi="宋体"/>
        </w:rPr>
        <w:t>附件3《保安服务质量标准与监管考评标准细则》</w:t>
      </w:r>
    </w:p>
    <w:p>
      <w:pP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附件1</w:t>
      </w:r>
    </w:p>
    <w:tbl>
      <w:tblPr>
        <w:tblStyle w:val="29"/>
        <w:tblW w:w="917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87"/>
        <w:gridCol w:w="402"/>
        <w:gridCol w:w="1584"/>
        <w:gridCol w:w="482"/>
        <w:gridCol w:w="411"/>
        <w:gridCol w:w="4890"/>
        <w:gridCol w:w="61"/>
        <w:gridCol w:w="754"/>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gridAfter w:val="2"/>
          <w:wAfter w:w="815" w:type="dxa"/>
          <w:trHeight w:val="688" w:hRule="atLeast"/>
          <w:jc w:val="center"/>
        </w:trPr>
        <w:tc>
          <w:tcPr>
            <w:tcW w:w="8356" w:type="dxa"/>
            <w:gridSpan w:val="6"/>
            <w:tcBorders>
              <w:top w:val="nil"/>
              <w:left w:val="nil"/>
              <w:bottom w:val="single" w:color="000000" w:sz="4" w:space="0"/>
              <w:right w:val="nil"/>
            </w:tcBorders>
            <w:noWrap/>
            <w:vAlign w:val="center"/>
          </w:tcPr>
          <w:p>
            <w:pPr>
              <w:spacing w:line="320" w:lineRule="exact"/>
              <w:jc w:val="center"/>
              <w:rPr>
                <w:rFonts w:ascii="Calibri" w:hAnsi="宋体"/>
                <w:b/>
                <w:bCs/>
                <w:color w:val="000000"/>
                <w:sz w:val="32"/>
                <w:szCs w:val="32"/>
              </w:rPr>
            </w:pPr>
            <w:r>
              <w:rPr>
                <w:rFonts w:hint="eastAsia" w:ascii="Calibri" w:hAnsi="宋体"/>
                <w:b/>
                <w:bCs/>
                <w:color w:val="000000"/>
                <w:sz w:val="32"/>
                <w:szCs w:val="32"/>
              </w:rPr>
              <w:t>安保人员岗位设置表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2"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序号</w:t>
            </w:r>
          </w:p>
        </w:tc>
        <w:tc>
          <w:tcPr>
            <w:tcW w:w="1986" w:type="dxa"/>
            <w:gridSpan w:val="2"/>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岗位</w:t>
            </w:r>
          </w:p>
        </w:tc>
        <w:tc>
          <w:tcPr>
            <w:tcW w:w="482"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数量</w:t>
            </w:r>
          </w:p>
        </w:tc>
        <w:tc>
          <w:tcPr>
            <w:tcW w:w="411"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班次</w:t>
            </w:r>
          </w:p>
        </w:tc>
        <w:tc>
          <w:tcPr>
            <w:tcW w:w="4951" w:type="dxa"/>
            <w:gridSpan w:val="2"/>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岗位工作职责</w:t>
            </w:r>
          </w:p>
        </w:tc>
        <w:tc>
          <w:tcPr>
            <w:tcW w:w="754"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总人数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000000"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p>
        </w:tc>
        <w:tc>
          <w:tcPr>
            <w:tcW w:w="1986" w:type="dxa"/>
            <w:gridSpan w:val="2"/>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red"/>
              </w:rPr>
            </w:pPr>
            <w:r>
              <w:rPr>
                <w:rFonts w:hint="eastAsia" w:ascii="Calibri" w:hAnsi="宋体" w:eastAsia="宋体"/>
                <w:color w:val="000000"/>
                <w:sz w:val="21"/>
                <w:szCs w:val="21"/>
              </w:rPr>
              <w:t>保安队长</w:t>
            </w:r>
          </w:p>
        </w:tc>
        <w:tc>
          <w:tcPr>
            <w:tcW w:w="482" w:type="dxa"/>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000000"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000000"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red"/>
              </w:rPr>
            </w:pPr>
            <w:r>
              <w:rPr>
                <w:rFonts w:hint="eastAsia" w:ascii="Calibri" w:hAnsi="宋体" w:eastAsia="宋体"/>
                <w:color w:val="000000"/>
                <w:sz w:val="21"/>
                <w:szCs w:val="21"/>
              </w:rPr>
              <w:t>执行医院规章制度，做好本职工作，管理全队的各项工作。</w:t>
            </w:r>
          </w:p>
        </w:tc>
        <w:tc>
          <w:tcPr>
            <w:tcW w:w="754" w:type="dxa"/>
            <w:tcBorders>
              <w:top w:val="single" w:color="000000"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班长</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做好全院的安全工作，管理全班的各项工作。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急诊大厅</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急诊科治安管理、消防检查等</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门诊儿科</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儿科治安管理、消防检查等</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行政五层</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行政办公区外来人员登记管理、治安、消防预警工作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巡逻车驾驶员</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巡查全院区及住院一二部连廊的安全秩序和消防检查工作。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7</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住院</w:t>
            </w:r>
            <w:r>
              <w:rPr>
                <w:rFonts w:hint="eastAsia" w:ascii="Calibri" w:hAnsi="宋体" w:eastAsia="宋体"/>
                <w:color w:val="000000"/>
                <w:sz w:val="21"/>
                <w:szCs w:val="21"/>
              </w:rPr>
              <w:t>一</w:t>
            </w:r>
            <w:r>
              <w:rPr>
                <w:rFonts w:ascii="Calibri" w:hAnsi="宋体" w:eastAsia="宋体"/>
                <w:color w:val="000000"/>
                <w:sz w:val="21"/>
                <w:szCs w:val="21"/>
              </w:rPr>
              <w:t>部</w:t>
            </w:r>
            <w:r>
              <w:rPr>
                <w:rFonts w:hint="eastAsia" w:ascii="Calibri" w:hAnsi="宋体"/>
                <w:color w:val="000000"/>
                <w:sz w:val="21"/>
                <w:szCs w:val="21"/>
              </w:rPr>
              <w:t>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大厅</w:t>
            </w:r>
            <w:r>
              <w:rPr>
                <w:rFonts w:ascii="Calibri" w:hAnsi="宋体" w:eastAsia="宋体"/>
                <w:color w:val="000000"/>
                <w:sz w:val="21"/>
                <w:szCs w:val="21"/>
              </w:rPr>
              <w:t>治安管理、消防检查</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8</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产科病区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病区门禁、治安及消防安全管理工作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南门岗亭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院内安全管理调度及进出人员咨询服务</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1</w:t>
            </w:r>
            <w:r>
              <w:rPr>
                <w:rFonts w:hint="eastAsia" w:ascii="Calibri" w:hAnsi="宋体"/>
                <w:color w:val="000000"/>
                <w:sz w:val="21"/>
                <w:szCs w:val="21"/>
              </w:rPr>
              <w:t>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治安、消防监控室</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持证上岗，</w:t>
            </w:r>
            <w:r>
              <w:rPr>
                <w:rFonts w:ascii="Calibri" w:hAnsi="宋体" w:eastAsia="宋体"/>
                <w:color w:val="000000"/>
                <w:sz w:val="21"/>
                <w:szCs w:val="21"/>
              </w:rPr>
              <w:t>监控及电梯安全预警工作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1</w:t>
            </w:r>
            <w:r>
              <w:rPr>
                <w:rFonts w:hint="eastAsia" w:ascii="Calibri" w:hAnsi="宋体"/>
                <w:color w:val="000000"/>
                <w:sz w:val="21"/>
                <w:szCs w:val="21"/>
              </w:rPr>
              <w:t>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步行街南口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南口</w:t>
            </w:r>
            <w:r>
              <w:rPr>
                <w:rFonts w:hint="eastAsia" w:ascii="Calibri" w:hAnsi="宋体" w:eastAsia="宋体"/>
                <w:color w:val="000000"/>
                <w:sz w:val="21"/>
                <w:szCs w:val="21"/>
              </w:rPr>
              <w:t>日常安全管理。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北</w:t>
            </w:r>
            <w:r>
              <w:rPr>
                <w:rFonts w:hint="eastAsia" w:ascii="Calibri" w:hAnsi="宋体" w:eastAsia="宋体"/>
                <w:color w:val="000000"/>
                <w:sz w:val="21"/>
                <w:szCs w:val="21"/>
              </w:rPr>
              <w:t>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步行街</w:t>
            </w:r>
            <w:r>
              <w:rPr>
                <w:rFonts w:hint="eastAsia" w:ascii="Calibri" w:hAnsi="宋体"/>
                <w:color w:val="000000"/>
                <w:sz w:val="21"/>
                <w:szCs w:val="21"/>
              </w:rPr>
              <w:t>北口</w:t>
            </w:r>
            <w:r>
              <w:rPr>
                <w:rFonts w:hint="eastAsia" w:ascii="Calibri" w:hAnsi="宋体" w:eastAsia="宋体"/>
                <w:color w:val="000000"/>
                <w:sz w:val="21"/>
                <w:szCs w:val="21"/>
              </w:rPr>
              <w:t>日常安全管理。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二楼连廊</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负责进入住院部人员管理工作。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全院</w:t>
            </w:r>
            <w:r>
              <w:rPr>
                <w:rFonts w:ascii="Calibri" w:hAnsi="宋体" w:eastAsia="宋体"/>
                <w:color w:val="000000"/>
                <w:sz w:val="21"/>
                <w:szCs w:val="21"/>
              </w:rPr>
              <w:t>巡逻</w:t>
            </w:r>
            <w:r>
              <w:rPr>
                <w:rFonts w:hint="eastAsia" w:ascii="Calibri" w:hAnsi="宋体" w:eastAsia="宋体"/>
                <w:color w:val="000000"/>
                <w:sz w:val="21"/>
                <w:szCs w:val="21"/>
              </w:rPr>
              <w:t>队</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全院</w:t>
            </w:r>
            <w:r>
              <w:rPr>
                <w:rFonts w:ascii="Calibri" w:hAnsi="宋体" w:eastAsia="宋体"/>
                <w:color w:val="000000"/>
                <w:sz w:val="21"/>
                <w:szCs w:val="21"/>
              </w:rPr>
              <w:t>要害部位安全巡查预警工作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1</w:t>
            </w:r>
            <w:r>
              <w:rPr>
                <w:rFonts w:hint="eastAsia" w:ascii="Calibri" w:hAnsi="宋体"/>
                <w:color w:val="000000"/>
                <w:sz w:val="21"/>
                <w:szCs w:val="21"/>
              </w:rPr>
              <w:t>5</w:t>
            </w:r>
          </w:p>
        </w:tc>
        <w:tc>
          <w:tcPr>
            <w:tcW w:w="402" w:type="dxa"/>
            <w:vMerge w:val="restart"/>
            <w:tcBorders>
              <w:top w:val="single" w:color="auto" w:sz="4" w:space="0"/>
              <w:left w:val="single" w:color="auto" w:sz="4" w:space="0"/>
              <w:right w:val="single" w:color="000000"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安检</w:t>
            </w: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急诊安检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急诊</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16</w:t>
            </w:r>
          </w:p>
        </w:tc>
        <w:tc>
          <w:tcPr>
            <w:tcW w:w="402" w:type="dxa"/>
            <w:vMerge w:val="continue"/>
            <w:tcBorders>
              <w:left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门诊</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17</w:t>
            </w:r>
          </w:p>
        </w:tc>
        <w:tc>
          <w:tcPr>
            <w:tcW w:w="402" w:type="dxa"/>
            <w:vMerge w:val="continue"/>
            <w:tcBorders>
              <w:left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一部南北安检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一部南北门</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18</w:t>
            </w:r>
          </w:p>
        </w:tc>
        <w:tc>
          <w:tcPr>
            <w:tcW w:w="402" w:type="dxa"/>
            <w:vMerge w:val="continue"/>
            <w:tcBorders>
              <w:left w:val="single" w:color="auto" w:sz="4" w:space="0"/>
              <w:bottom w:val="single" w:color="auto" w:sz="4" w:space="0"/>
              <w:right w:val="single" w:color="000000" w:sz="4" w:space="0"/>
            </w:tcBorders>
            <w:noWrap/>
            <w:vAlign w:val="center"/>
          </w:tcPr>
          <w:p>
            <w:pPr>
              <w:spacing w:line="320" w:lineRule="exact"/>
              <w:jc w:val="center"/>
              <w:rPr>
                <w:rFonts w:hAnsi="宋体"/>
                <w:color w:val="000000"/>
                <w:szCs w:val="21"/>
              </w:rPr>
            </w:pPr>
          </w:p>
        </w:tc>
        <w:tc>
          <w:tcPr>
            <w:tcW w:w="1584" w:type="dxa"/>
            <w:tcBorders>
              <w:top w:val="single" w:color="auto" w:sz="4" w:space="0"/>
              <w:left w:val="single" w:color="000000"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二部南北安检</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4</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二部南北门</w:t>
            </w:r>
            <w:r>
              <w:rPr>
                <w:rFonts w:hint="eastAsia" w:ascii="Calibri" w:hAnsi="宋体" w:eastAsia="宋体"/>
                <w:color w:val="000000"/>
                <w:sz w:val="21"/>
                <w:szCs w:val="21"/>
              </w:rPr>
              <w:t>出入口安检工作。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8</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4"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职工停车场出入口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主要负责职工</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门诊南门外东侧（警务室旁）</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门诊进场车辆管理，管控进场车辆数量，120的引导及紧急抬杆工作。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sz w:val="21"/>
                <w:szCs w:val="21"/>
              </w:rPr>
              <w:t>门诊南门外西侧</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来院检查车辆、干部保健办保障车辆的抬杆及引导工作。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门诊非机动车棚</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非机动车的管理。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2</w:t>
            </w:r>
            <w:r>
              <w:rPr>
                <w:rFonts w:hint="eastAsia" w:ascii="Calibri" w:hAnsi="宋体"/>
                <w:color w:val="000000"/>
                <w:sz w:val="21"/>
                <w:szCs w:val="21"/>
              </w:rPr>
              <w:t>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门急诊车场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引导门急诊车辆停放工作及分流小型车至机械车位（人员班次可调整）。</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8"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机械车位</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机械车位运行工作（人员班次可调整）。</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8"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急诊出口岗亭（收费岗）</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出厂车辆收费、会议车辆登记放行工作。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住院部西车场</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住院部西车场充电桩区域、二部地库负一层的车辆引导及非机动车的管理。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4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27</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西门岗亭（收费岗）</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出厂车辆收费、会议车辆登记放行工作。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3"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28</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住院二部职工车辆入口岗亭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职工车辆进出地库管理，负责医废车辆、生活乐基车的管理放行工作。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29</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住院</w:t>
            </w:r>
            <w:r>
              <w:rPr>
                <w:rFonts w:hint="eastAsia" w:ascii="Calibri" w:hAnsi="宋体" w:eastAsia="宋体"/>
                <w:color w:val="000000"/>
                <w:sz w:val="21"/>
                <w:szCs w:val="21"/>
              </w:rPr>
              <w:t>一</w:t>
            </w:r>
            <w:r>
              <w:rPr>
                <w:rFonts w:ascii="Calibri" w:hAnsi="宋体" w:eastAsia="宋体"/>
                <w:color w:val="000000"/>
                <w:sz w:val="21"/>
                <w:szCs w:val="21"/>
              </w:rPr>
              <w:t>部</w:t>
            </w:r>
            <w:r>
              <w:rPr>
                <w:rFonts w:hint="eastAsia" w:ascii="Calibri" w:hAnsi="宋体" w:eastAsia="宋体"/>
                <w:color w:val="000000"/>
                <w:sz w:val="21"/>
                <w:szCs w:val="21"/>
              </w:rPr>
              <w:t>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出入口的安全管理</w:t>
            </w:r>
            <w:r>
              <w:rPr>
                <w:rFonts w:hint="eastAsia" w:ascii="Calibri" w:hAnsi="宋体"/>
                <w:color w:val="000000"/>
                <w:sz w:val="21"/>
                <w:szCs w:val="21"/>
              </w:rPr>
              <w:t>，一部北边机动车、非机动车停放管理及下班高峰期北门职工通道的管理。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6"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30</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ascii="Calibri" w:hAnsi="宋体" w:eastAsia="宋体"/>
                <w:color w:val="000000"/>
                <w:sz w:val="21"/>
                <w:szCs w:val="21"/>
              </w:rPr>
              <w:t>门诊大厅</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门诊大厅内的治安管理、秩序管理及消防检查、应急工作</w:t>
            </w:r>
            <w:r>
              <w:rPr>
                <w:rFonts w:hint="eastAsia" w:ascii="Calibri" w:hAnsi="宋体"/>
                <w:color w:val="000000"/>
                <w:sz w:val="21"/>
                <w:szCs w:val="21"/>
              </w:rPr>
              <w:t>、门诊大门口机动车、非机动车引导工作</w:t>
            </w:r>
            <w:r>
              <w:rPr>
                <w:rFonts w:ascii="Calibri" w:hAnsi="宋体" w:eastAsia="宋体"/>
                <w:color w:val="000000"/>
                <w:sz w:val="21"/>
                <w:szCs w:val="21"/>
              </w:rPr>
              <w:t>等</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4</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31</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yellow"/>
              </w:rPr>
            </w:pPr>
            <w:r>
              <w:rPr>
                <w:rFonts w:hint="eastAsia" w:ascii="Calibri" w:hAnsi="宋体" w:eastAsia="宋体"/>
                <w:color w:val="000000"/>
                <w:sz w:val="21"/>
                <w:szCs w:val="21"/>
              </w:rPr>
              <w:t>住院二部</w:t>
            </w:r>
            <w:r>
              <w:rPr>
                <w:rFonts w:hint="eastAsia" w:ascii="Calibri" w:hAnsi="宋体"/>
                <w:color w:val="000000"/>
                <w:sz w:val="21"/>
                <w:szCs w:val="21"/>
              </w:rPr>
              <w:t>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yellow"/>
              </w:rPr>
            </w:pPr>
            <w:r>
              <w:rPr>
                <w:rFonts w:hint="eastAsia" w:ascii="Calibri" w:hAnsi="宋体" w:eastAsia="宋体"/>
                <w:color w:val="000000"/>
                <w:sz w:val="21"/>
                <w:szCs w:val="21"/>
              </w:rPr>
              <w:t>大厅</w:t>
            </w:r>
            <w:r>
              <w:rPr>
                <w:rFonts w:hint="eastAsia" w:ascii="Calibri" w:hAnsi="宋体"/>
                <w:color w:val="000000"/>
                <w:sz w:val="21"/>
                <w:szCs w:val="21"/>
              </w:rPr>
              <w:t>南侧</w:t>
            </w:r>
            <w:r>
              <w:rPr>
                <w:rFonts w:ascii="Calibri" w:hAnsi="宋体" w:eastAsia="宋体"/>
                <w:color w:val="000000"/>
                <w:sz w:val="21"/>
                <w:szCs w:val="21"/>
              </w:rPr>
              <w:t>治安管理、消防检查</w:t>
            </w:r>
            <w:r>
              <w:rPr>
                <w:rFonts w:hint="eastAsia" w:ascii="Calibri" w:hAnsi="宋体"/>
                <w:color w:val="000000"/>
                <w:sz w:val="21"/>
                <w:szCs w:val="21"/>
              </w:rPr>
              <w:t>，</w:t>
            </w:r>
            <w:r>
              <w:rPr>
                <w:rFonts w:hint="eastAsia" w:ascii="Calibri" w:hAnsi="宋体"/>
                <w:color w:val="000000"/>
                <w:kern w:val="2"/>
                <w:sz w:val="21"/>
                <w:szCs w:val="21"/>
              </w:rPr>
              <w:t>二部南边区域机动车、非机动车停放管理。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32</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住院二部</w:t>
            </w:r>
            <w:r>
              <w:rPr>
                <w:rFonts w:hint="eastAsia" w:ascii="Calibri" w:hAnsi="宋体"/>
                <w:color w:val="000000"/>
                <w:sz w:val="21"/>
                <w:szCs w:val="21"/>
              </w:rPr>
              <w:t>北门</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大厅</w:t>
            </w:r>
            <w:r>
              <w:rPr>
                <w:rFonts w:hint="eastAsia" w:ascii="Calibri" w:hAnsi="宋体"/>
                <w:color w:val="000000"/>
                <w:sz w:val="21"/>
                <w:szCs w:val="21"/>
              </w:rPr>
              <w:t>北侧</w:t>
            </w:r>
            <w:r>
              <w:rPr>
                <w:rFonts w:ascii="Calibri" w:hAnsi="宋体" w:eastAsia="宋体"/>
                <w:color w:val="000000"/>
                <w:sz w:val="21"/>
                <w:szCs w:val="21"/>
              </w:rPr>
              <w:t>治安管理、消防检查</w:t>
            </w:r>
            <w:r>
              <w:rPr>
                <w:rFonts w:hint="eastAsia" w:ascii="Calibri" w:hAnsi="宋体"/>
                <w:color w:val="000000"/>
                <w:sz w:val="21"/>
                <w:szCs w:val="21"/>
              </w:rPr>
              <w:t>，</w:t>
            </w:r>
            <w:r>
              <w:rPr>
                <w:rFonts w:hint="eastAsia" w:ascii="Calibri" w:hAnsi="宋体"/>
                <w:color w:val="000000"/>
                <w:kern w:val="2"/>
                <w:sz w:val="21"/>
                <w:szCs w:val="21"/>
              </w:rPr>
              <w:t>二部北边区域机动车、非机动车停放管理。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4"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33</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sz w:val="21"/>
                <w:szCs w:val="21"/>
              </w:rPr>
              <w:t>住院二部地库1-3</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eastAsia="宋体"/>
                <w:color w:val="000000"/>
                <w:sz w:val="21"/>
                <w:szCs w:val="21"/>
              </w:rPr>
              <w:t>地库</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eastAsia="宋体"/>
                <w:b/>
                <w:color w:val="000000"/>
                <w:kern w:val="2"/>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34</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highlight w:val="yellow"/>
              </w:rPr>
            </w:pPr>
            <w:r>
              <w:rPr>
                <w:rFonts w:hint="eastAsia" w:ascii="Calibri" w:hAnsi="宋体" w:eastAsia="宋体"/>
                <w:color w:val="000000"/>
                <w:sz w:val="21"/>
                <w:szCs w:val="21"/>
              </w:rPr>
              <w:t>住院一部地库</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eastAsia="宋体"/>
                <w:color w:val="000000"/>
                <w:kern w:val="2"/>
                <w:sz w:val="21"/>
                <w:szCs w:val="21"/>
              </w:rPr>
              <w:t>2</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highlight w:val="yellow"/>
              </w:rPr>
            </w:pPr>
            <w:r>
              <w:rPr>
                <w:rFonts w:hint="eastAsia" w:ascii="Calibri" w:hAnsi="宋体" w:eastAsia="宋体"/>
                <w:color w:val="000000"/>
                <w:sz w:val="21"/>
                <w:szCs w:val="21"/>
              </w:rPr>
              <w:t>地库</w:t>
            </w:r>
            <w:r>
              <w:rPr>
                <w:rFonts w:ascii="Calibri" w:hAnsi="宋体" w:eastAsia="宋体"/>
                <w:color w:val="000000"/>
                <w:sz w:val="21"/>
                <w:szCs w:val="21"/>
              </w:rPr>
              <w:t>车场安全秩序管理及车辆疏导、消防检查等工作</w:t>
            </w:r>
            <w:r>
              <w:rPr>
                <w:rFonts w:hint="eastAsia" w:ascii="Calibri" w:hAnsi="宋体" w:eastAsia="宋体"/>
                <w:color w:val="000000"/>
                <w:sz w:val="21"/>
                <w:szCs w:val="21"/>
              </w:rPr>
              <w:t>。</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eastAsia="宋体"/>
                <w:b/>
                <w:color w:val="000000"/>
                <w:kern w:val="2"/>
                <w:sz w:val="21"/>
                <w:szCs w:val="21"/>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35</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北门出入口</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hAnsi="宋体"/>
                <w:color w:val="000000"/>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hAnsi="宋体"/>
                <w:color w:val="000000"/>
                <w:szCs w:val="21"/>
              </w:rPr>
            </w:pPr>
            <w:r>
              <w:rPr>
                <w:rFonts w:hint="eastAsia" w:ascii="Calibri" w:hAnsi="宋体"/>
                <w:color w:val="000000"/>
                <w:sz w:val="21"/>
                <w:szCs w:val="21"/>
              </w:rPr>
              <w:t>门口车辆停放管理及安全管理。</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hAnsi="宋体"/>
                <w:b/>
                <w:color w:val="000000"/>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99" w:hRule="atLeast"/>
          <w:jc w:val="center"/>
        </w:trPr>
        <w:tc>
          <w:tcPr>
            <w:tcW w:w="587" w:type="dxa"/>
            <w:tcBorders>
              <w:top w:val="single" w:color="auto" w:sz="4" w:space="0"/>
              <w:left w:val="single" w:color="auto" w:sz="2"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36</w:t>
            </w:r>
          </w:p>
        </w:tc>
        <w:tc>
          <w:tcPr>
            <w:tcW w:w="1986"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住院部</w:t>
            </w:r>
            <w:r>
              <w:rPr>
                <w:rFonts w:ascii="Calibri" w:hAnsi="宋体"/>
                <w:color w:val="000000"/>
                <w:sz w:val="21"/>
                <w:szCs w:val="21"/>
              </w:rPr>
              <w:t>儿科岗亭</w:t>
            </w:r>
          </w:p>
        </w:tc>
        <w:tc>
          <w:tcPr>
            <w:tcW w:w="482"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1</w:t>
            </w:r>
          </w:p>
        </w:tc>
        <w:tc>
          <w:tcPr>
            <w:tcW w:w="411"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Calibri" w:hAnsi="宋体"/>
                <w:color w:val="000000"/>
                <w:sz w:val="21"/>
                <w:szCs w:val="21"/>
              </w:rPr>
            </w:pPr>
            <w:r>
              <w:rPr>
                <w:rFonts w:hint="eastAsia" w:ascii="Calibri" w:hAnsi="宋体"/>
                <w:color w:val="000000"/>
                <w:sz w:val="21"/>
                <w:szCs w:val="21"/>
              </w:rPr>
              <w:t>3</w:t>
            </w:r>
          </w:p>
        </w:tc>
        <w:tc>
          <w:tcPr>
            <w:tcW w:w="4951" w:type="dxa"/>
            <w:gridSpan w:val="2"/>
            <w:tcBorders>
              <w:top w:val="single" w:color="auto" w:sz="4" w:space="0"/>
              <w:left w:val="single" w:color="auto" w:sz="4" w:space="0"/>
              <w:bottom w:val="single" w:color="auto" w:sz="4" w:space="0"/>
              <w:right w:val="single" w:color="auto" w:sz="2" w:space="0"/>
            </w:tcBorders>
            <w:noWrap/>
            <w:vAlign w:val="center"/>
          </w:tcPr>
          <w:p>
            <w:pPr>
              <w:spacing w:line="320" w:lineRule="exact"/>
              <w:rPr>
                <w:rFonts w:ascii="Calibri" w:hAnsi="宋体"/>
                <w:color w:val="000000"/>
                <w:sz w:val="21"/>
                <w:szCs w:val="21"/>
              </w:rPr>
            </w:pPr>
            <w:r>
              <w:rPr>
                <w:rFonts w:hint="eastAsia" w:ascii="Calibri" w:hAnsi="宋体"/>
                <w:color w:val="000000"/>
                <w:sz w:val="21"/>
                <w:szCs w:val="21"/>
              </w:rPr>
              <w:t>病区治安管理及消防检查工作</w:t>
            </w:r>
          </w:p>
        </w:tc>
        <w:tc>
          <w:tcPr>
            <w:tcW w:w="754" w:type="dxa"/>
            <w:tcBorders>
              <w:top w:val="single" w:color="auto" w:sz="4" w:space="0"/>
              <w:left w:val="single" w:color="auto" w:sz="4" w:space="0"/>
              <w:bottom w:val="single" w:color="auto" w:sz="4" w:space="0"/>
              <w:right w:val="single" w:color="auto" w:sz="2" w:space="0"/>
            </w:tcBorders>
            <w:noWrap/>
            <w:vAlign w:val="center"/>
          </w:tcPr>
          <w:p>
            <w:pPr>
              <w:spacing w:line="320" w:lineRule="exact"/>
              <w:jc w:val="center"/>
              <w:rPr>
                <w:rFonts w:ascii="Calibri" w:hAnsi="宋体"/>
                <w:b/>
                <w:color w:val="000000"/>
                <w:sz w:val="21"/>
                <w:szCs w:val="21"/>
              </w:rPr>
            </w:pPr>
            <w:r>
              <w:rPr>
                <w:rFonts w:hint="eastAsia" w:ascii="Calibri" w:hAnsi="宋体"/>
                <w:b/>
                <w:color w:val="000000"/>
                <w:sz w:val="21"/>
                <w:szCs w:val="21"/>
              </w:rPr>
              <w:t>3</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45" w:hRule="atLeast"/>
          <w:jc w:val="center"/>
        </w:trPr>
        <w:tc>
          <w:tcPr>
            <w:tcW w:w="8417" w:type="dxa"/>
            <w:gridSpan w:val="7"/>
            <w:tcBorders>
              <w:top w:val="single" w:color="auto" w:sz="4" w:space="0"/>
              <w:left w:val="single" w:color="auto" w:sz="2" w:space="0"/>
              <w:bottom w:val="single" w:color="auto" w:sz="4" w:space="0"/>
              <w:right w:val="single" w:color="auto" w:sz="2" w:space="0"/>
            </w:tcBorders>
            <w:noWrap/>
            <w:vAlign w:val="center"/>
          </w:tcPr>
          <w:p>
            <w:pPr>
              <w:spacing w:line="320" w:lineRule="exact"/>
              <w:rPr>
                <w:rFonts w:hAnsi="宋体"/>
                <w:b/>
                <w:szCs w:val="21"/>
              </w:rPr>
            </w:pPr>
            <w:r>
              <w:rPr>
                <w:rFonts w:hint="eastAsia" w:ascii="Calibri" w:hAnsi="宋体" w:eastAsia="宋体"/>
                <w:b/>
                <w:sz w:val="21"/>
                <w:szCs w:val="21"/>
              </w:rPr>
              <w:t>合计</w:t>
            </w:r>
            <w:r>
              <w:rPr>
                <w:rFonts w:ascii="Calibri" w:hAnsi="宋体" w:eastAsia="宋体"/>
                <w:b/>
                <w:sz w:val="21"/>
                <w:szCs w:val="21"/>
              </w:rPr>
              <w:t>：</w:t>
            </w:r>
            <w:r>
              <w:rPr>
                <w:rFonts w:hint="eastAsia" w:ascii="Calibri" w:hAnsi="宋体" w:eastAsia="宋体"/>
                <w:b/>
                <w:sz w:val="21"/>
                <w:szCs w:val="21"/>
              </w:rPr>
              <w:t>1</w:t>
            </w:r>
            <w:r>
              <w:rPr>
                <w:rFonts w:hint="eastAsia" w:hAnsi="宋体"/>
                <w:b/>
                <w:sz w:val="21"/>
                <w:szCs w:val="21"/>
              </w:rPr>
              <w:t>30</w:t>
            </w:r>
            <w:r>
              <w:rPr>
                <w:rFonts w:hint="eastAsia" w:ascii="Calibri" w:hAnsi="宋体" w:eastAsia="宋体"/>
                <w:b/>
                <w:sz w:val="21"/>
                <w:szCs w:val="21"/>
              </w:rPr>
              <w:t>人</w:t>
            </w:r>
          </w:p>
        </w:tc>
        <w:tc>
          <w:tcPr>
            <w:tcW w:w="754" w:type="dxa"/>
            <w:tcBorders>
              <w:top w:val="single" w:color="auto" w:sz="4" w:space="0"/>
              <w:left w:val="single" w:color="auto" w:sz="2" w:space="0"/>
              <w:bottom w:val="single" w:color="auto" w:sz="4" w:space="0"/>
              <w:right w:val="single" w:color="auto" w:sz="2" w:space="0"/>
            </w:tcBorders>
            <w:noWrap/>
            <w:vAlign w:val="center"/>
          </w:tcPr>
          <w:p>
            <w:pPr>
              <w:spacing w:line="320" w:lineRule="exact"/>
              <w:rPr>
                <w:rFonts w:hAnsi="宋体"/>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08" w:hRule="atLeast"/>
          <w:jc w:val="center"/>
        </w:trPr>
        <w:tc>
          <w:tcPr>
            <w:tcW w:w="8417" w:type="dxa"/>
            <w:gridSpan w:val="7"/>
            <w:tcBorders>
              <w:top w:val="single" w:color="auto" w:sz="4" w:space="0"/>
              <w:left w:val="single" w:color="auto" w:sz="2" w:space="0"/>
              <w:bottom w:val="single" w:color="auto" w:sz="2" w:space="0"/>
              <w:right w:val="single" w:color="auto" w:sz="2" w:space="0"/>
            </w:tcBorders>
            <w:noWrap/>
            <w:vAlign w:val="center"/>
          </w:tcPr>
          <w:p>
            <w:pPr>
              <w:spacing w:line="320" w:lineRule="exact"/>
              <w:rPr>
                <w:rFonts w:hAnsi="宋体"/>
                <w:color w:val="000000"/>
                <w:szCs w:val="21"/>
              </w:rPr>
            </w:pPr>
            <w:r>
              <w:rPr>
                <w:rFonts w:ascii="Calibri" w:hAnsi="宋体" w:eastAsia="宋体"/>
                <w:color w:val="000000"/>
                <w:sz w:val="21"/>
                <w:szCs w:val="21"/>
              </w:rPr>
              <w:t>1、采购人与中标</w:t>
            </w:r>
            <w:r>
              <w:rPr>
                <w:rFonts w:hint="eastAsia" w:ascii="Calibri" w:hAnsi="宋体" w:eastAsia="宋体"/>
                <w:color w:val="000000"/>
                <w:sz w:val="21"/>
                <w:szCs w:val="21"/>
              </w:rPr>
              <w:t>供应</w:t>
            </w:r>
            <w:r>
              <w:rPr>
                <w:rFonts w:ascii="Calibri" w:hAnsi="宋体" w:eastAsia="宋体"/>
                <w:color w:val="000000"/>
                <w:sz w:val="21"/>
                <w:szCs w:val="21"/>
              </w:rPr>
              <w:t>商共同确定执勤岗位，按实际工作情况随时调整。</w:t>
            </w:r>
          </w:p>
          <w:p>
            <w:pPr>
              <w:spacing w:line="320" w:lineRule="exact"/>
              <w:rPr>
                <w:rFonts w:hAnsi="宋体"/>
                <w:color w:val="000000"/>
                <w:szCs w:val="21"/>
              </w:rPr>
            </w:pPr>
            <w:r>
              <w:rPr>
                <w:rFonts w:ascii="Calibri" w:hAnsi="宋体" w:eastAsia="宋体"/>
                <w:color w:val="000000"/>
                <w:sz w:val="21"/>
                <w:szCs w:val="21"/>
              </w:rPr>
              <w:t>2、采购人可根据实际需要增减保安人员数量，并按实际考勤人数据实计算服务费。</w:t>
            </w:r>
          </w:p>
          <w:p>
            <w:pPr>
              <w:spacing w:line="320" w:lineRule="exact"/>
              <w:rPr>
                <w:rFonts w:hAnsi="宋体"/>
                <w:color w:val="000000"/>
                <w:szCs w:val="21"/>
              </w:rPr>
            </w:pPr>
            <w:r>
              <w:rPr>
                <w:rFonts w:ascii="Calibri" w:hAnsi="宋体" w:eastAsia="宋体"/>
                <w:color w:val="000000"/>
                <w:sz w:val="21"/>
                <w:szCs w:val="21"/>
              </w:rPr>
              <w:t>3、投标</w:t>
            </w:r>
            <w:r>
              <w:rPr>
                <w:rFonts w:hint="eastAsia" w:ascii="Calibri" w:hAnsi="宋体" w:eastAsia="宋体"/>
                <w:color w:val="000000"/>
                <w:sz w:val="21"/>
                <w:szCs w:val="21"/>
              </w:rPr>
              <w:t>供应商</w:t>
            </w:r>
            <w:r>
              <w:rPr>
                <w:rFonts w:ascii="Calibri" w:hAnsi="宋体" w:eastAsia="宋体"/>
                <w:color w:val="000000"/>
                <w:sz w:val="21"/>
                <w:szCs w:val="21"/>
              </w:rPr>
              <w:t>必须提供各岗位的工作职责、工作内容。</w:t>
            </w:r>
          </w:p>
          <w:p>
            <w:pPr>
              <w:spacing w:line="320" w:lineRule="exact"/>
              <w:rPr>
                <w:rFonts w:hAnsi="宋体"/>
                <w:color w:val="000000"/>
                <w:szCs w:val="21"/>
              </w:rPr>
            </w:pPr>
            <w:r>
              <w:rPr>
                <w:rFonts w:hint="eastAsia" w:ascii="Calibri" w:hAnsi="宋体"/>
                <w:color w:val="000000"/>
                <w:sz w:val="21"/>
                <w:szCs w:val="21"/>
              </w:rPr>
              <w:t>4、安保人员（包含队长、班长）实行24小时三班倒八小时制。</w:t>
            </w:r>
          </w:p>
        </w:tc>
        <w:tc>
          <w:tcPr>
            <w:tcW w:w="754" w:type="dxa"/>
            <w:tcBorders>
              <w:top w:val="single" w:color="auto" w:sz="4" w:space="0"/>
              <w:left w:val="single" w:color="auto" w:sz="2" w:space="0"/>
              <w:bottom w:val="single" w:color="auto" w:sz="2" w:space="0"/>
              <w:right w:val="single" w:color="auto" w:sz="2" w:space="0"/>
            </w:tcBorders>
            <w:noWrap/>
            <w:vAlign w:val="center"/>
          </w:tcPr>
          <w:p>
            <w:pPr>
              <w:spacing w:line="320" w:lineRule="exact"/>
              <w:rPr>
                <w:rFonts w:hAnsi="宋体"/>
                <w:color w:val="000000"/>
                <w:szCs w:val="21"/>
              </w:rPr>
            </w:pPr>
          </w:p>
        </w:tc>
      </w:tr>
    </w:tbl>
    <w:p>
      <w:pPr>
        <w:pStyle w:val="28"/>
        <w:ind w:left="480" w:firstLine="400"/>
        <w:sectPr>
          <w:pgSz w:w="11906" w:h="16838"/>
          <w:pgMar w:top="1701" w:right="1418" w:bottom="1418" w:left="1588" w:header="851" w:footer="907" w:gutter="0"/>
          <w:cols w:space="720" w:num="1"/>
          <w:docGrid w:type="lines" w:linePitch="312" w:charSpace="0"/>
        </w:sectPr>
      </w:pPr>
    </w:p>
    <w:p>
      <w:pPr>
        <w:tabs>
          <w:tab w:val="left" w:pos="3095"/>
          <w:tab w:val="left" w:pos="6190"/>
        </w:tabs>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附件2</w:t>
      </w:r>
    </w:p>
    <w:p>
      <w:pPr>
        <w:spacing w:line="120" w:lineRule="auto"/>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甲方对乙方处罚管理制度</w:t>
      </w:r>
    </w:p>
    <w:tbl>
      <w:tblPr>
        <w:tblStyle w:val="30"/>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4837"/>
        <w:gridCol w:w="2288"/>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序号</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违规情形</w:t>
            </w:r>
          </w:p>
        </w:tc>
        <w:tc>
          <w:tcPr>
            <w:tcW w:w="2288" w:type="dxa"/>
            <w:vAlign w:val="center"/>
          </w:tcPr>
          <w:p>
            <w:pPr>
              <w:spacing w:line="320" w:lineRule="exact"/>
              <w:jc w:val="center"/>
              <w:rPr>
                <w:rFonts w:ascii="Calibri" w:hAnsi="宋体"/>
                <w:color w:val="000000"/>
              </w:rPr>
            </w:pPr>
            <w:r>
              <w:rPr>
                <w:rFonts w:ascii="Calibri" w:hAnsi="宋体" w:eastAsia="宋体"/>
                <w:color w:val="000000"/>
                <w:sz w:val="21"/>
                <w:szCs w:val="21"/>
              </w:rPr>
              <w:t>处罚标准</w:t>
            </w:r>
            <w:r>
              <w:rPr>
                <w:rFonts w:hint="eastAsia" w:ascii="Calibri" w:hAnsi="宋体" w:eastAsia="宋体"/>
                <w:color w:val="000000"/>
                <w:sz w:val="21"/>
                <w:szCs w:val="21"/>
              </w:rPr>
              <w:t>（次）</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执行部门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抽查不合格、在岗状态不佳、仪容不整</w:t>
            </w:r>
            <w:r>
              <w:rPr>
                <w:rFonts w:hint="eastAsia" w:ascii="Calibri" w:hAnsi="宋体" w:eastAsia="宋体"/>
                <w:color w:val="000000"/>
                <w:sz w:val="21"/>
                <w:szCs w:val="21"/>
              </w:rPr>
              <w:t>、破坏甲方形象</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2</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迟到、早退、脱岗、睡岗、玩手机</w:t>
            </w:r>
            <w:r>
              <w:rPr>
                <w:rFonts w:hint="eastAsia" w:ascii="Calibri" w:hAnsi="宋体" w:eastAsia="宋体"/>
                <w:color w:val="000000"/>
                <w:sz w:val="21"/>
                <w:szCs w:val="21"/>
              </w:rPr>
              <w:t>、抽烟、饮酒</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exac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3</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未按规定巡逻、门岗登记不规范、操作流程违规</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4</w:t>
            </w:r>
          </w:p>
        </w:tc>
        <w:tc>
          <w:tcPr>
            <w:tcW w:w="483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发生纠纷、医闹未及时制止、配合不利</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5</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与他人发生争执、态度恶劣、处置不当</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5000元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6</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受到投诉或被上级检查指出问题的</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5000元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7</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多次违规、整改不到位、管理不到位</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5000元</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8</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造成安全隐患、财产损失、不良影响</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10%-20%（月服务费）</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9</w:t>
            </w:r>
          </w:p>
        </w:tc>
        <w:tc>
          <w:tcPr>
            <w:tcW w:w="4837" w:type="dxa"/>
            <w:vAlign w:val="center"/>
          </w:tcPr>
          <w:p>
            <w:pPr>
              <w:spacing w:line="320" w:lineRule="exact"/>
              <w:jc w:val="center"/>
              <w:rPr>
                <w:rFonts w:ascii="Calibri" w:hAnsi="宋体"/>
                <w:color w:val="000000"/>
              </w:rPr>
            </w:pPr>
            <w:r>
              <w:rPr>
                <w:rFonts w:ascii="Calibri" w:hAnsi="宋体" w:eastAsia="宋体"/>
                <w:color w:val="000000"/>
                <w:sz w:val="21"/>
                <w:szCs w:val="21"/>
              </w:rPr>
              <w:t>严重失职、引发安全事故、重大违规</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10%-20%（月服务费）</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012"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w:t>
            </w:r>
          </w:p>
        </w:tc>
        <w:tc>
          <w:tcPr>
            <w:tcW w:w="483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不按合同定岗定人</w:t>
            </w:r>
          </w:p>
        </w:tc>
        <w:tc>
          <w:tcPr>
            <w:tcW w:w="2288"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10%-20%（月服务费）</w:t>
            </w:r>
          </w:p>
        </w:tc>
        <w:tc>
          <w:tcPr>
            <w:tcW w:w="1477" w:type="dxa"/>
            <w:vAlign w:val="center"/>
          </w:tcPr>
          <w:p>
            <w:pPr>
              <w:spacing w:line="320" w:lineRule="exact"/>
              <w:jc w:val="center"/>
              <w:rPr>
                <w:rFonts w:ascii="Calibri" w:hAnsi="宋体"/>
                <w:color w:val="000000"/>
              </w:rPr>
            </w:pPr>
            <w:r>
              <w:rPr>
                <w:rFonts w:hint="eastAsia" w:ascii="Calibri" w:hAnsi="宋体" w:eastAsia="宋体"/>
                <w:color w:val="000000"/>
                <w:sz w:val="21"/>
                <w:szCs w:val="21"/>
              </w:rPr>
              <w:t>甲方</w:t>
            </w:r>
          </w:p>
        </w:tc>
      </w:tr>
    </w:tbl>
    <w:p>
      <w:pPr>
        <w:pStyle w:val="28"/>
        <w:ind w:left="480" w:firstLine="400"/>
        <w:sectPr>
          <w:pgSz w:w="11906" w:h="16838"/>
          <w:pgMar w:top="1701" w:right="1418" w:bottom="1418" w:left="1588" w:header="851" w:footer="907" w:gutter="0"/>
          <w:cols w:space="720" w:num="1"/>
          <w:docGrid w:type="lines" w:linePitch="312" w:charSpace="0"/>
        </w:sectPr>
      </w:pPr>
    </w:p>
    <w:p>
      <w:pPr>
        <w:pStyle w:val="88"/>
        <w:spacing w:before="230" w:after="230"/>
        <w:jc w:val="left"/>
        <w:rPr>
          <w:sz w:val="28"/>
          <w:lang w:bidi="ar"/>
        </w:rPr>
      </w:pPr>
      <w:r>
        <w:rPr>
          <w:rFonts w:hint="eastAsia"/>
          <w:sz w:val="28"/>
          <w:lang w:bidi="ar"/>
        </w:rPr>
        <w:t>附件3</w:t>
      </w:r>
    </w:p>
    <w:p>
      <w:pPr>
        <w:jc w:val="center"/>
        <w:rPr>
          <w:rFonts w:ascii="仿宋_GB2312" w:hAnsi="仿宋_GB2312" w:eastAsia="仿宋_GB2312" w:cs="仿宋_GB2312"/>
          <w:b/>
          <w:sz w:val="28"/>
          <w:szCs w:val="28"/>
          <w:lang w:bidi="ar"/>
        </w:rPr>
      </w:pPr>
      <w:r>
        <w:rPr>
          <w:rFonts w:hint="eastAsia" w:ascii="仿宋_GB2312" w:hAnsi="仿宋_GB2312" w:eastAsia="仿宋_GB2312" w:cs="仿宋_GB2312"/>
          <w:b/>
          <w:sz w:val="28"/>
          <w:szCs w:val="28"/>
          <w:lang w:bidi="ar"/>
        </w:rPr>
        <w:t>保安服务质量标准与监管考评标准细则（百分制）</w:t>
      </w:r>
    </w:p>
    <w:tbl>
      <w:tblPr>
        <w:tblStyle w:val="29"/>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7"/>
        <w:gridCol w:w="4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jc w:val="center"/>
              <w:rPr>
                <w:rFonts w:ascii="仿宋_GB2312" w:eastAsia="仿宋_GB2312"/>
                <w:sz w:val="21"/>
              </w:rPr>
            </w:pPr>
            <w:r>
              <w:rPr>
                <w:rFonts w:hint="eastAsia" w:ascii="仿宋_GB2312" w:eastAsia="仿宋_GB2312"/>
                <w:b/>
                <w:bCs/>
                <w:sz w:val="21"/>
                <w:szCs w:val="28"/>
              </w:rPr>
              <w:t>服务质量标准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jc w:val="center"/>
              <w:rPr>
                <w:rFonts w:ascii="仿宋_GB2312" w:eastAsia="仿宋_GB2312"/>
                <w:sz w:val="21"/>
              </w:rPr>
            </w:pPr>
            <w:r>
              <w:rPr>
                <w:rFonts w:hint="eastAsia" w:ascii="仿宋_GB2312" w:eastAsia="仿宋_GB2312"/>
                <w:b/>
                <w:bCs/>
                <w:sz w:val="21"/>
                <w:szCs w:val="28"/>
              </w:rPr>
              <w:t>监管考评标准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严格执勤，落实岗位责任制。结合医院特点制定安防措施及各项管理制度、规定、突发事件的应急处置方案，确保医院无治安和刑事案件发生，医院安全稳定。无火灾等安全生产事故发生。（满分20分）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制度、措施、方案不健全每项扣 1 分；执勤期间不按规定履行职责有脱岗、串岗、打闹、看书报、电视、收听广播玩手机游戏、抽烟，每人每次每项扣 0.5 分；饮酒、打瞌睡、睡觉脱岗半小时以上，每人每次每项扣 1 分—3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实行 24 小时值班及巡逻制度；保安员按规定着装和佩戴装备，熟悉医院环境，文明执勤、言语规范、训练有素，认真履行职责。不能与外来人员发生矛盾和冲突。巡逻保安不能与站岗保安聊天。（满分20分）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持保安上岗证少于总人数 40%的扣 5分；着装不整、不礼貌（或被投诉）每次扣 0.5 分；值班及巡逻记录不全或不规范扣 0.5 分；每漏巡一个巡更点扣罚 0.1 分；发现巡逻安保与站岗保安聊天每人每次扣 0.5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根据服务合同定岗定人。门岗要严格检查出院的婴儿、患者家属、大件行李物品，查对放行条；按照医院的探视规定进行各医疗大楼的管理，在院内严禁派发各种传单广告。（满分20）</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不按合同定岗、定人缺一人次/日扣 5 分；门岗不按规定进行出入检查的扣 2 分，医疗大楼若在非探视时间内秩序混乱扣 2 分；发现院内有散发传单、广告的人员不及时驱赶每次扣 1 分；在清场后发现有闲杂人员逗留扣 2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严格执行安防措施，防偷盗、防破坏、防火灾、防医托诈骗、防治安灾害等，严格安全巡查制度；消防措施落实，消防器材完好，待用。发现安全隐患要立刻逐级上报，报告保卫科或总值班。及时积极处理突发事件。（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发现问题不及时上报扣 2-5 分。消防器材丢失、损坏、失效扣 2-5 分。抢险救灾有效发现并扑救火警加 5 分；办公用品、公共物品失窃、损毁每次酌情扣 5-10 分或照价赔偿。突发事件不作为、处理不及时，造成严重后果的扣 5-10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27"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在做好重大活动、会议、检查的接待保卫工作，建立各级安全警戒方案，确保医院安全稳定，圆满完成院方交代的其他任务。（满分20分）</w:t>
            </w:r>
          </w:p>
        </w:tc>
        <w:tc>
          <w:tcPr>
            <w:tcW w:w="4852" w:type="dxa"/>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宋体"/>
                <w:sz w:val="21"/>
              </w:rPr>
            </w:pPr>
            <w:r>
              <w:rPr>
                <w:rFonts w:hint="eastAsia" w:ascii="仿宋_GB2312" w:eastAsia="仿宋_GB2312"/>
                <w:sz w:val="21"/>
              </w:rPr>
              <w:t>达不到安全要求，无工作方案扣 2 分；多次违规、整改、管理不到位，被上级检查指出问题的扣3-5分；与他人发生争执、态度恶劣、处置不当的扣3-5分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79" w:type="dxa"/>
            <w:gridSpan w:val="2"/>
            <w:tcBorders>
              <w:top w:val="single" w:color="auto" w:sz="4" w:space="0"/>
              <w:left w:val="single" w:color="auto" w:sz="4" w:space="0"/>
              <w:bottom w:val="single" w:color="auto" w:sz="4" w:space="0"/>
              <w:right w:val="single" w:color="auto" w:sz="4" w:space="0"/>
            </w:tcBorders>
          </w:tcPr>
          <w:p>
            <w:pPr>
              <w:autoSpaceDE w:val="0"/>
              <w:spacing w:line="400" w:lineRule="exact"/>
              <w:ind w:firstLine="420" w:firstLineChars="200"/>
              <w:rPr>
                <w:rFonts w:ascii="仿宋_GB2312" w:eastAsia="仿宋_GB2312"/>
                <w:sz w:val="21"/>
              </w:rPr>
            </w:pPr>
            <w:r>
              <w:rPr>
                <w:rFonts w:hint="eastAsia" w:ascii="仿宋_GB2312" w:eastAsia="仿宋_GB2312"/>
                <w:sz w:val="21"/>
              </w:rPr>
              <w:t>依据月度考核标准，凡在职期间表现优秀，有主动排查并抓获盗窃人员、拾金不昧等好人好事及突出履职行为的，给予相应考核加分奖励。</w:t>
            </w:r>
          </w:p>
        </w:tc>
      </w:tr>
    </w:tbl>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34" w:name="_Toc211437471"/>
      <w:r>
        <w:rPr>
          <w:rFonts w:hint="eastAsia"/>
        </w:rPr>
        <w:t>第五章　投标文件构成及格式</w:t>
      </w:r>
      <w:bookmarkEnd w:id="134"/>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9"/>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w:t>
      </w:r>
      <w:r>
        <w:rPr>
          <w:rFonts w:hint="eastAsia"/>
          <w:kern w:val="24"/>
        </w:rPr>
        <w:t>服务期限</w:t>
      </w:r>
      <w:r>
        <w:rPr>
          <w:kern w:val="24"/>
        </w:rPr>
        <w:t>。</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3．合计超过本</w:t>
      </w:r>
      <w:r>
        <w:rPr>
          <w:rFonts w:hint="eastAsia"/>
          <w:kern w:val="24"/>
        </w:rPr>
        <w:t>采购包/项目</w:t>
      </w:r>
      <w:r>
        <w:rPr>
          <w:kern w:val="24"/>
        </w:rPr>
        <w:t>预算的。</w:t>
      </w:r>
    </w:p>
    <w:p>
      <w:pPr>
        <w:rPr>
          <w:rFonts w:ascii="Calibri" w:hAnsi="Calibri" w:eastAsia="宋体"/>
          <w:kern w:val="24"/>
        </w:rPr>
      </w:pPr>
      <w:r>
        <w:rPr>
          <w:rFonts w:ascii="Calibri" w:hAnsi="Calibri" w:eastAsia="宋体"/>
          <w:kern w:val="24"/>
        </w:rPr>
        <w:br w:type="page"/>
      </w: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r>
        <w:rPr>
          <w:rFonts w:hint="eastAsia" w:cstheme="minorHAnsi"/>
          <w:color w:val="C00000"/>
        </w:rPr>
        <w:t>采购包</w:t>
      </w:r>
      <w:r>
        <w:rPr>
          <w:rFonts w:cstheme="minorHAnsi"/>
          <w:color w:val="C00000"/>
        </w:rPr>
        <w:t>［___］</w:t>
      </w:r>
    </w:p>
    <w:tbl>
      <w:tblPr>
        <w:tblStyle w:val="29"/>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567" w:hRule="atLeast"/>
          <w:jc w:val="center"/>
        </w:trPr>
        <w:tc>
          <w:tcPr>
            <w:tcW w:w="8361" w:type="dxa"/>
            <w:gridSpan w:val="5"/>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说明：1．此表各项费用由供应商自行列支；</w:t>
      </w:r>
    </w:p>
    <w:p>
      <w:pPr>
        <w:tabs>
          <w:tab w:val="right" w:pos="9070"/>
        </w:tabs>
        <w:spacing w:line="440" w:lineRule="exact"/>
        <w:ind w:firstLine="720" w:firstLineChars="300"/>
      </w:pPr>
      <w:r>
        <w:t>2．表格空间不足时，可以自行扩展。</w:t>
      </w:r>
    </w:p>
    <w:p>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9"/>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jc w:val="both"/>
        <w:rPr>
          <w:rFonts w:ascii="Calibri" w:hAnsi="Calibri" w:eastAsia="宋体" w:cstheme="minorHAnsi"/>
          <w:color w:val="000000"/>
          <w:kern w:val="24"/>
        </w:rPr>
      </w:pPr>
      <w:r>
        <w:rPr>
          <w:color w:val="000000"/>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二</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黑体" w:hAnsi="黑体" w:eastAsia="黑体"/>
          <w:sz w:val="28"/>
          <w:szCs w:val="28"/>
        </w:rPr>
      </w:pPr>
      <w:r>
        <w:rPr>
          <w:rFonts w:ascii="黑体" w:hAnsi="黑体" w:eastAsia="黑体"/>
          <w:sz w:val="28"/>
          <w:szCs w:val="28"/>
        </w:rPr>
        <w:t>（一）技术（服务）条款响应（暗标盲评部分）</w:t>
      </w:r>
    </w:p>
    <w:p>
      <w:pPr>
        <w:ind w:firstLine="480" w:firstLineChars="200"/>
        <w:rPr>
          <w:rFonts w:asciiTheme="minorEastAsia" w:hAnsiTheme="minorEastAsia"/>
        </w:rPr>
      </w:pPr>
      <w:r>
        <w:rPr>
          <w:rFonts w:asciiTheme="minorEastAsia" w:hAnsiTheme="minorEastAsia"/>
        </w:rPr>
        <w:t>特别提醒：</w:t>
      </w:r>
    </w:p>
    <w:p>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pPr>
        <w:ind w:firstLine="480" w:firstLineChars="200"/>
        <w:rPr>
          <w:rFonts w:asciiTheme="minorEastAsia" w:hAnsiTheme="minorEastAsia"/>
        </w:rPr>
      </w:pPr>
    </w:p>
    <w:p>
      <w:pPr>
        <w:rPr>
          <w:rFonts w:asciiTheme="minorEastAsia" w:hAnsiTheme="minorEastAsia"/>
        </w:rPr>
      </w:pPr>
    </w:p>
    <w:p>
      <w:pPr>
        <w:jc w:val="center"/>
        <w:rPr>
          <w:rFonts w:cstheme="minorHAnsi"/>
          <w:b/>
        </w:rPr>
      </w:pPr>
      <w:r>
        <w:rPr>
          <w:rFonts w:hint="eastAsia" w:cstheme="minorHAnsi"/>
          <w:b/>
        </w:rPr>
        <w:t>技术（服务）响应方案</w:t>
      </w:r>
    </w:p>
    <w:p>
      <w:r>
        <w:rPr>
          <w:rFonts w:hint="eastAsia"/>
        </w:rPr>
        <w:t>供应商结合第三章《招标内容及要求》相关要求及第二章《评审要素及分值一览表》暗标部分中各评审要素逐项编写方案。</w:t>
      </w:r>
    </w:p>
    <w:p>
      <w:pPr>
        <w:rPr>
          <w:i/>
          <w:color w:val="C00000"/>
        </w:rPr>
      </w:pPr>
    </w:p>
    <w:p>
      <w:r>
        <w:rPr>
          <w:rFonts w:hint="eastAsia"/>
        </w:rPr>
        <w:t>示例：</w:t>
      </w:r>
    </w:p>
    <w:p>
      <w:pPr>
        <w:rPr>
          <w:rFonts w:asciiTheme="minorEastAsia" w:hAnsiTheme="minorEastAsia"/>
        </w:rPr>
      </w:pPr>
      <w:r>
        <w:rPr>
          <w:rFonts w:hint="eastAsia" w:asciiTheme="minorEastAsia" w:hAnsiTheme="minorEastAsia"/>
        </w:rPr>
        <w:t>1．总体服务方案</w:t>
      </w:r>
    </w:p>
    <w:p>
      <w:pPr>
        <w:rPr>
          <w:rFonts w:asciiTheme="minorEastAsia" w:hAnsiTheme="minorEastAsia"/>
        </w:rPr>
      </w:pPr>
    </w:p>
    <w:p>
      <w:pPr>
        <w:rPr>
          <w:rFonts w:asciiTheme="minorEastAsia" w:hAnsiTheme="minorEastAsia"/>
        </w:rPr>
      </w:pPr>
      <w:r>
        <w:rPr>
          <w:rFonts w:asciiTheme="minorEastAsia" w:hAnsiTheme="minorEastAsia"/>
        </w:rPr>
        <w:t>2</w:t>
      </w:r>
      <w:r>
        <w:rPr>
          <w:rFonts w:hint="eastAsia" w:asciiTheme="minorEastAsia" w:hAnsiTheme="minorEastAsia"/>
        </w:rPr>
        <w:t>．……</w:t>
      </w: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9"/>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1．拟派项目团队人员情况表</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2.……</w:t>
      </w:r>
    </w:p>
    <w:p>
      <w:pPr>
        <w:rPr>
          <w:rFonts w:asciiTheme="minorEastAsia" w:hAnsiTheme="minorEastAsia" w:cstheme="minorHAnsi"/>
          <w:b/>
        </w:rPr>
      </w:pPr>
    </w:p>
    <w:p>
      <w:pPr>
        <w:rPr>
          <w:rFonts w:asciiTheme="minorEastAsia" w:hAnsiTheme="minorEastAsia" w:cstheme="minorHAnsi"/>
          <w:b/>
        </w:rPr>
      </w:pP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9"/>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9"/>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6"/>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rPr>
          <w:rFonts w:ascii="Calibri Light" w:hAnsi="Calibri Light" w:eastAsia="华文仿宋" w:cs="Calibri Light"/>
          <w:color w:val="000000"/>
          <w:sz w:val="28"/>
          <w:szCs w:val="28"/>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C00000"/>
        </w:rPr>
      </w:pPr>
      <w:r>
        <w:rPr>
          <w:rFonts w:hint="eastAsia"/>
        </w:rPr>
        <w:t>供应商为中小企业或残疾人福利性单位的，按下文给定格式填写声明函（给定格式）；供应商为监狱企业的，提供由省级以上监狱管理局、戒毒管理局（含新疆生产建设兵团）出具的属于监狱企业的证明函（格式不限）。</w:t>
      </w:r>
      <w:r>
        <w:rPr>
          <w:rFonts w:hint="eastAsia"/>
          <w:color w:val="C00000"/>
        </w:rPr>
        <w:t>未按要求提供的，将不享受招标文件</w:t>
      </w:r>
      <w:r>
        <w:rPr>
          <w:color w:val="C00000"/>
        </w:rPr>
        <w:t>规定的</w:t>
      </w:r>
      <w:r>
        <w:rPr>
          <w:rFonts w:hint="eastAsia"/>
          <w:color w:val="C00000"/>
        </w:rPr>
        <w:t>价格扣除，但不影响投标文件的有效性。</w:t>
      </w:r>
    </w:p>
    <w:p>
      <w:pPr>
        <w:ind w:firstLine="480" w:firstLineChars="200"/>
        <w:jc w:val="both"/>
      </w:pPr>
      <w:r>
        <w:rPr>
          <w:rFonts w:hint="eastAsia"/>
        </w:rPr>
        <w:t>中标供应商享受了政府采购优惠政策的，将随中标结果公开其声明函\证明函，接受社会监督。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pStyle w:val="45"/>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5"/>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5"/>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5"/>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pPr>
        <w:ind w:firstLine="480" w:firstLineChars="200"/>
        <w:jc w:val="both"/>
        <w:rPr>
          <w:color w:val="000000"/>
        </w:rPr>
      </w:pPr>
    </w:p>
    <w:p>
      <w:pPr>
        <w:tabs>
          <w:tab w:val="left" w:pos="5670"/>
        </w:tabs>
        <w:ind w:firstLine="480" w:firstLineChars="200"/>
        <w:jc w:val="both"/>
        <w:rPr>
          <w:rFonts w:cstheme="minorHAnsi"/>
          <w:b/>
          <w:color w:val="C00000"/>
        </w:rPr>
      </w:pPr>
    </w:p>
    <w:p>
      <w:pPr>
        <w:tabs>
          <w:tab w:val="left" w:pos="5670"/>
        </w:tabs>
        <w:jc w:val="center"/>
        <w:rPr>
          <w:rFonts w:cs="Calibri Light"/>
          <w:b/>
          <w:color w:val="1F4E79"/>
          <w:sz w:val="28"/>
          <w:szCs w:val="36"/>
        </w:rPr>
      </w:pPr>
      <w:r>
        <w:rPr>
          <w:rFonts w:cs="Calibri Light"/>
          <w:b/>
          <w:color w:val="1F4E79"/>
          <w:sz w:val="28"/>
          <w:szCs w:val="36"/>
        </w:rPr>
        <w:t>『中小企业声明函』（服务类格式）</w:t>
      </w:r>
    </w:p>
    <w:p>
      <w:pPr>
        <w:pStyle w:val="45"/>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5"/>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5"/>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5"/>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tabs>
          <w:tab w:val="left" w:pos="5670"/>
        </w:tabs>
        <w:ind w:firstLine="480" w:firstLineChars="200"/>
        <w:jc w:val="both"/>
        <w:rPr>
          <w:rFonts w:cs="Calibri Light"/>
          <w:color w:val="0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rPr>
          <w:rFonts w:ascii="黑体" w:hAnsi="黑体" w:eastAsia="黑体" w:cs="Calibri Light"/>
          <w:i/>
          <w:color w:val="1F4E79"/>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ascii="Calibri" w:hAnsi="Calibri" w:eastAsia="宋体"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方正仿宋_GB2312">
    <w:altName w:val="微软雅黑"/>
    <w:panose1 w:val="00000000000000000000"/>
    <w:charset w:val="86"/>
    <w:family w:val="auto"/>
    <w:pitch w:val="default"/>
    <w:sig w:usb0="00000000" w:usb1="00000000" w:usb2="00000012"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Segoe UI Semilight">
    <w:altName w:val="Segoe UI"/>
    <w:panose1 w:val="020B0402040204020203"/>
    <w:charset w:val="00"/>
    <w:family w:val="swiss"/>
    <w:pitch w:val="default"/>
    <w:sig w:usb0="00000000" w:usb1="00000000" w:usb2="00000009" w:usb3="00000000" w:csb0="000001FF" w:csb1="00000000"/>
  </w:font>
  <w:font w:name="等线">
    <w:altName w:val="Arial Unicode MS"/>
    <w:panose1 w:val="02010600030101010101"/>
    <w:charset w:val="86"/>
    <w:family w:val="auto"/>
    <w:pitch w:val="default"/>
    <w:sig w:usb0="00000000" w:usb1="00000000" w:usb2="00000016" w:usb3="00000000" w:csb0="0004000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西安市第三医院</w:t>
    </w:r>
    <w:r>
      <w:rPr>
        <w:rFonts w:ascii="宋体" w:hAnsi="宋体" w:eastAsia="宋体"/>
      </w:rPr>
      <w:t>2026-2028安保服务项目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西安市第三医院</w:t>
    </w:r>
    <w:r>
      <w:rPr>
        <w:rFonts w:ascii="宋体" w:hAnsi="宋体" w:eastAsia="宋体"/>
      </w:rPr>
      <w:t>2026-2028安保服务项目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西安市第三医院</w:t>
    </w:r>
    <w:r>
      <w:rPr>
        <w:rFonts w:ascii="宋体" w:hAnsi="宋体" w:eastAsia="宋体"/>
      </w:rPr>
      <w:t>2026-2028安保服务项目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left"/>
      <w:rPr>
        <w:rFonts w:ascii="Segoe UI Semilight" w:hAnsi="Segoe UI Semilight" w:eastAsia="等线"/>
      </w:rPr>
    </w:pPr>
    <w:r>
      <w:rPr>
        <w:rFonts w:cs="Tahoma"/>
      </w:rPr>
      <w:t>西安市第三医院安保服务项目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103"/>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CCD"/>
    <w:rsid w:val="00037B29"/>
    <w:rsid w:val="00037F2F"/>
    <w:rsid w:val="00037FD3"/>
    <w:rsid w:val="000403A2"/>
    <w:rsid w:val="0004041F"/>
    <w:rsid w:val="00040799"/>
    <w:rsid w:val="00040973"/>
    <w:rsid w:val="000434BD"/>
    <w:rsid w:val="00043830"/>
    <w:rsid w:val="000440AF"/>
    <w:rsid w:val="00044F32"/>
    <w:rsid w:val="00047455"/>
    <w:rsid w:val="00051EF3"/>
    <w:rsid w:val="00052177"/>
    <w:rsid w:val="0005253E"/>
    <w:rsid w:val="00052922"/>
    <w:rsid w:val="000543B4"/>
    <w:rsid w:val="00054879"/>
    <w:rsid w:val="00054FF3"/>
    <w:rsid w:val="000556F1"/>
    <w:rsid w:val="00055F81"/>
    <w:rsid w:val="000560B4"/>
    <w:rsid w:val="0005692F"/>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3AE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51C6"/>
    <w:rsid w:val="000952F2"/>
    <w:rsid w:val="00095A8D"/>
    <w:rsid w:val="00096428"/>
    <w:rsid w:val="00096A52"/>
    <w:rsid w:val="00097CDB"/>
    <w:rsid w:val="000A0237"/>
    <w:rsid w:val="000A0EFD"/>
    <w:rsid w:val="000A159C"/>
    <w:rsid w:val="000A1B38"/>
    <w:rsid w:val="000A1F6A"/>
    <w:rsid w:val="000A2583"/>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6BA9"/>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07DA0"/>
    <w:rsid w:val="001101BD"/>
    <w:rsid w:val="0011093D"/>
    <w:rsid w:val="001118A7"/>
    <w:rsid w:val="00111F0F"/>
    <w:rsid w:val="001131D6"/>
    <w:rsid w:val="00113B9B"/>
    <w:rsid w:val="00114718"/>
    <w:rsid w:val="00116102"/>
    <w:rsid w:val="001173C5"/>
    <w:rsid w:val="0012085C"/>
    <w:rsid w:val="00121FC0"/>
    <w:rsid w:val="001221AC"/>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498C"/>
    <w:rsid w:val="00204A47"/>
    <w:rsid w:val="002051A7"/>
    <w:rsid w:val="00207790"/>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2797"/>
    <w:rsid w:val="00232A7D"/>
    <w:rsid w:val="00233D53"/>
    <w:rsid w:val="002345B9"/>
    <w:rsid w:val="00235ECB"/>
    <w:rsid w:val="002378CD"/>
    <w:rsid w:val="00237A3F"/>
    <w:rsid w:val="00237A4A"/>
    <w:rsid w:val="00237C8C"/>
    <w:rsid w:val="00240CD3"/>
    <w:rsid w:val="0024210D"/>
    <w:rsid w:val="00243EC3"/>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2DE4"/>
    <w:rsid w:val="00264014"/>
    <w:rsid w:val="0026501F"/>
    <w:rsid w:val="00266611"/>
    <w:rsid w:val="002672DE"/>
    <w:rsid w:val="00267AE5"/>
    <w:rsid w:val="00267C8A"/>
    <w:rsid w:val="00267FDD"/>
    <w:rsid w:val="002702CE"/>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581"/>
    <w:rsid w:val="002F7D7D"/>
    <w:rsid w:val="00300067"/>
    <w:rsid w:val="00300B27"/>
    <w:rsid w:val="0030123B"/>
    <w:rsid w:val="0030145B"/>
    <w:rsid w:val="00301E0D"/>
    <w:rsid w:val="00301FAE"/>
    <w:rsid w:val="003024CF"/>
    <w:rsid w:val="00302E0F"/>
    <w:rsid w:val="00303386"/>
    <w:rsid w:val="00304831"/>
    <w:rsid w:val="003061B0"/>
    <w:rsid w:val="00306470"/>
    <w:rsid w:val="00307F20"/>
    <w:rsid w:val="00311862"/>
    <w:rsid w:val="00312811"/>
    <w:rsid w:val="00312D45"/>
    <w:rsid w:val="0031590A"/>
    <w:rsid w:val="00316961"/>
    <w:rsid w:val="00316D60"/>
    <w:rsid w:val="003172BB"/>
    <w:rsid w:val="00317F17"/>
    <w:rsid w:val="0032080F"/>
    <w:rsid w:val="003216C3"/>
    <w:rsid w:val="0032203C"/>
    <w:rsid w:val="00322208"/>
    <w:rsid w:val="00322600"/>
    <w:rsid w:val="003231CF"/>
    <w:rsid w:val="00323283"/>
    <w:rsid w:val="003245F8"/>
    <w:rsid w:val="00324B69"/>
    <w:rsid w:val="00325042"/>
    <w:rsid w:val="00325D47"/>
    <w:rsid w:val="00325EF1"/>
    <w:rsid w:val="00326169"/>
    <w:rsid w:val="0032696A"/>
    <w:rsid w:val="00326B69"/>
    <w:rsid w:val="00327A6B"/>
    <w:rsid w:val="003302D2"/>
    <w:rsid w:val="003309B4"/>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B44D8"/>
    <w:rsid w:val="003C3325"/>
    <w:rsid w:val="003C4A2A"/>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E010E"/>
    <w:rsid w:val="003E0A2C"/>
    <w:rsid w:val="003E1503"/>
    <w:rsid w:val="003E1D81"/>
    <w:rsid w:val="003E2F34"/>
    <w:rsid w:val="003E5BF5"/>
    <w:rsid w:val="003E5CDB"/>
    <w:rsid w:val="003E5CFF"/>
    <w:rsid w:val="003E6507"/>
    <w:rsid w:val="003E737F"/>
    <w:rsid w:val="003E7874"/>
    <w:rsid w:val="003E7DCF"/>
    <w:rsid w:val="003F0E1D"/>
    <w:rsid w:val="003F1C2D"/>
    <w:rsid w:val="003F328C"/>
    <w:rsid w:val="003F3882"/>
    <w:rsid w:val="003F3F0B"/>
    <w:rsid w:val="003F60A3"/>
    <w:rsid w:val="003F7C8E"/>
    <w:rsid w:val="004001BE"/>
    <w:rsid w:val="0040124D"/>
    <w:rsid w:val="004017C8"/>
    <w:rsid w:val="0040181A"/>
    <w:rsid w:val="00401D26"/>
    <w:rsid w:val="004024C2"/>
    <w:rsid w:val="00403FBB"/>
    <w:rsid w:val="00404A7B"/>
    <w:rsid w:val="00405285"/>
    <w:rsid w:val="00406631"/>
    <w:rsid w:val="004068A7"/>
    <w:rsid w:val="00406C11"/>
    <w:rsid w:val="00407BBB"/>
    <w:rsid w:val="004106B2"/>
    <w:rsid w:val="00411AA1"/>
    <w:rsid w:val="00411C43"/>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6E4"/>
    <w:rsid w:val="00455F40"/>
    <w:rsid w:val="004574A4"/>
    <w:rsid w:val="00460822"/>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4C5"/>
    <w:rsid w:val="004D6A1A"/>
    <w:rsid w:val="004D7112"/>
    <w:rsid w:val="004D7397"/>
    <w:rsid w:val="004D7C23"/>
    <w:rsid w:val="004D7F2C"/>
    <w:rsid w:val="004E07B6"/>
    <w:rsid w:val="004E0B6D"/>
    <w:rsid w:val="004E2550"/>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ADE"/>
    <w:rsid w:val="00515E63"/>
    <w:rsid w:val="005176F4"/>
    <w:rsid w:val="005203BA"/>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216F"/>
    <w:rsid w:val="005627E9"/>
    <w:rsid w:val="0056358D"/>
    <w:rsid w:val="0056377F"/>
    <w:rsid w:val="005642D3"/>
    <w:rsid w:val="00564524"/>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7094"/>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84"/>
    <w:rsid w:val="005C3D94"/>
    <w:rsid w:val="005C50A4"/>
    <w:rsid w:val="005C50D1"/>
    <w:rsid w:val="005C6C4F"/>
    <w:rsid w:val="005D000E"/>
    <w:rsid w:val="005D035F"/>
    <w:rsid w:val="005D2A79"/>
    <w:rsid w:val="005D3C04"/>
    <w:rsid w:val="005D5E30"/>
    <w:rsid w:val="005D62E5"/>
    <w:rsid w:val="005D7216"/>
    <w:rsid w:val="005E01FD"/>
    <w:rsid w:val="005E032C"/>
    <w:rsid w:val="005E12F7"/>
    <w:rsid w:val="005E37E1"/>
    <w:rsid w:val="005E51CD"/>
    <w:rsid w:val="005E548A"/>
    <w:rsid w:val="005E5BCC"/>
    <w:rsid w:val="005E5CCE"/>
    <w:rsid w:val="005E6CCC"/>
    <w:rsid w:val="005F1247"/>
    <w:rsid w:val="005F19BB"/>
    <w:rsid w:val="005F3B5B"/>
    <w:rsid w:val="005F67A9"/>
    <w:rsid w:val="005F6909"/>
    <w:rsid w:val="005F6C88"/>
    <w:rsid w:val="0060005D"/>
    <w:rsid w:val="006022C0"/>
    <w:rsid w:val="00602E42"/>
    <w:rsid w:val="00603657"/>
    <w:rsid w:val="00603BB4"/>
    <w:rsid w:val="00604448"/>
    <w:rsid w:val="0060479B"/>
    <w:rsid w:val="00606969"/>
    <w:rsid w:val="00606A55"/>
    <w:rsid w:val="00610804"/>
    <w:rsid w:val="00611427"/>
    <w:rsid w:val="00611AC2"/>
    <w:rsid w:val="00611FFE"/>
    <w:rsid w:val="00612626"/>
    <w:rsid w:val="00613BB6"/>
    <w:rsid w:val="0061572C"/>
    <w:rsid w:val="00615E79"/>
    <w:rsid w:val="00616D05"/>
    <w:rsid w:val="00616D0D"/>
    <w:rsid w:val="0061777B"/>
    <w:rsid w:val="006211BA"/>
    <w:rsid w:val="00623A3D"/>
    <w:rsid w:val="00624066"/>
    <w:rsid w:val="0062454A"/>
    <w:rsid w:val="00624620"/>
    <w:rsid w:val="006247E0"/>
    <w:rsid w:val="00624946"/>
    <w:rsid w:val="00624E60"/>
    <w:rsid w:val="00625173"/>
    <w:rsid w:val="00630CCB"/>
    <w:rsid w:val="006312A2"/>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8D0"/>
    <w:rsid w:val="00651A0E"/>
    <w:rsid w:val="00652156"/>
    <w:rsid w:val="00652393"/>
    <w:rsid w:val="006535E4"/>
    <w:rsid w:val="00656003"/>
    <w:rsid w:val="00657150"/>
    <w:rsid w:val="006571DD"/>
    <w:rsid w:val="00657598"/>
    <w:rsid w:val="0065774D"/>
    <w:rsid w:val="0065792C"/>
    <w:rsid w:val="00661813"/>
    <w:rsid w:val="00661AA7"/>
    <w:rsid w:val="00662B26"/>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6241"/>
    <w:rsid w:val="006E6E8B"/>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6102"/>
    <w:rsid w:val="00706B38"/>
    <w:rsid w:val="00711356"/>
    <w:rsid w:val="007139A9"/>
    <w:rsid w:val="00713D33"/>
    <w:rsid w:val="00716375"/>
    <w:rsid w:val="007170E9"/>
    <w:rsid w:val="00717B21"/>
    <w:rsid w:val="00717B56"/>
    <w:rsid w:val="00717C81"/>
    <w:rsid w:val="00721876"/>
    <w:rsid w:val="00723928"/>
    <w:rsid w:val="007240F9"/>
    <w:rsid w:val="00724763"/>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25A"/>
    <w:rsid w:val="00796382"/>
    <w:rsid w:val="00797959"/>
    <w:rsid w:val="007A0298"/>
    <w:rsid w:val="007A07F3"/>
    <w:rsid w:val="007A0EED"/>
    <w:rsid w:val="007A1F61"/>
    <w:rsid w:val="007A2D00"/>
    <w:rsid w:val="007A3344"/>
    <w:rsid w:val="007A3396"/>
    <w:rsid w:val="007A3433"/>
    <w:rsid w:val="007A460D"/>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607CA"/>
    <w:rsid w:val="00861CE7"/>
    <w:rsid w:val="00862E46"/>
    <w:rsid w:val="00864D01"/>
    <w:rsid w:val="00865BFC"/>
    <w:rsid w:val="00870585"/>
    <w:rsid w:val="00872291"/>
    <w:rsid w:val="0087254B"/>
    <w:rsid w:val="00872837"/>
    <w:rsid w:val="0087394A"/>
    <w:rsid w:val="00873EAC"/>
    <w:rsid w:val="00874D32"/>
    <w:rsid w:val="00880D1C"/>
    <w:rsid w:val="00880EB6"/>
    <w:rsid w:val="0088102F"/>
    <w:rsid w:val="008819E0"/>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71B"/>
    <w:rsid w:val="008C77A4"/>
    <w:rsid w:val="008D0DB7"/>
    <w:rsid w:val="008D2DAF"/>
    <w:rsid w:val="008D4EEC"/>
    <w:rsid w:val="008D5B0C"/>
    <w:rsid w:val="008D5BFC"/>
    <w:rsid w:val="008E1018"/>
    <w:rsid w:val="008E1C91"/>
    <w:rsid w:val="008E2EFF"/>
    <w:rsid w:val="008E3B9E"/>
    <w:rsid w:val="008E4AFF"/>
    <w:rsid w:val="008E4E0F"/>
    <w:rsid w:val="008E5935"/>
    <w:rsid w:val="008E725C"/>
    <w:rsid w:val="008E738E"/>
    <w:rsid w:val="008F0A84"/>
    <w:rsid w:val="008F0CC3"/>
    <w:rsid w:val="008F175B"/>
    <w:rsid w:val="008F2F09"/>
    <w:rsid w:val="008F44C7"/>
    <w:rsid w:val="008F46A2"/>
    <w:rsid w:val="008F5035"/>
    <w:rsid w:val="008F5056"/>
    <w:rsid w:val="008F5A80"/>
    <w:rsid w:val="008F6954"/>
    <w:rsid w:val="008F721D"/>
    <w:rsid w:val="008F7E0B"/>
    <w:rsid w:val="00900C2F"/>
    <w:rsid w:val="0090408F"/>
    <w:rsid w:val="009066DC"/>
    <w:rsid w:val="00906F8A"/>
    <w:rsid w:val="009104E4"/>
    <w:rsid w:val="00910A37"/>
    <w:rsid w:val="00910FFE"/>
    <w:rsid w:val="00911C4C"/>
    <w:rsid w:val="00913739"/>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76A14"/>
    <w:rsid w:val="009817A0"/>
    <w:rsid w:val="00981AF7"/>
    <w:rsid w:val="0098281C"/>
    <w:rsid w:val="009833A0"/>
    <w:rsid w:val="00983C0B"/>
    <w:rsid w:val="0098423D"/>
    <w:rsid w:val="00984871"/>
    <w:rsid w:val="009850E9"/>
    <w:rsid w:val="00985DFA"/>
    <w:rsid w:val="00986315"/>
    <w:rsid w:val="00986617"/>
    <w:rsid w:val="009911E3"/>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5BD6"/>
    <w:rsid w:val="009A6D30"/>
    <w:rsid w:val="009B039A"/>
    <w:rsid w:val="009B206F"/>
    <w:rsid w:val="009B23BC"/>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4EBF"/>
    <w:rsid w:val="009F5D47"/>
    <w:rsid w:val="009F68EB"/>
    <w:rsid w:val="009F750B"/>
    <w:rsid w:val="00A00435"/>
    <w:rsid w:val="00A00A4D"/>
    <w:rsid w:val="00A01FCD"/>
    <w:rsid w:val="00A025E8"/>
    <w:rsid w:val="00A02D9D"/>
    <w:rsid w:val="00A03071"/>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11B"/>
    <w:rsid w:val="00A30370"/>
    <w:rsid w:val="00A31242"/>
    <w:rsid w:val="00A31E1E"/>
    <w:rsid w:val="00A32017"/>
    <w:rsid w:val="00A328C9"/>
    <w:rsid w:val="00A335F7"/>
    <w:rsid w:val="00A3527C"/>
    <w:rsid w:val="00A352E6"/>
    <w:rsid w:val="00A35CB4"/>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AB9"/>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0F85"/>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5B2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6831"/>
    <w:rsid w:val="00AB7A0E"/>
    <w:rsid w:val="00AC0409"/>
    <w:rsid w:val="00AC0C60"/>
    <w:rsid w:val="00AC178D"/>
    <w:rsid w:val="00AC1897"/>
    <w:rsid w:val="00AC1A52"/>
    <w:rsid w:val="00AC2E63"/>
    <w:rsid w:val="00AC2EA5"/>
    <w:rsid w:val="00AC3A70"/>
    <w:rsid w:val="00AC63F8"/>
    <w:rsid w:val="00AC6600"/>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20B1"/>
    <w:rsid w:val="00AE4D94"/>
    <w:rsid w:val="00AE5612"/>
    <w:rsid w:val="00AE5C6B"/>
    <w:rsid w:val="00AE6664"/>
    <w:rsid w:val="00AE6A4B"/>
    <w:rsid w:val="00AE6EED"/>
    <w:rsid w:val="00AE74AC"/>
    <w:rsid w:val="00AE7F1F"/>
    <w:rsid w:val="00AF11E6"/>
    <w:rsid w:val="00AF2614"/>
    <w:rsid w:val="00AF4155"/>
    <w:rsid w:val="00AF78B2"/>
    <w:rsid w:val="00B005A5"/>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313"/>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1B80"/>
    <w:rsid w:val="00B81D7F"/>
    <w:rsid w:val="00B81ECA"/>
    <w:rsid w:val="00B830E9"/>
    <w:rsid w:val="00B838D7"/>
    <w:rsid w:val="00B83DCC"/>
    <w:rsid w:val="00B83F53"/>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442"/>
    <w:rsid w:val="00BC4501"/>
    <w:rsid w:val="00BC4B27"/>
    <w:rsid w:val="00BC4BC8"/>
    <w:rsid w:val="00BC5C23"/>
    <w:rsid w:val="00BC71FD"/>
    <w:rsid w:val="00BD085D"/>
    <w:rsid w:val="00BD15BE"/>
    <w:rsid w:val="00BD2E19"/>
    <w:rsid w:val="00BD3BF3"/>
    <w:rsid w:val="00BD5316"/>
    <w:rsid w:val="00BD6613"/>
    <w:rsid w:val="00BD6787"/>
    <w:rsid w:val="00BD7A29"/>
    <w:rsid w:val="00BE1F49"/>
    <w:rsid w:val="00BE397C"/>
    <w:rsid w:val="00BE41BE"/>
    <w:rsid w:val="00BE4EBB"/>
    <w:rsid w:val="00BE6F8C"/>
    <w:rsid w:val="00BE735F"/>
    <w:rsid w:val="00BE7BF6"/>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2F7A"/>
    <w:rsid w:val="00C434BB"/>
    <w:rsid w:val="00C438D5"/>
    <w:rsid w:val="00C45741"/>
    <w:rsid w:val="00C4699F"/>
    <w:rsid w:val="00C4711A"/>
    <w:rsid w:val="00C472A3"/>
    <w:rsid w:val="00C50C4A"/>
    <w:rsid w:val="00C524B1"/>
    <w:rsid w:val="00C53D6E"/>
    <w:rsid w:val="00C544EF"/>
    <w:rsid w:val="00C54FB4"/>
    <w:rsid w:val="00C56877"/>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5F5C"/>
    <w:rsid w:val="00C76B39"/>
    <w:rsid w:val="00C76F57"/>
    <w:rsid w:val="00C77891"/>
    <w:rsid w:val="00C8081E"/>
    <w:rsid w:val="00C8194B"/>
    <w:rsid w:val="00C81D3F"/>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ABB"/>
    <w:rsid w:val="00CB4EF4"/>
    <w:rsid w:val="00CB51F6"/>
    <w:rsid w:val="00CB5BD0"/>
    <w:rsid w:val="00CB63F6"/>
    <w:rsid w:val="00CB6CF9"/>
    <w:rsid w:val="00CB7AE1"/>
    <w:rsid w:val="00CC042F"/>
    <w:rsid w:val="00CC11D6"/>
    <w:rsid w:val="00CC1A2E"/>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3BDB"/>
    <w:rsid w:val="00CE4305"/>
    <w:rsid w:val="00CE44AB"/>
    <w:rsid w:val="00CE4507"/>
    <w:rsid w:val="00CE4BC6"/>
    <w:rsid w:val="00CE52BF"/>
    <w:rsid w:val="00CE698A"/>
    <w:rsid w:val="00CE70DB"/>
    <w:rsid w:val="00CE7D62"/>
    <w:rsid w:val="00CF001E"/>
    <w:rsid w:val="00CF2651"/>
    <w:rsid w:val="00CF3031"/>
    <w:rsid w:val="00CF363A"/>
    <w:rsid w:val="00CF50D5"/>
    <w:rsid w:val="00CF5C9B"/>
    <w:rsid w:val="00CF5CAA"/>
    <w:rsid w:val="00CF666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16F"/>
    <w:rsid w:val="00D60DD1"/>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4E58"/>
    <w:rsid w:val="00DB51D0"/>
    <w:rsid w:val="00DB5338"/>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5B18"/>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2AFD"/>
    <w:rsid w:val="00E13609"/>
    <w:rsid w:val="00E138AE"/>
    <w:rsid w:val="00E14B3C"/>
    <w:rsid w:val="00E16067"/>
    <w:rsid w:val="00E212E3"/>
    <w:rsid w:val="00E21EB3"/>
    <w:rsid w:val="00E22505"/>
    <w:rsid w:val="00E227F4"/>
    <w:rsid w:val="00E2372E"/>
    <w:rsid w:val="00E23903"/>
    <w:rsid w:val="00E2465F"/>
    <w:rsid w:val="00E2575E"/>
    <w:rsid w:val="00E25B15"/>
    <w:rsid w:val="00E25E0D"/>
    <w:rsid w:val="00E2723D"/>
    <w:rsid w:val="00E27DAA"/>
    <w:rsid w:val="00E27FDC"/>
    <w:rsid w:val="00E303C9"/>
    <w:rsid w:val="00E30627"/>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18FB"/>
    <w:rsid w:val="00E51911"/>
    <w:rsid w:val="00E560EE"/>
    <w:rsid w:val="00E56FE8"/>
    <w:rsid w:val="00E57C5E"/>
    <w:rsid w:val="00E57FE6"/>
    <w:rsid w:val="00E6057C"/>
    <w:rsid w:val="00E607A7"/>
    <w:rsid w:val="00E60C5E"/>
    <w:rsid w:val="00E62595"/>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39C"/>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CF2"/>
    <w:rsid w:val="00F0385A"/>
    <w:rsid w:val="00F03A86"/>
    <w:rsid w:val="00F04ADF"/>
    <w:rsid w:val="00F04DE2"/>
    <w:rsid w:val="00F078C6"/>
    <w:rsid w:val="00F1070F"/>
    <w:rsid w:val="00F13BB5"/>
    <w:rsid w:val="00F14992"/>
    <w:rsid w:val="00F15079"/>
    <w:rsid w:val="00F16A50"/>
    <w:rsid w:val="00F17BCE"/>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5E7"/>
    <w:rsid w:val="00F32A46"/>
    <w:rsid w:val="00F32CCE"/>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8D"/>
    <w:rsid w:val="00F92D86"/>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7C3D"/>
    <w:rsid w:val="00FD1428"/>
    <w:rsid w:val="00FD1E94"/>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7E"/>
    <w:rsid w:val="00FF2E19"/>
    <w:rsid w:val="00FF568F"/>
    <w:rsid w:val="00FF636E"/>
    <w:rsid w:val="00FF756F"/>
    <w:rsid w:val="0E9A46EC"/>
    <w:rsid w:val="470B5E75"/>
    <w:rsid w:val="73325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1"/>
    <w:qFormat/>
    <w:uiPriority w:val="9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62"/>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3"/>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4"/>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5"/>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6"/>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7"/>
    <w:semiHidden/>
    <w:unhideWhenUsed/>
    <w:qFormat/>
    <w:uiPriority w:val="9"/>
    <w:pPr>
      <w:numPr>
        <w:ilvl w:val="6"/>
        <w:numId w:val="1"/>
      </w:numPr>
      <w:spacing w:before="240" w:after="60"/>
      <w:outlineLvl w:val="6"/>
    </w:pPr>
  </w:style>
  <w:style w:type="paragraph" w:styleId="9">
    <w:name w:val="heading 8"/>
    <w:basedOn w:val="1"/>
    <w:next w:val="1"/>
    <w:link w:val="68"/>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9"/>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widowControl w:val="0"/>
      <w:spacing w:beforeLines="10" w:afterLines="10" w:line="360" w:lineRule="auto"/>
      <w:ind w:firstLine="420" w:firstLineChars="200"/>
      <w:jc w:val="both"/>
    </w:pPr>
    <w:rPr>
      <w:rFonts w:ascii="Times New Roman" w:hAnsi="Times New Roman" w:eastAsia="宋体"/>
      <w:kern w:val="2"/>
      <w:szCs w:val="21"/>
    </w:r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Document Map"/>
    <w:basedOn w:val="1"/>
    <w:link w:val="93"/>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85"/>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link w:val="108"/>
    <w:qFormat/>
    <w:uiPriority w:val="99"/>
    <w:pPr>
      <w:widowControl w:val="0"/>
      <w:spacing w:after="120"/>
      <w:jc w:val="both"/>
    </w:pPr>
    <w:rPr>
      <w:rFonts w:ascii="Calibri" w:hAnsi="Calibri" w:eastAsia="宋体"/>
      <w:sz w:val="20"/>
      <w:szCs w:val="21"/>
    </w:rPr>
  </w:style>
  <w:style w:type="paragraph" w:styleId="16">
    <w:name w:val="Body Text Indent"/>
    <w:basedOn w:val="1"/>
    <w:link w:val="106"/>
    <w:unhideWhenUsed/>
    <w:qFormat/>
    <w:uiPriority w:val="99"/>
    <w:pPr>
      <w:spacing w:after="120"/>
      <w:ind w:left="420" w:leftChars="200"/>
    </w:pPr>
  </w:style>
  <w:style w:type="paragraph" w:styleId="17">
    <w:name w:val="Plain Text"/>
    <w:basedOn w:val="1"/>
    <w:link w:val="97"/>
    <w:unhideWhenUsed/>
    <w:qFormat/>
    <w:uiPriority w:val="99"/>
    <w:rPr>
      <w:rFonts w:ascii="宋体" w:hAnsi="Courier New" w:eastAsia="宋体" w:cs="Courier New"/>
      <w:sz w:val="21"/>
      <w:szCs w:val="21"/>
    </w:rPr>
  </w:style>
  <w:style w:type="paragraph" w:styleId="18">
    <w:name w:val="Date"/>
    <w:basedOn w:val="1"/>
    <w:next w:val="1"/>
    <w:link w:val="58"/>
    <w:unhideWhenUsed/>
    <w:qFormat/>
    <w:uiPriority w:val="99"/>
    <w:pPr>
      <w:ind w:left="100" w:leftChars="2500"/>
    </w:pPr>
  </w:style>
  <w:style w:type="paragraph" w:styleId="19">
    <w:name w:val="Balloon Text"/>
    <w:basedOn w:val="1"/>
    <w:link w:val="84"/>
    <w:unhideWhenUsed/>
    <w:qFormat/>
    <w:uiPriority w:val="0"/>
    <w:rPr>
      <w:sz w:val="18"/>
      <w:szCs w:val="18"/>
    </w:rPr>
  </w:style>
  <w:style w:type="paragraph" w:styleId="20">
    <w:name w:val="footer"/>
    <w:basedOn w:val="1"/>
    <w:link w:val="60"/>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59"/>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71"/>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toc 2"/>
    <w:basedOn w:val="1"/>
    <w:next w:val="1"/>
    <w:unhideWhenUsed/>
    <w:qFormat/>
    <w:uiPriority w:val="39"/>
    <w:pPr>
      <w:widowControl w:val="0"/>
      <w:spacing w:line="360" w:lineRule="auto"/>
      <w:ind w:left="420" w:leftChars="200"/>
      <w:jc w:val="both"/>
    </w:pPr>
    <w:rPr>
      <w:rFonts w:ascii="Times New Roman" w:hAnsi="Times New Roman" w:eastAsia="宋体"/>
      <w:kern w:val="2"/>
      <w:sz w:val="21"/>
      <w:szCs w:val="21"/>
    </w:rPr>
  </w:style>
  <w:style w:type="paragraph" w:styleId="25">
    <w:name w:val="Normal (Web)"/>
    <w:basedOn w:val="1"/>
    <w:qFormat/>
    <w:uiPriority w:val="0"/>
  </w:style>
  <w:style w:type="paragraph" w:styleId="26">
    <w:name w:val="Title"/>
    <w:basedOn w:val="1"/>
    <w:next w:val="1"/>
    <w:link w:val="70"/>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4"/>
    <w:next w:val="14"/>
    <w:link w:val="92"/>
    <w:unhideWhenUsed/>
    <w:qFormat/>
    <w:uiPriority w:val="99"/>
    <w:rPr>
      <w:b/>
      <w:bCs/>
    </w:rPr>
  </w:style>
  <w:style w:type="paragraph" w:styleId="28">
    <w:name w:val="Body Text First Indent 2"/>
    <w:basedOn w:val="16"/>
    <w:link w:val="107"/>
    <w:qFormat/>
    <w:uiPriority w:val="99"/>
    <w:pPr>
      <w:widowControl w:val="0"/>
      <w:spacing w:line="360" w:lineRule="auto"/>
      <w:ind w:firstLine="420" w:firstLineChars="200"/>
      <w:jc w:val="both"/>
    </w:pPr>
    <w:rPr>
      <w:rFonts w:ascii="Calibri" w:hAnsi="Calibri" w:eastAsia="方正仿宋_GB2312"/>
      <w:sz w:val="20"/>
      <w:szCs w:val="21"/>
    </w:r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22"/>
    <w:rPr>
      <w:b/>
      <w:bCs/>
    </w:rPr>
  </w:style>
  <w:style w:type="character" w:styleId="33">
    <w:name w:val="page number"/>
    <w:qFormat/>
    <w:uiPriority w:val="0"/>
    <w:rPr>
      <w:rFonts w:ascii="Times New Roman" w:hAnsi="Times New Roman" w:eastAsia="宋体" w:cs="Times New Roman"/>
    </w:rPr>
  </w:style>
  <w:style w:type="character" w:styleId="34">
    <w:name w:val="FollowedHyperlink"/>
    <w:basedOn w:val="31"/>
    <w:semiHidden/>
    <w:unhideWhenUsed/>
    <w:qFormat/>
    <w:uiPriority w:val="99"/>
    <w:rPr>
      <w:color w:val="954F72" w:themeColor="followedHyperlink"/>
      <w:u w:val="single"/>
      <w14:textFill>
        <w14:solidFill>
          <w14:schemeClr w14:val="folHlink"/>
        </w14:solidFill>
      </w14:textFill>
    </w:rPr>
  </w:style>
  <w:style w:type="character" w:styleId="35">
    <w:name w:val="Emphasis"/>
    <w:basedOn w:val="31"/>
    <w:qFormat/>
    <w:uiPriority w:val="20"/>
    <w:rPr>
      <w:rFonts w:asciiTheme="minorHAnsi" w:hAnsiTheme="minorHAnsi"/>
      <w:b/>
      <w:i/>
      <w:iCs/>
    </w:rPr>
  </w:style>
  <w:style w:type="character" w:styleId="36">
    <w:name w:val="Hyperlink"/>
    <w:basedOn w:val="31"/>
    <w:unhideWhenUsed/>
    <w:qFormat/>
    <w:uiPriority w:val="99"/>
    <w:rPr>
      <w:color w:val="0563C1" w:themeColor="hyperlink"/>
      <w:u w:val="single"/>
      <w14:textFill>
        <w14:solidFill>
          <w14:schemeClr w14:val="hlink"/>
        </w14:solidFill>
      </w14:textFill>
    </w:rPr>
  </w:style>
  <w:style w:type="character" w:styleId="37">
    <w:name w:val="annotation reference"/>
    <w:basedOn w:val="31"/>
    <w:unhideWhenUsed/>
    <w:qFormat/>
    <w:uiPriority w:val="99"/>
    <w:rPr>
      <w:sz w:val="21"/>
      <w:szCs w:val="21"/>
    </w:rPr>
  </w:style>
  <w:style w:type="paragraph" w:customStyle="1" w:styleId="38">
    <w:name w:val="※封面大标题"/>
    <w:basedOn w:val="1"/>
    <w:next w:val="1"/>
    <w:qFormat/>
    <w:uiPriority w:val="0"/>
    <w:pPr>
      <w:jc w:val="center"/>
    </w:pPr>
    <w:rPr>
      <w:rFonts w:ascii="华文中宋" w:hAnsi="华文中宋" w:eastAsia="华文中宋"/>
      <w:sz w:val="96"/>
      <w:szCs w:val="96"/>
    </w:rPr>
  </w:style>
  <w:style w:type="paragraph" w:customStyle="1" w:styleId="39">
    <w:name w:val="※封面题颌"/>
    <w:basedOn w:val="1"/>
    <w:next w:val="1"/>
    <w:qFormat/>
    <w:uiPriority w:val="0"/>
    <w:pPr>
      <w:jc w:val="center"/>
    </w:pPr>
    <w:rPr>
      <w:rFonts w:ascii="Calibri Light" w:hAnsi="Calibri Light" w:eastAsia="华文仿宋"/>
      <w:sz w:val="36"/>
      <w:szCs w:val="36"/>
    </w:rPr>
  </w:style>
  <w:style w:type="paragraph" w:customStyle="1" w:styleId="40">
    <w:name w:val="※封面题眉"/>
    <w:basedOn w:val="1"/>
    <w:next w:val="38"/>
    <w:qFormat/>
    <w:uiPriority w:val="0"/>
    <w:pPr>
      <w:jc w:val="center"/>
    </w:pPr>
    <w:rPr>
      <w:rFonts w:ascii="华文仿宋" w:hAnsi="华文仿宋" w:eastAsia="华文仿宋"/>
      <w:sz w:val="52"/>
      <w:szCs w:val="28"/>
    </w:rPr>
  </w:style>
  <w:style w:type="paragraph" w:customStyle="1" w:styleId="41">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42">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3">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4">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5">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6">
    <w:name w:val="※小标题 一"/>
    <w:basedOn w:val="45"/>
    <w:next w:val="45"/>
    <w:qFormat/>
    <w:uiPriority w:val="0"/>
    <w:pPr>
      <w:spacing w:before="120" w:line="240" w:lineRule="auto"/>
      <w:outlineLvl w:val="2"/>
    </w:pPr>
    <w:rPr>
      <w:b/>
      <w:color w:val="203864" w:themeColor="accent5" w:themeShade="80"/>
      <w:sz w:val="32"/>
    </w:rPr>
  </w:style>
  <w:style w:type="paragraph" w:customStyle="1" w:styleId="47">
    <w:name w:val="※小标题（1）"/>
    <w:basedOn w:val="1"/>
    <w:next w:val="45"/>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8">
    <w:name w:val="※小标题（一）"/>
    <w:basedOn w:val="1"/>
    <w:next w:val="45"/>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9">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50">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51">
    <w:name w:val="※页眉"/>
    <w:basedOn w:val="45"/>
    <w:qFormat/>
    <w:uiPriority w:val="0"/>
    <w:pPr>
      <w:pBdr>
        <w:bottom w:val="single" w:color="auto" w:sz="4" w:space="1"/>
      </w:pBdr>
      <w:spacing w:line="240" w:lineRule="atLeast"/>
      <w:jc w:val="right"/>
    </w:pPr>
    <w:rPr>
      <w:rFonts w:ascii="宋体" w:hAnsi="宋体" w:eastAsia="宋体"/>
      <w:sz w:val="18"/>
    </w:rPr>
  </w:style>
  <w:style w:type="paragraph" w:customStyle="1" w:styleId="52">
    <w:name w:val="※章节标题（第X章）"/>
    <w:basedOn w:val="1"/>
    <w:qFormat/>
    <w:uiPriority w:val="0"/>
    <w:pPr>
      <w:jc w:val="center"/>
      <w:outlineLvl w:val="0"/>
    </w:pPr>
    <w:rPr>
      <w:rFonts w:ascii="Calibri Light" w:hAnsi="Calibri Light" w:eastAsia="黑体"/>
      <w:sz w:val="36"/>
      <w:szCs w:val="28"/>
    </w:rPr>
  </w:style>
  <w:style w:type="paragraph" w:customStyle="1" w:styleId="53">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4">
    <w:name w:val="※章节标题（第Z部分分项）"/>
    <w:basedOn w:val="53"/>
    <w:qFormat/>
    <w:uiPriority w:val="0"/>
    <w:pPr>
      <w:outlineLvl w:val="2"/>
    </w:pPr>
  </w:style>
  <w:style w:type="paragraph" w:customStyle="1" w:styleId="55">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6">
    <w:name w:val="※正文（缩进2）"/>
    <w:basedOn w:val="45"/>
    <w:qFormat/>
    <w:uiPriority w:val="0"/>
    <w:pPr>
      <w:ind w:firstLine="200" w:firstLineChars="200"/>
    </w:pPr>
  </w:style>
  <w:style w:type="paragraph" w:customStyle="1" w:styleId="57">
    <w:name w:val="※正文（缩进4）"/>
    <w:basedOn w:val="45"/>
    <w:qFormat/>
    <w:uiPriority w:val="0"/>
    <w:pPr>
      <w:ind w:firstLine="400" w:firstLineChars="400"/>
    </w:pPr>
  </w:style>
  <w:style w:type="character" w:customStyle="1" w:styleId="58">
    <w:name w:val="日期 字符"/>
    <w:basedOn w:val="31"/>
    <w:link w:val="18"/>
    <w:semiHidden/>
    <w:qFormat/>
    <w:uiPriority w:val="99"/>
    <w:rPr>
      <w:rFonts w:ascii="华文仿宋" w:hAnsi="华文仿宋" w:eastAsia="华文仿宋"/>
      <w:sz w:val="28"/>
      <w:szCs w:val="28"/>
    </w:rPr>
  </w:style>
  <w:style w:type="character" w:customStyle="1" w:styleId="59">
    <w:name w:val="页眉 字符"/>
    <w:basedOn w:val="31"/>
    <w:link w:val="21"/>
    <w:qFormat/>
    <w:uiPriority w:val="99"/>
    <w:rPr>
      <w:rFonts w:ascii="华文仿宋" w:hAnsi="华文仿宋" w:eastAsia="华文仿宋"/>
      <w:sz w:val="18"/>
      <w:szCs w:val="18"/>
    </w:rPr>
  </w:style>
  <w:style w:type="character" w:customStyle="1" w:styleId="60">
    <w:name w:val="页脚 字符"/>
    <w:basedOn w:val="31"/>
    <w:link w:val="20"/>
    <w:qFormat/>
    <w:uiPriority w:val="99"/>
    <w:rPr>
      <w:rFonts w:ascii="华文仿宋" w:hAnsi="华文仿宋" w:eastAsia="华文仿宋"/>
      <w:sz w:val="18"/>
      <w:szCs w:val="18"/>
    </w:rPr>
  </w:style>
  <w:style w:type="character" w:customStyle="1" w:styleId="61">
    <w:name w:val="标题 1 字符"/>
    <w:basedOn w:val="31"/>
    <w:link w:val="2"/>
    <w:qFormat/>
    <w:uiPriority w:val="99"/>
    <w:rPr>
      <w:rFonts w:ascii="Calibri" w:hAnsi="Calibri" w:eastAsia="黑体"/>
      <w:bCs/>
      <w:kern w:val="36"/>
      <w:sz w:val="32"/>
      <w:szCs w:val="32"/>
    </w:rPr>
  </w:style>
  <w:style w:type="character" w:customStyle="1" w:styleId="62">
    <w:name w:val="标题 2 字符"/>
    <w:basedOn w:val="31"/>
    <w:link w:val="3"/>
    <w:qFormat/>
    <w:uiPriority w:val="9"/>
    <w:rPr>
      <w:rFonts w:ascii="Calibri" w:hAnsi="Calibri" w:eastAsia="黑体" w:cstheme="majorBidi"/>
      <w:bCs/>
      <w:iCs/>
      <w:kern w:val="32"/>
      <w:sz w:val="28"/>
      <w:szCs w:val="28"/>
    </w:rPr>
  </w:style>
  <w:style w:type="character" w:customStyle="1" w:styleId="63">
    <w:name w:val="标题 3 字符"/>
    <w:basedOn w:val="31"/>
    <w:link w:val="4"/>
    <w:qFormat/>
    <w:uiPriority w:val="9"/>
    <w:rPr>
      <w:rFonts w:ascii="Calibri Light" w:hAnsi="Calibri Light" w:eastAsia="宋体"/>
      <w:b/>
      <w:bCs/>
      <w:kern w:val="30"/>
      <w:sz w:val="24"/>
      <w:szCs w:val="26"/>
    </w:rPr>
  </w:style>
  <w:style w:type="character" w:customStyle="1" w:styleId="64">
    <w:name w:val="标题 4 字符"/>
    <w:basedOn w:val="31"/>
    <w:link w:val="5"/>
    <w:semiHidden/>
    <w:qFormat/>
    <w:uiPriority w:val="9"/>
    <w:rPr>
      <w:rFonts w:cstheme="majorBidi"/>
      <w:b/>
      <w:bCs/>
      <w:sz w:val="28"/>
      <w:szCs w:val="28"/>
    </w:rPr>
  </w:style>
  <w:style w:type="character" w:customStyle="1" w:styleId="65">
    <w:name w:val="标题 5 字符"/>
    <w:basedOn w:val="31"/>
    <w:link w:val="6"/>
    <w:semiHidden/>
    <w:qFormat/>
    <w:uiPriority w:val="9"/>
    <w:rPr>
      <w:b/>
      <w:bCs/>
      <w:i/>
      <w:iCs/>
      <w:sz w:val="26"/>
      <w:szCs w:val="26"/>
    </w:rPr>
  </w:style>
  <w:style w:type="character" w:customStyle="1" w:styleId="66">
    <w:name w:val="标题 6 字符"/>
    <w:basedOn w:val="31"/>
    <w:link w:val="7"/>
    <w:semiHidden/>
    <w:qFormat/>
    <w:uiPriority w:val="9"/>
    <w:rPr>
      <w:rFonts w:cstheme="majorBidi"/>
      <w:b/>
      <w:bCs/>
    </w:rPr>
  </w:style>
  <w:style w:type="character" w:customStyle="1" w:styleId="67">
    <w:name w:val="标题 7 字符"/>
    <w:basedOn w:val="31"/>
    <w:link w:val="8"/>
    <w:semiHidden/>
    <w:qFormat/>
    <w:uiPriority w:val="9"/>
    <w:rPr>
      <w:sz w:val="24"/>
      <w:szCs w:val="24"/>
    </w:rPr>
  </w:style>
  <w:style w:type="character" w:customStyle="1" w:styleId="68">
    <w:name w:val="标题 8 字符"/>
    <w:basedOn w:val="31"/>
    <w:link w:val="9"/>
    <w:semiHidden/>
    <w:qFormat/>
    <w:uiPriority w:val="9"/>
    <w:rPr>
      <w:rFonts w:cstheme="majorBidi"/>
      <w:i/>
      <w:iCs/>
      <w:sz w:val="24"/>
      <w:szCs w:val="24"/>
    </w:rPr>
  </w:style>
  <w:style w:type="character" w:customStyle="1" w:styleId="69">
    <w:name w:val="标题 9 字符"/>
    <w:basedOn w:val="31"/>
    <w:link w:val="10"/>
    <w:semiHidden/>
    <w:qFormat/>
    <w:uiPriority w:val="9"/>
    <w:rPr>
      <w:rFonts w:asciiTheme="majorHAnsi" w:hAnsiTheme="majorHAnsi" w:eastAsiaTheme="majorEastAsia" w:cstheme="majorBidi"/>
    </w:rPr>
  </w:style>
  <w:style w:type="character" w:customStyle="1" w:styleId="70">
    <w:name w:val="标题 字符"/>
    <w:basedOn w:val="31"/>
    <w:link w:val="26"/>
    <w:qFormat/>
    <w:uiPriority w:val="10"/>
    <w:rPr>
      <w:rFonts w:asciiTheme="majorHAnsi" w:hAnsiTheme="majorHAnsi" w:eastAsiaTheme="majorEastAsia" w:cstheme="majorBidi"/>
      <w:b/>
      <w:bCs/>
      <w:kern w:val="28"/>
      <w:sz w:val="32"/>
      <w:szCs w:val="32"/>
    </w:rPr>
  </w:style>
  <w:style w:type="character" w:customStyle="1" w:styleId="71">
    <w:name w:val="副标题 字符"/>
    <w:basedOn w:val="31"/>
    <w:link w:val="23"/>
    <w:qFormat/>
    <w:uiPriority w:val="11"/>
    <w:rPr>
      <w:rFonts w:ascii="Calibri" w:hAnsi="Calibri" w:eastAsia="黑体" w:cstheme="majorBidi"/>
      <w:sz w:val="32"/>
      <w:szCs w:val="24"/>
    </w:rPr>
  </w:style>
  <w:style w:type="paragraph" w:styleId="72">
    <w:name w:val="No Spacing"/>
    <w:basedOn w:val="1"/>
    <w:qFormat/>
    <w:uiPriority w:val="1"/>
    <w:rPr>
      <w:szCs w:val="32"/>
    </w:rPr>
  </w:style>
  <w:style w:type="paragraph" w:styleId="73">
    <w:name w:val="List Paragraph"/>
    <w:basedOn w:val="1"/>
    <w:qFormat/>
    <w:uiPriority w:val="0"/>
    <w:pPr>
      <w:ind w:left="720"/>
      <w:contextualSpacing/>
    </w:pPr>
  </w:style>
  <w:style w:type="paragraph" w:styleId="74">
    <w:name w:val="Quote"/>
    <w:basedOn w:val="1"/>
    <w:next w:val="1"/>
    <w:link w:val="75"/>
    <w:qFormat/>
    <w:uiPriority w:val="29"/>
    <w:rPr>
      <w:i/>
    </w:rPr>
  </w:style>
  <w:style w:type="character" w:customStyle="1" w:styleId="75">
    <w:name w:val="引用 字符"/>
    <w:basedOn w:val="31"/>
    <w:link w:val="74"/>
    <w:qFormat/>
    <w:uiPriority w:val="29"/>
    <w:rPr>
      <w:i/>
      <w:sz w:val="24"/>
      <w:szCs w:val="24"/>
    </w:rPr>
  </w:style>
  <w:style w:type="paragraph" w:styleId="76">
    <w:name w:val="Intense Quote"/>
    <w:basedOn w:val="1"/>
    <w:next w:val="1"/>
    <w:link w:val="77"/>
    <w:qFormat/>
    <w:uiPriority w:val="30"/>
    <w:pPr>
      <w:ind w:left="720" w:right="720"/>
    </w:pPr>
    <w:rPr>
      <w:b/>
      <w:i/>
      <w:szCs w:val="22"/>
    </w:rPr>
  </w:style>
  <w:style w:type="character" w:customStyle="1" w:styleId="77">
    <w:name w:val="明显引用 字符"/>
    <w:basedOn w:val="31"/>
    <w:link w:val="76"/>
    <w:qFormat/>
    <w:uiPriority w:val="30"/>
    <w:rPr>
      <w:b/>
      <w:i/>
      <w:sz w:val="24"/>
    </w:rPr>
  </w:style>
  <w:style w:type="character" w:customStyle="1" w:styleId="78">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79">
    <w:name w:val="明显强调1"/>
    <w:basedOn w:val="31"/>
    <w:qFormat/>
    <w:uiPriority w:val="21"/>
    <w:rPr>
      <w:b/>
      <w:i/>
      <w:sz w:val="24"/>
      <w:szCs w:val="24"/>
      <w:u w:val="single"/>
    </w:rPr>
  </w:style>
  <w:style w:type="character" w:customStyle="1" w:styleId="80">
    <w:name w:val="不明显参考1"/>
    <w:basedOn w:val="31"/>
    <w:qFormat/>
    <w:uiPriority w:val="31"/>
    <w:rPr>
      <w:sz w:val="24"/>
      <w:szCs w:val="24"/>
      <w:u w:val="single"/>
    </w:rPr>
  </w:style>
  <w:style w:type="character" w:customStyle="1" w:styleId="81">
    <w:name w:val="明显参考1"/>
    <w:basedOn w:val="31"/>
    <w:qFormat/>
    <w:uiPriority w:val="32"/>
    <w:rPr>
      <w:b/>
      <w:sz w:val="24"/>
      <w:u w:val="single"/>
    </w:rPr>
  </w:style>
  <w:style w:type="character" w:customStyle="1" w:styleId="82">
    <w:name w:val="书籍标题1"/>
    <w:basedOn w:val="31"/>
    <w:qFormat/>
    <w:uiPriority w:val="33"/>
    <w:rPr>
      <w:rFonts w:asciiTheme="majorHAnsi" w:hAnsiTheme="majorHAnsi" w:eastAsiaTheme="majorEastAsia"/>
      <w:b/>
      <w:i/>
      <w:sz w:val="24"/>
      <w:szCs w:val="24"/>
    </w:rPr>
  </w:style>
  <w:style w:type="paragraph" w:customStyle="1" w:styleId="83">
    <w:name w:val="TOC 标题1"/>
    <w:basedOn w:val="2"/>
    <w:next w:val="1"/>
    <w:semiHidden/>
    <w:unhideWhenUsed/>
    <w:qFormat/>
    <w:uiPriority w:val="39"/>
    <w:pPr>
      <w:outlineLvl w:val="9"/>
    </w:pPr>
  </w:style>
  <w:style w:type="character" w:customStyle="1" w:styleId="84">
    <w:name w:val="批注框文本 字符"/>
    <w:basedOn w:val="31"/>
    <w:link w:val="19"/>
    <w:qFormat/>
    <w:uiPriority w:val="0"/>
    <w:rPr>
      <w:sz w:val="18"/>
      <w:szCs w:val="18"/>
    </w:rPr>
  </w:style>
  <w:style w:type="character" w:customStyle="1" w:styleId="85">
    <w:name w:val="批注文字 字符"/>
    <w:basedOn w:val="31"/>
    <w:link w:val="14"/>
    <w:qFormat/>
    <w:uiPriority w:val="99"/>
    <w:rPr>
      <w:rFonts w:ascii="Calibri Light" w:hAnsi="Calibri Light" w:eastAsia="华文仿宋" w:cs="Calibri Light"/>
      <w:kern w:val="2"/>
      <w:sz w:val="28"/>
      <w:szCs w:val="28"/>
    </w:rPr>
  </w:style>
  <w:style w:type="paragraph" w:customStyle="1" w:styleId="86">
    <w:name w:val="@正文"/>
    <w:basedOn w:val="45"/>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7">
    <w:name w:val="@一级小标题"/>
    <w:basedOn w:val="1"/>
    <w:next w:val="86"/>
    <w:qFormat/>
    <w:uiPriority w:val="0"/>
    <w:pPr>
      <w:keepNext/>
      <w:spacing w:before="120" w:after="60"/>
      <w:outlineLvl w:val="2"/>
    </w:pPr>
    <w:rPr>
      <w:rFonts w:ascii="Calibri" w:hAnsi="Calibri" w:eastAsia="黑体"/>
      <w:kern w:val="28"/>
      <w:sz w:val="28"/>
    </w:rPr>
  </w:style>
  <w:style w:type="paragraph" w:customStyle="1" w:styleId="88">
    <w:name w:val="@标题"/>
    <w:basedOn w:val="1"/>
    <w:next w:val="86"/>
    <w:qFormat/>
    <w:uiPriority w:val="0"/>
    <w:pPr>
      <w:keepNext/>
      <w:spacing w:before="50" w:beforeLines="50" w:after="50" w:afterLines="50"/>
      <w:jc w:val="center"/>
      <w:outlineLvl w:val="1"/>
    </w:pPr>
    <w:rPr>
      <w:rFonts w:ascii="Calibri" w:hAnsi="Calibri" w:eastAsia="黑体"/>
      <w:kern w:val="32"/>
      <w:sz w:val="32"/>
    </w:rPr>
  </w:style>
  <w:style w:type="table" w:customStyle="1" w:styleId="89">
    <w:name w:val="网格型1"/>
    <w:basedOn w:val="29"/>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0">
    <w:name w:val="页眉 Char1"/>
    <w:basedOn w:val="31"/>
    <w:semiHidden/>
    <w:qFormat/>
    <w:uiPriority w:val="99"/>
    <w:rPr>
      <w:rFonts w:cs="Calibri Light"/>
      <w:sz w:val="18"/>
      <w:szCs w:val="18"/>
    </w:rPr>
  </w:style>
  <w:style w:type="character" w:customStyle="1" w:styleId="91">
    <w:name w:val="页脚 Char1"/>
    <w:basedOn w:val="31"/>
    <w:semiHidden/>
    <w:qFormat/>
    <w:uiPriority w:val="99"/>
    <w:rPr>
      <w:rFonts w:cs="Calibri Light"/>
      <w:sz w:val="18"/>
      <w:szCs w:val="18"/>
    </w:rPr>
  </w:style>
  <w:style w:type="character" w:customStyle="1" w:styleId="92">
    <w:name w:val="批注主题 字符"/>
    <w:basedOn w:val="85"/>
    <w:link w:val="27"/>
    <w:semiHidden/>
    <w:qFormat/>
    <w:uiPriority w:val="99"/>
    <w:rPr>
      <w:rFonts w:ascii="Calibri Light" w:hAnsi="Calibri Light" w:eastAsia="华文仿宋" w:cs="Calibri Light"/>
      <w:b/>
      <w:bCs/>
      <w:kern w:val="2"/>
      <w:sz w:val="28"/>
      <w:szCs w:val="28"/>
    </w:rPr>
  </w:style>
  <w:style w:type="character" w:customStyle="1" w:styleId="93">
    <w:name w:val="文档结构图 字符"/>
    <w:basedOn w:val="31"/>
    <w:link w:val="13"/>
    <w:semiHidden/>
    <w:qFormat/>
    <w:uiPriority w:val="99"/>
    <w:rPr>
      <w:rFonts w:ascii="宋体" w:hAnsi="Calibri Light" w:eastAsia="宋体" w:cs="Calibri Light"/>
      <w:kern w:val="2"/>
      <w:sz w:val="18"/>
      <w:szCs w:val="18"/>
    </w:rPr>
  </w:style>
  <w:style w:type="character" w:styleId="94">
    <w:name w:val="Placeholder Text"/>
    <w:basedOn w:val="31"/>
    <w:semiHidden/>
    <w:qFormat/>
    <w:uiPriority w:val="99"/>
    <w:rPr>
      <w:color w:val="808080"/>
    </w:rPr>
  </w:style>
  <w:style w:type="table" w:customStyle="1" w:styleId="95">
    <w:name w:val="网格型11"/>
    <w:basedOn w:val="29"/>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2"/>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
    <w:name w:val="纯文本 字符"/>
    <w:basedOn w:val="31"/>
    <w:link w:val="17"/>
    <w:qFormat/>
    <w:uiPriority w:val="99"/>
    <w:rPr>
      <w:rFonts w:ascii="宋体" w:hAnsi="Courier New" w:eastAsia="宋体" w:cs="Courier New"/>
      <w:sz w:val="21"/>
      <w:szCs w:val="21"/>
    </w:rPr>
  </w:style>
  <w:style w:type="character" w:customStyle="1" w:styleId="98">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99">
    <w:name w:val="明显强调11"/>
    <w:basedOn w:val="31"/>
    <w:qFormat/>
    <w:uiPriority w:val="21"/>
    <w:rPr>
      <w:b/>
      <w:i/>
      <w:sz w:val="24"/>
      <w:szCs w:val="24"/>
      <w:u w:val="single"/>
    </w:rPr>
  </w:style>
  <w:style w:type="character" w:customStyle="1" w:styleId="100">
    <w:name w:val="不明显参考11"/>
    <w:basedOn w:val="31"/>
    <w:qFormat/>
    <w:uiPriority w:val="31"/>
    <w:rPr>
      <w:sz w:val="24"/>
      <w:szCs w:val="24"/>
      <w:u w:val="single"/>
    </w:rPr>
  </w:style>
  <w:style w:type="character" w:customStyle="1" w:styleId="101">
    <w:name w:val="明显参考11"/>
    <w:basedOn w:val="31"/>
    <w:qFormat/>
    <w:uiPriority w:val="32"/>
    <w:rPr>
      <w:b/>
      <w:sz w:val="24"/>
      <w:u w:val="single"/>
    </w:rPr>
  </w:style>
  <w:style w:type="character" w:customStyle="1" w:styleId="102">
    <w:name w:val="书籍标题11"/>
    <w:basedOn w:val="31"/>
    <w:qFormat/>
    <w:uiPriority w:val="33"/>
    <w:rPr>
      <w:rFonts w:asciiTheme="majorHAnsi" w:hAnsiTheme="majorHAnsi" w:eastAsiaTheme="majorEastAsia"/>
      <w:b/>
      <w:i/>
      <w:sz w:val="24"/>
      <w:szCs w:val="24"/>
    </w:rPr>
  </w:style>
  <w:style w:type="paragraph" w:customStyle="1" w:styleId="103">
    <w:name w:val="TOC 标题11"/>
    <w:basedOn w:val="2"/>
    <w:next w:val="1"/>
    <w:semiHidden/>
    <w:unhideWhenUsed/>
    <w:qFormat/>
    <w:uiPriority w:val="39"/>
    <w:pPr>
      <w:numPr>
        <w:numId w:val="2"/>
      </w:numPr>
      <w:outlineLvl w:val="9"/>
    </w:pPr>
  </w:style>
  <w:style w:type="paragraph" w:customStyle="1" w:styleId="104">
    <w:name w:val="样式1"/>
    <w:basedOn w:val="1"/>
    <w:uiPriority w:val="0"/>
    <w:pPr>
      <w:widowControl w:val="0"/>
      <w:adjustRightInd w:val="0"/>
      <w:jc w:val="both"/>
      <w:textAlignment w:val="baseline"/>
    </w:pPr>
    <w:rPr>
      <w:rFonts w:ascii="宋体" w:hAnsi="Times New Roman" w:eastAsia="宋体"/>
      <w:sz w:val="21"/>
      <w:szCs w:val="21"/>
    </w:rPr>
  </w:style>
  <w:style w:type="paragraph" w:customStyle="1" w:styleId="105">
    <w:name w:val="Table Paragraph"/>
    <w:basedOn w:val="1"/>
    <w:qFormat/>
    <w:uiPriority w:val="1"/>
    <w:pPr>
      <w:autoSpaceDE w:val="0"/>
      <w:autoSpaceDN w:val="0"/>
      <w:spacing w:line="400" w:lineRule="exact"/>
      <w:jc w:val="both"/>
    </w:pPr>
    <w:rPr>
      <w:rFonts w:ascii="华文仿宋" w:hAnsi="华文仿宋" w:eastAsia="华文仿宋" w:cs="华文仿宋"/>
      <w:kern w:val="2"/>
      <w:sz w:val="22"/>
      <w:szCs w:val="28"/>
      <w:lang w:val="zh-CN" w:bidi="zh-CN"/>
    </w:rPr>
  </w:style>
  <w:style w:type="character" w:customStyle="1" w:styleId="106">
    <w:name w:val="正文文本缩进 字符"/>
    <w:basedOn w:val="31"/>
    <w:link w:val="16"/>
    <w:semiHidden/>
    <w:qFormat/>
    <w:uiPriority w:val="99"/>
    <w:rPr>
      <w:sz w:val="24"/>
      <w:szCs w:val="24"/>
    </w:rPr>
  </w:style>
  <w:style w:type="character" w:customStyle="1" w:styleId="107">
    <w:name w:val="正文文本首行缩进 2 字符"/>
    <w:basedOn w:val="106"/>
    <w:link w:val="28"/>
    <w:qFormat/>
    <w:uiPriority w:val="99"/>
    <w:rPr>
      <w:rFonts w:ascii="Calibri" w:hAnsi="Calibri" w:eastAsia="方正仿宋_GB2312"/>
      <w:sz w:val="20"/>
      <w:szCs w:val="21"/>
    </w:rPr>
  </w:style>
  <w:style w:type="character" w:customStyle="1" w:styleId="108">
    <w:name w:val="正文文本 字符"/>
    <w:basedOn w:val="31"/>
    <w:link w:val="15"/>
    <w:qFormat/>
    <w:uiPriority w:val="99"/>
    <w:rPr>
      <w:rFonts w:ascii="Calibri" w:hAnsi="Calibri" w:eastAsia="宋体"/>
      <w:sz w:val="20"/>
      <w:szCs w:val="21"/>
    </w:rPr>
  </w:style>
  <w:style w:type="paragraph" w:customStyle="1" w:styleId="109">
    <w:name w:val="正文 New New"/>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0">
    <w:name w:val="_Style 31"/>
    <w:basedOn w:val="2"/>
    <w:next w:val="1"/>
    <w:qFormat/>
    <w:uiPriority w:val="39"/>
    <w:pPr>
      <w:keepLines/>
      <w:numPr>
        <w:numId w:val="0"/>
      </w:numPr>
      <w:spacing w:before="480" w:beforeLines="0" w:after="0" w:afterLines="0" w:line="276" w:lineRule="auto"/>
      <w:jc w:val="left"/>
      <w:outlineLvl w:val="9"/>
    </w:pPr>
    <w:rPr>
      <w:rFonts w:ascii="Cambria" w:hAnsi="Cambria" w:eastAsia="宋体"/>
      <w:b/>
      <w:color w:val="365F91"/>
      <w:kern w:val="0"/>
      <w:sz w:val="28"/>
      <w:szCs w:val="28"/>
    </w:rPr>
  </w:style>
  <w:style w:type="paragraph" w:customStyle="1" w:styleId="111">
    <w:name w:val="02"/>
    <w:basedOn w:val="1"/>
    <w:qFormat/>
    <w:uiPriority w:val="99"/>
    <w:pPr>
      <w:widowControl w:val="0"/>
      <w:snapToGrid w:val="0"/>
      <w:spacing w:line="480" w:lineRule="exact"/>
      <w:jc w:val="both"/>
      <w:outlineLvl w:val="1"/>
    </w:pPr>
    <w:rPr>
      <w:rFonts w:ascii="宋体" w:hAnsi="宋体" w:eastAsia="宋体" w:cs="宋体"/>
      <w:b/>
      <w:kern w:val="2"/>
      <w:szCs w:val="20"/>
    </w:rPr>
  </w:style>
  <w:style w:type="paragraph" w:customStyle="1" w:styleId="112">
    <w:name w:val="newnew"/>
    <w:basedOn w:val="1"/>
    <w:qFormat/>
    <w:uiPriority w:val="99"/>
    <w:pPr>
      <w:spacing w:before="100" w:beforeAutospacing="1" w:after="100" w:afterAutospacing="1"/>
    </w:pPr>
    <w:rPr>
      <w:rFonts w:ascii="宋体" w:hAnsi="宋体" w:eastAsia="宋体" w:cs="宋体"/>
    </w:rPr>
  </w:style>
  <w:style w:type="paragraph" w:customStyle="1" w:styleId="113">
    <w:name w:val="0正"/>
    <w:basedOn w:val="1"/>
    <w:qFormat/>
    <w:uiPriority w:val="0"/>
    <w:pPr>
      <w:spacing w:line="360" w:lineRule="auto"/>
      <w:ind w:firstLine="480" w:firstLineChars="200"/>
    </w:pPr>
    <w:rPr>
      <w:rFonts w:ascii="宋体" w:hAnsi="Calibri" w:eastAsia="宋体"/>
      <w:kern w:val="2"/>
    </w:rPr>
  </w:style>
  <w:style w:type="paragraph" w:customStyle="1" w:styleId="114">
    <w:name w:val="_Style 35"/>
    <w:unhideWhenUsed/>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openxmlformats.org/officeDocument/2006/relationships/glossaryDocument" Target="glossary/document.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theme" Target="theme/theme1.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footer" Target="footer23.xml"/><Relationship Id="rId3" Type="http://schemas.openxmlformats.org/officeDocument/2006/relationships/header" Target="header1.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C56D8"/>
    <w:rsid w:val="001E1C14"/>
    <w:rsid w:val="001E6767"/>
    <w:rsid w:val="00203DA1"/>
    <w:rsid w:val="00206ACB"/>
    <w:rsid w:val="00211A06"/>
    <w:rsid w:val="00232E1D"/>
    <w:rsid w:val="00274A31"/>
    <w:rsid w:val="002E611E"/>
    <w:rsid w:val="003326D5"/>
    <w:rsid w:val="00387F4C"/>
    <w:rsid w:val="003C3F85"/>
    <w:rsid w:val="003C7EB3"/>
    <w:rsid w:val="0043533C"/>
    <w:rsid w:val="00454061"/>
    <w:rsid w:val="004F2D6C"/>
    <w:rsid w:val="005720B2"/>
    <w:rsid w:val="00580B99"/>
    <w:rsid w:val="005A21BF"/>
    <w:rsid w:val="005C5C9B"/>
    <w:rsid w:val="005E51DE"/>
    <w:rsid w:val="005F717A"/>
    <w:rsid w:val="00603607"/>
    <w:rsid w:val="0061457B"/>
    <w:rsid w:val="00616529"/>
    <w:rsid w:val="00626103"/>
    <w:rsid w:val="00636120"/>
    <w:rsid w:val="00653AFD"/>
    <w:rsid w:val="006D613E"/>
    <w:rsid w:val="006E10BC"/>
    <w:rsid w:val="006E4CF7"/>
    <w:rsid w:val="006F4890"/>
    <w:rsid w:val="00702D9D"/>
    <w:rsid w:val="0072520E"/>
    <w:rsid w:val="007269F0"/>
    <w:rsid w:val="00756673"/>
    <w:rsid w:val="00792F70"/>
    <w:rsid w:val="007A30EA"/>
    <w:rsid w:val="007B6484"/>
    <w:rsid w:val="008C0F26"/>
    <w:rsid w:val="008C25B5"/>
    <w:rsid w:val="008E12FD"/>
    <w:rsid w:val="008E2BB4"/>
    <w:rsid w:val="0091562D"/>
    <w:rsid w:val="00921D95"/>
    <w:rsid w:val="00946FAF"/>
    <w:rsid w:val="009913AD"/>
    <w:rsid w:val="00992D87"/>
    <w:rsid w:val="009A1BF6"/>
    <w:rsid w:val="009C0A4E"/>
    <w:rsid w:val="009D73E7"/>
    <w:rsid w:val="009E1D2C"/>
    <w:rsid w:val="009F2A1D"/>
    <w:rsid w:val="009F6A20"/>
    <w:rsid w:val="00A12E5E"/>
    <w:rsid w:val="00A36E62"/>
    <w:rsid w:val="00A96CE4"/>
    <w:rsid w:val="00AB4418"/>
    <w:rsid w:val="00AC3820"/>
    <w:rsid w:val="00AD148E"/>
    <w:rsid w:val="00B22452"/>
    <w:rsid w:val="00B87E1C"/>
    <w:rsid w:val="00BB518A"/>
    <w:rsid w:val="00BD6ED3"/>
    <w:rsid w:val="00BF29FE"/>
    <w:rsid w:val="00C04372"/>
    <w:rsid w:val="00CB0283"/>
    <w:rsid w:val="00CD3999"/>
    <w:rsid w:val="00CE439C"/>
    <w:rsid w:val="00CF08BA"/>
    <w:rsid w:val="00D031D8"/>
    <w:rsid w:val="00D938D8"/>
    <w:rsid w:val="00D93CA3"/>
    <w:rsid w:val="00DA7ECB"/>
    <w:rsid w:val="00DD1067"/>
    <w:rsid w:val="00DD6CE7"/>
    <w:rsid w:val="00DE5ECF"/>
    <w:rsid w:val="00E514DC"/>
    <w:rsid w:val="00E9317C"/>
    <w:rsid w:val="00EF03E4"/>
    <w:rsid w:val="00EF3722"/>
    <w:rsid w:val="00F000CF"/>
    <w:rsid w:val="00F049F8"/>
    <w:rsid w:val="00F6101C"/>
    <w:rsid w:val="00F95D89"/>
    <w:rsid w:val="00FB612F"/>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uiPriority w:val="0"/>
    <w:rPr>
      <w:rFonts w:cs="Times New Roman" w:asciiTheme="minorHAnsi" w:hAnsiTheme="minorHAnsi" w:eastAsiaTheme="minorEastAsia"/>
      <w:sz w:val="24"/>
      <w:szCs w:val="24"/>
      <w:lang w:val="en-US" w:eastAsia="zh-CN" w:bidi="ar-SA"/>
    </w:rPr>
  </w:style>
  <w:style w:type="paragraph" w:customStyle="1" w:styleId="7">
    <w:name w:val="CF80FDE9826E4517B8C173999F8F680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1D457-93C0-46D1-85AC-093881C51FF5}">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92</Pages>
  <Words>8571</Words>
  <Characters>48855</Characters>
  <Lines>407</Lines>
  <Paragraphs>114</Paragraphs>
  <TotalTime>0</TotalTime>
  <ScaleCrop>false</ScaleCrop>
  <LinksUpToDate>false</LinksUpToDate>
  <CharactersWithSpaces>57312</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2026-05-21T01:39:00Z</dcterms:created>
  <dc:creator>admin</dc:creator>
  <cp:lastModifiedBy>趋之若鹜</cp:lastModifiedBy>
  <cp:lastPrinted>2026-05-13T07:26:00Z</cp:lastPrinted>
  <dcterms:modified xsi:type="dcterms:W3CDTF">2026-06-23T01:52:05Z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eyJoZGlkIjoiOWI4YjE1MWQyZTc3Y2FiODU2MDQzNDZiYzg4ODU3ZjciLCJ1c2VySWQiOiIxMDE3MTQwNzAwIn0=</vt:lpwstr>
  </property>
  <property fmtid="{D5CDD505-2E9C-101B-9397-08002B2CF9AE}" pid="3" name="KSOProductBuildVer">
    <vt:lpwstr>2052-11.8.2.12265</vt:lpwstr>
  </property>
  <property fmtid="{D5CDD505-2E9C-101B-9397-08002B2CF9AE}" pid="4" name="ICV">
    <vt:lpwstr>2F14B57DEB9F46E4B96EF20726D165DB</vt:lpwstr>
  </property>
</Properties>
</file>