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02883">
      <w:pPr>
        <w:widowControl/>
        <w:rPr>
          <w:rFonts w:hint="eastAsia" w:cs="Calibri Light" w:asciiTheme="minorEastAsia" w:hAnsiTheme="minorEastAsia"/>
          <w:sz w:val="52"/>
          <w:szCs w:val="52"/>
        </w:rPr>
      </w:pPr>
      <w:bookmarkStart w:id="53" w:name="_GoBack"/>
      <w:bookmarkEnd w:id="53"/>
    </w:p>
    <w:p w14:paraId="2475300A">
      <w:pPr>
        <w:widowControl/>
        <w:rPr>
          <w:rFonts w:hint="eastAsia" w:cs="Calibri Light" w:asciiTheme="minorEastAsia" w:hAnsiTheme="minorEastAsia"/>
          <w:sz w:val="52"/>
          <w:szCs w:val="52"/>
        </w:rPr>
      </w:pPr>
    </w:p>
    <w:p w14:paraId="050CE0B0">
      <w:pPr>
        <w:widowControl/>
        <w:rPr>
          <w:rFonts w:hint="eastAsia" w:cs="Calibri Light" w:asciiTheme="minorEastAsia" w:hAnsiTheme="minorEastAsia"/>
          <w:sz w:val="52"/>
          <w:szCs w:val="52"/>
        </w:rPr>
      </w:pPr>
    </w:p>
    <w:p w14:paraId="73020AF1">
      <w:pPr>
        <w:widowControl/>
        <w:jc w:val="center"/>
        <w:rPr>
          <w:rFonts w:hint="eastAsia" w:cs="Calibri Light" w:asciiTheme="minorEastAsia" w:hAnsiTheme="minorEastAsia"/>
          <w:sz w:val="52"/>
          <w:szCs w:val="28"/>
        </w:rPr>
      </w:pPr>
      <w:r>
        <w:rPr>
          <w:rFonts w:cs="Calibri Light" w:asciiTheme="minorEastAsia" w:hAnsiTheme="minorEastAsia"/>
          <w:sz w:val="52"/>
          <w:szCs w:val="28"/>
        </w:rPr>
        <w:t>西安市市级单位政府采购中心</w:t>
      </w:r>
    </w:p>
    <w:p w14:paraId="306ABFD4">
      <w:pPr>
        <w:widowControl/>
        <w:jc w:val="center"/>
        <w:rPr>
          <w:rFonts w:hint="eastAsia" w:ascii="华文中宋" w:hAnsi="华文中宋" w:eastAsia="华文中宋" w:cs="Calibri Light"/>
          <w:sz w:val="96"/>
          <w:szCs w:val="96"/>
        </w:rPr>
      </w:pPr>
      <w:r>
        <w:rPr>
          <w:rFonts w:ascii="华文中宋" w:hAnsi="华文中宋" w:eastAsia="华文中宋" w:cs="Calibri Light"/>
          <w:sz w:val="96"/>
          <w:szCs w:val="96"/>
        </w:rPr>
        <w:t>单一来源采购文件</w:t>
      </w:r>
    </w:p>
    <w:p w14:paraId="0A4E00A9">
      <w:pPr>
        <w:widowControl/>
        <w:rPr>
          <w:rFonts w:ascii="Calibri Light" w:hAnsi="Calibri Light" w:eastAsia="华文仿宋" w:cs="Calibri Light"/>
          <w:sz w:val="36"/>
          <w:szCs w:val="36"/>
        </w:rPr>
      </w:pPr>
    </w:p>
    <w:p w14:paraId="79D00A19">
      <w:pPr>
        <w:widowControl/>
        <w:ind w:left="2535" w:leftChars="350" w:right="317" w:rightChars="151" w:hanging="1800" w:hangingChars="500"/>
        <w:rPr>
          <w:rFonts w:hint="default" w:cs="Calibri Light" w:asciiTheme="minorEastAsia" w:hAnsiTheme="minorEastAsia"/>
          <w:color w:val="C00000"/>
          <w:sz w:val="36"/>
          <w:szCs w:val="36"/>
          <w:lang w:val="en-US" w:eastAsia="zh-CN"/>
        </w:rPr>
      </w:pPr>
      <w:r>
        <w:rPr>
          <w:rFonts w:cs="Calibri Light" w:asciiTheme="minorEastAsia" w:hAnsiTheme="minorEastAsia"/>
          <w:sz w:val="36"/>
          <w:szCs w:val="36"/>
        </w:rPr>
        <w:t>项目名称：</w:t>
      </w:r>
      <w:r>
        <w:rPr>
          <w:rFonts w:hint="eastAsia" w:cs="Calibri Light" w:asciiTheme="minorEastAsia" w:hAnsiTheme="minorEastAsia"/>
          <w:color w:val="C00000"/>
          <w:sz w:val="36"/>
          <w:szCs w:val="36"/>
        </w:rPr>
        <w:t>西安市智慧环保综合指挥中心物业</w:t>
      </w:r>
      <w:r>
        <w:rPr>
          <w:rFonts w:hint="eastAsia" w:cs="Calibri Light" w:asciiTheme="minorEastAsia" w:hAnsiTheme="minorEastAsia"/>
          <w:color w:val="C00000"/>
          <w:sz w:val="36"/>
          <w:szCs w:val="36"/>
          <w:lang w:val="en-US" w:eastAsia="zh-CN"/>
        </w:rPr>
        <w:t>管理服务</w:t>
      </w:r>
    </w:p>
    <w:p w14:paraId="49711292">
      <w:pPr>
        <w:widowControl/>
        <w:ind w:left="2535" w:leftChars="350" w:right="317" w:rightChars="151" w:hanging="1800" w:hangingChars="500"/>
        <w:rPr>
          <w:rFonts w:hint="default" w:cs="Calibri Light" w:asciiTheme="minorEastAsia" w:hAnsiTheme="minorEastAsia" w:eastAsiaTheme="minorEastAsia"/>
          <w:sz w:val="36"/>
          <w:szCs w:val="36"/>
          <w:lang w:val="en-US" w:eastAsia="zh-CN"/>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hint="eastAsia" w:cs="Calibri Light" w:asciiTheme="minorEastAsia" w:hAnsiTheme="minorEastAsia"/>
          <w:color w:val="C00000"/>
          <w:sz w:val="36"/>
          <w:szCs w:val="36"/>
          <w:lang w:val="en-US" w:eastAsia="zh-CN"/>
        </w:rPr>
        <w:t>56</w:t>
      </w:r>
    </w:p>
    <w:p w14:paraId="11E259B6">
      <w:pPr>
        <w:widowControl/>
        <w:rPr>
          <w:rFonts w:ascii="Calibri Light" w:hAnsi="Calibri Light" w:eastAsia="华文仿宋" w:cs="Calibri Light"/>
          <w:sz w:val="36"/>
          <w:szCs w:val="36"/>
        </w:rPr>
      </w:pPr>
    </w:p>
    <w:p w14:paraId="33985975">
      <w:pPr>
        <w:widowControl/>
        <w:rPr>
          <w:rFonts w:ascii="Calibri Light" w:hAnsi="Calibri Light" w:eastAsia="华文仿宋" w:cs="Calibri Light"/>
          <w:sz w:val="36"/>
          <w:szCs w:val="36"/>
        </w:rPr>
      </w:pPr>
    </w:p>
    <w:p w14:paraId="5BBA745D">
      <w:pPr>
        <w:widowControl/>
        <w:rPr>
          <w:rFonts w:ascii="Calibri Light" w:hAnsi="Calibri Light" w:eastAsia="华文仿宋" w:cs="Calibri Light"/>
          <w:sz w:val="36"/>
          <w:szCs w:val="36"/>
        </w:rPr>
      </w:pPr>
    </w:p>
    <w:p w14:paraId="1B0EF21F">
      <w:pPr>
        <w:widowControl/>
        <w:rPr>
          <w:rFonts w:ascii="Calibri Light" w:hAnsi="Calibri Light" w:eastAsia="华文仿宋" w:cs="Calibri Light"/>
          <w:sz w:val="36"/>
          <w:szCs w:val="36"/>
        </w:rPr>
      </w:pPr>
    </w:p>
    <w:p w14:paraId="276B5D0A">
      <w:pPr>
        <w:pStyle w:val="40"/>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14:paraId="4A739D66">
      <w:pPr>
        <w:widowControl/>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fmt="decimal" w:start="1"/>
          <w:cols w:space="425" w:num="1"/>
          <w:titlePg/>
          <w:docGrid w:type="lines" w:linePitch="381" w:charSpace="704"/>
        </w:sectPr>
      </w:pPr>
    </w:p>
    <w:p w14:paraId="3F09DA97">
      <w:pPr>
        <w:widowControl/>
        <w:jc w:val="center"/>
        <w:rPr>
          <w:rFonts w:ascii="黑体" w:hAnsi="黑体" w:eastAsia="黑体" w:cs="Calibri Light"/>
          <w:b/>
          <w:sz w:val="44"/>
          <w:szCs w:val="44"/>
        </w:rPr>
      </w:pPr>
      <w:bookmarkStart w:id="0" w:name="_Toc445306399"/>
      <w:bookmarkStart w:id="1" w:name="_Toc498086752"/>
      <w:bookmarkStart w:id="2" w:name="_Toc107303607"/>
      <w:bookmarkStart w:id="3" w:name="_Toc157341738"/>
      <w:bookmarkStart w:id="4" w:name="_Toc157936160"/>
      <w:bookmarkStart w:id="5" w:name="_Toc157341752"/>
      <w:bookmarkStart w:id="6" w:name="_Toc107303765"/>
      <w:bookmarkStart w:id="7" w:name="_Toc212106211"/>
      <w:bookmarkStart w:id="8" w:name="_Toc157343471"/>
      <w:bookmarkStart w:id="9" w:name="_Toc107306667"/>
    </w:p>
    <w:p w14:paraId="05426FDD">
      <w:pPr>
        <w:widowControl/>
        <w:jc w:val="center"/>
        <w:rPr>
          <w:rFonts w:hint="eastAsia" w:ascii="黑体" w:hAnsi="黑体" w:eastAsia="黑体" w:cs="Calibri Light"/>
          <w:b/>
          <w:sz w:val="44"/>
          <w:szCs w:val="44"/>
        </w:rPr>
      </w:pPr>
      <w:r>
        <w:rPr>
          <w:rFonts w:ascii="黑体" w:hAnsi="黑体" w:eastAsia="黑体" w:cs="Calibri Light"/>
          <w:b/>
          <w:sz w:val="44"/>
          <w:szCs w:val="44"/>
        </w:rPr>
        <w:t>目录</w:t>
      </w:r>
    </w:p>
    <w:p w14:paraId="14B1B1A3">
      <w:pPr>
        <w:widowControl/>
        <w:rPr>
          <w:rFonts w:ascii="Calibri Light" w:hAnsi="Calibri Light" w:eastAsia="华文仿宋" w:cs="Calibri Light"/>
          <w:b/>
          <w:sz w:val="36"/>
          <w:szCs w:val="36"/>
        </w:rPr>
      </w:pPr>
    </w:p>
    <w:p w14:paraId="3205176F">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Fonts w:hint="eastAsia"/>
        </w:rPr>
        <w:t>第一章</w:t>
      </w:r>
      <w:r>
        <w:t xml:space="preserve">  </w:t>
      </w:r>
      <w:r>
        <w:rPr>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14:paraId="465B20BB">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Fonts w:hint="eastAsia"/>
        </w:rPr>
        <w:t>第二章  供应商须知</w:t>
      </w:r>
      <w:r>
        <w:tab/>
      </w:r>
      <w:r>
        <w:rPr>
          <w:rFonts w:hint="eastAsia"/>
          <w:lang w:val="en-US" w:eastAsia="zh-CN"/>
        </w:rPr>
        <w:t>5</w:t>
      </w:r>
      <w:r>
        <w:rPr>
          <w:rFonts w:hint="eastAsia"/>
        </w:rPr>
        <w:fldChar w:fldCharType="end"/>
      </w:r>
    </w:p>
    <w:p w14:paraId="42D1B99F">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Fonts w:hint="eastAsia"/>
        </w:rPr>
        <w:t>第三章  采购内容及要求</w:t>
      </w:r>
      <w:r>
        <w:tab/>
      </w:r>
      <w:r>
        <w:fldChar w:fldCharType="begin"/>
      </w:r>
      <w:r>
        <w:instrText xml:space="preserve"> PAGEREF _Toc212106213 \h </w:instrText>
      </w:r>
      <w:r>
        <w:fldChar w:fldCharType="separate"/>
      </w:r>
      <w:r>
        <w:t>14</w:t>
      </w:r>
      <w:r>
        <w:fldChar w:fldCharType="end"/>
      </w:r>
      <w:r>
        <w:fldChar w:fldCharType="end"/>
      </w:r>
    </w:p>
    <w:p w14:paraId="5EB231B4">
      <w:pPr>
        <w:pStyle w:val="22"/>
        <w:tabs>
          <w:tab w:val="right" w:leader="dot" w:pos="9060"/>
        </w:tabs>
        <w:spacing w:before="381" w:after="381"/>
        <w:rPr>
          <w:rFonts w:hint="eastAsia" w:eastAsia="宋体" w:asciiTheme="minorHAnsi" w:hAnsiTheme="minorHAnsi" w:cstheme="minorBidi"/>
          <w:kern w:val="2"/>
          <w:sz w:val="21"/>
          <w:szCs w:val="22"/>
          <w:lang w:eastAsia="zh-CN"/>
        </w:rPr>
      </w:pPr>
      <w:r>
        <w:fldChar w:fldCharType="begin"/>
      </w:r>
      <w:r>
        <w:instrText xml:space="preserve"> HYPERLINK \l "_Toc212106214" </w:instrText>
      </w:r>
      <w:r>
        <w:fldChar w:fldCharType="separate"/>
      </w:r>
      <w:r>
        <w:rPr>
          <w:rFonts w:hint="eastAsia"/>
        </w:rPr>
        <w:t>第四章  合同草案条款</w:t>
      </w:r>
      <w:r>
        <w:tab/>
      </w:r>
      <w:r>
        <w:rPr>
          <w:rFonts w:hint="eastAsia"/>
        </w:rPr>
        <w:t>1</w:t>
      </w:r>
      <w:r>
        <w:rPr>
          <w:rFonts w:hint="eastAsia"/>
        </w:rPr>
        <w:fldChar w:fldCharType="end"/>
      </w:r>
      <w:r>
        <w:rPr>
          <w:rFonts w:hint="eastAsia"/>
          <w:lang w:val="en-US" w:eastAsia="zh-CN"/>
        </w:rPr>
        <w:t>6</w:t>
      </w:r>
    </w:p>
    <w:p w14:paraId="38941E17">
      <w:pPr>
        <w:pStyle w:val="22"/>
        <w:tabs>
          <w:tab w:val="right" w:leader="dot" w:pos="9060"/>
        </w:tabs>
        <w:spacing w:before="381" w:after="381"/>
        <w:rPr>
          <w:rFonts w:hint="eastAsia" w:eastAsia="宋体" w:asciiTheme="minorHAnsi" w:hAnsiTheme="minorHAnsi" w:cstheme="minorBidi"/>
          <w:kern w:val="2"/>
          <w:sz w:val="21"/>
          <w:szCs w:val="22"/>
          <w:lang w:val="en-US" w:eastAsia="zh-CN"/>
        </w:rPr>
      </w:pPr>
      <w:r>
        <w:fldChar w:fldCharType="begin"/>
      </w:r>
      <w:r>
        <w:instrText xml:space="preserve"> HYPERLINK \l "_Toc212106215" </w:instrText>
      </w:r>
      <w:r>
        <w:fldChar w:fldCharType="separate"/>
      </w:r>
      <w:r>
        <w:rPr>
          <w:rFonts w:hint="eastAsia"/>
        </w:rPr>
        <w:t>第五章  响应文件构成及格式</w:t>
      </w:r>
      <w:r>
        <w:tab/>
      </w:r>
      <w:r>
        <w:rPr>
          <w:rFonts w:hint="eastAsia"/>
          <w:lang w:val="en-US" w:eastAsia="zh-CN"/>
        </w:rPr>
        <w:t>2</w:t>
      </w:r>
      <w:r>
        <w:rPr>
          <w:rFonts w:hint="eastAsia"/>
        </w:rPr>
        <w:fldChar w:fldCharType="end"/>
      </w:r>
      <w:r>
        <w:rPr>
          <w:rFonts w:hint="eastAsia"/>
          <w:lang w:val="en-US" w:eastAsia="zh-CN"/>
        </w:rPr>
        <w:t>0</w:t>
      </w:r>
    </w:p>
    <w:p w14:paraId="53B8407E">
      <w:pPr>
        <w:pStyle w:val="53"/>
        <w:rPr>
          <w:sz w:val="32"/>
          <w:szCs w:val="32"/>
        </w:rPr>
        <w:sectPr>
          <w:headerReference r:id="rId9" w:type="first"/>
          <w:footerReference r:id="rId12" w:type="first"/>
          <w:footerReference r:id="rId10" w:type="default"/>
          <w:footerReference r:id="rId11" w:type="even"/>
          <w:pgSz w:w="11906" w:h="16838"/>
          <w:pgMar w:top="1418" w:right="1418" w:bottom="1418" w:left="1418" w:header="851" w:footer="992" w:gutter="0"/>
          <w:pgNumType w:fmt="decimal" w:start="1"/>
          <w:cols w:space="425" w:num="1"/>
          <w:titlePg/>
          <w:docGrid w:type="linesAndChars" w:linePitch="381" w:charSpace="704"/>
        </w:sectPr>
      </w:pPr>
      <w:r>
        <w:rPr>
          <w:rFonts w:ascii="Calibri Light" w:hAnsi="Calibri Light" w:eastAsia="华文仿宋" w:cs="Calibri Light"/>
          <w:sz w:val="36"/>
          <w:szCs w:val="36"/>
        </w:rPr>
        <w:fldChar w:fldCharType="end"/>
      </w:r>
    </w:p>
    <w:p w14:paraId="498825C1">
      <w:pPr>
        <w:pStyle w:val="53"/>
        <w:rPr>
          <w:sz w:val="32"/>
          <w:szCs w:val="32"/>
        </w:rPr>
      </w:pPr>
      <w:r>
        <w:rPr>
          <w:sz w:val="32"/>
          <w:szCs w:val="32"/>
        </w:rPr>
        <w:t>第一章</w:t>
      </w:r>
      <w:bookmarkEnd w:id="0"/>
      <w:r>
        <w:rPr>
          <w:rFonts w:hint="eastAsia"/>
          <w:sz w:val="32"/>
          <w:szCs w:val="32"/>
        </w:rPr>
        <w:t xml:space="preserve">  </w:t>
      </w:r>
      <w:r>
        <w:rPr>
          <w:sz w:val="32"/>
          <w:szCs w:val="32"/>
        </w:rPr>
        <w:t>单一来源采购通知书</w:t>
      </w:r>
      <w:bookmarkEnd w:id="1"/>
      <w:bookmarkEnd w:id="2"/>
      <w:bookmarkEnd w:id="3"/>
      <w:bookmarkEnd w:id="4"/>
      <w:bookmarkEnd w:id="5"/>
      <w:bookmarkEnd w:id="6"/>
      <w:bookmarkEnd w:id="7"/>
      <w:bookmarkEnd w:id="8"/>
      <w:bookmarkEnd w:id="9"/>
    </w:p>
    <w:p w14:paraId="071D2A4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Calibri Light" w:asciiTheme="minorEastAsia" w:hAnsiTheme="minorEastAsia"/>
          <w:color w:val="FF0000"/>
          <w:sz w:val="24"/>
          <w:szCs w:val="24"/>
        </w:rPr>
      </w:pPr>
      <w:r>
        <w:rPr>
          <w:rFonts w:hint="eastAsia" w:ascii="Calibri" w:hAnsi="Calibri" w:eastAsia="宋体" w:cstheme="minorHAnsi"/>
          <w:color w:val="000000"/>
          <w:kern w:val="24"/>
          <w:sz w:val="24"/>
          <w:szCs w:val="24"/>
        </w:rPr>
        <w:t>西安市市级单位政府采购中心受</w:t>
      </w:r>
      <w:r>
        <w:rPr>
          <w:rFonts w:hint="eastAsia" w:cs="Calibri Light" w:asciiTheme="minorEastAsia" w:hAnsiTheme="minorEastAsia"/>
          <w:color w:val="FF0000"/>
          <w:sz w:val="24"/>
          <w:szCs w:val="24"/>
        </w:rPr>
        <w:t>西安市智慧环保综合指挥中心</w:t>
      </w:r>
      <w:r>
        <w:rPr>
          <w:rFonts w:hint="eastAsia" w:ascii="Calibri" w:hAnsi="Calibri" w:eastAsia="宋体" w:cstheme="minorHAnsi"/>
          <w:color w:val="000000"/>
          <w:kern w:val="24"/>
          <w:sz w:val="24"/>
          <w:szCs w:val="24"/>
        </w:rPr>
        <w:t>的委托，经政府采购管理部门批准（</w:t>
      </w:r>
      <w:r>
        <w:rPr>
          <w:rFonts w:hint="eastAsia" w:ascii="Calibri" w:hAnsi="Calibri" w:eastAsia="宋体" w:cstheme="minorHAnsi"/>
          <w:color w:val="000000" w:themeColor="text1"/>
          <w:kern w:val="24"/>
          <w:sz w:val="24"/>
          <w:szCs w:val="24"/>
          <w14:textFill>
            <w14:solidFill>
              <w14:schemeClr w14:val="tx1"/>
            </w14:solidFill>
          </w14:textFill>
        </w:rPr>
        <w:t>核准</w:t>
      </w:r>
      <w:r>
        <w:rPr>
          <w:rFonts w:hint="eastAsia" w:cs="Calibri Light" w:asciiTheme="minorEastAsia" w:hAnsiTheme="minorEastAsia"/>
          <w:color w:val="000000" w:themeColor="text1"/>
          <w:sz w:val="24"/>
          <w:szCs w:val="24"/>
          <w14:textFill>
            <w14:solidFill>
              <w14:schemeClr w14:val="tx1"/>
            </w14:solidFill>
          </w14:textFill>
        </w:rPr>
        <w:t>编号：</w:t>
      </w:r>
      <w:r>
        <w:rPr>
          <w:rFonts w:hint="eastAsia" w:cs="Calibri Light" w:asciiTheme="minorEastAsia" w:hAnsiTheme="minorEastAsia"/>
          <w:color w:val="FF0000"/>
          <w:sz w:val="24"/>
          <w:szCs w:val="24"/>
        </w:rPr>
        <w:t>ZCSP-西安市-2026-00</w:t>
      </w:r>
      <w:r>
        <w:rPr>
          <w:rFonts w:hint="eastAsia" w:cs="Calibri Light" w:asciiTheme="minorEastAsia" w:hAnsiTheme="minorEastAsia"/>
          <w:color w:val="FF0000"/>
          <w:sz w:val="24"/>
          <w:szCs w:val="24"/>
          <w:lang w:val="en-US" w:eastAsia="zh-CN"/>
        </w:rPr>
        <w:t>195</w:t>
      </w:r>
      <w:r>
        <w:rPr>
          <w:rFonts w:hint="eastAsia" w:ascii="Calibri" w:hAnsi="Calibri" w:eastAsia="宋体" w:cstheme="minorHAnsi"/>
          <w:color w:val="000000"/>
          <w:kern w:val="24"/>
          <w:sz w:val="24"/>
          <w:szCs w:val="24"/>
        </w:rPr>
        <w:t>），</w:t>
      </w:r>
      <w:r>
        <w:rPr>
          <w:rFonts w:cs="Calibri Light" w:asciiTheme="minorEastAsia" w:hAnsiTheme="minorEastAsia"/>
          <w:sz w:val="24"/>
          <w:szCs w:val="24"/>
        </w:rPr>
        <w:t>按照政府采购程序，对</w:t>
      </w:r>
      <w:r>
        <w:rPr>
          <w:rFonts w:hint="eastAsia" w:cs="Calibri Light" w:asciiTheme="minorEastAsia" w:hAnsiTheme="minorEastAsia"/>
          <w:color w:val="FF0000"/>
          <w:sz w:val="24"/>
          <w:szCs w:val="24"/>
        </w:rPr>
        <w:t>西安市智慧环保综合指挥中心物业</w:t>
      </w:r>
      <w:r>
        <w:rPr>
          <w:rFonts w:hint="eastAsia" w:cs="Calibri Light" w:asciiTheme="minorEastAsia" w:hAnsiTheme="minorEastAsia"/>
          <w:color w:val="FF0000"/>
          <w:sz w:val="24"/>
          <w:szCs w:val="24"/>
          <w:lang w:val="en-US" w:eastAsia="zh-CN"/>
        </w:rPr>
        <w:t>管理服务</w:t>
      </w:r>
      <w:r>
        <w:rPr>
          <w:rFonts w:cs="Calibri Light" w:asciiTheme="minorEastAsia" w:hAnsiTheme="minorEastAsia"/>
          <w:sz w:val="24"/>
          <w:szCs w:val="24"/>
        </w:rPr>
        <w:t>进行单一来源采购，现将采购活动有关事宜通知如下：</w:t>
      </w:r>
    </w:p>
    <w:p w14:paraId="18E179F7">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一、项目名称：</w:t>
      </w:r>
      <w:r>
        <w:rPr>
          <w:rFonts w:hint="eastAsia" w:cs="Calibri Light" w:asciiTheme="minorEastAsia" w:hAnsiTheme="minorEastAsia"/>
          <w:color w:val="FF0000"/>
          <w:sz w:val="24"/>
          <w:szCs w:val="24"/>
        </w:rPr>
        <w:t>西安市智慧环保综合指挥中心物业</w:t>
      </w:r>
      <w:r>
        <w:rPr>
          <w:rFonts w:hint="eastAsia" w:cs="Calibri Light" w:asciiTheme="minorEastAsia" w:hAnsiTheme="minorEastAsia"/>
          <w:color w:val="FF0000"/>
          <w:sz w:val="24"/>
          <w:szCs w:val="24"/>
          <w:lang w:val="en-US" w:eastAsia="zh-CN"/>
        </w:rPr>
        <w:t>管理服务</w:t>
      </w:r>
    </w:p>
    <w:p w14:paraId="74E6EEE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default" w:cs="Calibri Light" w:asciiTheme="minorEastAsia" w:hAnsiTheme="minorEastAsia" w:eastAsia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二、项目编号：</w:t>
      </w:r>
      <w:r>
        <w:rPr>
          <w:rFonts w:hint="eastAsia" w:cs="Calibri Light" w:asciiTheme="minorEastAsia" w:hAnsiTheme="minorEastAsia"/>
          <w:color w:val="FF0000"/>
          <w:sz w:val="24"/>
          <w:szCs w:val="24"/>
        </w:rPr>
        <w:t>XCZX2026-00</w:t>
      </w:r>
      <w:r>
        <w:rPr>
          <w:rFonts w:hint="eastAsia" w:cs="Calibri Light" w:asciiTheme="minorEastAsia" w:hAnsiTheme="minorEastAsia"/>
          <w:color w:val="FF0000"/>
          <w:sz w:val="24"/>
          <w:szCs w:val="24"/>
          <w:lang w:val="en-US" w:eastAsia="zh-CN"/>
        </w:rPr>
        <w:t>56</w:t>
      </w:r>
    </w:p>
    <w:p w14:paraId="5A68FC1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b/>
          <w:bCs/>
          <w:color w:val="000000"/>
          <w:kern w:val="24"/>
          <w:sz w:val="24"/>
          <w:szCs w:val="24"/>
          <w:lang w:val="en-US" w:eastAsia="zh-CN"/>
        </w:rPr>
        <w:t>三、采购人：</w:t>
      </w:r>
      <w:r>
        <w:rPr>
          <w:rFonts w:hint="eastAsia" w:ascii="Calibri" w:hAnsi="Calibri" w:eastAsia="宋体" w:cstheme="minorHAnsi"/>
          <w:color w:val="000000"/>
          <w:kern w:val="24"/>
          <w:sz w:val="24"/>
          <w:szCs w:val="24"/>
        </w:rPr>
        <w:t>西安市智慧环保综合指挥中心</w:t>
      </w:r>
    </w:p>
    <w:p w14:paraId="79737883">
      <w:pPr>
        <w:keepNext w:val="0"/>
        <w:keepLines w:val="0"/>
        <w:pageBreakBefore w:val="0"/>
        <w:widowControl/>
        <w:kinsoku/>
        <w:wordWrap/>
        <w:overflowPunct/>
        <w:topLinePunct w:val="0"/>
        <w:autoSpaceDE/>
        <w:autoSpaceDN/>
        <w:bidi w:val="0"/>
        <w:adjustRightInd/>
        <w:snapToGrid/>
        <w:spacing w:line="240" w:lineRule="auto"/>
        <w:ind w:right="0" w:rightChars="0" w:firstLine="972" w:firstLineChars="4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地址：西安市凤城七路与明光路交叉口联益中心大楼三层</w:t>
      </w:r>
    </w:p>
    <w:p w14:paraId="275E778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项目联系人：吴老师</w:t>
      </w:r>
    </w:p>
    <w:p w14:paraId="44AB35D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rPr>
        <w:t>联系方式：</w:t>
      </w:r>
      <w:r>
        <w:rPr>
          <w:rFonts w:hint="eastAsia" w:ascii="Calibri" w:hAnsi="Calibri" w:eastAsia="宋体" w:cstheme="minorHAnsi"/>
          <w:color w:val="000000"/>
          <w:kern w:val="24"/>
          <w:sz w:val="24"/>
          <w:szCs w:val="24"/>
          <w:lang w:val="en-US" w:eastAsia="zh-CN"/>
        </w:rPr>
        <w:t>029-86511123</w:t>
      </w:r>
    </w:p>
    <w:p w14:paraId="04DA8F8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b/>
          <w:bCs/>
          <w:color w:val="000000"/>
          <w:kern w:val="24"/>
          <w:sz w:val="24"/>
          <w:szCs w:val="24"/>
          <w:lang w:val="en-US" w:eastAsia="zh-CN"/>
        </w:rPr>
        <w:t>四、供应商：</w:t>
      </w:r>
      <w:r>
        <w:rPr>
          <w:rFonts w:hint="eastAsia" w:ascii="Calibri" w:hAnsi="Calibri" w:eastAsia="宋体" w:cstheme="minorHAnsi"/>
          <w:color w:val="000000"/>
          <w:kern w:val="24"/>
          <w:sz w:val="24"/>
          <w:szCs w:val="24"/>
          <w:lang w:eastAsia="zh-CN"/>
        </w:rPr>
        <w:t>大美（西安）商业管理有限公司</w:t>
      </w:r>
    </w:p>
    <w:p w14:paraId="37F475B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地址：西安市未央区凤城七路联益中心四楼</w:t>
      </w:r>
    </w:p>
    <w:p w14:paraId="324A990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联系人：于占光</w:t>
      </w:r>
    </w:p>
    <w:p w14:paraId="147FF8E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联系方式：13530607643</w:t>
      </w:r>
    </w:p>
    <w:p w14:paraId="3711C8D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b/>
          <w:bCs/>
          <w:color w:val="000000"/>
          <w:kern w:val="24"/>
          <w:sz w:val="24"/>
          <w:szCs w:val="24"/>
          <w:lang w:val="en-US" w:eastAsia="zh-CN"/>
        </w:rPr>
        <w:t>五、集中采购机构：</w:t>
      </w:r>
      <w:r>
        <w:rPr>
          <w:rFonts w:hint="eastAsia" w:ascii="Calibri" w:hAnsi="Calibri" w:eastAsia="宋体" w:cstheme="minorHAnsi"/>
          <w:color w:val="000000"/>
          <w:kern w:val="24"/>
          <w:sz w:val="24"/>
          <w:szCs w:val="24"/>
          <w:lang w:eastAsia="zh-CN"/>
        </w:rPr>
        <w:t>西安市市级单位政府采购中心</w:t>
      </w:r>
    </w:p>
    <w:p w14:paraId="4051A5A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地址：西安市未央区文景北路16号白桦林国际B座</w:t>
      </w:r>
    </w:p>
    <w:p w14:paraId="3CE8B8E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总机：029-86510091/86510092/86510093</w:t>
      </w:r>
    </w:p>
    <w:p w14:paraId="277F230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项目联系人：海老师、</w:t>
      </w:r>
      <w:r>
        <w:rPr>
          <w:rFonts w:hint="eastAsia" w:ascii="Calibri" w:hAnsi="Calibri" w:eastAsia="宋体" w:cstheme="minorHAnsi"/>
          <w:color w:val="000000"/>
          <w:kern w:val="24"/>
          <w:sz w:val="24"/>
          <w:szCs w:val="24"/>
          <w:lang w:val="en-US" w:eastAsia="zh-CN"/>
        </w:rPr>
        <w:t>李</w:t>
      </w:r>
      <w:r>
        <w:rPr>
          <w:rFonts w:hint="eastAsia" w:ascii="Calibri" w:hAnsi="Calibri" w:eastAsia="宋体" w:cstheme="minorHAnsi"/>
          <w:color w:val="000000"/>
          <w:kern w:val="24"/>
          <w:sz w:val="24"/>
          <w:szCs w:val="24"/>
          <w:lang w:eastAsia="zh-CN"/>
        </w:rPr>
        <w:t>老师</w:t>
      </w:r>
    </w:p>
    <w:p w14:paraId="536ED1B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eastAsia="zh-CN"/>
        </w:rPr>
        <w:t>分机：80840、</w:t>
      </w:r>
      <w:r>
        <w:rPr>
          <w:rFonts w:hint="eastAsia" w:ascii="Calibri" w:hAnsi="Calibri" w:eastAsia="宋体" w:cstheme="minorHAnsi"/>
          <w:color w:val="000000"/>
          <w:kern w:val="24"/>
          <w:sz w:val="24"/>
          <w:szCs w:val="24"/>
          <w:lang w:val="en-US" w:eastAsia="zh-CN"/>
        </w:rPr>
        <w:t>80806</w:t>
      </w:r>
    </w:p>
    <w:p w14:paraId="5D70A9C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b/>
          <w:bCs/>
          <w:color w:val="000000"/>
          <w:kern w:val="24"/>
          <w:sz w:val="24"/>
          <w:szCs w:val="24"/>
          <w:lang w:val="en-US" w:eastAsia="zh-CN"/>
        </w:rPr>
        <w:t>六、采购内容和要求：</w:t>
      </w:r>
    </w:p>
    <w:p w14:paraId="7D88871F">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（一）采购内容：西安市智慧环保综合指挥中心物业管理服务，服务期1年，以合同签订时约定的起止时间为准。</w:t>
      </w:r>
    </w:p>
    <w:p w14:paraId="48360C0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（详见采购文件第三章〈采购内容及要求〉）</w:t>
      </w:r>
    </w:p>
    <w:p w14:paraId="54579CC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（二）协商要求：</w:t>
      </w:r>
    </w:p>
    <w:p w14:paraId="4026451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1、供应商必须根据采购文件要求，按照第三章《采购内容及要求》进行全面响应。否则，其响应文件视为无效。</w:t>
      </w:r>
    </w:p>
    <w:p w14:paraId="1735C2E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2、供应商根据采购文件要求列出技术/服务方案，响应文件的编制要有针对性、科学性、可行性。</w:t>
      </w:r>
    </w:p>
    <w:p w14:paraId="0481C95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3、供应商列出同类项目的业绩，以响应文件中附的项目合同为依据。</w:t>
      </w:r>
    </w:p>
    <w:p w14:paraId="0215F0C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七、项目性质：</w:t>
      </w:r>
      <w:r>
        <w:rPr>
          <w:rFonts w:hint="eastAsia" w:ascii="Calibri" w:hAnsi="Calibri" w:eastAsia="宋体" w:cstheme="minorHAnsi"/>
          <w:color w:val="000000"/>
          <w:kern w:val="24"/>
          <w:sz w:val="24"/>
          <w:szCs w:val="24"/>
          <w:lang w:val="en-US" w:eastAsia="zh-CN" w:bidi="ar-SA"/>
        </w:rPr>
        <w:t>非专门面向中小企业的采购</w:t>
      </w:r>
    </w:p>
    <w:p w14:paraId="5E5C755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b w:val="0"/>
          <w:bCs/>
          <w:color w:val="FF0000"/>
          <w:sz w:val="24"/>
          <w:szCs w:val="24"/>
        </w:rPr>
      </w:pPr>
      <w:r>
        <w:rPr>
          <w:rFonts w:hint="eastAsia" w:ascii="Calibri" w:hAnsi="Calibri" w:eastAsia="宋体" w:cstheme="minorHAnsi"/>
          <w:b/>
          <w:bCs/>
          <w:color w:val="000000"/>
          <w:kern w:val="24"/>
          <w:sz w:val="24"/>
          <w:szCs w:val="24"/>
          <w:lang w:val="en-US" w:eastAsia="zh-CN"/>
        </w:rPr>
        <w:t>八、采购预算：</w:t>
      </w:r>
      <w:r>
        <w:rPr>
          <w:rFonts w:hint="eastAsia" w:cs="Calibri Light" w:asciiTheme="minorEastAsia" w:hAnsiTheme="minorEastAsia"/>
          <w:b w:val="0"/>
          <w:bCs/>
          <w:color w:val="FF0000"/>
          <w:sz w:val="24"/>
          <w:szCs w:val="24"/>
        </w:rPr>
        <w:t>993000.00元</w:t>
      </w:r>
    </w:p>
    <w:p w14:paraId="1D3A224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九、供应商资格要求：</w:t>
      </w:r>
    </w:p>
    <w:p w14:paraId="1DE4E2A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2"/>
          <w:lang w:val="en-US" w:eastAsia="zh-CN" w:bidi="ar-SA"/>
        </w:rPr>
      </w:pPr>
    </w:p>
    <w:p w14:paraId="175F5134">
      <w:pPr>
        <w:bidi w:val="0"/>
        <w:jc w:val="center"/>
        <w:rPr>
          <w:rFonts w:hint="eastAsia"/>
          <w:lang w:val="en-US" w:eastAsia="zh-CN"/>
        </w:rPr>
      </w:pPr>
    </w:p>
    <w:p w14:paraId="5A40B35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1、有效的注册登记证明文件：在中华人民共和国境内注册，并有效存续的营业执照（含电子营业执照）\事业单位法人证书\民办非企业单位登记证书\非企业专业服务机构执业许可证等。</w:t>
      </w:r>
    </w:p>
    <w:p w14:paraId="7F2CCC05">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财务状况报告（任选其一）：（1）2025年度经审计的财务会计报告（成立时间至提交响应文件截止时间不足一年的可提供成立后任意时段的资产负债表）；（2）提供供应商基本存款账户信息及开标日期前90日内其基本存款账户开户银行出具的资信证明。</w:t>
      </w:r>
    </w:p>
    <w:p w14:paraId="749BDD9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社会保障资金缴纳证明：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1A90DAC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14:paraId="4225AD9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14:paraId="3A80E3D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6、法定代表人（负责人）委托授权书\身份证明：法定代表人（负责人）委托授权代表参加协商时，应提供法定代表人（负责人）委托授权书；法定代表人（负责人）亲自参加协商时，应提供法定代表人（负责人）身份证明书。</w:t>
      </w:r>
    </w:p>
    <w:p w14:paraId="7DB1066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十、注意事项：</w:t>
      </w:r>
    </w:p>
    <w:p w14:paraId="0B501EE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BD2F5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CE371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3．依法免税或不需要缴纳社会保障资金的供应商，应提供相应证明文件，证明其依法免税或不需要缴纳社会保障资金；自然人（仅限中国公民）参与本项目时，只须提供身份证复印件。</w:t>
      </w:r>
    </w:p>
    <w:p w14:paraId="5924F57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4．《基本存款账户信息》、《无重大违法记录声明》、《法定代表人委托授权书》\《法定代表人身份证明书》应按第五章《响应文件构成及格式》中给定的格式填写，并按要求签字、盖章。</w:t>
      </w:r>
    </w:p>
    <w:p w14:paraId="79EA2E05">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27F47AD1">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十一、执行的其他政府采购政策：</w:t>
      </w:r>
    </w:p>
    <w:p w14:paraId="6918674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1．《政府采购促进中小企业发展管理办法》（财库〔2020〕46号），《关于进一步加大政府采购支持中小企业力度的通知》（财库〔2022〕19号）。</w:t>
      </w:r>
    </w:p>
    <w:p w14:paraId="683F40A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2．《关于政府采购支持监狱企业发展有关问题的通知》（财库〔2014〕68号），《关于促进残疾人就业政府采购政策的通知》（财库〔2017〕141号）。</w:t>
      </w:r>
    </w:p>
    <w:p w14:paraId="5DA0E89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0106D39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4．《陕西省财政厅关于加快推进我省中小企业政府采购信用融资工作的通知》（陕财办采〔2020〕15号），陕西省财政厅关于印发《陕西省中小企业政府采购信用融资办法》（陕财办采〔2018〕23号）。</w:t>
      </w:r>
    </w:p>
    <w:p w14:paraId="7DF0750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十二、采购文件获取方式及公告期限：</w:t>
      </w:r>
    </w:p>
    <w:p w14:paraId="0CC5EB88">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14:paraId="1FE96D9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2、供应商初次使用交易平台须先完成诚信入库登记、CA认证及企业信息绑定。具体操作流程见【全国公共资源交易平台（陕西省·西安市）】（sxggzyjy.xa.gov.cn）网站〖首页·〉服务指南·〉下载专区〗中的</w:t>
      </w:r>
      <w:r>
        <w:rPr>
          <w:rFonts w:hint="eastAsia" w:ascii="Calibri" w:hAnsi="Calibri" w:eastAsia="宋体" w:cstheme="minorHAnsi"/>
          <w:color w:val="FF0000"/>
          <w:kern w:val="24"/>
          <w:sz w:val="24"/>
          <w:szCs w:val="24"/>
          <w:lang w:val="en-US" w:eastAsia="zh-CN"/>
        </w:rPr>
        <w:t>《西安市市级单位电子化政府采购项目投标指南》</w:t>
      </w:r>
      <w:r>
        <w:rPr>
          <w:rFonts w:hint="eastAsia" w:ascii="Calibri" w:hAnsi="Calibri" w:eastAsia="宋体" w:cstheme="minorHAnsi"/>
          <w:color w:val="000000"/>
          <w:kern w:val="24"/>
          <w:sz w:val="24"/>
          <w:szCs w:val="24"/>
          <w:lang w:val="en-US" w:eastAsia="zh-CN"/>
        </w:rPr>
        <w:t>。</w:t>
      </w:r>
    </w:p>
    <w:p w14:paraId="591E01A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color w:val="FF0000"/>
          <w:kern w:val="24"/>
          <w:sz w:val="24"/>
          <w:szCs w:val="24"/>
          <w:lang w:val="en-US" w:eastAsia="zh-CN"/>
        </w:rPr>
        <w:t>注意：</w:t>
      </w:r>
      <w:r>
        <w:rPr>
          <w:rFonts w:hint="eastAsia" w:ascii="Calibri" w:hAnsi="Calibri" w:eastAsia="宋体" w:cstheme="minorHAnsi"/>
          <w:color w:val="000000"/>
          <w:kern w:val="24"/>
          <w:sz w:val="24"/>
          <w:szCs w:val="24"/>
          <w:lang w:val="en-US" w:eastAsia="zh-CN"/>
        </w:rPr>
        <w:t>供应商应随时留意可能发布的变更公告，公告中如注明本项目有变更文件，则应从“项目流程·〉答疑文件下载”下载更新后的电子采购文件（*.SXSCF），使用旧版电子采购文件制作的电子响应文件（*.SXSTF），系统将拒绝接收。</w:t>
      </w:r>
    </w:p>
    <w:p w14:paraId="6F31A48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十三、协商保证金、履约保证金和代理服务费：</w:t>
      </w:r>
    </w:p>
    <w:p w14:paraId="5E80BDF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1、协商保证金：0.00元</w:t>
      </w:r>
    </w:p>
    <w:p w14:paraId="7BC3FF9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2、履约保证金：0.00元</w:t>
      </w:r>
    </w:p>
    <w:p w14:paraId="3DA4411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3、代理服务费：0.00元。</w:t>
      </w:r>
    </w:p>
    <w:p w14:paraId="6161EC5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十四、提交响应文件截止时间、方式及协商时间、地点：</w:t>
      </w:r>
    </w:p>
    <w:p w14:paraId="04B4AF6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1、提交响应文件截止时间：2026年</w:t>
      </w:r>
      <w:r>
        <w:rPr>
          <w:rFonts w:hint="eastAsia" w:ascii="Calibri" w:hAnsi="Calibri" w:eastAsia="宋体" w:cstheme="minorHAnsi"/>
          <w:color w:val="000000"/>
          <w:kern w:val="24"/>
          <w:sz w:val="24"/>
          <w:szCs w:val="24"/>
          <w:u w:val="single"/>
          <w:lang w:val="en-US" w:eastAsia="zh-CN"/>
        </w:rPr>
        <w:t>6</w:t>
      </w:r>
      <w:r>
        <w:rPr>
          <w:rFonts w:hint="eastAsia" w:ascii="Calibri" w:hAnsi="Calibri" w:eastAsia="宋体" w:cstheme="minorHAnsi"/>
          <w:color w:val="000000"/>
          <w:kern w:val="24"/>
          <w:sz w:val="24"/>
          <w:szCs w:val="24"/>
          <w:lang w:val="en-US" w:eastAsia="zh-CN"/>
        </w:rPr>
        <w:t>月</w:t>
      </w:r>
      <w:r>
        <w:rPr>
          <w:rFonts w:hint="eastAsia" w:ascii="Calibri" w:hAnsi="Calibri" w:eastAsia="宋体" w:cstheme="minorHAnsi"/>
          <w:color w:val="000000"/>
          <w:kern w:val="24"/>
          <w:sz w:val="24"/>
          <w:szCs w:val="24"/>
          <w:u w:val="single"/>
          <w:lang w:val="en-US" w:eastAsia="zh-CN"/>
        </w:rPr>
        <w:t>18</w:t>
      </w:r>
      <w:r>
        <w:rPr>
          <w:rFonts w:hint="eastAsia" w:ascii="Calibri" w:hAnsi="Calibri" w:eastAsia="宋体" w:cstheme="minorHAnsi"/>
          <w:color w:val="000000"/>
          <w:kern w:val="24"/>
          <w:sz w:val="24"/>
          <w:szCs w:val="24"/>
          <w:lang w:val="en-US" w:eastAsia="zh-CN"/>
        </w:rPr>
        <w:t>日10:30</w:t>
      </w:r>
    </w:p>
    <w:p w14:paraId="22B9EE8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2、提交响应文件的方式：</w:t>
      </w:r>
    </w:p>
    <w:p w14:paraId="5201021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电子响应文件（</w:t>
      </w:r>
      <w:r>
        <w:rPr>
          <w:rFonts w:hint="eastAsia" w:ascii="Calibri" w:hAnsi="Calibri" w:eastAsia="宋体" w:cstheme="minorHAnsi"/>
          <w:color w:val="FF0000"/>
          <w:kern w:val="24"/>
          <w:sz w:val="24"/>
          <w:szCs w:val="24"/>
          <w:lang w:val="en-US" w:eastAsia="zh-CN"/>
        </w:rPr>
        <w:t>*.SXSTF</w:t>
      </w:r>
      <w:r>
        <w:rPr>
          <w:rFonts w:hint="eastAsia" w:ascii="Calibri" w:hAnsi="Calibri" w:eastAsia="宋体" w:cstheme="minorHAnsi"/>
          <w:color w:val="000000"/>
          <w:kern w:val="24"/>
          <w:sz w:val="24"/>
          <w:szCs w:val="24"/>
          <w:lang w:val="en-US" w:eastAsia="zh-CN"/>
        </w:rPr>
        <w:t>）可于提交响应文件截止时间前任意时段登录全国公共资源交易平台（陕西省·西安市）网站“电子交易平台&gt;企业端”进行提交，逾期系统将拒绝接收。</w:t>
      </w:r>
    </w:p>
    <w:p w14:paraId="0BBA240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3、开启时间：同提交响应文件截止时间。</w:t>
      </w:r>
    </w:p>
    <w:p w14:paraId="7F048A5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4、开启地点：本集采机构虚拟开标室</w:t>
      </w:r>
      <w:r>
        <w:rPr>
          <w:rFonts w:hint="eastAsia" w:ascii="Calibri" w:hAnsi="Calibri" w:eastAsia="宋体" w:cstheme="minorHAnsi"/>
          <w:color w:val="000000"/>
          <w:kern w:val="24"/>
          <w:sz w:val="24"/>
          <w:szCs w:val="24"/>
          <w:u w:val="single"/>
          <w:lang w:val="en-US" w:eastAsia="zh-CN"/>
        </w:rPr>
        <w:t xml:space="preserve">5 </w:t>
      </w:r>
      <w:r>
        <w:rPr>
          <w:rFonts w:hint="eastAsia" w:ascii="Calibri" w:hAnsi="Calibri" w:eastAsia="宋体" w:cstheme="minorHAnsi"/>
          <w:color w:val="000000"/>
          <w:kern w:val="24"/>
          <w:sz w:val="24"/>
          <w:szCs w:val="24"/>
          <w:lang w:val="en-US" w:eastAsia="zh-CN"/>
        </w:rPr>
        <w:t xml:space="preserve">。  </w:t>
      </w:r>
    </w:p>
    <w:p w14:paraId="6C3CF49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ascii="Calibri Light" w:hAnsi="Calibri Light" w:eastAsia="华文仿宋" w:cs="Calibri Light"/>
          <w:sz w:val="28"/>
          <w:szCs w:val="28"/>
        </w:rPr>
      </w:pPr>
      <w:r>
        <w:rPr>
          <w:rFonts w:hint="eastAsia" w:ascii="Calibri" w:hAnsi="Calibri" w:eastAsia="宋体" w:cstheme="minorHAnsi"/>
          <w:color w:val="000000"/>
          <w:kern w:val="24"/>
          <w:sz w:val="24"/>
          <w:szCs w:val="24"/>
          <w:lang w:val="en-US" w:eastAsia="zh-CN"/>
        </w:rPr>
        <w:t>5、本项目采用不见面开标形式，具体要求详见第二章“供应商注意事项”。</w:t>
      </w:r>
      <w:r>
        <w:rPr>
          <w:rFonts w:ascii="Calibri Light" w:hAnsi="Calibri Light" w:eastAsia="华文仿宋" w:cs="Calibri Light"/>
          <w:sz w:val="28"/>
          <w:szCs w:val="28"/>
        </w:rPr>
        <w:br w:type="page"/>
      </w:r>
    </w:p>
    <w:p w14:paraId="79811B59">
      <w:pPr>
        <w:pStyle w:val="53"/>
        <w:rPr>
          <w:rFonts w:hint="eastAsia" w:ascii="Calibri" w:hAnsi="Calibri" w:eastAsia="黑体" w:cs="Times New Roman"/>
          <w:bCs/>
          <w:kern w:val="36"/>
          <w:sz w:val="32"/>
          <w:szCs w:val="32"/>
          <w:lang w:val="en-US" w:eastAsia="zh-CN" w:bidi="ar-SA"/>
        </w:rPr>
      </w:pPr>
      <w:bookmarkStart w:id="10" w:name="_Toc157343472"/>
      <w:bookmarkStart w:id="11" w:name="_Toc157341753"/>
      <w:bookmarkStart w:id="12" w:name="_Toc157341739"/>
      <w:bookmarkStart w:id="13" w:name="_Toc212106212"/>
      <w:bookmarkStart w:id="14" w:name="_Toc107306668"/>
      <w:bookmarkStart w:id="15" w:name="_Toc107303766"/>
      <w:bookmarkStart w:id="16" w:name="_Toc445306400"/>
      <w:bookmarkStart w:id="17" w:name="_Toc157936161"/>
      <w:bookmarkStart w:id="18" w:name="_Toc107303608"/>
      <w:bookmarkStart w:id="19" w:name="_Toc498086753"/>
      <w:r>
        <w:rPr>
          <w:rFonts w:hint="eastAsia" w:ascii="Calibri" w:hAnsi="Calibri" w:eastAsia="黑体" w:cs="Times New Roman"/>
          <w:bCs/>
          <w:kern w:val="36"/>
          <w:sz w:val="32"/>
          <w:szCs w:val="32"/>
          <w:lang w:val="en-US" w:eastAsia="zh-CN" w:bidi="ar-SA"/>
        </w:rPr>
        <w:t>第二章  供应商须知</w:t>
      </w:r>
      <w:bookmarkEnd w:id="10"/>
      <w:bookmarkEnd w:id="11"/>
      <w:bookmarkEnd w:id="12"/>
      <w:bookmarkEnd w:id="13"/>
      <w:bookmarkEnd w:id="14"/>
      <w:bookmarkEnd w:id="15"/>
      <w:bookmarkEnd w:id="16"/>
      <w:bookmarkEnd w:id="17"/>
      <w:bookmarkEnd w:id="18"/>
      <w:bookmarkEnd w:id="19"/>
    </w:p>
    <w:p w14:paraId="69033052">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一、名词解释</w:t>
      </w:r>
    </w:p>
    <w:p w14:paraId="3A61B7E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（一）监管机构：</w:t>
      </w:r>
      <w:r>
        <w:rPr>
          <w:rFonts w:hint="eastAsia" w:cs="Calibri Light" w:asciiTheme="minorEastAsia" w:hAnsiTheme="minorEastAsia"/>
          <w:sz w:val="24"/>
          <w:szCs w:val="24"/>
          <w:highlight w:val="none"/>
        </w:rPr>
        <w:t>西安市财政局</w:t>
      </w:r>
    </w:p>
    <w:p w14:paraId="51D89A9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（二）供应商：参与本次协商，具有相关资格的法人/其他组织</w:t>
      </w:r>
      <w:r>
        <w:rPr>
          <w:rFonts w:hint="eastAsia" w:cs="Calibri Light" w:asciiTheme="minorEastAsia" w:hAnsiTheme="minorEastAsia"/>
          <w:sz w:val="24"/>
          <w:szCs w:val="24"/>
          <w:highlight w:val="none"/>
        </w:rPr>
        <w:t>/自然人</w:t>
      </w:r>
      <w:r>
        <w:rPr>
          <w:rFonts w:cs="Calibri Light" w:asciiTheme="minorEastAsia" w:hAnsiTheme="minorEastAsia"/>
          <w:sz w:val="24"/>
          <w:szCs w:val="24"/>
          <w:highlight w:val="none"/>
        </w:rPr>
        <w:t>。</w:t>
      </w:r>
    </w:p>
    <w:p w14:paraId="7DAE865D">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二、供应商注意事项</w:t>
      </w:r>
    </w:p>
    <w:p w14:paraId="2B6587E3">
      <w:pPr>
        <w:pStyle w:val="4"/>
        <w:keepLines w:val="0"/>
        <w:pageBreakBefore w:val="0"/>
        <w:numPr>
          <w:ilvl w:val="0"/>
          <w:numId w:val="0"/>
        </w:numPr>
        <w:kinsoku/>
        <w:wordWrap/>
        <w:overflowPunct/>
        <w:topLinePunct w:val="0"/>
        <w:autoSpaceDE/>
        <w:autoSpaceDN/>
        <w:bidi w:val="0"/>
        <w:adjustRightInd/>
        <w:snapToGrid/>
        <w:spacing w:line="240" w:lineRule="auto"/>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（一）关于政府采购政策</w:t>
      </w:r>
    </w:p>
    <w:p w14:paraId="711ACABB">
      <w:pPr>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1．对中小企业的扶持政策</w:t>
      </w:r>
    </w:p>
    <w:p w14:paraId="2BE05BC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中小企业的界定</w:t>
      </w:r>
    </w:p>
    <w:p w14:paraId="592D8DE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3A8A723">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①根据财政部《政府采购促进中小企业发展管理办法》（财库〔2020〕46号）第二条规定，符合中小企业划分标准的个体工商户，在政府采购活动中视同中小企业。</w:t>
      </w:r>
    </w:p>
    <w:p w14:paraId="3820BE9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②根据财政部、司法部联合下发的《关于政府采购支持监狱企业发展有关问题的通知》（财库〔2014〕68号）的规定，监狱企业视同小型、微型企业。</w:t>
      </w:r>
    </w:p>
    <w:p w14:paraId="5B3D38C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6B8A09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中小企业</w:t>
      </w:r>
      <w:r>
        <w:rPr>
          <w:rFonts w:cs="Calibri Light" w:asciiTheme="minorEastAsia" w:hAnsiTheme="minorEastAsia"/>
          <w:sz w:val="24"/>
          <w:szCs w:val="24"/>
          <w:highlight w:val="none"/>
        </w:rPr>
        <w:t>具体划型标准详见</w:t>
      </w:r>
      <w:r>
        <w:rPr>
          <w:rFonts w:hint="eastAsia" w:cs="Calibri Light" w:asciiTheme="minorEastAsia" w:hAnsiTheme="minorEastAsia"/>
          <w:sz w:val="24"/>
          <w:szCs w:val="24"/>
          <w:highlight w:val="none"/>
        </w:rPr>
        <w:t>工业和信息化部、国家统计局、国家发展和改革委员会、财政部《关于印发中小企业划型标准规定的通知》（工信部联企业〔2011〕300号）。</w:t>
      </w:r>
    </w:p>
    <w:p w14:paraId="03F54FFF">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2</w:t>
      </w:r>
      <w:r>
        <w:rPr>
          <w:rFonts w:cs="Calibri Light" w:asciiTheme="minorEastAsia" w:hAnsiTheme="minorEastAsia"/>
          <w:sz w:val="24"/>
          <w:szCs w:val="24"/>
          <w:highlight w:val="none"/>
        </w:rPr>
        <w:t>）在政府采购活动中，供应商提供的货物、工程或者服务符合下列情形的，享受本办法规定的中小企业扶持政策：</w:t>
      </w:r>
    </w:p>
    <w:p w14:paraId="750A914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317407A4">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②在工程采购项目中，工程由中小企业承建，即工程施工单位为中小企业；</w:t>
      </w:r>
    </w:p>
    <w:p w14:paraId="4B55F6E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③在服务采购项目中，服务由中小企业承接，即提供服务的人员为中小企业依照《中华人民共和国劳动合同法》订立劳动合同的从业人员。</w:t>
      </w:r>
    </w:p>
    <w:p w14:paraId="3BEE752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3</w:t>
      </w:r>
      <w:r>
        <w:rPr>
          <w:rFonts w:cs="Calibri Light" w:asciiTheme="minorEastAsia" w:hAnsiTheme="minorEastAsia"/>
          <w:sz w:val="24"/>
          <w:szCs w:val="24"/>
          <w:highlight w:val="none"/>
        </w:rPr>
        <w:t>）落实中小企业扶持政策的具体措施：</w:t>
      </w:r>
    </w:p>
    <w:p w14:paraId="4610521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①针对非专门面向中小企业的采购：根据《关于进一步加大政府采购支持中小企业力度的通知》（财库〔2022〕19号）的有关规定，货物服务采购项目给予小微企业的价格评审优惠幅度为10%~20%</w:t>
      </w:r>
      <w:r>
        <w:rPr>
          <w:rFonts w:hint="eastAsia" w:cs="Calibri Light" w:asciiTheme="minorEastAsia" w:hAnsiTheme="minorEastAsia"/>
          <w:sz w:val="24"/>
          <w:szCs w:val="24"/>
          <w:highlight w:val="none"/>
        </w:rPr>
        <w:t>（工程项目为</w:t>
      </w:r>
      <w:r>
        <w:rPr>
          <w:rFonts w:cs="Calibri Light" w:asciiTheme="minorEastAsia" w:hAnsiTheme="minorEastAsia"/>
          <w:sz w:val="24"/>
          <w:szCs w:val="24"/>
          <w:highlight w:val="none"/>
        </w:rPr>
        <w:t>3</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5</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，用扣除后的价格参加评审。未按要求提供《中小企业声明函》\《监狱企业证明函》\《残疾人福利性单位声明函》的，不能享受</w:t>
      </w:r>
      <w:r>
        <w:rPr>
          <w:rFonts w:hint="eastAsia" w:cs="Calibri Light" w:asciiTheme="minorEastAsia" w:hAnsiTheme="minorEastAsia"/>
          <w:sz w:val="24"/>
          <w:szCs w:val="24"/>
          <w:highlight w:val="none"/>
        </w:rPr>
        <w:t>采购</w:t>
      </w:r>
      <w:r>
        <w:rPr>
          <w:rFonts w:cs="Calibri Light" w:asciiTheme="minorEastAsia" w:hAnsiTheme="minorEastAsia"/>
          <w:sz w:val="24"/>
          <w:szCs w:val="24"/>
          <w:highlight w:val="none"/>
        </w:rPr>
        <w:t>文件规定的价格扣除，但不影响投标文件的有效性。</w:t>
      </w:r>
    </w:p>
    <w:p w14:paraId="7B2969A2">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②针对专门面向中小企业的采购：仅限符合中小企业划分标准确定的中型企业、小型企业和微型企业参与。未按要求提供《中小企业声明函》\《监狱企业证明函》\《残疾人福利性单位声明函》的，投标无效。</w:t>
      </w:r>
    </w:p>
    <w:p w14:paraId="7EC657AB">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③针对专门面向小型、微型企业的采购：仅限符合中小企业划分标准确定的小型企业、微型企业参与。未按要求提供《中小企业声明函》\《监狱企业证明函》\《残疾人福利性单位声明函》的，投标无效。</w:t>
      </w:r>
    </w:p>
    <w:p w14:paraId="1A1E4A03">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（4）依据《政府采购促进中小企业发展管理办法》（财库〔2020〕46号）规定享受扶持政策获得政府采购合同的，小微企业不得将合同分包给大中型企业，中型企业不得将合同分包给大型企业。</w:t>
      </w:r>
    </w:p>
    <w:p w14:paraId="170A178E">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2．节能、环保产品采购政策</w:t>
      </w:r>
    </w:p>
    <w:p w14:paraId="79365A7B">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根据财政部、发展改革委、生态环境部、市场监管总局《关于调整优化节能产品、环境标志产品政府采购执行机制的通知》（财库〔2019〕9号）规定</w:t>
      </w:r>
      <w:r>
        <w:rPr>
          <w:rFonts w:hint="eastAsia" w:cs="Calibri Light" w:asciiTheme="minorEastAsia" w:hAnsiTheme="minorEastAsia"/>
          <w:sz w:val="24"/>
          <w:szCs w:val="24"/>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Light" w:asciiTheme="minorEastAsia" w:hAnsiTheme="minorEastAsia"/>
          <w:color w:val="C00000"/>
          <w:sz w:val="24"/>
          <w:szCs w:val="24"/>
          <w:highlight w:val="none"/>
        </w:rPr>
        <w:t>优先采购</w:t>
      </w:r>
      <w:r>
        <w:rPr>
          <w:rFonts w:hint="eastAsia" w:cs="Calibri Light" w:asciiTheme="minorEastAsia" w:hAnsiTheme="minorEastAsia"/>
          <w:sz w:val="24"/>
          <w:szCs w:val="24"/>
          <w:highlight w:val="none"/>
        </w:rPr>
        <w:t>或</w:t>
      </w:r>
      <w:r>
        <w:rPr>
          <w:rFonts w:hint="eastAsia" w:cs="Calibri Light" w:asciiTheme="minorEastAsia" w:hAnsiTheme="minorEastAsia"/>
          <w:color w:val="C00000"/>
          <w:sz w:val="24"/>
          <w:szCs w:val="24"/>
          <w:highlight w:val="none"/>
        </w:rPr>
        <w:t>强制采购</w:t>
      </w:r>
      <w:r>
        <w:rPr>
          <w:rFonts w:hint="eastAsia" w:cs="Calibri Light" w:asciiTheme="minorEastAsia" w:hAnsiTheme="minorEastAsia"/>
          <w:sz w:val="24"/>
          <w:szCs w:val="24"/>
          <w:highlight w:val="none"/>
        </w:rPr>
        <w:t>。</w:t>
      </w:r>
    </w:p>
    <w:p w14:paraId="353A0DDB">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Light" w:asciiTheme="minorEastAsia" w:hAnsiTheme="minorEastAsia"/>
          <w:color w:val="C00000"/>
          <w:sz w:val="24"/>
          <w:szCs w:val="24"/>
          <w:highlight w:val="none"/>
        </w:rPr>
        <w:t>绿色采购</w:t>
      </w:r>
      <w:r>
        <w:rPr>
          <w:rFonts w:hint="eastAsia" w:cs="Calibri Light" w:asciiTheme="minorEastAsia" w:hAnsiTheme="minorEastAsia"/>
          <w:sz w:val="24"/>
          <w:szCs w:val="24"/>
          <w:highlight w:val="none"/>
        </w:rPr>
        <w:t>要求，促进绿色产品推广应用。</w:t>
      </w:r>
    </w:p>
    <w:p w14:paraId="0F325710">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（3）《节能产品政府采购品目清单》见财政部、发展改革委《关于印发节能产品政府采购品目清单的通知》（财库〔2019〕19号）附件。</w:t>
      </w:r>
    </w:p>
    <w:p w14:paraId="1942C5C0">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（4）《环境标志产品政府采购品目清单》见财政部、生态环境部《关于印发环境标志产品政府采购品目清单的通知》（财库〔2019〕18号）附件。</w:t>
      </w:r>
    </w:p>
    <w:p w14:paraId="31A90E6C">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（5）“国家确定的认证机构”名单见市场监管总局《关于发布参与实施政府采购节能产品、环境标志产品认证机构名录的公告》（2019年第16号）。</w:t>
      </w:r>
    </w:p>
    <w:p w14:paraId="3D9B1D80">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3．政府采购信用担保及信用融资政策</w:t>
      </w:r>
    </w:p>
    <w:p w14:paraId="02C7904B">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（1）陕西省中小企业政府采购信用融资办法</w:t>
      </w:r>
    </w:p>
    <w:p w14:paraId="3CF74A17">
      <w:pPr>
        <w:keepNext w:val="0"/>
        <w:keepLines w:val="0"/>
        <w:pageBreakBefore w:val="0"/>
        <w:kinsoku/>
        <w:wordWrap w:val="0"/>
        <w:overflowPunct/>
        <w:topLinePunct w:val="0"/>
        <w:autoSpaceDE/>
        <w:autoSpaceDN/>
        <w:bidi w:val="0"/>
        <w:adjustRightInd/>
        <w:snapToGrid/>
        <w:ind w:firstLine="486" w:firstLineChars="200"/>
        <w:textAlignment w:val="auto"/>
        <w:rPr>
          <w:rStyle w:val="37"/>
          <w:rFonts w:hint="eastAsia" w:asciiTheme="minorEastAsia" w:hAnsiTheme="minorEastAsia"/>
          <w:color w:val="0070C0"/>
          <w:sz w:val="24"/>
          <w:szCs w:val="24"/>
        </w:rPr>
      </w:pPr>
      <w:r>
        <w:rPr>
          <w:rFonts w:hint="eastAsia" w:cs="Calibri Light" w:asciiTheme="minorEastAsia" w:hAnsiTheme="minorEastAsia"/>
          <w:sz w:val="24"/>
          <w:szCs w:val="24"/>
          <w:highlight w:val="none"/>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hint="eastAsia" w:cs="华文仿宋" w:asciiTheme="minorEastAsia" w:hAnsiTheme="minorEastAsia"/>
          <w:sz w:val="24"/>
          <w:szCs w:val="24"/>
        </w:rPr>
        <w:t>用融资平台：</w:t>
      </w:r>
      <w:r>
        <w:rPr>
          <w:rStyle w:val="37"/>
          <w:rFonts w:asciiTheme="minorEastAsia" w:hAnsiTheme="minorEastAsia" w:cstheme="minorHAnsi"/>
          <w:color w:val="0070C0"/>
          <w:sz w:val="24"/>
          <w:szCs w:val="24"/>
        </w:rPr>
        <w:t>http://www.ccgp-shaanxi.gov.cn/zcdservice/zcd/shanxi/</w:t>
      </w:r>
    </w:p>
    <w:p w14:paraId="75E21AB6">
      <w:pPr>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（2）西安市政府采购信用担保及信用融资政策</w:t>
      </w:r>
    </w:p>
    <w:p w14:paraId="7E27BE76">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14:paraId="55C2A8EE">
      <w:pPr>
        <w:keepLines w:val="0"/>
        <w:pageBreakBefore w:val="0"/>
        <w:kinsoku/>
        <w:overflowPunct/>
        <w:topLinePunct w:val="0"/>
        <w:autoSpaceDE/>
        <w:autoSpaceDN/>
        <w:bidi w:val="0"/>
        <w:adjustRightInd/>
        <w:snapToGrid/>
        <w:ind w:firstLine="486" w:firstLineChars="200"/>
        <w:textAlignment w:val="auto"/>
        <w:rPr>
          <w:rFonts w:hint="eastAsia"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14:paraId="27D79A3D">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陕西省财政厅关于进一步加强政府绿色采购有关问题的通知》（陕财办采〔2021﹞29号）文件要求，供应商提供的产品的包装及运输应严格执行财政部《商品包装政府采购需求标准（试行）》、《快递包装政府采购需求标准（试行）》（财库办〔2020﹞123号）文件的相关要求。</w:t>
      </w:r>
    </w:p>
    <w:p w14:paraId="1544DF98">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（一）关于知识产权和保密事项</w:t>
      </w:r>
    </w:p>
    <w:p w14:paraId="0E427DFF">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27E866D2">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19BD4F32">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（二）关于信用记录的查询和使用</w:t>
      </w:r>
    </w:p>
    <w:p w14:paraId="0E9400E4">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5EF2E87E">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27CE166C">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3．供应商在参加政府采购活动前3年内因违法经营被禁止在一定期限内参加政府采购活动，期限届满的，可以参加政府采购活动的，但供应商应提供相关证明材料。</w:t>
      </w:r>
    </w:p>
    <w:p w14:paraId="283EEF3F">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4．信用记录查询结果打印后，将与其他采购文件一并保存。</w:t>
      </w:r>
    </w:p>
    <w:p w14:paraId="116D1EB4">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（四）其他重要事项</w:t>
      </w:r>
    </w:p>
    <w:p w14:paraId="223F9890">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供应商的协商费用自理。</w:t>
      </w:r>
    </w:p>
    <w:p w14:paraId="7CCC967D">
      <w:pPr>
        <w:keepNext/>
        <w:keepLines/>
        <w:pageBreakBefore w:val="0"/>
        <w:widowControl/>
        <w:tabs>
          <w:tab w:val="left" w:pos="360"/>
        </w:tabs>
        <w:kinsoku/>
        <w:overflowPunct/>
        <w:topLinePunct w:val="0"/>
        <w:autoSpaceDE/>
        <w:autoSpaceDN/>
        <w:bidi w:val="0"/>
        <w:adjustRightInd/>
        <w:snapToGrid/>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三、采购文件</w:t>
      </w:r>
    </w:p>
    <w:p w14:paraId="4FB632DE">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（一）采购文件包括下列内容</w:t>
      </w:r>
    </w:p>
    <w:p w14:paraId="1BCA596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第一章单一来源采购通知书</w:t>
      </w:r>
    </w:p>
    <w:p w14:paraId="3CD557DB">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第二章供应商须知</w:t>
      </w:r>
    </w:p>
    <w:p w14:paraId="5F983B4E">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第三章采购内容及要求</w:t>
      </w:r>
    </w:p>
    <w:p w14:paraId="6E281BDD">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第四章合同草案条款</w:t>
      </w:r>
    </w:p>
    <w:p w14:paraId="13C1E925">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第五章响应文件构成及格式</w:t>
      </w:r>
    </w:p>
    <w:p w14:paraId="1119EDA9">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（二）采购文件的检查及阅读</w:t>
      </w:r>
    </w:p>
    <w:p w14:paraId="2ABF2F3B">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供应商下载采购文件后应仔细阅读检查采购文件中的所有内容，按照采购文件中所列事项、条款、规范要求及格式，在响应文件中对采购文件做出实质性的响应，并按采购文件的要求提交全部资料。</w:t>
      </w:r>
    </w:p>
    <w:p w14:paraId="0383C52D">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rPr>
      </w:pPr>
      <w:r>
        <w:rPr>
          <w:rFonts w:hint="eastAsia" w:cs="Calibri Light" w:asciiTheme="minorEastAsia" w:hAnsiTheme="minorEastAsia"/>
          <w:color w:val="C00000"/>
          <w:sz w:val="24"/>
          <w:szCs w:val="24"/>
          <w:highlight w:val="none"/>
        </w:rPr>
        <w:t>项目废标后重新组织协商的，集中采购机构将重新编制、发布新版采购文件，供应商应按新版采购文件重新编制响应文件。原采购文件及响应文件失效。</w:t>
      </w:r>
    </w:p>
    <w:p w14:paraId="7130018C">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cs="华文仿宋" w:asciiTheme="minorEastAsia" w:hAnsiTheme="minorEastAsia"/>
          <w:b/>
          <w:sz w:val="24"/>
          <w:szCs w:val="24"/>
        </w:rPr>
        <w:t>（三）采购文件的修改、澄清</w:t>
      </w:r>
    </w:p>
    <w:p w14:paraId="59B84C86">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不足3个工作日的，将顺延提交响应文件截止时间。</w:t>
      </w:r>
    </w:p>
    <w:p w14:paraId="0E5C837B">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不足2个工作日的，将视情另行通知。</w:t>
      </w:r>
    </w:p>
    <w:p w14:paraId="0E2CAE26">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highlight w:val="none"/>
        </w:rPr>
      </w:pPr>
      <w:r>
        <w:rPr>
          <w:rFonts w:hint="eastAsia" w:cs="Calibri Light" w:asciiTheme="minorEastAsia" w:hAnsiTheme="minorEastAsia"/>
          <w:color w:val="C00000"/>
          <w:sz w:val="24"/>
          <w:szCs w:val="24"/>
          <w:highlight w:val="none"/>
        </w:rPr>
        <w:t>3、请供应商在提交响应文件截止时间之前，务必自行关注下列地址发布的变更公告，集中采购机构不再另行通知，因供应商未及时关注所造成的一切后果由供应商自行承担：</w:t>
      </w:r>
    </w:p>
    <w:p w14:paraId="63219E93">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hint="eastAsia" w:cs="Calibri Light" w:asciiTheme="minorEastAsia" w:hAnsiTheme="minorEastAsia"/>
          <w:sz w:val="24"/>
          <w:szCs w:val="24"/>
          <w:highlight w:val="none"/>
        </w:rPr>
        <w:t>市县采购信息公告〗；</w:t>
      </w:r>
    </w:p>
    <w:p w14:paraId="1BCD652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14:paraId="31ADD398">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14:paraId="749B4CED">
      <w:pPr>
        <w:keepNext/>
        <w:keepLines/>
        <w:pageBreakBefore w:val="0"/>
        <w:widowControl/>
        <w:tabs>
          <w:tab w:val="left" w:pos="360"/>
        </w:tabs>
        <w:kinsoku/>
        <w:overflowPunct/>
        <w:topLinePunct w:val="0"/>
        <w:autoSpaceDE/>
        <w:autoSpaceDN/>
        <w:bidi w:val="0"/>
        <w:adjustRightInd/>
        <w:snapToGrid/>
        <w:textAlignment w:val="auto"/>
        <w:outlineLvl w:val="1"/>
        <w:rPr>
          <w:rFonts w:hint="eastAsia" w:cs="Calibri Light" w:asciiTheme="minorEastAsia" w:hAnsiTheme="minorEastAsia"/>
          <w:b/>
          <w:bCs/>
          <w:sz w:val="24"/>
          <w:szCs w:val="24"/>
          <w:highlight w:val="none"/>
        </w:rPr>
      </w:pPr>
      <w:r>
        <w:rPr>
          <w:rFonts w:cs="Calibri Light" w:asciiTheme="minorEastAsia" w:hAnsiTheme="minorEastAsia"/>
          <w:b/>
          <w:bCs/>
          <w:sz w:val="24"/>
          <w:szCs w:val="24"/>
          <w:highlight w:val="none"/>
        </w:rPr>
        <w:t>四、</w:t>
      </w:r>
      <w:r>
        <w:rPr>
          <w:rFonts w:hint="eastAsia" w:cs="Calibri Light" w:asciiTheme="minorEastAsia" w:hAnsiTheme="minorEastAsia"/>
          <w:b/>
          <w:bCs/>
          <w:sz w:val="24"/>
          <w:szCs w:val="24"/>
          <w:highlight w:val="none"/>
        </w:rPr>
        <w:t>关于履约保证金</w:t>
      </w:r>
    </w:p>
    <w:p w14:paraId="04E310B8">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highlight w:val="none"/>
        </w:rPr>
      </w:pPr>
      <w:r>
        <w:rPr>
          <w:rFonts w:hint="eastAsia" w:cs="华文仿宋" w:asciiTheme="minorEastAsia" w:hAnsiTheme="minorEastAsia"/>
          <w:b/>
          <w:sz w:val="24"/>
          <w:szCs w:val="24"/>
          <w:highlight w:val="none"/>
        </w:rPr>
        <w:t>（一）交纳履约保证金</w:t>
      </w:r>
    </w:p>
    <w:p w14:paraId="1605169F">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供应商应在领取成交通知书后5个工作日内及时交纳履约保证金，其数额为合同金额的</w:t>
      </w:r>
      <w:r>
        <w:rPr>
          <w:rFonts w:hint="eastAsia" w:cs="Calibri Light" w:asciiTheme="minorEastAsia" w:hAnsiTheme="minorEastAsia"/>
          <w:sz w:val="24"/>
          <w:szCs w:val="24"/>
          <w:highlight w:val="none"/>
          <w:lang w:val="en-US" w:eastAsia="zh-CN"/>
        </w:rPr>
        <w:t>0</w:t>
      </w:r>
      <w:r>
        <w:rPr>
          <w:rFonts w:hint="eastAsia" w:cs="Calibri Light" w:asciiTheme="minorEastAsia" w:hAnsiTheme="minorEastAsia"/>
          <w:sz w:val="24"/>
          <w:szCs w:val="24"/>
          <w:highlight w:val="none"/>
        </w:rPr>
        <w:t>%（四舍五入至百元），履约保证金由西安市公共资源交易中心统一代收和退还。履约保证金可以采用支票、汇票、本票、网上银行及履约保函形式交纳。</w:t>
      </w:r>
    </w:p>
    <w:p w14:paraId="5C4198F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1、采用支票、汇票、本票、网上银行支付形式交纳时，应从其基本存款账户将履约保证金足额交纳至以下账户：</w:t>
      </w:r>
    </w:p>
    <w:p w14:paraId="5B9544D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户  名：西安市公共资源交易中心保证金户</w:t>
      </w:r>
    </w:p>
    <w:p w14:paraId="087DFC04">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账  号：9558853700001663476</w:t>
      </w:r>
    </w:p>
    <w:p w14:paraId="6439E31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开户行：中国工商银行股份有限公司西安曲江支行</w:t>
      </w:r>
    </w:p>
    <w:p w14:paraId="1BCAE28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2、采用纸质履约保函形式交纳时，应将履约保函原件递交至西安市公共资源交易中心保证金业务室：</w:t>
      </w:r>
    </w:p>
    <w:p w14:paraId="5161D6D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业务咨询电话：029-86510166/86510167转80206</w:t>
      </w:r>
    </w:p>
    <w:p w14:paraId="317D03D3">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业务受理时间：(法定节假 日除外)上午9 :00- 12:00；下午13:30- 17:30</w:t>
      </w:r>
    </w:p>
    <w:p w14:paraId="2408953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业务受理地点：本集采机构二层206室</w:t>
      </w:r>
    </w:p>
    <w:p w14:paraId="78501C9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highlight w:val="none"/>
        </w:rPr>
        <w:t>3、采用电子履约保函形式交纳时，可登录【全国公共资源交易平</w:t>
      </w:r>
      <w:r>
        <w:rPr>
          <w:rFonts w:hint="eastAsia" w:cs="Calibri Light" w:asciiTheme="minorEastAsia" w:hAnsiTheme="minorEastAsia"/>
          <w:sz w:val="24"/>
          <w:szCs w:val="24"/>
        </w:rPr>
        <w:t>台(陕西·西安)】(sxggzyjy.xa.gov.cn)企业端，按以下路径进行电子履约保函申请和入账查询：</w:t>
      </w:r>
    </w:p>
    <w:p w14:paraId="3466AC7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14:paraId="61F4488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14:paraId="738FF67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14:paraId="74EF9B6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14:paraId="272AC792">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2F36E23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3、担保金额不少于</w:t>
      </w:r>
      <w:r>
        <w:rPr>
          <w:rFonts w:hint="eastAsia" w:cs="Calibri Light" w:asciiTheme="minorEastAsia" w:hAnsiTheme="minorEastAsia"/>
          <w:sz w:val="24"/>
          <w:szCs w:val="24"/>
          <w:highlight w:val="none"/>
        </w:rPr>
        <w:t>《</w:t>
      </w:r>
      <w:r>
        <w:rPr>
          <w:rFonts w:hint="eastAsia" w:cs="Calibri Light" w:asciiTheme="minorEastAsia" w:hAnsiTheme="minorEastAsia"/>
          <w:sz w:val="24"/>
          <w:szCs w:val="24"/>
          <w:highlight w:val="none"/>
          <w:lang w:val="en-US" w:eastAsia="zh-CN"/>
        </w:rPr>
        <w:t>单一来源通知书</w:t>
      </w:r>
      <w:r>
        <w:rPr>
          <w:rFonts w:hint="eastAsia" w:cs="Calibri Light" w:asciiTheme="minorEastAsia" w:hAnsiTheme="minorEastAsia"/>
          <w:sz w:val="24"/>
          <w:szCs w:val="24"/>
          <w:highlight w:val="none"/>
        </w:rPr>
        <w:t>》中规定的</w:t>
      </w:r>
      <w:r>
        <w:rPr>
          <w:rFonts w:hint="eastAsia" w:cs="Calibri Light" w:asciiTheme="minorEastAsia" w:hAnsiTheme="minorEastAsia"/>
          <w:sz w:val="24"/>
          <w:szCs w:val="24"/>
        </w:rPr>
        <w:t>履约保证金交纳金额；</w:t>
      </w:r>
    </w:p>
    <w:p w14:paraId="679117F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14:paraId="44516394">
      <w:pPr>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hint="eastAsia" w:cs="华文仿宋" w:asciiTheme="minorEastAsia" w:hAnsiTheme="minorEastAsia"/>
          <w:b/>
          <w:sz w:val="24"/>
          <w:szCs w:val="24"/>
        </w:rPr>
        <w:t>（三）退还履约保证金</w:t>
      </w:r>
    </w:p>
    <w:p w14:paraId="0166007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412D2EBF">
      <w:pPr>
        <w:pStyle w:val="3"/>
        <w:keepLines w:val="0"/>
        <w:pageBreakBefore w:val="0"/>
        <w:widowControl/>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14:paraId="7D673AD6">
      <w:pPr>
        <w:pStyle w:val="4"/>
        <w:keepLines w:val="0"/>
        <w:pageBreakBefore w:val="0"/>
        <w:widowControl/>
        <w:numPr>
          <w:ilvl w:val="0"/>
          <w:numId w:val="0"/>
        </w:numPr>
        <w:kinsoku/>
        <w:wordWrap/>
        <w:overflowPunct/>
        <w:topLinePunct w:val="0"/>
        <w:autoSpaceDE/>
        <w:autoSpaceDN/>
        <w:bidi w:val="0"/>
        <w:adjustRightInd/>
        <w:snapToGrid/>
        <w:ind w:firstLine="482"/>
        <w:jc w:val="both"/>
        <w:textAlignment w:val="auto"/>
      </w:pPr>
      <w:r>
        <w:rPr>
          <w:rFonts w:hint="eastAsia"/>
        </w:rPr>
        <w:t>（一）响应文件</w:t>
      </w:r>
      <w:r>
        <w:t>的式样</w:t>
      </w:r>
    </w:p>
    <w:p w14:paraId="7C492D28">
      <w:pPr>
        <w:pStyle w:val="66"/>
        <w:keepLines w:val="0"/>
        <w:pageBreakBefore w:val="0"/>
        <w:widowControl/>
        <w:kinsoku/>
        <w:wordWrap/>
        <w:overflowPunct/>
        <w:topLinePunct w:val="0"/>
        <w:autoSpaceDE/>
        <w:autoSpaceDN/>
        <w:bidi w:val="0"/>
        <w:adjustRightInd/>
        <w:snapToGrid/>
        <w:ind w:firstLine="487"/>
        <w:textAlignment w:val="auto"/>
      </w:pPr>
      <w:r>
        <w:t>1</w:t>
      </w:r>
      <w:r>
        <w:rPr>
          <w:rFonts w:hint="eastAsia"/>
          <w:color w:val="auto"/>
        </w:rPr>
        <w:t>．</w:t>
      </w:r>
      <w:r>
        <w:rPr>
          <w:rFonts w:hint="eastAsia"/>
        </w:rPr>
        <w:t>组成</w:t>
      </w:r>
      <w:r>
        <w:t>及格式</w:t>
      </w:r>
    </w:p>
    <w:p w14:paraId="1E565CD5">
      <w:pPr>
        <w:pStyle w:val="66"/>
        <w:keepLines w:val="0"/>
        <w:pageBreakBefore w:val="0"/>
        <w:widowControl/>
        <w:kinsoku/>
        <w:wordWrap/>
        <w:overflowPunct/>
        <w:topLinePunct w:val="0"/>
        <w:autoSpaceDE/>
        <w:autoSpaceDN/>
        <w:bidi w:val="0"/>
        <w:adjustRightInd/>
        <w:snapToGrid/>
        <w:ind w:firstLine="487"/>
        <w:textAlignment w:val="auto"/>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7234103F">
      <w:pPr>
        <w:pStyle w:val="66"/>
        <w:keepLines w:val="0"/>
        <w:pageBreakBefore w:val="0"/>
        <w:widowControl/>
        <w:kinsoku/>
        <w:wordWrap/>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语言</w:t>
      </w:r>
    </w:p>
    <w:p w14:paraId="52603BEB">
      <w:pPr>
        <w:pStyle w:val="66"/>
        <w:keepLines w:val="0"/>
        <w:pageBreakBefore w:val="0"/>
        <w:widowControl/>
        <w:kinsoku/>
        <w:wordWrap/>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协商活动的所有文件、资料、函电文字均使用简体中文，确需提交用其他语言形成的资料，必须翻译成简体中文，如有差异，以简体中文为准。</w:t>
      </w:r>
    </w:p>
    <w:p w14:paraId="50E78A1A">
      <w:pPr>
        <w:pStyle w:val="66"/>
        <w:keepLines w:val="0"/>
        <w:pageBreakBefore w:val="0"/>
        <w:widowControl/>
        <w:kinsoku/>
        <w:overflowPunct/>
        <w:topLinePunct w:val="0"/>
        <w:autoSpaceDE/>
        <w:autoSpaceDN/>
        <w:bidi w:val="0"/>
        <w:adjustRightInd/>
        <w:snapToGrid/>
        <w:ind w:firstLine="487"/>
        <w:textAlignment w:val="auto"/>
      </w:pPr>
      <w:r>
        <w:rPr>
          <w:rFonts w:hint="eastAsia"/>
        </w:rPr>
        <w:t>3</w:t>
      </w:r>
      <w:r>
        <w:rPr>
          <w:rFonts w:hint="eastAsia"/>
          <w:color w:val="auto"/>
        </w:rPr>
        <w:t>．</w:t>
      </w:r>
      <w:r>
        <w:t>计量单位</w:t>
      </w:r>
    </w:p>
    <w:p w14:paraId="5DA9D837">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响应文件的计量单位应使用中华人民共和国法定计量单位，但采购文件另有规定的除外。</w:t>
      </w:r>
    </w:p>
    <w:p w14:paraId="57D8AED7">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（二）响应文件</w:t>
      </w:r>
      <w:r>
        <w:t>的有效期</w:t>
      </w:r>
    </w:p>
    <w:p w14:paraId="2EB8476C">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响应文件有效期为</w:t>
      </w:r>
      <w:r>
        <w:rPr>
          <w:rFonts w:hint="eastAsia"/>
          <w:color w:val="C00000"/>
        </w:rPr>
        <w:t>自协商之日起不少于</w:t>
      </w:r>
      <w:r>
        <w:rPr>
          <w:color w:val="C00000"/>
        </w:rPr>
        <w:t>90个日历日</w:t>
      </w:r>
      <w:r>
        <w:t>。如成交，延长至合同执行完毕时止。</w:t>
      </w:r>
    </w:p>
    <w:p w14:paraId="6E98C17D">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（三）协商报价</w:t>
      </w:r>
    </w:p>
    <w:p w14:paraId="7543CEA5">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协商报价是供应商响应采购项目要求的全部工作内容的价格体现，包括完成采购内容所需的直接费、间接费、利润、税金及其它相关的一切费用。</w:t>
      </w:r>
    </w:p>
    <w:p w14:paraId="455B820F">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1．供应商在报价时应充分考虑所有可能发生的费用，采购文件未列明，而供应商认为应当计取的费用均应列入报价中。报价时不论是否计取，采购人均按已计取对待。</w:t>
      </w:r>
    </w:p>
    <w:p w14:paraId="62994580">
      <w:pPr>
        <w:pStyle w:val="66"/>
        <w:keepLines w:val="0"/>
        <w:pageBreakBefore w:val="0"/>
        <w:widowControl/>
        <w:kinsoku/>
        <w:overflowPunct/>
        <w:topLinePunct w:val="0"/>
        <w:autoSpaceDE/>
        <w:autoSpaceDN/>
        <w:bidi w:val="0"/>
        <w:adjustRightInd/>
        <w:snapToGrid/>
        <w:ind w:firstLine="487"/>
        <w:textAlignment w:val="auto"/>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2D0C275A">
      <w:pPr>
        <w:pStyle w:val="66"/>
        <w:keepLines w:val="0"/>
        <w:pageBreakBefore w:val="0"/>
        <w:widowControl/>
        <w:kinsoku/>
        <w:overflowPunct/>
        <w:topLinePunct w:val="0"/>
        <w:autoSpaceDE/>
        <w:autoSpaceDN/>
        <w:bidi w:val="0"/>
        <w:adjustRightInd/>
        <w:snapToGrid/>
        <w:ind w:firstLine="487"/>
        <w:textAlignment w:val="auto"/>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464E7818">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（四）电子响应文件</w:t>
      </w:r>
      <w:r>
        <w:t>的</w:t>
      </w:r>
      <w:r>
        <w:rPr>
          <w:rFonts w:hint="eastAsia"/>
        </w:rPr>
        <w:t>制作、</w:t>
      </w:r>
      <w:r>
        <w:t>签章及加密</w:t>
      </w:r>
    </w:p>
    <w:p w14:paraId="4B6206BC">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0AA94838">
      <w:pPr>
        <w:pStyle w:val="66"/>
        <w:keepLines w:val="0"/>
        <w:pageBreakBefore w:val="0"/>
        <w:widowControl/>
        <w:kinsoku/>
        <w:wordWrap w:val="0"/>
        <w:overflowPunct/>
        <w:topLinePunct w:val="0"/>
        <w:autoSpaceDE/>
        <w:autoSpaceDN/>
        <w:bidi w:val="0"/>
        <w:adjustRightInd/>
        <w:snapToGrid/>
        <w:ind w:firstLine="487"/>
        <w:textAlignment w:val="auto"/>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14:paraId="1B4451BB">
      <w:pPr>
        <w:pStyle w:val="66"/>
        <w:keepLines w:val="0"/>
        <w:pageBreakBefore w:val="0"/>
        <w:widowControl/>
        <w:kinsoku/>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27002E0E">
      <w:pPr>
        <w:pStyle w:val="66"/>
        <w:keepLines w:val="0"/>
        <w:pageBreakBefore w:val="0"/>
        <w:widowControl/>
        <w:kinsoku/>
        <w:overflowPunct/>
        <w:topLinePunct w:val="0"/>
        <w:autoSpaceDE/>
        <w:autoSpaceDN/>
        <w:bidi w:val="0"/>
        <w:adjustRightInd/>
        <w:snapToGrid/>
        <w:ind w:firstLine="489"/>
        <w:textAlignment w:val="auto"/>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14:paraId="4CF38EA0">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6B36B2A">
      <w:pPr>
        <w:pStyle w:val="66"/>
        <w:keepLines w:val="0"/>
        <w:pageBreakBefore w:val="0"/>
        <w:widowControl/>
        <w:kinsoku/>
        <w:overflowPunct/>
        <w:topLinePunct w:val="0"/>
        <w:autoSpaceDE/>
        <w:autoSpaceDN/>
        <w:bidi w:val="0"/>
        <w:adjustRightInd/>
        <w:snapToGrid/>
        <w:ind w:firstLine="487"/>
        <w:textAlignment w:val="auto"/>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1C22F856">
      <w:pPr>
        <w:pStyle w:val="66"/>
        <w:keepLines w:val="0"/>
        <w:pageBreakBefore w:val="0"/>
        <w:widowControl/>
        <w:kinsoku/>
        <w:overflowPunct/>
        <w:topLinePunct w:val="0"/>
        <w:autoSpaceDE/>
        <w:autoSpaceDN/>
        <w:bidi w:val="0"/>
        <w:adjustRightInd/>
        <w:snapToGrid/>
        <w:ind w:firstLine="487"/>
        <w:textAlignment w:val="auto"/>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049DB910">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rPr>
          <w:rFonts w:hint="eastAsia"/>
        </w:rPr>
        <w:t>（五）电子响应文件</w:t>
      </w:r>
      <w:r>
        <w:t>的提交</w:t>
      </w:r>
    </w:p>
    <w:p w14:paraId="31D148AB">
      <w:pPr>
        <w:pStyle w:val="66"/>
        <w:keepLines w:val="0"/>
        <w:pageBreakBefore w:val="0"/>
        <w:kinsoku/>
        <w:wordWrap/>
        <w:overflowPunct/>
        <w:topLinePunct w:val="0"/>
        <w:autoSpaceDE/>
        <w:autoSpaceDN/>
        <w:bidi w:val="0"/>
        <w:adjustRightInd/>
        <w:snapToGrid/>
        <w:ind w:firstLine="487"/>
        <w:textAlignment w:val="auto"/>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14:paraId="44DDA841">
      <w:pPr>
        <w:pStyle w:val="66"/>
        <w:keepLines w:val="0"/>
        <w:pageBreakBefore w:val="0"/>
        <w:kinsoku/>
        <w:wordWrap/>
        <w:overflowPunct/>
        <w:topLinePunct w:val="0"/>
        <w:autoSpaceDE/>
        <w:autoSpaceDN/>
        <w:bidi w:val="0"/>
        <w:adjustRightInd/>
        <w:snapToGrid/>
        <w:ind w:firstLine="487"/>
        <w:textAlignment w:val="auto"/>
      </w:pPr>
      <w:r>
        <w:t>出现下述情形的，电子响应文件将被系统拒收：</w:t>
      </w:r>
    </w:p>
    <w:p w14:paraId="068CA12E">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14:paraId="5C1013D6">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14:paraId="6FD5E66F">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14:paraId="7BF62D87">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t>（</w:t>
      </w:r>
      <w:r>
        <w:rPr>
          <w:rFonts w:hint="eastAsia"/>
        </w:rPr>
        <w:t>六</w:t>
      </w:r>
      <w:r>
        <w:t>）电子响应文件的撤回、补充及修改</w:t>
      </w:r>
    </w:p>
    <w:p w14:paraId="2E3D81F7">
      <w:pPr>
        <w:pStyle w:val="66"/>
        <w:keepLines w:val="0"/>
        <w:pageBreakBefore w:val="0"/>
        <w:kinsoku/>
        <w:wordWrap/>
        <w:overflowPunct/>
        <w:topLinePunct w:val="0"/>
        <w:autoSpaceDE/>
        <w:autoSpaceDN/>
        <w:bidi w:val="0"/>
        <w:adjustRightInd/>
        <w:snapToGrid/>
        <w:ind w:firstLine="487"/>
        <w:textAlignment w:val="auto"/>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08AFA631">
      <w:pPr>
        <w:pStyle w:val="66"/>
        <w:keepLines w:val="0"/>
        <w:pageBreakBefore w:val="0"/>
        <w:kinsoku/>
        <w:wordWrap/>
        <w:overflowPunct/>
        <w:topLinePunct w:val="0"/>
        <w:autoSpaceDE/>
        <w:autoSpaceDN/>
        <w:bidi w:val="0"/>
        <w:adjustRightInd/>
        <w:snapToGrid/>
        <w:ind w:firstLine="487"/>
        <w:textAlignment w:val="auto"/>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558767E3">
      <w:pPr>
        <w:pStyle w:val="3"/>
        <w:keepLines w:val="0"/>
        <w:pageBreakBefore w:val="0"/>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14:paraId="46A9513F">
      <w:pPr>
        <w:keepLines w:val="0"/>
        <w:pageBreakBefore w:val="0"/>
        <w:widowControl/>
        <w:kinsoku/>
        <w:wordWrap/>
        <w:overflowPunct/>
        <w:topLinePunct w:val="0"/>
        <w:autoSpaceDE/>
        <w:autoSpaceDN/>
        <w:bidi w:val="0"/>
        <w:adjustRightInd/>
        <w:snapToGrid/>
        <w:ind w:firstLine="486" w:firstLineChars="200"/>
        <w:textAlignment w:val="auto"/>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14:paraId="689EB94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14:paraId="2C37898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2．登录“不见面开标”系统：供应商至少提前半小时登录西安市公共资源交易平台〖首页•〉不见面开标〗系统。</w:t>
      </w:r>
    </w:p>
    <w:p w14:paraId="69A3CF9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4C60B67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3545CE4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5208213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14:paraId="1CEFDCA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14:paraId="38F0D50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14:paraId="0A2A1A29">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14:paraId="0C3A407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14:paraId="31C8814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14:paraId="74137AE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2A5E8CB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14:paraId="0848328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14:paraId="54C8134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14:paraId="1A99672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14:paraId="0A166E5A">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14:paraId="199434D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14:paraId="65BC9E4E">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14:paraId="101213F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14:paraId="2095C234">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14:paraId="2C4810F2">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14:paraId="63BED56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14:paraId="2B0DA0D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14:paraId="44DF47F2">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14:paraId="44D7D678">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14:paraId="274BA558">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1C12DC1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14:paraId="1A921DE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14:paraId="7291B53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14:paraId="5AE26682">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14:paraId="3A836D8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14:paraId="5F0EC2B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14:paraId="5451CAEA">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2、出现影响采购公正的违法、违规行为的；</w:t>
      </w:r>
    </w:p>
    <w:p w14:paraId="60E24F5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3、最终报价超出采购预算的。</w:t>
      </w:r>
    </w:p>
    <w:p w14:paraId="6509CE3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14:paraId="4439BEA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14:paraId="76539A87">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14:paraId="005C1E0A">
      <w:pPr>
        <w:pStyle w:val="53"/>
        <w:rPr>
          <w:sz w:val="32"/>
          <w:szCs w:val="32"/>
        </w:rPr>
      </w:pPr>
      <w:bookmarkStart w:id="20" w:name="_Toc157341740"/>
      <w:bookmarkStart w:id="21" w:name="_Toc107303609"/>
      <w:bookmarkStart w:id="22" w:name="_Toc445306401"/>
      <w:bookmarkStart w:id="23" w:name="_Toc498086754"/>
      <w:bookmarkStart w:id="24" w:name="_Toc212106213"/>
      <w:bookmarkStart w:id="25" w:name="_Toc157341754"/>
      <w:bookmarkStart w:id="26" w:name="_Toc107303767"/>
      <w:bookmarkStart w:id="27" w:name="_Toc107306669"/>
      <w:bookmarkStart w:id="28" w:name="_Toc424636365"/>
      <w:bookmarkStart w:id="29" w:name="_Toc157936162"/>
      <w:bookmarkStart w:id="30" w:name="_Toc157343473"/>
      <w:r>
        <w:rPr>
          <w:sz w:val="32"/>
          <w:szCs w:val="32"/>
        </w:rPr>
        <w:t>第三章</w:t>
      </w:r>
      <w:r>
        <w:rPr>
          <w:rFonts w:hint="eastAsia"/>
          <w:sz w:val="32"/>
          <w:szCs w:val="32"/>
        </w:rPr>
        <w:t xml:space="preserve">  </w:t>
      </w:r>
      <w:r>
        <w:rPr>
          <w:sz w:val="32"/>
          <w:szCs w:val="32"/>
        </w:rPr>
        <w:t>采购内容及要求</w:t>
      </w:r>
      <w:bookmarkEnd w:id="20"/>
      <w:bookmarkEnd w:id="21"/>
      <w:bookmarkEnd w:id="22"/>
      <w:bookmarkEnd w:id="23"/>
      <w:bookmarkEnd w:id="24"/>
      <w:bookmarkEnd w:id="25"/>
      <w:bookmarkEnd w:id="26"/>
      <w:bookmarkEnd w:id="27"/>
      <w:bookmarkEnd w:id="28"/>
      <w:bookmarkEnd w:id="29"/>
      <w:bookmarkEnd w:id="30"/>
      <w:bookmarkStart w:id="31" w:name="_Toc107303610"/>
      <w:bookmarkStart w:id="32" w:name="_Toc107306670"/>
      <w:bookmarkStart w:id="33" w:name="_Toc445306402"/>
      <w:bookmarkStart w:id="34" w:name="_Toc107303768"/>
      <w:bookmarkStart w:id="35" w:name="_Toc498086755"/>
    </w:p>
    <w:p w14:paraId="68F915CF">
      <w:pPr>
        <w:pStyle w:val="53"/>
        <w:keepLines w:val="0"/>
        <w:pageBreakBefore w:val="0"/>
        <w:widowControl/>
        <w:kinsoku/>
        <w:wordWrap/>
        <w:overflowPunct/>
        <w:topLinePunct w:val="0"/>
        <w:autoSpaceDE/>
        <w:autoSpaceDN/>
        <w:bidi w:val="0"/>
        <w:adjustRightInd/>
        <w:snapToGrid/>
        <w:spacing w:line="240" w:lineRule="auto"/>
        <w:jc w:val="both"/>
        <w:textAlignment w:val="auto"/>
        <w:rPr>
          <w:sz w:val="32"/>
          <w:szCs w:val="32"/>
        </w:rPr>
      </w:pPr>
      <w:r>
        <w:rPr>
          <w:rFonts w:ascii="黑体" w:hAnsi="黑体" w:cs="Calibri Light"/>
          <w:bCs/>
          <w:sz w:val="28"/>
        </w:rPr>
        <w:t>一、项目概况</w:t>
      </w:r>
    </w:p>
    <w:p w14:paraId="0ED791D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为满足“智慧环保”项目建设需求，西安市智慧环保综合指挥中心租用凤城七路联益中心大楼三层为办公场所，区域面积3953平方米，租期20年。该楼自有物业为大美（西安）商业管理有限公司，管理服务于整栋楼层，为了保障我中心工作、生活日常运转，经中心主任办公会讨论决定,物业服务需采用单一来源的方式，继续延用大美（西安）商业管理有限公司提供物业服务。</w:t>
      </w:r>
    </w:p>
    <w:p w14:paraId="7CBCCB0D">
      <w:pPr>
        <w:pStyle w:val="53"/>
        <w:keepLines w:val="0"/>
        <w:pageBreakBefore w:val="0"/>
        <w:widowControl/>
        <w:kinsoku/>
        <w:wordWrap/>
        <w:overflowPunct/>
        <w:topLinePunct w:val="0"/>
        <w:autoSpaceDE/>
        <w:autoSpaceDN/>
        <w:bidi w:val="0"/>
        <w:adjustRightInd/>
        <w:snapToGrid/>
        <w:spacing w:line="240" w:lineRule="auto"/>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二、服务内容</w:t>
      </w:r>
    </w:p>
    <w:p w14:paraId="771DE07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（一）空调、新风系统及电梯保障：夏季制冷4个月（6月1日-9月30日），冬季采暖4个月（11月15日-次年3月15日），其他时段空调新风正常供应，维护保养指挥大厅、联席会议室、视频会议室备用空调。</w:t>
      </w:r>
      <w:r>
        <w:rPr>
          <w:rFonts w:hint="eastAsia" w:cs="华文仿宋" w:asciiTheme="minorEastAsia" w:hAnsiTheme="minorEastAsia"/>
          <w:sz w:val="24"/>
          <w:szCs w:val="24"/>
          <w:lang w:val="en-US" w:eastAsia="zh-CN"/>
        </w:rPr>
        <w:cr/>
      </w:r>
      <w:r>
        <w:rPr>
          <w:rFonts w:hint="eastAsia" w:cs="华文仿宋" w:asciiTheme="minorEastAsia" w:hAnsiTheme="minorEastAsia"/>
          <w:sz w:val="24"/>
          <w:szCs w:val="24"/>
          <w:lang w:val="en-US" w:eastAsia="zh-CN"/>
        </w:rPr>
        <w:t xml:space="preserve">   （二）保安服务：公共区域24小时保安值勤，节假日及夜间不定时巡逻，公共闭路监控24小时执勤，消防、治安等应急事件处理。</w:t>
      </w:r>
      <w:r>
        <w:rPr>
          <w:rFonts w:hint="eastAsia" w:cs="华文仿宋" w:asciiTheme="minorEastAsia" w:hAnsiTheme="minorEastAsia"/>
          <w:sz w:val="24"/>
          <w:szCs w:val="24"/>
          <w:lang w:val="en-US" w:eastAsia="zh-CN"/>
        </w:rPr>
        <w:cr/>
      </w:r>
      <w:r>
        <w:rPr>
          <w:rFonts w:hint="eastAsia" w:cs="华文仿宋" w:asciiTheme="minorEastAsia" w:hAnsiTheme="minorEastAsia"/>
          <w:sz w:val="24"/>
          <w:szCs w:val="24"/>
          <w:lang w:val="en-US" w:eastAsia="zh-CN"/>
        </w:rPr>
        <w:t xml:space="preserve">   （三）保洁服务：指挥大厅、电梯大厅、走道、楼梯、卫生间等区域保洁服务；道路路面及时清扫，区域生活垃圾及时清运，确保清洁。</w:t>
      </w:r>
      <w:r>
        <w:rPr>
          <w:rFonts w:hint="eastAsia" w:cs="华文仿宋" w:asciiTheme="minorEastAsia" w:hAnsiTheme="minorEastAsia"/>
          <w:sz w:val="24"/>
          <w:szCs w:val="24"/>
          <w:lang w:val="en-US" w:eastAsia="zh-CN"/>
        </w:rPr>
        <w:cr/>
      </w:r>
      <w:r>
        <w:rPr>
          <w:rFonts w:hint="eastAsia" w:cs="华文仿宋" w:asciiTheme="minorEastAsia" w:hAnsiTheme="minorEastAsia"/>
          <w:sz w:val="24"/>
          <w:szCs w:val="24"/>
          <w:lang w:val="en-US" w:eastAsia="zh-CN"/>
        </w:rPr>
        <w:t xml:space="preserve">   （四）绿化服务：对公共区域绿化进行适度的移栽、浇水、修剪、补苗，保持绿化完好美观，保持日常养护。</w:t>
      </w:r>
      <w:r>
        <w:rPr>
          <w:rFonts w:hint="eastAsia" w:cs="华文仿宋" w:asciiTheme="minorEastAsia" w:hAnsiTheme="minorEastAsia"/>
          <w:sz w:val="24"/>
          <w:szCs w:val="24"/>
          <w:lang w:val="en-US" w:eastAsia="zh-CN"/>
        </w:rPr>
        <w:cr/>
      </w:r>
      <w:r>
        <w:rPr>
          <w:rFonts w:hint="eastAsia" w:cs="华文仿宋" w:asciiTheme="minorEastAsia" w:hAnsiTheme="minorEastAsia"/>
          <w:sz w:val="24"/>
          <w:szCs w:val="24"/>
          <w:lang w:val="en-US" w:eastAsia="zh-CN"/>
        </w:rPr>
        <w:t xml:space="preserve">   （五）设备设施维保服务：共用区域照明系统、配电系统、消防设施设备、安防系统定期检查、日常维修和管理，中央空调、新风系统日常维修和管理，物业共用部位和相关场地的清洁卫生，垃圾的收集、清运及雨、污水管道的疏通，保障水、电正常供应，保障工作、生活正常开展。</w:t>
      </w:r>
      <w:r>
        <w:rPr>
          <w:rFonts w:hint="eastAsia" w:cs="华文仿宋" w:asciiTheme="minorEastAsia" w:hAnsiTheme="minorEastAsia"/>
          <w:sz w:val="24"/>
          <w:szCs w:val="24"/>
          <w:lang w:val="en-US" w:eastAsia="zh-CN"/>
        </w:rPr>
        <w:cr/>
      </w:r>
      <w:r>
        <w:rPr>
          <w:rFonts w:hint="eastAsia" w:cs="华文仿宋" w:asciiTheme="minorEastAsia" w:hAnsiTheme="minorEastAsia"/>
          <w:sz w:val="24"/>
          <w:szCs w:val="24"/>
          <w:lang w:val="en-US" w:eastAsia="zh-CN"/>
        </w:rPr>
        <w:t xml:space="preserve">   （六）停车服务。供应商提供采购人21张工作使用车辆车牌，并免费提供会议临时停车服务（导调车辆，指定专用车位等）。</w:t>
      </w:r>
    </w:p>
    <w:p w14:paraId="7932422C">
      <w:pPr>
        <w:pStyle w:val="3"/>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三、服务要求</w:t>
      </w:r>
    </w:p>
    <w:p w14:paraId="39FF6F17">
      <w:pPr>
        <w:pStyle w:val="3"/>
        <w:keepLines w:val="0"/>
        <w:pageBreakBefore w:val="0"/>
        <w:widowControl/>
        <w:kinsoku/>
        <w:wordWrap/>
        <w:overflowPunct/>
        <w:topLinePunct w:val="0"/>
        <w:autoSpaceDE/>
        <w:autoSpaceDN/>
        <w:bidi w:val="0"/>
        <w:adjustRightInd/>
        <w:snapToGrid/>
        <w:spacing w:line="240" w:lineRule="auto"/>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 xml:space="preserve">   （一）空调、新风系统及电梯保障：夏季制冷4个月（6月1日-9月30日），温度不得高于26度。</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（二）冬季采暖4个月（11月15日-次年3月15日），温度不得低于20度。</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（三）除第一项和第二项外其他时段供应新风，空调及供应时段为每日8:30-18：30，供应时间不得低于10小时。</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（四）电梯（3部）。出现问题需在1小时内上门查看，3-5小时内解决，电梯每15天维护保养一次，维护保养结果需上报采购单位。</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（五）公共区域24小时保安值勤，节假日及夜间不定时巡逻，公共闭路监控24小时执勤，消防、治安等应急事件处理。</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（六）指挥大厅、电梯大厅、走道、楼梯、卫生间等区域保洁服务。2名保洁员周内早上8:30至晚5:30对指挥大厅、电梯大厅、走道、楼梯、卫生间等区域及时清扫，生活垃圾及时清运，确保干净整洁； </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sz w:val="24"/>
          <w:szCs w:val="24"/>
          <w:lang w:val="en-US" w:eastAsia="zh-CN"/>
        </w:rPr>
        <w:t xml:space="preserve"> </w:t>
      </w:r>
      <w:r>
        <w:rPr>
          <w:rFonts w:hint="eastAsia" w:cs="华文仿宋" w:asciiTheme="minorEastAsia" w:hAnsiTheme="minorEastAsia" w:eastAsiaTheme="minorEastAsia"/>
          <w:bCs w:val="0"/>
          <w:iCs w:val="0"/>
          <w:kern w:val="2"/>
          <w:sz w:val="24"/>
          <w:szCs w:val="24"/>
          <w:lang w:val="en-US" w:eastAsia="zh-CN" w:bidi="ar-SA"/>
        </w:rPr>
        <w:t xml:space="preserve">  （七）对公共区域绿化进行适度的移栽、浇水、修剪、补苗，保持绿化完好美观，保持日常养护。</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八）共用区域照明系统、配电系统、消防设施设备、安防系统定期检查、日常维修和管理，中央空调、新风系统日常维修和管理，物业共用部位和相关场地的清洁卫生，垃圾的收集、清运及雨、污水管道的疏通，保障水、电正常供应，保障工作、生活正常开展。</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（九）对上述第八条中设施设备出现故障，需在1小时内及时查看情况，3-5小时内解决。</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（十）物业方面所供服务必须执行下列条款：</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保证服务按国内外通行的现行标准相应的技术规范，以及质量、安全、环保标准和要求执行，这些标准和技术规范应为合同签订日为止最新公布发行的标准和技术规范。</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（十一）服务期满后采购人需对供应商进行考核验收</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考核：采购人每月对供应商进行考核，具体考核标准参照合同“双方的权利与义务”。</w:t>
      </w:r>
      <w:r>
        <w:rPr>
          <w:rFonts w:hint="eastAsia" w:cs="华文仿宋" w:asciiTheme="minorEastAsia" w:hAnsiTheme="minorEastAsia" w:eastAsiaTheme="minorEastAsia"/>
          <w:bCs w:val="0"/>
          <w:iCs w:val="0"/>
          <w:kern w:val="2"/>
          <w:sz w:val="24"/>
          <w:szCs w:val="24"/>
          <w:lang w:val="en-US" w:eastAsia="zh-CN" w:bidi="ar-SA"/>
        </w:rPr>
        <w:cr/>
      </w:r>
      <w:r>
        <w:rPr>
          <w:rFonts w:hint="eastAsia" w:cs="华文仿宋" w:asciiTheme="minorEastAsia" w:hAnsiTheme="minorEastAsia" w:eastAsiaTheme="minorEastAsia"/>
          <w:bCs w:val="0"/>
          <w:iCs w:val="0"/>
          <w:kern w:val="2"/>
          <w:sz w:val="24"/>
          <w:szCs w:val="24"/>
          <w:lang w:val="en-US" w:eastAsia="zh-CN" w:bidi="ar-SA"/>
        </w:rPr>
        <w:t xml:space="preserve">    验收：服务期满后，由供应商向采购人递交验收通知书，经采购人确认后，组织供应商进行系统验收。验收合格后，填写政府采购项目履约验收单（一式伍份）作为对物业管理服务的最终认可。</w:t>
      </w:r>
    </w:p>
    <w:p w14:paraId="5D1BDEAC">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四、商务要求</w:t>
      </w:r>
    </w:p>
    <w:p w14:paraId="2F2E51C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服务期</w:t>
      </w:r>
      <w:r>
        <w:rPr>
          <w:rFonts w:hint="eastAsia" w:cs="华文仿宋" w:asciiTheme="minorEastAsia" w:hAnsiTheme="minorEastAsia"/>
          <w:bCs w:val="0"/>
          <w:iCs w:val="0"/>
          <w:kern w:val="2"/>
          <w:sz w:val="24"/>
          <w:szCs w:val="24"/>
          <w:lang w:val="en-US" w:eastAsia="zh-CN" w:bidi="ar-SA"/>
        </w:rPr>
        <w:t>：</w:t>
      </w:r>
      <w:r>
        <w:rPr>
          <w:rFonts w:hint="eastAsia" w:cs="华文仿宋" w:asciiTheme="minorEastAsia" w:hAnsiTheme="minorEastAsia" w:eastAsiaTheme="minorEastAsia"/>
          <w:bCs w:val="0"/>
          <w:iCs w:val="0"/>
          <w:kern w:val="2"/>
          <w:sz w:val="24"/>
          <w:szCs w:val="24"/>
          <w:lang w:val="en-US" w:eastAsia="zh-CN" w:bidi="ar-SA"/>
        </w:rPr>
        <w:t>1年，以合同签订时约定的起止时间为准。</w:t>
      </w:r>
    </w:p>
    <w:p w14:paraId="00EB8D74">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606ED3C8">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4A3F992D">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12E5EB34">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00FBE268">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5010D9D4">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5B170548">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2E197D56">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72F4C058">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14:paraId="5081DF76">
      <w:pPr>
        <w:pStyle w:val="53"/>
        <w:rPr>
          <w:sz w:val="32"/>
          <w:szCs w:val="32"/>
        </w:rPr>
      </w:pPr>
      <w:bookmarkStart w:id="36" w:name="_Toc157341741"/>
      <w:bookmarkStart w:id="37" w:name="_Toc212106214"/>
      <w:bookmarkStart w:id="38" w:name="_Toc157343474"/>
      <w:bookmarkStart w:id="39" w:name="_Toc157936163"/>
      <w:bookmarkStart w:id="40" w:name="_Toc157341755"/>
    </w:p>
    <w:p w14:paraId="27932A05">
      <w:pPr>
        <w:pStyle w:val="53"/>
        <w:rPr>
          <w:sz w:val="32"/>
          <w:szCs w:val="32"/>
        </w:rPr>
      </w:pPr>
    </w:p>
    <w:p w14:paraId="5F11A533">
      <w:pPr>
        <w:pStyle w:val="53"/>
        <w:jc w:val="both"/>
        <w:rPr>
          <w:sz w:val="32"/>
          <w:szCs w:val="32"/>
        </w:rPr>
      </w:pPr>
    </w:p>
    <w:p w14:paraId="3ECCB4F0">
      <w:pPr>
        <w:pStyle w:val="53"/>
        <w:rPr>
          <w:sz w:val="32"/>
          <w:szCs w:val="32"/>
        </w:rPr>
      </w:pPr>
      <w:r>
        <w:rPr>
          <w:sz w:val="32"/>
          <w:szCs w:val="32"/>
        </w:rPr>
        <w:t>第四章</w:t>
      </w:r>
      <w:r>
        <w:rPr>
          <w:rFonts w:hint="eastAsia"/>
          <w:sz w:val="32"/>
          <w:szCs w:val="32"/>
        </w:rPr>
        <w:t xml:space="preserve">  </w:t>
      </w:r>
      <w:r>
        <w:rPr>
          <w:sz w:val="32"/>
          <w:szCs w:val="32"/>
        </w:rPr>
        <w:t>合同草案条款</w:t>
      </w:r>
      <w:bookmarkEnd w:id="31"/>
      <w:bookmarkEnd w:id="32"/>
      <w:bookmarkEnd w:id="33"/>
      <w:bookmarkEnd w:id="34"/>
      <w:bookmarkEnd w:id="35"/>
      <w:bookmarkEnd w:id="36"/>
      <w:bookmarkEnd w:id="37"/>
      <w:bookmarkEnd w:id="38"/>
      <w:bookmarkEnd w:id="39"/>
      <w:bookmarkEnd w:id="40"/>
    </w:p>
    <w:p w14:paraId="4E46272A">
      <w:pPr>
        <w:pStyle w:val="53"/>
        <w:rPr>
          <w:sz w:val="32"/>
          <w:szCs w:val="32"/>
        </w:rPr>
      </w:pPr>
    </w:p>
    <w:p w14:paraId="192BB646">
      <w:pPr>
        <w:keepNext w:val="0"/>
        <w:keepLines w:val="0"/>
        <w:pageBreakBefore w:val="0"/>
        <w:widowControl/>
        <w:tabs>
          <w:tab w:val="left" w:pos="480"/>
        </w:tabs>
        <w:kinsoku/>
        <w:overflowPunct/>
        <w:topLinePunct w:val="0"/>
        <w:autoSpaceDE/>
        <w:autoSpaceDN/>
        <w:bidi w:val="0"/>
        <w:adjustRightInd/>
        <w:snapToGrid/>
        <w:spacing w:line="576" w:lineRule="exact"/>
        <w:ind w:firstLine="486" w:firstLineChars="200"/>
        <w:textAlignment w:val="auto"/>
        <w:rPr>
          <w:rFonts w:hint="eastAsia" w:cs="仿宋_GB2312" w:asciiTheme="minorEastAsia" w:hAnsiTheme="minorEastAsia"/>
          <w:b/>
          <w:bCs/>
          <w:color w:val="C00000"/>
          <w:sz w:val="24"/>
          <w:szCs w:val="24"/>
          <w:u w:val="single"/>
        </w:rPr>
      </w:pPr>
      <w:bookmarkStart w:id="41" w:name="_Toc107303611"/>
      <w:bookmarkStart w:id="42" w:name="_Toc498086756"/>
      <w:bookmarkStart w:id="43" w:name="_Toc157341747"/>
      <w:bookmarkStart w:id="44" w:name="_Toc107303769"/>
      <w:bookmarkStart w:id="45" w:name="_Toc107306671"/>
      <w:bookmarkStart w:id="46" w:name="_Toc157341761"/>
      <w:bookmarkStart w:id="47" w:name="_Toc157343475"/>
      <w:bookmarkStart w:id="48" w:name="_Toc445306403"/>
      <w:r>
        <w:rPr>
          <w:rFonts w:hint="eastAsia" w:cs="仿宋_GB2312" w:asciiTheme="minorEastAsia" w:hAnsiTheme="minorEastAsia"/>
          <w:b/>
          <w:bCs/>
          <w:sz w:val="24"/>
          <w:szCs w:val="24"/>
        </w:rPr>
        <w:t>甲方（采购人）：</w:t>
      </w:r>
      <w:r>
        <w:rPr>
          <w:rFonts w:hint="eastAsia" w:cs="仿宋_GB2312" w:asciiTheme="minorEastAsia" w:hAnsiTheme="minorEastAsia"/>
          <w:b/>
          <w:bCs/>
          <w:color w:val="C00000"/>
          <w:sz w:val="24"/>
          <w:szCs w:val="24"/>
          <w:u w:val="single"/>
        </w:rPr>
        <w:t>西安市智慧环保综合指挥中心</w:t>
      </w:r>
    </w:p>
    <w:p w14:paraId="2270D499">
      <w:pPr>
        <w:pStyle w:val="46"/>
        <w:keepNext w:val="0"/>
        <w:keepLines w:val="0"/>
        <w:pageBreakBefore w:val="0"/>
        <w:widowControl/>
        <w:kinsoku/>
        <w:overflowPunct/>
        <w:topLinePunct w:val="0"/>
        <w:autoSpaceDE/>
        <w:autoSpaceDN/>
        <w:bidi w:val="0"/>
        <w:adjustRightInd/>
        <w:snapToGrid/>
        <w:spacing w:line="576" w:lineRule="exact"/>
        <w:ind w:firstLine="486" w:firstLineChars="200"/>
        <w:textAlignment w:val="auto"/>
        <w:rPr>
          <w:rFonts w:hint="eastAsia" w:cs="仿宋_GB2312" w:asciiTheme="minorEastAsia" w:hAnsiTheme="minorEastAsia" w:eastAsiaTheme="minorEastAsia"/>
          <w:b/>
          <w:bCs/>
          <w:color w:val="C00000"/>
          <w:kern w:val="2"/>
          <w:sz w:val="24"/>
          <w:szCs w:val="24"/>
          <w:u w:val="single"/>
          <w:lang w:val="en-US" w:eastAsia="zh-CN" w:bidi="ar-SA"/>
        </w:rPr>
      </w:pPr>
      <w:r>
        <w:rPr>
          <w:rFonts w:hint="eastAsia" w:cs="仿宋_GB2312" w:asciiTheme="minorEastAsia" w:hAnsiTheme="minorEastAsia" w:eastAsiaTheme="minorEastAsia"/>
          <w:b/>
          <w:bCs/>
          <w:sz w:val="24"/>
          <w:szCs w:val="24"/>
        </w:rPr>
        <w:t>乙方（成交供应商）：</w:t>
      </w:r>
      <w:r>
        <w:rPr>
          <w:rFonts w:hint="eastAsia" w:cs="仿宋_GB2312" w:asciiTheme="minorEastAsia" w:hAnsiTheme="minorEastAsia" w:eastAsiaTheme="minorEastAsia"/>
          <w:b/>
          <w:bCs/>
          <w:color w:val="C00000"/>
          <w:kern w:val="2"/>
          <w:sz w:val="24"/>
          <w:szCs w:val="24"/>
          <w:u w:val="single"/>
          <w:lang w:val="en-US" w:eastAsia="zh-CN" w:bidi="ar-SA"/>
        </w:rPr>
        <w:t>大美（西安）商业管理有限公司</w:t>
      </w:r>
    </w:p>
    <w:p w14:paraId="7D4A3781">
      <w:pPr>
        <w:keepNext/>
        <w:keepLines/>
        <w:pageBreakBefore w:val="0"/>
        <w:widowControl/>
        <w:tabs>
          <w:tab w:val="left" w:pos="360"/>
        </w:tabs>
        <w:kinsoku/>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p>
    <w:p w14:paraId="491FC726">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r>
        <w:rPr>
          <w:rFonts w:hint="eastAsia" w:ascii="黑体" w:hAnsi="黑体" w:eastAsia="黑体" w:cs="Calibri Light"/>
          <w:bCs/>
          <w:sz w:val="28"/>
          <w:szCs w:val="28"/>
        </w:rPr>
        <w:t>一、服务条件</w:t>
      </w:r>
    </w:p>
    <w:p w14:paraId="6327D6C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b/>
          <w:bCs/>
          <w:sz w:val="24"/>
          <w:szCs w:val="24"/>
          <w:lang w:val="en-US" w:eastAsia="zh-CN"/>
        </w:rPr>
        <w:t>（一）服务地点：</w:t>
      </w:r>
      <w:r>
        <w:rPr>
          <w:rFonts w:hint="eastAsia" w:cs="华文仿宋" w:asciiTheme="minorEastAsia" w:hAnsiTheme="minorEastAsia" w:eastAsiaTheme="minorEastAsia"/>
          <w:bCs w:val="0"/>
          <w:iCs w:val="0"/>
          <w:kern w:val="2"/>
          <w:sz w:val="24"/>
          <w:szCs w:val="24"/>
          <w:lang w:val="en-US" w:eastAsia="zh-CN" w:bidi="ar-SA"/>
        </w:rPr>
        <w:t>甲方指定地点。</w:t>
      </w:r>
    </w:p>
    <w:p w14:paraId="3096489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b/>
          <w:bCs/>
          <w:sz w:val="24"/>
          <w:szCs w:val="24"/>
          <w:lang w:val="en-US" w:eastAsia="zh-CN"/>
        </w:rPr>
        <w:t>（二）服务期：</w:t>
      </w:r>
      <w:r>
        <w:rPr>
          <w:rFonts w:hint="eastAsia" w:cs="华文仿宋" w:asciiTheme="minorEastAsia" w:hAnsiTheme="minorEastAsia" w:eastAsiaTheme="minorEastAsia"/>
          <w:bCs w:val="0"/>
          <w:iCs w:val="0"/>
          <w:kern w:val="2"/>
          <w:sz w:val="24"/>
          <w:szCs w:val="24"/>
          <w:lang w:val="en-US" w:eastAsia="zh-CN" w:bidi="ar-SA"/>
        </w:rPr>
        <w:t>1年，以合同签订时约定的起止时间为准</w:t>
      </w:r>
      <w:r>
        <w:rPr>
          <w:rFonts w:hint="eastAsia" w:cs="华文仿宋" w:asciiTheme="minorEastAsia" w:hAnsiTheme="minorEastAsia"/>
          <w:bCs w:val="0"/>
          <w:iCs w:val="0"/>
          <w:kern w:val="2"/>
          <w:sz w:val="24"/>
          <w:szCs w:val="24"/>
          <w:lang w:val="en-US" w:eastAsia="zh-CN" w:bidi="ar-SA"/>
        </w:rPr>
        <w:t>。</w:t>
      </w:r>
    </w:p>
    <w:p w14:paraId="543BB934">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eastAsia="zh-CN"/>
        </w:rPr>
      </w:pPr>
      <w:r>
        <w:rPr>
          <w:rFonts w:hint="eastAsia" w:ascii="黑体" w:hAnsi="黑体" w:eastAsia="黑体" w:cs="Calibri Light"/>
          <w:bCs/>
          <w:sz w:val="28"/>
          <w:szCs w:val="28"/>
        </w:rPr>
        <w:t>二、合同价款</w:t>
      </w:r>
    </w:p>
    <w:p w14:paraId="6C51C28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一）合同总价包括：管理人员和服务人员的人工费（工资、社保、福利等）、节假日加班费、员工培训费、办公经费、员工食宿费、清洁材料、办公区公共区域绿植配备、保洁设施设备及工具、各类设施设备维护保养费，工程维修工具、消防器材采购，劳保及人身意外保险费，中央空调夏季制冷电费及冬季供暖燃气费等公共能耗费，物业服务所需之低值易耗品，办公区日常宣传品制作及因宣传工作需要所产生的其它费用，企业法定利润、财务费用、管理费用和税金及乙方认为需要的其他一切费用。</w:t>
      </w:r>
    </w:p>
    <w:p w14:paraId="17A0EA8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（二）合同总价一次性包死，不受市场价格变化因素的影响。</w:t>
      </w:r>
    </w:p>
    <w:p w14:paraId="44D15D92">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eastAsia="zh-CN"/>
        </w:rPr>
      </w:pPr>
      <w:r>
        <w:rPr>
          <w:rFonts w:hint="eastAsia" w:ascii="黑体" w:hAnsi="黑体" w:eastAsia="黑体" w:cs="Calibri Light"/>
          <w:bCs/>
          <w:sz w:val="28"/>
          <w:szCs w:val="28"/>
        </w:rPr>
        <w:t>三、款项结算</w:t>
      </w:r>
    </w:p>
    <w:p w14:paraId="49917F0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
          <w:bCs/>
          <w:iCs w:val="0"/>
          <w:kern w:val="2"/>
          <w:sz w:val="24"/>
          <w:szCs w:val="24"/>
          <w:lang w:val="en-US" w:eastAsia="zh-CN" w:bidi="ar-SA"/>
        </w:rPr>
        <w:t>（一）付款方式：</w:t>
      </w:r>
      <w:r>
        <w:rPr>
          <w:rFonts w:hint="eastAsia" w:cs="华文仿宋" w:asciiTheme="minorEastAsia" w:hAnsiTheme="minorEastAsia" w:eastAsiaTheme="minorEastAsia"/>
          <w:bCs w:val="0"/>
          <w:iCs w:val="0"/>
          <w:kern w:val="2"/>
          <w:sz w:val="24"/>
          <w:szCs w:val="24"/>
          <w:lang w:val="en-US" w:eastAsia="zh-CN" w:bidi="ar-SA"/>
        </w:rPr>
        <w:t>合同签订后</w:t>
      </w:r>
      <w:r>
        <w:rPr>
          <w:rFonts w:hint="eastAsia" w:cs="华文仿宋" w:asciiTheme="minorEastAsia" w:hAnsiTheme="minorEastAsia"/>
          <w:bCs w:val="0"/>
          <w:iCs w:val="0"/>
          <w:kern w:val="2"/>
          <w:sz w:val="24"/>
          <w:szCs w:val="24"/>
          <w:lang w:val="en-US" w:eastAsia="zh-CN" w:bidi="ar-SA"/>
        </w:rPr>
        <w:t>收到发票10个工作日</w:t>
      </w:r>
      <w:r>
        <w:rPr>
          <w:rFonts w:hint="eastAsia" w:cs="华文仿宋" w:asciiTheme="minorEastAsia" w:hAnsiTheme="minorEastAsia" w:eastAsiaTheme="minorEastAsia"/>
          <w:bCs w:val="0"/>
          <w:iCs w:val="0"/>
          <w:kern w:val="2"/>
          <w:sz w:val="24"/>
          <w:szCs w:val="24"/>
          <w:lang w:val="en-US" w:eastAsia="zh-CN" w:bidi="ar-SA"/>
        </w:rPr>
        <w:t>支付合同款30%作为预付款。</w:t>
      </w:r>
    </w:p>
    <w:p w14:paraId="39D71EC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2026年10月1日前支付合同款20%。</w:t>
      </w:r>
    </w:p>
    <w:p w14:paraId="33DAC7A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2026年12月1日前支付合同款20%。</w:t>
      </w:r>
    </w:p>
    <w:p w14:paraId="2A0E65A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2027年预算下达后支付合同款20%。</w:t>
      </w:r>
    </w:p>
    <w:p w14:paraId="0697376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服务期满并验收合格后，供应商出具发票后10个工作日内支付剩余合同款。</w:t>
      </w:r>
    </w:p>
    <w:p w14:paraId="1D110DC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
          <w:bCs/>
          <w:iCs w:val="0"/>
          <w:kern w:val="2"/>
          <w:sz w:val="24"/>
          <w:szCs w:val="24"/>
          <w:lang w:val="en-US" w:eastAsia="zh-CN" w:bidi="ar-SA"/>
        </w:rPr>
        <w:t>（二）支付方式：</w:t>
      </w:r>
      <w:r>
        <w:rPr>
          <w:rFonts w:hint="eastAsia" w:cs="华文仿宋" w:asciiTheme="minorEastAsia" w:hAnsiTheme="minorEastAsia" w:eastAsiaTheme="minorEastAsia"/>
          <w:bCs w:val="0"/>
          <w:iCs w:val="0"/>
          <w:kern w:val="2"/>
          <w:sz w:val="24"/>
          <w:szCs w:val="24"/>
          <w:lang w:val="en-US" w:eastAsia="zh-CN" w:bidi="ar-SA"/>
        </w:rPr>
        <w:t>银行转账。</w:t>
      </w:r>
    </w:p>
    <w:p w14:paraId="1361A2E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
          <w:bCs/>
          <w:iCs w:val="0"/>
          <w:kern w:val="2"/>
          <w:sz w:val="24"/>
          <w:szCs w:val="24"/>
          <w:lang w:val="en-US" w:eastAsia="zh-CN" w:bidi="ar-SA"/>
        </w:rPr>
        <w:t>（三）结算方式：</w:t>
      </w:r>
      <w:r>
        <w:rPr>
          <w:rFonts w:hint="eastAsia" w:cs="华文仿宋" w:asciiTheme="minorEastAsia" w:hAnsiTheme="minorEastAsia" w:eastAsiaTheme="minorEastAsia"/>
          <w:bCs w:val="0"/>
          <w:iCs w:val="0"/>
          <w:kern w:val="2"/>
          <w:sz w:val="24"/>
          <w:szCs w:val="24"/>
          <w:lang w:val="en-US" w:eastAsia="zh-CN" w:bidi="ar-SA"/>
        </w:rPr>
        <w:t>验收合格后填写政府采购项目验收单，发票按照验收金额直开甲方，乙方持服务合同、等额合规发票、项目验收合格单，与甲方结算。</w:t>
      </w:r>
    </w:p>
    <w:p w14:paraId="19C5215F">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eastAsia="zh-CN"/>
        </w:rPr>
      </w:pPr>
      <w:r>
        <w:rPr>
          <w:rFonts w:hint="eastAsia" w:ascii="黑体" w:hAnsi="黑体" w:eastAsia="黑体" w:cs="Calibri Light"/>
          <w:bCs/>
          <w:sz w:val="28"/>
          <w:szCs w:val="28"/>
        </w:rPr>
        <w:t>四、服务保证</w:t>
      </w:r>
    </w:p>
    <w:p w14:paraId="3A9E011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（一）乙方应提供详细的服务标准和服务承诺，服务标准应当符合国家、行业和地方相关物业服务标准。</w:t>
      </w:r>
    </w:p>
    <w:p w14:paraId="5A9BD4E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（二）在服务期限内，遵循零干扰服务。乙方不得干扰或阻碍甲方对该办公区域和公共区域的正常使用。</w:t>
      </w:r>
    </w:p>
    <w:p w14:paraId="2744433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（三）乙方在提供物业服务时因维修、养护、管理不当或未尽义务，导致甲方或第三方人身损害或财产损失的，应承担全部责任和费用。</w:t>
      </w:r>
    </w:p>
    <w:p w14:paraId="4CE03AE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四）因房屋建筑质量、设备设施质量或安装技术等原因达不到使用功能，造成重大事故的，由甲方承担责任并作善后处理。因乙方管理不善或操作不当等原因造成的重大事故，由乙方承担责任并负责善后处理，造成甲方经济损失或工作不便的，应当赔偿甲方的经济损失（产生质量事故的直接原因，以政府主管部门的鉴定为准）。</w:t>
      </w:r>
    </w:p>
    <w:p w14:paraId="7992B431">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r>
        <w:rPr>
          <w:rFonts w:hint="eastAsia" w:ascii="黑体" w:hAnsi="黑体" w:eastAsia="黑体" w:cs="Calibri Light"/>
          <w:bCs/>
          <w:sz w:val="28"/>
          <w:szCs w:val="28"/>
          <w:lang w:val="en-US" w:eastAsia="zh-CN"/>
        </w:rPr>
        <w:t>五</w:t>
      </w:r>
      <w:r>
        <w:rPr>
          <w:rFonts w:hint="eastAsia" w:ascii="黑体" w:hAnsi="黑体" w:eastAsia="黑体" w:cs="Calibri Light"/>
          <w:bCs/>
          <w:sz w:val="28"/>
          <w:szCs w:val="28"/>
        </w:rPr>
        <w:t>、双方的权利和义务</w:t>
      </w:r>
    </w:p>
    <w:p w14:paraId="379E322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（一）甲方的权利与义务</w:t>
      </w:r>
    </w:p>
    <w:p w14:paraId="4AF6F1D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1、有权监督成交乙方的物业管理管理质量水平及行为，就物业管理中出现的有关问题向成交乙方提出合理化建议，乙方应当按照甲方要求限期予以改正。</w:t>
      </w:r>
    </w:p>
    <w:p w14:paraId="7EA784C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2、保证甲方及工作人员遵守经双方协商一致所制定的物业管理制度。</w:t>
      </w:r>
    </w:p>
    <w:p w14:paraId="7B9D22A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3、有权要求乙方提供维修、垃圾清运等物业服务。</w:t>
      </w:r>
    </w:p>
    <w:p w14:paraId="564642A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4、负责教育工作人员自觉维护和爱护办公区域的环境卫生、治安管理及配套，积极配合管理服务工作。</w:t>
      </w:r>
    </w:p>
    <w:p w14:paraId="60778AC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5、依约支付物业服务费用。</w:t>
      </w:r>
    </w:p>
    <w:p w14:paraId="6514088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6、负责做好垃圾分类宣传工作；各办公室废弃垃圾自主分类，做到分类准确、按类投放。</w:t>
      </w:r>
    </w:p>
    <w:p w14:paraId="4C96FB4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（二）乙方的权利与义务</w:t>
      </w:r>
    </w:p>
    <w:p w14:paraId="5732B86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1、负责按合同约定或相关规定，及时向甲方提供房屋、道路、水电设施维修及垃圾清运和公共区域的保洁等物业服务。</w:t>
      </w:r>
    </w:p>
    <w:p w14:paraId="4FD8E03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2、保证乙方工作人员遵守双方制定的物业管理制度，不得影响甲方工作的正常开展。</w:t>
      </w:r>
    </w:p>
    <w:p w14:paraId="4E1EA2E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3、有权制止违反物业管理制度的行为。</w:t>
      </w:r>
    </w:p>
    <w:p w14:paraId="085C5A9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4、负责向甲方及时报告维修设备、房屋等的损坏状况。如实向甲方提供维修方案、评估结果等资料。</w:t>
      </w:r>
    </w:p>
    <w:p w14:paraId="5A0C81E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5、乙方维修相关设备、设施过程中，因故意或过失造成甲方设备、设施毁坏的，应当承担相应的赔偿责任，造成甲方其他损失的，甲方有权继续追偿。</w:t>
      </w:r>
    </w:p>
    <w:p w14:paraId="2CDFC74B">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六、验收</w:t>
      </w:r>
    </w:p>
    <w:p w14:paraId="74D7D76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一）服务内容完成后先由乙方进行自检，自检合格后邀请甲方进行验收。甲方确认乙方的自检内容后，组织乙方（必要时请有关专家）进行最终验收，验收时乙方应派人员参加，共同对验收结果进行确认，并承担相关责任。验收合格后，填写政府采购项目验收单作为对服务的最终认可。</w:t>
      </w:r>
    </w:p>
    <w:p w14:paraId="6FFB619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（二）乙方向甲方提交服务实施过程中的所有资料。以便甲方日后管理和维护。</w:t>
      </w:r>
    </w:p>
    <w:p w14:paraId="19DCF49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（三）验收依据：</w:t>
      </w:r>
    </w:p>
    <w:p w14:paraId="4C9F366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1、单一来源采购文件、单一来源采购响应文件、澄清表（函）；</w:t>
      </w:r>
    </w:p>
    <w:p w14:paraId="12F7754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2、本合同及附件文本；</w:t>
      </w:r>
    </w:p>
    <w:p w14:paraId="3A59CB9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3、国家相应的标准、规范。</w:t>
      </w:r>
    </w:p>
    <w:p w14:paraId="21E3B08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（四）甲方应在合同期满后三个工作日内验收合毕，如若延期未验收的，则视为验收合格。</w:t>
      </w:r>
    </w:p>
    <w:p w14:paraId="36F70022">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七、争议解决方式</w:t>
      </w:r>
    </w:p>
    <w:p w14:paraId="70C911D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对本合同执行过程中发生的一切争议，双方应友好协商解决，如协商不能解决，按下列第_2_种方式解决。</w:t>
      </w:r>
    </w:p>
    <w:p w14:paraId="6CBD3F7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1、向西安仲裁委员会提请仲裁。</w:t>
      </w:r>
    </w:p>
    <w:p w14:paraId="333794A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2、依法向采购人所在地有管辖权的人民法院提起诉讼。</w:t>
      </w:r>
    </w:p>
    <w:p w14:paraId="1B99C8D0">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八、保密条款</w:t>
      </w:r>
    </w:p>
    <w:p w14:paraId="75B9A26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6D978D1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6A0CEFE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（三）本条款为独立条款，本合同的无效、变更、解除和终止均不影响本条款的效力。</w:t>
      </w:r>
    </w:p>
    <w:p w14:paraId="0D5BE8C1">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九、违约责任</w:t>
      </w:r>
    </w:p>
    <w:p w14:paraId="19FCEF4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（一）按《物业管理条例》、《民法典》中的相关条款执行。</w:t>
      </w:r>
    </w:p>
    <w:p w14:paraId="1775703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二）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0F5E782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（三）在本合同履行过程中，双方因违约或造成对方经济、社会效益等损失的应当赔偿。</w:t>
      </w:r>
    </w:p>
    <w:p w14:paraId="3634FE6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（四）未经甲方同意，乙方不得擅自将本合同服务转包第三方承担。</w:t>
      </w:r>
    </w:p>
    <w:p w14:paraId="2A11C8F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（五）合同期内，因甲方违约造成成交乙方损失的，甲方应当按照《民法典》等相关规定承担损害赔偿责任。</w:t>
      </w:r>
    </w:p>
    <w:p w14:paraId="07582B2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（六）在物业服务过程中，如遇下列不可抗力现象，导致合同不能履行时，双方均不承担违约责任，合同终止。</w:t>
      </w:r>
    </w:p>
    <w:p w14:paraId="5C7CA5E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1．自然灾害，如：地震、台风、洪水等；</w:t>
      </w:r>
    </w:p>
    <w:p w14:paraId="34F558E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2．社会异常事件,如：罢工、战争等。</w:t>
      </w:r>
    </w:p>
    <w:p w14:paraId="435F4791">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十、合同生效及其他</w:t>
      </w:r>
    </w:p>
    <w:p w14:paraId="3949566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1、本合同自签订之日起生效。</w:t>
      </w:r>
    </w:p>
    <w:p w14:paraId="6A21023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eastAsiaTheme="minorEastAsia"/>
          <w:bCs w:val="0"/>
          <w:iCs w:val="0"/>
          <w:kern w:val="2"/>
          <w:sz w:val="24"/>
          <w:szCs w:val="24"/>
          <w:lang w:val="en-US" w:eastAsia="zh-CN" w:bidi="ar-SA"/>
        </w:rPr>
        <w:t>2、合同一式__份，甲方、乙方各执__份，乙方办理结算__份。</w:t>
      </w:r>
    </w:p>
    <w:p w14:paraId="45E288D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bookmarkStart w:id="49" w:name="OLE_LINK1"/>
      <w:bookmarkStart w:id="50" w:name="OLE_LINK8"/>
      <w:r>
        <w:rPr>
          <w:rFonts w:hint="eastAsia" w:cs="华文仿宋" w:asciiTheme="minorEastAsia" w:hAnsiTheme="minorEastAsia" w:eastAsiaTheme="minorEastAsia"/>
          <w:bCs w:val="0"/>
          <w:iCs w:val="0"/>
          <w:kern w:val="2"/>
          <w:sz w:val="24"/>
          <w:szCs w:val="24"/>
          <w:lang w:val="en-US" w:eastAsia="zh-CN" w:bidi="ar-SA"/>
        </w:rPr>
        <w:t>3、如本合同有未尽事宜，以单一来源采购文件为准，单一来源采购文件未做要求的，由双方依法订立补充合同。</w:t>
      </w:r>
    </w:p>
    <w:bookmarkEnd w:id="49"/>
    <w:bookmarkEnd w:id="50"/>
    <w:p w14:paraId="0DB3A334">
      <w:pPr>
        <w:widowControl/>
        <w:wordWrap w:val="0"/>
        <w:spacing w:line="400" w:lineRule="exact"/>
        <w:ind w:firstLine="486" w:firstLineChars="200"/>
        <w:rPr>
          <w:rFonts w:hint="eastAsia" w:cs="仿宋_GB2312" w:asciiTheme="minorEastAsia" w:hAnsiTheme="minorEastAsia" w:eastAsiaTheme="minorEastAsia"/>
          <w:sz w:val="24"/>
          <w:szCs w:val="24"/>
        </w:rPr>
      </w:pPr>
    </w:p>
    <w:p w14:paraId="04D208F4">
      <w:pPr>
        <w:rPr>
          <w:rFonts w:hint="eastAsia" w:hAnsi="华文仿宋"/>
        </w:rPr>
      </w:pPr>
    </w:p>
    <w:p w14:paraId="29B245A6">
      <w:pPr>
        <w:rPr>
          <w:rFonts w:hint="eastAsia" w:hAnsi="华文仿宋"/>
        </w:rPr>
      </w:pPr>
    </w:p>
    <w:p w14:paraId="17E283B6">
      <w:pPr>
        <w:rPr>
          <w:rFonts w:hint="eastAsia" w:hAnsi="华文仿宋"/>
        </w:rPr>
      </w:pPr>
    </w:p>
    <w:p w14:paraId="4CFE5320">
      <w:pPr>
        <w:rPr>
          <w:rFonts w:hint="eastAsia" w:hAnsi="华文仿宋"/>
        </w:rPr>
      </w:pPr>
    </w:p>
    <w:p w14:paraId="4A201AB6">
      <w:pPr>
        <w:rPr>
          <w:rFonts w:hint="eastAsia" w:hAnsi="华文仿宋"/>
        </w:rPr>
      </w:pPr>
    </w:p>
    <w:p w14:paraId="00118083">
      <w:pPr>
        <w:rPr>
          <w:rFonts w:hint="eastAsia" w:hAnsi="华文仿宋"/>
        </w:rPr>
      </w:pPr>
    </w:p>
    <w:p w14:paraId="06CE8731">
      <w:pPr>
        <w:rPr>
          <w:rFonts w:hint="eastAsia" w:hAnsi="华文仿宋"/>
        </w:rPr>
      </w:pPr>
    </w:p>
    <w:p w14:paraId="21C235BD">
      <w:pPr>
        <w:rPr>
          <w:rFonts w:hint="eastAsia" w:hAnsi="华文仿宋"/>
        </w:rPr>
      </w:pPr>
    </w:p>
    <w:p w14:paraId="34BE98A2">
      <w:pPr>
        <w:rPr>
          <w:rFonts w:hint="eastAsia" w:hAnsi="华文仿宋"/>
        </w:rPr>
      </w:pPr>
    </w:p>
    <w:p w14:paraId="46CB8B26">
      <w:pPr>
        <w:rPr>
          <w:rFonts w:hint="eastAsia" w:hAnsi="华文仿宋"/>
        </w:rPr>
      </w:pPr>
    </w:p>
    <w:p w14:paraId="61D1BB5D">
      <w:pPr>
        <w:rPr>
          <w:rFonts w:hint="eastAsia" w:hAnsi="华文仿宋"/>
        </w:rPr>
      </w:pPr>
    </w:p>
    <w:p w14:paraId="771942E0">
      <w:pPr>
        <w:rPr>
          <w:rFonts w:hint="eastAsia" w:hAnsi="华文仿宋"/>
        </w:rPr>
      </w:pPr>
    </w:p>
    <w:p w14:paraId="729EF055">
      <w:pPr>
        <w:rPr>
          <w:rFonts w:hint="eastAsia" w:hAnsi="华文仿宋"/>
        </w:rPr>
      </w:pPr>
    </w:p>
    <w:p w14:paraId="61484306">
      <w:pPr>
        <w:rPr>
          <w:rFonts w:hint="eastAsia" w:hAnsi="华文仿宋"/>
        </w:rPr>
      </w:pPr>
    </w:p>
    <w:p w14:paraId="59C09CDD">
      <w:pPr>
        <w:rPr>
          <w:rFonts w:hint="eastAsia" w:hAnsi="华文仿宋"/>
        </w:rPr>
      </w:pPr>
    </w:p>
    <w:p w14:paraId="2144912A">
      <w:pPr>
        <w:rPr>
          <w:rFonts w:hint="eastAsia" w:hAnsi="华文仿宋"/>
        </w:rPr>
      </w:pPr>
    </w:p>
    <w:p w14:paraId="4EC3B1D7">
      <w:pPr>
        <w:rPr>
          <w:rFonts w:hint="eastAsia" w:hAnsi="华文仿宋"/>
        </w:rPr>
      </w:pPr>
    </w:p>
    <w:p w14:paraId="02E01A80">
      <w:pPr>
        <w:rPr>
          <w:rFonts w:hint="eastAsia" w:hAnsi="华文仿宋"/>
        </w:rPr>
      </w:pPr>
    </w:p>
    <w:p w14:paraId="0D3524D8">
      <w:pPr>
        <w:rPr>
          <w:rFonts w:hint="eastAsia" w:hAnsi="华文仿宋"/>
        </w:rPr>
      </w:pPr>
    </w:p>
    <w:p w14:paraId="0A077D8D">
      <w:pPr>
        <w:rPr>
          <w:rFonts w:hint="eastAsia" w:hAnsi="华文仿宋"/>
        </w:rPr>
      </w:pPr>
    </w:p>
    <w:p w14:paraId="74B9BB83">
      <w:pPr>
        <w:rPr>
          <w:rFonts w:hint="eastAsia" w:hAnsi="华文仿宋"/>
        </w:rPr>
      </w:pPr>
    </w:p>
    <w:p w14:paraId="65AC367E">
      <w:pPr>
        <w:rPr>
          <w:rFonts w:hint="eastAsia" w:hAnsi="华文仿宋"/>
        </w:rPr>
      </w:pPr>
    </w:p>
    <w:p w14:paraId="26E5BB05">
      <w:pPr>
        <w:rPr>
          <w:rFonts w:hint="eastAsia" w:hAnsi="华文仿宋"/>
        </w:rPr>
      </w:pPr>
    </w:p>
    <w:p w14:paraId="03918C13">
      <w:pPr>
        <w:rPr>
          <w:rFonts w:hint="eastAsia" w:hAnsi="华文仿宋"/>
        </w:rPr>
      </w:pPr>
    </w:p>
    <w:p w14:paraId="7F07946A">
      <w:pPr>
        <w:rPr>
          <w:rFonts w:hint="eastAsia" w:hAnsi="华文仿宋"/>
        </w:rPr>
      </w:pPr>
    </w:p>
    <w:p w14:paraId="661BABF7">
      <w:pPr>
        <w:rPr>
          <w:rFonts w:hint="eastAsia" w:hAnsi="华文仿宋"/>
        </w:rPr>
      </w:pPr>
    </w:p>
    <w:p w14:paraId="26946882">
      <w:pPr>
        <w:rPr>
          <w:rFonts w:hint="eastAsia" w:hAnsi="华文仿宋"/>
        </w:rPr>
      </w:pPr>
    </w:p>
    <w:p w14:paraId="2E963F5B">
      <w:pPr>
        <w:rPr>
          <w:rFonts w:hint="eastAsia" w:hAnsi="华文仿宋"/>
        </w:rPr>
      </w:pPr>
    </w:p>
    <w:p w14:paraId="2F19CCD2">
      <w:pPr>
        <w:rPr>
          <w:rFonts w:hint="eastAsia" w:hAnsi="华文仿宋"/>
        </w:rPr>
      </w:pPr>
    </w:p>
    <w:p w14:paraId="064521DD">
      <w:pPr>
        <w:rPr>
          <w:rFonts w:hint="eastAsia" w:hAnsi="华文仿宋"/>
        </w:rPr>
      </w:pPr>
    </w:p>
    <w:p w14:paraId="25BB458D">
      <w:pPr>
        <w:rPr>
          <w:rFonts w:hint="eastAsia" w:hAnsi="华文仿宋"/>
        </w:rPr>
      </w:pPr>
    </w:p>
    <w:p w14:paraId="5776B860">
      <w:pPr>
        <w:rPr>
          <w:rFonts w:hint="eastAsia" w:hAnsi="华文仿宋"/>
        </w:rPr>
      </w:pPr>
    </w:p>
    <w:p w14:paraId="08AE2381">
      <w:pPr>
        <w:rPr>
          <w:rFonts w:hint="eastAsia" w:hAnsi="华文仿宋"/>
        </w:rPr>
      </w:pPr>
    </w:p>
    <w:p w14:paraId="0C9B24C1">
      <w:pPr>
        <w:pStyle w:val="53"/>
        <w:rPr>
          <w:sz w:val="32"/>
          <w:szCs w:val="32"/>
        </w:rPr>
      </w:pPr>
      <w:bookmarkStart w:id="51" w:name="_Toc212106215"/>
      <w:bookmarkStart w:id="52" w:name="_Toc157936164"/>
    </w:p>
    <w:p w14:paraId="1B94BB72">
      <w:pPr>
        <w:pStyle w:val="53"/>
        <w:rPr>
          <w:sz w:val="32"/>
          <w:szCs w:val="32"/>
        </w:rPr>
      </w:pPr>
      <w:r>
        <w:rPr>
          <w:sz w:val="32"/>
          <w:szCs w:val="32"/>
        </w:rPr>
        <w:t>第五章  响应文件构成及格式</w:t>
      </w:r>
      <w:bookmarkEnd w:id="41"/>
      <w:bookmarkEnd w:id="42"/>
      <w:bookmarkEnd w:id="43"/>
      <w:bookmarkEnd w:id="44"/>
      <w:bookmarkEnd w:id="45"/>
      <w:bookmarkEnd w:id="46"/>
      <w:bookmarkEnd w:id="47"/>
      <w:bookmarkEnd w:id="48"/>
      <w:bookmarkEnd w:id="51"/>
      <w:bookmarkEnd w:id="52"/>
    </w:p>
    <w:p w14:paraId="32C5A5C2">
      <w:pPr>
        <w:widowControl/>
        <w:jc w:val="center"/>
        <w:rPr>
          <w:rFonts w:ascii="Calibri Light" w:hAnsi="Calibri Light" w:eastAsia="华文仿宋" w:cs="Calibri Light"/>
          <w:b/>
          <w:color w:val="C00000"/>
          <w:sz w:val="44"/>
          <w:szCs w:val="44"/>
        </w:rPr>
      </w:pPr>
    </w:p>
    <w:p w14:paraId="6374C689">
      <w:pPr>
        <w:jc w:val="center"/>
        <w:rPr>
          <w:rFonts w:cstheme="minorHAnsi"/>
          <w:sz w:val="36"/>
          <w:szCs w:val="36"/>
        </w:rPr>
      </w:pPr>
    </w:p>
    <w:p w14:paraId="11F1656A">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14:paraId="74CC5FB5">
      <w:pPr>
        <w:jc w:val="center"/>
        <w:rPr>
          <w:rFonts w:hint="eastAsia"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632305301"/>
        </w:rPr>
        <w:t>响应文</w:t>
      </w:r>
      <w:r>
        <w:rPr>
          <w:rFonts w:ascii="华文中宋" w:hAnsi="华文中宋" w:eastAsia="华文中宋" w:cstheme="minorHAnsi"/>
          <w:spacing w:val="0"/>
          <w:kern w:val="0"/>
          <w:sz w:val="96"/>
          <w:szCs w:val="96"/>
          <w:fitText w:val="5778" w:id="632305301"/>
        </w:rPr>
        <w:t>件</w:t>
      </w:r>
    </w:p>
    <w:p w14:paraId="5F80988A">
      <w:pPr>
        <w:jc w:val="center"/>
        <w:rPr>
          <w:rFonts w:cstheme="minorHAnsi"/>
          <w:sz w:val="36"/>
          <w:szCs w:val="36"/>
        </w:rPr>
      </w:pPr>
      <w:r>
        <w:rPr>
          <w:rFonts w:cstheme="minorHAnsi"/>
          <w:sz w:val="36"/>
          <w:szCs w:val="36"/>
        </w:rPr>
        <w:t>（项目编号）</w:t>
      </w:r>
    </w:p>
    <w:p w14:paraId="6368D4A6">
      <w:pPr>
        <w:rPr>
          <w:rFonts w:cstheme="minorHAnsi"/>
          <w:sz w:val="36"/>
          <w:szCs w:val="36"/>
        </w:rPr>
      </w:pPr>
    </w:p>
    <w:p w14:paraId="47B2E16F">
      <w:pPr>
        <w:rPr>
          <w:rFonts w:cstheme="minorHAnsi"/>
          <w:sz w:val="36"/>
        </w:rPr>
      </w:pPr>
    </w:p>
    <w:p w14:paraId="347F4634">
      <w:pPr>
        <w:rPr>
          <w:rFonts w:cstheme="minorHAnsi"/>
          <w:sz w:val="36"/>
        </w:rPr>
      </w:pPr>
    </w:p>
    <w:p w14:paraId="11B4FB6E">
      <w:pPr>
        <w:ind w:firstLine="1698" w:firstLineChars="468"/>
        <w:rPr>
          <w:rFonts w:cstheme="minorHAnsi"/>
          <w:sz w:val="36"/>
          <w:u w:val="single"/>
        </w:rPr>
      </w:pPr>
      <w:r>
        <w:rPr>
          <w:rFonts w:cstheme="minorHAnsi"/>
          <w:sz w:val="36"/>
        </w:rPr>
        <w:t>供应商：__________________</w:t>
      </w:r>
    </w:p>
    <w:p w14:paraId="671E69D3">
      <w:pPr>
        <w:ind w:firstLine="1698" w:firstLineChars="468"/>
        <w:rPr>
          <w:rFonts w:cstheme="minorHAnsi"/>
          <w:sz w:val="36"/>
          <w:u w:val="single"/>
        </w:rPr>
      </w:pPr>
      <w:r>
        <w:rPr>
          <w:rFonts w:cstheme="minorHAnsi"/>
          <w:sz w:val="36"/>
        </w:rPr>
        <w:t>时　间：__________________</w:t>
      </w:r>
    </w:p>
    <w:p w14:paraId="14CEACB4">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14:paraId="2B0B4588">
      <w:pPr>
        <w:jc w:val="center"/>
        <w:rPr>
          <w:rFonts w:ascii="黑体" w:hAnsi="黑体" w:eastAsia="黑体"/>
          <w:sz w:val="36"/>
          <w:szCs w:val="36"/>
        </w:rPr>
      </w:pPr>
    </w:p>
    <w:p w14:paraId="57C44231">
      <w:pPr>
        <w:jc w:val="center"/>
        <w:rPr>
          <w:rFonts w:hint="eastAsia"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1F2C329C">
      <w:pPr>
        <w:rPr>
          <w:rFonts w:hint="eastAsia" w:asciiTheme="minorEastAsia" w:hAnsiTheme="minorEastAsia"/>
          <w:sz w:val="30"/>
          <w:szCs w:val="30"/>
        </w:rPr>
      </w:pPr>
    </w:p>
    <w:p w14:paraId="7D9E5838">
      <w:pPr>
        <w:rPr>
          <w:rFonts w:hint="eastAsia" w:asciiTheme="minorEastAsia" w:hAnsiTheme="minorEastAsia"/>
          <w:sz w:val="30"/>
          <w:szCs w:val="30"/>
        </w:rPr>
      </w:pPr>
    </w:p>
    <w:p w14:paraId="3EAB5C79">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4F0758CF">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14:paraId="67E6E8A5">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2077EDEA">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14:paraId="33EEFA08">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14:paraId="71FADE71">
      <w:pPr>
        <w:widowControl/>
        <w:jc w:val="center"/>
        <w:outlineLvl w:val="1"/>
        <w:rPr>
          <w:rFonts w:hint="eastAsia"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14:paraId="40349794">
      <w:pPr>
        <w:keepNext/>
        <w:keepLines/>
        <w:widowControl/>
        <w:tabs>
          <w:tab w:val="left" w:pos="360"/>
        </w:tabs>
        <w:spacing w:line="440" w:lineRule="exact"/>
        <w:outlineLvl w:val="1"/>
        <w:rPr>
          <w:rFonts w:hint="eastAsia"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14:paraId="3CA7CC6D">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14:paraId="0C5A4C44">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14:paraId="7F2C77EF">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14:paraId="6802049B">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14:paraId="3077A705">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14:paraId="794F3631">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14:paraId="01396BF6">
      <w:pPr>
        <w:widowControl/>
        <w:spacing w:line="400" w:lineRule="exact"/>
        <w:rPr>
          <w:rFonts w:ascii="Calibri Light" w:hAnsi="Calibri Light" w:eastAsia="华文仿宋" w:cs="Calibri Light"/>
          <w:sz w:val="36"/>
          <w:szCs w:val="28"/>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418" w:bottom="1418" w:left="1418" w:header="851" w:footer="992" w:gutter="0"/>
          <w:pgNumType w:fmt="decimal" w:start="1"/>
          <w:cols w:space="425" w:num="1"/>
          <w:titlePg/>
          <w:docGrid w:type="linesAndChars" w:linePitch="381" w:charSpace="704"/>
        </w:sectPr>
      </w:pPr>
    </w:p>
    <w:p w14:paraId="7903A7F4">
      <w:pPr>
        <w:pStyle w:val="54"/>
      </w:pPr>
      <w:r>
        <w:t>第二部分  协商报价表</w:t>
      </w:r>
    </w:p>
    <w:p w14:paraId="1C4F3BB2">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14:paraId="3D4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14:paraId="26B1DF7A">
            <w:pPr>
              <w:spacing w:line="440" w:lineRule="exact"/>
              <w:ind w:right="280"/>
              <w:jc w:val="right"/>
              <w:rPr>
                <w:rFonts w:cstheme="minorHAnsi"/>
                <w:b/>
                <w:color w:val="000000"/>
              </w:rPr>
            </w:pPr>
            <w:r>
              <w:rPr>
                <w:rFonts w:cstheme="minorHAnsi"/>
                <w:b/>
                <w:color w:val="000000"/>
              </w:rPr>
              <w:t>报价内容</w:t>
            </w:r>
          </w:p>
          <w:p w14:paraId="10D70D8F">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52FF04E">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3B22B382">
            <w:pPr>
              <w:jc w:val="center"/>
              <w:rPr>
                <w:rFonts w:cstheme="minorHAnsi"/>
                <w:b/>
              </w:rPr>
            </w:pPr>
            <w:r>
              <w:rPr>
                <w:rFonts w:cstheme="minorHAnsi"/>
                <w:b/>
              </w:rPr>
              <w:t>B</w:t>
            </w:r>
          </w:p>
        </w:tc>
      </w:tr>
      <w:tr w14:paraId="6944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59A422F0">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08DD2470">
            <w:pPr>
              <w:widowControl/>
              <w:spacing w:line="400" w:lineRule="exact"/>
              <w:jc w:val="center"/>
              <w:rPr>
                <w:rFonts w:hint="eastAsia"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14:paraId="26CB8899">
            <w:pPr>
              <w:jc w:val="center"/>
              <w:rPr>
                <w:b/>
                <w:szCs w:val="21"/>
              </w:rPr>
            </w:pPr>
            <w:r>
              <w:rPr>
                <w:rFonts w:hint="eastAsia" w:cs="Calibri Light" w:asciiTheme="minorEastAsia" w:hAnsiTheme="minorEastAsia"/>
                <w:b/>
                <w:szCs w:val="21"/>
              </w:rPr>
              <w:t>服务期</w:t>
            </w:r>
          </w:p>
        </w:tc>
      </w:tr>
      <w:tr w14:paraId="5BE5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14:paraId="74A5F8E4">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14:paraId="1E4A37F2">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2050EECC">
            <w:pPr>
              <w:spacing w:line="440" w:lineRule="exact"/>
              <w:rPr>
                <w:rFonts w:cstheme="minorHAnsi"/>
                <w:color w:val="000000"/>
              </w:rPr>
            </w:pPr>
          </w:p>
        </w:tc>
      </w:tr>
    </w:tbl>
    <w:p w14:paraId="17BED6A4">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3D0DD3">
      <w:pPr>
        <w:widowControl/>
        <w:spacing w:before="190" w:beforeLines="50" w:line="400" w:lineRule="exact"/>
        <w:rPr>
          <w:rFonts w:hint="eastAsia" w:cs="Calibri Light" w:asciiTheme="minorEastAsia" w:hAnsiTheme="minorEastAsia"/>
          <w:color w:val="000000"/>
          <w:sz w:val="24"/>
          <w:szCs w:val="24"/>
        </w:rPr>
      </w:pPr>
    </w:p>
    <w:p w14:paraId="34480CA1">
      <w:pPr>
        <w:widowControl/>
        <w:spacing w:before="190" w:beforeLines="50" w:line="400" w:lineRule="exact"/>
        <w:rPr>
          <w:rFonts w:hint="eastAsia"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14:paraId="4B194013">
      <w:pPr>
        <w:widowControl/>
        <w:spacing w:line="400" w:lineRule="exact"/>
        <w:rPr>
          <w:rFonts w:ascii="Calibri Light" w:hAnsi="Calibri Light" w:eastAsia="华文仿宋" w:cs="Calibri Light"/>
          <w:color w:val="000000"/>
          <w:sz w:val="28"/>
          <w:szCs w:val="28"/>
        </w:rPr>
      </w:pPr>
    </w:p>
    <w:p w14:paraId="22BBEC99">
      <w:pPr>
        <w:widowControl/>
        <w:spacing w:line="400" w:lineRule="exact"/>
        <w:rPr>
          <w:rFonts w:ascii="Calibri Light" w:hAnsi="Calibri Light" w:eastAsia="华文仿宋" w:cs="Calibri Light"/>
          <w:color w:val="000000"/>
          <w:sz w:val="28"/>
          <w:szCs w:val="28"/>
        </w:rPr>
      </w:pPr>
    </w:p>
    <w:p w14:paraId="1E707F4D">
      <w:pPr>
        <w:widowControl/>
        <w:spacing w:line="400" w:lineRule="exact"/>
        <w:rPr>
          <w:rFonts w:ascii="Calibri Light" w:hAnsi="Calibri Light" w:eastAsia="华文仿宋" w:cs="Calibri Light"/>
          <w:color w:val="000000"/>
          <w:sz w:val="28"/>
          <w:szCs w:val="28"/>
        </w:rPr>
      </w:pPr>
    </w:p>
    <w:p w14:paraId="5CD07F05">
      <w:pPr>
        <w:widowControl/>
        <w:spacing w:line="400" w:lineRule="exact"/>
        <w:rPr>
          <w:rFonts w:ascii="Calibri Light" w:hAnsi="Calibri Light" w:eastAsia="华文仿宋" w:cs="Calibri Light"/>
          <w:color w:val="000000"/>
          <w:sz w:val="28"/>
          <w:szCs w:val="28"/>
        </w:rPr>
      </w:pPr>
    </w:p>
    <w:p w14:paraId="45A5B8AF">
      <w:pPr>
        <w:widowControl/>
        <w:spacing w:line="400" w:lineRule="exact"/>
        <w:rPr>
          <w:rFonts w:ascii="Calibri Light" w:hAnsi="Calibri Light" w:eastAsia="华文仿宋" w:cs="Calibri Light"/>
          <w:color w:val="000000"/>
          <w:sz w:val="28"/>
          <w:szCs w:val="28"/>
        </w:rPr>
      </w:pPr>
    </w:p>
    <w:p w14:paraId="01AAF190">
      <w:pPr>
        <w:widowControl/>
        <w:spacing w:line="400" w:lineRule="exact"/>
        <w:rPr>
          <w:rFonts w:ascii="Calibri Light" w:hAnsi="Calibri Light" w:eastAsia="华文仿宋" w:cs="Calibri Light"/>
          <w:color w:val="000000"/>
          <w:sz w:val="28"/>
          <w:szCs w:val="28"/>
        </w:rPr>
      </w:pPr>
    </w:p>
    <w:p w14:paraId="1601C894">
      <w:pPr>
        <w:widowControl/>
        <w:spacing w:line="400" w:lineRule="exact"/>
        <w:rPr>
          <w:rFonts w:ascii="Calibri Light" w:hAnsi="Calibri Light" w:eastAsia="华文仿宋" w:cs="Calibri Light"/>
          <w:color w:val="000000"/>
          <w:sz w:val="28"/>
          <w:szCs w:val="28"/>
        </w:rPr>
      </w:pPr>
    </w:p>
    <w:p w14:paraId="5D789023">
      <w:pPr>
        <w:widowControl/>
        <w:spacing w:line="400" w:lineRule="exact"/>
        <w:rPr>
          <w:rFonts w:ascii="Calibri Light" w:hAnsi="Calibri Light" w:eastAsia="华文仿宋" w:cs="Calibri Light"/>
          <w:color w:val="000000"/>
          <w:sz w:val="28"/>
          <w:szCs w:val="28"/>
        </w:rPr>
      </w:pPr>
    </w:p>
    <w:p w14:paraId="753E6C4C">
      <w:pPr>
        <w:widowControl/>
        <w:spacing w:line="400" w:lineRule="exact"/>
        <w:rPr>
          <w:rFonts w:ascii="Calibri Light" w:hAnsi="Calibri Light" w:eastAsia="华文仿宋" w:cs="Calibri Light"/>
          <w:color w:val="000000"/>
          <w:sz w:val="28"/>
          <w:szCs w:val="28"/>
        </w:rPr>
      </w:pPr>
    </w:p>
    <w:p w14:paraId="76CD9ACA">
      <w:pPr>
        <w:widowControl/>
        <w:spacing w:line="400" w:lineRule="exact"/>
        <w:rPr>
          <w:rFonts w:ascii="Calibri Light" w:hAnsi="Calibri Light" w:eastAsia="华文仿宋" w:cs="Calibri Light"/>
          <w:color w:val="000000"/>
          <w:sz w:val="28"/>
          <w:szCs w:val="28"/>
        </w:rPr>
      </w:pPr>
    </w:p>
    <w:p w14:paraId="48B828E6">
      <w:pPr>
        <w:widowControl/>
        <w:spacing w:line="400" w:lineRule="exact"/>
        <w:rPr>
          <w:rFonts w:ascii="Calibri Light" w:hAnsi="Calibri Light" w:eastAsia="华文仿宋" w:cs="Calibri Light"/>
          <w:color w:val="000000"/>
          <w:sz w:val="28"/>
          <w:szCs w:val="28"/>
        </w:rPr>
      </w:pPr>
    </w:p>
    <w:p w14:paraId="5C05E096">
      <w:pPr>
        <w:widowControl/>
        <w:spacing w:line="400" w:lineRule="exact"/>
        <w:rPr>
          <w:rFonts w:ascii="Calibri Light" w:hAnsi="Calibri Light" w:eastAsia="华文仿宋" w:cs="Calibri Light"/>
          <w:color w:val="000000"/>
          <w:sz w:val="28"/>
          <w:szCs w:val="28"/>
        </w:rPr>
      </w:pPr>
    </w:p>
    <w:p w14:paraId="6885BCF2">
      <w:pPr>
        <w:widowControl/>
        <w:spacing w:line="400" w:lineRule="exact"/>
        <w:rPr>
          <w:rFonts w:ascii="Calibri Light" w:hAnsi="Calibri Light" w:eastAsia="华文仿宋" w:cs="Calibri Light"/>
          <w:color w:val="000000"/>
          <w:sz w:val="28"/>
          <w:szCs w:val="28"/>
        </w:rPr>
      </w:pPr>
    </w:p>
    <w:p w14:paraId="6DAE83AD">
      <w:pPr>
        <w:widowControl/>
        <w:spacing w:line="400" w:lineRule="exact"/>
        <w:rPr>
          <w:rFonts w:ascii="Calibri Light" w:hAnsi="Calibri Light" w:eastAsia="华文仿宋" w:cs="Calibri Light"/>
          <w:color w:val="000000"/>
          <w:sz w:val="28"/>
          <w:szCs w:val="28"/>
        </w:rPr>
      </w:pPr>
    </w:p>
    <w:p w14:paraId="5AFE7609">
      <w:pPr>
        <w:widowControl/>
        <w:spacing w:line="400" w:lineRule="exact"/>
        <w:rPr>
          <w:rFonts w:ascii="Calibri Light" w:hAnsi="Calibri Light" w:eastAsia="华文仿宋" w:cs="Calibri Light"/>
          <w:color w:val="000000"/>
          <w:sz w:val="28"/>
          <w:szCs w:val="28"/>
        </w:rPr>
      </w:pPr>
    </w:p>
    <w:p w14:paraId="6F033093">
      <w:pPr>
        <w:widowControl/>
        <w:spacing w:line="400" w:lineRule="exact"/>
        <w:rPr>
          <w:rFonts w:ascii="Calibri Light" w:hAnsi="Calibri Light" w:eastAsia="华文仿宋" w:cs="Calibri Light"/>
          <w:color w:val="000000"/>
          <w:sz w:val="28"/>
          <w:szCs w:val="28"/>
        </w:rPr>
      </w:pPr>
    </w:p>
    <w:p w14:paraId="686B7A86">
      <w:pPr>
        <w:widowControl/>
        <w:spacing w:line="400" w:lineRule="exact"/>
        <w:rPr>
          <w:rFonts w:ascii="Calibri Light" w:hAnsi="Calibri Light" w:eastAsia="华文仿宋" w:cs="Calibri Light"/>
          <w:color w:val="000000"/>
          <w:sz w:val="28"/>
          <w:szCs w:val="28"/>
        </w:rPr>
      </w:pPr>
    </w:p>
    <w:p w14:paraId="7E486215">
      <w:pPr>
        <w:widowControl/>
        <w:spacing w:line="400" w:lineRule="exact"/>
        <w:rPr>
          <w:rFonts w:ascii="Calibri Light" w:hAnsi="Calibri Light" w:eastAsia="华文仿宋" w:cs="Calibri Light"/>
          <w:color w:val="000000"/>
          <w:sz w:val="28"/>
          <w:szCs w:val="28"/>
        </w:rPr>
      </w:pPr>
    </w:p>
    <w:p w14:paraId="39E7C60D">
      <w:pPr>
        <w:widowControl/>
        <w:spacing w:line="400" w:lineRule="exact"/>
        <w:rPr>
          <w:rFonts w:ascii="Calibri Light" w:hAnsi="Calibri Light" w:eastAsia="华文仿宋" w:cs="Calibri Light"/>
          <w:color w:val="000000"/>
          <w:sz w:val="28"/>
          <w:szCs w:val="28"/>
        </w:rPr>
      </w:pPr>
    </w:p>
    <w:p w14:paraId="0BA5B578">
      <w:pPr>
        <w:widowControl/>
        <w:spacing w:line="400" w:lineRule="exact"/>
        <w:rPr>
          <w:rFonts w:ascii="Calibri Light" w:hAnsi="Calibri Light" w:eastAsia="华文仿宋" w:cs="Calibri Light"/>
          <w:color w:val="000000"/>
          <w:sz w:val="28"/>
          <w:szCs w:val="28"/>
        </w:rPr>
      </w:pPr>
    </w:p>
    <w:p w14:paraId="6F2F80C7">
      <w:pPr>
        <w:widowControl/>
        <w:spacing w:line="400" w:lineRule="exact"/>
        <w:rPr>
          <w:rFonts w:ascii="Calibri Light" w:hAnsi="Calibri Light" w:eastAsia="华文仿宋" w:cs="Calibri Light"/>
          <w:color w:val="000000"/>
          <w:sz w:val="28"/>
          <w:szCs w:val="28"/>
        </w:rPr>
      </w:pPr>
    </w:p>
    <w:p w14:paraId="0C6C3760">
      <w:pPr>
        <w:widowControl/>
        <w:spacing w:line="400" w:lineRule="exact"/>
        <w:rPr>
          <w:rFonts w:ascii="Calibri Light" w:hAnsi="Calibri Light" w:eastAsia="华文仿宋" w:cs="Calibri Light"/>
          <w:color w:val="000000"/>
          <w:sz w:val="28"/>
          <w:szCs w:val="28"/>
        </w:rPr>
      </w:pPr>
    </w:p>
    <w:p w14:paraId="2E9512B3">
      <w:pPr>
        <w:widowControl/>
        <w:spacing w:line="400" w:lineRule="exact"/>
        <w:rPr>
          <w:rFonts w:ascii="Calibri Light" w:hAnsi="Calibri Light" w:eastAsia="华文仿宋" w:cs="Calibri Light"/>
          <w:color w:val="000000"/>
          <w:sz w:val="28"/>
          <w:szCs w:val="28"/>
        </w:rPr>
      </w:pPr>
    </w:p>
    <w:p w14:paraId="27FB390B">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14:paraId="6BC81091">
      <w:pPr>
        <w:tabs>
          <w:tab w:val="right" w:pos="9072"/>
        </w:tabs>
        <w:spacing w:line="480" w:lineRule="exact"/>
        <w:ind w:firstLine="7350" w:firstLineChars="3500"/>
        <w:rPr>
          <w:rFonts w:cstheme="minorHAnsi"/>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86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37"/>
        <w:gridCol w:w="1148"/>
        <w:gridCol w:w="4002"/>
        <w:gridCol w:w="878"/>
        <w:gridCol w:w="1105"/>
        <w:gridCol w:w="887"/>
      </w:tblGrid>
      <w:tr w14:paraId="5874FB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637" w:type="dxa"/>
            <w:tcMar>
              <w:top w:w="20" w:type="dxa"/>
              <w:left w:w="20" w:type="dxa"/>
              <w:bottom w:w="0" w:type="dxa"/>
              <w:right w:w="20" w:type="dxa"/>
            </w:tcMar>
            <w:vAlign w:val="center"/>
          </w:tcPr>
          <w:p w14:paraId="75308601">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序号</w:t>
            </w:r>
          </w:p>
        </w:tc>
        <w:tc>
          <w:tcPr>
            <w:tcW w:w="1148" w:type="dxa"/>
            <w:tcMar>
              <w:top w:w="20" w:type="dxa"/>
              <w:left w:w="20" w:type="dxa"/>
              <w:bottom w:w="0" w:type="dxa"/>
              <w:right w:w="20" w:type="dxa"/>
            </w:tcMar>
            <w:vAlign w:val="center"/>
          </w:tcPr>
          <w:p w14:paraId="6191D3F7">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费用名称</w:t>
            </w:r>
          </w:p>
        </w:tc>
        <w:tc>
          <w:tcPr>
            <w:tcW w:w="4002" w:type="dxa"/>
            <w:tcMar>
              <w:top w:w="20" w:type="dxa"/>
              <w:left w:w="20" w:type="dxa"/>
              <w:bottom w:w="0" w:type="dxa"/>
              <w:right w:w="20" w:type="dxa"/>
            </w:tcMar>
            <w:vAlign w:val="center"/>
          </w:tcPr>
          <w:p w14:paraId="327D9175">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费用描述</w:t>
            </w:r>
          </w:p>
        </w:tc>
        <w:tc>
          <w:tcPr>
            <w:tcW w:w="878" w:type="dxa"/>
            <w:tcMar>
              <w:top w:w="20" w:type="dxa"/>
              <w:left w:w="20" w:type="dxa"/>
              <w:bottom w:w="0" w:type="dxa"/>
              <w:right w:w="20" w:type="dxa"/>
            </w:tcMar>
            <w:vAlign w:val="center"/>
          </w:tcPr>
          <w:p w14:paraId="16421078">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数量</w:t>
            </w:r>
          </w:p>
        </w:tc>
        <w:tc>
          <w:tcPr>
            <w:tcW w:w="1105" w:type="dxa"/>
            <w:tcMar>
              <w:top w:w="20" w:type="dxa"/>
              <w:left w:w="20" w:type="dxa"/>
              <w:bottom w:w="0" w:type="dxa"/>
              <w:right w:w="20" w:type="dxa"/>
            </w:tcMar>
            <w:vAlign w:val="center"/>
          </w:tcPr>
          <w:p w14:paraId="7F7E92B2">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14:paraId="35CEC554">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总价</w:t>
            </w:r>
          </w:p>
        </w:tc>
      </w:tr>
      <w:tr w14:paraId="028E55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1ADBDC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F96B511">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53AD4A28">
            <w:pPr>
              <w:spacing w:line="440" w:lineRule="exact"/>
              <w:jc w:val="center"/>
              <w:rPr>
                <w:rFonts w:hint="eastAsia" w:asciiTheme="minorEastAsia" w:hAnsiTheme="minorEastAsia" w:cstheme="minorHAnsi"/>
                <w:bCs/>
                <w:szCs w:val="21"/>
              </w:rPr>
            </w:pPr>
          </w:p>
        </w:tc>
        <w:tc>
          <w:tcPr>
            <w:tcW w:w="878" w:type="dxa"/>
            <w:tcMar>
              <w:top w:w="20" w:type="dxa"/>
              <w:left w:w="20" w:type="dxa"/>
              <w:bottom w:w="0" w:type="dxa"/>
              <w:right w:w="20" w:type="dxa"/>
            </w:tcMar>
            <w:vAlign w:val="center"/>
          </w:tcPr>
          <w:p w14:paraId="3A02B979">
            <w:pPr>
              <w:spacing w:line="440" w:lineRule="exact"/>
              <w:jc w:val="center"/>
              <w:rPr>
                <w:rFonts w:hint="eastAsia" w:asciiTheme="minorEastAsia" w:hAnsiTheme="minorEastAsia" w:cstheme="minorHAnsi"/>
                <w:bCs/>
                <w:szCs w:val="21"/>
              </w:rPr>
            </w:pPr>
          </w:p>
        </w:tc>
        <w:tc>
          <w:tcPr>
            <w:tcW w:w="1105" w:type="dxa"/>
            <w:tcMar>
              <w:top w:w="20" w:type="dxa"/>
              <w:left w:w="20" w:type="dxa"/>
              <w:bottom w:w="0" w:type="dxa"/>
              <w:right w:w="20" w:type="dxa"/>
            </w:tcMar>
            <w:vAlign w:val="center"/>
          </w:tcPr>
          <w:p w14:paraId="159221BD">
            <w:pPr>
              <w:spacing w:line="440" w:lineRule="exact"/>
              <w:jc w:val="center"/>
              <w:rPr>
                <w:rFonts w:hint="eastAsia" w:asciiTheme="minorEastAsia" w:hAnsiTheme="minorEastAsia" w:cstheme="minorHAnsi"/>
                <w:bCs/>
                <w:szCs w:val="21"/>
              </w:rPr>
            </w:pPr>
          </w:p>
        </w:tc>
        <w:tc>
          <w:tcPr>
            <w:tcW w:w="887" w:type="dxa"/>
            <w:vAlign w:val="center"/>
          </w:tcPr>
          <w:p w14:paraId="22250DC7">
            <w:pPr>
              <w:spacing w:line="440" w:lineRule="exact"/>
              <w:jc w:val="center"/>
              <w:rPr>
                <w:rFonts w:hint="eastAsia" w:asciiTheme="minorEastAsia" w:hAnsiTheme="minorEastAsia" w:cstheme="minorHAnsi"/>
                <w:bCs/>
                <w:szCs w:val="21"/>
              </w:rPr>
            </w:pPr>
          </w:p>
        </w:tc>
      </w:tr>
      <w:tr w14:paraId="6C8C03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296096D5">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9872013">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4FE680AC">
            <w:pPr>
              <w:spacing w:line="440" w:lineRule="exact"/>
              <w:jc w:val="center"/>
              <w:rPr>
                <w:rFonts w:hint="eastAsia" w:asciiTheme="minorEastAsia" w:hAnsiTheme="minorEastAsia" w:cstheme="minorHAnsi"/>
                <w:bCs/>
                <w:szCs w:val="21"/>
              </w:rPr>
            </w:pPr>
          </w:p>
        </w:tc>
        <w:tc>
          <w:tcPr>
            <w:tcW w:w="878" w:type="dxa"/>
            <w:tcMar>
              <w:top w:w="20" w:type="dxa"/>
              <w:left w:w="20" w:type="dxa"/>
              <w:bottom w:w="0" w:type="dxa"/>
              <w:right w:w="20" w:type="dxa"/>
            </w:tcMar>
            <w:vAlign w:val="center"/>
          </w:tcPr>
          <w:p w14:paraId="58E3256B">
            <w:pPr>
              <w:spacing w:line="440" w:lineRule="exact"/>
              <w:jc w:val="center"/>
              <w:rPr>
                <w:rFonts w:hint="eastAsia" w:asciiTheme="minorEastAsia" w:hAnsiTheme="minorEastAsia" w:cstheme="minorHAnsi"/>
                <w:bCs/>
                <w:szCs w:val="21"/>
              </w:rPr>
            </w:pPr>
          </w:p>
        </w:tc>
        <w:tc>
          <w:tcPr>
            <w:tcW w:w="1105" w:type="dxa"/>
            <w:tcMar>
              <w:top w:w="20" w:type="dxa"/>
              <w:left w:w="20" w:type="dxa"/>
              <w:bottom w:w="0" w:type="dxa"/>
              <w:right w:w="20" w:type="dxa"/>
            </w:tcMar>
            <w:vAlign w:val="center"/>
          </w:tcPr>
          <w:p w14:paraId="1D1F5908">
            <w:pPr>
              <w:spacing w:line="440" w:lineRule="exact"/>
              <w:jc w:val="center"/>
              <w:rPr>
                <w:rFonts w:hint="eastAsia" w:asciiTheme="minorEastAsia" w:hAnsiTheme="minorEastAsia" w:cstheme="minorHAnsi"/>
                <w:bCs/>
                <w:szCs w:val="21"/>
              </w:rPr>
            </w:pPr>
          </w:p>
        </w:tc>
        <w:tc>
          <w:tcPr>
            <w:tcW w:w="887" w:type="dxa"/>
            <w:vAlign w:val="center"/>
          </w:tcPr>
          <w:p w14:paraId="56A7559B">
            <w:pPr>
              <w:spacing w:line="440" w:lineRule="exact"/>
              <w:jc w:val="center"/>
              <w:rPr>
                <w:rFonts w:hint="eastAsia" w:asciiTheme="minorEastAsia" w:hAnsiTheme="minorEastAsia" w:cstheme="minorHAnsi"/>
                <w:bCs/>
                <w:szCs w:val="21"/>
              </w:rPr>
            </w:pPr>
          </w:p>
        </w:tc>
      </w:tr>
      <w:tr w14:paraId="21CC3D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525C4C8D">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39F19B8F">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04E98ABB">
            <w:pPr>
              <w:spacing w:line="440" w:lineRule="exact"/>
              <w:jc w:val="center"/>
              <w:rPr>
                <w:rFonts w:hint="eastAsia" w:asciiTheme="minorEastAsia" w:hAnsiTheme="minorEastAsia" w:cstheme="minorHAnsi"/>
                <w:bCs/>
                <w:szCs w:val="21"/>
              </w:rPr>
            </w:pPr>
          </w:p>
        </w:tc>
        <w:tc>
          <w:tcPr>
            <w:tcW w:w="878" w:type="dxa"/>
            <w:tcMar>
              <w:top w:w="20" w:type="dxa"/>
              <w:left w:w="20" w:type="dxa"/>
              <w:bottom w:w="0" w:type="dxa"/>
              <w:right w:w="20" w:type="dxa"/>
            </w:tcMar>
            <w:vAlign w:val="center"/>
          </w:tcPr>
          <w:p w14:paraId="0E7BC9E1">
            <w:pPr>
              <w:spacing w:line="440" w:lineRule="exact"/>
              <w:jc w:val="center"/>
              <w:rPr>
                <w:rFonts w:hint="eastAsia" w:asciiTheme="minorEastAsia" w:hAnsiTheme="minorEastAsia" w:cstheme="minorHAnsi"/>
                <w:bCs/>
                <w:szCs w:val="21"/>
              </w:rPr>
            </w:pPr>
          </w:p>
        </w:tc>
        <w:tc>
          <w:tcPr>
            <w:tcW w:w="1105" w:type="dxa"/>
            <w:tcMar>
              <w:top w:w="20" w:type="dxa"/>
              <w:left w:w="20" w:type="dxa"/>
              <w:bottom w:w="0" w:type="dxa"/>
              <w:right w:w="20" w:type="dxa"/>
            </w:tcMar>
            <w:vAlign w:val="center"/>
          </w:tcPr>
          <w:p w14:paraId="3DFC7B14">
            <w:pPr>
              <w:spacing w:line="440" w:lineRule="exact"/>
              <w:jc w:val="center"/>
              <w:rPr>
                <w:rFonts w:hint="eastAsia" w:asciiTheme="minorEastAsia" w:hAnsiTheme="minorEastAsia" w:cstheme="minorHAnsi"/>
                <w:bCs/>
                <w:szCs w:val="21"/>
              </w:rPr>
            </w:pPr>
          </w:p>
        </w:tc>
        <w:tc>
          <w:tcPr>
            <w:tcW w:w="887" w:type="dxa"/>
            <w:vAlign w:val="center"/>
          </w:tcPr>
          <w:p w14:paraId="1A0A8CE7">
            <w:pPr>
              <w:spacing w:line="440" w:lineRule="exact"/>
              <w:jc w:val="center"/>
              <w:rPr>
                <w:rFonts w:hint="eastAsia" w:asciiTheme="minorEastAsia" w:hAnsiTheme="minorEastAsia" w:cstheme="minorHAnsi"/>
                <w:bCs/>
                <w:szCs w:val="21"/>
              </w:rPr>
            </w:pPr>
          </w:p>
        </w:tc>
      </w:tr>
      <w:tr w14:paraId="5F1D98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3354D2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580C091A">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60C6215B">
            <w:pPr>
              <w:spacing w:line="440" w:lineRule="exact"/>
              <w:jc w:val="center"/>
              <w:rPr>
                <w:rFonts w:hint="eastAsia" w:asciiTheme="minorEastAsia" w:hAnsiTheme="minorEastAsia" w:cstheme="minorHAnsi"/>
                <w:bCs/>
                <w:szCs w:val="21"/>
              </w:rPr>
            </w:pPr>
          </w:p>
        </w:tc>
        <w:tc>
          <w:tcPr>
            <w:tcW w:w="878" w:type="dxa"/>
            <w:tcMar>
              <w:top w:w="20" w:type="dxa"/>
              <w:left w:w="20" w:type="dxa"/>
              <w:bottom w:w="0" w:type="dxa"/>
              <w:right w:w="20" w:type="dxa"/>
            </w:tcMar>
            <w:vAlign w:val="center"/>
          </w:tcPr>
          <w:p w14:paraId="2BFA8404">
            <w:pPr>
              <w:spacing w:line="440" w:lineRule="exact"/>
              <w:jc w:val="center"/>
              <w:rPr>
                <w:rFonts w:hint="eastAsia" w:asciiTheme="minorEastAsia" w:hAnsiTheme="minorEastAsia" w:cstheme="minorHAnsi"/>
                <w:bCs/>
                <w:szCs w:val="21"/>
              </w:rPr>
            </w:pPr>
          </w:p>
        </w:tc>
        <w:tc>
          <w:tcPr>
            <w:tcW w:w="1105" w:type="dxa"/>
            <w:tcMar>
              <w:top w:w="20" w:type="dxa"/>
              <w:left w:w="20" w:type="dxa"/>
              <w:bottom w:w="0" w:type="dxa"/>
              <w:right w:w="20" w:type="dxa"/>
            </w:tcMar>
            <w:vAlign w:val="center"/>
          </w:tcPr>
          <w:p w14:paraId="44A74CC4">
            <w:pPr>
              <w:spacing w:line="440" w:lineRule="exact"/>
              <w:jc w:val="center"/>
              <w:rPr>
                <w:rFonts w:hint="eastAsia" w:asciiTheme="minorEastAsia" w:hAnsiTheme="minorEastAsia" w:cstheme="minorHAnsi"/>
                <w:bCs/>
                <w:szCs w:val="21"/>
              </w:rPr>
            </w:pPr>
          </w:p>
        </w:tc>
        <w:tc>
          <w:tcPr>
            <w:tcW w:w="887" w:type="dxa"/>
            <w:vAlign w:val="center"/>
          </w:tcPr>
          <w:p w14:paraId="6138E7B3">
            <w:pPr>
              <w:spacing w:line="440" w:lineRule="exact"/>
              <w:jc w:val="center"/>
              <w:rPr>
                <w:rFonts w:hint="eastAsia" w:asciiTheme="minorEastAsia" w:hAnsiTheme="minorEastAsia" w:cstheme="minorHAnsi"/>
                <w:bCs/>
                <w:szCs w:val="21"/>
              </w:rPr>
            </w:pPr>
          </w:p>
        </w:tc>
      </w:tr>
      <w:tr w14:paraId="7EC324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4" w:hRule="atLeast"/>
          <w:jc w:val="center"/>
        </w:trPr>
        <w:tc>
          <w:tcPr>
            <w:tcW w:w="7770" w:type="dxa"/>
            <w:gridSpan w:val="5"/>
            <w:tcMar>
              <w:top w:w="20" w:type="dxa"/>
              <w:left w:w="20" w:type="dxa"/>
              <w:bottom w:w="0" w:type="dxa"/>
              <w:right w:w="20" w:type="dxa"/>
            </w:tcMar>
            <w:vAlign w:val="center"/>
          </w:tcPr>
          <w:p w14:paraId="0D6EF04A">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总计</w:t>
            </w:r>
          </w:p>
        </w:tc>
        <w:tc>
          <w:tcPr>
            <w:tcW w:w="887" w:type="dxa"/>
            <w:vAlign w:val="center"/>
          </w:tcPr>
          <w:p w14:paraId="7404FF4D">
            <w:pPr>
              <w:spacing w:line="440" w:lineRule="exact"/>
              <w:jc w:val="center"/>
              <w:rPr>
                <w:rFonts w:hint="eastAsia" w:asciiTheme="minorEastAsia" w:hAnsiTheme="minorEastAsia" w:cstheme="minorHAnsi"/>
                <w:b/>
                <w:bCs/>
                <w:szCs w:val="21"/>
              </w:rPr>
            </w:pPr>
          </w:p>
        </w:tc>
      </w:tr>
    </w:tbl>
    <w:p w14:paraId="1F5E57E5">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14:paraId="015EACDC">
      <w:pPr>
        <w:tabs>
          <w:tab w:val="right" w:pos="9070"/>
        </w:tabs>
        <w:spacing w:line="480" w:lineRule="exact"/>
        <w:rPr>
          <w:rFonts w:ascii="Calibri Light" w:hAnsi="Calibri Light" w:eastAsia="华文仿宋" w:cs="Calibri Light"/>
          <w:color w:val="000000"/>
          <w:sz w:val="28"/>
          <w:szCs w:val="28"/>
        </w:rPr>
      </w:pPr>
    </w:p>
    <w:p w14:paraId="281A1E09">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注：表格空间不足时，可自行扩展。</w:t>
      </w:r>
    </w:p>
    <w:p w14:paraId="14C10814">
      <w:pPr>
        <w:widowControl/>
        <w:spacing w:line="400" w:lineRule="exact"/>
        <w:rPr>
          <w:rFonts w:ascii="Calibri Light" w:hAnsi="Calibri Light" w:eastAsia="华文仿宋" w:cs="Calibri Light"/>
          <w:color w:val="000000"/>
          <w:sz w:val="28"/>
          <w:szCs w:val="28"/>
        </w:rPr>
        <w:sectPr>
          <w:headerReference r:id="rId21" w:type="first"/>
          <w:footerReference r:id="rId24" w:type="first"/>
          <w:headerReference r:id="rId19" w:type="default"/>
          <w:footerReference r:id="rId22" w:type="default"/>
          <w:headerReference r:id="rId20" w:type="even"/>
          <w:footerReference r:id="rId23" w:type="even"/>
          <w:pgSz w:w="11906" w:h="16838"/>
          <w:pgMar w:top="1418" w:right="1588" w:bottom="1418" w:left="1588" w:header="851" w:footer="992" w:gutter="0"/>
          <w:pgNumType w:fmt="decimal" w:chapStyle="1"/>
          <w:cols w:space="425" w:num="1"/>
          <w:docGrid w:type="lines" w:linePitch="381" w:charSpace="0"/>
        </w:sectPr>
      </w:pPr>
      <w:r>
        <w:rPr>
          <w:rFonts w:hint="eastAsia" w:ascii="Calibri Light" w:hAnsi="Calibri Light" w:eastAsia="华文仿宋" w:cs="Calibri Light"/>
          <w:color w:val="000000"/>
          <w:sz w:val="28"/>
          <w:szCs w:val="28"/>
        </w:rPr>
        <w:t xml:space="preserve">  </w:t>
      </w:r>
    </w:p>
    <w:p w14:paraId="2C2C2121">
      <w:pPr>
        <w:pStyle w:val="54"/>
        <w:ind w:firstLine="3200" w:firstLineChars="1000"/>
        <w:jc w:val="both"/>
      </w:pPr>
      <w:r>
        <w:t>第三部分  资格证明文件</w:t>
      </w:r>
    </w:p>
    <w:p w14:paraId="33FFC365">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5F7D810">
      <w:pPr>
        <w:keepNext/>
        <w:spacing w:before="120" w:after="60"/>
        <w:outlineLvl w:val="3"/>
        <w:rPr>
          <w:b/>
          <w:kern w:val="28"/>
          <w:sz w:val="24"/>
          <w:szCs w:val="24"/>
        </w:rPr>
      </w:pPr>
      <w:r>
        <w:rPr>
          <w:b/>
          <w:kern w:val="28"/>
          <w:sz w:val="24"/>
          <w:szCs w:val="24"/>
        </w:rPr>
        <w:t>1．有效的注册登记证明文件</w:t>
      </w:r>
    </w:p>
    <w:p w14:paraId="4028C241">
      <w:pPr>
        <w:ind w:firstLine="480" w:firstLineChars="200"/>
        <w:rPr>
          <w:rFonts w:cstheme="minorHAnsi"/>
          <w:color w:val="000000"/>
          <w:kern w:val="24"/>
          <w:sz w:val="24"/>
          <w:szCs w:val="24"/>
        </w:rPr>
      </w:pPr>
    </w:p>
    <w:p w14:paraId="76B11126">
      <w:pPr>
        <w:ind w:firstLine="480" w:firstLineChars="200"/>
        <w:rPr>
          <w:rFonts w:cstheme="minorHAnsi"/>
          <w:color w:val="000000"/>
          <w:kern w:val="24"/>
          <w:sz w:val="24"/>
          <w:szCs w:val="24"/>
        </w:rPr>
      </w:pPr>
    </w:p>
    <w:p w14:paraId="01EBE155">
      <w:pPr>
        <w:ind w:firstLine="480" w:firstLineChars="200"/>
        <w:rPr>
          <w:rFonts w:cstheme="minorHAnsi"/>
          <w:color w:val="000000"/>
          <w:kern w:val="24"/>
          <w:sz w:val="24"/>
          <w:szCs w:val="24"/>
        </w:rPr>
      </w:pPr>
    </w:p>
    <w:p w14:paraId="51303D8A">
      <w:pPr>
        <w:keepNext/>
        <w:spacing w:before="120" w:after="60"/>
        <w:outlineLvl w:val="3"/>
        <w:rPr>
          <w:b/>
          <w:kern w:val="28"/>
          <w:sz w:val="24"/>
          <w:szCs w:val="24"/>
        </w:rPr>
      </w:pPr>
      <w:r>
        <w:rPr>
          <w:b/>
          <w:kern w:val="28"/>
          <w:sz w:val="24"/>
          <w:szCs w:val="24"/>
        </w:rPr>
        <w:t>2．财务状况报告</w:t>
      </w:r>
    </w:p>
    <w:p w14:paraId="42B5B1CC">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14:paraId="4F72C7B5">
      <w:pPr>
        <w:spacing w:before="190" w:beforeLines="50"/>
        <w:jc w:val="center"/>
        <w:rPr>
          <w:rFonts w:cs="Calibri Light"/>
          <w:b/>
          <w:color w:val="1F4E79"/>
          <w:sz w:val="28"/>
        </w:rPr>
      </w:pPr>
      <w:r>
        <w:rPr>
          <w:rFonts w:cs="Calibri Light"/>
          <w:b/>
          <w:color w:val="1F4E79"/>
          <w:sz w:val="28"/>
        </w:rPr>
        <w:t>『基本存款账户信息』（格式）</w:t>
      </w:r>
    </w:p>
    <w:p w14:paraId="01645A7A">
      <w:pPr>
        <w:ind w:firstLine="480" w:firstLineChars="200"/>
        <w:rPr>
          <w:rFonts w:cstheme="minorHAnsi"/>
          <w:color w:val="000000"/>
          <w:kern w:val="24"/>
          <w:sz w:val="24"/>
          <w:szCs w:val="24"/>
        </w:rPr>
      </w:pPr>
      <w:r>
        <w:rPr>
          <w:rFonts w:cstheme="minorHAnsi"/>
          <w:color w:val="000000"/>
          <w:kern w:val="24"/>
          <w:sz w:val="24"/>
          <w:szCs w:val="24"/>
        </w:rPr>
        <w:t>账户名称：</w:t>
      </w:r>
    </w:p>
    <w:p w14:paraId="01EFA722">
      <w:pPr>
        <w:ind w:firstLine="480" w:firstLineChars="200"/>
        <w:rPr>
          <w:rFonts w:cstheme="minorHAnsi"/>
          <w:color w:val="000000"/>
          <w:kern w:val="24"/>
          <w:sz w:val="24"/>
          <w:szCs w:val="24"/>
        </w:rPr>
      </w:pPr>
      <w:r>
        <w:rPr>
          <w:rFonts w:cstheme="minorHAnsi"/>
          <w:color w:val="000000"/>
          <w:kern w:val="24"/>
          <w:sz w:val="24"/>
          <w:szCs w:val="24"/>
        </w:rPr>
        <w:t>账户号码：</w:t>
      </w:r>
    </w:p>
    <w:p w14:paraId="61EB684A">
      <w:pPr>
        <w:ind w:firstLine="480" w:firstLineChars="200"/>
        <w:rPr>
          <w:rFonts w:cstheme="minorHAnsi"/>
          <w:color w:val="000000"/>
          <w:kern w:val="24"/>
          <w:sz w:val="24"/>
          <w:szCs w:val="24"/>
        </w:rPr>
      </w:pPr>
      <w:r>
        <w:rPr>
          <w:rFonts w:cstheme="minorHAnsi"/>
          <w:color w:val="000000"/>
          <w:kern w:val="24"/>
          <w:sz w:val="24"/>
          <w:szCs w:val="24"/>
        </w:rPr>
        <w:t>开户银行：</w:t>
      </w:r>
    </w:p>
    <w:p w14:paraId="1F0CD947">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4AF843B9">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14ADC43">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1FF0B7D4">
      <w:pPr>
        <w:ind w:firstLine="480" w:firstLineChars="200"/>
        <w:rPr>
          <w:rFonts w:cstheme="minorHAnsi"/>
          <w:color w:val="000000"/>
          <w:kern w:val="24"/>
          <w:sz w:val="24"/>
          <w:szCs w:val="24"/>
        </w:rPr>
      </w:pPr>
      <w:r>
        <w:rPr>
          <w:rFonts w:cstheme="minorHAnsi"/>
          <w:color w:val="000000"/>
          <w:kern w:val="24"/>
          <w:sz w:val="24"/>
          <w:szCs w:val="24"/>
        </w:rPr>
        <w:t>日期：　　年　月　日</w:t>
      </w:r>
    </w:p>
    <w:p w14:paraId="70C91069">
      <w:pPr>
        <w:ind w:firstLine="420" w:firstLineChars="200"/>
        <w:rPr>
          <w:rFonts w:cstheme="minorHAnsi"/>
          <w:color w:val="000000"/>
          <w:kern w:val="24"/>
        </w:rPr>
      </w:pPr>
    </w:p>
    <w:p w14:paraId="6C878886">
      <w:pPr>
        <w:ind w:firstLine="420" w:firstLineChars="200"/>
        <w:rPr>
          <w:rFonts w:cstheme="minorHAnsi"/>
          <w:color w:val="000000"/>
          <w:kern w:val="24"/>
        </w:rPr>
      </w:pPr>
    </w:p>
    <w:p w14:paraId="268D6A9A">
      <w:pPr>
        <w:keepNext/>
        <w:spacing w:before="120" w:after="60"/>
        <w:outlineLvl w:val="3"/>
        <w:rPr>
          <w:b/>
          <w:kern w:val="28"/>
          <w:sz w:val="24"/>
          <w:szCs w:val="24"/>
        </w:rPr>
      </w:pPr>
      <w:r>
        <w:rPr>
          <w:b/>
          <w:kern w:val="28"/>
          <w:sz w:val="24"/>
          <w:szCs w:val="24"/>
        </w:rPr>
        <w:t>3．社会保障资金缴纳证明</w:t>
      </w:r>
    </w:p>
    <w:p w14:paraId="1A3F5B68">
      <w:pPr>
        <w:ind w:firstLine="480" w:firstLineChars="200"/>
        <w:rPr>
          <w:rFonts w:cstheme="minorHAnsi"/>
          <w:color w:val="000000"/>
          <w:kern w:val="24"/>
          <w:sz w:val="24"/>
          <w:szCs w:val="24"/>
        </w:rPr>
      </w:pPr>
    </w:p>
    <w:p w14:paraId="0BA266DF">
      <w:pPr>
        <w:ind w:firstLine="480" w:firstLineChars="200"/>
        <w:rPr>
          <w:rFonts w:cstheme="minorHAnsi"/>
          <w:color w:val="000000"/>
          <w:kern w:val="24"/>
          <w:sz w:val="24"/>
          <w:szCs w:val="24"/>
        </w:rPr>
      </w:pPr>
    </w:p>
    <w:p w14:paraId="7051346D">
      <w:pPr>
        <w:ind w:firstLine="480" w:firstLineChars="200"/>
        <w:rPr>
          <w:rFonts w:cstheme="minorHAnsi"/>
          <w:color w:val="000000"/>
          <w:kern w:val="24"/>
          <w:sz w:val="24"/>
          <w:szCs w:val="24"/>
        </w:rPr>
      </w:pPr>
    </w:p>
    <w:p w14:paraId="76553B5F">
      <w:pPr>
        <w:keepNext/>
        <w:spacing w:before="120" w:after="60"/>
        <w:outlineLvl w:val="3"/>
        <w:rPr>
          <w:b/>
          <w:kern w:val="28"/>
          <w:sz w:val="24"/>
          <w:szCs w:val="24"/>
        </w:rPr>
      </w:pPr>
      <w:r>
        <w:rPr>
          <w:b/>
          <w:kern w:val="28"/>
          <w:sz w:val="24"/>
          <w:szCs w:val="24"/>
        </w:rPr>
        <w:t>4．税收缴纳证明</w:t>
      </w:r>
    </w:p>
    <w:p w14:paraId="3ED39C6E">
      <w:pPr>
        <w:ind w:firstLine="480" w:firstLineChars="200"/>
        <w:rPr>
          <w:rFonts w:cstheme="minorHAnsi"/>
          <w:color w:val="000000"/>
          <w:kern w:val="24"/>
          <w:sz w:val="24"/>
          <w:szCs w:val="24"/>
        </w:rPr>
      </w:pPr>
    </w:p>
    <w:p w14:paraId="5724F79C">
      <w:pPr>
        <w:ind w:firstLine="480" w:firstLineChars="200"/>
        <w:rPr>
          <w:rFonts w:cstheme="minorHAnsi"/>
          <w:color w:val="000000"/>
          <w:kern w:val="24"/>
          <w:sz w:val="24"/>
          <w:szCs w:val="24"/>
        </w:rPr>
      </w:pPr>
    </w:p>
    <w:p w14:paraId="403BF8BC">
      <w:pPr>
        <w:keepNext/>
        <w:spacing w:before="120" w:after="60"/>
        <w:outlineLvl w:val="3"/>
        <w:rPr>
          <w:b/>
          <w:kern w:val="28"/>
          <w:sz w:val="24"/>
          <w:szCs w:val="24"/>
        </w:rPr>
      </w:pPr>
      <w:r>
        <w:rPr>
          <w:b/>
          <w:kern w:val="28"/>
          <w:sz w:val="24"/>
          <w:szCs w:val="24"/>
        </w:rPr>
        <w:t>5．无重大违法记录声明</w:t>
      </w:r>
    </w:p>
    <w:p w14:paraId="57C20EB3">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14:paraId="4ABAD107">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14:paraId="7BF1D7E0">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14:paraId="07F3A085">
      <w:pPr>
        <w:spacing w:before="190" w:beforeLines="50"/>
        <w:jc w:val="center"/>
        <w:rPr>
          <w:rFonts w:cs="Calibri Light"/>
          <w:b/>
          <w:color w:val="1F4E79"/>
          <w:sz w:val="28"/>
        </w:rPr>
      </w:pPr>
      <w:r>
        <w:rPr>
          <w:rFonts w:cs="Calibri Light"/>
          <w:b/>
          <w:color w:val="1F4E79"/>
          <w:sz w:val="28"/>
        </w:rPr>
        <w:t>『无重大违法记录声明』（格式）</w:t>
      </w:r>
    </w:p>
    <w:p w14:paraId="2861B069">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46B9786C">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544D9DA0">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14:paraId="40A4ED86">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14:paraId="123904D3">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14:paraId="307ACFA5">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14:paraId="727CC13C">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14:paraId="370E01E6">
      <w:pPr>
        <w:ind w:firstLine="480" w:firstLineChars="200"/>
        <w:rPr>
          <w:rFonts w:cstheme="minorHAnsi"/>
          <w:color w:val="000000"/>
          <w:kern w:val="24"/>
          <w:sz w:val="24"/>
          <w:szCs w:val="24"/>
        </w:rPr>
      </w:pPr>
      <w:r>
        <w:rPr>
          <w:rFonts w:cstheme="minorHAnsi"/>
          <w:color w:val="000000"/>
          <w:kern w:val="24"/>
          <w:sz w:val="24"/>
          <w:szCs w:val="24"/>
        </w:rPr>
        <w:t>特此声明。</w:t>
      </w:r>
    </w:p>
    <w:p w14:paraId="2F6BABFF">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B22E80">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EAECEAC">
      <w:pPr>
        <w:tabs>
          <w:tab w:val="center" w:pos="6663"/>
        </w:tabs>
        <w:spacing w:line="400" w:lineRule="exact"/>
        <w:rPr>
          <w:rFonts w:cs="Calibri Light"/>
        </w:rPr>
      </w:pPr>
      <w:r>
        <w:rPr>
          <w:rFonts w:cs="Calibri Light"/>
        </w:rPr>
        <w:br w:type="page"/>
      </w:r>
    </w:p>
    <w:p w14:paraId="733B8515">
      <w:pPr>
        <w:keepNext/>
        <w:spacing w:before="120" w:after="60"/>
        <w:outlineLvl w:val="3"/>
        <w:rPr>
          <w:b/>
          <w:kern w:val="28"/>
          <w:sz w:val="24"/>
          <w:szCs w:val="24"/>
        </w:rPr>
      </w:pPr>
      <w:r>
        <w:rPr>
          <w:b/>
          <w:kern w:val="28"/>
          <w:sz w:val="24"/>
          <w:szCs w:val="24"/>
        </w:rPr>
        <w:t>6．法定代表人（负责人）委托授权书\身份证明</w:t>
      </w:r>
    </w:p>
    <w:p w14:paraId="4D6D6659">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78FC3793">
      <w:pPr>
        <w:spacing w:before="190" w:beforeLines="50"/>
        <w:jc w:val="center"/>
        <w:rPr>
          <w:rFonts w:cs="Calibri Light"/>
          <w:b/>
          <w:color w:val="1F4E79"/>
          <w:sz w:val="28"/>
        </w:rPr>
      </w:pPr>
      <w:r>
        <w:rPr>
          <w:rFonts w:cs="Calibri Light"/>
          <w:b/>
          <w:color w:val="1F4E79"/>
          <w:sz w:val="28"/>
        </w:rPr>
        <w:t>『法定代表人（负责人）身份证明』（格式）</w:t>
      </w:r>
    </w:p>
    <w:p w14:paraId="7EECFB09">
      <w:pPr>
        <w:rPr>
          <w:sz w:val="24"/>
          <w:szCs w:val="24"/>
        </w:rPr>
      </w:pPr>
      <w:r>
        <w:rPr>
          <w:sz w:val="24"/>
          <w:szCs w:val="24"/>
        </w:rPr>
        <w:t>西安市市级单位政府采购中心</w:t>
      </w:r>
      <w:r>
        <w:rPr>
          <w:rFonts w:cstheme="minorHAnsi"/>
          <w:color w:val="000000"/>
          <w:sz w:val="24"/>
          <w:szCs w:val="24"/>
        </w:rPr>
        <w:t>：</w:t>
      </w:r>
    </w:p>
    <w:p w14:paraId="64677331">
      <w:pPr>
        <w:spacing w:after="19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14:paraId="0D468BB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4077" w:hRule="atLeast"/>
          <w:jc w:val="center"/>
        </w:trPr>
        <w:tc>
          <w:tcPr>
            <w:tcW w:w="9057" w:type="dxa"/>
            <w:vAlign w:val="center"/>
          </w:tcPr>
          <w:p w14:paraId="6FBB006E">
            <w:pPr>
              <w:spacing w:after="571" w:afterLines="150"/>
              <w:ind w:firstLine="15" w:firstLineChars="3"/>
              <w:jc w:val="center"/>
              <w:rPr>
                <w:rFonts w:hint="eastAsia"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740C6FCC">
            <w:pPr>
              <w:ind w:firstLine="6" w:firstLineChars="3"/>
              <w:jc w:val="center"/>
              <w:rPr>
                <w:rFonts w:cstheme="minorHAnsi"/>
                <w:color w:val="000000"/>
              </w:rPr>
            </w:pPr>
            <w:r>
              <w:rPr>
                <w:rFonts w:cstheme="minorHAnsi"/>
                <w:color w:val="000000"/>
              </w:rPr>
              <w:t>身份证正反面（扫描件）</w:t>
            </w:r>
          </w:p>
          <w:p w14:paraId="1C29DE6C">
            <w:pPr>
              <w:ind w:firstLine="6" w:firstLineChars="3"/>
              <w:jc w:val="center"/>
              <w:rPr>
                <w:rFonts w:cstheme="minorHAnsi"/>
                <w:color w:val="000000"/>
              </w:rPr>
            </w:pPr>
            <w:r>
              <w:rPr>
                <w:rFonts w:cstheme="minorHAnsi"/>
                <w:color w:val="000000"/>
              </w:rPr>
              <w:t>或护照资料页（扫描件）</w:t>
            </w:r>
          </w:p>
        </w:tc>
      </w:tr>
    </w:tbl>
    <w:p w14:paraId="666A7A9D">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1DEECD67">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14:paraId="6D4A9F43">
      <w:pPr>
        <w:ind w:firstLine="420" w:firstLineChars="200"/>
        <w:rPr>
          <w:rFonts w:hint="eastAsia" w:ascii="黑体" w:hAnsi="黑体" w:cstheme="minorHAnsi"/>
        </w:rPr>
      </w:pPr>
      <w:r>
        <w:rPr>
          <w:rFonts w:ascii="黑体" w:hAnsi="黑体" w:cstheme="minorHAnsi"/>
        </w:rPr>
        <w:br w:type="page"/>
      </w:r>
    </w:p>
    <w:p w14:paraId="62CCCC0B">
      <w:pPr>
        <w:spacing w:before="190" w:beforeLines="50"/>
        <w:jc w:val="center"/>
        <w:rPr>
          <w:rFonts w:cs="Calibri Light"/>
          <w:b/>
          <w:color w:val="1F4E79"/>
          <w:sz w:val="28"/>
          <w:szCs w:val="36"/>
        </w:rPr>
      </w:pPr>
      <w:r>
        <w:rPr>
          <w:rFonts w:cs="Calibri Light"/>
          <w:b/>
          <w:color w:val="1F4E79"/>
          <w:sz w:val="28"/>
          <w:szCs w:val="36"/>
        </w:rPr>
        <w:t>『法定代表人（负责人）委托授权书』（格式）</w:t>
      </w:r>
    </w:p>
    <w:p w14:paraId="65BCA1D4">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14:paraId="10992812">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EA2FD26">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14:paraId="2DD68701">
      <w:pPr>
        <w:tabs>
          <w:tab w:val="left" w:pos="5387"/>
        </w:tabs>
        <w:spacing w:before="19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14:paraId="1A05EFEE">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14:paraId="70D24AA2">
      <w:pPr>
        <w:tabs>
          <w:tab w:val="left" w:pos="4395"/>
        </w:tabs>
        <w:spacing w:after="19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14:paraId="143B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4E862C80">
            <w:pPr>
              <w:spacing w:after="571" w:afterLines="150"/>
              <w:ind w:firstLine="10" w:firstLineChars="3"/>
              <w:jc w:val="center"/>
              <w:rPr>
                <w:rFonts w:hint="eastAsia"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0C6609E3">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419605B5">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3365CC18">
            <w:pPr>
              <w:spacing w:after="571" w:afterLines="150"/>
              <w:ind w:firstLine="10" w:firstLineChars="3"/>
              <w:jc w:val="center"/>
              <w:rPr>
                <w:rFonts w:hint="eastAsia"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6353784D">
            <w:pPr>
              <w:jc w:val="center"/>
              <w:rPr>
                <w:rFonts w:cstheme="minorHAnsi"/>
                <w:color w:val="000000"/>
              </w:rPr>
            </w:pPr>
            <w:r>
              <w:rPr>
                <w:rFonts w:cstheme="minorHAnsi"/>
                <w:color w:val="000000"/>
              </w:rPr>
              <w:t>身份证正反面（扫描件）</w:t>
            </w:r>
          </w:p>
        </w:tc>
      </w:tr>
      <w:tr w14:paraId="63F6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AAF34A0">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E82B02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26AD5DDB">
            <w:pPr>
              <w:jc w:val="center"/>
              <w:rPr>
                <w:rFonts w:cstheme="minorHAnsi"/>
                <w:color w:val="000000"/>
              </w:rPr>
            </w:pPr>
            <w:r>
              <w:rPr>
                <w:rFonts w:cstheme="minorHAnsi"/>
                <w:color w:val="000000"/>
              </w:rPr>
              <w:t>或护照资料页（扫描件）</w:t>
            </w:r>
          </w:p>
        </w:tc>
      </w:tr>
    </w:tbl>
    <w:p w14:paraId="7C0DF61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14:paraId="3EA635C2">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14:paraId="09691AE3">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14:paraId="20392DEA">
      <w:pPr>
        <w:pStyle w:val="54"/>
      </w:pPr>
    </w:p>
    <w:p w14:paraId="4CA32D5E">
      <w:pPr>
        <w:pStyle w:val="54"/>
      </w:pPr>
    </w:p>
    <w:p w14:paraId="2B10544E">
      <w:pPr>
        <w:pStyle w:val="54"/>
      </w:pPr>
    </w:p>
    <w:p w14:paraId="2C7EF00E">
      <w:pPr>
        <w:pStyle w:val="54"/>
      </w:pPr>
    </w:p>
    <w:p w14:paraId="1CCC1A03">
      <w:pPr>
        <w:pStyle w:val="54"/>
        <w:ind w:firstLine="3520" w:firstLineChars="1100"/>
        <w:jc w:val="both"/>
      </w:pPr>
      <w:r>
        <w:t>第</w:t>
      </w:r>
      <w:r>
        <w:rPr>
          <w:rFonts w:hint="eastAsia"/>
        </w:rPr>
        <w:t>四</w:t>
      </w:r>
      <w:r>
        <w:t>部分  响应方案</w:t>
      </w:r>
    </w:p>
    <w:p w14:paraId="5D0E9F28">
      <w:pPr>
        <w:widowControl/>
        <w:ind w:left="480"/>
        <w:rPr>
          <w:rFonts w:hint="eastAsia"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14:paraId="14FCB8F8">
      <w:pPr>
        <w:ind w:firstLine="480" w:firstLineChars="200"/>
        <w:rPr>
          <w:rFonts w:hint="eastAsia" w:asciiTheme="minorEastAsia" w:hAnsiTheme="minorEastAsia"/>
          <w:sz w:val="24"/>
          <w:szCs w:val="24"/>
        </w:rPr>
      </w:pPr>
    </w:p>
    <w:p w14:paraId="3E50CA1A">
      <w:pPr>
        <w:widowControl/>
        <w:ind w:firstLine="480" w:firstLineChars="200"/>
        <w:rPr>
          <w:rFonts w:hint="eastAsia" w:asciiTheme="minorEastAsia" w:hAnsiTheme="minorEastAsia"/>
          <w:sz w:val="24"/>
          <w:szCs w:val="24"/>
        </w:rPr>
      </w:pPr>
      <w:r>
        <w:rPr>
          <w:rFonts w:asciiTheme="minorEastAsia" w:hAnsiTheme="minorEastAsia"/>
          <w:sz w:val="24"/>
          <w:szCs w:val="24"/>
        </w:rPr>
        <w:t>二、供应商提供下列资料：</w:t>
      </w:r>
    </w:p>
    <w:p w14:paraId="3C661047">
      <w:pPr>
        <w:widowControl/>
        <w:ind w:firstLine="480" w:firstLineChars="200"/>
        <w:rPr>
          <w:rFonts w:hint="eastAsia" w:asciiTheme="minorEastAsia" w:hAnsiTheme="minorEastAsia"/>
          <w:sz w:val="24"/>
          <w:szCs w:val="24"/>
        </w:rPr>
      </w:pPr>
      <w:r>
        <w:rPr>
          <w:rFonts w:asciiTheme="minorEastAsia" w:hAnsiTheme="minorEastAsia"/>
          <w:sz w:val="24"/>
          <w:szCs w:val="24"/>
        </w:rPr>
        <w:t>1、采购标的的成本；</w:t>
      </w:r>
    </w:p>
    <w:p w14:paraId="229EAF03">
      <w:pPr>
        <w:widowControl/>
        <w:rPr>
          <w:rFonts w:hint="eastAsia" w:asciiTheme="minorEastAsia" w:hAnsiTheme="minorEastAsia"/>
          <w:sz w:val="24"/>
          <w:szCs w:val="24"/>
        </w:rPr>
      </w:pPr>
    </w:p>
    <w:p w14:paraId="3CACCC00">
      <w:pPr>
        <w:widowControl/>
        <w:ind w:firstLine="480" w:firstLineChars="200"/>
        <w:rPr>
          <w:rFonts w:hint="eastAsia" w:asciiTheme="minorEastAsia" w:hAnsiTheme="minorEastAsia"/>
          <w:sz w:val="24"/>
          <w:szCs w:val="24"/>
        </w:rPr>
      </w:pPr>
      <w:r>
        <w:rPr>
          <w:rFonts w:asciiTheme="minorEastAsia" w:hAnsiTheme="minorEastAsia"/>
          <w:sz w:val="24"/>
          <w:szCs w:val="24"/>
        </w:rPr>
        <w:t>三、合同草案条款响应情况；</w:t>
      </w:r>
    </w:p>
    <w:p w14:paraId="4C1AE188">
      <w:pPr>
        <w:ind w:firstLine="480" w:firstLineChars="200"/>
        <w:rPr>
          <w:rFonts w:hint="eastAsia" w:asciiTheme="minorEastAsia" w:hAnsiTheme="minorEastAsia"/>
          <w:sz w:val="24"/>
          <w:szCs w:val="24"/>
        </w:rPr>
      </w:pPr>
    </w:p>
    <w:p w14:paraId="3E4B0DD3">
      <w:pPr>
        <w:widowControl/>
        <w:ind w:firstLine="480" w:firstLineChars="200"/>
        <w:rPr>
          <w:rFonts w:hint="eastAsia" w:asciiTheme="minorEastAsia" w:hAnsiTheme="minorEastAsia"/>
          <w:sz w:val="24"/>
          <w:szCs w:val="24"/>
        </w:rPr>
      </w:pPr>
      <w:r>
        <w:rPr>
          <w:rFonts w:asciiTheme="minorEastAsia" w:hAnsiTheme="minorEastAsia"/>
          <w:sz w:val="24"/>
          <w:szCs w:val="24"/>
        </w:rPr>
        <w:t>四、供应商认为有必要说明的情况。</w:t>
      </w:r>
    </w:p>
    <w:p w14:paraId="605E3550">
      <w:pPr>
        <w:widowControl/>
        <w:ind w:firstLine="480" w:firstLineChars="200"/>
        <w:rPr>
          <w:rFonts w:hint="eastAsia" w:asciiTheme="minorEastAsia" w:hAnsiTheme="minorEastAsia"/>
          <w:sz w:val="24"/>
          <w:szCs w:val="24"/>
        </w:rPr>
      </w:pPr>
    </w:p>
    <w:p w14:paraId="193019DA">
      <w:pPr>
        <w:widowControl/>
        <w:rPr>
          <w:rFonts w:hint="eastAsia" w:ascii="Calibri" w:hAnsi="华文仿宋" w:eastAsia="华文仿宋"/>
          <w:sz w:val="28"/>
          <w:szCs w:val="28"/>
        </w:rPr>
      </w:pPr>
      <w:r>
        <w:rPr>
          <w:rFonts w:ascii="Calibri" w:hAnsi="华文仿宋" w:eastAsia="华文仿宋"/>
          <w:sz w:val="28"/>
          <w:szCs w:val="28"/>
        </w:rPr>
        <w:br w:type="page"/>
      </w:r>
    </w:p>
    <w:p w14:paraId="655C873A">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14:paraId="29BC9D67">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4EEBA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3EF5062">
            <w:pPr>
              <w:autoSpaceDE w:val="0"/>
              <w:autoSpaceDN w:val="0"/>
              <w:adjustRightInd w:val="0"/>
              <w:spacing w:line="320" w:lineRule="exact"/>
              <w:jc w:val="center"/>
              <w:rPr>
                <w:rFonts w:cstheme="minorHAnsi"/>
                <w:b/>
                <w:szCs w:val="21"/>
              </w:rPr>
            </w:pPr>
            <w:r>
              <w:rPr>
                <w:rFonts w:cstheme="minorHAnsi"/>
                <w:b/>
                <w:szCs w:val="21"/>
              </w:rPr>
              <w:t>单位基本情况</w:t>
            </w:r>
          </w:p>
        </w:tc>
      </w:tr>
      <w:tr w14:paraId="5459F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0D4856E">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340F91D2">
            <w:pPr>
              <w:autoSpaceDE w:val="0"/>
              <w:autoSpaceDN w:val="0"/>
              <w:adjustRightInd w:val="0"/>
              <w:spacing w:line="320" w:lineRule="exact"/>
              <w:rPr>
                <w:rFonts w:cstheme="minorHAnsi"/>
                <w:szCs w:val="21"/>
              </w:rPr>
            </w:pPr>
          </w:p>
        </w:tc>
      </w:tr>
      <w:tr w14:paraId="5EAFB7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B330B73">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104AECD5">
            <w:pPr>
              <w:autoSpaceDE w:val="0"/>
              <w:autoSpaceDN w:val="0"/>
              <w:adjustRightInd w:val="0"/>
              <w:spacing w:line="320" w:lineRule="exact"/>
              <w:rPr>
                <w:rFonts w:cstheme="minorHAnsi"/>
                <w:szCs w:val="21"/>
              </w:rPr>
            </w:pPr>
          </w:p>
        </w:tc>
        <w:tc>
          <w:tcPr>
            <w:tcW w:w="1701" w:type="dxa"/>
            <w:vAlign w:val="center"/>
          </w:tcPr>
          <w:p w14:paraId="256C67BF">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4AD4BEFC">
            <w:pPr>
              <w:autoSpaceDE w:val="0"/>
              <w:autoSpaceDN w:val="0"/>
              <w:adjustRightInd w:val="0"/>
              <w:spacing w:line="320" w:lineRule="exact"/>
              <w:rPr>
                <w:rFonts w:cstheme="minorHAnsi"/>
                <w:szCs w:val="21"/>
              </w:rPr>
            </w:pPr>
          </w:p>
        </w:tc>
      </w:tr>
      <w:tr w14:paraId="4AE56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60CFCC2">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0B494BF6">
            <w:pPr>
              <w:autoSpaceDE w:val="0"/>
              <w:autoSpaceDN w:val="0"/>
              <w:adjustRightInd w:val="0"/>
              <w:spacing w:line="320" w:lineRule="exact"/>
              <w:rPr>
                <w:rFonts w:cstheme="minorHAnsi"/>
                <w:szCs w:val="21"/>
              </w:rPr>
            </w:pPr>
          </w:p>
        </w:tc>
        <w:tc>
          <w:tcPr>
            <w:tcW w:w="1701" w:type="dxa"/>
            <w:vAlign w:val="center"/>
          </w:tcPr>
          <w:p w14:paraId="15F3D9A9">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46F1F233">
            <w:pPr>
              <w:autoSpaceDE w:val="0"/>
              <w:autoSpaceDN w:val="0"/>
              <w:adjustRightInd w:val="0"/>
              <w:spacing w:line="320" w:lineRule="exact"/>
              <w:rPr>
                <w:rFonts w:cstheme="minorHAnsi"/>
                <w:szCs w:val="21"/>
              </w:rPr>
            </w:pPr>
          </w:p>
        </w:tc>
      </w:tr>
      <w:tr w14:paraId="51195F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D661561">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14:paraId="304F1B62">
            <w:pPr>
              <w:autoSpaceDE w:val="0"/>
              <w:autoSpaceDN w:val="0"/>
              <w:adjustRightInd w:val="0"/>
              <w:spacing w:line="320" w:lineRule="exact"/>
              <w:rPr>
                <w:rFonts w:cstheme="minorHAnsi"/>
                <w:szCs w:val="21"/>
              </w:rPr>
            </w:pPr>
          </w:p>
        </w:tc>
        <w:tc>
          <w:tcPr>
            <w:tcW w:w="1701" w:type="dxa"/>
            <w:vAlign w:val="center"/>
          </w:tcPr>
          <w:p w14:paraId="65DA3CB7">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00582894">
            <w:pPr>
              <w:autoSpaceDE w:val="0"/>
              <w:autoSpaceDN w:val="0"/>
              <w:adjustRightInd w:val="0"/>
              <w:spacing w:line="320" w:lineRule="exact"/>
              <w:rPr>
                <w:rFonts w:cstheme="minorHAnsi"/>
                <w:szCs w:val="21"/>
              </w:rPr>
            </w:pPr>
          </w:p>
        </w:tc>
      </w:tr>
      <w:tr w14:paraId="643887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56052C9">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14:paraId="6B54C1CF">
            <w:pPr>
              <w:autoSpaceDE w:val="0"/>
              <w:autoSpaceDN w:val="0"/>
              <w:adjustRightInd w:val="0"/>
              <w:spacing w:line="320" w:lineRule="exact"/>
              <w:rPr>
                <w:rFonts w:cstheme="minorHAnsi"/>
                <w:szCs w:val="21"/>
              </w:rPr>
            </w:pPr>
          </w:p>
        </w:tc>
        <w:tc>
          <w:tcPr>
            <w:tcW w:w="1701" w:type="dxa"/>
            <w:vAlign w:val="center"/>
          </w:tcPr>
          <w:p w14:paraId="2D9C0568">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14:paraId="55882D23">
            <w:pPr>
              <w:autoSpaceDE w:val="0"/>
              <w:autoSpaceDN w:val="0"/>
              <w:adjustRightInd w:val="0"/>
              <w:spacing w:line="320" w:lineRule="exact"/>
              <w:rPr>
                <w:rFonts w:cstheme="minorHAnsi"/>
                <w:szCs w:val="21"/>
              </w:rPr>
            </w:pPr>
          </w:p>
        </w:tc>
      </w:tr>
      <w:tr w14:paraId="002A5F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7A22124">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14:paraId="51DE41FC">
            <w:pPr>
              <w:autoSpaceDE w:val="0"/>
              <w:autoSpaceDN w:val="0"/>
              <w:adjustRightInd w:val="0"/>
              <w:spacing w:line="320" w:lineRule="exact"/>
              <w:rPr>
                <w:rFonts w:cstheme="minorHAnsi"/>
                <w:szCs w:val="21"/>
              </w:rPr>
            </w:pPr>
          </w:p>
        </w:tc>
        <w:tc>
          <w:tcPr>
            <w:tcW w:w="1701" w:type="dxa"/>
            <w:vAlign w:val="center"/>
          </w:tcPr>
          <w:p w14:paraId="56964D91">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5F2A9887">
            <w:pPr>
              <w:autoSpaceDE w:val="0"/>
              <w:autoSpaceDN w:val="0"/>
              <w:adjustRightInd w:val="0"/>
              <w:spacing w:line="320" w:lineRule="exact"/>
              <w:rPr>
                <w:rFonts w:cstheme="minorHAnsi"/>
                <w:szCs w:val="21"/>
              </w:rPr>
            </w:pPr>
          </w:p>
        </w:tc>
      </w:tr>
      <w:tr w14:paraId="11DDAD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4A2EB70">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292F2CFD">
            <w:pPr>
              <w:autoSpaceDE w:val="0"/>
              <w:autoSpaceDN w:val="0"/>
              <w:adjustRightInd w:val="0"/>
              <w:spacing w:line="320" w:lineRule="exact"/>
              <w:rPr>
                <w:rFonts w:cstheme="minorHAnsi"/>
                <w:szCs w:val="21"/>
              </w:rPr>
            </w:pPr>
          </w:p>
        </w:tc>
      </w:tr>
      <w:tr w14:paraId="340DD8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00491A80">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14:paraId="0F8A45BE">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14:paraId="46A24811">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14:paraId="5AB3854E">
            <w:pPr>
              <w:autoSpaceDE w:val="0"/>
              <w:autoSpaceDN w:val="0"/>
              <w:adjustRightInd w:val="0"/>
              <w:spacing w:line="320" w:lineRule="exact"/>
              <w:jc w:val="center"/>
              <w:rPr>
                <w:rFonts w:cstheme="minorHAnsi"/>
                <w:b/>
                <w:szCs w:val="21"/>
              </w:rPr>
            </w:pPr>
            <w:r>
              <w:rPr>
                <w:rFonts w:cstheme="minorHAnsi"/>
                <w:b/>
                <w:szCs w:val="21"/>
              </w:rPr>
              <w:t>类型</w:t>
            </w:r>
          </w:p>
        </w:tc>
      </w:tr>
      <w:tr w14:paraId="50C075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22B2432">
            <w:pPr>
              <w:autoSpaceDE w:val="0"/>
              <w:autoSpaceDN w:val="0"/>
              <w:adjustRightInd w:val="0"/>
              <w:spacing w:line="320" w:lineRule="exact"/>
              <w:rPr>
                <w:rFonts w:cstheme="minorHAnsi"/>
                <w:szCs w:val="21"/>
              </w:rPr>
            </w:pPr>
          </w:p>
        </w:tc>
        <w:tc>
          <w:tcPr>
            <w:tcW w:w="2718" w:type="dxa"/>
            <w:gridSpan w:val="2"/>
            <w:vAlign w:val="center"/>
          </w:tcPr>
          <w:p w14:paraId="1C185095">
            <w:pPr>
              <w:autoSpaceDE w:val="0"/>
              <w:autoSpaceDN w:val="0"/>
              <w:adjustRightInd w:val="0"/>
              <w:spacing w:line="320" w:lineRule="exact"/>
              <w:rPr>
                <w:rFonts w:cstheme="minorHAnsi"/>
                <w:szCs w:val="21"/>
              </w:rPr>
            </w:pPr>
          </w:p>
        </w:tc>
        <w:tc>
          <w:tcPr>
            <w:tcW w:w="1701" w:type="dxa"/>
            <w:vAlign w:val="center"/>
          </w:tcPr>
          <w:p w14:paraId="6BD8235E">
            <w:pPr>
              <w:autoSpaceDE w:val="0"/>
              <w:autoSpaceDN w:val="0"/>
              <w:adjustRightInd w:val="0"/>
              <w:spacing w:line="320" w:lineRule="exact"/>
              <w:rPr>
                <w:rFonts w:cstheme="minorHAnsi"/>
                <w:szCs w:val="21"/>
              </w:rPr>
            </w:pPr>
          </w:p>
        </w:tc>
        <w:tc>
          <w:tcPr>
            <w:tcW w:w="2791" w:type="dxa"/>
            <w:gridSpan w:val="2"/>
            <w:vAlign w:val="center"/>
          </w:tcPr>
          <w:p w14:paraId="5DD1B2AD">
            <w:pPr>
              <w:autoSpaceDE w:val="0"/>
              <w:autoSpaceDN w:val="0"/>
              <w:adjustRightInd w:val="0"/>
              <w:spacing w:line="320" w:lineRule="exact"/>
              <w:rPr>
                <w:rFonts w:cstheme="minorHAnsi"/>
                <w:szCs w:val="21"/>
              </w:rPr>
            </w:pPr>
          </w:p>
        </w:tc>
      </w:tr>
      <w:tr w14:paraId="56E8BA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267D956">
            <w:pPr>
              <w:autoSpaceDE w:val="0"/>
              <w:autoSpaceDN w:val="0"/>
              <w:adjustRightInd w:val="0"/>
              <w:spacing w:line="320" w:lineRule="exact"/>
              <w:rPr>
                <w:rFonts w:cstheme="minorHAnsi"/>
                <w:szCs w:val="21"/>
              </w:rPr>
            </w:pPr>
          </w:p>
        </w:tc>
        <w:tc>
          <w:tcPr>
            <w:tcW w:w="2718" w:type="dxa"/>
            <w:gridSpan w:val="2"/>
            <w:vAlign w:val="center"/>
          </w:tcPr>
          <w:p w14:paraId="65097010">
            <w:pPr>
              <w:autoSpaceDE w:val="0"/>
              <w:autoSpaceDN w:val="0"/>
              <w:adjustRightInd w:val="0"/>
              <w:spacing w:line="320" w:lineRule="exact"/>
              <w:rPr>
                <w:rFonts w:cstheme="minorHAnsi"/>
                <w:szCs w:val="21"/>
              </w:rPr>
            </w:pPr>
          </w:p>
        </w:tc>
        <w:tc>
          <w:tcPr>
            <w:tcW w:w="1701" w:type="dxa"/>
            <w:vAlign w:val="center"/>
          </w:tcPr>
          <w:p w14:paraId="361CFC05">
            <w:pPr>
              <w:autoSpaceDE w:val="0"/>
              <w:autoSpaceDN w:val="0"/>
              <w:adjustRightInd w:val="0"/>
              <w:spacing w:line="320" w:lineRule="exact"/>
              <w:rPr>
                <w:rFonts w:cstheme="minorHAnsi"/>
                <w:szCs w:val="21"/>
              </w:rPr>
            </w:pPr>
          </w:p>
        </w:tc>
        <w:tc>
          <w:tcPr>
            <w:tcW w:w="2791" w:type="dxa"/>
            <w:gridSpan w:val="2"/>
            <w:vAlign w:val="center"/>
          </w:tcPr>
          <w:p w14:paraId="10FD0D02">
            <w:pPr>
              <w:autoSpaceDE w:val="0"/>
              <w:autoSpaceDN w:val="0"/>
              <w:adjustRightInd w:val="0"/>
              <w:spacing w:line="320" w:lineRule="exact"/>
              <w:rPr>
                <w:rFonts w:cstheme="minorHAnsi"/>
                <w:szCs w:val="21"/>
              </w:rPr>
            </w:pPr>
          </w:p>
        </w:tc>
      </w:tr>
      <w:tr w14:paraId="1CEF2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393E0FC1">
            <w:pPr>
              <w:autoSpaceDE w:val="0"/>
              <w:autoSpaceDN w:val="0"/>
              <w:adjustRightInd w:val="0"/>
              <w:spacing w:line="320" w:lineRule="exact"/>
              <w:jc w:val="center"/>
              <w:rPr>
                <w:rFonts w:cstheme="minorHAnsi"/>
                <w:b/>
                <w:szCs w:val="21"/>
              </w:rPr>
            </w:pPr>
            <w:r>
              <w:rPr>
                <w:rFonts w:cstheme="minorHAnsi"/>
                <w:b/>
                <w:szCs w:val="21"/>
              </w:rPr>
              <w:t>从业人员情况</w:t>
            </w:r>
          </w:p>
        </w:tc>
      </w:tr>
      <w:tr w14:paraId="31F8D1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1D71DC75">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34233551">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14:paraId="45C142D6">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222DE07D">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5509DF98">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6D3AF4B">
            <w:pPr>
              <w:autoSpaceDE w:val="0"/>
              <w:autoSpaceDN w:val="0"/>
              <w:adjustRightInd w:val="0"/>
              <w:spacing w:line="320" w:lineRule="exact"/>
              <w:rPr>
                <w:rFonts w:cstheme="minorHAnsi"/>
                <w:bCs/>
                <w:szCs w:val="21"/>
              </w:rPr>
            </w:pPr>
            <w:r>
              <w:rPr>
                <w:rFonts w:hint="eastAsia" w:cstheme="minorHAnsi"/>
                <w:szCs w:val="21"/>
              </w:rPr>
              <w:t>　　（人）</w:t>
            </w:r>
          </w:p>
        </w:tc>
      </w:tr>
      <w:tr w14:paraId="5C373F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31927B40">
            <w:pPr>
              <w:autoSpaceDE w:val="0"/>
              <w:autoSpaceDN w:val="0"/>
              <w:adjustRightInd w:val="0"/>
              <w:spacing w:line="320" w:lineRule="exact"/>
              <w:rPr>
                <w:rFonts w:cstheme="minorHAnsi"/>
                <w:szCs w:val="21"/>
              </w:rPr>
            </w:pPr>
          </w:p>
        </w:tc>
        <w:tc>
          <w:tcPr>
            <w:tcW w:w="1559" w:type="dxa"/>
            <w:vMerge w:val="continue"/>
            <w:vAlign w:val="center"/>
          </w:tcPr>
          <w:p w14:paraId="5B8F264F">
            <w:pPr>
              <w:autoSpaceDE w:val="0"/>
              <w:autoSpaceDN w:val="0"/>
              <w:adjustRightInd w:val="0"/>
              <w:spacing w:line="320" w:lineRule="exact"/>
              <w:rPr>
                <w:rFonts w:cstheme="minorHAnsi"/>
                <w:szCs w:val="21"/>
              </w:rPr>
            </w:pPr>
          </w:p>
        </w:tc>
        <w:tc>
          <w:tcPr>
            <w:tcW w:w="1159" w:type="dxa"/>
            <w:vAlign w:val="center"/>
          </w:tcPr>
          <w:p w14:paraId="1DBD794C">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8E30EDC">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09BDD4E2">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9C961A">
            <w:pPr>
              <w:autoSpaceDE w:val="0"/>
              <w:autoSpaceDN w:val="0"/>
              <w:adjustRightInd w:val="0"/>
              <w:spacing w:line="320" w:lineRule="exact"/>
              <w:rPr>
                <w:rFonts w:cstheme="minorHAnsi"/>
                <w:bCs/>
                <w:szCs w:val="21"/>
              </w:rPr>
            </w:pPr>
            <w:r>
              <w:rPr>
                <w:rFonts w:hint="eastAsia" w:cstheme="minorHAnsi"/>
                <w:szCs w:val="21"/>
              </w:rPr>
              <w:t>　　（人）</w:t>
            </w:r>
          </w:p>
        </w:tc>
      </w:tr>
      <w:tr w14:paraId="1829F8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E8D2750">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14:paraId="7A1B24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D3EDC1D">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0F8EF35E">
            <w:pPr>
              <w:autoSpaceDE w:val="0"/>
              <w:autoSpaceDN w:val="0"/>
              <w:adjustRightInd w:val="0"/>
              <w:spacing w:line="320" w:lineRule="exact"/>
              <w:jc w:val="center"/>
              <w:rPr>
                <w:rFonts w:cstheme="minorHAnsi"/>
                <w:bCs/>
                <w:szCs w:val="21"/>
              </w:rPr>
            </w:pPr>
            <w:r>
              <w:rPr>
                <w:rFonts w:cstheme="minorHAnsi"/>
                <w:bCs/>
                <w:szCs w:val="21"/>
              </w:rPr>
              <w:t>供应商名称</w:t>
            </w:r>
          </w:p>
        </w:tc>
      </w:tr>
      <w:tr w14:paraId="08C4B5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E5ED901">
            <w:pPr>
              <w:autoSpaceDE w:val="0"/>
              <w:autoSpaceDN w:val="0"/>
              <w:adjustRightInd w:val="0"/>
              <w:spacing w:line="320" w:lineRule="exact"/>
              <w:rPr>
                <w:rFonts w:cstheme="minorHAnsi"/>
                <w:szCs w:val="21"/>
              </w:rPr>
            </w:pPr>
          </w:p>
        </w:tc>
        <w:tc>
          <w:tcPr>
            <w:tcW w:w="7210" w:type="dxa"/>
            <w:gridSpan w:val="5"/>
            <w:vAlign w:val="center"/>
          </w:tcPr>
          <w:p w14:paraId="17B7FF2A">
            <w:pPr>
              <w:autoSpaceDE w:val="0"/>
              <w:autoSpaceDN w:val="0"/>
              <w:adjustRightInd w:val="0"/>
              <w:spacing w:line="320" w:lineRule="exact"/>
              <w:rPr>
                <w:rFonts w:cstheme="minorHAnsi"/>
                <w:bCs/>
                <w:szCs w:val="21"/>
              </w:rPr>
            </w:pPr>
          </w:p>
        </w:tc>
      </w:tr>
      <w:tr w14:paraId="17D4B9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D68D957">
            <w:pPr>
              <w:autoSpaceDE w:val="0"/>
              <w:autoSpaceDN w:val="0"/>
              <w:adjustRightInd w:val="0"/>
              <w:spacing w:line="320" w:lineRule="exact"/>
              <w:rPr>
                <w:rFonts w:cstheme="minorHAnsi"/>
                <w:szCs w:val="21"/>
              </w:rPr>
            </w:pPr>
          </w:p>
        </w:tc>
        <w:tc>
          <w:tcPr>
            <w:tcW w:w="7210" w:type="dxa"/>
            <w:gridSpan w:val="5"/>
            <w:vAlign w:val="center"/>
          </w:tcPr>
          <w:p w14:paraId="3A66E10E">
            <w:pPr>
              <w:autoSpaceDE w:val="0"/>
              <w:autoSpaceDN w:val="0"/>
              <w:adjustRightInd w:val="0"/>
              <w:spacing w:line="320" w:lineRule="exact"/>
              <w:rPr>
                <w:rFonts w:cstheme="minorHAnsi"/>
                <w:bCs/>
                <w:szCs w:val="21"/>
              </w:rPr>
            </w:pPr>
          </w:p>
        </w:tc>
      </w:tr>
      <w:tr w14:paraId="5F46D9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6CC98FE">
            <w:pPr>
              <w:autoSpaceDE w:val="0"/>
              <w:autoSpaceDN w:val="0"/>
              <w:adjustRightInd w:val="0"/>
              <w:spacing w:line="320" w:lineRule="exact"/>
              <w:ind w:firstLine="630" w:firstLineChars="300"/>
              <w:rPr>
                <w:rFonts w:cstheme="minorHAnsi"/>
                <w:szCs w:val="21"/>
              </w:rPr>
            </w:pPr>
            <w:r>
              <w:rPr>
                <w:rFonts w:cstheme="minorHAnsi"/>
                <w:szCs w:val="21"/>
              </w:rPr>
              <w:t>说明</w:t>
            </w:r>
          </w:p>
        </w:tc>
        <w:tc>
          <w:tcPr>
            <w:tcW w:w="7210" w:type="dxa"/>
            <w:gridSpan w:val="5"/>
            <w:vAlign w:val="center"/>
          </w:tcPr>
          <w:p w14:paraId="02161D9F">
            <w:pPr>
              <w:spacing w:line="320" w:lineRule="exact"/>
              <w:ind w:left="284" w:hanging="284"/>
              <w:rPr>
                <w:rFonts w:hint="eastAsia"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14:paraId="257B0BF8">
            <w:pPr>
              <w:spacing w:line="320" w:lineRule="exact"/>
              <w:ind w:left="284" w:hanging="284"/>
              <w:rPr>
                <w:rFonts w:hint="eastAsia"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14:paraId="7C86ED34">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3BFFD19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01903C5">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3AB27BF3">
      <w:pPr>
        <w:pStyle w:val="66"/>
        <w:ind w:firstLine="480"/>
        <w:rPr>
          <w:i/>
          <w:color w:val="7030A0"/>
        </w:rPr>
      </w:pPr>
      <w:r>
        <w:rPr>
          <w:i/>
          <w:color w:val="7030A0"/>
        </w:rPr>
        <w:t>未签署下列承诺书的，将被视为无效响应，其责任由供应商自行承担。</w:t>
      </w:r>
    </w:p>
    <w:p w14:paraId="6C49FBE1">
      <w:pPr>
        <w:rPr>
          <w:rFonts w:hint="eastAsia"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14:paraId="6D50E87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14:paraId="53F1F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14:paraId="052BF2DC">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210942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14:paraId="510F5DED">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55931FD2">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14:paraId="08389A27">
      <w:pPr>
        <w:ind w:firstLine="480" w:firstLineChars="200"/>
        <w:rPr>
          <w:rFonts w:ascii="Calibri" w:hAnsi="Calibri" w:eastAsia="宋体" w:cstheme="minorHAnsi"/>
          <w:color w:val="000000"/>
          <w:kern w:val="24"/>
          <w:sz w:val="24"/>
          <w:szCs w:val="24"/>
        </w:rPr>
      </w:pPr>
    </w:p>
    <w:p w14:paraId="7E7E7BF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14:paraId="5567B77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06F5EAD5">
      <w:pPr>
        <w:ind w:firstLine="480" w:firstLineChars="200"/>
        <w:rPr>
          <w:rFonts w:ascii="Calibri" w:hAnsi="Calibri" w:eastAsia="宋体" w:cstheme="minorHAnsi"/>
          <w:color w:val="000000"/>
          <w:kern w:val="24"/>
          <w:sz w:val="24"/>
          <w:szCs w:val="24"/>
        </w:rPr>
      </w:pPr>
    </w:p>
    <w:p w14:paraId="233EB35D">
      <w:pPr>
        <w:rPr>
          <w:rFonts w:hint="eastAsia"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14:paraId="3773C34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14:paraId="6F17B2D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14:paraId="7B33D9F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0F3D8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46FF219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14:paraId="44B85D8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14:paraId="6FE9867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14:paraId="6CD895C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14:paraId="4BF74B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14:paraId="691109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14:paraId="4D9F265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14:paraId="6D8DCC9C">
      <w:pPr>
        <w:ind w:firstLine="480" w:firstLineChars="200"/>
        <w:rPr>
          <w:rFonts w:ascii="Calibri" w:hAnsi="Calibri" w:eastAsia="宋体" w:cstheme="minorHAnsi"/>
          <w:color w:val="000000"/>
          <w:kern w:val="24"/>
          <w:sz w:val="24"/>
          <w:szCs w:val="24"/>
        </w:rPr>
      </w:pPr>
    </w:p>
    <w:p w14:paraId="73EF7F0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14:paraId="3528F7A7">
      <w:pPr>
        <w:ind w:firstLine="480" w:firstLineChars="200"/>
        <w:rPr>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sectPr>
      <w:footerReference r:id="rId27" w:type="first"/>
      <w:footerReference r:id="rId25" w:type="default"/>
      <w:footerReference r:id="rId26" w:type="even"/>
      <w:pgSz w:w="11906" w:h="16838"/>
      <w:pgMar w:top="1417" w:right="1417" w:bottom="1417" w:left="1417" w:header="851" w:footer="992" w:gutter="0"/>
      <w:pgNumType w:fmt="decimal"/>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Copperplate Gothic Bold">
    <w:panose1 w:val="020E0705020206020404"/>
    <w:charset w:val="00"/>
    <w:family w:val="swiss"/>
    <w:pitch w:val="default"/>
    <w:sig w:usb0="00000003" w:usb1="00000000" w:usb2="00000000" w:usb3="00000000" w:csb0="2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黑体">
    <w:altName w:val="宋体"/>
    <w:panose1 w:val="00000000000000000000"/>
    <w:charset w:val="86"/>
    <w:family w:val="roman"/>
    <w:pitch w:val="default"/>
    <w:sig w:usb0="00000000" w:usb1="00000000" w:usb2="00000000" w:usb3="00000000" w:csb0="00000000" w:csb1="00000000"/>
  </w:font>
  <w:font w:name="汉仪旗黑-55">
    <w:altName w:val="黑体"/>
    <w:panose1 w:val="00000000000000000000"/>
    <w:charset w:val="86"/>
    <w:family w:val="auto"/>
    <w:pitch w:val="default"/>
    <w:sig w:usb0="00000000" w:usb1="00000000" w:usb2="00000016"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F1C21">
    <w:pPr>
      <w:pStyle w:val="21"/>
      <w:tabs>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293EE">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37293EE">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A246">
    <w:pPr>
      <w:pStyle w:val="21"/>
      <w:tabs>
        <w:tab w:val="clear" w:pos="4153"/>
        <w:tab w:val="clear" w:pos="8306"/>
      </w:tabs>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554A8">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21554A8">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36741">
    <w:pPr>
      <w:pStyle w:val="21"/>
      <w:tabs>
        <w:tab w:val="center" w:pos="4536"/>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4802C">
                          <w:pPr>
                            <w:pStyle w:val="21"/>
                          </w:pP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2E4802C">
                    <w:pPr>
                      <w:pStyle w:val="21"/>
                    </w:pPr>
                    <w: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6A1FED">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6A1FED">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691EE">
    <w:pPr>
      <w:pStyle w:val="21"/>
      <w:tabs>
        <w:tab w:val="center" w:pos="4535"/>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AF914">
    <w:pPr>
      <w:pStyle w:val="21"/>
      <w:tabs>
        <w:tab w:val="center" w:pos="4535"/>
        <w:tab w:val="right" w:pos="9070"/>
        <w:tab w:val="clear" w:pos="4153"/>
        <w:tab w:val="clear" w:pos="8306"/>
      </w:tabs>
      <w:rPr>
        <w:rFonts w:hint="eastAsia" w:ascii="宋体" w:hAnsi="宋体" w:eastAsia="宋体"/>
      </w:rPr>
    </w:pPr>
    <w:r>
      <w:rPr>
        <w:rFonts w:hint="eastAsia"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D3352">
    <w:pPr>
      <w:pStyle w:val="21"/>
      <w:tabs>
        <w:tab w:val="center" w:pos="4536"/>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r>
      <w:rPr>
        <w:rFonts w:ascii="宋体" w:hAnsi="宋体" w:eastAsia="宋体"/>
      </w:rPr>
      <w:ptab w:relativeTo="margin" w:alignment="right" w:leader="none"/>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4549">
    <w:pPr>
      <w:pStyle w:val="21"/>
      <w:tabs>
        <w:tab w:val="center" w:pos="4535"/>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662F7D">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A662F7D">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F378">
    <w:pPr>
      <w:pStyle w:val="21"/>
      <w:tabs>
        <w:tab w:val="center" w:pos="4535"/>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8BE59">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B18BE59">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D41CD">
    <w:pPr>
      <w:pStyle w:val="21"/>
      <w:tabs>
        <w:tab w:val="center" w:pos="4536"/>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3EB81F">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3EB81F">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页</w:t>
                    </w:r>
                  </w:p>
                </w:txbxContent>
              </v:textbox>
            </v:shape>
          </w:pict>
        </mc:Fallback>
      </mc:AlternateContent>
    </w:r>
    <w:r>
      <w:rPr>
        <w:rFonts w:hint="eastAsia" w:ascii="宋体" w:hAnsi="宋体" w:eastAsia="宋体"/>
      </w:rPr>
      <w:t>西安市市级单位政府采购中心</w:t>
    </w:r>
    <w:r>
      <w:rPr>
        <w:rFonts w:ascii="宋体" w:hAnsi="宋体" w:eastAsia="宋体"/>
      </w:rPr>
      <w:ptab w:relativeTo="margin" w:alignment="right" w:leader="none"/>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EDDB6">
    <w:pPr>
      <w:pStyle w:val="21"/>
      <w:tabs>
        <w:tab w:val="center" w:pos="4365"/>
        <w:tab w:val="right" w:pos="873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5B912">
                          <w:pPr>
                            <w:pStyle w:val="21"/>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F35B912">
                    <w:pPr>
                      <w:pStyle w:val="21"/>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ECA53">
    <w:pPr>
      <w:pStyle w:val="21"/>
      <w:tabs>
        <w:tab w:val="center" w:pos="4365"/>
        <w:tab w:val="right" w:pos="873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2B94D">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582B94D">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3FD1">
    <w:pPr>
      <w:pStyle w:val="21"/>
      <w:tabs>
        <w:tab w:val="center" w:pos="7088"/>
        <w:tab w:val="right" w:pos="14002"/>
        <w:tab w:val="clear" w:pos="4153"/>
        <w:tab w:val="clear" w:pos="8306"/>
      </w:tabs>
      <w:rPr>
        <w:rFonts w:hint="eastAsia" w:ascii="宋体" w:hAnsi="宋体" w:eastAsia="宋体"/>
      </w:rPr>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61795">
    <w:pPr>
      <w:pStyle w:val="21"/>
      <w:tabs>
        <w:tab w:val="center" w:pos="4536"/>
        <w:tab w:val="right" w:pos="9072"/>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01F43D">
                          <w:pPr>
                            <w:pStyle w:val="21"/>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F01F43D">
                    <w:pPr>
                      <w:pStyle w:val="21"/>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8E52">
    <w:pPr>
      <w:pStyle w:val="21"/>
      <w:tabs>
        <w:tab w:val="center" w:pos="4536"/>
        <w:tab w:val="right" w:pos="9072"/>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C7409">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7CC7409">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ADA24">
    <w:pPr>
      <w:pStyle w:val="73"/>
      <w:tabs>
        <w:tab w:val="center" w:pos="4536"/>
        <w:tab w:val="right" w:pos="9070"/>
        <w:tab w:val="clear" w:pos="4153"/>
        <w:tab w:val="clear" w:pos="8306"/>
      </w:tabs>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5CC6">
    <w:pPr>
      <w:pStyle w:val="12"/>
      <w:pBdr>
        <w:bottom w:val="single" w:color="auto" w:sz="4" w:space="1"/>
      </w:pBdr>
      <w:tabs>
        <w:tab w:val="clear" w:pos="4153"/>
        <w:tab w:val="clear" w:pos="8306"/>
      </w:tabs>
      <w:jc w:val="left"/>
      <w:rPr>
        <w:rFonts w:hint="default" w:eastAsiaTheme="minorEastAsia"/>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17D5F">
    <w:pPr>
      <w:pStyle w:val="12"/>
      <w:pBdr>
        <w:bottom w:val="single" w:color="auto" w:sz="4" w:space="1"/>
      </w:pBdr>
      <w:tabs>
        <w:tab w:val="clear" w:pos="4153"/>
        <w:tab w:val="clear" w:pos="8306"/>
      </w:tabs>
      <w:jc w:val="left"/>
      <w:rPr>
        <w:rFonts w:hint="default" w:ascii="宋体" w:hAnsi="宋体" w:eastAsia="宋体" w:cs="宋体"/>
        <w:szCs w:val="18"/>
        <w:lang w:val="en-US" w:eastAsia="zh-CN"/>
      </w:rPr>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D2FF">
    <w:pPr>
      <w:pStyle w:val="12"/>
      <w:pBdr>
        <w:bottom w:val="none" w:color="auto" w:sz="0" w:space="1"/>
      </w:pBdr>
      <w:jc w:val="right"/>
      <w:rPr>
        <w:rFonts w:hint="eastAsia"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6F563">
    <w:pPr>
      <w:pStyle w:val="12"/>
      <w:pBdr>
        <w:bottom w:val="single" w:color="auto" w:sz="4" w:space="1"/>
      </w:pBdr>
      <w:tabs>
        <w:tab w:val="clear" w:pos="4153"/>
        <w:tab w:val="clear" w:pos="8306"/>
      </w:tabs>
      <w:jc w:val="left"/>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D5C41">
    <w:pPr>
      <w:pStyle w:val="12"/>
      <w:pBdr>
        <w:bottom w:val="single" w:color="auto" w:sz="4" w:space="1"/>
      </w:pBdr>
      <w:tabs>
        <w:tab w:val="clear" w:pos="4153"/>
        <w:tab w:val="clear" w:pos="8306"/>
      </w:tabs>
      <w:ind w:firstLine="5400" w:firstLineChars="3000"/>
      <w:jc w:val="left"/>
      <w:rPr>
        <w:rFonts w:hint="default" w:eastAsiaTheme="minorEastAsia"/>
        <w:lang w:val="en-US" w:eastAsia="zh-CN"/>
      </w:rPr>
    </w:pPr>
    <w:r>
      <w:rPr>
        <w:rFonts w:hint="eastAsia"/>
        <w:lang w:val="en-US" w:eastAsia="zh-CN"/>
      </w:rPr>
      <w:t xml:space="preserve"> </w:t>
    </w: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DCBE">
    <w:pPr>
      <w:pStyle w:val="12"/>
      <w:pBdr>
        <w:bottom w:val="single" w:color="auto" w:sz="4" w:space="1"/>
      </w:pBdr>
      <w:tabs>
        <w:tab w:val="clear" w:pos="4153"/>
        <w:tab w:val="clear" w:pos="8306"/>
      </w:tabs>
      <w:jc w:val="left"/>
      <w:rPr>
        <w:rFonts w:hint="default" w:ascii="宋体" w:hAnsi="宋体" w:eastAsia="宋体" w:cs="宋体"/>
        <w:szCs w:val="18"/>
        <w:lang w:val="en-US" w:eastAsia="zh-CN"/>
      </w:rPr>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C23B2">
    <w:pPr>
      <w:pStyle w:val="12"/>
      <w:pBdr>
        <w:bottom w:val="single" w:color="auto" w:sz="4" w:space="1"/>
      </w:pBdr>
      <w:tabs>
        <w:tab w:val="clear" w:pos="4153"/>
        <w:tab w:val="clear" w:pos="8306"/>
      </w:tabs>
      <w:ind w:firstLine="5580" w:firstLineChars="3100"/>
      <w:jc w:val="left"/>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55407">
    <w:pPr>
      <w:pStyle w:val="12"/>
      <w:pBdr>
        <w:bottom w:val="single" w:color="auto" w:sz="4" w:space="1"/>
      </w:pBdr>
      <w:tabs>
        <w:tab w:val="clear" w:pos="4153"/>
        <w:tab w:val="clear" w:pos="8306"/>
      </w:tabs>
      <w:ind w:firstLine="5220" w:firstLineChars="2900"/>
      <w:jc w:val="left"/>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387D0">
    <w:pPr>
      <w:pStyle w:val="12"/>
      <w:pBdr>
        <w:bottom w:val="single" w:color="auto" w:sz="4" w:space="1"/>
      </w:pBdr>
      <w:tabs>
        <w:tab w:val="clear" w:pos="4153"/>
        <w:tab w:val="clear" w:pos="8306"/>
      </w:tabs>
      <w:jc w:val="left"/>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DCA1">
    <w:pPr>
      <w:pStyle w:val="12"/>
      <w:jc w:val="right"/>
      <w:rPr>
        <w:rFonts w:hint="eastAsia"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trackedChanges" w:enforcement="1" w:cryptProviderType="rsaFull" w:cryptAlgorithmClass="hash" w:cryptAlgorithmType="typeAny" w:cryptAlgorithmSid="4" w:cryptSpinCount="0" w:hash="wuHc5PY/itNt9Qg34VshZBx9PbI=" w:salt="Gmj0YubPuyEmtHW+f40Jjw=="/>
  <w:defaultTabStop w:val="420"/>
  <w:evenAndOddHeaders w:val="1"/>
  <w:drawingGridHorizontalSpacing w:val="213"/>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942756"/>
    <w:rsid w:val="00B36ADB"/>
    <w:rsid w:val="00B701B7"/>
    <w:rsid w:val="019F1377"/>
    <w:rsid w:val="02217FDE"/>
    <w:rsid w:val="022E1CC2"/>
    <w:rsid w:val="03323B24"/>
    <w:rsid w:val="033E696D"/>
    <w:rsid w:val="03D2472D"/>
    <w:rsid w:val="041D47D5"/>
    <w:rsid w:val="04477AA3"/>
    <w:rsid w:val="04732647"/>
    <w:rsid w:val="04A40A52"/>
    <w:rsid w:val="05ED01D7"/>
    <w:rsid w:val="06471FDD"/>
    <w:rsid w:val="06497B03"/>
    <w:rsid w:val="064E5119"/>
    <w:rsid w:val="06B754DD"/>
    <w:rsid w:val="06DE46EF"/>
    <w:rsid w:val="07E51AAD"/>
    <w:rsid w:val="08204893"/>
    <w:rsid w:val="0A0C2A2B"/>
    <w:rsid w:val="0A1E4E03"/>
    <w:rsid w:val="0A7B413B"/>
    <w:rsid w:val="0AFB3396"/>
    <w:rsid w:val="0B1F0E32"/>
    <w:rsid w:val="0B5331D2"/>
    <w:rsid w:val="0B8E5E80"/>
    <w:rsid w:val="0CAC0DEC"/>
    <w:rsid w:val="0CBD4DA7"/>
    <w:rsid w:val="0CF06885"/>
    <w:rsid w:val="0EA224A6"/>
    <w:rsid w:val="0ECE5049"/>
    <w:rsid w:val="0EF03CCB"/>
    <w:rsid w:val="0FC24482"/>
    <w:rsid w:val="0FE91A0F"/>
    <w:rsid w:val="10C04E65"/>
    <w:rsid w:val="11E44B84"/>
    <w:rsid w:val="1212349F"/>
    <w:rsid w:val="122047BC"/>
    <w:rsid w:val="12330BE0"/>
    <w:rsid w:val="123A19D3"/>
    <w:rsid w:val="127E6D86"/>
    <w:rsid w:val="12A52565"/>
    <w:rsid w:val="12CB523B"/>
    <w:rsid w:val="13A20852"/>
    <w:rsid w:val="13A67A1F"/>
    <w:rsid w:val="13B12809"/>
    <w:rsid w:val="13D33102"/>
    <w:rsid w:val="1400413F"/>
    <w:rsid w:val="141F1EA3"/>
    <w:rsid w:val="14C03686"/>
    <w:rsid w:val="14ED01F3"/>
    <w:rsid w:val="15451DDD"/>
    <w:rsid w:val="15761FDD"/>
    <w:rsid w:val="15842905"/>
    <w:rsid w:val="167F131F"/>
    <w:rsid w:val="16810BF3"/>
    <w:rsid w:val="17E4768B"/>
    <w:rsid w:val="189310B2"/>
    <w:rsid w:val="19393A07"/>
    <w:rsid w:val="1A004525"/>
    <w:rsid w:val="1A3A17E5"/>
    <w:rsid w:val="1AE6196C"/>
    <w:rsid w:val="1B5468D6"/>
    <w:rsid w:val="1B617245"/>
    <w:rsid w:val="1BAB04C0"/>
    <w:rsid w:val="1BB35187"/>
    <w:rsid w:val="1BEF65FF"/>
    <w:rsid w:val="1BF43C15"/>
    <w:rsid w:val="1CE43C8A"/>
    <w:rsid w:val="1D756FD8"/>
    <w:rsid w:val="1F226CEB"/>
    <w:rsid w:val="1F30765A"/>
    <w:rsid w:val="1F7F413E"/>
    <w:rsid w:val="202A22FB"/>
    <w:rsid w:val="209239FD"/>
    <w:rsid w:val="212375F6"/>
    <w:rsid w:val="21ED1ABE"/>
    <w:rsid w:val="22956632"/>
    <w:rsid w:val="2406098A"/>
    <w:rsid w:val="2418284A"/>
    <w:rsid w:val="2446522A"/>
    <w:rsid w:val="24E32A79"/>
    <w:rsid w:val="257162D7"/>
    <w:rsid w:val="25CE54D7"/>
    <w:rsid w:val="264B4D7A"/>
    <w:rsid w:val="27DA4607"/>
    <w:rsid w:val="288527C5"/>
    <w:rsid w:val="289B06B5"/>
    <w:rsid w:val="28CF1C92"/>
    <w:rsid w:val="290C6A42"/>
    <w:rsid w:val="293146FB"/>
    <w:rsid w:val="29C0782D"/>
    <w:rsid w:val="2A054E30"/>
    <w:rsid w:val="2A0C4820"/>
    <w:rsid w:val="2A385615"/>
    <w:rsid w:val="2B006133"/>
    <w:rsid w:val="2B717030"/>
    <w:rsid w:val="2BBF5FEE"/>
    <w:rsid w:val="2C8255A5"/>
    <w:rsid w:val="2CC94C4A"/>
    <w:rsid w:val="2D2D51D9"/>
    <w:rsid w:val="2E8026E6"/>
    <w:rsid w:val="2EDA6C9B"/>
    <w:rsid w:val="2EFE507F"/>
    <w:rsid w:val="2F176141"/>
    <w:rsid w:val="2FAD0853"/>
    <w:rsid w:val="306E4D7B"/>
    <w:rsid w:val="30752B37"/>
    <w:rsid w:val="310821E5"/>
    <w:rsid w:val="31B859B9"/>
    <w:rsid w:val="31F369F1"/>
    <w:rsid w:val="343E5F1E"/>
    <w:rsid w:val="349873DC"/>
    <w:rsid w:val="34D44976"/>
    <w:rsid w:val="34E72111"/>
    <w:rsid w:val="34EE16F2"/>
    <w:rsid w:val="355B57EE"/>
    <w:rsid w:val="366D1C16"/>
    <w:rsid w:val="37405B09"/>
    <w:rsid w:val="37A60062"/>
    <w:rsid w:val="38B56F92"/>
    <w:rsid w:val="38E057F5"/>
    <w:rsid w:val="3AB504FA"/>
    <w:rsid w:val="3C320116"/>
    <w:rsid w:val="3D04557A"/>
    <w:rsid w:val="3D606F05"/>
    <w:rsid w:val="3E3F6B1A"/>
    <w:rsid w:val="3E9C21BE"/>
    <w:rsid w:val="3EC01CEB"/>
    <w:rsid w:val="3EC82FB3"/>
    <w:rsid w:val="3EDA2827"/>
    <w:rsid w:val="3F467DEA"/>
    <w:rsid w:val="3F4940F4"/>
    <w:rsid w:val="3FF81676"/>
    <w:rsid w:val="40CF687B"/>
    <w:rsid w:val="40D07EFD"/>
    <w:rsid w:val="41171FD0"/>
    <w:rsid w:val="41272213"/>
    <w:rsid w:val="41E143E0"/>
    <w:rsid w:val="42274495"/>
    <w:rsid w:val="42703746"/>
    <w:rsid w:val="437335A5"/>
    <w:rsid w:val="43B92ECB"/>
    <w:rsid w:val="43BC29BB"/>
    <w:rsid w:val="43E17E8A"/>
    <w:rsid w:val="44C61D43"/>
    <w:rsid w:val="45401697"/>
    <w:rsid w:val="475A49C5"/>
    <w:rsid w:val="477737C9"/>
    <w:rsid w:val="47A143A2"/>
    <w:rsid w:val="487A2D82"/>
    <w:rsid w:val="48E21518"/>
    <w:rsid w:val="49331971"/>
    <w:rsid w:val="4933371F"/>
    <w:rsid w:val="49380D36"/>
    <w:rsid w:val="4961619E"/>
    <w:rsid w:val="49BB5BEF"/>
    <w:rsid w:val="49DE18DD"/>
    <w:rsid w:val="4A2F038B"/>
    <w:rsid w:val="4A4009D1"/>
    <w:rsid w:val="4A534079"/>
    <w:rsid w:val="4A7364C9"/>
    <w:rsid w:val="4AEE78FE"/>
    <w:rsid w:val="4B0F3C94"/>
    <w:rsid w:val="4B3C0EE4"/>
    <w:rsid w:val="4B41360A"/>
    <w:rsid w:val="4B420817"/>
    <w:rsid w:val="4B7D6ED4"/>
    <w:rsid w:val="4B81101C"/>
    <w:rsid w:val="4CD34FFD"/>
    <w:rsid w:val="4DFE60AA"/>
    <w:rsid w:val="4E37780E"/>
    <w:rsid w:val="4EEC23A6"/>
    <w:rsid w:val="4F11005F"/>
    <w:rsid w:val="4F624D5E"/>
    <w:rsid w:val="4FFC2ABD"/>
    <w:rsid w:val="50A05B3E"/>
    <w:rsid w:val="50E023DF"/>
    <w:rsid w:val="516F72BF"/>
    <w:rsid w:val="519D3E2C"/>
    <w:rsid w:val="52734B8D"/>
    <w:rsid w:val="52A1794C"/>
    <w:rsid w:val="53214174"/>
    <w:rsid w:val="53316F22"/>
    <w:rsid w:val="5394300C"/>
    <w:rsid w:val="53CB1124"/>
    <w:rsid w:val="54FE2E33"/>
    <w:rsid w:val="55206456"/>
    <w:rsid w:val="5712706A"/>
    <w:rsid w:val="574A6804"/>
    <w:rsid w:val="578810DA"/>
    <w:rsid w:val="579B705F"/>
    <w:rsid w:val="57BE68AA"/>
    <w:rsid w:val="583D33C0"/>
    <w:rsid w:val="592F7A5F"/>
    <w:rsid w:val="5A204430"/>
    <w:rsid w:val="5A2221AA"/>
    <w:rsid w:val="5A3B2434"/>
    <w:rsid w:val="5B3E21DC"/>
    <w:rsid w:val="5C0E36AA"/>
    <w:rsid w:val="5C1D0043"/>
    <w:rsid w:val="5CE750D0"/>
    <w:rsid w:val="5D72616D"/>
    <w:rsid w:val="5E473A9D"/>
    <w:rsid w:val="5EB34C8F"/>
    <w:rsid w:val="5EDA39FD"/>
    <w:rsid w:val="5EDF5A84"/>
    <w:rsid w:val="5FAF36A8"/>
    <w:rsid w:val="5FB43711"/>
    <w:rsid w:val="60340051"/>
    <w:rsid w:val="60DD4245"/>
    <w:rsid w:val="616E30EF"/>
    <w:rsid w:val="62143C96"/>
    <w:rsid w:val="634632A4"/>
    <w:rsid w:val="6361115D"/>
    <w:rsid w:val="63FD4702"/>
    <w:rsid w:val="64E9765C"/>
    <w:rsid w:val="64F1206D"/>
    <w:rsid w:val="66417024"/>
    <w:rsid w:val="66A17AC3"/>
    <w:rsid w:val="66C57C55"/>
    <w:rsid w:val="66CA7019"/>
    <w:rsid w:val="67A94E81"/>
    <w:rsid w:val="67EA2859"/>
    <w:rsid w:val="68D2558C"/>
    <w:rsid w:val="68E048D2"/>
    <w:rsid w:val="68E12096"/>
    <w:rsid w:val="69151BD9"/>
    <w:rsid w:val="69584116"/>
    <w:rsid w:val="69992CD3"/>
    <w:rsid w:val="69A91168"/>
    <w:rsid w:val="69D97BBF"/>
    <w:rsid w:val="6A7C1691"/>
    <w:rsid w:val="6A9736B6"/>
    <w:rsid w:val="6AB12F58"/>
    <w:rsid w:val="6BBF1117"/>
    <w:rsid w:val="6C1C46FB"/>
    <w:rsid w:val="6D0C5E17"/>
    <w:rsid w:val="6D541111"/>
    <w:rsid w:val="6DFB3DA7"/>
    <w:rsid w:val="6E35746E"/>
    <w:rsid w:val="6E755BDC"/>
    <w:rsid w:val="70F829D5"/>
    <w:rsid w:val="713F23B2"/>
    <w:rsid w:val="719876C6"/>
    <w:rsid w:val="719E17CE"/>
    <w:rsid w:val="72086C48"/>
    <w:rsid w:val="729D7567"/>
    <w:rsid w:val="7312139A"/>
    <w:rsid w:val="7370719A"/>
    <w:rsid w:val="739C1D3D"/>
    <w:rsid w:val="73C31078"/>
    <w:rsid w:val="73DE4104"/>
    <w:rsid w:val="7521699E"/>
    <w:rsid w:val="75B4336E"/>
    <w:rsid w:val="76530DD9"/>
    <w:rsid w:val="76BD44A5"/>
    <w:rsid w:val="77C74EAF"/>
    <w:rsid w:val="77FF4FAB"/>
    <w:rsid w:val="780D4FB8"/>
    <w:rsid w:val="781E0815"/>
    <w:rsid w:val="797F3C93"/>
    <w:rsid w:val="798E037A"/>
    <w:rsid w:val="79A90D10"/>
    <w:rsid w:val="7A60752F"/>
    <w:rsid w:val="7ADB139D"/>
    <w:rsid w:val="7B5F1FCE"/>
    <w:rsid w:val="7B5F3D7C"/>
    <w:rsid w:val="7BB766B2"/>
    <w:rsid w:val="7C122B9D"/>
    <w:rsid w:val="7C2B6970"/>
    <w:rsid w:val="7C32323F"/>
    <w:rsid w:val="7C57392B"/>
    <w:rsid w:val="7C611D76"/>
    <w:rsid w:val="7C7C44BA"/>
    <w:rsid w:val="7CB97D1E"/>
    <w:rsid w:val="7D6D04F4"/>
    <w:rsid w:val="7D7358BD"/>
    <w:rsid w:val="7DC275FA"/>
    <w:rsid w:val="7F0177D1"/>
    <w:rsid w:val="7F0215EE"/>
    <w:rsid w:val="7FC543CA"/>
    <w:rsid w:val="7FF14EE9"/>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0"/>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0"/>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1"/>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2"/>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3"/>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4"/>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5"/>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69"/>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79"/>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7"/>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link w:val="99"/>
    <w:unhideWhenUsed/>
    <w:qFormat/>
    <w:uiPriority w:val="99"/>
    <w:pPr>
      <w:spacing w:after="120"/>
    </w:pPr>
  </w:style>
  <w:style w:type="paragraph" w:styleId="17">
    <w:name w:val="Body Text Indent"/>
    <w:basedOn w:val="1"/>
    <w:link w:val="95"/>
    <w:unhideWhenUsed/>
    <w:qFormat/>
    <w:uiPriority w:val="99"/>
    <w:pPr>
      <w:spacing w:after="120"/>
      <w:ind w:left="420" w:leftChars="200"/>
    </w:pPr>
  </w:style>
  <w:style w:type="paragraph" w:styleId="18">
    <w:name w:val="Plain Text"/>
    <w:basedOn w:val="1"/>
    <w:link w:val="107"/>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7"/>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8"/>
    <w:unhideWhenUsed/>
    <w:qFormat/>
    <w:uiPriority w:val="0"/>
    <w:pPr>
      <w:widowControl/>
    </w:pPr>
    <w:rPr>
      <w:rFonts w:ascii="Calibri Light" w:hAnsi="Calibri Light" w:eastAsia="华文仿宋" w:cs="Calibri Light"/>
      <w:sz w:val="18"/>
      <w:szCs w:val="18"/>
    </w:rPr>
  </w:style>
  <w:style w:type="paragraph" w:styleId="21">
    <w:name w:val="footer"/>
    <w:basedOn w:val="1"/>
    <w:link w:val="72"/>
    <w:unhideWhenUsed/>
    <w:qFormat/>
    <w:uiPriority w:val="0"/>
    <w:pPr>
      <w:tabs>
        <w:tab w:val="center" w:pos="4153"/>
        <w:tab w:val="right" w:pos="8306"/>
      </w:tabs>
      <w:snapToGrid w:val="0"/>
      <w:jc w:val="left"/>
    </w:pPr>
    <w:rPr>
      <w:sz w:val="18"/>
    </w:rPr>
  </w:style>
  <w:style w:type="paragraph" w:styleId="22">
    <w:name w:val="toc 1"/>
    <w:basedOn w:val="1"/>
    <w:next w:val="1"/>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2"/>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2"/>
    <w:qFormat/>
    <w:uiPriority w:val="10"/>
    <w:pPr>
      <w:spacing w:before="240" w:after="60"/>
      <w:jc w:val="center"/>
      <w:outlineLvl w:val="0"/>
    </w:pPr>
    <w:rPr>
      <w:rFonts w:ascii="Arial" w:hAnsi="Arial"/>
      <w:b/>
      <w:sz w:val="32"/>
    </w:rPr>
  </w:style>
  <w:style w:type="paragraph" w:styleId="27">
    <w:name w:val="annotation subject"/>
    <w:basedOn w:val="15"/>
    <w:next w:val="15"/>
    <w:link w:val="78"/>
    <w:unhideWhenUsed/>
    <w:qFormat/>
    <w:uiPriority w:val="0"/>
    <w:rPr>
      <w:b/>
      <w:bCs/>
    </w:rPr>
  </w:style>
  <w:style w:type="paragraph" w:styleId="28">
    <w:name w:val="Body Text First Indent"/>
    <w:basedOn w:val="16"/>
    <w:link w:val="108"/>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7"/>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封面大标题"/>
    <w:basedOn w:val="1"/>
    <w:next w:val="1"/>
    <w:qFormat/>
    <w:uiPriority w:val="0"/>
    <w:pPr>
      <w:widowControl/>
      <w:jc w:val="center"/>
    </w:pPr>
    <w:rPr>
      <w:rFonts w:ascii="华文中宋" w:hAnsi="华文中宋" w:eastAsia="华文中宋"/>
      <w:sz w:val="96"/>
      <w:szCs w:val="96"/>
    </w:rPr>
  </w:style>
  <w:style w:type="paragraph" w:customStyle="1" w:styleId="40">
    <w:name w:val="※封面题颌"/>
    <w:basedOn w:val="1"/>
    <w:next w:val="1"/>
    <w:qFormat/>
    <w:uiPriority w:val="0"/>
    <w:pPr>
      <w:widowControl/>
      <w:jc w:val="center"/>
    </w:pPr>
    <w:rPr>
      <w:rFonts w:ascii="Calibri Light" w:hAnsi="Calibri Light" w:eastAsia="华文仿宋"/>
      <w:sz w:val="36"/>
      <w:szCs w:val="36"/>
    </w:rPr>
  </w:style>
  <w:style w:type="paragraph" w:customStyle="1" w:styleId="41">
    <w:name w:val="※封面题眉"/>
    <w:basedOn w:val="1"/>
    <w:next w:val="39"/>
    <w:qFormat/>
    <w:uiPriority w:val="0"/>
    <w:pPr>
      <w:widowControl/>
      <w:jc w:val="center"/>
    </w:pPr>
    <w:rPr>
      <w:rFonts w:ascii="华文仿宋" w:hAnsi="华文仿宋" w:eastAsia="华文仿宋"/>
      <w:sz w:val="52"/>
      <w:szCs w:val="28"/>
    </w:rPr>
  </w:style>
  <w:style w:type="paragraph" w:customStyle="1" w:styleId="42">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3">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4">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5">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7">
    <w:name w:val="※小标题 一"/>
    <w:basedOn w:val="46"/>
    <w:next w:val="46"/>
    <w:qFormat/>
    <w:uiPriority w:val="0"/>
    <w:pPr>
      <w:spacing w:before="120" w:line="240" w:lineRule="auto"/>
      <w:outlineLvl w:val="2"/>
    </w:pPr>
    <w:rPr>
      <w:b/>
      <w:color w:val="203864" w:themeColor="accent5" w:themeShade="80"/>
      <w:sz w:val="32"/>
    </w:rPr>
  </w:style>
  <w:style w:type="paragraph" w:customStyle="1" w:styleId="48">
    <w:name w:val="※小标题（1）"/>
    <w:basedOn w:val="1"/>
    <w:next w:val="46"/>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49">
    <w:name w:val="※小标题（一）"/>
    <w:basedOn w:val="1"/>
    <w:next w:val="46"/>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0">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1">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2">
    <w:name w:val="※页眉"/>
    <w:basedOn w:val="46"/>
    <w:qFormat/>
    <w:uiPriority w:val="0"/>
    <w:pPr>
      <w:pBdr>
        <w:bottom w:val="single" w:color="auto" w:sz="4" w:space="1"/>
      </w:pBdr>
      <w:spacing w:line="240" w:lineRule="atLeast"/>
      <w:jc w:val="right"/>
    </w:pPr>
    <w:rPr>
      <w:rFonts w:ascii="宋体" w:hAnsi="宋体" w:eastAsia="宋体"/>
      <w:sz w:val="18"/>
    </w:rPr>
  </w:style>
  <w:style w:type="paragraph" w:customStyle="1" w:styleId="53">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4">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5">
    <w:name w:val="※章节标题（第Z部分分项）"/>
    <w:basedOn w:val="54"/>
    <w:qFormat/>
    <w:uiPriority w:val="0"/>
    <w:pPr>
      <w:outlineLvl w:val="2"/>
    </w:pPr>
  </w:style>
  <w:style w:type="paragraph" w:customStyle="1" w:styleId="56">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7">
    <w:name w:val="※正文（缩进2）"/>
    <w:basedOn w:val="46"/>
    <w:qFormat/>
    <w:uiPriority w:val="0"/>
    <w:pPr>
      <w:ind w:firstLine="200" w:firstLineChars="200"/>
    </w:pPr>
  </w:style>
  <w:style w:type="paragraph" w:customStyle="1" w:styleId="58">
    <w:name w:val="※正文（缩进4）"/>
    <w:basedOn w:val="46"/>
    <w:qFormat/>
    <w:uiPriority w:val="0"/>
    <w:pPr>
      <w:ind w:firstLine="400" w:firstLineChars="400"/>
    </w:pPr>
  </w:style>
  <w:style w:type="character" w:customStyle="1" w:styleId="59">
    <w:name w:val="标题 1 字符"/>
    <w:basedOn w:val="32"/>
    <w:link w:val="2"/>
    <w:qFormat/>
    <w:uiPriority w:val="0"/>
    <w:rPr>
      <w:rFonts w:ascii="Calibri" w:hAnsi="Calibri" w:eastAsia="黑体"/>
      <w:bCs/>
      <w:kern w:val="36"/>
      <w:sz w:val="36"/>
      <w:szCs w:val="32"/>
    </w:rPr>
  </w:style>
  <w:style w:type="character" w:customStyle="1" w:styleId="60">
    <w:name w:val="标题 2 字符"/>
    <w:basedOn w:val="32"/>
    <w:link w:val="3"/>
    <w:qFormat/>
    <w:uiPriority w:val="0"/>
    <w:rPr>
      <w:rFonts w:ascii="Calibri" w:hAnsi="Calibri" w:eastAsia="黑体" w:cstheme="majorBidi"/>
      <w:bCs/>
      <w:iCs/>
      <w:kern w:val="32"/>
      <w:sz w:val="28"/>
      <w:szCs w:val="28"/>
    </w:rPr>
  </w:style>
  <w:style w:type="character" w:customStyle="1" w:styleId="61">
    <w:name w:val="标题 3 字符"/>
    <w:basedOn w:val="32"/>
    <w:link w:val="4"/>
    <w:qFormat/>
    <w:uiPriority w:val="0"/>
    <w:rPr>
      <w:rFonts w:ascii="Calibri Light" w:hAnsi="Calibri Light" w:eastAsia="宋体"/>
      <w:b/>
      <w:bCs/>
      <w:kern w:val="30"/>
      <w:sz w:val="24"/>
      <w:szCs w:val="26"/>
    </w:rPr>
  </w:style>
  <w:style w:type="character" w:customStyle="1" w:styleId="62">
    <w:name w:val="副标题 字符"/>
    <w:basedOn w:val="32"/>
    <w:link w:val="23"/>
    <w:qFormat/>
    <w:uiPriority w:val="11"/>
    <w:rPr>
      <w:rFonts w:ascii="Calibri" w:hAnsi="Calibri" w:eastAsia="黑体" w:cstheme="majorBidi"/>
      <w:sz w:val="32"/>
      <w:szCs w:val="24"/>
    </w:rPr>
  </w:style>
  <w:style w:type="paragraph" w:customStyle="1" w:styleId="63">
    <w:name w:val="@新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4">
    <w:name w:val="@一级小标题"/>
    <w:basedOn w:val="1"/>
    <w:next w:val="63"/>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5">
    <w:name w:val="@标题"/>
    <w:basedOn w:val="1"/>
    <w:next w:val="63"/>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6">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7">
    <w:name w:val="日期 字符"/>
    <w:basedOn w:val="32"/>
    <w:link w:val="19"/>
    <w:semiHidden/>
    <w:qFormat/>
    <w:uiPriority w:val="99"/>
    <w:rPr>
      <w:rFonts w:ascii="Calibri Light" w:hAnsi="Calibri Light" w:eastAsia="华文仿宋" w:cs="Calibri Light"/>
      <w:sz w:val="28"/>
      <w:szCs w:val="28"/>
    </w:rPr>
  </w:style>
  <w:style w:type="character" w:customStyle="1" w:styleId="68">
    <w:name w:val="批注框文本 字符"/>
    <w:basedOn w:val="32"/>
    <w:link w:val="20"/>
    <w:qFormat/>
    <w:uiPriority w:val="0"/>
    <w:rPr>
      <w:rFonts w:ascii="Calibri Light" w:hAnsi="Calibri Light" w:eastAsia="华文仿宋" w:cs="Calibri Light"/>
      <w:sz w:val="18"/>
      <w:szCs w:val="18"/>
    </w:rPr>
  </w:style>
  <w:style w:type="character" w:customStyle="1" w:styleId="69">
    <w:name w:val="页眉 字符"/>
    <w:link w:val="12"/>
    <w:qFormat/>
    <w:uiPriority w:val="0"/>
    <w:rPr>
      <w:sz w:val="18"/>
    </w:rPr>
  </w:style>
  <w:style w:type="paragraph" w:customStyle="1" w:styleId="70">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1">
    <w:name w:val="页眉 Char1"/>
    <w:basedOn w:val="32"/>
    <w:semiHidden/>
    <w:qFormat/>
    <w:uiPriority w:val="99"/>
    <w:rPr>
      <w:rFonts w:cs="Calibri Light"/>
      <w:sz w:val="18"/>
      <w:szCs w:val="18"/>
    </w:rPr>
  </w:style>
  <w:style w:type="character" w:customStyle="1" w:styleId="72">
    <w:name w:val="页脚 字符"/>
    <w:link w:val="21"/>
    <w:qFormat/>
    <w:uiPriority w:val="99"/>
    <w:rPr>
      <w:sz w:val="18"/>
    </w:rPr>
  </w:style>
  <w:style w:type="paragraph" w:customStyle="1" w:styleId="73">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4">
    <w:name w:val="页脚 Char1"/>
    <w:basedOn w:val="32"/>
    <w:semiHidden/>
    <w:qFormat/>
    <w:uiPriority w:val="99"/>
    <w:rPr>
      <w:rFonts w:cs="Calibri Light"/>
      <w:sz w:val="18"/>
      <w:szCs w:val="18"/>
    </w:rPr>
  </w:style>
  <w:style w:type="paragraph" w:customStyle="1" w:styleId="75">
    <w:name w:val="List Paragraph"/>
    <w:basedOn w:val="1"/>
    <w:link w:val="177"/>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6">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7">
    <w:name w:val="批注文字 字符"/>
    <w:basedOn w:val="32"/>
    <w:link w:val="15"/>
    <w:qFormat/>
    <w:uiPriority w:val="99"/>
    <w:rPr>
      <w:rFonts w:ascii="Calibri Light" w:hAnsi="Calibri Light" w:eastAsia="华文仿宋" w:cs="Calibri Light"/>
      <w:sz w:val="28"/>
      <w:szCs w:val="28"/>
    </w:rPr>
  </w:style>
  <w:style w:type="character" w:customStyle="1" w:styleId="78">
    <w:name w:val="批注主题 字符"/>
    <w:basedOn w:val="77"/>
    <w:link w:val="27"/>
    <w:qFormat/>
    <w:uiPriority w:val="0"/>
    <w:rPr>
      <w:rFonts w:ascii="Calibri Light" w:hAnsi="Calibri Light" w:eastAsia="华文仿宋" w:cs="Calibri Light"/>
      <w:b/>
      <w:bCs/>
      <w:sz w:val="28"/>
      <w:szCs w:val="28"/>
    </w:rPr>
  </w:style>
  <w:style w:type="character" w:customStyle="1" w:styleId="79">
    <w:name w:val="文档结构图 字符"/>
    <w:basedOn w:val="32"/>
    <w:link w:val="14"/>
    <w:semiHidden/>
    <w:qFormat/>
    <w:uiPriority w:val="99"/>
    <w:rPr>
      <w:rFonts w:ascii="宋体" w:hAnsi="Calibri Light" w:eastAsia="宋体" w:cs="Calibri Light"/>
      <w:sz w:val="18"/>
      <w:szCs w:val="18"/>
    </w:rPr>
  </w:style>
  <w:style w:type="character" w:customStyle="1" w:styleId="80">
    <w:name w:val="Placeholder Text"/>
    <w:basedOn w:val="32"/>
    <w:semiHidden/>
    <w:qFormat/>
    <w:uiPriority w:val="99"/>
    <w:rPr>
      <w:color w:val="808080"/>
    </w:rPr>
  </w:style>
  <w:style w:type="character" w:customStyle="1" w:styleId="81">
    <w:name w:val="HTML 预设格式 字符"/>
    <w:basedOn w:val="32"/>
    <w:link w:val="24"/>
    <w:qFormat/>
    <w:uiPriority w:val="0"/>
    <w:rPr>
      <w:rFonts w:ascii="宋体" w:hAnsi="宋体" w:eastAsia="宋体" w:cs="宋体"/>
      <w:kern w:val="0"/>
      <w:sz w:val="24"/>
      <w:szCs w:val="24"/>
    </w:rPr>
  </w:style>
  <w:style w:type="character" w:customStyle="1" w:styleId="82">
    <w:name w:val="访问过的超链接1"/>
    <w:basedOn w:val="32"/>
    <w:unhideWhenUsed/>
    <w:qFormat/>
    <w:uiPriority w:val="99"/>
    <w:rPr>
      <w:color w:val="954F72"/>
      <w:u w:val="single"/>
    </w:rPr>
  </w:style>
  <w:style w:type="character" w:customStyle="1" w:styleId="83">
    <w:name w:val="页眉 Char2"/>
    <w:basedOn w:val="32"/>
    <w:semiHidden/>
    <w:qFormat/>
    <w:uiPriority w:val="99"/>
    <w:rPr>
      <w:sz w:val="18"/>
      <w:szCs w:val="18"/>
    </w:rPr>
  </w:style>
  <w:style w:type="character" w:customStyle="1" w:styleId="84">
    <w:name w:val="页脚 Char2"/>
    <w:basedOn w:val="32"/>
    <w:semiHidden/>
    <w:qFormat/>
    <w:uiPriority w:val="99"/>
    <w:rPr>
      <w:sz w:val="18"/>
      <w:szCs w:val="18"/>
    </w:rPr>
  </w:style>
  <w:style w:type="table" w:customStyle="1" w:styleId="85">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able Paragraph"/>
    <w:basedOn w:val="1"/>
    <w:qFormat/>
    <w:uiPriority w:val="1"/>
    <w:rPr>
      <w:rFonts w:ascii="Times New Roman" w:hAnsi="Times New Roman" w:eastAsia="宋体" w:cs="Times New Roman"/>
      <w:szCs w:val="20"/>
    </w:rPr>
  </w:style>
  <w:style w:type="character" w:customStyle="1" w:styleId="87">
    <w:name w:val="NormalCharacter"/>
    <w:qFormat/>
    <w:uiPriority w:val="0"/>
  </w:style>
  <w:style w:type="paragraph" w:customStyle="1" w:styleId="88">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89">
    <w:name w:val="正文文本缩进1"/>
    <w:basedOn w:val="1"/>
    <w:next w:val="17"/>
    <w:link w:val="90"/>
    <w:qFormat/>
    <w:uiPriority w:val="99"/>
    <w:pPr>
      <w:widowControl/>
      <w:spacing w:after="120" w:line="400" w:lineRule="exact"/>
      <w:ind w:left="420" w:leftChars="200"/>
    </w:pPr>
    <w:rPr>
      <w:rFonts w:ascii="Calibri" w:hAnsi="Calibri"/>
      <w:sz w:val="24"/>
      <w:szCs w:val="28"/>
    </w:rPr>
  </w:style>
  <w:style w:type="character" w:customStyle="1" w:styleId="90">
    <w:name w:val="正文文本缩进 Char"/>
    <w:basedOn w:val="32"/>
    <w:link w:val="89"/>
    <w:qFormat/>
    <w:uiPriority w:val="99"/>
    <w:rPr>
      <w:rFonts w:ascii="Calibri" w:hAnsi="Calibri"/>
      <w:sz w:val="24"/>
      <w:szCs w:val="28"/>
    </w:rPr>
  </w:style>
  <w:style w:type="paragraph" w:customStyle="1" w:styleId="91">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2">
    <w:name w:val="标题 字符"/>
    <w:basedOn w:val="32"/>
    <w:link w:val="26"/>
    <w:qFormat/>
    <w:uiPriority w:val="10"/>
    <w:rPr>
      <w:rFonts w:ascii="Arial" w:hAnsi="Arial"/>
      <w:b/>
      <w:sz w:val="32"/>
    </w:rPr>
  </w:style>
  <w:style w:type="paragraph" w:customStyle="1" w:styleId="93">
    <w:name w:val="正文首行缩进 21"/>
    <w:basedOn w:val="17"/>
    <w:next w:val="29"/>
    <w:link w:val="94"/>
    <w:qFormat/>
    <w:uiPriority w:val="0"/>
    <w:pPr>
      <w:widowControl/>
      <w:spacing w:line="400" w:lineRule="exact"/>
      <w:ind w:firstLine="420" w:firstLineChars="200"/>
    </w:pPr>
    <w:rPr>
      <w:rFonts w:ascii="Times New Roman" w:hAnsi="Times New Roman"/>
      <w:sz w:val="24"/>
      <w:szCs w:val="28"/>
    </w:rPr>
  </w:style>
  <w:style w:type="character" w:customStyle="1" w:styleId="94">
    <w:name w:val="正文首行缩进 2 Char"/>
    <w:basedOn w:val="90"/>
    <w:link w:val="93"/>
    <w:qFormat/>
    <w:uiPriority w:val="0"/>
    <w:rPr>
      <w:rFonts w:ascii="Times New Roman" w:hAnsi="Times New Roman"/>
      <w:sz w:val="24"/>
      <w:szCs w:val="28"/>
    </w:rPr>
  </w:style>
  <w:style w:type="character" w:customStyle="1" w:styleId="95">
    <w:name w:val="正文文本缩进 字符"/>
    <w:basedOn w:val="32"/>
    <w:link w:val="17"/>
    <w:qFormat/>
    <w:uiPriority w:val="99"/>
  </w:style>
  <w:style w:type="character" w:customStyle="1" w:styleId="96">
    <w:name w:val="标题 Char1"/>
    <w:basedOn w:val="32"/>
    <w:qFormat/>
    <w:uiPriority w:val="10"/>
    <w:rPr>
      <w:rFonts w:eastAsia="宋体" w:asciiTheme="majorHAnsi" w:hAnsiTheme="majorHAnsi" w:cstheme="majorBidi"/>
      <w:b/>
      <w:bCs/>
      <w:sz w:val="32"/>
      <w:szCs w:val="32"/>
    </w:rPr>
  </w:style>
  <w:style w:type="character" w:customStyle="1" w:styleId="97">
    <w:name w:val="正文文本首行缩进 2 字符"/>
    <w:basedOn w:val="95"/>
    <w:link w:val="29"/>
    <w:qFormat/>
    <w:uiPriority w:val="0"/>
  </w:style>
  <w:style w:type="table" w:customStyle="1" w:styleId="98">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正文文本 字符"/>
    <w:basedOn w:val="32"/>
    <w:link w:val="16"/>
    <w:semiHidden/>
    <w:qFormat/>
    <w:uiPriority w:val="99"/>
  </w:style>
  <w:style w:type="character" w:customStyle="1" w:styleId="100">
    <w:name w:val="标题 4 字符"/>
    <w:basedOn w:val="32"/>
    <w:link w:val="5"/>
    <w:qFormat/>
    <w:uiPriority w:val="0"/>
    <w:rPr>
      <w:rFonts w:ascii="Arial" w:hAnsi="Arial" w:eastAsia="华文仿宋"/>
      <w:b/>
      <w:sz w:val="24"/>
      <w:szCs w:val="28"/>
    </w:rPr>
  </w:style>
  <w:style w:type="character" w:customStyle="1" w:styleId="101">
    <w:name w:val="标题 5 字符"/>
    <w:basedOn w:val="32"/>
    <w:link w:val="6"/>
    <w:semiHidden/>
    <w:qFormat/>
    <w:uiPriority w:val="9"/>
    <w:rPr>
      <w:rFonts w:cs="Times New Roman"/>
      <w:b/>
      <w:bCs/>
      <w:i/>
      <w:iCs/>
      <w:kern w:val="0"/>
      <w:sz w:val="26"/>
      <w:szCs w:val="26"/>
    </w:rPr>
  </w:style>
  <w:style w:type="character" w:customStyle="1" w:styleId="102">
    <w:name w:val="标题 6 字符"/>
    <w:basedOn w:val="32"/>
    <w:link w:val="7"/>
    <w:semiHidden/>
    <w:qFormat/>
    <w:uiPriority w:val="9"/>
    <w:rPr>
      <w:rFonts w:cstheme="majorBidi"/>
      <w:b/>
      <w:bCs/>
      <w:kern w:val="0"/>
      <w:sz w:val="22"/>
    </w:rPr>
  </w:style>
  <w:style w:type="character" w:customStyle="1" w:styleId="103">
    <w:name w:val="标题 7 字符"/>
    <w:basedOn w:val="32"/>
    <w:link w:val="8"/>
    <w:semiHidden/>
    <w:qFormat/>
    <w:uiPriority w:val="9"/>
    <w:rPr>
      <w:rFonts w:cs="Times New Roman"/>
      <w:kern w:val="0"/>
      <w:sz w:val="24"/>
      <w:szCs w:val="24"/>
    </w:rPr>
  </w:style>
  <w:style w:type="character" w:customStyle="1" w:styleId="104">
    <w:name w:val="标题 8 字符"/>
    <w:basedOn w:val="32"/>
    <w:link w:val="9"/>
    <w:semiHidden/>
    <w:qFormat/>
    <w:uiPriority w:val="9"/>
    <w:rPr>
      <w:rFonts w:cstheme="majorBidi"/>
      <w:i/>
      <w:iCs/>
      <w:kern w:val="0"/>
      <w:sz w:val="24"/>
      <w:szCs w:val="24"/>
    </w:rPr>
  </w:style>
  <w:style w:type="character" w:customStyle="1" w:styleId="105">
    <w:name w:val="标题 9 字符"/>
    <w:basedOn w:val="32"/>
    <w:link w:val="10"/>
    <w:semiHidden/>
    <w:qFormat/>
    <w:uiPriority w:val="9"/>
    <w:rPr>
      <w:rFonts w:asciiTheme="majorHAnsi" w:hAnsiTheme="majorHAnsi" w:eastAsiaTheme="majorEastAsia" w:cstheme="majorBidi"/>
      <w:kern w:val="0"/>
      <w:sz w:val="22"/>
    </w:rPr>
  </w:style>
  <w:style w:type="paragraph" w:customStyle="1" w:styleId="106">
    <w:name w:val="_Style 3"/>
    <w:next w:val="1"/>
    <w:qFormat/>
    <w:uiPriority w:val="0"/>
    <w:pPr>
      <w:wordWrap w:val="0"/>
    </w:pPr>
    <w:rPr>
      <w:rFonts w:ascii="Calibri" w:hAnsi="Calibri" w:eastAsia="宋体" w:cs="Times New Roman"/>
      <w:sz w:val="32"/>
      <w:lang w:val="en-US" w:eastAsia="zh-CN" w:bidi="ar-SA"/>
    </w:rPr>
  </w:style>
  <w:style w:type="character" w:customStyle="1" w:styleId="107">
    <w:name w:val="纯文本 字符"/>
    <w:basedOn w:val="32"/>
    <w:link w:val="18"/>
    <w:qFormat/>
    <w:uiPriority w:val="99"/>
    <w:rPr>
      <w:rFonts w:ascii="宋体" w:hAnsi="Courier New" w:eastAsia="宋体" w:cs="Courier New"/>
      <w:kern w:val="0"/>
      <w:szCs w:val="21"/>
    </w:rPr>
  </w:style>
  <w:style w:type="character" w:customStyle="1" w:styleId="108">
    <w:name w:val="正文文本首行缩进 字符"/>
    <w:basedOn w:val="99"/>
    <w:link w:val="28"/>
    <w:qFormat/>
    <w:uiPriority w:val="0"/>
    <w:rPr>
      <w:rFonts w:ascii="Times New Roman" w:hAnsi="Times New Roman" w:eastAsia="宋体" w:cs="Times New Roman"/>
      <w:szCs w:val="24"/>
    </w:rPr>
  </w:style>
  <w:style w:type="paragraph" w:customStyle="1" w:styleId="109">
    <w:name w:val="No Spacing"/>
    <w:basedOn w:val="1"/>
    <w:qFormat/>
    <w:uiPriority w:val="1"/>
    <w:pPr>
      <w:widowControl/>
      <w:jc w:val="left"/>
    </w:pPr>
    <w:rPr>
      <w:rFonts w:cs="Times New Roman"/>
      <w:kern w:val="0"/>
      <w:sz w:val="24"/>
      <w:szCs w:val="32"/>
    </w:rPr>
  </w:style>
  <w:style w:type="paragraph" w:customStyle="1" w:styleId="110">
    <w:name w:val="Quote"/>
    <w:basedOn w:val="1"/>
    <w:next w:val="1"/>
    <w:link w:val="111"/>
    <w:qFormat/>
    <w:uiPriority w:val="29"/>
    <w:pPr>
      <w:widowControl/>
      <w:jc w:val="left"/>
    </w:pPr>
    <w:rPr>
      <w:rFonts w:cs="Times New Roman"/>
      <w:i/>
      <w:kern w:val="0"/>
      <w:sz w:val="24"/>
      <w:szCs w:val="24"/>
    </w:rPr>
  </w:style>
  <w:style w:type="character" w:customStyle="1" w:styleId="111">
    <w:name w:val="引用 字符"/>
    <w:basedOn w:val="32"/>
    <w:link w:val="110"/>
    <w:qFormat/>
    <w:uiPriority w:val="29"/>
    <w:rPr>
      <w:rFonts w:cs="Times New Roman"/>
      <w:i/>
      <w:kern w:val="0"/>
      <w:sz w:val="24"/>
      <w:szCs w:val="24"/>
    </w:rPr>
  </w:style>
  <w:style w:type="paragraph" w:customStyle="1" w:styleId="112">
    <w:name w:val="Intense Quote"/>
    <w:basedOn w:val="1"/>
    <w:next w:val="1"/>
    <w:link w:val="113"/>
    <w:qFormat/>
    <w:uiPriority w:val="30"/>
    <w:pPr>
      <w:widowControl/>
      <w:ind w:left="720" w:right="720"/>
      <w:jc w:val="left"/>
    </w:pPr>
    <w:rPr>
      <w:rFonts w:cs="Times New Roman"/>
      <w:b/>
      <w:i/>
      <w:kern w:val="0"/>
      <w:sz w:val="24"/>
    </w:rPr>
  </w:style>
  <w:style w:type="character" w:customStyle="1" w:styleId="113">
    <w:name w:val="明显引用 字符"/>
    <w:basedOn w:val="32"/>
    <w:link w:val="112"/>
    <w:qFormat/>
    <w:uiPriority w:val="30"/>
    <w:rPr>
      <w:rFonts w:cs="Times New Roman"/>
      <w:b/>
      <w:i/>
      <w:kern w:val="0"/>
      <w:sz w:val="24"/>
    </w:rPr>
  </w:style>
  <w:style w:type="character" w:customStyle="1" w:styleId="11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5">
    <w:name w:val="明显强调1"/>
    <w:basedOn w:val="32"/>
    <w:qFormat/>
    <w:uiPriority w:val="21"/>
    <w:rPr>
      <w:b/>
      <w:i/>
      <w:sz w:val="24"/>
      <w:szCs w:val="24"/>
      <w:u w:val="single"/>
    </w:rPr>
  </w:style>
  <w:style w:type="character" w:customStyle="1" w:styleId="116">
    <w:name w:val="不明显参考1"/>
    <w:basedOn w:val="32"/>
    <w:qFormat/>
    <w:uiPriority w:val="31"/>
    <w:rPr>
      <w:sz w:val="24"/>
      <w:szCs w:val="24"/>
      <w:u w:val="single"/>
    </w:rPr>
  </w:style>
  <w:style w:type="character" w:customStyle="1" w:styleId="117">
    <w:name w:val="明显参考1"/>
    <w:basedOn w:val="32"/>
    <w:qFormat/>
    <w:uiPriority w:val="32"/>
    <w:rPr>
      <w:b/>
      <w:sz w:val="24"/>
      <w:u w:val="single"/>
    </w:rPr>
  </w:style>
  <w:style w:type="character" w:customStyle="1" w:styleId="118">
    <w:name w:val="书籍标题1"/>
    <w:basedOn w:val="32"/>
    <w:qFormat/>
    <w:uiPriority w:val="33"/>
    <w:rPr>
      <w:rFonts w:asciiTheme="majorHAnsi" w:hAnsiTheme="majorHAnsi" w:eastAsiaTheme="majorEastAsia"/>
      <w:b/>
      <w:i/>
      <w:sz w:val="24"/>
      <w:szCs w:val="24"/>
    </w:rPr>
  </w:style>
  <w:style w:type="paragraph" w:customStyle="1" w:styleId="119">
    <w:name w:val="TOC 标题1"/>
    <w:basedOn w:val="2"/>
    <w:next w:val="1"/>
    <w:unhideWhenUsed/>
    <w:qFormat/>
    <w:uiPriority w:val="39"/>
    <w:pPr>
      <w:numPr>
        <w:numId w:val="0"/>
      </w:numPr>
      <w:outlineLvl w:val="9"/>
    </w:pPr>
    <w:rPr>
      <w:rFonts w:cs="Times New Roman"/>
      <w:sz w:val="32"/>
    </w:rPr>
  </w:style>
  <w:style w:type="table" w:customStyle="1" w:styleId="120">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1">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2">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3">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4">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5">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6">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7">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8">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29">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0">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1">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2">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3">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4">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5">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6">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7">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7">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8">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59">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1">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3">
    <w:name w:val="font01"/>
    <w:basedOn w:val="32"/>
    <w:qFormat/>
    <w:uiPriority w:val="0"/>
    <w:rPr>
      <w:rFonts w:hint="eastAsia" w:ascii="宋体" w:hAnsi="宋体" w:eastAsia="宋体" w:cs="宋体"/>
      <w:color w:val="000000"/>
      <w:sz w:val="20"/>
      <w:szCs w:val="20"/>
      <w:u w:val="none"/>
    </w:rPr>
  </w:style>
  <w:style w:type="character" w:customStyle="1" w:styleId="174">
    <w:name w:val="font111"/>
    <w:basedOn w:val="32"/>
    <w:qFormat/>
    <w:uiPriority w:val="0"/>
    <w:rPr>
      <w:rFonts w:ascii="Arial" w:hAnsi="Arial" w:cs="Arial"/>
      <w:color w:val="333300"/>
      <w:sz w:val="20"/>
      <w:szCs w:val="20"/>
      <w:u w:val="none"/>
    </w:rPr>
  </w:style>
  <w:style w:type="character" w:customStyle="1" w:styleId="175">
    <w:name w:val="font122"/>
    <w:basedOn w:val="32"/>
    <w:qFormat/>
    <w:uiPriority w:val="0"/>
    <w:rPr>
      <w:rFonts w:ascii="汉仪旗黑-55" w:hAnsi="汉仪旗黑-55" w:eastAsia="汉仪旗黑-55" w:cs="汉仪旗黑-55"/>
      <w:color w:val="333300"/>
      <w:sz w:val="20"/>
      <w:szCs w:val="20"/>
      <w:u w:val="none"/>
    </w:rPr>
  </w:style>
  <w:style w:type="character" w:customStyle="1" w:styleId="176">
    <w:name w:val="font131"/>
    <w:basedOn w:val="32"/>
    <w:qFormat/>
    <w:uiPriority w:val="0"/>
    <w:rPr>
      <w:rFonts w:hint="default" w:ascii="Times New Roman" w:hAnsi="Times New Roman" w:cs="Times New Roman"/>
      <w:color w:val="333300"/>
      <w:sz w:val="20"/>
      <w:szCs w:val="20"/>
      <w:u w:val="none"/>
    </w:rPr>
  </w:style>
  <w:style w:type="character" w:customStyle="1" w:styleId="177">
    <w:name w:val="列表段落 字符"/>
    <w:link w:val="75"/>
    <w:qFormat/>
    <w:uiPriority w:val="34"/>
    <w:rPr>
      <w:rFonts w:ascii="Times New Roman" w:hAnsi="Times New Roman" w:eastAsia="宋体" w:cs="Times New Roman"/>
      <w:kern w:val="0"/>
      <w:sz w:val="24"/>
      <w:szCs w:val="24"/>
      <w:lang w:val="en-AU" w:eastAsia="en-US"/>
    </w:rPr>
  </w:style>
  <w:style w:type="paragraph" w:customStyle="1" w:styleId="178">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79">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1">
    <w:name w:val="Table Text"/>
    <w:basedOn w:val="1"/>
    <w:semiHidden/>
    <w:qFormat/>
    <w:uiPriority w:val="0"/>
    <w:rPr>
      <w:rFonts w:ascii="宋体" w:hAnsi="宋体" w:eastAsia="宋体" w:cs="宋体"/>
      <w:sz w:val="20"/>
      <w:szCs w:val="20"/>
      <w:lang w:eastAsia="en-US"/>
    </w:rPr>
  </w:style>
  <w:style w:type="table" w:customStyle="1" w:styleId="182">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3">
    <w:name w:val="Table Normal1"/>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4">
    <w:name w:val="Table Normal2"/>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3"/>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4"/>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36</Pages>
  <Words>15165</Words>
  <Characters>16112</Characters>
  <Lines>170</Lines>
  <Paragraphs>48</Paragraphs>
  <TotalTime>25</TotalTime>
  <ScaleCrop>false</ScaleCrop>
  <LinksUpToDate>false</LinksUpToDate>
  <CharactersWithSpaces>16274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2026-03-17T15:46:00Z</dcterms:created>
  <dc:creator>lenovo</dc:creator>
  <cp:lastModifiedBy>海群</cp:lastModifiedBy>
  <cp:lastPrinted>2026-06-08T02:59:00Z</cp:lastPrinted>
  <dcterms:modified xsi:type="dcterms:W3CDTF">2026-06-12T01:35:39Z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2052-12.1.0.26375</vt:lpwstr>
  </property>
  <property fmtid="{D5CDD505-2E9C-101B-9397-08002B2CF9AE}" pid="4" name="ICV">
    <vt:lpwstr>D9A8057EA5344B8ABD722B20658A23EC_13</vt:lpwstr>
  </property>
</Properties>
</file>