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96ED0">
      <w:pPr>
        <w:spacing w:line="360" w:lineRule="auto"/>
        <w:jc w:val="center"/>
        <w:rPr>
          <w:rFonts w:hint="eastAsia" w:ascii="仿宋_GB2312" w:hAnsi="宋体" w:eastAsia="仿宋_GB2312"/>
          <w:b/>
          <w:sz w:val="36"/>
          <w:szCs w:val="36"/>
        </w:rPr>
      </w:pPr>
      <w:r>
        <w:rPr>
          <w:rFonts w:hint="eastAsia" w:ascii="仿宋_GB2312" w:hAnsi="宋体" w:eastAsia="仿宋_GB2312"/>
          <w:b/>
          <w:sz w:val="36"/>
          <w:szCs w:val="36"/>
        </w:rPr>
        <w:t>合同条款</w:t>
      </w:r>
    </w:p>
    <w:p w14:paraId="4CCDAEF3">
      <w:pPr>
        <w:spacing w:line="360" w:lineRule="auto"/>
        <w:rPr>
          <w:rFonts w:hint="eastAsia" w:ascii="仿宋_GB2312" w:hAnsi="仿宋" w:eastAsia="仿宋_GB2312" w:cs="仿宋"/>
          <w:b/>
          <w:bCs/>
          <w:sz w:val="24"/>
          <w:szCs w:val="24"/>
        </w:rPr>
      </w:pPr>
      <w:r>
        <w:rPr>
          <w:rFonts w:hint="eastAsia" w:ascii="仿宋_GB2312" w:hAnsi="仿宋" w:eastAsia="仿宋_GB2312" w:cs="仿宋"/>
          <w:b/>
          <w:bCs/>
          <w:sz w:val="24"/>
          <w:szCs w:val="24"/>
        </w:rPr>
        <w:t>甲    方：</w:t>
      </w:r>
      <w:r>
        <w:rPr>
          <w:rFonts w:hint="eastAsia" w:ascii="仿宋_GB2312" w:hAnsi="仿宋" w:eastAsia="仿宋_GB2312" w:cs="仿宋"/>
          <w:b/>
          <w:bCs/>
          <w:sz w:val="24"/>
          <w:szCs w:val="24"/>
          <w:u w:val="single"/>
        </w:rPr>
        <w:t xml:space="preserve">咸阳市中心医院 </w:t>
      </w:r>
      <w:r>
        <w:rPr>
          <w:rFonts w:hint="eastAsia" w:ascii="仿宋_GB2312" w:hAnsi="仿宋" w:eastAsia="仿宋_GB2312" w:cs="仿宋"/>
          <w:b/>
          <w:bCs/>
          <w:sz w:val="24"/>
          <w:szCs w:val="24"/>
        </w:rPr>
        <w:t xml:space="preserve">     </w:t>
      </w:r>
    </w:p>
    <w:p w14:paraId="1BE0C1C2">
      <w:pPr>
        <w:spacing w:line="360" w:lineRule="auto"/>
        <w:rPr>
          <w:rFonts w:hint="eastAsia" w:ascii="仿宋_GB2312" w:hAnsi="仿宋" w:eastAsia="仿宋_GB2312" w:cs="仿宋"/>
          <w:sz w:val="24"/>
          <w:szCs w:val="24"/>
        </w:rPr>
      </w:pPr>
      <w:r>
        <w:rPr>
          <w:rFonts w:hint="eastAsia" w:ascii="仿宋_GB2312" w:hAnsi="仿宋" w:eastAsia="仿宋_GB2312" w:cs="仿宋"/>
          <w:b/>
          <w:bCs/>
          <w:sz w:val="24"/>
          <w:szCs w:val="24"/>
        </w:rPr>
        <w:t>乙    方：</w:t>
      </w:r>
      <w:r>
        <w:rPr>
          <w:rFonts w:hint="eastAsia" w:ascii="仿宋_GB2312" w:hAnsi="仿宋" w:eastAsia="仿宋_GB2312" w:cs="仿宋"/>
          <w:b/>
          <w:bCs/>
          <w:sz w:val="24"/>
          <w:szCs w:val="24"/>
          <w:u w:val="single"/>
        </w:rPr>
        <w:t xml:space="preserve">               </w:t>
      </w:r>
      <w:r>
        <w:rPr>
          <w:rFonts w:hint="eastAsia" w:ascii="仿宋_GB2312" w:hAnsi="仿宋" w:eastAsia="仿宋_GB2312" w:cs="仿宋"/>
          <w:b/>
          <w:bCs/>
          <w:sz w:val="24"/>
          <w:szCs w:val="24"/>
        </w:rPr>
        <w:t xml:space="preserve">  </w:t>
      </w:r>
      <w:r>
        <w:rPr>
          <w:rFonts w:hint="eastAsia" w:ascii="仿宋_GB2312" w:hAnsi="仿宋" w:eastAsia="仿宋_GB2312" w:cs="仿宋"/>
          <w:sz w:val="24"/>
          <w:szCs w:val="24"/>
        </w:rPr>
        <w:t xml:space="preserve"> </w:t>
      </w:r>
    </w:p>
    <w:p w14:paraId="33E58496">
      <w:pPr>
        <w:spacing w:line="360" w:lineRule="auto"/>
        <w:ind w:firstLine="420"/>
        <w:rPr>
          <w:rFonts w:hint="eastAsia" w:ascii="仿宋_GB2312" w:hAnsi="仿宋" w:eastAsia="仿宋_GB2312" w:cs="仿宋"/>
          <w:sz w:val="24"/>
          <w:szCs w:val="24"/>
        </w:rPr>
      </w:pPr>
      <w:r>
        <w:rPr>
          <w:rFonts w:hint="eastAsia" w:ascii="仿宋_GB2312" w:hAnsi="仿宋" w:eastAsia="仿宋_GB2312" w:cs="仿宋"/>
          <w:sz w:val="24"/>
          <w:szCs w:val="24"/>
        </w:rPr>
        <w:t>甲方根据需求委托XXX对</w:t>
      </w:r>
      <w:r>
        <w:rPr>
          <w:rFonts w:hint="eastAsia" w:ascii="仿宋_GB2312" w:hAnsi="仿宋" w:eastAsia="仿宋_GB2312" w:cs="仿宋"/>
          <w:b/>
          <w:bCs/>
          <w:sz w:val="24"/>
          <w:szCs w:val="24"/>
          <w:u w:val="single"/>
        </w:rPr>
        <w:t xml:space="preserve"> 咸阳市中心医院XXX设备维保项目 </w:t>
      </w:r>
      <w:r>
        <w:rPr>
          <w:rFonts w:hint="eastAsia" w:ascii="仿宋_GB2312" w:hAnsi="仿宋" w:eastAsia="仿宋_GB2312" w:cs="仿宋"/>
          <w:sz w:val="24"/>
          <w:szCs w:val="24"/>
        </w:rPr>
        <w:t>进行竞争性磋商，项目编号为</w:t>
      </w:r>
      <w:r>
        <w:rPr>
          <w:rFonts w:hint="eastAsia" w:ascii="仿宋_GB2312" w:hAnsi="仿宋" w:eastAsia="仿宋_GB2312" w:cs="仿宋"/>
          <w:sz w:val="24"/>
          <w:szCs w:val="24"/>
          <w:u w:val="single"/>
        </w:rPr>
        <w:t xml:space="preserve"> </w:t>
      </w:r>
      <w:r>
        <w:rPr>
          <w:rFonts w:hint="eastAsia" w:ascii="仿宋_GB2312" w:hAnsi="仿宋" w:eastAsia="仿宋_GB2312" w:cs="仿宋"/>
          <w:b/>
          <w:bCs/>
          <w:sz w:val="24"/>
          <w:szCs w:val="24"/>
          <w:u w:val="single"/>
        </w:rPr>
        <w:t xml:space="preserve">XXXXX </w:t>
      </w:r>
      <w:r>
        <w:rPr>
          <w:rFonts w:hint="eastAsia" w:ascii="仿宋_GB2312" w:hAnsi="仿宋" w:eastAsia="仿宋_GB2312" w:cs="仿宋"/>
          <w:sz w:val="24"/>
          <w:szCs w:val="24"/>
        </w:rPr>
        <w:t>，确定乙方</w:t>
      </w:r>
      <w:r>
        <w:rPr>
          <w:rFonts w:hint="eastAsia" w:ascii="仿宋_GB2312" w:hAnsi="仿宋" w:eastAsia="仿宋_GB2312" w:cs="仿宋"/>
          <w:b/>
          <w:bCs/>
          <w:sz w:val="24"/>
          <w:szCs w:val="24"/>
          <w:u w:val="single"/>
        </w:rPr>
        <w:t xml:space="preserve">                </w:t>
      </w:r>
      <w:r>
        <w:rPr>
          <w:rFonts w:hint="eastAsia" w:ascii="仿宋_GB2312" w:hAnsi="仿宋" w:eastAsia="仿宋_GB2312" w:cs="仿宋"/>
          <w:sz w:val="24"/>
          <w:szCs w:val="24"/>
        </w:rPr>
        <w:t>为中标人。现依照中华人民共和国《民法典》、《政府采购法》、招投标文件相关内容，签定本合同，双方共同信守。</w:t>
      </w:r>
    </w:p>
    <w:p w14:paraId="030AB7C0">
      <w:pPr>
        <w:spacing w:line="360" w:lineRule="auto"/>
        <w:rPr>
          <w:rFonts w:hint="eastAsia" w:ascii="仿宋_GB2312" w:hAnsi="仿宋" w:eastAsia="仿宋_GB2312" w:cs="仿宋"/>
          <w:b/>
          <w:bCs/>
          <w:sz w:val="24"/>
          <w:szCs w:val="24"/>
        </w:rPr>
      </w:pPr>
      <w:r>
        <w:rPr>
          <w:rFonts w:hint="eastAsia" w:ascii="仿宋_GB2312" w:hAnsi="仿宋" w:eastAsia="仿宋_GB2312" w:cs="仿宋"/>
          <w:b/>
          <w:bCs/>
          <w:sz w:val="24"/>
          <w:szCs w:val="24"/>
        </w:rPr>
        <w:t>一、维保服务范围及要求</w:t>
      </w:r>
    </w:p>
    <w:p w14:paraId="350BEEC4">
      <w:pPr>
        <w:numPr>
          <w:ilvl w:val="0"/>
          <w:numId w:val="1"/>
        </w:numPr>
        <w:spacing w:line="360" w:lineRule="auto"/>
        <w:rPr>
          <w:rFonts w:hint="eastAsia" w:ascii="仿宋_GB2312" w:eastAsia="仿宋_GB2312"/>
          <w:sz w:val="24"/>
          <w:szCs w:val="24"/>
        </w:rPr>
      </w:pPr>
      <w:r>
        <w:rPr>
          <w:rFonts w:hint="eastAsia" w:ascii="仿宋_GB2312" w:hAnsi="仿宋" w:eastAsia="仿宋_GB2312" w:cs="仿宋"/>
          <w:sz w:val="24"/>
          <w:szCs w:val="24"/>
        </w:rPr>
        <w:t>维保服务范围：</w:t>
      </w:r>
    </w:p>
    <w:p w14:paraId="7BDBD607">
      <w:pPr>
        <w:spacing w:line="360" w:lineRule="auto"/>
        <w:ind w:left="420" w:leftChars="200"/>
        <w:rPr>
          <w:rFonts w:hint="eastAsia" w:ascii="仿宋_GB2312" w:eastAsia="仿宋_GB2312"/>
          <w:sz w:val="24"/>
          <w:szCs w:val="24"/>
        </w:rPr>
      </w:pPr>
      <w:r>
        <w:rPr>
          <w:rFonts w:hint="eastAsia" w:ascii="仿宋_GB2312" w:hAnsi="仿宋" w:eastAsia="仿宋_GB2312" w:cs="仿宋"/>
          <w:sz w:val="24"/>
          <w:szCs w:val="24"/>
        </w:rPr>
        <w:t>乙方负责甲方</w:t>
      </w:r>
      <w:r>
        <w:rPr>
          <w:rFonts w:hint="eastAsia" w:ascii="仿宋_GB2312" w:hAnsi="仿宋" w:eastAsia="仿宋_GB2312" w:cs="仿宋"/>
          <w:b/>
          <w:bCs/>
          <w:sz w:val="24"/>
          <w:szCs w:val="24"/>
        </w:rPr>
        <w:t>XXXX（品牌型号）</w:t>
      </w:r>
      <w:r>
        <w:rPr>
          <w:rFonts w:hint="eastAsia" w:ascii="仿宋_GB2312" w:hAnsi="仿宋" w:eastAsia="仿宋_GB2312" w:cs="仿宋"/>
          <w:sz w:val="24"/>
          <w:szCs w:val="24"/>
        </w:rPr>
        <w:t>设备维保（SN：XXX），具体维保范围包括XXX。</w:t>
      </w:r>
    </w:p>
    <w:p w14:paraId="575F74B9">
      <w:pPr>
        <w:spacing w:line="360" w:lineRule="auto"/>
        <w:rPr>
          <w:rFonts w:hint="eastAsia" w:ascii="仿宋_GB2312" w:hAnsi="仿宋" w:eastAsia="仿宋_GB2312" w:cs="仿宋"/>
          <w:sz w:val="24"/>
          <w:szCs w:val="24"/>
        </w:rPr>
      </w:pPr>
      <w:r>
        <w:rPr>
          <w:rFonts w:hint="eastAsia" w:ascii="仿宋_GB2312" w:hAnsi="仿宋" w:eastAsia="仿宋_GB2312" w:cs="仿宋"/>
          <w:sz w:val="24"/>
          <w:szCs w:val="24"/>
        </w:rPr>
        <w:t>2、服务要求：</w:t>
      </w:r>
    </w:p>
    <w:p w14:paraId="6A866868">
      <w:pPr>
        <w:numPr>
          <w:ilvl w:val="0"/>
          <w:numId w:val="2"/>
        </w:numPr>
        <w:spacing w:line="360" w:lineRule="auto"/>
        <w:ind w:left="0" w:firstLine="425"/>
        <w:rPr>
          <w:rFonts w:hint="eastAsia" w:ascii="仿宋_GB2312" w:hAnsi="仿宋" w:eastAsia="仿宋_GB2312" w:cs="仿宋"/>
          <w:sz w:val="24"/>
          <w:szCs w:val="24"/>
        </w:rPr>
      </w:pPr>
      <w:r>
        <w:rPr>
          <w:rFonts w:hint="eastAsia" w:ascii="仿宋_GB2312" w:hAnsi="仿宋" w:eastAsia="仿宋_GB2312" w:cs="仿宋"/>
          <w:sz w:val="24"/>
          <w:szCs w:val="24"/>
        </w:rPr>
        <w:t>故障响应及维修时间：维保服务期内，提供全年365*24小时无节假日服务（400-086-6169），无限次维修服务。设备出现故障时，应在≤0</w:t>
      </w:r>
      <w:r>
        <w:rPr>
          <w:rFonts w:hint="eastAsia" w:ascii="仿宋_GB2312" w:hAnsi="仿宋" w:eastAsia="仿宋_GB2312" w:cs="仿宋"/>
          <w:sz w:val="24"/>
          <w:szCs w:val="24"/>
          <w:u w:val="single"/>
        </w:rPr>
        <w:t>.5小时</w:t>
      </w:r>
      <w:r>
        <w:rPr>
          <w:rFonts w:hint="eastAsia" w:ascii="仿宋_GB2312" w:hAnsi="仿宋" w:eastAsia="仿宋_GB2312" w:cs="仿宋"/>
          <w:sz w:val="24"/>
          <w:szCs w:val="24"/>
        </w:rPr>
        <w:t>内电话/微信响应，并给予初步答复，无法远程解决的故障问题，≤</w:t>
      </w:r>
      <w:r>
        <w:rPr>
          <w:rFonts w:hint="eastAsia" w:ascii="仿宋_GB2312" w:hAnsi="仿宋" w:eastAsia="仿宋_GB2312" w:cs="仿宋"/>
          <w:sz w:val="24"/>
          <w:szCs w:val="24"/>
          <w:u w:val="single"/>
        </w:rPr>
        <w:t>2</w:t>
      </w:r>
      <w:r>
        <w:rPr>
          <w:rFonts w:hint="eastAsia" w:ascii="仿宋_GB2312" w:hAnsi="仿宋" w:eastAsia="仿宋_GB2312" w:cs="仿宋"/>
          <w:sz w:val="24"/>
          <w:szCs w:val="24"/>
        </w:rPr>
        <w:t>小时工程师须到现场实施故障维修处理，一般软件/小硬件故障≤</w:t>
      </w:r>
      <w:r>
        <w:rPr>
          <w:rFonts w:hint="eastAsia" w:ascii="仿宋_GB2312" w:hAnsi="仿宋" w:eastAsia="仿宋_GB2312" w:cs="仿宋"/>
          <w:sz w:val="24"/>
          <w:szCs w:val="24"/>
          <w:u w:val="single"/>
        </w:rPr>
        <w:t>24</w:t>
      </w:r>
      <w:r>
        <w:rPr>
          <w:rFonts w:hint="eastAsia" w:ascii="仿宋_GB2312" w:hAnsi="仿宋" w:eastAsia="仿宋_GB2312" w:cs="仿宋"/>
          <w:sz w:val="24"/>
          <w:szCs w:val="24"/>
        </w:rPr>
        <w:t>小时修复，核心硬件故障≤</w:t>
      </w:r>
      <w:r>
        <w:rPr>
          <w:rFonts w:hint="eastAsia" w:ascii="仿宋_GB2312" w:hAnsi="仿宋" w:eastAsia="仿宋_GB2312" w:cs="仿宋"/>
          <w:sz w:val="24"/>
          <w:szCs w:val="24"/>
          <w:u w:val="single"/>
        </w:rPr>
        <w:t>48</w:t>
      </w:r>
      <w:r>
        <w:rPr>
          <w:rFonts w:hint="eastAsia" w:ascii="仿宋_GB2312" w:hAnsi="仿宋" w:eastAsia="仿宋_GB2312" w:cs="仿宋"/>
          <w:sz w:val="24"/>
          <w:szCs w:val="24"/>
        </w:rPr>
        <w:t>小时修复完毕，若无法按规定时间修复故障，乙方须在故障发生后</w:t>
      </w:r>
      <w:r>
        <w:rPr>
          <w:rFonts w:hint="eastAsia" w:ascii="仿宋_GB2312" w:hAnsi="仿宋" w:eastAsia="仿宋_GB2312" w:cs="仿宋"/>
          <w:sz w:val="24"/>
          <w:szCs w:val="24"/>
          <w:u w:val="single"/>
        </w:rPr>
        <w:t>24</w:t>
      </w:r>
      <w:r>
        <w:rPr>
          <w:rFonts w:hint="eastAsia" w:ascii="仿宋_GB2312" w:hAnsi="仿宋" w:eastAsia="仿宋_GB2312" w:cs="仿宋"/>
          <w:sz w:val="24"/>
          <w:szCs w:val="24"/>
        </w:rPr>
        <w:t>小时内提供备用设备，并运抵甲方，保障甲方临床诊疗正常有序进行。</w:t>
      </w:r>
    </w:p>
    <w:p w14:paraId="7F36151C">
      <w:pPr>
        <w:numPr>
          <w:ilvl w:val="0"/>
          <w:numId w:val="2"/>
        </w:numPr>
        <w:spacing w:line="360" w:lineRule="auto"/>
        <w:ind w:left="0" w:firstLine="425"/>
        <w:rPr>
          <w:rFonts w:hint="eastAsia" w:ascii="仿宋_GB2312" w:hAnsi="仿宋" w:eastAsia="仿宋_GB2312" w:cs="仿宋"/>
          <w:sz w:val="24"/>
          <w:szCs w:val="24"/>
        </w:rPr>
      </w:pPr>
      <w:r>
        <w:rPr>
          <w:rFonts w:hint="eastAsia" w:ascii="仿宋_GB2312" w:hAnsi="仿宋" w:eastAsia="仿宋_GB2312" w:cs="仿宋"/>
          <w:sz w:val="24"/>
          <w:szCs w:val="24"/>
        </w:rPr>
        <w:t>开机率：维保服务期内，须保证设备正常开机率≥</w:t>
      </w:r>
      <w:r>
        <w:rPr>
          <w:rFonts w:hint="eastAsia" w:ascii="仿宋_GB2312" w:hAnsi="仿宋" w:eastAsia="仿宋_GB2312" w:cs="仿宋"/>
          <w:sz w:val="24"/>
          <w:szCs w:val="24"/>
          <w:u w:val="single"/>
        </w:rPr>
        <w:t>97</w:t>
      </w:r>
      <w:r>
        <w:rPr>
          <w:rFonts w:hint="eastAsia" w:ascii="仿宋_GB2312" w:hAnsi="仿宋" w:eastAsia="仿宋_GB2312" w:cs="仿宋"/>
          <w:sz w:val="24"/>
          <w:szCs w:val="24"/>
        </w:rPr>
        <w:t>%（按365天/年计算，每年停机时间不得超过</w:t>
      </w:r>
      <w:r>
        <w:rPr>
          <w:rFonts w:hint="eastAsia" w:ascii="仿宋_GB2312" w:hAnsi="仿宋" w:eastAsia="仿宋_GB2312" w:cs="仿宋"/>
          <w:sz w:val="24"/>
          <w:szCs w:val="24"/>
          <w:u w:val="single"/>
        </w:rPr>
        <w:t>X</w:t>
      </w:r>
      <w:r>
        <w:rPr>
          <w:rFonts w:hint="eastAsia" w:ascii="仿宋_GB2312" w:hAnsi="仿宋" w:eastAsia="仿宋_GB2312" w:cs="仿宋"/>
          <w:sz w:val="24"/>
          <w:szCs w:val="24"/>
        </w:rPr>
        <w:t>个日历日，其中年度计划停机不得超过</w:t>
      </w:r>
      <w:r>
        <w:rPr>
          <w:rFonts w:hint="eastAsia" w:ascii="仿宋_GB2312" w:hAnsi="仿宋" w:eastAsia="仿宋_GB2312" w:cs="仿宋"/>
          <w:sz w:val="24"/>
          <w:szCs w:val="24"/>
          <w:u w:val="single"/>
        </w:rPr>
        <w:t>X</w:t>
      </w:r>
      <w:r>
        <w:rPr>
          <w:rFonts w:hint="eastAsia" w:ascii="仿宋_GB2312" w:hAnsi="仿宋" w:eastAsia="仿宋_GB2312" w:cs="仿宋"/>
          <w:sz w:val="24"/>
          <w:szCs w:val="24"/>
        </w:rPr>
        <w:t>个日历日，非计划停机不得超过</w:t>
      </w:r>
      <w:r>
        <w:rPr>
          <w:rFonts w:hint="eastAsia" w:ascii="仿宋_GB2312" w:hAnsi="仿宋" w:eastAsia="仿宋_GB2312" w:cs="仿宋"/>
          <w:sz w:val="24"/>
          <w:szCs w:val="24"/>
          <w:u w:val="single"/>
        </w:rPr>
        <w:t>X</w:t>
      </w:r>
      <w:r>
        <w:rPr>
          <w:rFonts w:hint="eastAsia" w:ascii="仿宋_GB2312" w:hAnsi="仿宋" w:eastAsia="仿宋_GB2312" w:cs="仿宋"/>
          <w:sz w:val="24"/>
          <w:szCs w:val="24"/>
        </w:rPr>
        <w:t>个日历日），每超过</w:t>
      </w:r>
      <w:r>
        <w:rPr>
          <w:rFonts w:hint="eastAsia" w:ascii="仿宋_GB2312" w:hAnsi="仿宋" w:eastAsia="仿宋_GB2312" w:cs="仿宋"/>
          <w:sz w:val="24"/>
          <w:szCs w:val="24"/>
          <w:u w:val="single"/>
        </w:rPr>
        <w:t>X</w:t>
      </w:r>
      <w:r>
        <w:rPr>
          <w:rFonts w:hint="eastAsia" w:ascii="仿宋_GB2312" w:hAnsi="仿宋" w:eastAsia="仿宋_GB2312" w:cs="仿宋"/>
          <w:sz w:val="24"/>
          <w:szCs w:val="24"/>
        </w:rPr>
        <w:t>个日历日，维保服务期自动顺延</w:t>
      </w:r>
      <w:r>
        <w:rPr>
          <w:rFonts w:hint="eastAsia" w:ascii="仿宋_GB2312" w:hAnsi="仿宋" w:eastAsia="仿宋_GB2312" w:cs="仿宋"/>
          <w:sz w:val="24"/>
          <w:szCs w:val="24"/>
          <w:u w:val="single"/>
        </w:rPr>
        <w:t>X</w:t>
      </w:r>
      <w:r>
        <w:rPr>
          <w:rFonts w:hint="eastAsia" w:ascii="仿宋_GB2312" w:hAnsi="仿宋" w:eastAsia="仿宋_GB2312" w:cs="仿宋"/>
          <w:sz w:val="24"/>
          <w:szCs w:val="24"/>
        </w:rPr>
        <w:t>个日历日。</w:t>
      </w:r>
    </w:p>
    <w:p w14:paraId="401A3AD3">
      <w:pPr>
        <w:numPr>
          <w:ilvl w:val="0"/>
          <w:numId w:val="2"/>
        </w:numPr>
        <w:spacing w:line="360" w:lineRule="auto"/>
        <w:ind w:left="0" w:firstLine="425"/>
        <w:rPr>
          <w:rFonts w:hint="eastAsia" w:ascii="仿宋_GB2312" w:hAnsi="仿宋" w:eastAsia="仿宋_GB2312" w:cs="仿宋"/>
          <w:sz w:val="24"/>
          <w:szCs w:val="24"/>
        </w:rPr>
      </w:pPr>
      <w:r>
        <w:rPr>
          <w:rFonts w:hint="eastAsia" w:ascii="仿宋_GB2312" w:hAnsi="仿宋" w:eastAsia="仿宋_GB2312" w:cs="仿宋"/>
          <w:sz w:val="24"/>
          <w:szCs w:val="24"/>
        </w:rPr>
        <w:t>在合同履行期间，乙方应建立7×24小时突发故障分级处置预案、急诊优先保障预案、户外作业特殊场景处置预案等各种可能发生的突发性问题解决方案及特殊紧急合理化处理措施。</w:t>
      </w:r>
    </w:p>
    <w:p w14:paraId="6D0AB26B">
      <w:pPr>
        <w:numPr>
          <w:ilvl w:val="0"/>
          <w:numId w:val="2"/>
        </w:numPr>
        <w:spacing w:line="360" w:lineRule="auto"/>
        <w:ind w:left="0" w:firstLine="425"/>
        <w:rPr>
          <w:rFonts w:hint="eastAsia" w:ascii="仿宋_GB2312" w:hAnsi="仿宋" w:eastAsia="仿宋_GB2312" w:cs="仿宋"/>
          <w:sz w:val="24"/>
          <w:szCs w:val="24"/>
        </w:rPr>
      </w:pPr>
      <w:r>
        <w:rPr>
          <w:rFonts w:hint="eastAsia" w:ascii="仿宋_GB2312" w:hAnsi="仿宋" w:eastAsia="仿宋_GB2312" w:cs="仿宋"/>
          <w:sz w:val="24"/>
          <w:szCs w:val="24"/>
        </w:rPr>
        <w:t>在合同履行期间，乙方提供全流程免费人工服务，含检测、维修、校准、培训等；除球管外所有损坏配件免费更换原厂全新。</w:t>
      </w:r>
    </w:p>
    <w:p w14:paraId="0A158E03">
      <w:pPr>
        <w:numPr>
          <w:ilvl w:val="0"/>
          <w:numId w:val="2"/>
        </w:numPr>
        <w:spacing w:line="360" w:lineRule="auto"/>
        <w:ind w:left="0" w:firstLine="425"/>
        <w:rPr>
          <w:rFonts w:hint="eastAsia" w:ascii="仿宋_GB2312" w:hAnsi="仿宋" w:eastAsia="仿宋_GB2312" w:cs="仿宋"/>
          <w:sz w:val="24"/>
          <w:szCs w:val="24"/>
        </w:rPr>
      </w:pPr>
      <w:r>
        <w:rPr>
          <w:rFonts w:hint="eastAsia" w:ascii="仿宋_GB2312" w:hAnsi="仿宋" w:eastAsia="仿宋_GB2312" w:cs="仿宋"/>
          <w:sz w:val="24"/>
          <w:szCs w:val="24"/>
        </w:rPr>
        <w:t>乙方应具备设备维修保养所使用的特殊精密专业工具，并提供年度国家级校正认证机构或其授权单位出具的有效检验报告并承担相应费用。</w:t>
      </w:r>
    </w:p>
    <w:p w14:paraId="6F04D2D4">
      <w:pPr>
        <w:numPr>
          <w:ilvl w:val="0"/>
          <w:numId w:val="2"/>
        </w:numPr>
        <w:spacing w:line="360" w:lineRule="auto"/>
        <w:ind w:left="0" w:firstLine="425"/>
        <w:rPr>
          <w:rFonts w:hint="eastAsia" w:ascii="仿宋_GB2312" w:hAnsi="仿宋" w:eastAsia="仿宋_GB2312" w:cs="仿宋"/>
          <w:sz w:val="24"/>
          <w:szCs w:val="24"/>
        </w:rPr>
      </w:pPr>
      <w:r>
        <w:rPr>
          <w:rFonts w:hint="eastAsia" w:ascii="仿宋_GB2312" w:hAnsi="仿宋" w:eastAsia="仿宋_GB2312" w:cs="仿宋"/>
          <w:sz w:val="24"/>
          <w:szCs w:val="24"/>
        </w:rPr>
        <w:t>零部件、备件质量要求：维保服务期内，乙方对设备所更换的零部件及备件，必须为全新原厂认证或原厂测试合格产品，配备可溯源追踪编码，且系经合法报关进口的全新(全新是指报关进口后未在其他设备上使用过，与设备配套一致,保障整机运行达到规定标准)零配件；乙方应确保设备维修后的各项技术参数与原设备出厂数据相符。</w:t>
      </w:r>
    </w:p>
    <w:p w14:paraId="03B36967">
      <w:pPr>
        <w:numPr>
          <w:ilvl w:val="0"/>
          <w:numId w:val="2"/>
        </w:numPr>
        <w:spacing w:line="360" w:lineRule="auto"/>
        <w:ind w:left="0" w:firstLine="425"/>
        <w:rPr>
          <w:rFonts w:hint="eastAsia" w:ascii="仿宋_GB2312" w:hAnsi="仿宋" w:eastAsia="仿宋_GB2312" w:cs="仿宋"/>
          <w:sz w:val="24"/>
          <w:szCs w:val="24"/>
        </w:rPr>
      </w:pPr>
      <w:r>
        <w:rPr>
          <w:rFonts w:hint="eastAsia" w:ascii="仿宋_GB2312" w:hAnsi="仿宋" w:eastAsia="仿宋_GB2312" w:cs="仿宋"/>
          <w:sz w:val="24"/>
          <w:szCs w:val="24"/>
        </w:rPr>
        <w:t>零配件、备件供应要求：设备维修所需常规备件，承诺≤24小时内到场；大型备件承诺≤48小时内到场。</w:t>
      </w:r>
    </w:p>
    <w:p w14:paraId="0FFB05D0">
      <w:pPr>
        <w:numPr>
          <w:ilvl w:val="0"/>
          <w:numId w:val="2"/>
        </w:numPr>
        <w:spacing w:line="360" w:lineRule="auto"/>
        <w:ind w:left="0" w:firstLine="425"/>
        <w:rPr>
          <w:rFonts w:hint="eastAsia" w:ascii="仿宋_GB2312" w:hAnsi="仿宋" w:eastAsia="仿宋_GB2312" w:cs="仿宋"/>
          <w:sz w:val="24"/>
          <w:szCs w:val="24"/>
        </w:rPr>
      </w:pPr>
      <w:r>
        <w:rPr>
          <w:rFonts w:hint="eastAsia" w:ascii="仿宋_GB2312" w:hAnsi="仿宋" w:eastAsia="仿宋_GB2312" w:cs="仿宋"/>
          <w:sz w:val="24"/>
          <w:szCs w:val="24"/>
        </w:rPr>
        <w:t>维保服务期间内，提供原厂系统免费软件版本升级。</w:t>
      </w:r>
    </w:p>
    <w:p w14:paraId="349651A1">
      <w:pPr>
        <w:numPr>
          <w:ilvl w:val="0"/>
          <w:numId w:val="2"/>
        </w:numPr>
        <w:spacing w:line="360" w:lineRule="auto"/>
        <w:ind w:left="0" w:firstLine="425"/>
        <w:rPr>
          <w:rFonts w:hint="eastAsia" w:ascii="仿宋_GB2312" w:hAnsi="仿宋" w:eastAsia="仿宋_GB2312" w:cs="仿宋"/>
          <w:sz w:val="24"/>
          <w:szCs w:val="24"/>
        </w:rPr>
      </w:pPr>
      <w:r>
        <w:rPr>
          <w:rFonts w:hint="eastAsia" w:ascii="仿宋_GB2312" w:hAnsi="仿宋" w:eastAsia="仿宋_GB2312" w:cs="仿宋"/>
          <w:sz w:val="24"/>
          <w:szCs w:val="24"/>
        </w:rPr>
        <w:t>巡检、保养要求：乙方应每月提供1次设备安全巡检、每年提供设备保养≥4次（间隔保养，每季度进行1次），间隔保养，使之保持原厂QC标准或国家质量计监部门之标准。巡检、保养内容包含但不限于如下项目：设备维护清洁、性能测试、必要的电气环境检测等。对于每次巡检、维护的结果，提供纸质版维护保养服务报告，并交至医学装备科存档。</w:t>
      </w:r>
    </w:p>
    <w:p w14:paraId="7232D86D">
      <w:pPr>
        <w:numPr>
          <w:ilvl w:val="0"/>
          <w:numId w:val="2"/>
        </w:numPr>
        <w:spacing w:line="360" w:lineRule="auto"/>
        <w:ind w:left="0" w:firstLine="425"/>
        <w:rPr>
          <w:rFonts w:hint="eastAsia" w:ascii="仿宋_GB2312" w:hAnsi="仿宋" w:eastAsia="仿宋_GB2312" w:cs="仿宋"/>
          <w:sz w:val="24"/>
          <w:szCs w:val="24"/>
        </w:rPr>
      </w:pPr>
      <w:r>
        <w:rPr>
          <w:rFonts w:hint="eastAsia" w:ascii="仿宋_GB2312" w:hAnsi="仿宋" w:eastAsia="仿宋_GB2312" w:cs="仿宋"/>
          <w:sz w:val="24"/>
          <w:szCs w:val="24"/>
        </w:rPr>
        <w:t>乙方须配合院方免费完成网络对接，保障设备数据正常传输，同时应严格遵守保密规定，严禁泄露患者隐私及院内相关数据信息，若有违规泄露，将依法追究其法律责任。</w:t>
      </w:r>
    </w:p>
    <w:p w14:paraId="48393C15">
      <w:pPr>
        <w:numPr>
          <w:ilvl w:val="0"/>
          <w:numId w:val="2"/>
        </w:numPr>
        <w:spacing w:line="360" w:lineRule="auto"/>
        <w:ind w:left="0" w:firstLine="425"/>
        <w:rPr>
          <w:rFonts w:hint="eastAsia" w:ascii="仿宋_GB2312" w:hAnsi="仿宋" w:eastAsia="仿宋_GB2312" w:cs="仿宋"/>
          <w:sz w:val="24"/>
          <w:szCs w:val="24"/>
        </w:rPr>
      </w:pPr>
      <w:r>
        <w:rPr>
          <w:rFonts w:hint="eastAsia" w:ascii="仿宋_GB2312" w:hAnsi="仿宋" w:eastAsia="仿宋_GB2312" w:cs="仿宋"/>
          <w:sz w:val="24"/>
          <w:szCs w:val="24"/>
        </w:rPr>
        <w:t>乙方须全程配合甲方完成上级管理部门开展的设备质检、校验及评审等相关工作，并按需提供全套技术资料及相关数据支撑。</w:t>
      </w:r>
    </w:p>
    <w:p w14:paraId="11C9B6D1">
      <w:pPr>
        <w:numPr>
          <w:ilvl w:val="0"/>
          <w:numId w:val="2"/>
        </w:numPr>
        <w:spacing w:line="360" w:lineRule="auto"/>
        <w:ind w:left="0" w:firstLine="425"/>
        <w:rPr>
          <w:rFonts w:hint="eastAsia" w:ascii="仿宋_GB2312" w:hAnsi="仿宋" w:eastAsia="仿宋_GB2312" w:cs="仿宋"/>
          <w:sz w:val="24"/>
          <w:szCs w:val="24"/>
        </w:rPr>
      </w:pPr>
      <w:r>
        <w:rPr>
          <w:rFonts w:hint="eastAsia" w:ascii="仿宋_GB2312" w:hAnsi="仿宋" w:eastAsia="仿宋_GB2312" w:cs="仿宋"/>
          <w:sz w:val="24"/>
          <w:szCs w:val="24"/>
        </w:rPr>
        <w:t>维保方在维修期间的人员（不限次数）往返费用以及系统故障维修过程中所更换的配件费、人工费、安装调试费等一切费用均由维保方承担。</w:t>
      </w:r>
    </w:p>
    <w:p w14:paraId="3E59E944">
      <w:pPr>
        <w:numPr>
          <w:ilvl w:val="0"/>
          <w:numId w:val="2"/>
        </w:numPr>
        <w:spacing w:line="360" w:lineRule="auto"/>
        <w:ind w:left="0" w:firstLine="425"/>
        <w:rPr>
          <w:rFonts w:hint="eastAsia" w:ascii="仿宋_GB2312" w:hAnsi="仿宋" w:eastAsia="仿宋_GB2312" w:cs="仿宋"/>
          <w:sz w:val="24"/>
          <w:szCs w:val="24"/>
        </w:rPr>
      </w:pPr>
      <w:r>
        <w:rPr>
          <w:rFonts w:hint="eastAsia" w:ascii="仿宋_GB2312" w:hAnsi="仿宋" w:eastAsia="仿宋_GB2312" w:cs="仿宋"/>
          <w:sz w:val="24"/>
          <w:szCs w:val="24"/>
        </w:rPr>
        <w:t>每年至少能提供1次专项培训，包括日常操作、维护、故障排查、应急处理等内容。</w:t>
      </w:r>
    </w:p>
    <w:p w14:paraId="662759FB">
      <w:pPr>
        <w:spacing w:line="360" w:lineRule="auto"/>
        <w:rPr>
          <w:rFonts w:hint="eastAsia" w:ascii="仿宋_GB2312" w:hAnsi="仿宋" w:eastAsia="仿宋_GB2312" w:cs="仿宋"/>
          <w:b/>
          <w:bCs/>
          <w:sz w:val="24"/>
          <w:szCs w:val="24"/>
        </w:rPr>
      </w:pPr>
      <w:r>
        <w:rPr>
          <w:rFonts w:hint="eastAsia" w:ascii="仿宋_GB2312" w:hAnsi="仿宋" w:eastAsia="仿宋_GB2312" w:cs="仿宋"/>
          <w:b/>
          <w:bCs/>
          <w:sz w:val="24"/>
          <w:szCs w:val="24"/>
        </w:rPr>
        <w:t>二、服务期限</w:t>
      </w:r>
    </w:p>
    <w:p w14:paraId="574EB744">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合同自XXXX年XX月XX日开始生效，至XXXX年XX月XX日服务期终止，服务期一年,本次服务期结束后，根据科室实际需求及考核情况，可再续签两次。</w:t>
      </w:r>
    </w:p>
    <w:p w14:paraId="3DAF6697">
      <w:pPr>
        <w:spacing w:line="360" w:lineRule="auto"/>
        <w:rPr>
          <w:rFonts w:hint="eastAsia" w:ascii="仿宋_GB2312" w:hAnsi="仿宋" w:eastAsia="仿宋_GB2312" w:cs="仿宋"/>
          <w:b/>
          <w:bCs/>
          <w:sz w:val="24"/>
          <w:szCs w:val="24"/>
        </w:rPr>
      </w:pPr>
      <w:r>
        <w:rPr>
          <w:rFonts w:hint="eastAsia" w:ascii="仿宋_GB2312" w:hAnsi="仿宋" w:eastAsia="仿宋_GB2312" w:cs="仿宋"/>
          <w:b/>
          <w:bCs/>
          <w:sz w:val="24"/>
          <w:szCs w:val="24"/>
        </w:rPr>
        <w:t>三、费用与支付</w:t>
      </w:r>
    </w:p>
    <w:p w14:paraId="7A9F941D">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1、总维保费用：小写：</w:t>
      </w:r>
      <w:r>
        <w:rPr>
          <w:rFonts w:hint="eastAsia" w:ascii="仿宋_GB2312" w:hAnsi="仿宋" w:eastAsia="仿宋_GB2312" w:cs="仿宋"/>
          <w:b/>
          <w:bCs/>
          <w:sz w:val="24"/>
          <w:szCs w:val="24"/>
        </w:rPr>
        <w:t>￥XXXX元</w:t>
      </w:r>
      <w:r>
        <w:rPr>
          <w:rFonts w:hint="eastAsia" w:ascii="仿宋_GB2312" w:hAnsi="仿宋" w:eastAsia="仿宋_GB2312" w:cs="仿宋"/>
          <w:sz w:val="24"/>
          <w:szCs w:val="24"/>
        </w:rPr>
        <w:t>；大写：</w:t>
      </w:r>
      <w:r>
        <w:rPr>
          <w:rFonts w:hint="eastAsia" w:ascii="仿宋_GB2312" w:hAnsi="仿宋" w:eastAsia="仿宋_GB2312" w:cs="仿宋"/>
          <w:b/>
          <w:bCs/>
          <w:sz w:val="24"/>
          <w:szCs w:val="24"/>
        </w:rPr>
        <w:t>XXXX</w:t>
      </w:r>
      <w:r>
        <w:rPr>
          <w:rFonts w:hint="eastAsia" w:ascii="仿宋_GB2312" w:hAnsi="仿宋" w:eastAsia="仿宋_GB2312" w:cs="仿宋"/>
          <w:sz w:val="24"/>
          <w:szCs w:val="24"/>
        </w:rPr>
        <w:t>。</w:t>
      </w:r>
    </w:p>
    <w:p w14:paraId="01859100">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2、付款方式：银行转账</w:t>
      </w:r>
    </w:p>
    <w:p w14:paraId="0695F770">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第一期维保费用：维保合同服务期开始后，乙方开具全额发票，甲方在收到相关结算资料后30日内，支付总维保费用的80%。</w:t>
      </w:r>
    </w:p>
    <w:p w14:paraId="2C8C685F">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第二期维保费用：服务期满，由乙方提请考核，经甲方考核合格后30日内支付剩余维保费用的20%。</w:t>
      </w:r>
    </w:p>
    <w:p w14:paraId="39090A96">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3、结算方式：乙方持全额发票、成交通知书、付款申请表（付二期款）、考核评价表（付二期款），与甲方结算。</w:t>
      </w:r>
    </w:p>
    <w:p w14:paraId="7527707C">
      <w:pPr>
        <w:spacing w:line="360" w:lineRule="auto"/>
        <w:rPr>
          <w:rFonts w:hint="eastAsia" w:ascii="仿宋_GB2312" w:hAnsi="仿宋" w:eastAsia="仿宋_GB2312" w:cs="仿宋"/>
          <w:b/>
          <w:bCs/>
          <w:sz w:val="24"/>
          <w:szCs w:val="24"/>
        </w:rPr>
      </w:pPr>
      <w:r>
        <w:rPr>
          <w:rFonts w:hint="eastAsia" w:ascii="仿宋_GB2312" w:hAnsi="仿宋" w:eastAsia="仿宋_GB2312" w:cs="仿宋"/>
          <w:b/>
          <w:bCs/>
          <w:sz w:val="24"/>
          <w:szCs w:val="24"/>
        </w:rPr>
        <w:t>四、双方权利义务</w:t>
      </w:r>
    </w:p>
    <w:p w14:paraId="260E3B1E">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（一）甲方义务：</w:t>
      </w:r>
    </w:p>
    <w:p w14:paraId="52C5F25E">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1、甲方应按照合同约定及时支付合同款项。</w:t>
      </w:r>
    </w:p>
    <w:p w14:paraId="72190050">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2、配合乙方工作人员开展维修、保养排除故障等服务工作。</w:t>
      </w:r>
    </w:p>
    <w:p w14:paraId="1737D400">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3、相关职能科室应做好巡检工作。</w:t>
      </w:r>
    </w:p>
    <w:p w14:paraId="13DD77C0">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4、对乙方的维保服务质量进行监督。</w:t>
      </w:r>
    </w:p>
    <w:p w14:paraId="3ADFE64C">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（二）乙方义务：</w:t>
      </w:r>
    </w:p>
    <w:p w14:paraId="594E02FB">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1、按照合同约定内容，认真履职。</w:t>
      </w:r>
    </w:p>
    <w:p w14:paraId="5785FEBD">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2、对甲方提供的数据具有保密义务，未经甲方书面授权，乙方不得将数据透漏给第三方，否则所产生的责任及损失由乙方承担。</w:t>
      </w:r>
    </w:p>
    <w:p w14:paraId="38C1EE31">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3、乙方有义务向甲方及时汇报本项目内容工作的实施开展情况。</w:t>
      </w:r>
    </w:p>
    <w:p w14:paraId="65300F6A">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4、</w:t>
      </w:r>
      <w:r>
        <w:rPr>
          <w:rFonts w:hint="eastAsia" w:ascii="仿宋_GB2312" w:hAnsi="仿宋" w:eastAsia="仿宋_GB2312"/>
          <w:sz w:val="24"/>
          <w:szCs w:val="24"/>
        </w:rPr>
        <w:t>乙方应保证其提供的维修服务、更换的零配件，在甲方和使用单位在使用该设备或其任何一部分时免受第三方提出侵犯其专利权、商标权或工业产权等的起诉，若第三方提出侵权指控，乙方应承担由此引起的一切法律责任和费用。</w:t>
      </w:r>
    </w:p>
    <w:p w14:paraId="0187C40B">
      <w:pPr>
        <w:spacing w:line="360" w:lineRule="auto"/>
        <w:rPr>
          <w:rFonts w:hint="eastAsia" w:ascii="仿宋_GB2312" w:hAnsi="仿宋" w:eastAsia="仿宋_GB2312" w:cs="仿宋"/>
          <w:b/>
          <w:bCs/>
          <w:sz w:val="24"/>
          <w:szCs w:val="24"/>
        </w:rPr>
      </w:pPr>
      <w:r>
        <w:rPr>
          <w:rFonts w:hint="eastAsia" w:ascii="仿宋_GB2312" w:hAnsi="仿宋" w:eastAsia="仿宋_GB2312" w:cs="仿宋"/>
          <w:b/>
          <w:bCs/>
          <w:sz w:val="24"/>
          <w:szCs w:val="24"/>
        </w:rPr>
        <w:t>五、合同终止</w:t>
      </w:r>
    </w:p>
    <w:p w14:paraId="232673AA">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1、本合同服务期满，双方未另行签订续约协议的，合同自动终止。</w:t>
      </w:r>
    </w:p>
    <w:p w14:paraId="5295EA1A">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2、甲乙双方协商一致，可书面约定提前终止本合同。</w:t>
      </w:r>
    </w:p>
    <w:p w14:paraId="0E70DB9E">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3、合同履行期间，乙方有下列情形之一的，甲方有权单方解除并终止本合同，且无需承担违约责任：</w:t>
      </w:r>
    </w:p>
    <w:p w14:paraId="7337598A">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（1）未按合同约定提供维保服务，经甲方书面催告后限期内仍未整改达标；</w:t>
      </w:r>
    </w:p>
    <w:p w14:paraId="6F0BE420">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（2）服务严重滞后、多次维修响应超时，影响医疗设备正常临床使用；</w:t>
      </w:r>
    </w:p>
    <w:p w14:paraId="37CEAA3B">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（3）擅自转包、分包本维保业务，或提供虚假资料、虚假服务记录；</w:t>
      </w:r>
    </w:p>
    <w:p w14:paraId="788AC9D3">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（4）违反保密约定，泄露患者隐私、医院及设备相关涉密信息；</w:t>
      </w:r>
    </w:p>
    <w:p w14:paraId="119A10AD">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（5）出现停业、清算、丧失履约能力等无法继续提供服务的情形。</w:t>
      </w:r>
    </w:p>
    <w:p w14:paraId="52106FC9">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4、因不可抗力致使本合同无法继续履行的，任意一方可书面通知对方终止合同，双方据实结算费用，互不承担违约责任。</w:t>
      </w:r>
    </w:p>
    <w:p w14:paraId="510D342F">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5、合同终止后，乙方应配合移交设备巡检、维修、技术档案等全部相关资料；本合同终止不影响双方已存续的保密、违约责任及质保相关约定效力。</w:t>
      </w:r>
    </w:p>
    <w:p w14:paraId="2FA2023C">
      <w:pPr>
        <w:numPr>
          <w:ilvl w:val="0"/>
          <w:numId w:val="3"/>
        </w:numPr>
        <w:spacing w:line="360" w:lineRule="auto"/>
        <w:rPr>
          <w:rFonts w:hint="eastAsia" w:ascii="仿宋_GB2312" w:hAnsi="仿宋" w:eastAsia="仿宋_GB2312" w:cs="仿宋"/>
          <w:b/>
          <w:bCs/>
          <w:sz w:val="24"/>
          <w:szCs w:val="24"/>
        </w:rPr>
      </w:pPr>
      <w:r>
        <w:rPr>
          <w:rFonts w:hint="eastAsia" w:ascii="仿宋_GB2312" w:hAnsi="仿宋" w:eastAsia="仿宋_GB2312" w:cs="仿宋"/>
          <w:b/>
          <w:bCs/>
          <w:sz w:val="24"/>
          <w:szCs w:val="24"/>
        </w:rPr>
        <w:t>违约责任</w:t>
      </w:r>
    </w:p>
    <w:p w14:paraId="34350C3E">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1、由于公认的不可抗力事件造成的损坏，乙方根据实际情况免除部分或全部责任，但应及时通知甲方。</w:t>
      </w:r>
    </w:p>
    <w:p w14:paraId="7572689A">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2、由于乙方未按合同约定的故障响应时间完成服务，且未及时向甲方说明情况，导致设备无法正常运行，甲方有权视其为违约行为，同时乙方应承担除约定免费日数以外给甲方造成的直接经济损失，但赔偿总额不超过当年维保费用总额的30%。</w:t>
      </w:r>
    </w:p>
    <w:p w14:paraId="60DA6DD6">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3、乙方应保证设备开机率达合同约定要求（XX%（按365天/年计算）），若因乙方责任导致设备累计故障停机时间超过X个日历日，甲方有权视其为乙方根本违约，乙方应同时承担除约定免费日数以外给甲方造成的直接经济损失。</w:t>
      </w:r>
    </w:p>
    <w:p w14:paraId="33365B65">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4、乙方承诺所供备件、零配件来源渠道正规，均为全新未使用、与设备型号配套一致，能够保障设备整机运行达到规定标准，并按甲方要求及时提供相关证明材料。若乙方提供的备件、零配件不符合约定标准，甲方有权拒绝更换。乙方若出现此类违约行为，按当年维保费用总额的</w:t>
      </w:r>
      <w:r>
        <w:rPr>
          <w:rFonts w:hint="eastAsia" w:ascii="仿宋_GB2312" w:hAnsi="仿宋" w:eastAsia="仿宋_GB2312" w:cs="仿宋"/>
          <w:sz w:val="24"/>
          <w:szCs w:val="24"/>
          <w:u w:val="single"/>
        </w:rPr>
        <w:t>5%</w:t>
      </w:r>
      <w:r>
        <w:rPr>
          <w:rFonts w:hint="eastAsia" w:ascii="仿宋_GB2312" w:hAnsi="仿宋" w:eastAsia="仿宋_GB2312" w:cs="仿宋"/>
          <w:sz w:val="24"/>
          <w:szCs w:val="24"/>
        </w:rPr>
        <w:t>向甲方支付违约金，同时甲方有权单方解除本合同；违约金不足以弥补甲方实际损失的，由乙方另行足额赔偿。违约一经查实，直接将乙方纳入甲方维保供应商黑名单，永久不予合作准入。</w:t>
      </w:r>
    </w:p>
    <w:p w14:paraId="5B2FF11E">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5、若乙方提供的产品质量、服务标准达不到本合同约定要求，经甲方书面通知限期整改后仍未达标的，甲方有权单方解除本合同。同时乙方须全额承担因服务履职不到位、合同提前终止给甲方造成的全部直接损失及间接损失。</w:t>
      </w:r>
    </w:p>
    <w:p w14:paraId="50CFCFED">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6、乙方人员应严格遵守附件中廉洁承诺内容，若出现违反该承诺书内所述行为，甲方有权终止服务协议，乙方应同时承担由此给甲方带来的实际损失。</w:t>
      </w:r>
    </w:p>
    <w:p w14:paraId="131D57F5">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7、由于甲方原因造成的设备的损坏及由此引发的其他损失，乙方不承担任何责任。</w:t>
      </w:r>
    </w:p>
    <w:p w14:paraId="63F7EB54">
      <w:pPr>
        <w:spacing w:line="360" w:lineRule="auto"/>
        <w:rPr>
          <w:rFonts w:hint="eastAsia" w:ascii="仿宋_GB2312" w:hAnsi="仿宋" w:eastAsia="仿宋_GB2312" w:cs="仿宋"/>
          <w:b/>
          <w:bCs/>
          <w:sz w:val="24"/>
          <w:szCs w:val="24"/>
        </w:rPr>
      </w:pPr>
      <w:r>
        <w:rPr>
          <w:rFonts w:hint="eastAsia" w:ascii="仿宋_GB2312" w:hAnsi="仿宋" w:eastAsia="仿宋_GB2312" w:cs="仿宋"/>
          <w:b/>
          <w:bCs/>
          <w:sz w:val="24"/>
          <w:szCs w:val="24"/>
        </w:rPr>
        <w:t>七、争议解决</w:t>
      </w:r>
    </w:p>
    <w:p w14:paraId="4D6CCCC4">
      <w:pPr>
        <w:spacing w:line="360" w:lineRule="auto"/>
        <w:ind w:firstLine="480" w:firstLineChars="200"/>
        <w:rPr>
          <w:rFonts w:hint="eastAsia" w:ascii="仿宋_GB2312" w:hAnsi="仿宋" w:eastAsia="仿宋_GB2312" w:cs="仿宋"/>
          <w:sz w:val="24"/>
          <w:szCs w:val="24"/>
        </w:rPr>
      </w:pPr>
      <w:r>
        <w:rPr>
          <w:rFonts w:hint="eastAsia" w:ascii="仿宋_GB2312" w:hAnsi="仿宋" w:eastAsia="仿宋_GB2312" w:cs="仿宋"/>
          <w:sz w:val="24"/>
          <w:szCs w:val="24"/>
        </w:rPr>
        <w:t>双方应本着友好协商的原则解决争议。如协商不成，可提交至陕西咸阳市渭城区人民法院进行处理。</w:t>
      </w:r>
    </w:p>
    <w:p w14:paraId="0F4667AF">
      <w:pPr>
        <w:spacing w:line="360" w:lineRule="auto"/>
        <w:rPr>
          <w:rFonts w:hint="eastAsia" w:ascii="仿宋_GB2312" w:hAnsi="仿宋" w:eastAsia="仿宋_GB2312" w:cs="仿宋"/>
          <w:b/>
          <w:bCs/>
          <w:sz w:val="24"/>
          <w:szCs w:val="24"/>
        </w:rPr>
      </w:pPr>
      <w:r>
        <w:rPr>
          <w:rFonts w:hint="eastAsia" w:ascii="仿宋_GB2312" w:hAnsi="仿宋" w:eastAsia="仿宋_GB2312" w:cs="仿宋"/>
          <w:b/>
          <w:bCs/>
          <w:sz w:val="24"/>
          <w:szCs w:val="24"/>
        </w:rPr>
        <w:t>八、合同生效</w:t>
      </w:r>
    </w:p>
    <w:p w14:paraId="7B8D3DA1">
      <w:pPr>
        <w:spacing w:line="360" w:lineRule="auto"/>
        <w:ind w:firstLine="480" w:firstLineChars="200"/>
        <w:jc w:val="left"/>
        <w:rPr>
          <w:rFonts w:hint="eastAsia" w:ascii="仿宋_GB2312" w:hAnsi="仿宋" w:eastAsia="仿宋_GB2312" w:cs="仿宋"/>
          <w:sz w:val="24"/>
          <w:szCs w:val="24"/>
        </w:rPr>
      </w:pPr>
      <w:r>
        <w:rPr>
          <w:rFonts w:hint="eastAsia" w:ascii="仿宋_GB2312" w:hAnsi="仿宋" w:eastAsia="仿宋_GB2312" w:cs="仿宋"/>
          <w:bCs/>
          <w:color w:val="000000"/>
          <w:sz w:val="24"/>
          <w:szCs w:val="24"/>
        </w:rPr>
        <w:t>本合同壹式肆份，以中文书就，甲方叁份，乙方壹份。具同等法律效力，经双方签字盖章，加盖骑缝章后生效。</w:t>
      </w:r>
    </w:p>
    <w:p w14:paraId="01D7023B">
      <w:pPr>
        <w:spacing w:line="360" w:lineRule="auto"/>
        <w:rPr>
          <w:rFonts w:hint="eastAsia" w:ascii="仿宋_GB2312" w:hAnsi="仿宋" w:eastAsia="仿宋_GB2312" w:cs="仿宋"/>
          <w:sz w:val="24"/>
          <w:szCs w:val="24"/>
        </w:rPr>
      </w:pPr>
      <w:r>
        <w:rPr>
          <w:rFonts w:hint="eastAsia" w:ascii="仿宋_GB2312" w:hAnsi="仿宋" w:eastAsia="仿宋_GB2312" w:cs="仿宋"/>
          <w:b/>
          <w:bCs/>
          <w:sz w:val="24"/>
          <w:szCs w:val="24"/>
        </w:rPr>
        <w:t>九、</w:t>
      </w:r>
      <w:r>
        <w:rPr>
          <w:rFonts w:hint="eastAsia" w:ascii="仿宋_GB2312" w:hAnsi="仿宋" w:eastAsia="仿宋_GB2312" w:cs="仿宋"/>
          <w:sz w:val="24"/>
          <w:szCs w:val="24"/>
        </w:rPr>
        <w:t>合同附件是合同的不可分割的组成部分，与合同具有同等法律效力。</w:t>
      </w:r>
    </w:p>
    <w:p w14:paraId="2CE316F1">
      <w:pPr>
        <w:spacing w:line="360" w:lineRule="auto"/>
        <w:rPr>
          <w:rFonts w:hint="eastAsia" w:ascii="仿宋_GB2312" w:hAnsi="仿宋" w:eastAsia="仿宋_GB2312" w:cs="仿宋"/>
          <w:sz w:val="24"/>
          <w:szCs w:val="24"/>
        </w:rPr>
      </w:pPr>
      <w:r>
        <w:rPr>
          <w:rFonts w:hint="eastAsia" w:ascii="仿宋_GB2312" w:hAnsi="仿宋" w:eastAsia="仿宋_GB2312" w:cs="仿宋"/>
          <w:sz w:val="24"/>
          <w:szCs w:val="24"/>
        </w:rPr>
        <w:t>以下空白页面，无正文</w:t>
      </w:r>
    </w:p>
    <w:p w14:paraId="4A418640">
      <w:pPr>
        <w:rPr>
          <w:rFonts w:hint="eastAsia" w:ascii="仿宋_GB2312" w:eastAsia="仿宋_GB2312"/>
        </w:rPr>
      </w:pPr>
    </w:p>
    <w:p w14:paraId="41C586FD">
      <w:pPr>
        <w:pStyle w:val="2"/>
        <w:rPr>
          <w:rFonts w:hint="eastAsia" w:ascii="仿宋_GB2312" w:eastAsia="仿宋_GB2312"/>
        </w:rPr>
      </w:pPr>
    </w:p>
    <w:p w14:paraId="415056E9">
      <w:pPr>
        <w:spacing w:line="360" w:lineRule="auto"/>
        <w:rPr>
          <w:rFonts w:hint="eastAsia" w:ascii="仿宋_GB2312" w:hAnsi="仿宋" w:eastAsia="仿宋_GB2312" w:cs="仿宋"/>
          <w:color w:val="auto"/>
          <w:sz w:val="24"/>
          <w:szCs w:val="24"/>
        </w:rPr>
      </w:pPr>
      <w:r>
        <w:rPr>
          <w:rFonts w:hint="eastAsia" w:ascii="仿宋_GB2312" w:hAnsi="仿宋" w:eastAsia="仿宋_GB2312" w:cs="仿宋"/>
          <w:color w:val="auto"/>
          <w:sz w:val="24"/>
          <w:szCs w:val="24"/>
        </w:rPr>
        <w:t>商务签署页面</w:t>
      </w:r>
    </w:p>
    <w:tbl>
      <w:tblPr>
        <w:tblStyle w:val="3"/>
        <w:tblpPr w:leftFromText="180" w:rightFromText="180" w:vertAnchor="text" w:horzAnchor="margin" w:tblpXSpec="center" w:tblpY="313"/>
        <w:tblW w:w="91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3132"/>
        <w:gridCol w:w="2029"/>
        <w:gridCol w:w="3351"/>
      </w:tblGrid>
      <w:tr w14:paraId="6C5F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627" w:type="dxa"/>
            <w:vMerge w:val="restart"/>
            <w:noWrap w:val="0"/>
            <w:vAlign w:val="center"/>
          </w:tcPr>
          <w:p w14:paraId="5A18968F">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甲方</w:t>
            </w:r>
          </w:p>
        </w:tc>
        <w:tc>
          <w:tcPr>
            <w:tcW w:w="3132" w:type="dxa"/>
            <w:vMerge w:val="restart"/>
            <w:noWrap w:val="0"/>
            <w:vAlign w:val="center"/>
          </w:tcPr>
          <w:p w14:paraId="1A51E0A3">
            <w:pPr>
              <w:spacing w:line="360" w:lineRule="exact"/>
              <w:jc w:val="center"/>
              <w:rPr>
                <w:rFonts w:hint="eastAsia" w:ascii="仿宋_GB2312" w:hAnsi="仿宋" w:eastAsia="仿宋_GB2312" w:cs="仿宋"/>
                <w:sz w:val="24"/>
                <w:szCs w:val="24"/>
              </w:rPr>
            </w:pPr>
          </w:p>
          <w:p w14:paraId="56AA59A4">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(合同专用章)</w:t>
            </w:r>
          </w:p>
          <w:p w14:paraId="3867BE3B">
            <w:pPr>
              <w:spacing w:line="360" w:lineRule="exact"/>
              <w:jc w:val="center"/>
              <w:rPr>
                <w:rFonts w:hint="eastAsia" w:ascii="仿宋_GB2312" w:hAnsi="仿宋" w:eastAsia="仿宋_GB2312" w:cs="仿宋"/>
                <w:sz w:val="24"/>
                <w:szCs w:val="24"/>
              </w:rPr>
            </w:pPr>
          </w:p>
          <w:p w14:paraId="53E983BE">
            <w:pPr>
              <w:spacing w:line="360" w:lineRule="exact"/>
              <w:rPr>
                <w:rFonts w:hint="eastAsia" w:ascii="仿宋_GB2312" w:hAnsi="仿宋" w:eastAsia="仿宋_GB2312" w:cs="仿宋"/>
                <w:sz w:val="24"/>
                <w:szCs w:val="24"/>
              </w:rPr>
            </w:pPr>
            <w:r>
              <w:rPr>
                <w:rFonts w:hint="eastAsia" w:ascii="仿宋_GB2312" w:hAnsi="仿宋" w:eastAsia="仿宋_GB2312" w:cs="仿宋"/>
                <w:sz w:val="24"/>
                <w:szCs w:val="24"/>
              </w:rPr>
              <w:t>法定代表人/委托代理人</w:t>
            </w:r>
          </w:p>
          <w:p w14:paraId="70CB4804">
            <w:pPr>
              <w:spacing w:line="360" w:lineRule="exact"/>
              <w:rPr>
                <w:rFonts w:hint="eastAsia" w:ascii="仿宋_GB2312" w:hAnsi="仿宋" w:eastAsia="仿宋_GB2312" w:cs="仿宋"/>
                <w:sz w:val="24"/>
                <w:szCs w:val="24"/>
              </w:rPr>
            </w:pPr>
          </w:p>
          <w:p w14:paraId="715F6BE3">
            <w:pPr>
              <w:spacing w:line="360" w:lineRule="exact"/>
              <w:rPr>
                <w:rFonts w:hint="eastAsia" w:ascii="仿宋_GB2312" w:hAnsi="仿宋" w:eastAsia="仿宋_GB2312" w:cs="仿宋"/>
                <w:sz w:val="24"/>
                <w:szCs w:val="24"/>
                <w:u w:val="single"/>
              </w:rPr>
            </w:pPr>
            <w:r>
              <w:rPr>
                <w:rFonts w:hint="eastAsia" w:ascii="仿宋_GB2312" w:hAnsi="仿宋" w:eastAsia="仿宋_GB2312" w:cs="仿宋"/>
                <w:sz w:val="24"/>
                <w:szCs w:val="24"/>
              </w:rPr>
              <w:t>(签名)：</w:t>
            </w:r>
            <w:r>
              <w:rPr>
                <w:rFonts w:hint="eastAsia" w:ascii="仿宋_GB2312" w:hAnsi="仿宋" w:eastAsia="仿宋_GB2312" w:cs="仿宋"/>
                <w:sz w:val="24"/>
                <w:szCs w:val="24"/>
                <w:u w:val="single"/>
              </w:rPr>
              <w:t xml:space="preserve">             </w:t>
            </w:r>
          </w:p>
          <w:p w14:paraId="58FFA2B9">
            <w:pPr>
              <w:spacing w:line="360" w:lineRule="exact"/>
              <w:rPr>
                <w:rFonts w:hint="eastAsia" w:ascii="仿宋_GB2312" w:hAnsi="仿宋" w:eastAsia="仿宋_GB2312" w:cs="仿宋"/>
                <w:sz w:val="24"/>
                <w:szCs w:val="24"/>
                <w:u w:val="single"/>
              </w:rPr>
            </w:pPr>
          </w:p>
          <w:p w14:paraId="62ADAA52">
            <w:pPr>
              <w:spacing w:line="360" w:lineRule="exact"/>
              <w:rPr>
                <w:rFonts w:hint="eastAsia" w:ascii="仿宋_GB2312" w:hAnsi="仿宋" w:eastAsia="仿宋_GB2312" w:cs="仿宋"/>
                <w:sz w:val="24"/>
                <w:szCs w:val="24"/>
              </w:rPr>
            </w:pPr>
            <w:r>
              <w:rPr>
                <w:rFonts w:hint="eastAsia" w:ascii="仿宋_GB2312" w:hAnsi="仿宋" w:eastAsia="仿宋_GB2312" w:cs="仿宋"/>
                <w:sz w:val="24"/>
                <w:szCs w:val="24"/>
                <w:u w:val="single"/>
              </w:rPr>
              <w:t xml:space="preserve">    </w:t>
            </w:r>
            <w:r>
              <w:rPr>
                <w:rFonts w:hint="eastAsia" w:ascii="仿宋_GB2312" w:hAnsi="仿宋" w:eastAsia="仿宋_GB2312" w:cs="仿宋"/>
                <w:sz w:val="24"/>
                <w:szCs w:val="24"/>
              </w:rPr>
              <w:t>年</w:t>
            </w:r>
            <w:r>
              <w:rPr>
                <w:rFonts w:hint="eastAsia" w:ascii="仿宋_GB2312" w:hAnsi="仿宋" w:eastAsia="仿宋_GB2312" w:cs="仿宋"/>
                <w:sz w:val="24"/>
                <w:szCs w:val="24"/>
                <w:u w:val="single"/>
              </w:rPr>
              <w:t xml:space="preserve">   </w:t>
            </w:r>
            <w:r>
              <w:rPr>
                <w:rFonts w:hint="eastAsia" w:ascii="仿宋_GB2312" w:hAnsi="仿宋" w:eastAsia="仿宋_GB2312" w:cs="仿宋"/>
                <w:sz w:val="24"/>
                <w:szCs w:val="24"/>
              </w:rPr>
              <w:t>月</w:t>
            </w:r>
            <w:r>
              <w:rPr>
                <w:rFonts w:hint="eastAsia" w:ascii="仿宋_GB2312" w:hAnsi="仿宋" w:eastAsia="仿宋_GB2312" w:cs="仿宋"/>
                <w:sz w:val="24"/>
                <w:szCs w:val="24"/>
                <w:u w:val="single"/>
              </w:rPr>
              <w:t xml:space="preserve">   </w:t>
            </w:r>
            <w:r>
              <w:rPr>
                <w:rFonts w:hint="eastAsia" w:ascii="仿宋_GB2312" w:hAnsi="仿宋" w:eastAsia="仿宋_GB2312" w:cs="仿宋"/>
                <w:sz w:val="24"/>
                <w:szCs w:val="24"/>
              </w:rPr>
              <w:t>日</w:t>
            </w:r>
          </w:p>
        </w:tc>
        <w:tc>
          <w:tcPr>
            <w:tcW w:w="2029" w:type="dxa"/>
            <w:noWrap w:val="0"/>
            <w:vAlign w:val="center"/>
          </w:tcPr>
          <w:p w14:paraId="39824065">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单位名称</w:t>
            </w:r>
          </w:p>
        </w:tc>
        <w:tc>
          <w:tcPr>
            <w:tcW w:w="3351" w:type="dxa"/>
            <w:noWrap w:val="0"/>
            <w:vAlign w:val="center"/>
          </w:tcPr>
          <w:p w14:paraId="6E2F2708">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咸阳市中心医院</w:t>
            </w:r>
          </w:p>
        </w:tc>
      </w:tr>
      <w:tr w14:paraId="5CCA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627" w:type="dxa"/>
            <w:vMerge w:val="continue"/>
            <w:noWrap w:val="0"/>
            <w:vAlign w:val="center"/>
          </w:tcPr>
          <w:p w14:paraId="5A41E350">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1624C4E6">
            <w:pPr>
              <w:spacing w:line="360" w:lineRule="exact"/>
              <w:jc w:val="center"/>
              <w:rPr>
                <w:rFonts w:hint="eastAsia" w:ascii="仿宋_GB2312" w:hAnsi="仿宋" w:eastAsia="仿宋_GB2312" w:cs="仿宋"/>
                <w:sz w:val="24"/>
                <w:szCs w:val="24"/>
              </w:rPr>
            </w:pPr>
          </w:p>
        </w:tc>
        <w:tc>
          <w:tcPr>
            <w:tcW w:w="2029" w:type="dxa"/>
            <w:noWrap w:val="0"/>
            <w:vAlign w:val="center"/>
          </w:tcPr>
          <w:p w14:paraId="4968C5E9">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开票地址及电话</w:t>
            </w:r>
          </w:p>
        </w:tc>
        <w:tc>
          <w:tcPr>
            <w:tcW w:w="3351" w:type="dxa"/>
            <w:noWrap w:val="0"/>
            <w:vAlign w:val="center"/>
          </w:tcPr>
          <w:p w14:paraId="2EC45E76">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咸阳市人民东路78号029-33288883</w:t>
            </w:r>
          </w:p>
        </w:tc>
      </w:tr>
      <w:tr w14:paraId="56EB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627" w:type="dxa"/>
            <w:vMerge w:val="continue"/>
            <w:noWrap w:val="0"/>
            <w:vAlign w:val="center"/>
          </w:tcPr>
          <w:p w14:paraId="4B281CC9">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3A3F6859">
            <w:pPr>
              <w:spacing w:line="360" w:lineRule="exact"/>
              <w:jc w:val="center"/>
              <w:rPr>
                <w:rFonts w:hint="eastAsia" w:ascii="仿宋_GB2312" w:hAnsi="仿宋" w:eastAsia="仿宋_GB2312" w:cs="仿宋"/>
                <w:sz w:val="24"/>
                <w:szCs w:val="24"/>
              </w:rPr>
            </w:pPr>
          </w:p>
        </w:tc>
        <w:tc>
          <w:tcPr>
            <w:tcW w:w="2029" w:type="dxa"/>
            <w:noWrap w:val="0"/>
            <w:vAlign w:val="center"/>
          </w:tcPr>
          <w:p w14:paraId="73E4A41C">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纳税人识别号</w:t>
            </w:r>
          </w:p>
        </w:tc>
        <w:tc>
          <w:tcPr>
            <w:tcW w:w="3351" w:type="dxa"/>
            <w:noWrap w:val="0"/>
            <w:vAlign w:val="center"/>
          </w:tcPr>
          <w:p w14:paraId="3B2C77FB">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126104004356319288</w:t>
            </w:r>
          </w:p>
        </w:tc>
      </w:tr>
      <w:tr w14:paraId="68D69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627" w:type="dxa"/>
            <w:vMerge w:val="continue"/>
            <w:noWrap w:val="0"/>
            <w:vAlign w:val="center"/>
          </w:tcPr>
          <w:p w14:paraId="53A06370">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31AE1B8A">
            <w:pPr>
              <w:spacing w:line="360" w:lineRule="exact"/>
              <w:jc w:val="center"/>
              <w:rPr>
                <w:rFonts w:hint="eastAsia" w:ascii="仿宋_GB2312" w:hAnsi="仿宋" w:eastAsia="仿宋_GB2312" w:cs="仿宋"/>
                <w:sz w:val="24"/>
                <w:szCs w:val="24"/>
              </w:rPr>
            </w:pPr>
          </w:p>
        </w:tc>
        <w:tc>
          <w:tcPr>
            <w:tcW w:w="2029" w:type="dxa"/>
            <w:noWrap w:val="0"/>
            <w:vAlign w:val="center"/>
          </w:tcPr>
          <w:p w14:paraId="5438348C">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开户行</w:t>
            </w:r>
          </w:p>
        </w:tc>
        <w:tc>
          <w:tcPr>
            <w:tcW w:w="3351" w:type="dxa"/>
            <w:noWrap w:val="0"/>
            <w:vAlign w:val="center"/>
          </w:tcPr>
          <w:p w14:paraId="5EA462C1">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工行咸阳市人民东路</w:t>
            </w:r>
          </w:p>
          <w:p w14:paraId="61438E9F">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支行</w:t>
            </w:r>
          </w:p>
        </w:tc>
      </w:tr>
      <w:tr w14:paraId="312F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trPr>
        <w:tc>
          <w:tcPr>
            <w:tcW w:w="627" w:type="dxa"/>
            <w:vMerge w:val="continue"/>
            <w:noWrap w:val="0"/>
            <w:vAlign w:val="center"/>
          </w:tcPr>
          <w:p w14:paraId="429209F9">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5007E8CD">
            <w:pPr>
              <w:spacing w:line="360" w:lineRule="exact"/>
              <w:jc w:val="center"/>
              <w:rPr>
                <w:rFonts w:hint="eastAsia" w:ascii="仿宋_GB2312" w:hAnsi="仿宋" w:eastAsia="仿宋_GB2312" w:cs="仿宋"/>
                <w:sz w:val="24"/>
                <w:szCs w:val="24"/>
              </w:rPr>
            </w:pPr>
          </w:p>
        </w:tc>
        <w:tc>
          <w:tcPr>
            <w:tcW w:w="2029" w:type="dxa"/>
            <w:noWrap w:val="0"/>
            <w:vAlign w:val="center"/>
          </w:tcPr>
          <w:p w14:paraId="148043FA">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账号</w:t>
            </w:r>
          </w:p>
        </w:tc>
        <w:tc>
          <w:tcPr>
            <w:tcW w:w="3351" w:type="dxa"/>
            <w:noWrap w:val="0"/>
            <w:vAlign w:val="center"/>
          </w:tcPr>
          <w:p w14:paraId="3AD4DC76">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2604020409026406316</w:t>
            </w:r>
          </w:p>
        </w:tc>
      </w:tr>
      <w:tr w14:paraId="1C7E9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7" w:type="dxa"/>
            <w:vMerge w:val="continue"/>
            <w:noWrap w:val="0"/>
            <w:vAlign w:val="center"/>
          </w:tcPr>
          <w:p w14:paraId="1A679796">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31FC26B1">
            <w:pPr>
              <w:spacing w:line="360" w:lineRule="exact"/>
              <w:jc w:val="center"/>
              <w:rPr>
                <w:rFonts w:hint="eastAsia" w:ascii="仿宋_GB2312" w:hAnsi="仿宋" w:eastAsia="仿宋_GB2312" w:cs="仿宋"/>
                <w:sz w:val="24"/>
                <w:szCs w:val="24"/>
              </w:rPr>
            </w:pPr>
          </w:p>
        </w:tc>
        <w:tc>
          <w:tcPr>
            <w:tcW w:w="2029" w:type="dxa"/>
            <w:noWrap w:val="0"/>
            <w:vAlign w:val="center"/>
          </w:tcPr>
          <w:p w14:paraId="2FAD0731">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地址</w:t>
            </w:r>
          </w:p>
        </w:tc>
        <w:tc>
          <w:tcPr>
            <w:tcW w:w="3351" w:type="dxa"/>
            <w:noWrap w:val="0"/>
            <w:vAlign w:val="center"/>
          </w:tcPr>
          <w:p w14:paraId="28D62A52">
            <w:pPr>
              <w:spacing w:line="360" w:lineRule="exact"/>
              <w:jc w:val="center"/>
              <w:rPr>
                <w:rFonts w:hint="eastAsia" w:ascii="仿宋_GB2312" w:hAnsi="仿宋" w:eastAsia="仿宋_GB2312" w:cs="仿宋"/>
                <w:sz w:val="24"/>
                <w:szCs w:val="24"/>
              </w:rPr>
            </w:pPr>
          </w:p>
        </w:tc>
      </w:tr>
      <w:tr w14:paraId="7564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trPr>
        <w:tc>
          <w:tcPr>
            <w:tcW w:w="627" w:type="dxa"/>
            <w:vMerge w:val="continue"/>
            <w:noWrap w:val="0"/>
            <w:vAlign w:val="center"/>
          </w:tcPr>
          <w:p w14:paraId="49CF5E09">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05723195">
            <w:pPr>
              <w:spacing w:line="360" w:lineRule="exact"/>
              <w:jc w:val="center"/>
              <w:rPr>
                <w:rFonts w:hint="eastAsia" w:ascii="仿宋_GB2312" w:hAnsi="仿宋" w:eastAsia="仿宋_GB2312" w:cs="仿宋"/>
                <w:sz w:val="24"/>
                <w:szCs w:val="24"/>
              </w:rPr>
            </w:pPr>
          </w:p>
        </w:tc>
        <w:tc>
          <w:tcPr>
            <w:tcW w:w="2029" w:type="dxa"/>
            <w:noWrap w:val="0"/>
            <w:vAlign w:val="center"/>
          </w:tcPr>
          <w:p w14:paraId="7C9ED366">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电话</w:t>
            </w:r>
          </w:p>
        </w:tc>
        <w:tc>
          <w:tcPr>
            <w:tcW w:w="3351" w:type="dxa"/>
            <w:noWrap w:val="0"/>
            <w:vAlign w:val="center"/>
          </w:tcPr>
          <w:p w14:paraId="6E79BA8F">
            <w:pPr>
              <w:spacing w:line="360" w:lineRule="exact"/>
              <w:jc w:val="center"/>
              <w:rPr>
                <w:rFonts w:hint="eastAsia" w:ascii="仿宋_GB2312" w:hAnsi="仿宋" w:eastAsia="仿宋_GB2312" w:cs="仿宋"/>
                <w:sz w:val="24"/>
                <w:szCs w:val="24"/>
              </w:rPr>
            </w:pPr>
          </w:p>
        </w:tc>
      </w:tr>
      <w:tr w14:paraId="19F6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627" w:type="dxa"/>
            <w:vMerge w:val="continue"/>
            <w:noWrap w:val="0"/>
            <w:vAlign w:val="center"/>
          </w:tcPr>
          <w:p w14:paraId="75F9D2DC">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0794DF52">
            <w:pPr>
              <w:spacing w:line="360" w:lineRule="exact"/>
              <w:jc w:val="center"/>
              <w:rPr>
                <w:rFonts w:hint="eastAsia" w:ascii="仿宋_GB2312" w:hAnsi="仿宋" w:eastAsia="仿宋_GB2312" w:cs="仿宋"/>
                <w:sz w:val="24"/>
                <w:szCs w:val="24"/>
              </w:rPr>
            </w:pPr>
          </w:p>
        </w:tc>
        <w:tc>
          <w:tcPr>
            <w:tcW w:w="2029" w:type="dxa"/>
            <w:noWrap w:val="0"/>
            <w:vAlign w:val="center"/>
          </w:tcPr>
          <w:p w14:paraId="0D2E59E1">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传真</w:t>
            </w:r>
          </w:p>
        </w:tc>
        <w:tc>
          <w:tcPr>
            <w:tcW w:w="3351" w:type="dxa"/>
            <w:noWrap w:val="0"/>
            <w:vAlign w:val="center"/>
          </w:tcPr>
          <w:p w14:paraId="1D70345A">
            <w:pPr>
              <w:spacing w:line="360" w:lineRule="exact"/>
              <w:jc w:val="center"/>
              <w:rPr>
                <w:rFonts w:hint="eastAsia" w:ascii="仿宋_GB2312" w:hAnsi="仿宋" w:eastAsia="仿宋_GB2312" w:cs="仿宋"/>
                <w:sz w:val="24"/>
                <w:szCs w:val="24"/>
              </w:rPr>
            </w:pPr>
          </w:p>
        </w:tc>
      </w:tr>
      <w:tr w14:paraId="5CEAB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627" w:type="dxa"/>
            <w:vMerge w:val="continue"/>
            <w:noWrap w:val="0"/>
            <w:vAlign w:val="center"/>
          </w:tcPr>
          <w:p w14:paraId="03A16476">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15F57833">
            <w:pPr>
              <w:spacing w:line="360" w:lineRule="exact"/>
              <w:jc w:val="center"/>
              <w:rPr>
                <w:rFonts w:hint="eastAsia" w:ascii="仿宋_GB2312" w:hAnsi="仿宋" w:eastAsia="仿宋_GB2312" w:cs="仿宋"/>
                <w:sz w:val="24"/>
                <w:szCs w:val="24"/>
              </w:rPr>
            </w:pPr>
          </w:p>
        </w:tc>
        <w:tc>
          <w:tcPr>
            <w:tcW w:w="2029" w:type="dxa"/>
            <w:noWrap w:val="0"/>
            <w:vAlign w:val="center"/>
          </w:tcPr>
          <w:p w14:paraId="727D37CD">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邮编</w:t>
            </w:r>
          </w:p>
        </w:tc>
        <w:tc>
          <w:tcPr>
            <w:tcW w:w="3351" w:type="dxa"/>
            <w:noWrap w:val="0"/>
            <w:vAlign w:val="center"/>
          </w:tcPr>
          <w:p w14:paraId="499EF621">
            <w:pPr>
              <w:spacing w:line="360" w:lineRule="exact"/>
              <w:jc w:val="center"/>
              <w:rPr>
                <w:rFonts w:hint="eastAsia" w:ascii="仿宋_GB2312" w:hAnsi="仿宋" w:eastAsia="仿宋_GB2312" w:cs="仿宋"/>
                <w:sz w:val="24"/>
                <w:szCs w:val="24"/>
              </w:rPr>
            </w:pPr>
          </w:p>
        </w:tc>
      </w:tr>
      <w:tr w14:paraId="3E744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627" w:type="dxa"/>
            <w:vMerge w:val="continue"/>
            <w:noWrap w:val="0"/>
            <w:vAlign w:val="center"/>
          </w:tcPr>
          <w:p w14:paraId="28D92B52">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44F62AC0">
            <w:pPr>
              <w:spacing w:line="360" w:lineRule="exact"/>
              <w:jc w:val="center"/>
              <w:rPr>
                <w:rFonts w:hint="eastAsia" w:ascii="仿宋_GB2312" w:hAnsi="仿宋" w:eastAsia="仿宋_GB2312" w:cs="仿宋"/>
                <w:sz w:val="24"/>
                <w:szCs w:val="24"/>
              </w:rPr>
            </w:pPr>
          </w:p>
        </w:tc>
        <w:tc>
          <w:tcPr>
            <w:tcW w:w="2029" w:type="dxa"/>
            <w:noWrap w:val="0"/>
            <w:vAlign w:val="center"/>
          </w:tcPr>
          <w:p w14:paraId="2013884D">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联系人姓名</w:t>
            </w:r>
          </w:p>
        </w:tc>
        <w:tc>
          <w:tcPr>
            <w:tcW w:w="3351" w:type="dxa"/>
            <w:noWrap w:val="0"/>
            <w:vAlign w:val="center"/>
          </w:tcPr>
          <w:p w14:paraId="30BD761D">
            <w:pPr>
              <w:spacing w:line="360" w:lineRule="exact"/>
              <w:jc w:val="center"/>
              <w:rPr>
                <w:rFonts w:hint="eastAsia" w:ascii="仿宋_GB2312" w:hAnsi="仿宋" w:eastAsia="仿宋_GB2312" w:cs="仿宋"/>
                <w:sz w:val="24"/>
                <w:szCs w:val="24"/>
              </w:rPr>
            </w:pPr>
          </w:p>
        </w:tc>
      </w:tr>
      <w:tr w14:paraId="2DFF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27" w:type="dxa"/>
            <w:vMerge w:val="continue"/>
            <w:noWrap w:val="0"/>
            <w:vAlign w:val="center"/>
          </w:tcPr>
          <w:p w14:paraId="5EBA7233">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53A3130D">
            <w:pPr>
              <w:spacing w:line="360" w:lineRule="exact"/>
              <w:jc w:val="center"/>
              <w:rPr>
                <w:rFonts w:hint="eastAsia" w:ascii="仿宋_GB2312" w:hAnsi="仿宋" w:eastAsia="仿宋_GB2312" w:cs="仿宋"/>
                <w:sz w:val="24"/>
                <w:szCs w:val="24"/>
              </w:rPr>
            </w:pPr>
          </w:p>
        </w:tc>
        <w:tc>
          <w:tcPr>
            <w:tcW w:w="2029" w:type="dxa"/>
            <w:noWrap w:val="0"/>
            <w:vAlign w:val="center"/>
          </w:tcPr>
          <w:p w14:paraId="7184912D">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联系人手机</w:t>
            </w:r>
          </w:p>
        </w:tc>
        <w:tc>
          <w:tcPr>
            <w:tcW w:w="3351" w:type="dxa"/>
            <w:noWrap w:val="0"/>
            <w:vAlign w:val="center"/>
          </w:tcPr>
          <w:p w14:paraId="7AB9A566">
            <w:pPr>
              <w:spacing w:line="360" w:lineRule="exact"/>
              <w:jc w:val="center"/>
              <w:rPr>
                <w:rFonts w:hint="eastAsia" w:ascii="仿宋_GB2312" w:hAnsi="仿宋" w:eastAsia="仿宋_GB2312" w:cs="仿宋"/>
                <w:sz w:val="24"/>
                <w:szCs w:val="24"/>
              </w:rPr>
            </w:pPr>
          </w:p>
        </w:tc>
      </w:tr>
      <w:tr w14:paraId="32858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627" w:type="dxa"/>
            <w:vMerge w:val="continue"/>
            <w:noWrap w:val="0"/>
            <w:vAlign w:val="center"/>
          </w:tcPr>
          <w:p w14:paraId="0C7D7A52">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322AA293">
            <w:pPr>
              <w:spacing w:line="360" w:lineRule="exact"/>
              <w:jc w:val="center"/>
              <w:rPr>
                <w:rFonts w:hint="eastAsia" w:ascii="仿宋_GB2312" w:hAnsi="仿宋" w:eastAsia="仿宋_GB2312" w:cs="仿宋"/>
                <w:sz w:val="24"/>
                <w:szCs w:val="24"/>
              </w:rPr>
            </w:pPr>
          </w:p>
        </w:tc>
        <w:tc>
          <w:tcPr>
            <w:tcW w:w="2029" w:type="dxa"/>
            <w:noWrap w:val="0"/>
            <w:vAlign w:val="center"/>
          </w:tcPr>
          <w:p w14:paraId="63AA8DA5">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联系人Email</w:t>
            </w:r>
          </w:p>
        </w:tc>
        <w:tc>
          <w:tcPr>
            <w:tcW w:w="3351" w:type="dxa"/>
            <w:noWrap w:val="0"/>
            <w:vAlign w:val="center"/>
          </w:tcPr>
          <w:p w14:paraId="78AB076F">
            <w:pPr>
              <w:spacing w:line="360" w:lineRule="exact"/>
              <w:jc w:val="center"/>
              <w:rPr>
                <w:rFonts w:hint="eastAsia" w:ascii="仿宋_GB2312" w:hAnsi="仿宋" w:eastAsia="仿宋_GB2312" w:cs="仿宋"/>
                <w:sz w:val="24"/>
                <w:szCs w:val="24"/>
              </w:rPr>
            </w:pPr>
          </w:p>
        </w:tc>
      </w:tr>
      <w:tr w14:paraId="08ED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627" w:type="dxa"/>
            <w:vMerge w:val="restart"/>
            <w:noWrap w:val="0"/>
            <w:vAlign w:val="center"/>
          </w:tcPr>
          <w:p w14:paraId="56765E1D">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乙方</w:t>
            </w:r>
          </w:p>
        </w:tc>
        <w:tc>
          <w:tcPr>
            <w:tcW w:w="3132" w:type="dxa"/>
            <w:vMerge w:val="restart"/>
            <w:noWrap w:val="0"/>
            <w:vAlign w:val="center"/>
          </w:tcPr>
          <w:p w14:paraId="0D28C307">
            <w:pPr>
              <w:spacing w:line="360" w:lineRule="exact"/>
              <w:jc w:val="center"/>
              <w:rPr>
                <w:rFonts w:hint="eastAsia" w:ascii="仿宋_GB2312" w:hAnsi="仿宋" w:eastAsia="仿宋_GB2312" w:cs="仿宋"/>
                <w:sz w:val="24"/>
                <w:szCs w:val="24"/>
              </w:rPr>
            </w:pPr>
          </w:p>
          <w:p w14:paraId="13E438BA">
            <w:pPr>
              <w:spacing w:line="360" w:lineRule="exact"/>
              <w:jc w:val="center"/>
              <w:rPr>
                <w:rFonts w:hint="eastAsia" w:ascii="仿宋_GB2312" w:hAnsi="仿宋" w:eastAsia="仿宋_GB2312" w:cs="仿宋"/>
                <w:sz w:val="24"/>
                <w:szCs w:val="24"/>
              </w:rPr>
            </w:pPr>
          </w:p>
          <w:p w14:paraId="606FA3B1">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(公章)</w:t>
            </w:r>
          </w:p>
          <w:p w14:paraId="3FD4D71E">
            <w:pPr>
              <w:spacing w:line="360" w:lineRule="exact"/>
              <w:jc w:val="center"/>
              <w:rPr>
                <w:rFonts w:hint="eastAsia" w:ascii="仿宋_GB2312" w:hAnsi="仿宋" w:eastAsia="仿宋_GB2312" w:cs="仿宋"/>
                <w:sz w:val="24"/>
                <w:szCs w:val="24"/>
              </w:rPr>
            </w:pPr>
          </w:p>
          <w:p w14:paraId="5D6CF6AD">
            <w:pPr>
              <w:spacing w:line="360" w:lineRule="exact"/>
              <w:rPr>
                <w:rFonts w:hint="eastAsia" w:ascii="仿宋_GB2312" w:hAnsi="仿宋" w:eastAsia="仿宋_GB2312" w:cs="仿宋"/>
                <w:sz w:val="24"/>
                <w:szCs w:val="24"/>
              </w:rPr>
            </w:pPr>
            <w:r>
              <w:rPr>
                <w:rFonts w:hint="eastAsia" w:ascii="仿宋_GB2312" w:hAnsi="仿宋" w:eastAsia="仿宋_GB2312" w:cs="仿宋"/>
                <w:sz w:val="24"/>
                <w:szCs w:val="24"/>
              </w:rPr>
              <w:t>法定代表人/委托代理人</w:t>
            </w:r>
          </w:p>
          <w:p w14:paraId="2F124FB8">
            <w:pPr>
              <w:spacing w:line="360" w:lineRule="exact"/>
              <w:rPr>
                <w:rFonts w:hint="eastAsia" w:ascii="仿宋_GB2312" w:hAnsi="仿宋" w:eastAsia="仿宋_GB2312" w:cs="仿宋"/>
                <w:sz w:val="24"/>
                <w:szCs w:val="24"/>
              </w:rPr>
            </w:pPr>
          </w:p>
          <w:p w14:paraId="5F39CD60">
            <w:pPr>
              <w:spacing w:line="360" w:lineRule="exact"/>
              <w:rPr>
                <w:rFonts w:hint="eastAsia" w:ascii="仿宋_GB2312" w:hAnsi="仿宋" w:eastAsia="仿宋_GB2312" w:cs="仿宋"/>
                <w:sz w:val="24"/>
                <w:szCs w:val="24"/>
                <w:u w:val="single"/>
              </w:rPr>
            </w:pPr>
            <w:r>
              <w:rPr>
                <w:rFonts w:hint="eastAsia" w:ascii="仿宋_GB2312" w:hAnsi="仿宋" w:eastAsia="仿宋_GB2312" w:cs="仿宋"/>
                <w:sz w:val="24"/>
                <w:szCs w:val="24"/>
              </w:rPr>
              <w:t>(签名)：</w:t>
            </w:r>
            <w:r>
              <w:rPr>
                <w:rFonts w:hint="eastAsia" w:ascii="仿宋_GB2312" w:hAnsi="仿宋" w:eastAsia="仿宋_GB2312" w:cs="仿宋"/>
                <w:sz w:val="24"/>
                <w:szCs w:val="24"/>
                <w:u w:val="single"/>
              </w:rPr>
              <w:t xml:space="preserve">             </w:t>
            </w:r>
          </w:p>
          <w:p w14:paraId="7F9C0ED2">
            <w:pPr>
              <w:spacing w:line="360" w:lineRule="exact"/>
              <w:rPr>
                <w:rFonts w:hint="eastAsia" w:ascii="仿宋_GB2312" w:hAnsi="仿宋" w:eastAsia="仿宋_GB2312" w:cs="仿宋"/>
                <w:sz w:val="24"/>
                <w:szCs w:val="24"/>
                <w:u w:val="single"/>
              </w:rPr>
            </w:pPr>
          </w:p>
          <w:p w14:paraId="3FF06F89">
            <w:pPr>
              <w:spacing w:line="360" w:lineRule="exact"/>
              <w:rPr>
                <w:rFonts w:hint="eastAsia" w:ascii="仿宋_GB2312" w:hAnsi="仿宋" w:eastAsia="仿宋_GB2312" w:cs="仿宋"/>
                <w:sz w:val="24"/>
                <w:szCs w:val="24"/>
              </w:rPr>
            </w:pPr>
            <w:r>
              <w:rPr>
                <w:rFonts w:hint="eastAsia" w:ascii="仿宋_GB2312" w:hAnsi="仿宋" w:eastAsia="仿宋_GB2312" w:cs="仿宋"/>
                <w:sz w:val="24"/>
                <w:szCs w:val="24"/>
                <w:u w:val="single"/>
              </w:rPr>
              <w:t xml:space="preserve">    </w:t>
            </w:r>
            <w:r>
              <w:rPr>
                <w:rFonts w:hint="eastAsia" w:ascii="仿宋_GB2312" w:hAnsi="仿宋" w:eastAsia="仿宋_GB2312" w:cs="仿宋"/>
                <w:sz w:val="24"/>
                <w:szCs w:val="24"/>
              </w:rPr>
              <w:t>年</w:t>
            </w:r>
            <w:r>
              <w:rPr>
                <w:rFonts w:hint="eastAsia" w:ascii="仿宋_GB2312" w:hAnsi="仿宋" w:eastAsia="仿宋_GB2312" w:cs="仿宋"/>
                <w:sz w:val="24"/>
                <w:szCs w:val="24"/>
                <w:u w:val="single"/>
              </w:rPr>
              <w:t xml:space="preserve">   </w:t>
            </w:r>
            <w:r>
              <w:rPr>
                <w:rFonts w:hint="eastAsia" w:ascii="仿宋_GB2312" w:hAnsi="仿宋" w:eastAsia="仿宋_GB2312" w:cs="仿宋"/>
                <w:sz w:val="24"/>
                <w:szCs w:val="24"/>
              </w:rPr>
              <w:t>月</w:t>
            </w:r>
            <w:r>
              <w:rPr>
                <w:rFonts w:hint="eastAsia" w:ascii="仿宋_GB2312" w:hAnsi="仿宋" w:eastAsia="仿宋_GB2312" w:cs="仿宋"/>
                <w:sz w:val="24"/>
                <w:szCs w:val="24"/>
                <w:u w:val="single"/>
              </w:rPr>
              <w:t xml:space="preserve">   </w:t>
            </w:r>
            <w:r>
              <w:rPr>
                <w:rFonts w:hint="eastAsia" w:ascii="仿宋_GB2312" w:hAnsi="仿宋" w:eastAsia="仿宋_GB2312" w:cs="仿宋"/>
                <w:sz w:val="24"/>
                <w:szCs w:val="24"/>
              </w:rPr>
              <w:t>日</w:t>
            </w:r>
          </w:p>
        </w:tc>
        <w:tc>
          <w:tcPr>
            <w:tcW w:w="2029" w:type="dxa"/>
            <w:noWrap w:val="0"/>
            <w:vAlign w:val="center"/>
          </w:tcPr>
          <w:p w14:paraId="4E4F30FA">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单位名称</w:t>
            </w:r>
          </w:p>
        </w:tc>
        <w:tc>
          <w:tcPr>
            <w:tcW w:w="3351" w:type="dxa"/>
            <w:noWrap w:val="0"/>
            <w:vAlign w:val="center"/>
          </w:tcPr>
          <w:p w14:paraId="590BD71B">
            <w:pPr>
              <w:tabs>
                <w:tab w:val="left" w:pos="217"/>
              </w:tabs>
              <w:spacing w:line="360" w:lineRule="exact"/>
              <w:jc w:val="left"/>
              <w:rPr>
                <w:rFonts w:hint="eastAsia" w:ascii="仿宋_GB2312" w:hAnsi="仿宋" w:eastAsia="仿宋_GB2312" w:cs="仿宋"/>
                <w:sz w:val="24"/>
                <w:szCs w:val="24"/>
              </w:rPr>
            </w:pPr>
          </w:p>
        </w:tc>
      </w:tr>
      <w:tr w14:paraId="73B52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trPr>
        <w:tc>
          <w:tcPr>
            <w:tcW w:w="627" w:type="dxa"/>
            <w:vMerge w:val="continue"/>
            <w:noWrap w:val="0"/>
            <w:vAlign w:val="center"/>
          </w:tcPr>
          <w:p w14:paraId="4D192CDD">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606FFC57">
            <w:pPr>
              <w:spacing w:line="360" w:lineRule="exact"/>
              <w:rPr>
                <w:rFonts w:hint="eastAsia" w:ascii="仿宋_GB2312" w:hAnsi="仿宋" w:eastAsia="仿宋_GB2312" w:cs="仿宋"/>
                <w:sz w:val="24"/>
                <w:szCs w:val="24"/>
              </w:rPr>
            </w:pPr>
          </w:p>
        </w:tc>
        <w:tc>
          <w:tcPr>
            <w:tcW w:w="2029" w:type="dxa"/>
            <w:noWrap w:val="0"/>
            <w:vAlign w:val="center"/>
          </w:tcPr>
          <w:p w14:paraId="11ED398B">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开票地址及电话</w:t>
            </w:r>
          </w:p>
        </w:tc>
        <w:tc>
          <w:tcPr>
            <w:tcW w:w="3351" w:type="dxa"/>
            <w:noWrap w:val="0"/>
            <w:vAlign w:val="center"/>
          </w:tcPr>
          <w:p w14:paraId="1C1F9DA3">
            <w:pPr>
              <w:spacing w:line="360" w:lineRule="exact"/>
              <w:jc w:val="center"/>
              <w:rPr>
                <w:rFonts w:hint="eastAsia" w:ascii="仿宋_GB2312" w:hAnsi="仿宋" w:eastAsia="仿宋_GB2312" w:cs="仿宋"/>
                <w:sz w:val="24"/>
                <w:szCs w:val="24"/>
              </w:rPr>
            </w:pPr>
          </w:p>
        </w:tc>
      </w:tr>
      <w:tr w14:paraId="7641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trPr>
        <w:tc>
          <w:tcPr>
            <w:tcW w:w="627" w:type="dxa"/>
            <w:vMerge w:val="continue"/>
            <w:noWrap w:val="0"/>
            <w:vAlign w:val="top"/>
          </w:tcPr>
          <w:p w14:paraId="0AC06245">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0BE0A317">
            <w:pPr>
              <w:spacing w:line="360" w:lineRule="exact"/>
              <w:jc w:val="center"/>
              <w:rPr>
                <w:rFonts w:hint="eastAsia" w:ascii="仿宋_GB2312" w:hAnsi="仿宋" w:eastAsia="仿宋_GB2312" w:cs="仿宋"/>
                <w:sz w:val="24"/>
                <w:szCs w:val="24"/>
              </w:rPr>
            </w:pPr>
          </w:p>
        </w:tc>
        <w:tc>
          <w:tcPr>
            <w:tcW w:w="2029" w:type="dxa"/>
            <w:noWrap w:val="0"/>
            <w:vAlign w:val="center"/>
          </w:tcPr>
          <w:p w14:paraId="19A0A8B6">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纳税人识别号</w:t>
            </w:r>
          </w:p>
        </w:tc>
        <w:tc>
          <w:tcPr>
            <w:tcW w:w="3351" w:type="dxa"/>
            <w:noWrap w:val="0"/>
            <w:vAlign w:val="center"/>
          </w:tcPr>
          <w:p w14:paraId="41064916">
            <w:pPr>
              <w:spacing w:line="360" w:lineRule="exact"/>
              <w:jc w:val="center"/>
              <w:rPr>
                <w:rFonts w:hint="eastAsia" w:ascii="仿宋_GB2312" w:hAnsi="仿宋" w:eastAsia="仿宋_GB2312" w:cs="仿宋"/>
                <w:sz w:val="24"/>
                <w:szCs w:val="24"/>
              </w:rPr>
            </w:pPr>
          </w:p>
        </w:tc>
      </w:tr>
      <w:tr w14:paraId="552A8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 w:hRule="atLeast"/>
        </w:trPr>
        <w:tc>
          <w:tcPr>
            <w:tcW w:w="627" w:type="dxa"/>
            <w:vMerge w:val="continue"/>
            <w:noWrap w:val="0"/>
            <w:vAlign w:val="top"/>
          </w:tcPr>
          <w:p w14:paraId="06CE7DF9">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535D8571">
            <w:pPr>
              <w:spacing w:line="360" w:lineRule="exact"/>
              <w:jc w:val="center"/>
              <w:rPr>
                <w:rFonts w:hint="eastAsia" w:ascii="仿宋_GB2312" w:hAnsi="仿宋" w:eastAsia="仿宋_GB2312" w:cs="仿宋"/>
                <w:sz w:val="24"/>
                <w:szCs w:val="24"/>
              </w:rPr>
            </w:pPr>
          </w:p>
        </w:tc>
        <w:tc>
          <w:tcPr>
            <w:tcW w:w="2029" w:type="dxa"/>
            <w:noWrap w:val="0"/>
            <w:vAlign w:val="center"/>
          </w:tcPr>
          <w:p w14:paraId="1023C097">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开户行</w:t>
            </w:r>
          </w:p>
        </w:tc>
        <w:tc>
          <w:tcPr>
            <w:tcW w:w="3351" w:type="dxa"/>
            <w:noWrap w:val="0"/>
            <w:vAlign w:val="center"/>
          </w:tcPr>
          <w:p w14:paraId="65BE2ACE">
            <w:pPr>
              <w:spacing w:line="360" w:lineRule="exact"/>
              <w:jc w:val="center"/>
              <w:rPr>
                <w:rFonts w:hint="eastAsia" w:ascii="仿宋_GB2312" w:hAnsi="仿宋" w:eastAsia="仿宋_GB2312" w:cs="仿宋"/>
                <w:sz w:val="24"/>
                <w:szCs w:val="24"/>
              </w:rPr>
            </w:pPr>
          </w:p>
        </w:tc>
      </w:tr>
      <w:tr w14:paraId="52D3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627" w:type="dxa"/>
            <w:vMerge w:val="continue"/>
            <w:noWrap w:val="0"/>
            <w:vAlign w:val="top"/>
          </w:tcPr>
          <w:p w14:paraId="3AC39E66">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0CA25FA8">
            <w:pPr>
              <w:spacing w:line="360" w:lineRule="exact"/>
              <w:jc w:val="center"/>
              <w:rPr>
                <w:rFonts w:hint="eastAsia" w:ascii="仿宋_GB2312" w:hAnsi="仿宋" w:eastAsia="仿宋_GB2312" w:cs="仿宋"/>
                <w:sz w:val="24"/>
                <w:szCs w:val="24"/>
              </w:rPr>
            </w:pPr>
          </w:p>
        </w:tc>
        <w:tc>
          <w:tcPr>
            <w:tcW w:w="2029" w:type="dxa"/>
            <w:noWrap w:val="0"/>
            <w:vAlign w:val="center"/>
          </w:tcPr>
          <w:p w14:paraId="26DBFD24">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账号</w:t>
            </w:r>
          </w:p>
        </w:tc>
        <w:tc>
          <w:tcPr>
            <w:tcW w:w="3351" w:type="dxa"/>
            <w:noWrap w:val="0"/>
            <w:vAlign w:val="center"/>
          </w:tcPr>
          <w:p w14:paraId="6DD3F4C2">
            <w:pPr>
              <w:spacing w:line="360" w:lineRule="exact"/>
              <w:jc w:val="center"/>
              <w:rPr>
                <w:rFonts w:hint="eastAsia" w:ascii="仿宋_GB2312" w:hAnsi="仿宋" w:eastAsia="仿宋_GB2312" w:cs="仿宋"/>
                <w:sz w:val="24"/>
                <w:szCs w:val="24"/>
              </w:rPr>
            </w:pPr>
          </w:p>
        </w:tc>
      </w:tr>
      <w:tr w14:paraId="6B522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 w:hRule="atLeast"/>
        </w:trPr>
        <w:tc>
          <w:tcPr>
            <w:tcW w:w="627" w:type="dxa"/>
            <w:vMerge w:val="continue"/>
            <w:noWrap w:val="0"/>
            <w:vAlign w:val="top"/>
          </w:tcPr>
          <w:p w14:paraId="7637D9E8">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3EB08DBD">
            <w:pPr>
              <w:spacing w:line="360" w:lineRule="exact"/>
              <w:jc w:val="center"/>
              <w:rPr>
                <w:rFonts w:hint="eastAsia" w:ascii="仿宋_GB2312" w:hAnsi="仿宋" w:eastAsia="仿宋_GB2312" w:cs="仿宋"/>
                <w:sz w:val="24"/>
                <w:szCs w:val="24"/>
              </w:rPr>
            </w:pPr>
          </w:p>
        </w:tc>
        <w:tc>
          <w:tcPr>
            <w:tcW w:w="2029" w:type="dxa"/>
            <w:noWrap w:val="0"/>
            <w:vAlign w:val="center"/>
          </w:tcPr>
          <w:p w14:paraId="56F88279">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地址</w:t>
            </w:r>
          </w:p>
        </w:tc>
        <w:tc>
          <w:tcPr>
            <w:tcW w:w="3351" w:type="dxa"/>
            <w:noWrap w:val="0"/>
            <w:vAlign w:val="center"/>
          </w:tcPr>
          <w:p w14:paraId="2DB60F76">
            <w:pPr>
              <w:spacing w:line="360" w:lineRule="exact"/>
              <w:jc w:val="center"/>
              <w:rPr>
                <w:rFonts w:hint="eastAsia" w:ascii="仿宋_GB2312" w:hAnsi="仿宋" w:eastAsia="仿宋_GB2312" w:cs="仿宋"/>
                <w:sz w:val="24"/>
                <w:szCs w:val="24"/>
              </w:rPr>
            </w:pPr>
          </w:p>
        </w:tc>
      </w:tr>
      <w:tr w14:paraId="1C064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627" w:type="dxa"/>
            <w:vMerge w:val="continue"/>
            <w:noWrap w:val="0"/>
            <w:vAlign w:val="top"/>
          </w:tcPr>
          <w:p w14:paraId="14321CA2">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156054F4">
            <w:pPr>
              <w:spacing w:line="360" w:lineRule="exact"/>
              <w:jc w:val="center"/>
              <w:rPr>
                <w:rFonts w:hint="eastAsia" w:ascii="仿宋_GB2312" w:hAnsi="仿宋" w:eastAsia="仿宋_GB2312" w:cs="仿宋"/>
                <w:sz w:val="24"/>
                <w:szCs w:val="24"/>
              </w:rPr>
            </w:pPr>
          </w:p>
        </w:tc>
        <w:tc>
          <w:tcPr>
            <w:tcW w:w="2029" w:type="dxa"/>
            <w:noWrap w:val="0"/>
            <w:vAlign w:val="center"/>
          </w:tcPr>
          <w:p w14:paraId="25348B91">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电话</w:t>
            </w:r>
          </w:p>
        </w:tc>
        <w:tc>
          <w:tcPr>
            <w:tcW w:w="3351" w:type="dxa"/>
            <w:noWrap w:val="0"/>
            <w:vAlign w:val="center"/>
          </w:tcPr>
          <w:p w14:paraId="67CFB1A6">
            <w:pPr>
              <w:spacing w:line="360" w:lineRule="exact"/>
              <w:jc w:val="center"/>
              <w:rPr>
                <w:rFonts w:hint="eastAsia" w:ascii="仿宋_GB2312" w:hAnsi="仿宋" w:eastAsia="仿宋_GB2312" w:cs="仿宋"/>
                <w:sz w:val="24"/>
                <w:szCs w:val="24"/>
              </w:rPr>
            </w:pPr>
          </w:p>
        </w:tc>
      </w:tr>
      <w:tr w14:paraId="432B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627" w:type="dxa"/>
            <w:vMerge w:val="continue"/>
            <w:noWrap w:val="0"/>
            <w:vAlign w:val="top"/>
          </w:tcPr>
          <w:p w14:paraId="1A4A9F4B">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3C710050">
            <w:pPr>
              <w:spacing w:line="360" w:lineRule="exact"/>
              <w:jc w:val="center"/>
              <w:rPr>
                <w:rFonts w:hint="eastAsia" w:ascii="仿宋_GB2312" w:hAnsi="仿宋" w:eastAsia="仿宋_GB2312" w:cs="仿宋"/>
                <w:sz w:val="24"/>
                <w:szCs w:val="24"/>
              </w:rPr>
            </w:pPr>
          </w:p>
        </w:tc>
        <w:tc>
          <w:tcPr>
            <w:tcW w:w="2029" w:type="dxa"/>
            <w:noWrap w:val="0"/>
            <w:vAlign w:val="center"/>
          </w:tcPr>
          <w:p w14:paraId="720A0C95">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传真</w:t>
            </w:r>
          </w:p>
        </w:tc>
        <w:tc>
          <w:tcPr>
            <w:tcW w:w="3351" w:type="dxa"/>
            <w:noWrap w:val="0"/>
            <w:vAlign w:val="center"/>
          </w:tcPr>
          <w:p w14:paraId="2A41F3C4">
            <w:pPr>
              <w:spacing w:line="360" w:lineRule="exact"/>
              <w:jc w:val="center"/>
              <w:rPr>
                <w:rFonts w:hint="eastAsia" w:ascii="仿宋_GB2312" w:hAnsi="仿宋" w:eastAsia="仿宋_GB2312" w:cs="仿宋"/>
                <w:sz w:val="24"/>
                <w:szCs w:val="24"/>
              </w:rPr>
            </w:pPr>
          </w:p>
        </w:tc>
      </w:tr>
      <w:tr w14:paraId="45BC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627" w:type="dxa"/>
            <w:vMerge w:val="continue"/>
            <w:noWrap w:val="0"/>
            <w:vAlign w:val="top"/>
          </w:tcPr>
          <w:p w14:paraId="48B5BDC5">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4D041E28">
            <w:pPr>
              <w:spacing w:line="360" w:lineRule="exact"/>
              <w:jc w:val="center"/>
              <w:rPr>
                <w:rFonts w:hint="eastAsia" w:ascii="仿宋_GB2312" w:hAnsi="仿宋" w:eastAsia="仿宋_GB2312" w:cs="仿宋"/>
                <w:sz w:val="24"/>
                <w:szCs w:val="24"/>
              </w:rPr>
            </w:pPr>
          </w:p>
        </w:tc>
        <w:tc>
          <w:tcPr>
            <w:tcW w:w="2029" w:type="dxa"/>
            <w:noWrap w:val="0"/>
            <w:vAlign w:val="center"/>
          </w:tcPr>
          <w:p w14:paraId="1BECFE70">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邮编</w:t>
            </w:r>
          </w:p>
        </w:tc>
        <w:tc>
          <w:tcPr>
            <w:tcW w:w="3351" w:type="dxa"/>
            <w:noWrap w:val="0"/>
            <w:vAlign w:val="center"/>
          </w:tcPr>
          <w:p w14:paraId="5395509E">
            <w:pPr>
              <w:spacing w:line="360" w:lineRule="exact"/>
              <w:jc w:val="center"/>
              <w:rPr>
                <w:rFonts w:hint="eastAsia" w:ascii="仿宋_GB2312" w:hAnsi="仿宋" w:eastAsia="仿宋_GB2312" w:cs="仿宋"/>
                <w:sz w:val="24"/>
                <w:szCs w:val="24"/>
              </w:rPr>
            </w:pPr>
          </w:p>
        </w:tc>
      </w:tr>
      <w:tr w14:paraId="31CE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trPr>
        <w:tc>
          <w:tcPr>
            <w:tcW w:w="627" w:type="dxa"/>
            <w:vMerge w:val="continue"/>
            <w:noWrap w:val="0"/>
            <w:vAlign w:val="top"/>
          </w:tcPr>
          <w:p w14:paraId="6A1F3B4C">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1A201592">
            <w:pPr>
              <w:spacing w:line="360" w:lineRule="exact"/>
              <w:jc w:val="center"/>
              <w:rPr>
                <w:rFonts w:hint="eastAsia" w:ascii="仿宋_GB2312" w:hAnsi="仿宋" w:eastAsia="仿宋_GB2312" w:cs="仿宋"/>
                <w:sz w:val="24"/>
                <w:szCs w:val="24"/>
              </w:rPr>
            </w:pPr>
          </w:p>
        </w:tc>
        <w:tc>
          <w:tcPr>
            <w:tcW w:w="2029" w:type="dxa"/>
            <w:noWrap w:val="0"/>
            <w:vAlign w:val="center"/>
          </w:tcPr>
          <w:p w14:paraId="7C178A71">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联系人姓名</w:t>
            </w:r>
          </w:p>
        </w:tc>
        <w:tc>
          <w:tcPr>
            <w:tcW w:w="3351" w:type="dxa"/>
            <w:noWrap w:val="0"/>
            <w:vAlign w:val="center"/>
          </w:tcPr>
          <w:p w14:paraId="4C7DE837">
            <w:pPr>
              <w:spacing w:line="360" w:lineRule="exact"/>
              <w:jc w:val="center"/>
              <w:rPr>
                <w:rFonts w:hint="eastAsia" w:ascii="仿宋_GB2312" w:hAnsi="仿宋" w:eastAsia="仿宋_GB2312" w:cs="仿宋"/>
                <w:sz w:val="24"/>
                <w:szCs w:val="24"/>
              </w:rPr>
            </w:pPr>
          </w:p>
        </w:tc>
      </w:tr>
      <w:tr w14:paraId="1BE05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627" w:type="dxa"/>
            <w:vMerge w:val="continue"/>
            <w:noWrap w:val="0"/>
            <w:vAlign w:val="top"/>
          </w:tcPr>
          <w:p w14:paraId="4DD6C948">
            <w:pPr>
              <w:spacing w:line="360" w:lineRule="exact"/>
              <w:jc w:val="center"/>
              <w:rPr>
                <w:rFonts w:hint="eastAsia" w:ascii="仿宋_GB2312" w:hAnsi="仿宋" w:eastAsia="仿宋_GB2312" w:cs="仿宋"/>
                <w:sz w:val="24"/>
                <w:szCs w:val="24"/>
              </w:rPr>
            </w:pPr>
          </w:p>
        </w:tc>
        <w:tc>
          <w:tcPr>
            <w:tcW w:w="3132" w:type="dxa"/>
            <w:vMerge w:val="continue"/>
            <w:noWrap w:val="0"/>
            <w:vAlign w:val="center"/>
          </w:tcPr>
          <w:p w14:paraId="0157FD75">
            <w:pPr>
              <w:spacing w:line="360" w:lineRule="exact"/>
              <w:jc w:val="center"/>
              <w:rPr>
                <w:rFonts w:hint="eastAsia" w:ascii="仿宋_GB2312" w:hAnsi="仿宋" w:eastAsia="仿宋_GB2312" w:cs="仿宋"/>
                <w:sz w:val="24"/>
                <w:szCs w:val="24"/>
              </w:rPr>
            </w:pPr>
          </w:p>
        </w:tc>
        <w:tc>
          <w:tcPr>
            <w:tcW w:w="2029" w:type="dxa"/>
            <w:noWrap w:val="0"/>
            <w:vAlign w:val="center"/>
          </w:tcPr>
          <w:p w14:paraId="79148755">
            <w:pPr>
              <w:spacing w:line="360" w:lineRule="exact"/>
              <w:jc w:val="center"/>
              <w:rPr>
                <w:rFonts w:hint="eastAsia" w:ascii="仿宋_GB2312" w:hAnsi="仿宋" w:eastAsia="仿宋_GB2312" w:cs="仿宋"/>
                <w:sz w:val="24"/>
                <w:szCs w:val="24"/>
              </w:rPr>
            </w:pPr>
            <w:r>
              <w:rPr>
                <w:rFonts w:hint="eastAsia" w:ascii="仿宋_GB2312" w:hAnsi="仿宋" w:eastAsia="仿宋_GB2312" w:cs="仿宋"/>
                <w:sz w:val="24"/>
                <w:szCs w:val="24"/>
              </w:rPr>
              <w:t>联系人Email</w:t>
            </w:r>
          </w:p>
        </w:tc>
        <w:tc>
          <w:tcPr>
            <w:tcW w:w="3351" w:type="dxa"/>
            <w:noWrap w:val="0"/>
            <w:vAlign w:val="center"/>
          </w:tcPr>
          <w:p w14:paraId="6EBFA53F">
            <w:pPr>
              <w:spacing w:line="360" w:lineRule="exact"/>
              <w:jc w:val="center"/>
              <w:rPr>
                <w:rFonts w:hint="eastAsia" w:ascii="仿宋_GB2312" w:hAnsi="仿宋" w:eastAsia="仿宋_GB2312" w:cs="仿宋"/>
                <w:sz w:val="24"/>
                <w:szCs w:val="24"/>
              </w:rPr>
            </w:pPr>
          </w:p>
        </w:tc>
      </w:tr>
    </w:tbl>
    <w:p w14:paraId="413B9613">
      <w:pPr>
        <w:rPr>
          <w:rFonts w:hint="eastAsia" w:ascii="仿宋_GB2312" w:hAnsi="仿宋" w:eastAsia="仿宋_GB2312" w:cs="仿宋"/>
          <w:sz w:val="24"/>
          <w:szCs w:val="24"/>
        </w:rPr>
      </w:pPr>
      <w:r>
        <w:rPr>
          <w:rFonts w:hint="eastAsia" w:ascii="仿宋_GB2312" w:eastAsia="仿宋_GB2312"/>
          <w:sz w:val="24"/>
          <w:szCs w:val="24"/>
        </w:rPr>
        <w:br w:type="page"/>
      </w:r>
    </w:p>
    <w:p w14:paraId="526297EB">
      <w:pPr>
        <w:rPr>
          <w:rFonts w:hint="eastAsia" w:ascii="仿宋_GB2312" w:hAnsi="仿宋" w:eastAsia="仿宋_GB2312" w:cs="仿宋"/>
          <w:b/>
          <w:bCs/>
          <w:sz w:val="24"/>
          <w:szCs w:val="24"/>
        </w:rPr>
      </w:pPr>
      <w:r>
        <w:rPr>
          <w:rFonts w:hint="eastAsia" w:ascii="仿宋_GB2312" w:hAnsi="仿宋" w:eastAsia="仿宋_GB2312" w:cs="仿宋"/>
          <w:b/>
          <w:bCs/>
          <w:sz w:val="24"/>
          <w:szCs w:val="24"/>
        </w:rPr>
        <w:t>附件一、服务方案及承诺书</w:t>
      </w:r>
    </w:p>
    <w:p w14:paraId="31FF725D">
      <w:pPr>
        <w:rPr>
          <w:rFonts w:hint="eastAsia" w:ascii="仿宋_GB2312" w:hAnsi="仿宋" w:eastAsia="仿宋_GB2312" w:cs="仿宋"/>
          <w:sz w:val="24"/>
          <w:szCs w:val="24"/>
        </w:rPr>
      </w:pPr>
      <w:r>
        <w:rPr>
          <w:rFonts w:hint="eastAsia" w:ascii="仿宋_GB2312" w:hAnsi="仿宋" w:eastAsia="仿宋_GB2312" w:cs="仿宋"/>
          <w:sz w:val="24"/>
          <w:szCs w:val="24"/>
        </w:rPr>
        <w:t xml:space="preserve">                                      </w:t>
      </w:r>
    </w:p>
    <w:p w14:paraId="38F514C1">
      <w:pPr>
        <w:rPr>
          <w:rFonts w:hint="eastAsia" w:ascii="仿宋_GB2312" w:hAnsi="仿宋" w:eastAsia="仿宋_GB2312" w:cs="仿宋"/>
          <w:b/>
          <w:bCs/>
          <w:sz w:val="24"/>
          <w:szCs w:val="24"/>
        </w:rPr>
      </w:pPr>
      <w:r>
        <w:rPr>
          <w:rFonts w:hint="eastAsia" w:ascii="仿宋_GB2312" w:hAnsi="仿宋" w:eastAsia="仿宋_GB2312" w:cs="仿宋"/>
          <w:sz w:val="24"/>
          <w:szCs w:val="24"/>
        </w:rPr>
        <w:br w:type="page"/>
      </w:r>
      <w:r>
        <w:rPr>
          <w:rFonts w:hint="eastAsia" w:ascii="仿宋_GB2312" w:hAnsi="仿宋" w:eastAsia="仿宋_GB2312" w:cs="仿宋"/>
          <w:b/>
          <w:bCs/>
          <w:sz w:val="24"/>
          <w:szCs w:val="24"/>
        </w:rPr>
        <w:t>附件二、成交通知书</w:t>
      </w:r>
    </w:p>
    <w:p w14:paraId="70139B3F">
      <w:pPr>
        <w:rPr>
          <w:rFonts w:hint="eastAsia" w:ascii="仿宋_GB2312" w:hAnsi="仿宋" w:eastAsia="仿宋_GB2312" w:cs="仿宋"/>
          <w:b/>
          <w:bCs/>
          <w:sz w:val="24"/>
          <w:szCs w:val="24"/>
        </w:rPr>
      </w:pPr>
      <w:r>
        <w:rPr>
          <w:rFonts w:hint="eastAsia" w:ascii="仿宋_GB2312" w:hAnsi="仿宋" w:eastAsia="仿宋_GB2312" w:cs="仿宋"/>
          <w:sz w:val="24"/>
          <w:szCs w:val="24"/>
        </w:rPr>
        <w:br w:type="page"/>
      </w:r>
      <w:r>
        <w:rPr>
          <w:rFonts w:hint="eastAsia" w:ascii="仿宋_GB2312" w:hAnsi="仿宋" w:eastAsia="仿宋_GB2312" w:cs="仿宋"/>
          <w:b/>
          <w:bCs/>
          <w:sz w:val="24"/>
          <w:szCs w:val="24"/>
        </w:rPr>
        <w:t>附件三、廉洁承诺书</w:t>
      </w:r>
    </w:p>
    <w:p w14:paraId="7A1E17DE">
      <w:pPr>
        <w:spacing w:line="500" w:lineRule="exact"/>
        <w:jc w:val="center"/>
        <w:rPr>
          <w:rFonts w:hint="eastAsia" w:ascii="仿宋_GB2312" w:hAnsi="仿宋" w:eastAsia="仿宋_GB2312"/>
          <w:b/>
          <w:sz w:val="32"/>
          <w:szCs w:val="32"/>
        </w:rPr>
      </w:pPr>
      <w:r>
        <w:rPr>
          <w:rFonts w:hint="eastAsia" w:ascii="仿宋_GB2312" w:hAnsi="仿宋" w:eastAsia="仿宋_GB2312"/>
          <w:b/>
          <w:sz w:val="32"/>
          <w:szCs w:val="32"/>
        </w:rPr>
        <w:t>廉洁承诺书</w:t>
      </w:r>
    </w:p>
    <w:p w14:paraId="230416F2">
      <w:pPr>
        <w:spacing w:line="500" w:lineRule="exact"/>
        <w:jc w:val="left"/>
        <w:rPr>
          <w:rFonts w:hint="eastAsia" w:ascii="仿宋_GB2312" w:hAnsi="仿宋" w:eastAsia="仿宋_GB2312"/>
          <w:b/>
          <w:bCs/>
          <w:sz w:val="24"/>
          <w:szCs w:val="24"/>
        </w:rPr>
      </w:pPr>
      <w:r>
        <w:rPr>
          <w:rFonts w:hint="eastAsia" w:ascii="仿宋_GB2312" w:hAnsi="仿宋" w:eastAsia="仿宋_GB2312"/>
          <w:b/>
          <w:bCs/>
          <w:sz w:val="24"/>
          <w:szCs w:val="24"/>
        </w:rPr>
        <w:t>咸阳市中心医院：</w:t>
      </w:r>
    </w:p>
    <w:p w14:paraId="7ABEB233">
      <w:pPr>
        <w:spacing w:line="500" w:lineRule="exact"/>
        <w:ind w:firstLine="480" w:firstLineChars="200"/>
        <w:jc w:val="left"/>
        <w:rPr>
          <w:rFonts w:hint="eastAsia" w:ascii="仿宋_GB2312" w:hAnsi="仿宋" w:eastAsia="仿宋_GB2312"/>
          <w:sz w:val="24"/>
          <w:szCs w:val="24"/>
        </w:rPr>
      </w:pPr>
      <w:r>
        <w:rPr>
          <w:rFonts w:hint="eastAsia" w:ascii="仿宋_GB2312" w:hAnsi="仿宋" w:eastAsia="仿宋_GB2312"/>
          <w:sz w:val="24"/>
          <w:szCs w:val="24"/>
        </w:rPr>
        <w:t>我公司向贵院郑重承诺依法经营，诚信经营，保证所供产品质量，保障流通秩序，杜绝医药购销中的商业贿赂。具体承诺内容如下：</w:t>
      </w:r>
    </w:p>
    <w:p w14:paraId="125F9256">
      <w:pPr>
        <w:spacing w:line="500" w:lineRule="exact"/>
        <w:jc w:val="left"/>
        <w:rPr>
          <w:rFonts w:hint="eastAsia" w:ascii="仿宋_GB2312" w:hAnsi="仿宋" w:eastAsia="仿宋_GB2312"/>
          <w:sz w:val="24"/>
          <w:szCs w:val="24"/>
        </w:rPr>
      </w:pPr>
      <w:r>
        <w:rPr>
          <w:rFonts w:hint="eastAsia" w:ascii="仿宋_GB2312" w:hAnsi="仿宋" w:eastAsia="仿宋_GB2312"/>
          <w:sz w:val="24"/>
          <w:szCs w:val="24"/>
        </w:rPr>
        <w:t>1、保证做到经销的合法性。凡在贵院经销的医用产品保证做到符合国家相关法律法规的规定，保证质量，保证供应，保证优质服务，及时积极协助医院退货，防积压。</w:t>
      </w:r>
    </w:p>
    <w:p w14:paraId="52B08F81">
      <w:pPr>
        <w:spacing w:line="500" w:lineRule="exact"/>
        <w:jc w:val="left"/>
        <w:rPr>
          <w:rFonts w:hint="eastAsia" w:ascii="仿宋_GB2312" w:hAnsi="仿宋" w:eastAsia="仿宋_GB2312"/>
          <w:sz w:val="24"/>
          <w:szCs w:val="24"/>
        </w:rPr>
      </w:pPr>
      <w:r>
        <w:rPr>
          <w:rFonts w:hint="eastAsia" w:ascii="仿宋_GB2312" w:hAnsi="仿宋" w:eastAsia="仿宋_GB2312"/>
          <w:sz w:val="24"/>
          <w:szCs w:val="24"/>
        </w:rPr>
        <w:t>2、保证产品的资质证件、信息良好一致，符合医院要求。</w:t>
      </w:r>
    </w:p>
    <w:p w14:paraId="12A674AE">
      <w:pPr>
        <w:spacing w:line="500" w:lineRule="exact"/>
        <w:jc w:val="left"/>
        <w:rPr>
          <w:rFonts w:hint="eastAsia" w:ascii="仿宋_GB2312" w:hAnsi="仿宋" w:eastAsia="仿宋_GB2312"/>
          <w:sz w:val="24"/>
          <w:szCs w:val="24"/>
        </w:rPr>
      </w:pPr>
      <w:r>
        <w:rPr>
          <w:rFonts w:hint="eastAsia" w:ascii="仿宋_GB2312" w:hAnsi="仿宋" w:eastAsia="仿宋_GB2312"/>
          <w:sz w:val="24"/>
          <w:szCs w:val="24"/>
        </w:rPr>
        <w:t>3、所供耗材由意愿耗材采购员、库管员同时验收，再送到使用科室使用。</w:t>
      </w:r>
    </w:p>
    <w:p w14:paraId="2A43CC68">
      <w:pPr>
        <w:spacing w:line="500" w:lineRule="exact"/>
        <w:jc w:val="left"/>
        <w:rPr>
          <w:rFonts w:hint="eastAsia" w:ascii="仿宋_GB2312" w:hAnsi="仿宋" w:eastAsia="仿宋_GB2312"/>
          <w:sz w:val="24"/>
          <w:szCs w:val="24"/>
        </w:rPr>
      </w:pPr>
      <w:r>
        <w:rPr>
          <w:rFonts w:hint="eastAsia" w:ascii="仿宋_GB2312" w:hAnsi="仿宋" w:eastAsia="仿宋_GB2312"/>
          <w:sz w:val="24"/>
          <w:szCs w:val="24"/>
        </w:rPr>
        <w:t>4、保证自觉遵守医院相关规定。</w:t>
      </w:r>
    </w:p>
    <w:p w14:paraId="616F8AB4">
      <w:pPr>
        <w:spacing w:line="500" w:lineRule="exact"/>
        <w:jc w:val="left"/>
        <w:rPr>
          <w:rFonts w:hint="eastAsia" w:ascii="仿宋_GB2312" w:hAnsi="仿宋" w:eastAsia="仿宋_GB2312"/>
          <w:sz w:val="24"/>
          <w:szCs w:val="24"/>
        </w:rPr>
      </w:pPr>
      <w:r>
        <w:rPr>
          <w:rFonts w:hint="eastAsia" w:ascii="仿宋_GB2312" w:hAnsi="仿宋" w:eastAsia="仿宋_GB2312"/>
          <w:sz w:val="24"/>
          <w:szCs w:val="24"/>
        </w:rPr>
        <w:t>5、保证不私自邀请医务人员参加以产品宣传、学术讲座、会议、外出学习和参观等名义的各种商业活动；如有宣传活动、学术讲座、会议、外出学习和参观等活动均报医院医务处备案审批。</w:t>
      </w:r>
    </w:p>
    <w:p w14:paraId="57B10D09">
      <w:pPr>
        <w:spacing w:line="500" w:lineRule="exact"/>
        <w:jc w:val="left"/>
        <w:rPr>
          <w:rFonts w:hint="eastAsia" w:ascii="仿宋_GB2312" w:hAnsi="仿宋" w:eastAsia="仿宋_GB2312"/>
          <w:sz w:val="24"/>
          <w:szCs w:val="24"/>
        </w:rPr>
      </w:pPr>
      <w:r>
        <w:rPr>
          <w:rFonts w:hint="eastAsia" w:ascii="仿宋_GB2312" w:hAnsi="仿宋" w:eastAsia="仿宋_GB2312"/>
          <w:sz w:val="24"/>
          <w:szCs w:val="24"/>
        </w:rPr>
        <w:t>6、公司保证在医院规定的时间、地点报送产品资料。不在非接待时间、地点递交产品资料、介绍产品情况。</w:t>
      </w:r>
    </w:p>
    <w:p w14:paraId="56BAF8B6">
      <w:pPr>
        <w:spacing w:line="500" w:lineRule="exact"/>
        <w:ind w:right="-55" w:rightChars="-26"/>
        <w:jc w:val="left"/>
        <w:rPr>
          <w:rFonts w:hint="eastAsia" w:ascii="仿宋_GB2312" w:hAnsi="仿宋" w:eastAsia="仿宋_GB2312"/>
          <w:sz w:val="24"/>
          <w:szCs w:val="24"/>
        </w:rPr>
      </w:pPr>
      <w:r>
        <w:rPr>
          <w:rFonts w:hint="eastAsia" w:ascii="仿宋_GB2312" w:hAnsi="仿宋" w:eastAsia="仿宋_GB2312"/>
          <w:sz w:val="24"/>
          <w:szCs w:val="24"/>
        </w:rPr>
        <w:t>7、公司保证拒绝医院工作人员索要回扣、劳务费、差旅费、赞助费、新药推荐费等不正当要求，并立即向医院进行举报。</w:t>
      </w:r>
    </w:p>
    <w:p w14:paraId="61ED8EC7">
      <w:pPr>
        <w:spacing w:line="500" w:lineRule="exact"/>
        <w:jc w:val="left"/>
        <w:rPr>
          <w:rFonts w:hint="eastAsia" w:ascii="仿宋_GB2312" w:hAnsi="仿宋" w:eastAsia="仿宋_GB2312"/>
          <w:sz w:val="24"/>
          <w:szCs w:val="24"/>
        </w:rPr>
      </w:pPr>
      <w:r>
        <w:rPr>
          <w:rFonts w:hint="eastAsia" w:ascii="仿宋_GB2312" w:hAnsi="仿宋" w:eastAsia="仿宋_GB2312"/>
          <w:sz w:val="24"/>
          <w:szCs w:val="24"/>
        </w:rPr>
        <w:t>8、保证经销人员不以任何借口向医院工作人员赠送现金、有价证券和其他物品等或给予其他不正当利益。不向医院有关科室和个人提供任何形式的回扣或“统方费”、宣传费、开单提成等。</w:t>
      </w:r>
    </w:p>
    <w:p w14:paraId="43BF1BF2">
      <w:pPr>
        <w:spacing w:line="500" w:lineRule="exact"/>
        <w:jc w:val="left"/>
        <w:rPr>
          <w:rFonts w:hint="eastAsia" w:ascii="仿宋_GB2312" w:hAnsi="仿宋" w:eastAsia="仿宋_GB2312"/>
          <w:sz w:val="24"/>
          <w:szCs w:val="24"/>
        </w:rPr>
      </w:pPr>
      <w:r>
        <w:rPr>
          <w:rFonts w:hint="eastAsia" w:ascii="仿宋_GB2312" w:hAnsi="仿宋" w:eastAsia="仿宋_GB2312"/>
          <w:sz w:val="24"/>
          <w:szCs w:val="24"/>
        </w:rPr>
        <w:t>9、保证不干预、影响医院的购销工作及诊疗秩序。</w:t>
      </w:r>
    </w:p>
    <w:p w14:paraId="3AF431C9">
      <w:pPr>
        <w:spacing w:line="500" w:lineRule="exact"/>
        <w:jc w:val="left"/>
        <w:rPr>
          <w:rFonts w:hint="eastAsia" w:ascii="仿宋_GB2312" w:hAnsi="仿宋" w:eastAsia="仿宋_GB2312"/>
          <w:sz w:val="24"/>
          <w:szCs w:val="24"/>
        </w:rPr>
      </w:pPr>
      <w:r>
        <w:rPr>
          <w:rFonts w:hint="eastAsia" w:ascii="仿宋_GB2312" w:hAnsi="仿宋" w:eastAsia="仿宋_GB2312"/>
          <w:sz w:val="24"/>
          <w:szCs w:val="24"/>
        </w:rPr>
        <w:t>10、保证积极配合医院对购销中有无商业贿赂的审查。</w:t>
      </w:r>
    </w:p>
    <w:p w14:paraId="028C0CAF">
      <w:pPr>
        <w:spacing w:line="500" w:lineRule="exact"/>
        <w:jc w:val="left"/>
        <w:rPr>
          <w:rFonts w:hint="eastAsia" w:ascii="仿宋_GB2312" w:hAnsi="仿宋" w:eastAsia="仿宋_GB2312"/>
          <w:sz w:val="24"/>
          <w:szCs w:val="24"/>
        </w:rPr>
      </w:pPr>
      <w:r>
        <w:rPr>
          <w:rFonts w:hint="eastAsia" w:ascii="仿宋_GB2312" w:hAnsi="仿宋" w:eastAsia="仿宋_GB2312"/>
          <w:sz w:val="24"/>
          <w:szCs w:val="24"/>
        </w:rPr>
        <w:t>11、若医院发现我公司有以上行为，可终止购销协议并拒绝支付货款。</w:t>
      </w:r>
    </w:p>
    <w:p w14:paraId="5B650DEB">
      <w:pPr>
        <w:spacing w:line="600" w:lineRule="exact"/>
        <w:ind w:firstLine="3360" w:firstLineChars="1400"/>
        <w:rPr>
          <w:rFonts w:hint="eastAsia" w:ascii="仿宋_GB2312" w:hAnsi="仿宋" w:eastAsia="仿宋_GB2312"/>
          <w:sz w:val="24"/>
          <w:szCs w:val="24"/>
        </w:rPr>
      </w:pPr>
    </w:p>
    <w:p w14:paraId="1B5E777E">
      <w:pPr>
        <w:spacing w:line="600" w:lineRule="exact"/>
        <w:ind w:firstLine="3360" w:firstLineChars="1400"/>
        <w:rPr>
          <w:rFonts w:hint="eastAsia" w:ascii="仿宋_GB2312" w:hAnsi="仿宋" w:eastAsia="仿宋_GB2312"/>
          <w:sz w:val="24"/>
          <w:szCs w:val="24"/>
        </w:rPr>
      </w:pPr>
      <w:r>
        <w:rPr>
          <w:rFonts w:hint="eastAsia" w:ascii="仿宋_GB2312" w:hAnsi="仿宋" w:eastAsia="仿宋_GB2312"/>
          <w:sz w:val="24"/>
          <w:szCs w:val="24"/>
        </w:rPr>
        <w:t>承诺单位（盖章）：</w:t>
      </w:r>
    </w:p>
    <w:p w14:paraId="10F98416">
      <w:pPr>
        <w:spacing w:line="600" w:lineRule="exact"/>
        <w:ind w:firstLine="3360" w:firstLineChars="1400"/>
        <w:rPr>
          <w:rFonts w:hint="eastAsia" w:ascii="仿宋_GB2312" w:hAnsi="仿宋" w:eastAsia="仿宋_GB2312"/>
          <w:sz w:val="24"/>
          <w:szCs w:val="24"/>
        </w:rPr>
      </w:pPr>
      <w:r>
        <w:rPr>
          <w:rFonts w:hint="eastAsia" w:ascii="仿宋_GB2312" w:hAnsi="仿宋" w:eastAsia="仿宋_GB2312"/>
          <w:sz w:val="24"/>
          <w:szCs w:val="24"/>
        </w:rPr>
        <w:t>代   表  签  字：</w:t>
      </w:r>
    </w:p>
    <w:p w14:paraId="2862A614">
      <w:pPr>
        <w:spacing w:line="600" w:lineRule="exact"/>
        <w:ind w:firstLine="3360" w:firstLineChars="1400"/>
        <w:rPr>
          <w:rFonts w:hint="eastAsia" w:ascii="仿宋_GB2312" w:hAnsi="宋体" w:eastAsia="仿宋_GB2312"/>
          <w:b/>
          <w:sz w:val="24"/>
          <w:szCs w:val="24"/>
        </w:rPr>
      </w:pPr>
      <w:r>
        <w:rPr>
          <w:rFonts w:hint="eastAsia" w:ascii="仿宋_GB2312" w:hAnsi="仿宋" w:eastAsia="仿宋_GB2312"/>
          <w:sz w:val="24"/>
          <w:szCs w:val="24"/>
        </w:rPr>
        <w:t>日           期：</w:t>
      </w:r>
    </w:p>
    <w:p w14:paraId="6C9205E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DF0E1"/>
    <w:multiLevelType w:val="singleLevel"/>
    <w:tmpl w:val="887DF0E1"/>
    <w:lvl w:ilvl="0" w:tentative="0">
      <w:start w:val="1"/>
      <w:numFmt w:val="decimal"/>
      <w:suff w:val="nothing"/>
      <w:lvlText w:val="%1、"/>
      <w:lvlJc w:val="left"/>
      <w:rPr>
        <w:rFonts w:hint="default" w:ascii="仿宋" w:hAnsi="仿宋" w:eastAsia="仿宋" w:cs="仿宋"/>
        <w:sz w:val="24"/>
        <w:szCs w:val="24"/>
      </w:rPr>
    </w:lvl>
  </w:abstractNum>
  <w:abstractNum w:abstractNumId="1">
    <w:nsid w:val="B6406393"/>
    <w:multiLevelType w:val="singleLevel"/>
    <w:tmpl w:val="B6406393"/>
    <w:lvl w:ilvl="0" w:tentative="0">
      <w:start w:val="1"/>
      <w:numFmt w:val="decimal"/>
      <w:suff w:val="space"/>
      <w:lvlText w:val="(%1)"/>
      <w:lvlJc w:val="left"/>
      <w:pPr>
        <w:ind w:left="425" w:hanging="425"/>
      </w:pPr>
      <w:rPr>
        <w:rFonts w:hint="default" w:ascii="仿宋" w:hAnsi="仿宋" w:eastAsia="仿宋" w:cs="仿宋"/>
        <w:sz w:val="24"/>
        <w:szCs w:val="24"/>
      </w:rPr>
    </w:lvl>
  </w:abstractNum>
  <w:abstractNum w:abstractNumId="2">
    <w:nsid w:val="49B20858"/>
    <w:multiLevelType w:val="singleLevel"/>
    <w:tmpl w:val="49B20858"/>
    <w:lvl w:ilvl="0" w:tentative="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0264CA"/>
    <w:rsid w:val="0F0251E6"/>
    <w:rsid w:val="39026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2026-08-10T02:43:00Z</dcterms:created>
  <dc:creator>Administrator</dc:creator>
  <cp:lastModifiedBy>Administrator</cp:lastModifiedBy>
  <dcterms:modified xsi:type="dcterms:W3CDTF">2026-08-10T02:44:02Z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942D57250CAA4205A4B17DC62E1BB4E8_11</vt:lpwstr>
  </property>
  <property fmtid="{D5CDD505-2E9C-101B-9397-08002B2CF9AE}" pid="4" name="KSOTemplateDocerSaveRecord">
    <vt:lpwstr>eyJoZGlkIjoiOGU3NjRlMjE0NmMwNzhlNDUxOGFiY2U2NWFlZDA2OTIiLCJ1c2VySWQiOiIzNDk5NjQzNjEifQ==</vt:lpwstr>
  </property>
</Properties>
</file>