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版本号：MSXDZB-03920260727001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周至县“五好两宜”和美乡村试点试验项目竣工验收、结算审核、财务决算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MSXDZB-039</w:t>
      </w:r>
      <w:r>
        <w:br/>
      </w:r>
      <w:r>
        <w:br/>
      </w:r>
      <w:r>
        <w:br/>
      </w:r>
    </w:p>
    <w:p>
      <w:pPr>
        <w:pStyle w:val="null3"/>
        <w:jc w:val="center"/>
        <w:outlineLvl w:val="2"/>
      </w:pPr>
      <w:r>
        <w:rPr>
          <w:rFonts w:ascii="仿宋_GB2312" w:hAnsi="仿宋_GB2312" w:cs="仿宋_GB2312" w:eastAsia="仿宋_GB2312"/>
          <w:sz w:val="28"/>
          <w:b/>
        </w:rPr>
        <w:t>西安市周至县农业局（本级）</w:t>
      </w:r>
    </w:p>
    <w:p>
      <w:pPr>
        <w:pStyle w:val="null3"/>
        <w:jc w:val="center"/>
        <w:outlineLvl w:val="2"/>
      </w:pPr>
      <w:r>
        <w:rPr>
          <w:rFonts w:ascii="仿宋_GB2312" w:hAnsi="仿宋_GB2312" w:cs="仿宋_GB2312" w:eastAsia="仿宋_GB2312"/>
          <w:sz w:val="28"/>
          <w:b/>
        </w:rPr>
        <w:t>铭森信达（陕西）项目管理有限公司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铭森信达（陕西）项目管理有限公司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西安市周至县农业局（本级）</w:t>
      </w:r>
      <w:r>
        <w:rPr>
          <w:rFonts w:ascii="仿宋_GB2312" w:hAnsi="仿宋_GB2312" w:cs="仿宋_GB2312" w:eastAsia="仿宋_GB2312"/>
        </w:rPr>
        <w:t>委托，拟对</w:t>
      </w:r>
      <w:r>
        <w:rPr>
          <w:rFonts w:ascii="仿宋_GB2312" w:hAnsi="仿宋_GB2312" w:cs="仿宋_GB2312" w:eastAsia="仿宋_GB2312"/>
        </w:rPr>
        <w:t>周至县“五好两宜”和美乡村试点试验项目竣工验收、结算审核、财务决算</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MSXDZB-039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周至县“五好两宜”和美乡村试点试验项目竣工验收、结算审核、财务决算</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五好两宜”和美乡村试点试验项目现项目已竣工，《按照周至县“五好两宜”和美乡村试点试验项目实施方案》和省市相关精神，为确保项目能顺利收尾并高质量通过各级验收，现开展竣工验收、结算审核、财务决算审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采购包1（竣工验收）：属于专门面向中小企业采购。</w:t>
      </w:r>
    </w:p>
    <w:p>
      <w:pPr>
        <w:pStyle w:val="null3"/>
      </w:pPr>
      <w:r>
        <w:rPr>
          <w:rFonts w:ascii="仿宋_GB2312" w:hAnsi="仿宋_GB2312" w:cs="仿宋_GB2312" w:eastAsia="仿宋_GB2312"/>
        </w:rPr>
        <w:t>采购包2（结算审核）：属于专门面向中小企业采购。</w:t>
      </w:r>
    </w:p>
    <w:p>
      <w:pPr>
        <w:pStyle w:val="null3"/>
      </w:pPr>
      <w:r>
        <w:rPr>
          <w:rFonts w:ascii="仿宋_GB2312" w:hAnsi="仿宋_GB2312" w:cs="仿宋_GB2312" w:eastAsia="仿宋_GB2312"/>
        </w:rPr>
        <w:t>采购包3（财务决算）：属于专门面向中小企业采购。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其身份证明材料，法定代表人授权代表参加投标的，须出具授权书及被授权人身份证，供应商需在项目电子化交易系统中按要求上传相应证明文件并进行电子签章；</w:t>
      </w:r>
    </w:p>
    <w:p>
      <w:pPr>
        <w:pStyle w:val="null3"/>
      </w:pPr>
      <w:r>
        <w:rPr>
          <w:rFonts w:ascii="仿宋_GB2312" w:hAnsi="仿宋_GB2312" w:cs="仿宋_GB2312" w:eastAsia="仿宋_GB2312"/>
        </w:rPr>
        <w:t>3、审计报告：供应商提供财务状况报告（二选一）：①供应商提供近三年任一年度经会计师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保缴纳凭证：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6、履约承诺函：供应商须提供具有履行合同所必需的设备和专业技术能力的承诺函，供应商需在项目电子化交易系统中按要求上传相应承诺文件并进行电子签章；</w:t>
      </w:r>
    </w:p>
    <w:p>
      <w:pPr>
        <w:pStyle w:val="null3"/>
      </w:pPr>
      <w:r>
        <w:rPr>
          <w:rFonts w:ascii="仿宋_GB2312" w:hAnsi="仿宋_GB2312" w:cs="仿宋_GB2312" w:eastAsia="仿宋_GB2312"/>
        </w:rPr>
        <w:t>7、信誉声明：供应商应具备良好的商业信誉，提供参加政府采购活动前3年内在经营活动中没有重大违法记录的书面声明，供应商需在项目电子化交易系统中按要求上传相应承诺文件并进行电子签章；</w:t>
      </w:r>
    </w:p>
    <w:p>
      <w:pPr>
        <w:pStyle w:val="null3"/>
      </w:pPr>
      <w:r>
        <w:rPr>
          <w:rFonts w:ascii="仿宋_GB2312" w:hAnsi="仿宋_GB2312" w:cs="仿宋_GB2312" w:eastAsia="仿宋_GB2312"/>
        </w:rPr>
        <w:t>8、信用声明：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10、非联合体：本项目不接受联合体响应。供应商需在项目电子化交易系统中按要求上传相应承诺文件并进行电子签章。</w:t>
      </w:r>
    </w:p>
    <w:p>
      <w:pPr>
        <w:pStyle w:val="null3"/>
      </w:pPr>
      <w:r>
        <w:rPr>
          <w:rFonts w:ascii="仿宋_GB2312" w:hAnsi="仿宋_GB2312" w:cs="仿宋_GB2312" w:eastAsia="仿宋_GB2312"/>
        </w:rPr>
        <w:t>11、企业资格：具有工程监理综合资质或房屋建筑工程专业资质乙级及以上资质；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其身份证明材料，法定代表人授权代表参加投标的，须出具授权书及被授权人身份证，供应商需在项目电子化交易系统中按要求上传相应证明文件并进行电子签章；</w:t>
      </w:r>
    </w:p>
    <w:p>
      <w:pPr>
        <w:pStyle w:val="null3"/>
      </w:pPr>
      <w:r>
        <w:rPr>
          <w:rFonts w:ascii="仿宋_GB2312" w:hAnsi="仿宋_GB2312" w:cs="仿宋_GB2312" w:eastAsia="仿宋_GB2312"/>
        </w:rPr>
        <w:t>3、审计报告：供应商提供财务状况报告（二选一）：①供应商提供近三年任一年度经会计师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保缴纳凭证：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6、履约承诺函：供应商须提供具有履行合同所必需的设备和专业技术能力的承诺函，供应商需在项目电子化交易系统中按要求上传相应承诺文件并进行电子签章；</w:t>
      </w:r>
    </w:p>
    <w:p>
      <w:pPr>
        <w:pStyle w:val="null3"/>
      </w:pPr>
      <w:r>
        <w:rPr>
          <w:rFonts w:ascii="仿宋_GB2312" w:hAnsi="仿宋_GB2312" w:cs="仿宋_GB2312" w:eastAsia="仿宋_GB2312"/>
        </w:rPr>
        <w:t>7、信誉声明：供应商应具备良好的商业信誉，提供参加政府采购活动前3年内在经营活动中没有重大违法记录的书面声明，供应商需在项目电子化交易系统中按要求上传相应承诺文件并进行电子签章；</w:t>
      </w:r>
    </w:p>
    <w:p>
      <w:pPr>
        <w:pStyle w:val="null3"/>
      </w:pPr>
      <w:r>
        <w:rPr>
          <w:rFonts w:ascii="仿宋_GB2312" w:hAnsi="仿宋_GB2312" w:cs="仿宋_GB2312" w:eastAsia="仿宋_GB2312"/>
        </w:rPr>
        <w:t>8、信用声明：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10、非联合体：本项目不接受联合体响应。供应商需在项目电子化交易系统中按要求上传相应承诺文件并进行电子签章。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其身份证明材料，法定代表人授权代表参加投标的，须出具授权书及被授权人身份证，供应商需在项目电子化交易系统中按要求上传相应证明文件并进行电子签章；</w:t>
      </w:r>
    </w:p>
    <w:p>
      <w:pPr>
        <w:pStyle w:val="null3"/>
      </w:pPr>
      <w:r>
        <w:rPr>
          <w:rFonts w:ascii="仿宋_GB2312" w:hAnsi="仿宋_GB2312" w:cs="仿宋_GB2312" w:eastAsia="仿宋_GB2312"/>
        </w:rPr>
        <w:t>3、审计报告：供应商提供财务状况报告（二选一）：①供应商提供近三年任一年度经会计师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保缴纳凭证：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6、履约承诺函：供应商须提供具有履行合同所必需的设备和专业技术能力的承诺函，供应商需在项目电子化交易系统中按要求上传相应承诺文件并进行电子签章；</w:t>
      </w:r>
    </w:p>
    <w:p>
      <w:pPr>
        <w:pStyle w:val="null3"/>
      </w:pPr>
      <w:r>
        <w:rPr>
          <w:rFonts w:ascii="仿宋_GB2312" w:hAnsi="仿宋_GB2312" w:cs="仿宋_GB2312" w:eastAsia="仿宋_GB2312"/>
        </w:rPr>
        <w:t>7、信誉声明：供应商应具备良好的商业信誉，提供参加政府采购活动前3年内在经营活动中没有重大违法记录的书面声明，供应商需在项目电子化交易系统中按要求上传相应承诺文件并进行电子签章；</w:t>
      </w:r>
    </w:p>
    <w:p>
      <w:pPr>
        <w:pStyle w:val="null3"/>
      </w:pPr>
      <w:r>
        <w:rPr>
          <w:rFonts w:ascii="仿宋_GB2312" w:hAnsi="仿宋_GB2312" w:cs="仿宋_GB2312" w:eastAsia="仿宋_GB2312"/>
        </w:rPr>
        <w:t>8、信用声明：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10、非联合体：本项目不接受联合体响应。供应商需在项目电子化交易系统中按要求上传相应承诺文件并进行电子签章。</w:t>
      </w:r>
    </w:p>
    <w:p>
      <w:pPr>
        <w:pStyle w:val="null3"/>
      </w:pPr>
      <w:r>
        <w:rPr>
          <w:rFonts w:ascii="仿宋_GB2312" w:hAnsi="仿宋_GB2312" w:cs="仿宋_GB2312" w:eastAsia="仿宋_GB2312"/>
        </w:rPr>
        <w:t>11、企业资格：具有省级财政部门颁发且在有效期内的会计师事务所执业证书；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陕西省西安市周至县二曲街办老城东街108号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西安市周至县农村局（本级）经办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029-87110282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铭森信达（陕西）项目管理有限公司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陕西省西安市市辖区陕西省西安市高新区唐延路1号旺座国际城1幢2单元22902—B080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李娜、王晓娟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17802937022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采购包1：331,000.00元</w:t>
            </w:r>
          </w:p>
          <w:p>
            <w:pPr>
              <w:pStyle w:val="null3"/>
            </w:pPr>
            <w:r>
              <w:rPr>
                <w:rFonts w:ascii="仿宋_GB2312" w:hAnsi="仿宋_GB2312" w:cs="仿宋_GB2312" w:eastAsia="仿宋_GB2312"/>
              </w:rPr>
              <w:t>采购包2：584,300.00元</w:t>
            </w:r>
          </w:p>
          <w:p>
            <w:pPr>
              <w:pStyle w:val="null3"/>
            </w:pPr>
            <w:r>
              <w:rPr>
                <w:rFonts w:ascii="仿宋_GB2312" w:hAnsi="仿宋_GB2312" w:cs="仿宋_GB2312" w:eastAsia="仿宋_GB2312"/>
              </w:rPr>
              <w:t>采购包3：271,200.00元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文件规定的取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西安市周至县农业局（本级）</w:t>
      </w:r>
      <w:r>
        <w:rPr>
          <w:rFonts w:ascii="仿宋_GB2312" w:hAnsi="仿宋_GB2312" w:cs="仿宋_GB2312" w:eastAsia="仿宋_GB2312"/>
        </w:rPr>
        <w:t>和</w:t>
      </w:r>
      <w:r>
        <w:rPr>
          <w:rFonts w:ascii="仿宋_GB2312" w:hAnsi="仿宋_GB2312" w:cs="仿宋_GB2312" w:eastAsia="仿宋_GB2312"/>
        </w:rPr>
        <w:t>铭森信达（陕西）项目管理有限公司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铭森信达（陕西）项目管理有限公司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铭森信达（陕西）项目管理有限公司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1、供应商应按要求完成采购需求全部内容。 2、本项目成果文件应符合国家和行业现行规范验收要求并对工作成果承担相应法律责任。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1、供应商应按要求完成采购需求全部内容。 2、本项目成果文件应符合国家和行业现行规范验收要求并对工作成果承担相应法律责任。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1、供应商应按要求完成采购需求全部内容。 2、本项目成果文件应符合国家和行业现行规范验收要求并对工作成果承担相应法律责任。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联系人：李娜、王晓娟</w:t>
      </w:r>
    </w:p>
    <w:p>
      <w:pPr>
        <w:pStyle w:val="null3"/>
      </w:pPr>
      <w:r>
        <w:rPr>
          <w:rFonts w:ascii="仿宋_GB2312" w:hAnsi="仿宋_GB2312" w:cs="仿宋_GB2312" w:eastAsia="仿宋_GB2312"/>
        </w:rPr>
        <w:t>联系电话：17802937022</w:t>
      </w:r>
    </w:p>
    <w:p>
      <w:pPr>
        <w:pStyle w:val="null3"/>
      </w:pPr>
      <w:r>
        <w:rPr>
          <w:rFonts w:ascii="仿宋_GB2312" w:hAnsi="仿宋_GB2312" w:cs="仿宋_GB2312" w:eastAsia="仿宋_GB2312"/>
        </w:rPr>
        <w:t>地址：陕西省西安市高新区唐延路1号旺座国际城1幢2单元22902-B080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五好两宜”和美乡村试点试验项目地点位于西安市周至县马召镇、楼观镇等10个村，主要工作内容为:主要是落实《陕西省西安市周至县“五好两宜”和美乡村试点试验项目实施方案》的主要任务，围绕完善创新建管机制、创新组团发展机制、创新经营机制、创新治理机制等四个方面，分别实施马召镇生态环境提升项目、美丽乡村建设项目(马召镇村容村貌提升改造项目)、楼观镇村庄特色风貌改造项目、西坡绿色生态节点打造项目、金周美食体验区建设项目、金周英才创新创业中心建设项目、周一村休闲观光项目、团标村猕猴桃提质增效项目、楼观镇猴桃智慧检测项目等29个子项目。现项目已竣工，《按照周至县“五好两宜”和美乡村试点试验项目实施方案》和省市相关精神，为确保项目能顺利收尾并高质量通过各级验收，现开展竣工验收、结算审核、财务决算审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331,000.00</w:t>
      </w:r>
    </w:p>
    <w:p>
      <w:pPr>
        <w:pStyle w:val="null3"/>
      </w:pPr>
      <w:r>
        <w:rPr>
          <w:rFonts w:ascii="仿宋_GB2312" w:hAnsi="仿宋_GB2312" w:cs="仿宋_GB2312" w:eastAsia="仿宋_GB2312"/>
        </w:rPr>
        <w:t>采购包最高限价（元）: 331,000.00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竣工验收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584,300.00</w:t>
      </w:r>
    </w:p>
    <w:p>
      <w:pPr>
        <w:pStyle w:val="null3"/>
      </w:pPr>
      <w:r>
        <w:rPr>
          <w:rFonts w:ascii="仿宋_GB2312" w:hAnsi="仿宋_GB2312" w:cs="仿宋_GB2312" w:eastAsia="仿宋_GB2312"/>
        </w:rPr>
        <w:t>采购包最高限价（元）: 584,300.00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584,300.00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271,200.00</w:t>
      </w:r>
    </w:p>
    <w:p>
      <w:pPr>
        <w:pStyle w:val="null3"/>
      </w:pPr>
      <w:r>
        <w:rPr>
          <w:rFonts w:ascii="仿宋_GB2312" w:hAnsi="仿宋_GB2312" w:cs="仿宋_GB2312" w:eastAsia="仿宋_GB2312"/>
        </w:rPr>
        <w:t>采购包最高限价（元）: 271,200.00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财务决算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271,200.00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标的名称：竣工验收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本次第三方竣工验收范围涵盖本项目全部建设内容，验收工作严格按照《房屋建筑和市政基础设施工程竣工验收规定》《陕西省房屋建筑和市政基础设施工程竣工验收管理办法》</w:t>
            </w:r>
            <w:r>
              <w:rPr>
                <w:rFonts w:ascii="仿宋_GB2312" w:hAnsi="仿宋_GB2312" w:cs="仿宋_GB2312" w:eastAsia="仿宋_GB2312"/>
                <w:sz w:val="28"/>
              </w:rPr>
              <w:t>、</w:t>
            </w:r>
            <w:r>
              <w:rPr>
                <w:rFonts w:ascii="仿宋_GB2312" w:hAnsi="仿宋_GB2312" w:cs="仿宋_GB2312" w:eastAsia="仿宋_GB2312"/>
                <w:sz w:val="28"/>
              </w:rPr>
              <w:t>园林绿化等</w:t>
            </w:r>
            <w:r>
              <w:rPr>
                <w:rFonts w:ascii="仿宋_GB2312" w:hAnsi="仿宋_GB2312" w:cs="仿宋_GB2312" w:eastAsia="仿宋_GB2312"/>
                <w:sz w:val="28"/>
              </w:rPr>
              <w:t>相关技术标准执行，主要包括以下内容：</w:t>
            </w:r>
          </w:p>
          <w:p>
            <w:pPr>
              <w:pStyle w:val="null3"/>
              <w:ind w:firstLine="560"/>
              <w:jc w:val="both"/>
            </w:pPr>
            <w:r>
              <w:rPr>
                <w:rFonts w:ascii="仿宋_GB2312" w:hAnsi="仿宋_GB2312" w:cs="仿宋_GB2312" w:eastAsia="仿宋_GB2312"/>
                <w:sz w:val="28"/>
              </w:rPr>
              <w:t>1.建设内容完成情况核查</w:t>
            </w:r>
          </w:p>
          <w:p>
            <w:pPr>
              <w:pStyle w:val="null3"/>
              <w:ind w:firstLine="560"/>
              <w:jc w:val="both"/>
            </w:pPr>
            <w:r>
              <w:rPr>
                <w:rFonts w:ascii="仿宋_GB2312" w:hAnsi="仿宋_GB2312" w:cs="仿宋_GB2312" w:eastAsia="仿宋_GB2312"/>
                <w:sz w:val="28"/>
              </w:rPr>
              <w:t>内容涵盖工程项目实体完整性核查，包含对照项目立项批复、初步设计批复及施工图设计文件，逐项核查工程实际完成情况，核实是否按批复内容、建设标准全部完成，是否存在擅自变更、缩减建设规模等问题。</w:t>
            </w:r>
          </w:p>
          <w:p>
            <w:pPr>
              <w:pStyle w:val="null3"/>
              <w:ind w:firstLine="560"/>
              <w:jc w:val="both"/>
            </w:pPr>
            <w:r>
              <w:rPr>
                <w:rFonts w:ascii="仿宋_GB2312" w:hAnsi="仿宋_GB2312" w:cs="仿宋_GB2312" w:eastAsia="仿宋_GB2312"/>
                <w:sz w:val="28"/>
              </w:rPr>
              <w:t>2.工程资料完整性审查</w:t>
            </w:r>
          </w:p>
          <w:p>
            <w:pPr>
              <w:pStyle w:val="null3"/>
              <w:ind w:firstLine="560"/>
              <w:jc w:val="both"/>
            </w:pPr>
            <w:r>
              <w:rPr>
                <w:rFonts w:ascii="仿宋_GB2312" w:hAnsi="仿宋_GB2312" w:cs="仿宋_GB2312" w:eastAsia="仿宋_GB2312"/>
                <w:sz w:val="28"/>
              </w:rPr>
              <w:t>审查工程建设全过程资料是否齐全、规范、真实，主要包括：</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1）立项审批、设计批复、招投标、合同等前期资料；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2）施工日志、监理日志、隐蔽工程验收记录等过程资料；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3）材料进场检验报告、试验检测报告、质量评定资料；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4）竣工图纸、工程变更、现场签证等结算资料；</w:t>
            </w:r>
          </w:p>
          <w:p>
            <w:pPr>
              <w:pStyle w:val="null3"/>
              <w:ind w:firstLine="560"/>
              <w:jc w:val="both"/>
            </w:pPr>
            <w:r>
              <w:rPr>
                <w:rFonts w:ascii="仿宋_GB2312" w:hAnsi="仿宋_GB2312" w:cs="仿宋_GB2312" w:eastAsia="仿宋_GB2312"/>
                <w:sz w:val="28"/>
              </w:rPr>
              <w:t>3.质量标准：</w:t>
            </w:r>
            <w:r>
              <w:rPr>
                <w:rFonts w:ascii="仿宋_GB2312" w:hAnsi="仿宋_GB2312" w:cs="仿宋_GB2312" w:eastAsia="仿宋_GB2312"/>
                <w:sz w:val="28"/>
              </w:rPr>
              <w:t>满足采购需求及</w:t>
            </w:r>
            <w:r>
              <w:rPr>
                <w:rFonts w:ascii="仿宋_GB2312" w:hAnsi="仿宋_GB2312" w:cs="仿宋_GB2312" w:eastAsia="仿宋_GB2312"/>
                <w:sz w:val="28"/>
              </w:rPr>
              <w:t>国家</w:t>
            </w:r>
            <w:r>
              <w:rPr>
                <w:rFonts w:ascii="仿宋_GB2312" w:hAnsi="仿宋_GB2312" w:cs="仿宋_GB2312" w:eastAsia="仿宋_GB2312"/>
                <w:sz w:val="28"/>
              </w:rPr>
              <w:t>行业</w:t>
            </w:r>
            <w:r>
              <w:rPr>
                <w:rFonts w:ascii="仿宋_GB2312" w:hAnsi="仿宋_GB2312" w:cs="仿宋_GB2312" w:eastAsia="仿宋_GB2312"/>
                <w:sz w:val="28"/>
              </w:rPr>
              <w:t>规范合格标准</w:t>
            </w:r>
          </w:p>
          <w:p>
            <w:pPr>
              <w:pStyle w:val="null3"/>
              <w:ind w:firstLine="560"/>
              <w:jc w:val="both"/>
            </w:pPr>
            <w:r>
              <w:rPr>
                <w:rFonts w:ascii="仿宋_GB2312" w:hAnsi="仿宋_GB2312" w:cs="仿宋_GB2312" w:eastAsia="仿宋_GB2312"/>
                <w:sz w:val="28"/>
              </w:rPr>
              <w:t>4.期限：</w:t>
            </w:r>
            <w:r>
              <w:rPr>
                <w:rFonts w:ascii="仿宋_GB2312" w:hAnsi="仿宋_GB2312" w:cs="仿宋_GB2312" w:eastAsia="仿宋_GB2312"/>
                <w:sz w:val="28"/>
              </w:rPr>
              <w:t>合同签订后等待采购人通知，自采购人通知之日起</w:t>
            </w:r>
            <w:r>
              <w:rPr>
                <w:rFonts w:ascii="仿宋_GB2312" w:hAnsi="仿宋_GB2312" w:cs="仿宋_GB2312" w:eastAsia="仿宋_GB2312"/>
                <w:sz w:val="28"/>
              </w:rPr>
              <w:t>30日内完成全部服务并出具相应报告</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5.验收标准</w:t>
            </w:r>
          </w:p>
          <w:p>
            <w:pPr>
              <w:pStyle w:val="null3"/>
              <w:ind w:firstLine="560"/>
              <w:jc w:val="both"/>
            </w:pPr>
            <w:r>
              <w:rPr>
                <w:rFonts w:ascii="仿宋_GB2312" w:hAnsi="仿宋_GB2312" w:cs="仿宋_GB2312" w:eastAsia="仿宋_GB2312"/>
                <w:sz w:val="28"/>
              </w:rPr>
              <w:t>5.1</w:t>
            </w:r>
            <w:r>
              <w:rPr>
                <w:rFonts w:ascii="仿宋_GB2312" w:hAnsi="仿宋_GB2312" w:cs="仿宋_GB2312" w:eastAsia="仿宋_GB2312"/>
                <w:sz w:val="28"/>
              </w:rPr>
              <w:t>供应商</w:t>
            </w:r>
            <w:r>
              <w:rPr>
                <w:rFonts w:ascii="仿宋_GB2312" w:hAnsi="仿宋_GB2312" w:cs="仿宋_GB2312" w:eastAsia="仿宋_GB2312"/>
                <w:sz w:val="28"/>
              </w:rPr>
              <w:t>应按要求完成</w:t>
            </w:r>
            <w:r>
              <w:rPr>
                <w:rFonts w:ascii="仿宋_GB2312" w:hAnsi="仿宋_GB2312" w:cs="仿宋_GB2312" w:eastAsia="仿宋_GB2312"/>
                <w:sz w:val="28"/>
              </w:rPr>
              <w:t>采购需求</w:t>
            </w:r>
            <w:r>
              <w:rPr>
                <w:rFonts w:ascii="仿宋_GB2312" w:hAnsi="仿宋_GB2312" w:cs="仿宋_GB2312" w:eastAsia="仿宋_GB2312"/>
                <w:sz w:val="28"/>
              </w:rPr>
              <w:t>全部内容。</w:t>
            </w:r>
          </w:p>
          <w:p>
            <w:pPr>
              <w:pStyle w:val="null3"/>
              <w:ind w:firstLine="560"/>
              <w:jc w:val="both"/>
            </w:pPr>
            <w:r>
              <w:rPr>
                <w:rFonts w:ascii="仿宋_GB2312" w:hAnsi="仿宋_GB2312" w:cs="仿宋_GB2312" w:eastAsia="仿宋_GB2312"/>
                <w:sz w:val="28"/>
              </w:rPr>
              <w:t>5.2本</w:t>
            </w:r>
            <w:r>
              <w:rPr>
                <w:rFonts w:ascii="仿宋_GB2312" w:hAnsi="仿宋_GB2312" w:cs="仿宋_GB2312" w:eastAsia="仿宋_GB2312"/>
                <w:sz w:val="28"/>
              </w:rPr>
              <w:t>项目成果文件</w:t>
            </w:r>
            <w:r>
              <w:rPr>
                <w:rFonts w:ascii="仿宋_GB2312" w:hAnsi="仿宋_GB2312" w:cs="仿宋_GB2312" w:eastAsia="仿宋_GB2312"/>
                <w:sz w:val="28"/>
              </w:rPr>
              <w:t>应符合</w:t>
            </w:r>
            <w:r>
              <w:rPr>
                <w:rFonts w:ascii="仿宋_GB2312" w:hAnsi="仿宋_GB2312" w:cs="仿宋_GB2312" w:eastAsia="仿宋_GB2312"/>
                <w:sz w:val="28"/>
              </w:rPr>
              <w:t>国家和行业现行规范</w:t>
            </w:r>
            <w:r>
              <w:rPr>
                <w:rFonts w:ascii="仿宋_GB2312" w:hAnsi="仿宋_GB2312" w:cs="仿宋_GB2312" w:eastAsia="仿宋_GB2312"/>
                <w:sz w:val="28"/>
              </w:rPr>
              <w:t>验收</w:t>
            </w:r>
            <w:r>
              <w:rPr>
                <w:rFonts w:ascii="仿宋_GB2312" w:hAnsi="仿宋_GB2312" w:cs="仿宋_GB2312" w:eastAsia="仿宋_GB2312"/>
                <w:sz w:val="28"/>
              </w:rPr>
              <w:t>要求</w:t>
            </w:r>
            <w:r>
              <w:rPr>
                <w:rFonts w:ascii="仿宋_GB2312" w:hAnsi="仿宋_GB2312" w:cs="仿宋_GB2312" w:eastAsia="仿宋_GB2312"/>
                <w:sz w:val="28"/>
              </w:rPr>
              <w:t>并对工作成果承担相应法律责任。</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结算审核范围涵盖本项目全部工程内容，主要包括：</w:t>
            </w:r>
          </w:p>
          <w:p>
            <w:pPr>
              <w:pStyle w:val="null3"/>
            </w:pPr>
            <w:r>
              <w:rPr>
                <w:rFonts w:ascii="仿宋_GB2312" w:hAnsi="仿宋_GB2312" w:cs="仿宋_GB2312" w:eastAsia="仿宋_GB2312"/>
                <w:sz w:val="20"/>
              </w:rPr>
              <w:t>1.工程量审核：对照竣工图纸、现场签证及隐蔽工程验收记录，逐项核实实际完成工程量；</w:t>
            </w:r>
          </w:p>
          <w:p>
            <w:pPr>
              <w:pStyle w:val="null3"/>
            </w:pPr>
            <w:r>
              <w:rPr>
                <w:rFonts w:ascii="仿宋_GB2312" w:hAnsi="仿宋_GB2312" w:cs="仿宋_GB2312" w:eastAsia="仿宋_GB2312"/>
                <w:sz w:val="20"/>
              </w:rPr>
              <w:t>2.变更签证审核：审核设计变更、工程签证的程序合规性及计价合理性；</w:t>
            </w:r>
          </w:p>
          <w:p>
            <w:pPr>
              <w:pStyle w:val="null3"/>
            </w:pPr>
            <w:r>
              <w:rPr>
                <w:rFonts w:ascii="仿宋_GB2312" w:hAnsi="仿宋_GB2312" w:cs="仿宋_GB2312" w:eastAsia="仿宋_GB2312"/>
                <w:sz w:val="20"/>
              </w:rPr>
              <w:t>3.材料价格审核：依据施工期间陕西省建设工程造价管理总站发布的信息价及市场询价，核实材料价格取定是否合理；</w:t>
            </w:r>
          </w:p>
          <w:p>
            <w:pPr>
              <w:pStyle w:val="null3"/>
            </w:pPr>
            <w:r>
              <w:rPr>
                <w:rFonts w:ascii="仿宋_GB2312" w:hAnsi="仿宋_GB2312" w:cs="仿宋_GB2312" w:eastAsia="仿宋_GB2312"/>
                <w:sz w:val="20"/>
              </w:rPr>
              <w:t>4.费用计取审核：审核措施费、规费、税金等各项费用计取是否符合合同约定及现行计价规范；</w:t>
            </w:r>
          </w:p>
          <w:p>
            <w:pPr>
              <w:pStyle w:val="null3"/>
            </w:pPr>
            <w:r>
              <w:rPr>
                <w:rFonts w:ascii="仿宋_GB2312" w:hAnsi="仿宋_GB2312" w:cs="仿宋_GB2312" w:eastAsia="仿宋_GB2312"/>
                <w:sz w:val="20"/>
              </w:rPr>
              <w:t>5.价款合规性审核：审核合同价款调整、索赔费用等是否依据充分、计算准确。</w:t>
            </w:r>
          </w:p>
          <w:p>
            <w:pPr>
              <w:pStyle w:val="null3"/>
            </w:pPr>
            <w:r>
              <w:rPr>
                <w:rFonts w:ascii="仿宋_GB2312" w:hAnsi="仿宋_GB2312" w:cs="仿宋_GB2312" w:eastAsia="仿宋_GB2312"/>
                <w:sz w:val="20"/>
              </w:rPr>
              <w:t>6</w:t>
            </w:r>
            <w:r>
              <w:rPr>
                <w:rFonts w:ascii="仿宋_GB2312" w:hAnsi="仿宋_GB2312" w:cs="仿宋_GB2312" w:eastAsia="仿宋_GB2312"/>
                <w:sz w:val="20"/>
              </w:rPr>
              <w:t>.质量标准：满足采购需求及国家行业规范合格标准</w:t>
            </w:r>
          </w:p>
          <w:p>
            <w:pPr>
              <w:pStyle w:val="null3"/>
            </w:pPr>
            <w:r>
              <w:rPr>
                <w:rFonts w:ascii="仿宋_GB2312" w:hAnsi="仿宋_GB2312" w:cs="仿宋_GB2312" w:eastAsia="仿宋_GB2312"/>
                <w:sz w:val="20"/>
              </w:rPr>
              <w:t>7</w:t>
            </w:r>
            <w:r>
              <w:rPr>
                <w:rFonts w:ascii="仿宋_GB2312" w:hAnsi="仿宋_GB2312" w:cs="仿宋_GB2312" w:eastAsia="仿宋_GB2312"/>
                <w:sz w:val="20"/>
              </w:rPr>
              <w:t>.期限：合同签订后等待采购人通知，自采购人通知之日起30日内完成全部服务并出具相应报告。</w:t>
            </w:r>
          </w:p>
          <w:p>
            <w:pPr>
              <w:pStyle w:val="null3"/>
            </w:pPr>
            <w:r>
              <w:rPr>
                <w:rFonts w:ascii="仿宋_GB2312" w:hAnsi="仿宋_GB2312" w:cs="仿宋_GB2312" w:eastAsia="仿宋_GB2312"/>
                <w:sz w:val="20"/>
              </w:rPr>
              <w:t>8</w:t>
            </w:r>
            <w:r>
              <w:rPr>
                <w:rFonts w:ascii="仿宋_GB2312" w:hAnsi="仿宋_GB2312" w:cs="仿宋_GB2312" w:eastAsia="仿宋_GB2312"/>
                <w:sz w:val="20"/>
              </w:rPr>
              <w:t>.验收标准</w:t>
            </w:r>
          </w:p>
          <w:p>
            <w:pPr>
              <w:pStyle w:val="null3"/>
            </w:pPr>
            <w:r>
              <w:rPr>
                <w:rFonts w:ascii="仿宋_GB2312" w:hAnsi="仿宋_GB2312" w:cs="仿宋_GB2312" w:eastAsia="仿宋_GB2312"/>
                <w:sz w:val="20"/>
              </w:rPr>
              <w:t>8</w:t>
            </w:r>
            <w:r>
              <w:rPr>
                <w:rFonts w:ascii="仿宋_GB2312" w:hAnsi="仿宋_GB2312" w:cs="仿宋_GB2312" w:eastAsia="仿宋_GB2312"/>
                <w:sz w:val="20"/>
              </w:rPr>
              <w:t>.1供应商应按要求完成采购需求全部内容。</w:t>
            </w:r>
          </w:p>
          <w:p>
            <w:pPr>
              <w:pStyle w:val="null3"/>
            </w:pPr>
            <w:r>
              <w:rPr>
                <w:rFonts w:ascii="仿宋_GB2312" w:hAnsi="仿宋_GB2312" w:cs="仿宋_GB2312" w:eastAsia="仿宋_GB2312"/>
                <w:sz w:val="20"/>
              </w:rPr>
              <w:t>8</w:t>
            </w:r>
            <w:r>
              <w:rPr>
                <w:rFonts w:ascii="仿宋_GB2312" w:hAnsi="仿宋_GB2312" w:cs="仿宋_GB2312" w:eastAsia="仿宋_GB2312"/>
                <w:sz w:val="20"/>
              </w:rPr>
              <w:t>.2本项目成果文件应符合国家和行业现行规范验收要求并对工作成果承担相应法律责任。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标的名称：财务决算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本次财务决算审核严格依据《基本建设财务规则》《基本建设项目竣工财务决算管理暂行办法》及陕西省相关规定执行，审核范围涵盖本项目全部财务收支活动，主要包括以下内容：</w:t>
            </w:r>
          </w:p>
          <w:p>
            <w:pPr>
              <w:pStyle w:val="null3"/>
            </w:pPr>
            <w:r>
              <w:rPr>
                <w:rFonts w:ascii="仿宋_GB2312" w:hAnsi="仿宋_GB2312" w:cs="仿宋_GB2312" w:eastAsia="仿宋_GB2312"/>
                <w:sz w:val="20"/>
              </w:rPr>
              <w:t>1.项目资金收支合规性审核</w:t>
            </w:r>
          </w:p>
          <w:p>
            <w:pPr>
              <w:pStyle w:val="null3"/>
            </w:pPr>
            <w:r>
              <w:rPr>
                <w:rFonts w:ascii="仿宋_GB2312" w:hAnsi="仿宋_GB2312" w:cs="仿宋_GB2312" w:eastAsia="仿宋_GB2312"/>
                <w:sz w:val="20"/>
              </w:rPr>
              <w:t>（</w:t>
            </w:r>
            <w:r>
              <w:rPr>
                <w:rFonts w:ascii="仿宋_GB2312" w:hAnsi="仿宋_GB2312" w:cs="仿宋_GB2312" w:eastAsia="仿宋_GB2312"/>
                <w:sz w:val="20"/>
              </w:rPr>
              <w:t>1）审核项目资金来源是否合法合规，是否按批复的资金来源渠道足额到位；</w:t>
            </w:r>
          </w:p>
          <w:p>
            <w:pPr>
              <w:pStyle w:val="null3"/>
            </w:pPr>
            <w:r>
              <w:rPr>
                <w:rFonts w:ascii="仿宋_GB2312" w:hAnsi="仿宋_GB2312" w:cs="仿宋_GB2312" w:eastAsia="仿宋_GB2312"/>
                <w:sz w:val="20"/>
              </w:rPr>
              <w:t>（</w:t>
            </w:r>
            <w:r>
              <w:rPr>
                <w:rFonts w:ascii="仿宋_GB2312" w:hAnsi="仿宋_GB2312" w:cs="仿宋_GB2312" w:eastAsia="仿宋_GB2312"/>
                <w:sz w:val="20"/>
              </w:rPr>
              <w:t>2）审核资金拨付程序是否符合财政有关管理规定；</w:t>
            </w:r>
          </w:p>
          <w:p>
            <w:pPr>
              <w:pStyle w:val="null3"/>
            </w:pPr>
            <w:r>
              <w:rPr>
                <w:rFonts w:ascii="仿宋_GB2312" w:hAnsi="仿宋_GB2312" w:cs="仿宋_GB2312" w:eastAsia="仿宋_GB2312"/>
                <w:sz w:val="20"/>
              </w:rPr>
              <w:t>（</w:t>
            </w:r>
            <w:r>
              <w:rPr>
                <w:rFonts w:ascii="仿宋_GB2312" w:hAnsi="仿宋_GB2312" w:cs="仿宋_GB2312" w:eastAsia="仿宋_GB2312"/>
                <w:sz w:val="20"/>
              </w:rPr>
              <w:t>3）审核项目资金是否专款专用，是否存在截留、挤占、挪用等违规情况；</w:t>
            </w:r>
          </w:p>
          <w:p>
            <w:pPr>
              <w:pStyle w:val="null3"/>
            </w:pPr>
            <w:r>
              <w:rPr>
                <w:rFonts w:ascii="仿宋_GB2312" w:hAnsi="仿宋_GB2312" w:cs="仿宋_GB2312" w:eastAsia="仿宋_GB2312"/>
                <w:sz w:val="20"/>
              </w:rPr>
              <w:t>（</w:t>
            </w:r>
            <w:r>
              <w:rPr>
                <w:rFonts w:ascii="仿宋_GB2312" w:hAnsi="仿宋_GB2312" w:cs="仿宋_GB2312" w:eastAsia="仿宋_GB2312"/>
                <w:sz w:val="20"/>
              </w:rPr>
              <w:t>4）审核项目资金支出是否符合批复的建设内容和预算范围。</w:t>
            </w:r>
          </w:p>
          <w:p>
            <w:pPr>
              <w:pStyle w:val="null3"/>
            </w:pPr>
            <w:r>
              <w:rPr>
                <w:rFonts w:ascii="仿宋_GB2312" w:hAnsi="仿宋_GB2312" w:cs="仿宋_GB2312" w:eastAsia="仿宋_GB2312"/>
                <w:sz w:val="20"/>
              </w:rPr>
              <w:t>2.专款专用情况审核</w:t>
            </w:r>
          </w:p>
          <w:p>
            <w:pPr>
              <w:pStyle w:val="null3"/>
            </w:pPr>
            <w:r>
              <w:rPr>
                <w:rFonts w:ascii="仿宋_GB2312" w:hAnsi="仿宋_GB2312" w:cs="仿宋_GB2312" w:eastAsia="仿宋_GB2312"/>
                <w:sz w:val="20"/>
              </w:rPr>
              <w:t>依据《陕西省省级财政农业专项资金管理办法》（陕财办农〔</w:t>
            </w:r>
            <w:r>
              <w:rPr>
                <w:rFonts w:ascii="仿宋_GB2312" w:hAnsi="仿宋_GB2312" w:cs="仿宋_GB2312" w:eastAsia="仿宋_GB2312"/>
                <w:sz w:val="20"/>
              </w:rPr>
              <w:t>2024〕89号）关于"专款专用、专账核算"的要求，审核项目资金是否实行专账管理、专款专用，是否存在与项目无关的支出，是否存在超范围、超标准支出。</w:t>
            </w:r>
          </w:p>
          <w:p>
            <w:pPr>
              <w:pStyle w:val="null3"/>
            </w:pPr>
            <w:r>
              <w:rPr>
                <w:rFonts w:ascii="仿宋_GB2312" w:hAnsi="仿宋_GB2312" w:cs="仿宋_GB2312" w:eastAsia="仿宋_GB2312"/>
                <w:sz w:val="20"/>
              </w:rPr>
              <w:t>3.支出票据、合同、付款流程规范性审核</w:t>
            </w:r>
          </w:p>
          <w:p>
            <w:pPr>
              <w:pStyle w:val="null3"/>
            </w:pPr>
            <w:r>
              <w:rPr>
                <w:rFonts w:ascii="仿宋_GB2312" w:hAnsi="仿宋_GB2312" w:cs="仿宋_GB2312" w:eastAsia="仿宋_GB2312"/>
                <w:sz w:val="20"/>
              </w:rPr>
              <w:t>（</w:t>
            </w:r>
            <w:r>
              <w:rPr>
                <w:rFonts w:ascii="仿宋_GB2312" w:hAnsi="仿宋_GB2312" w:cs="仿宋_GB2312" w:eastAsia="仿宋_GB2312"/>
                <w:sz w:val="20"/>
              </w:rPr>
              <w:t>1）审核各项支出是否取得合法、有效的原始凭证；</w:t>
            </w:r>
          </w:p>
          <w:p>
            <w:pPr>
              <w:pStyle w:val="null3"/>
            </w:pPr>
            <w:r>
              <w:rPr>
                <w:rFonts w:ascii="仿宋_GB2312" w:hAnsi="仿宋_GB2312" w:cs="仿宋_GB2312" w:eastAsia="仿宋_GB2312"/>
                <w:sz w:val="20"/>
              </w:rPr>
              <w:t>（</w:t>
            </w:r>
            <w:r>
              <w:rPr>
                <w:rFonts w:ascii="仿宋_GB2312" w:hAnsi="仿宋_GB2312" w:cs="仿宋_GB2312" w:eastAsia="仿宋_GB2312"/>
                <w:sz w:val="20"/>
              </w:rPr>
              <w:t>2）审核经济业务是否签订正式合同，合同内容是否合规、完整；</w:t>
            </w:r>
          </w:p>
          <w:p>
            <w:pPr>
              <w:pStyle w:val="null3"/>
            </w:pPr>
            <w:r>
              <w:rPr>
                <w:rFonts w:ascii="仿宋_GB2312" w:hAnsi="仿宋_GB2312" w:cs="仿宋_GB2312" w:eastAsia="仿宋_GB2312"/>
                <w:sz w:val="20"/>
              </w:rPr>
              <w:t>（</w:t>
            </w:r>
            <w:r>
              <w:rPr>
                <w:rFonts w:ascii="仿宋_GB2312" w:hAnsi="仿宋_GB2312" w:cs="仿宋_GB2312" w:eastAsia="仿宋_GB2312"/>
                <w:sz w:val="20"/>
              </w:rPr>
              <w:t>3）审核付款审批程序是否规范，是否存在无审批、越权审批等问题；</w:t>
            </w:r>
          </w:p>
          <w:p>
            <w:pPr>
              <w:pStyle w:val="null3"/>
            </w:pPr>
            <w:r>
              <w:rPr>
                <w:rFonts w:ascii="仿宋_GB2312" w:hAnsi="仿宋_GB2312" w:cs="仿宋_GB2312" w:eastAsia="仿宋_GB2312"/>
                <w:sz w:val="20"/>
              </w:rPr>
              <w:t>（</w:t>
            </w:r>
            <w:r>
              <w:rPr>
                <w:rFonts w:ascii="仿宋_GB2312" w:hAnsi="仿宋_GB2312" w:cs="仿宋_GB2312" w:eastAsia="仿宋_GB2312"/>
                <w:sz w:val="20"/>
              </w:rPr>
              <w:t>4）审核大额资金支付是否按规定实行财政直接支付或授权支付。</w:t>
            </w:r>
          </w:p>
          <w:p>
            <w:pPr>
              <w:pStyle w:val="null3"/>
            </w:pPr>
            <w:r>
              <w:rPr>
                <w:rFonts w:ascii="仿宋_GB2312" w:hAnsi="仿宋_GB2312" w:cs="仿宋_GB2312" w:eastAsia="仿宋_GB2312"/>
                <w:sz w:val="20"/>
              </w:rPr>
              <w:t>4.项目成本归集、费用分摊、结余资金情况审核</w:t>
            </w:r>
          </w:p>
          <w:p>
            <w:pPr>
              <w:pStyle w:val="null3"/>
            </w:pPr>
            <w:r>
              <w:rPr>
                <w:rFonts w:ascii="仿宋_GB2312" w:hAnsi="仿宋_GB2312" w:cs="仿宋_GB2312" w:eastAsia="仿宋_GB2312"/>
                <w:sz w:val="20"/>
              </w:rPr>
              <w:t>（</w:t>
            </w:r>
            <w:r>
              <w:rPr>
                <w:rFonts w:ascii="仿宋_GB2312" w:hAnsi="仿宋_GB2312" w:cs="仿宋_GB2312" w:eastAsia="仿宋_GB2312"/>
                <w:sz w:val="20"/>
              </w:rPr>
              <w:t>1）审核建筑安装工程投资、设备投资、待摊投资、其他投资的归集是否准确，是否存在多计、少计、重计、漏计等问题；</w:t>
            </w:r>
          </w:p>
          <w:p>
            <w:pPr>
              <w:pStyle w:val="null3"/>
            </w:pPr>
            <w:r>
              <w:rPr>
                <w:rFonts w:ascii="仿宋_GB2312" w:hAnsi="仿宋_GB2312" w:cs="仿宋_GB2312" w:eastAsia="仿宋_GB2312"/>
                <w:sz w:val="20"/>
              </w:rPr>
              <w:t>（</w:t>
            </w:r>
            <w:r>
              <w:rPr>
                <w:rFonts w:ascii="仿宋_GB2312" w:hAnsi="仿宋_GB2312" w:cs="仿宋_GB2312" w:eastAsia="仿宋_GB2312"/>
                <w:sz w:val="20"/>
              </w:rPr>
              <w:t>2）审核待摊投资分摊方法是否合理，分摊比例是否符合规定；</w:t>
            </w:r>
          </w:p>
          <w:p>
            <w:pPr>
              <w:pStyle w:val="null3"/>
            </w:pPr>
            <w:r>
              <w:rPr>
                <w:rFonts w:ascii="仿宋_GB2312" w:hAnsi="仿宋_GB2312" w:cs="仿宋_GB2312" w:eastAsia="仿宋_GB2312"/>
                <w:sz w:val="20"/>
              </w:rPr>
              <w:t>（</w:t>
            </w:r>
            <w:r>
              <w:rPr>
                <w:rFonts w:ascii="仿宋_GB2312" w:hAnsi="仿宋_GB2312" w:cs="仿宋_GB2312" w:eastAsia="仿宋_GB2312"/>
                <w:sz w:val="20"/>
              </w:rPr>
              <w:t>3）审核项目结余资金情况，结余资金形成原因是否合理，结余资金处理是否符合财政管理规定；</w:t>
            </w:r>
          </w:p>
          <w:p>
            <w:pPr>
              <w:pStyle w:val="null3"/>
            </w:pPr>
            <w:r>
              <w:rPr>
                <w:rFonts w:ascii="仿宋_GB2312" w:hAnsi="仿宋_GB2312" w:cs="仿宋_GB2312" w:eastAsia="仿宋_GB2312"/>
                <w:sz w:val="20"/>
              </w:rPr>
              <w:t>（</w:t>
            </w:r>
            <w:r>
              <w:rPr>
                <w:rFonts w:ascii="仿宋_GB2312" w:hAnsi="仿宋_GB2312" w:cs="仿宋_GB2312" w:eastAsia="仿宋_GB2312"/>
                <w:sz w:val="20"/>
              </w:rPr>
              <w:t>4）审核项目概算执行情况及投资控制效果。</w:t>
            </w:r>
          </w:p>
          <w:p>
            <w:pPr>
              <w:pStyle w:val="null3"/>
            </w:pPr>
            <w:r>
              <w:rPr>
                <w:rFonts w:ascii="仿宋_GB2312" w:hAnsi="仿宋_GB2312" w:cs="仿宋_GB2312" w:eastAsia="仿宋_GB2312"/>
                <w:sz w:val="20"/>
              </w:rPr>
              <w:t>5.财务资料完整性、账务处理准确性审核</w:t>
            </w:r>
          </w:p>
          <w:p>
            <w:pPr>
              <w:pStyle w:val="null3"/>
            </w:pPr>
            <w:r>
              <w:rPr>
                <w:rFonts w:ascii="仿宋_GB2312" w:hAnsi="仿宋_GB2312" w:cs="仿宋_GB2312" w:eastAsia="仿宋_GB2312"/>
                <w:sz w:val="20"/>
              </w:rPr>
              <w:t>（</w:t>
            </w:r>
            <w:r>
              <w:rPr>
                <w:rFonts w:ascii="仿宋_GB2312" w:hAnsi="仿宋_GB2312" w:cs="仿宋_GB2312" w:eastAsia="仿宋_GB2312"/>
                <w:sz w:val="20"/>
              </w:rPr>
              <w:t>1）审核项目财务账簿、凭证、报表是否齐全，账账、账证、账表、账实是否相符；</w:t>
            </w:r>
          </w:p>
          <w:p>
            <w:pPr>
              <w:pStyle w:val="null3"/>
            </w:pPr>
            <w:r>
              <w:rPr>
                <w:rFonts w:ascii="仿宋_GB2312" w:hAnsi="仿宋_GB2312" w:cs="仿宋_GB2312" w:eastAsia="仿宋_GB2312"/>
                <w:sz w:val="20"/>
              </w:rPr>
              <w:t>（</w:t>
            </w:r>
            <w:r>
              <w:rPr>
                <w:rFonts w:ascii="仿宋_GB2312" w:hAnsi="仿宋_GB2312" w:cs="仿宋_GB2312" w:eastAsia="仿宋_GB2312"/>
                <w:sz w:val="20"/>
              </w:rPr>
              <w:t>2）审核会计科目使用是否准确，账务处理是否符合《政府会计制度》及相关规定；</w:t>
            </w:r>
          </w:p>
          <w:p>
            <w:pPr>
              <w:pStyle w:val="null3"/>
            </w:pPr>
            <w:r>
              <w:rPr>
                <w:rFonts w:ascii="仿宋_GB2312" w:hAnsi="仿宋_GB2312" w:cs="仿宋_GB2312" w:eastAsia="仿宋_GB2312"/>
                <w:sz w:val="20"/>
              </w:rPr>
              <w:t>（</w:t>
            </w:r>
            <w:r>
              <w:rPr>
                <w:rFonts w:ascii="仿宋_GB2312" w:hAnsi="仿宋_GB2312" w:cs="仿宋_GB2312" w:eastAsia="仿宋_GB2312"/>
                <w:sz w:val="20"/>
              </w:rPr>
              <w:t>3）审核竣工财务决算报表编制是否规范，数据是否真实、准确、完整；</w:t>
            </w:r>
          </w:p>
          <w:p>
            <w:pPr>
              <w:pStyle w:val="null3"/>
            </w:pPr>
            <w:r>
              <w:rPr>
                <w:rFonts w:ascii="仿宋_GB2312" w:hAnsi="仿宋_GB2312" w:cs="仿宋_GB2312" w:eastAsia="仿宋_GB2312"/>
                <w:sz w:val="20"/>
              </w:rPr>
              <w:t>（</w:t>
            </w:r>
            <w:r>
              <w:rPr>
                <w:rFonts w:ascii="仿宋_GB2312" w:hAnsi="仿宋_GB2312" w:cs="仿宋_GB2312" w:eastAsia="仿宋_GB2312"/>
                <w:sz w:val="20"/>
              </w:rPr>
              <w:t>4）审核项目资产交付使用情况，资产移交手续是否完备。</w:t>
            </w:r>
          </w:p>
          <w:p>
            <w:pPr>
              <w:pStyle w:val="null3"/>
            </w:pPr>
            <w:r>
              <w:rPr>
                <w:rFonts w:ascii="仿宋_GB2312" w:hAnsi="仿宋_GB2312" w:cs="仿宋_GB2312" w:eastAsia="仿宋_GB2312"/>
                <w:sz w:val="20"/>
              </w:rPr>
              <w:t>6</w:t>
            </w:r>
            <w:r>
              <w:rPr>
                <w:rFonts w:ascii="仿宋_GB2312" w:hAnsi="仿宋_GB2312" w:cs="仿宋_GB2312" w:eastAsia="仿宋_GB2312"/>
                <w:sz w:val="20"/>
              </w:rPr>
              <w:t>.质量标准：满足采购需求及国家行业规范合格标准</w:t>
            </w:r>
          </w:p>
          <w:p>
            <w:pPr>
              <w:pStyle w:val="null3"/>
            </w:pPr>
            <w:r>
              <w:rPr>
                <w:rFonts w:ascii="仿宋_GB2312" w:hAnsi="仿宋_GB2312" w:cs="仿宋_GB2312" w:eastAsia="仿宋_GB2312"/>
                <w:sz w:val="20"/>
              </w:rPr>
              <w:t>7</w:t>
            </w:r>
            <w:r>
              <w:rPr>
                <w:rFonts w:ascii="仿宋_GB2312" w:hAnsi="仿宋_GB2312" w:cs="仿宋_GB2312" w:eastAsia="仿宋_GB2312"/>
                <w:sz w:val="20"/>
              </w:rPr>
              <w:t>.期限：合同签订后等待采购人通知，自采购人通知之日起30日内完成全部服务并出具相应报告。</w:t>
            </w:r>
          </w:p>
          <w:p>
            <w:pPr>
              <w:pStyle w:val="null3"/>
            </w:pPr>
            <w:r>
              <w:rPr>
                <w:rFonts w:ascii="仿宋_GB2312" w:hAnsi="仿宋_GB2312" w:cs="仿宋_GB2312" w:eastAsia="仿宋_GB2312"/>
                <w:sz w:val="20"/>
              </w:rPr>
              <w:t>8</w:t>
            </w:r>
            <w:r>
              <w:rPr>
                <w:rFonts w:ascii="仿宋_GB2312" w:hAnsi="仿宋_GB2312" w:cs="仿宋_GB2312" w:eastAsia="仿宋_GB2312"/>
                <w:sz w:val="20"/>
              </w:rPr>
              <w:t>.验收标准</w:t>
            </w:r>
          </w:p>
          <w:p>
            <w:pPr>
              <w:pStyle w:val="null3"/>
            </w:pPr>
            <w:r>
              <w:rPr>
                <w:rFonts w:ascii="仿宋_GB2312" w:hAnsi="仿宋_GB2312" w:cs="仿宋_GB2312" w:eastAsia="仿宋_GB2312"/>
                <w:sz w:val="20"/>
              </w:rPr>
              <w:t>8</w:t>
            </w:r>
            <w:r>
              <w:rPr>
                <w:rFonts w:ascii="仿宋_GB2312" w:hAnsi="仿宋_GB2312" w:cs="仿宋_GB2312" w:eastAsia="仿宋_GB2312"/>
                <w:sz w:val="20"/>
              </w:rPr>
              <w:t>.1供应商应按要求完成采购需求全部内容。</w:t>
            </w:r>
          </w:p>
          <w:p>
            <w:pPr>
              <w:pStyle w:val="null3"/>
            </w:pPr>
            <w:r>
              <w:rPr>
                <w:rFonts w:ascii="仿宋_GB2312" w:hAnsi="仿宋_GB2312" w:cs="仿宋_GB2312" w:eastAsia="仿宋_GB2312"/>
                <w:sz w:val="20"/>
              </w:rPr>
              <w:t>8</w:t>
            </w:r>
            <w:r>
              <w:rPr>
                <w:rFonts w:ascii="仿宋_GB2312" w:hAnsi="仿宋_GB2312" w:cs="仿宋_GB2312" w:eastAsia="仿宋_GB2312"/>
                <w:sz w:val="20"/>
              </w:rPr>
              <w:t>.2本项目成果文件应符合国家和行业现行规范验收要求并对工作成果承担相应法律责任。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合同签订后等待采购人通知，自采购人通知之日起30日内完成全部服务并出具相应报告。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合同签订后等待采购人通知，自采购人通知之日起30日内完成全部服务并出具相应报告。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合同签订后等待采购人通知，自采购人通知之日起30日内完成全部服务并出具相应报告。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1、供应商应按要求完成采购需求全部内容。 2、本项目成果文件应符合国家和行业现行规范验收要求并对工作成果承担相应法律责任。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1、供应商应按要求完成采购需求全部内容。 2、本项目成果文件应符合国家和行业现行规范验收要求并对工作成果承担相应法律责任。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1、供应商应按要求完成采购需求全部内容。 2、本项目成果文件应符合国家和行业现行规范验收要求并对工作成果承担相应法律责任。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进度款，供应商出具符合国家和行业现行规范、满足采购要求的成果文件报告后，达到付款条件起10个工作日内，支付合同总金额的50.0%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进度款，采购人对服务成果进行验收，验收合格后，达到付款条件起10个工作日内，支付合同总金额的20.0%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进度款，供应商出具符合国家和行业现行规范、满足采购要求的成果文件报告后，达到付款条件起10个工作日内，支付合同总金额的50.0%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进度款，采购人对服务成果进行验收，验收合格后，达到付款条件起10个工作日内，支付合同总金额的20.0%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进度款，供应商出具符合国家和行业现行规范、满足采购要求的成果文件报告后，达到付款条件起10个工作日内，支付合同总金额的50.0%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进度款，采购人对服务成果进行验收，验收合格后，达到付款条件起10个工作日内，支付合同总金额的20.0%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服务名称：周至县“五好两宜”和美乡村试点试验项目竣工验收、结算审核、财务决算； 服务范围：满足采购人及项目采购需求； 服务要求：满足采购人及项目采购需求； 服务期限：合同签订后等待采购人通知，自采购人通知之日起30日内完成全部服务并出具相应报告； 服务标准：满足采购需求及国家行业规范合格标准。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法定代表人直接投标须提交其身份证明材料，法定代表人授权代表参加投标的，须出具授权书及被授权人身份证，供应商需在项目电子化交易系统中按要求上传相应证明文件并进行电子签章；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提供财务状况报告（二选一）：①供应商提供近三年任一年度经会计师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具有工程监理综合资质或房屋建筑工程专业资质乙级及以上资质；</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法定代表人直接投标须提交其身份证明材料，法定代表人授权代表参加投标的，须出具授权书及被授权人身份证，供应商需在项目电子化交易系统中按要求上传相应证明文件并进行电子签章；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提供财务状况报告（二选一）：①供应商提供近三年任一年度经会计师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法定代表人直接投标须提交其身份证明材料，法定代表人授权代表参加投标的，须出具授权书及被授权人身份证，供应商需在项目电子化交易系统中按要求上传相应证明文件并进行电子签章；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提供财务状况报告（二选一）：①供应商提供近三年任一年度经会计师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具有省级财政部门颁发且在有效期内的会计师事务所执业证书；</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响应文件签署、盖章符合采购文件要求；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服务内容及商务要求应符合采购文件要求；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响应文件签署、盖章符合采购文件要求；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服务内容及商务要求应符合采购文件要求；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响应文件签署、盖章符合采购文件要求；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服务内容及商务要求应符合采购文件要求；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围绕本采购包（竣工验收）服务内容编制服务总体方案，①准确阐述对本项目背景与需求的理解，明确本采购包竣工验收的总体目标、工作分期与总体思路。②列明竣工验收的具体服务事项、工作步骤、采用方法与交付成果清单，步骤衔接合理、具有可操作。③结合本项目特点，识别不少于3项重难点并提出针对性对策和思路。 上述3项内容，每提供1项内容计3分，每项内容存在1处瑕疵扣0.5分；满分9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质量保障措施及计划</w:t>
            </w:r>
          </w:p>
        </w:tc>
        <w:tc>
          <w:tcPr>
            <w:tcW w:type="dxa" w:w="2492"/>
          </w:tcPr>
          <w:p>
            <w:pPr>
              <w:pStyle w:val="null3"/>
            </w:pPr>
            <w:r>
              <w:rPr>
                <w:rFonts w:ascii="仿宋_GB2312" w:hAnsi="仿宋_GB2312" w:cs="仿宋_GB2312" w:eastAsia="仿宋_GB2312"/>
              </w:rPr>
              <w:t>针对本项目提出质量保障措施及实施计划，包括并不限于以下要点：①质量控制方案：明确质量控制目标、关键控制节点、责任人及控制流程。②质量保证措施：保证成果质量的具体制度与措施，措施可执行、可核查。③廉洁从业措施：提出廉洁从业、利益回避与相关约束措施，责任明确、可落实。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风险防控与应急处置方案</w:t>
            </w:r>
          </w:p>
        </w:tc>
        <w:tc>
          <w:tcPr>
            <w:tcW w:type="dxa" w:w="2492"/>
          </w:tcPr>
          <w:p>
            <w:pPr>
              <w:pStyle w:val="null3"/>
            </w:pPr>
            <w:r>
              <w:rPr>
                <w:rFonts w:ascii="仿宋_GB2312" w:hAnsi="仿宋_GB2312" w:cs="仿宋_GB2312" w:eastAsia="仿宋_GB2312"/>
              </w:rPr>
              <w:t>针对本项目提出风险防控及突发、临时事件的预判与处置方案：①风险防控措施方案：识别本采购包竣工验收过程中可能存在的风险问题，并提出预防与控制措施。 ②应急处置方案：针对突发、临时事件设置应急响应流程、责任分工与保障措施。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项目组架构及职能</w:t>
            </w:r>
          </w:p>
        </w:tc>
        <w:tc>
          <w:tcPr>
            <w:tcW w:type="dxa" w:w="2492"/>
          </w:tcPr>
          <w:p>
            <w:pPr>
              <w:pStyle w:val="null3"/>
            </w:pPr>
            <w:r>
              <w:rPr>
                <w:rFonts w:ascii="仿宋_GB2312" w:hAnsi="仿宋_GB2312" w:cs="仿宋_GB2312" w:eastAsia="仿宋_GB2312"/>
              </w:rPr>
              <w:t>根据项目特点组建项目组，提供项目组结构配备情况及工作职能分工①项目组架构：明确本项目的组织架构、岗位设置与运行机制。②职能分工：明确项目负责人及各岗位人员的具体职责分工与协作关系。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按照本项目情况制定档案管理方案，包括并不限于以下内容： ①收集及分类：明确竣工验收过程资料及成果档案的收集范围、分类标准与编目方法，覆盖本采购包全部服务内容。②保存及移交：明确档案的保存期限、保管条件、保密要求及向采购人移交的方式与时限。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进度保障措施及实施计划</w:t>
            </w:r>
          </w:p>
        </w:tc>
        <w:tc>
          <w:tcPr>
            <w:tcW w:type="dxa" w:w="2492"/>
          </w:tcPr>
          <w:p>
            <w:pPr>
              <w:pStyle w:val="null3"/>
            </w:pPr>
            <w:r>
              <w:rPr>
                <w:rFonts w:ascii="仿宋_GB2312" w:hAnsi="仿宋_GB2312" w:cs="仿宋_GB2312" w:eastAsia="仿宋_GB2312"/>
              </w:rPr>
              <w:t>按照本项目情况制定进度保障措施及实施计划，包括并不限于以下内容： ①全部服务事项工作进度计划方案。②进度保障措施方案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①拟派项目负责人具备房屋建筑工程注册监理工程师执业资格，熟悉建设工程竣工验收相关规范，为供应商在职人员（提供近三个月内任意一个月社保证明），满足得5分；不满足不得分。 ②拟派项目负责人从业时间5年及以上的得2分，从业时间3-5年的得1分，不足3年的不得分。（以资格证时间为准） ③拟派项目负责人具备本科及以上学历，得2分，不满足不得分。 ④拟派项目负责人具备工程类中级职称得3分，具备高级职称得5分。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项目负责人及拟派团队情况</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①除项目负责人外，配备具备相关工程专业资格（注册监理工程师/一级注册造价工程师/一级注册建造师等）的人员不少于2人（提供资格证书、劳动合同、近三个月内任意一个月社保证明），满足得6分，每多配备1名注册人员得2分，本条最高得10分； ②项目组成员具备中级及以上职称的每人得2分，本条最高得4分。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项目负责人及拟派团队情况</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承诺能够积极配合采购人调整、完善服务方案得4分；不提供不得分。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针对本项目提出合理化建议，每提供1项计1分，本项满分5分；不提供不得分。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有健全的内部管理制度，包括财务制度、人事管理制度、主要人员岗位职责、人员考核管理制度、风险防范管理制度、解决争议咨询依据制度等，每项计1分，本项满分6分；不提供不得分。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提供2023年1月1日以来供应商类似项目业绩合同（以合同签订时间或中标通知书为准），附业绩合同复印件，每份2分，满分8分。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围绕本采购包（结算审核）服务内容编制服务总体方案，①准确阐述对本项目背景与需求的理解，明确本采购包结算审核的总体目标、工作分期与总体思路。②列明结算审核的具体服务事项、工作步骤、采用方法与交付成果清单，步骤衔接合理、具有可操作。③结合本项目特点，识别不少于3项重难点并提出针对性对策和思路。 上述3项内容，每提供1项内容计3分，每项内容存在1处瑕疵扣0.5分；满分9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质量保障措施及计划</w:t>
            </w:r>
          </w:p>
        </w:tc>
        <w:tc>
          <w:tcPr>
            <w:tcW w:type="dxa" w:w="2492"/>
          </w:tcPr>
          <w:p>
            <w:pPr>
              <w:pStyle w:val="null3"/>
            </w:pPr>
            <w:r>
              <w:rPr>
                <w:rFonts w:ascii="仿宋_GB2312" w:hAnsi="仿宋_GB2312" w:cs="仿宋_GB2312" w:eastAsia="仿宋_GB2312"/>
              </w:rPr>
              <w:t>针对本项目提出质量保障措施及实施计划，包括并不限于以下要点：①质量控制方案：明确质量控制目标、关键控制节点、责任人及控制流程。②质量保证措施：保证成果质量的具体制度与措施，措施可执行、可核查。③廉洁从业措施：提出廉洁从业、利益回避与相关约束措施，责任明确、可落实。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风险防控与应急处置方案</w:t>
            </w:r>
          </w:p>
        </w:tc>
        <w:tc>
          <w:tcPr>
            <w:tcW w:type="dxa" w:w="2492"/>
          </w:tcPr>
          <w:p>
            <w:pPr>
              <w:pStyle w:val="null3"/>
            </w:pPr>
            <w:r>
              <w:rPr>
                <w:rFonts w:ascii="仿宋_GB2312" w:hAnsi="仿宋_GB2312" w:cs="仿宋_GB2312" w:eastAsia="仿宋_GB2312"/>
              </w:rPr>
              <w:t>针对本项目提出风险防控及突发、临时事件的预判与处置方案：①风险防控措施方案：识别本采购包结算审核过程中可能存在的风险问题，并提出预防与控制措施。 ②应急处置方案：针对突发、临时事件设置应急响应流程、责任分工与保障措施。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项目组架构及职能</w:t>
            </w:r>
          </w:p>
        </w:tc>
        <w:tc>
          <w:tcPr>
            <w:tcW w:type="dxa" w:w="2492"/>
          </w:tcPr>
          <w:p>
            <w:pPr>
              <w:pStyle w:val="null3"/>
            </w:pPr>
            <w:r>
              <w:rPr>
                <w:rFonts w:ascii="仿宋_GB2312" w:hAnsi="仿宋_GB2312" w:cs="仿宋_GB2312" w:eastAsia="仿宋_GB2312"/>
              </w:rPr>
              <w:t>根据项目特点组建项目组，提供项目组结构配备情况及工作职能分工①项目组架构：明确本项目的组织架构、岗位设置与运行机制。②职能分工：明确项目负责人及各岗位人员的具体职责分工与协作关系。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按照本项目情况制定档案管理方案，包括并不限于以下内容： ①收集及分类：明确结算审核过程资料及成果档案的收集范围、分类标准与编目方法，覆盖本采购包全部服务内容。②保存及移交：明确档案的保存期限、保管条件、保密要求及向采购人移交的方式与时限。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进度保障措施及实施计划</w:t>
            </w:r>
          </w:p>
        </w:tc>
        <w:tc>
          <w:tcPr>
            <w:tcW w:type="dxa" w:w="2492"/>
          </w:tcPr>
          <w:p>
            <w:pPr>
              <w:pStyle w:val="null3"/>
            </w:pPr>
            <w:r>
              <w:rPr>
                <w:rFonts w:ascii="仿宋_GB2312" w:hAnsi="仿宋_GB2312" w:cs="仿宋_GB2312" w:eastAsia="仿宋_GB2312"/>
              </w:rPr>
              <w:t>按照本项目情况制定进度保障措施及实施计划，包括并不限于以下内容： ①全部服务事项工作进度计划方案。②进度保障措施方案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①拟派项目负责人具备一级注册造价工程师执业资格，为供应商在职人员（提供近三个月内任意一个月社保证明），满足得5分；不满足不得分。 ②拟派项目负责人从业时间5年及以上的得2分，从业时间3-5年的得1分，不足3年的不得分。（以资格证时间为准） ③拟派项目负责人具备本科及以上学历，得2分，不满足不得分。 ④拟派项目负责人具备工程类中级职称得3分，具备高级职称得5分。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项目负责人及拟派团队情况</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①除项目负责人外，配备具备二级或以上注册造价工程师的人员不少于2人（提供资格证书、劳动合同、近三个月内任意一个月社保证明），满足得6分，每多配备1名具备一级注册造价工程师执业资格人员得2分，本条最高得10分； ②项目组成员具备中级及以上职称的每人得2分，本条最高得4分。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项目负责人及拟派团队情况</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承诺能够积极配合采购人调整、完善服务方案得4分；不提供不得分。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针对本项目提出合理化建议，每提供1项计1分，本项满分5分；不提供不得分。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有健全的内部管理制度，包括财务制度、人事管理制度、主要人员岗位职责、人员考核管理制度、风险防范管理制度、解决争议咨询依据制度等，每项计1分，本项满分6分；不提供不得分。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提供2023年1月1日以来供应商类似项目业绩合同（以合同签订时间或中标通知书为准），附业绩合同复印件，每份2分，满分8分。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围绕本采购包（财务决算）服务内容编制服务总体方案，①准确阐述对本项目背景与需求的理解，明确本采购包财务决算的总体目标、工作分期与总体思路。②列明财务决算的具体服务事项、工作步骤、采用方法与交付成果清单，步骤衔接合理、具有可操作。③结合本项目特点，识别不少于3项重难点并提出针对性对策和思路。 上述3项内容，每提供1项内容计3分，每项内容存在1处瑕疵扣0.5分；满分9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质量保障措施及计划</w:t>
            </w:r>
          </w:p>
        </w:tc>
        <w:tc>
          <w:tcPr>
            <w:tcW w:type="dxa" w:w="2492"/>
          </w:tcPr>
          <w:p>
            <w:pPr>
              <w:pStyle w:val="null3"/>
            </w:pPr>
            <w:r>
              <w:rPr>
                <w:rFonts w:ascii="仿宋_GB2312" w:hAnsi="仿宋_GB2312" w:cs="仿宋_GB2312" w:eastAsia="仿宋_GB2312"/>
              </w:rPr>
              <w:t>针对本项目提出质量保障措施及实施计划，包括并不限于以下要点：①质量控制方案：明确质量控制目标、关键控制节点、责任人及控制流程。②质量保证措施：保证成果质量的具体制度与措施，措施可执行、可核查。③廉洁从业措施：提出廉洁从业、利益回避与相关约束措施，责任明确、可落实。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风险防控与应急处置方案</w:t>
            </w:r>
          </w:p>
        </w:tc>
        <w:tc>
          <w:tcPr>
            <w:tcW w:type="dxa" w:w="2492"/>
          </w:tcPr>
          <w:p>
            <w:pPr>
              <w:pStyle w:val="null3"/>
            </w:pPr>
            <w:r>
              <w:rPr>
                <w:rFonts w:ascii="仿宋_GB2312" w:hAnsi="仿宋_GB2312" w:cs="仿宋_GB2312" w:eastAsia="仿宋_GB2312"/>
              </w:rPr>
              <w:t>针对本项目提出风险防控及突发、临时事件的预判与处置方案：①风险防控措施方案：识别本采购包财务决算过程中可能存在的风险问题，并提出预防与控制措施。 ②应急处置方案：针对突发、临时事件设置应急响应流程、责任分工与保障措施。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项目组架构及职能</w:t>
            </w:r>
          </w:p>
        </w:tc>
        <w:tc>
          <w:tcPr>
            <w:tcW w:type="dxa" w:w="2492"/>
          </w:tcPr>
          <w:p>
            <w:pPr>
              <w:pStyle w:val="null3"/>
            </w:pPr>
            <w:r>
              <w:rPr>
                <w:rFonts w:ascii="仿宋_GB2312" w:hAnsi="仿宋_GB2312" w:cs="仿宋_GB2312" w:eastAsia="仿宋_GB2312"/>
              </w:rPr>
              <w:t>根据项目特点组建项目组，提供项目组结构配备情况及工作职能分工①项目组架构：明确本项目的组织架构、岗位设置与运行机制。②职能分工：明确项目负责人及各岗位人员的具体职责分工与协作关系。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按照本项目情况制定档案管理方案，包括并不限于以下内容： ①收集及分类：明确财务决算过程资料及成果档案的收集范围、分类标准与编目方法，覆盖本采购包全部服务内容。②保存及移交：明确档案的保存期限、保管条件、保密要求及向采购人移交的方式与时限。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进度保障措施及实施计划</w:t>
            </w:r>
          </w:p>
        </w:tc>
        <w:tc>
          <w:tcPr>
            <w:tcW w:type="dxa" w:w="2492"/>
          </w:tcPr>
          <w:p>
            <w:pPr>
              <w:pStyle w:val="null3"/>
            </w:pPr>
            <w:r>
              <w:rPr>
                <w:rFonts w:ascii="仿宋_GB2312" w:hAnsi="仿宋_GB2312" w:cs="仿宋_GB2312" w:eastAsia="仿宋_GB2312"/>
              </w:rPr>
              <w:t>按照本项目情况制定进度保障措施及实施计划，包括并不限于以下内容： ①全部服务事项工作进度计划方案。②进度保障措施方案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备注册会计师执业资格，持有有效注册会计师证书及注册会计师行业统一监管平台注册信息查询截图，为供应商在职人员（提供近三个月内任意一个月社保证明），满足得5分；不满足不得分。 ②拟派项目负责人从业时间5年及以上的得2分，从业时间3-5年的得1分，不足3年的不得分。（以资格证时间为准） ③拟派项目负责人具备本科及以上学历，得2分，不满足不得分。 ④拟派项目负责人具备会计/审计类中级职称得3分，具备高级职称得5分。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项目负责人及拟派团队情况</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①除项目负责人外，配备具备注册会计师或一级注册造价工程师的人员不少于2人（提供资格证书、劳动合同、近三个月内任意一个月社保证明），满足得6分，每多配备1名注册人员得2分，本条最高得10分； ②项目组成员具备中级及以上职称的每人得2分，本条最高得4分。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项目负责人及拟派团队情况</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承诺能够积极配合采购人调整、完善服务方案得4分；不提供不得分。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针对本项目提出合理化建议，每提供1项计1分，本项满分5分；不提供不得分。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有健全的内部管理制度，包括财务制度、人事管理制度、主要人员岗位职责、人员考核管理制度、风险防范管理制度、解决争议咨询依据制度等，每项计1分，本项满分6分；不提供不得分。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提供2023年1月1日以来供应商类似项目业绩合同（以合同签订时间或中标通知书为准），附业绩合同复印件，每份2分，满分8分。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详见附件：项目负责人及拟派团队情况</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详见附件：供应商应提交的资格证明文件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详见附件：项目负责人及拟派团队情况</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详见附件：供应商应提交的资格证明文件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详见附件：项目负责人及拟派团队情况</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详见附件：采购范本合同.docx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