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E2FBD55">
      <w:pPr>
        <w:pStyle w:val="14"/>
        <w:spacing w:line="298" w:lineRule="auto"/>
        <w:rPr>
          <w:rFonts w:hint="eastAsia" w:ascii="仿宋" w:hAnsi="仿宋" w:eastAsia="仿宋" w:cs="仿宋"/>
        </w:rPr>
      </w:pPr>
      <w:permStart w:id="0" w:edGrp="everyone"/>
      <w:permEnd w:id="0"/>
      <w:bookmarkStart w:id="217" w:name="_GoBack"/>
      <w:bookmarkEnd w:id="217"/>
    </w:p>
    <w:p w14:paraId="4CC2F909">
      <w:pPr>
        <w:pStyle w:val="14"/>
        <w:spacing w:line="298" w:lineRule="auto"/>
        <w:rPr>
          <w:rFonts w:hint="eastAsia" w:ascii="仿宋" w:hAnsi="仿宋" w:eastAsia="仿宋" w:cs="仿宋"/>
        </w:rPr>
      </w:pPr>
    </w:p>
    <w:p w14:paraId="028A99CD">
      <w:pPr>
        <w:spacing w:before="105" w:line="222" w:lineRule="auto"/>
        <w:jc w:val="center"/>
        <w:rPr>
          <w:rFonts w:hint="eastAsia" w:ascii="仿宋" w:hAnsi="仿宋" w:eastAsia="仿宋" w:cs="仿宋"/>
          <w:sz w:val="43"/>
          <w:szCs w:val="43"/>
        </w:rPr>
      </w:pPr>
      <w:r>
        <w:rPr>
          <w:rFonts w:hint="eastAsia" w:ascii="仿宋" w:hAnsi="仿宋" w:eastAsia="仿宋" w:cs="仿宋"/>
          <w:spacing w:val="9"/>
          <w:sz w:val="43"/>
          <w:szCs w:val="43"/>
          <w:lang w:val="en-US" w:eastAsia="zh-CN"/>
        </w:rPr>
        <w:t>黄龙县博物馆可移动文物预防性保护项目</w:t>
      </w:r>
    </w:p>
    <w:p w14:paraId="7F5022B1">
      <w:pPr>
        <w:pStyle w:val="14"/>
        <w:spacing w:line="251" w:lineRule="auto"/>
        <w:rPr>
          <w:rFonts w:hint="eastAsia" w:ascii="仿宋" w:hAnsi="仿宋" w:eastAsia="仿宋" w:cs="仿宋"/>
        </w:rPr>
      </w:pPr>
    </w:p>
    <w:p w14:paraId="738DFB2D">
      <w:pPr>
        <w:pStyle w:val="14"/>
        <w:spacing w:line="251" w:lineRule="auto"/>
        <w:rPr>
          <w:rFonts w:hint="eastAsia" w:ascii="仿宋" w:hAnsi="仿宋" w:eastAsia="仿宋" w:cs="仿宋"/>
        </w:rPr>
      </w:pPr>
    </w:p>
    <w:p w14:paraId="68C67A8B">
      <w:pPr>
        <w:pStyle w:val="14"/>
        <w:spacing w:line="251" w:lineRule="auto"/>
        <w:rPr>
          <w:rFonts w:hint="eastAsia" w:ascii="仿宋" w:hAnsi="仿宋" w:eastAsia="仿宋" w:cs="仿宋"/>
        </w:rPr>
      </w:pPr>
    </w:p>
    <w:p w14:paraId="3C79080F">
      <w:pPr>
        <w:pStyle w:val="14"/>
        <w:spacing w:line="252" w:lineRule="auto"/>
        <w:rPr>
          <w:rFonts w:hint="eastAsia" w:ascii="仿宋" w:hAnsi="仿宋" w:eastAsia="仿宋" w:cs="仿宋"/>
        </w:rPr>
      </w:pPr>
    </w:p>
    <w:p w14:paraId="0D4CE7C3">
      <w:pPr>
        <w:pStyle w:val="14"/>
        <w:spacing w:line="252" w:lineRule="auto"/>
        <w:rPr>
          <w:rFonts w:hint="eastAsia" w:ascii="仿宋" w:hAnsi="仿宋" w:eastAsia="仿宋" w:cs="仿宋"/>
        </w:rPr>
      </w:pPr>
    </w:p>
    <w:p w14:paraId="02E19119">
      <w:pPr>
        <w:pStyle w:val="14"/>
        <w:spacing w:line="252" w:lineRule="auto"/>
        <w:rPr>
          <w:rFonts w:hint="eastAsia" w:ascii="仿宋" w:hAnsi="仿宋" w:eastAsia="仿宋" w:cs="仿宋"/>
        </w:rPr>
      </w:pPr>
    </w:p>
    <w:p w14:paraId="09B59818">
      <w:pPr>
        <w:spacing w:before="289" w:line="221" w:lineRule="auto"/>
        <w:ind w:left="1390"/>
        <w:rPr>
          <w:rFonts w:hint="eastAsia" w:ascii="仿宋" w:hAnsi="仿宋" w:eastAsia="仿宋" w:cs="仿宋"/>
          <w:sz w:val="89"/>
          <w:szCs w:val="89"/>
        </w:rPr>
      </w:pPr>
      <w:r>
        <w:rPr>
          <w:rFonts w:hint="eastAsia" w:ascii="仿宋" w:hAnsi="仿宋" w:eastAsia="仿宋" w:cs="仿宋"/>
          <w:b/>
          <w:bCs/>
          <w:spacing w:val="-3"/>
          <w:sz w:val="89"/>
          <w:szCs w:val="89"/>
        </w:rPr>
        <w:t>竞争性磋商文件</w:t>
      </w:r>
    </w:p>
    <w:p w14:paraId="5E250B60">
      <w:pPr>
        <w:pStyle w:val="14"/>
        <w:spacing w:line="395" w:lineRule="auto"/>
        <w:rPr>
          <w:rFonts w:hint="eastAsia" w:ascii="仿宋" w:hAnsi="仿宋" w:eastAsia="仿宋" w:cs="仿宋"/>
        </w:rPr>
      </w:pPr>
    </w:p>
    <w:p w14:paraId="21B40528">
      <w:pPr>
        <w:spacing w:before="91" w:line="220" w:lineRule="auto"/>
        <w:ind w:left="2800"/>
        <w:rPr>
          <w:rFonts w:hint="eastAsia" w:ascii="仿宋" w:hAnsi="仿宋" w:eastAsia="仿宋" w:cs="仿宋"/>
          <w:sz w:val="24"/>
          <w:szCs w:val="24"/>
          <w:lang w:eastAsia="zh-CN"/>
        </w:rPr>
      </w:pPr>
      <w:r>
        <w:rPr>
          <w:rFonts w:hint="eastAsia" w:ascii="仿宋" w:hAnsi="仿宋" w:eastAsia="仿宋" w:cs="仿宋"/>
          <w:b/>
          <w:bCs/>
          <w:spacing w:val="-1"/>
          <w:sz w:val="28"/>
          <w:szCs w:val="28"/>
        </w:rPr>
        <w:t>项目编号：HCZB-202604-29</w:t>
      </w:r>
    </w:p>
    <w:p w14:paraId="0B74B219">
      <w:pPr>
        <w:pStyle w:val="14"/>
        <w:spacing w:line="252" w:lineRule="auto"/>
        <w:rPr>
          <w:rFonts w:hint="eastAsia" w:ascii="仿宋" w:hAnsi="仿宋" w:eastAsia="仿宋" w:cs="仿宋"/>
        </w:rPr>
      </w:pPr>
    </w:p>
    <w:p w14:paraId="37F1A0C9">
      <w:pPr>
        <w:pStyle w:val="14"/>
        <w:spacing w:line="252" w:lineRule="auto"/>
        <w:rPr>
          <w:rFonts w:hint="eastAsia" w:ascii="仿宋" w:hAnsi="仿宋" w:eastAsia="仿宋" w:cs="仿宋"/>
        </w:rPr>
      </w:pPr>
    </w:p>
    <w:p w14:paraId="6F3A76AC">
      <w:pPr>
        <w:pStyle w:val="14"/>
        <w:spacing w:line="252" w:lineRule="auto"/>
        <w:rPr>
          <w:rFonts w:hint="eastAsia" w:ascii="仿宋" w:hAnsi="仿宋" w:eastAsia="仿宋" w:cs="仿宋"/>
        </w:rPr>
      </w:pPr>
    </w:p>
    <w:p w14:paraId="52936069">
      <w:pPr>
        <w:pStyle w:val="14"/>
        <w:spacing w:line="252" w:lineRule="auto"/>
        <w:rPr>
          <w:rFonts w:hint="eastAsia" w:ascii="仿宋" w:hAnsi="仿宋" w:eastAsia="仿宋" w:cs="仿宋"/>
        </w:rPr>
      </w:pPr>
    </w:p>
    <w:p w14:paraId="2106ED50">
      <w:pPr>
        <w:pStyle w:val="14"/>
        <w:spacing w:line="252" w:lineRule="auto"/>
        <w:rPr>
          <w:rFonts w:hint="eastAsia" w:ascii="仿宋" w:hAnsi="仿宋" w:eastAsia="仿宋" w:cs="仿宋"/>
        </w:rPr>
      </w:pPr>
    </w:p>
    <w:p w14:paraId="38EAB22E">
      <w:pPr>
        <w:pStyle w:val="14"/>
        <w:spacing w:line="252" w:lineRule="auto"/>
        <w:rPr>
          <w:rFonts w:hint="eastAsia" w:ascii="仿宋" w:hAnsi="仿宋" w:eastAsia="仿宋" w:cs="仿宋"/>
        </w:rPr>
      </w:pPr>
    </w:p>
    <w:p w14:paraId="6350FAEA">
      <w:pPr>
        <w:pStyle w:val="14"/>
        <w:spacing w:line="253" w:lineRule="auto"/>
        <w:rPr>
          <w:rFonts w:hint="eastAsia" w:ascii="仿宋" w:hAnsi="仿宋" w:eastAsia="仿宋" w:cs="仿宋"/>
        </w:rPr>
      </w:pPr>
    </w:p>
    <w:p w14:paraId="17169096">
      <w:pPr>
        <w:pStyle w:val="14"/>
        <w:spacing w:line="253" w:lineRule="auto"/>
        <w:rPr>
          <w:rFonts w:hint="eastAsia" w:ascii="仿宋" w:hAnsi="仿宋" w:eastAsia="仿宋" w:cs="仿宋"/>
        </w:rPr>
      </w:pPr>
    </w:p>
    <w:p w14:paraId="268DFEC9">
      <w:pPr>
        <w:pStyle w:val="14"/>
        <w:spacing w:line="253" w:lineRule="auto"/>
        <w:rPr>
          <w:rFonts w:hint="eastAsia" w:ascii="仿宋" w:hAnsi="仿宋" w:eastAsia="仿宋" w:cs="仿宋"/>
        </w:rPr>
      </w:pPr>
    </w:p>
    <w:p w14:paraId="5CB5BC5E">
      <w:pPr>
        <w:pStyle w:val="14"/>
        <w:spacing w:line="253" w:lineRule="auto"/>
        <w:rPr>
          <w:rFonts w:hint="eastAsia" w:ascii="仿宋" w:hAnsi="仿宋" w:eastAsia="仿宋" w:cs="仿宋"/>
        </w:rPr>
      </w:pPr>
    </w:p>
    <w:p w14:paraId="435FCA4D">
      <w:pPr>
        <w:spacing w:before="101" w:line="224" w:lineRule="auto"/>
        <w:rPr>
          <w:rFonts w:hint="eastAsia" w:ascii="仿宋" w:hAnsi="仿宋" w:eastAsia="仿宋" w:cs="仿宋"/>
          <w:sz w:val="31"/>
          <w:szCs w:val="31"/>
        </w:rPr>
      </w:pPr>
      <w:r>
        <w:rPr>
          <w:rFonts w:hint="eastAsia" w:ascii="仿宋" w:hAnsi="仿宋" w:eastAsia="仿宋" w:cs="仿宋"/>
          <w:b/>
          <w:bCs/>
          <w:spacing w:val="2"/>
          <w:sz w:val="31"/>
          <w:szCs w:val="31"/>
        </w:rPr>
        <w:t>采</w:t>
      </w:r>
      <w:r>
        <w:rPr>
          <w:rFonts w:hint="eastAsia" w:ascii="仿宋" w:hAnsi="仿宋" w:eastAsia="仿宋" w:cs="仿宋"/>
          <w:spacing w:val="2"/>
          <w:sz w:val="31"/>
          <w:szCs w:val="31"/>
        </w:rPr>
        <w:t xml:space="preserve">   </w:t>
      </w:r>
      <w:r>
        <w:rPr>
          <w:rFonts w:hint="eastAsia" w:ascii="仿宋" w:hAnsi="仿宋" w:eastAsia="仿宋" w:cs="仿宋"/>
          <w:b/>
          <w:bCs/>
          <w:spacing w:val="2"/>
          <w:sz w:val="31"/>
          <w:szCs w:val="31"/>
        </w:rPr>
        <w:t>购</w:t>
      </w:r>
      <w:r>
        <w:rPr>
          <w:rFonts w:hint="eastAsia" w:ascii="仿宋" w:hAnsi="仿宋" w:eastAsia="仿宋" w:cs="仿宋"/>
          <w:spacing w:val="14"/>
          <w:sz w:val="31"/>
          <w:szCs w:val="31"/>
        </w:rPr>
        <w:t xml:space="preserve">   </w:t>
      </w:r>
      <w:r>
        <w:rPr>
          <w:rFonts w:hint="eastAsia" w:ascii="仿宋" w:hAnsi="仿宋" w:eastAsia="仿宋" w:cs="仿宋"/>
          <w:b/>
          <w:bCs/>
          <w:spacing w:val="2"/>
          <w:sz w:val="31"/>
          <w:szCs w:val="31"/>
        </w:rPr>
        <w:t>人</w:t>
      </w:r>
      <w:r>
        <w:rPr>
          <w:rFonts w:hint="eastAsia" w:ascii="仿宋" w:hAnsi="仿宋" w:eastAsia="仿宋" w:cs="仿宋"/>
          <w:spacing w:val="-91"/>
          <w:sz w:val="31"/>
          <w:szCs w:val="31"/>
        </w:rPr>
        <w:t xml:space="preserve"> </w:t>
      </w:r>
      <w:r>
        <w:rPr>
          <w:rFonts w:hint="eastAsia" w:ascii="仿宋" w:hAnsi="仿宋" w:eastAsia="仿宋" w:cs="仿宋"/>
          <w:b/>
          <w:bCs/>
          <w:spacing w:val="2"/>
          <w:sz w:val="31"/>
          <w:szCs w:val="31"/>
        </w:rPr>
        <w:t>:</w:t>
      </w:r>
      <w:r>
        <w:rPr>
          <w:rFonts w:hint="eastAsia" w:ascii="仿宋" w:hAnsi="仿宋" w:eastAsia="仿宋" w:cs="仿宋"/>
          <w:spacing w:val="2"/>
          <w:sz w:val="31"/>
          <w:szCs w:val="31"/>
        </w:rPr>
        <w:t xml:space="preserve"> </w:t>
      </w:r>
      <w:r>
        <w:rPr>
          <w:rFonts w:hint="eastAsia" w:ascii="仿宋" w:hAnsi="仿宋" w:eastAsia="仿宋" w:cs="仿宋"/>
          <w:b/>
          <w:bCs/>
          <w:spacing w:val="3"/>
          <w:sz w:val="31"/>
          <w:szCs w:val="31"/>
          <w:lang w:val="en-US" w:eastAsia="zh-CN"/>
        </w:rPr>
        <w:t>黄龙县文物管理所</w:t>
      </w:r>
    </w:p>
    <w:p w14:paraId="478F10D6">
      <w:pPr>
        <w:pStyle w:val="14"/>
        <w:spacing w:line="456" w:lineRule="auto"/>
        <w:rPr>
          <w:rFonts w:hint="eastAsia" w:ascii="仿宋" w:hAnsi="仿宋" w:eastAsia="仿宋" w:cs="仿宋"/>
        </w:rPr>
      </w:pPr>
    </w:p>
    <w:p w14:paraId="760BB62F">
      <w:pPr>
        <w:spacing w:before="101" w:line="224" w:lineRule="auto"/>
        <w:rPr>
          <w:rFonts w:hint="eastAsia" w:ascii="仿宋" w:hAnsi="仿宋" w:eastAsia="仿宋" w:cs="仿宋"/>
          <w:sz w:val="31"/>
          <w:szCs w:val="31"/>
          <w:lang w:val="en-US" w:eastAsia="zh-CN"/>
        </w:rPr>
      </w:pPr>
      <w:r>
        <w:rPr>
          <w:rFonts w:hint="eastAsia" w:ascii="仿宋" w:hAnsi="仿宋" w:eastAsia="仿宋" w:cs="仿宋"/>
          <w:b/>
          <w:bCs/>
          <w:spacing w:val="3"/>
          <w:sz w:val="31"/>
          <w:szCs w:val="31"/>
        </w:rPr>
        <w:t>采购代理机构</w:t>
      </w:r>
      <w:r>
        <w:rPr>
          <w:rFonts w:hint="eastAsia" w:ascii="仿宋" w:hAnsi="仿宋" w:eastAsia="仿宋" w:cs="仿宋"/>
          <w:spacing w:val="-79"/>
          <w:sz w:val="31"/>
          <w:szCs w:val="31"/>
        </w:rPr>
        <w:t xml:space="preserve"> </w:t>
      </w:r>
      <w:r>
        <w:rPr>
          <w:rFonts w:hint="eastAsia" w:ascii="仿宋" w:hAnsi="仿宋" w:eastAsia="仿宋" w:cs="仿宋"/>
          <w:b/>
          <w:bCs/>
          <w:spacing w:val="3"/>
          <w:sz w:val="31"/>
          <w:szCs w:val="31"/>
        </w:rPr>
        <w:t>:</w:t>
      </w:r>
      <w:r>
        <w:rPr>
          <w:rFonts w:hint="eastAsia" w:ascii="仿宋" w:hAnsi="仿宋" w:eastAsia="仿宋" w:cs="仿宋"/>
          <w:spacing w:val="3"/>
          <w:sz w:val="31"/>
          <w:szCs w:val="31"/>
        </w:rPr>
        <w:t xml:space="preserve"> </w:t>
      </w:r>
      <w:r>
        <w:rPr>
          <w:rFonts w:hint="eastAsia" w:ascii="仿宋" w:hAnsi="仿宋" w:eastAsia="仿宋" w:cs="仿宋"/>
          <w:b/>
          <w:bCs/>
          <w:spacing w:val="3"/>
          <w:sz w:val="31"/>
          <w:szCs w:val="31"/>
          <w:lang w:val="en-US" w:eastAsia="zh-CN"/>
        </w:rPr>
        <w:t>华春建设工程项目管理有限责任公司</w:t>
      </w:r>
    </w:p>
    <w:p w14:paraId="47B5DC3D">
      <w:pPr>
        <w:pStyle w:val="14"/>
        <w:spacing w:line="455" w:lineRule="auto"/>
        <w:rPr>
          <w:rFonts w:hint="eastAsia" w:ascii="仿宋" w:hAnsi="仿宋" w:eastAsia="仿宋" w:cs="仿宋"/>
        </w:rPr>
      </w:pPr>
    </w:p>
    <w:p w14:paraId="690F4288">
      <w:pPr>
        <w:spacing w:line="800" w:lineRule="exact"/>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spacing w:val="-4"/>
          <w:sz w:val="31"/>
          <w:szCs w:val="31"/>
        </w:rPr>
        <w:t>202</w:t>
      </w:r>
      <w:r>
        <w:rPr>
          <w:rFonts w:hint="eastAsia" w:ascii="仿宋" w:hAnsi="仿宋" w:eastAsia="仿宋" w:cs="仿宋"/>
          <w:b/>
          <w:bCs/>
          <w:spacing w:val="-4"/>
          <w:sz w:val="31"/>
          <w:szCs w:val="31"/>
          <w:lang w:val="en-US" w:eastAsia="zh-CN"/>
        </w:rPr>
        <w:t>6</w:t>
      </w:r>
      <w:r>
        <w:rPr>
          <w:rFonts w:hint="eastAsia" w:ascii="仿宋" w:hAnsi="仿宋" w:eastAsia="仿宋" w:cs="仿宋"/>
          <w:b/>
          <w:bCs/>
          <w:spacing w:val="-4"/>
          <w:sz w:val="31"/>
          <w:szCs w:val="31"/>
        </w:rPr>
        <w:t>年</w:t>
      </w:r>
      <w:r>
        <w:rPr>
          <w:rFonts w:hint="eastAsia" w:ascii="仿宋" w:hAnsi="仿宋" w:eastAsia="仿宋" w:cs="仿宋"/>
          <w:spacing w:val="-59"/>
          <w:sz w:val="31"/>
          <w:szCs w:val="31"/>
        </w:rPr>
        <w:t xml:space="preserve"> </w:t>
      </w:r>
      <w:r>
        <w:rPr>
          <w:rFonts w:hint="eastAsia" w:ascii="仿宋" w:hAnsi="仿宋" w:eastAsia="仿宋" w:cs="仿宋"/>
          <w:b/>
          <w:bCs/>
          <w:spacing w:val="3"/>
          <w:sz w:val="31"/>
          <w:szCs w:val="31"/>
          <w:lang w:val="en-US" w:eastAsia="zh-CN"/>
        </w:rPr>
        <w:t>07</w:t>
      </w:r>
      <w:r>
        <w:rPr>
          <w:rFonts w:hint="eastAsia" w:ascii="仿宋" w:hAnsi="仿宋" w:eastAsia="仿宋" w:cs="仿宋"/>
          <w:b/>
          <w:bCs/>
          <w:spacing w:val="-4"/>
          <w:sz w:val="31"/>
          <w:szCs w:val="31"/>
        </w:rPr>
        <w:t>月</w:t>
      </w:r>
    </w:p>
    <w:p w14:paraId="79C59AF1">
      <w:pPr>
        <w:rPr>
          <w:rFonts w:hint="eastAsia" w:ascii="仿宋" w:hAnsi="仿宋" w:eastAsia="仿宋" w:cs="仿宋"/>
          <w:b/>
          <w:bCs/>
          <w:color w:val="auto"/>
          <w:sz w:val="36"/>
          <w:szCs w:val="36"/>
          <w:highlight w:val="none"/>
        </w:rPr>
      </w:pPr>
      <w:bookmarkStart w:id="0" w:name="_Toc21518"/>
      <w:bookmarkStart w:id="1" w:name="_Toc20858"/>
      <w:bookmarkStart w:id="2" w:name="_Toc19886"/>
      <w:bookmarkStart w:id="3" w:name="_Toc16218"/>
      <w:bookmarkStart w:id="4" w:name="_Toc20652"/>
      <w:bookmarkStart w:id="5" w:name="_Toc438073527"/>
      <w:bookmarkStart w:id="6" w:name="_Toc5293"/>
      <w:bookmarkStart w:id="7" w:name="_Toc389582033"/>
      <w:r>
        <w:rPr>
          <w:rFonts w:hint="eastAsia" w:ascii="仿宋" w:hAnsi="仿宋" w:eastAsia="仿宋" w:cs="仿宋"/>
          <w:b/>
          <w:bCs/>
          <w:color w:val="auto"/>
          <w:sz w:val="36"/>
          <w:szCs w:val="36"/>
          <w:highlight w:val="none"/>
        </w:rPr>
        <w:br w:type="page"/>
      </w:r>
    </w:p>
    <w:p w14:paraId="0187269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特别提示</w:t>
      </w:r>
    </w:p>
    <w:p w14:paraId="71A7083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，在此我们特别提醒您注意以下事项：</w:t>
      </w:r>
    </w:p>
    <w:p w14:paraId="6FB3BDA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一、</w:t>
      </w:r>
      <w:r>
        <w:rPr>
          <w:rFonts w:hint="eastAsia" w:ascii="仿宋" w:hAnsi="仿宋" w:eastAsia="仿宋" w:cs="仿宋"/>
          <w:b/>
          <w:bCs/>
          <w:color w:val="auto"/>
          <w:sz w:val="24"/>
          <w:szCs w:val="24"/>
          <w:highlight w:val="none"/>
        </w:rPr>
        <w:t>有关</w:t>
      </w:r>
      <w:r>
        <w:rPr>
          <w:rFonts w:hint="eastAsia" w:ascii="仿宋" w:hAnsi="仿宋" w:eastAsia="仿宋" w:cs="仿宋"/>
          <w:b/>
          <w:bCs/>
          <w:color w:val="auto"/>
          <w:sz w:val="24"/>
          <w:szCs w:val="24"/>
          <w:highlight w:val="none"/>
          <w:lang w:eastAsia="zh-CN"/>
        </w:rPr>
        <w:t>磋商响应</w:t>
      </w:r>
      <w:r>
        <w:rPr>
          <w:rFonts w:hint="eastAsia" w:ascii="仿宋" w:hAnsi="仿宋" w:eastAsia="仿宋" w:cs="仿宋"/>
          <w:b/>
          <w:bCs/>
          <w:color w:val="auto"/>
          <w:sz w:val="24"/>
          <w:szCs w:val="24"/>
          <w:highlight w:val="none"/>
        </w:rPr>
        <w:t>文件：</w:t>
      </w:r>
    </w:p>
    <w:p w14:paraId="721AE9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、请</w:t>
      </w:r>
      <w:r>
        <w:rPr>
          <w:rFonts w:hint="eastAsia" w:ascii="仿宋" w:hAnsi="仿宋" w:eastAsia="仿宋" w:cs="仿宋"/>
          <w:b w:val="0"/>
          <w:bCs w:val="0"/>
          <w:color w:val="auto"/>
          <w:sz w:val="24"/>
          <w:szCs w:val="24"/>
          <w:highlight w:val="none"/>
        </w:rPr>
        <w:t>仔细阅读</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文件并正确理解</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文件中各项具体要求。如对</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文件有疑问，请在</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文件规定的时间内以书面形式提出，逾期将被</w:t>
      </w:r>
      <w:r>
        <w:rPr>
          <w:rFonts w:hint="eastAsia" w:ascii="仿宋" w:hAnsi="仿宋" w:eastAsia="仿宋" w:cs="仿宋"/>
          <w:b w:val="0"/>
          <w:bCs w:val="0"/>
          <w:color w:val="auto"/>
          <w:sz w:val="24"/>
          <w:szCs w:val="24"/>
          <w:highlight w:val="none"/>
          <w:lang w:eastAsia="zh-CN"/>
        </w:rPr>
        <w:t>拒绝</w:t>
      </w:r>
      <w:r>
        <w:rPr>
          <w:rFonts w:hint="eastAsia" w:ascii="仿宋" w:hAnsi="仿宋" w:eastAsia="仿宋" w:cs="仿宋"/>
          <w:b w:val="0"/>
          <w:bCs w:val="0"/>
          <w:color w:val="auto"/>
          <w:sz w:val="24"/>
          <w:szCs w:val="24"/>
          <w:highlight w:val="none"/>
        </w:rPr>
        <w:t>受理。</w:t>
      </w:r>
    </w:p>
    <w:p w14:paraId="0CAD49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2、请严格按照</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文件载明的</w:t>
      </w:r>
      <w:r>
        <w:rPr>
          <w:rFonts w:hint="eastAsia" w:ascii="仿宋" w:hAnsi="仿宋" w:eastAsia="仿宋" w:cs="仿宋"/>
          <w:b w:val="0"/>
          <w:bCs w:val="0"/>
          <w:color w:val="auto"/>
          <w:sz w:val="24"/>
          <w:szCs w:val="24"/>
          <w:highlight w:val="none"/>
          <w:lang w:eastAsia="zh-CN"/>
        </w:rPr>
        <w:t>磋商响应</w:t>
      </w:r>
      <w:r>
        <w:rPr>
          <w:rFonts w:hint="eastAsia" w:ascii="仿宋" w:hAnsi="仿宋" w:eastAsia="仿宋" w:cs="仿宋"/>
          <w:b w:val="0"/>
          <w:bCs w:val="0"/>
          <w:color w:val="auto"/>
          <w:sz w:val="24"/>
          <w:szCs w:val="24"/>
          <w:highlight w:val="none"/>
        </w:rPr>
        <w:t>文件的格式要求编制</w:t>
      </w:r>
      <w:r>
        <w:rPr>
          <w:rFonts w:hint="eastAsia" w:ascii="仿宋" w:hAnsi="仿宋" w:eastAsia="仿宋" w:cs="仿宋"/>
          <w:b w:val="0"/>
          <w:bCs w:val="0"/>
          <w:color w:val="auto"/>
          <w:sz w:val="24"/>
          <w:szCs w:val="24"/>
          <w:highlight w:val="none"/>
          <w:lang w:eastAsia="zh-CN"/>
        </w:rPr>
        <w:t>磋商响应</w:t>
      </w:r>
      <w:r>
        <w:rPr>
          <w:rFonts w:hint="eastAsia" w:ascii="仿宋" w:hAnsi="仿宋" w:eastAsia="仿宋" w:cs="仿宋"/>
          <w:b w:val="0"/>
          <w:bCs w:val="0"/>
          <w:color w:val="auto"/>
          <w:sz w:val="24"/>
          <w:szCs w:val="24"/>
          <w:highlight w:val="none"/>
        </w:rPr>
        <w:t>文件</w:t>
      </w:r>
      <w:r>
        <w:rPr>
          <w:rFonts w:hint="eastAsia" w:ascii="仿宋" w:hAnsi="仿宋" w:eastAsia="仿宋" w:cs="仿宋"/>
          <w:b w:val="0"/>
          <w:bCs w:val="0"/>
          <w:color w:val="auto"/>
          <w:sz w:val="24"/>
          <w:szCs w:val="24"/>
          <w:highlight w:val="none"/>
          <w:lang w:eastAsia="zh-CN"/>
        </w:rPr>
        <w:t>，磋商响应</w:t>
      </w:r>
      <w:r>
        <w:rPr>
          <w:rFonts w:hint="eastAsia" w:ascii="仿宋" w:hAnsi="仿宋" w:eastAsia="仿宋" w:cs="仿宋"/>
          <w:b w:val="0"/>
          <w:bCs w:val="0"/>
          <w:color w:val="auto"/>
          <w:sz w:val="24"/>
          <w:szCs w:val="24"/>
          <w:highlight w:val="none"/>
        </w:rPr>
        <w:t>文件须胶装成册</w:t>
      </w:r>
      <w:r>
        <w:rPr>
          <w:rFonts w:hint="eastAsia" w:ascii="仿宋" w:hAnsi="仿宋" w:eastAsia="仿宋" w:cs="仿宋"/>
          <w:b w:val="0"/>
          <w:bCs w:val="0"/>
          <w:color w:val="auto"/>
          <w:sz w:val="24"/>
          <w:szCs w:val="24"/>
          <w:highlight w:val="none"/>
          <w:lang w:eastAsia="zh-CN"/>
        </w:rPr>
        <w:t>。</w:t>
      </w:r>
    </w:p>
    <w:p w14:paraId="3C0B6F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3、请仔细核对</w:t>
      </w:r>
      <w:r>
        <w:rPr>
          <w:rFonts w:hint="eastAsia" w:ascii="仿宋" w:hAnsi="仿宋" w:eastAsia="仿宋" w:cs="仿宋"/>
          <w:b w:val="0"/>
          <w:bCs w:val="0"/>
          <w:color w:val="auto"/>
          <w:sz w:val="24"/>
          <w:szCs w:val="24"/>
          <w:highlight w:val="none"/>
          <w:lang w:eastAsia="zh-CN"/>
        </w:rPr>
        <w:t>磋商响应</w:t>
      </w:r>
      <w:r>
        <w:rPr>
          <w:rFonts w:hint="eastAsia" w:ascii="仿宋" w:hAnsi="仿宋" w:eastAsia="仿宋" w:cs="仿宋"/>
          <w:b w:val="0"/>
          <w:bCs w:val="0"/>
          <w:color w:val="auto"/>
          <w:sz w:val="24"/>
          <w:szCs w:val="24"/>
          <w:highlight w:val="none"/>
        </w:rPr>
        <w:t>文件是否已按照</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文件的要求签字、签章和加盖单位公章，实质性条款是否满足</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文件要求，</w:t>
      </w:r>
      <w:r>
        <w:rPr>
          <w:rFonts w:hint="eastAsia" w:ascii="仿宋" w:hAnsi="仿宋" w:eastAsia="仿宋" w:cs="仿宋"/>
          <w:b w:val="0"/>
          <w:bCs w:val="0"/>
          <w:color w:val="auto"/>
          <w:sz w:val="24"/>
          <w:szCs w:val="24"/>
          <w:highlight w:val="none"/>
          <w:lang w:eastAsia="zh-CN"/>
        </w:rPr>
        <w:t>磋商响应</w:t>
      </w:r>
      <w:r>
        <w:rPr>
          <w:rFonts w:hint="eastAsia" w:ascii="仿宋" w:hAnsi="仿宋" w:eastAsia="仿宋" w:cs="仿宋"/>
          <w:b w:val="0"/>
          <w:bCs w:val="0"/>
          <w:color w:val="auto"/>
          <w:sz w:val="24"/>
          <w:szCs w:val="24"/>
          <w:highlight w:val="none"/>
        </w:rPr>
        <w:t>文件中所附资格证明等资料是否齐全、有效且是否满足</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文件要求。</w:t>
      </w:r>
    </w:p>
    <w:p w14:paraId="2259BC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4、请于规定时</w:t>
      </w:r>
      <w:r>
        <w:rPr>
          <w:rFonts w:hint="eastAsia" w:ascii="仿宋" w:hAnsi="仿宋" w:eastAsia="仿宋" w:cs="仿宋"/>
          <w:b w:val="0"/>
          <w:bCs w:val="0"/>
          <w:color w:val="auto"/>
          <w:sz w:val="24"/>
          <w:szCs w:val="24"/>
          <w:highlight w:val="none"/>
          <w:lang w:eastAsia="zh-CN"/>
        </w:rPr>
        <w:t>间</w:t>
      </w:r>
      <w:r>
        <w:rPr>
          <w:rFonts w:hint="eastAsia" w:ascii="仿宋" w:hAnsi="仿宋" w:eastAsia="仿宋" w:cs="仿宋"/>
          <w:b w:val="0"/>
          <w:bCs w:val="0"/>
          <w:color w:val="auto"/>
          <w:sz w:val="24"/>
          <w:szCs w:val="24"/>
          <w:highlight w:val="none"/>
        </w:rPr>
        <w:t>内按</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文件要求递交保证金（保证金必须足额、必须在</w:t>
      </w:r>
      <w:r>
        <w:rPr>
          <w:rFonts w:hint="eastAsia" w:ascii="仿宋" w:hAnsi="仿宋" w:eastAsia="仿宋" w:cs="仿宋"/>
          <w:b w:val="0"/>
          <w:bCs w:val="0"/>
          <w:color w:val="auto"/>
          <w:sz w:val="24"/>
          <w:szCs w:val="24"/>
          <w:highlight w:val="none"/>
          <w:lang w:eastAsia="zh-CN"/>
        </w:rPr>
        <w:t>磋商响应文件递交截止时间</w:t>
      </w:r>
      <w:r>
        <w:rPr>
          <w:rFonts w:hint="eastAsia" w:ascii="仿宋" w:hAnsi="仿宋" w:eastAsia="仿宋" w:cs="仿宋"/>
          <w:b w:val="0"/>
          <w:bCs w:val="0"/>
          <w:color w:val="auto"/>
          <w:sz w:val="24"/>
          <w:szCs w:val="24"/>
          <w:highlight w:val="none"/>
        </w:rPr>
        <w:t>前从基本账户转出且到账，保证金</w:t>
      </w:r>
      <w:r>
        <w:rPr>
          <w:rFonts w:hint="eastAsia" w:ascii="仿宋" w:hAnsi="仿宋" w:eastAsia="仿宋" w:cs="仿宋"/>
          <w:b w:val="0"/>
          <w:bCs w:val="0"/>
          <w:color w:val="auto"/>
          <w:sz w:val="24"/>
          <w:szCs w:val="24"/>
          <w:highlight w:val="none"/>
          <w:lang w:eastAsia="zh-CN"/>
        </w:rPr>
        <w:t>缴</w:t>
      </w:r>
      <w:r>
        <w:rPr>
          <w:rFonts w:hint="eastAsia" w:ascii="仿宋" w:hAnsi="仿宋" w:eastAsia="仿宋" w:cs="仿宋"/>
          <w:b w:val="0"/>
          <w:bCs w:val="0"/>
          <w:color w:val="auto"/>
          <w:sz w:val="24"/>
          <w:szCs w:val="24"/>
          <w:highlight w:val="none"/>
        </w:rPr>
        <w:t>纳凭证须附在</w:t>
      </w:r>
      <w:r>
        <w:rPr>
          <w:rFonts w:hint="eastAsia" w:ascii="仿宋" w:hAnsi="仿宋" w:eastAsia="仿宋" w:cs="仿宋"/>
          <w:b w:val="0"/>
          <w:bCs w:val="0"/>
          <w:color w:val="auto"/>
          <w:sz w:val="24"/>
          <w:szCs w:val="24"/>
          <w:highlight w:val="none"/>
          <w:lang w:eastAsia="zh-CN"/>
        </w:rPr>
        <w:t>磋商响应</w:t>
      </w:r>
      <w:r>
        <w:rPr>
          <w:rFonts w:hint="eastAsia" w:ascii="仿宋" w:hAnsi="仿宋" w:eastAsia="仿宋" w:cs="仿宋"/>
          <w:b w:val="0"/>
          <w:bCs w:val="0"/>
          <w:color w:val="auto"/>
          <w:sz w:val="24"/>
          <w:szCs w:val="24"/>
          <w:highlight w:val="none"/>
        </w:rPr>
        <w:t>文件中）。</w:t>
      </w:r>
    </w:p>
    <w:p w14:paraId="19FD74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5、请您按照</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文件要求密封</w:t>
      </w:r>
      <w:r>
        <w:rPr>
          <w:rFonts w:hint="eastAsia" w:ascii="仿宋" w:hAnsi="仿宋" w:eastAsia="仿宋" w:cs="仿宋"/>
          <w:b w:val="0"/>
          <w:bCs w:val="0"/>
          <w:color w:val="auto"/>
          <w:sz w:val="24"/>
          <w:szCs w:val="24"/>
          <w:highlight w:val="none"/>
          <w:lang w:eastAsia="zh-CN"/>
        </w:rPr>
        <w:t>磋商响应</w:t>
      </w:r>
      <w:r>
        <w:rPr>
          <w:rFonts w:hint="eastAsia" w:ascii="仿宋" w:hAnsi="仿宋" w:eastAsia="仿宋" w:cs="仿宋"/>
          <w:b w:val="0"/>
          <w:bCs w:val="0"/>
          <w:color w:val="auto"/>
          <w:sz w:val="24"/>
          <w:szCs w:val="24"/>
          <w:highlight w:val="none"/>
        </w:rPr>
        <w:t>文件，并正确标记</w:t>
      </w:r>
      <w:r>
        <w:rPr>
          <w:rFonts w:hint="eastAsia" w:ascii="仿宋" w:hAnsi="仿宋" w:eastAsia="仿宋" w:cs="仿宋"/>
          <w:b w:val="0"/>
          <w:bCs w:val="0"/>
          <w:color w:val="auto"/>
          <w:sz w:val="24"/>
          <w:szCs w:val="24"/>
          <w:highlight w:val="none"/>
          <w:lang w:eastAsia="zh-CN"/>
        </w:rPr>
        <w:t>。</w:t>
      </w:r>
    </w:p>
    <w:p w14:paraId="1DABA9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提示：</w:t>
      </w:r>
      <w:r>
        <w:rPr>
          <w:rFonts w:hint="eastAsia" w:ascii="仿宋" w:hAnsi="仿宋" w:eastAsia="仿宋" w:cs="仿宋"/>
          <w:b w:val="0"/>
          <w:bCs w:val="0"/>
          <w:color w:val="auto"/>
          <w:sz w:val="24"/>
          <w:szCs w:val="24"/>
          <w:highlight w:val="none"/>
          <w:lang w:eastAsia="zh-CN"/>
        </w:rPr>
        <w:t>磋商响应</w:t>
      </w:r>
      <w:r>
        <w:rPr>
          <w:rFonts w:hint="eastAsia" w:ascii="仿宋" w:hAnsi="仿宋" w:eastAsia="仿宋" w:cs="仿宋"/>
          <w:b w:val="0"/>
          <w:bCs w:val="0"/>
          <w:color w:val="auto"/>
          <w:sz w:val="24"/>
          <w:szCs w:val="24"/>
          <w:highlight w:val="none"/>
        </w:rPr>
        <w:t>文件若不满足以上条件将有被否决的风险</w:t>
      </w:r>
      <w:r>
        <w:rPr>
          <w:rFonts w:hint="eastAsia" w:ascii="仿宋" w:hAnsi="仿宋" w:eastAsia="仿宋" w:cs="仿宋"/>
          <w:b w:val="0"/>
          <w:bCs w:val="0"/>
          <w:color w:val="auto"/>
          <w:sz w:val="24"/>
          <w:szCs w:val="24"/>
          <w:highlight w:val="none"/>
          <w:lang w:eastAsia="zh-CN"/>
        </w:rPr>
        <w:t>。</w:t>
      </w:r>
    </w:p>
    <w:p w14:paraId="59687D7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二、有关</w:t>
      </w:r>
      <w:r>
        <w:rPr>
          <w:rFonts w:hint="eastAsia" w:ascii="仿宋" w:hAnsi="仿宋" w:eastAsia="仿宋" w:cs="仿宋"/>
          <w:b/>
          <w:bCs/>
          <w:color w:val="auto"/>
          <w:sz w:val="24"/>
          <w:szCs w:val="24"/>
          <w:highlight w:val="none"/>
          <w:lang w:eastAsia="zh-CN"/>
        </w:rPr>
        <w:t>磋商：</w:t>
      </w:r>
    </w:p>
    <w:p w14:paraId="588783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eastAsia="zh-CN"/>
        </w:rPr>
        <w:t>除磋商文件要求递交的文件和资料外，</w:t>
      </w:r>
      <w:r>
        <w:rPr>
          <w:rFonts w:hint="eastAsia" w:ascii="仿宋" w:hAnsi="仿宋" w:eastAsia="仿宋" w:cs="仿宋"/>
          <w:b w:val="0"/>
          <w:bCs w:val="0"/>
          <w:color w:val="auto"/>
          <w:sz w:val="24"/>
          <w:szCs w:val="24"/>
          <w:highlight w:val="none"/>
        </w:rPr>
        <w:t>请随身携带</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文件要求提供的其他备查文件原件。</w:t>
      </w:r>
    </w:p>
    <w:p w14:paraId="202F1A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2、请务必考虑天气情况、交通情况以及您对</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地址的路线熟悉等情况于</w:t>
      </w:r>
      <w:r>
        <w:rPr>
          <w:rFonts w:hint="eastAsia" w:ascii="仿宋" w:hAnsi="仿宋" w:eastAsia="仿宋" w:cs="仿宋"/>
          <w:b w:val="0"/>
          <w:bCs w:val="0"/>
          <w:color w:val="auto"/>
          <w:sz w:val="24"/>
          <w:szCs w:val="24"/>
          <w:highlight w:val="none"/>
          <w:lang w:val="en-US" w:eastAsia="zh-CN"/>
        </w:rPr>
        <w:t>磋商公告规定的时间及地点</w:t>
      </w:r>
      <w:r>
        <w:rPr>
          <w:rFonts w:hint="eastAsia" w:ascii="仿宋" w:hAnsi="仿宋" w:eastAsia="仿宋" w:cs="仿宋"/>
          <w:b w:val="0"/>
          <w:bCs w:val="0"/>
          <w:color w:val="auto"/>
          <w:sz w:val="24"/>
          <w:szCs w:val="24"/>
          <w:highlight w:val="none"/>
        </w:rPr>
        <w:t>递交</w:t>
      </w:r>
      <w:r>
        <w:rPr>
          <w:rFonts w:hint="eastAsia" w:ascii="仿宋" w:hAnsi="仿宋" w:eastAsia="仿宋" w:cs="仿宋"/>
          <w:b w:val="0"/>
          <w:bCs w:val="0"/>
          <w:color w:val="auto"/>
          <w:sz w:val="24"/>
          <w:szCs w:val="24"/>
          <w:highlight w:val="none"/>
          <w:lang w:eastAsia="zh-CN"/>
        </w:rPr>
        <w:t>磋商响应</w:t>
      </w:r>
      <w:r>
        <w:rPr>
          <w:rFonts w:hint="eastAsia" w:ascii="仿宋" w:hAnsi="仿宋" w:eastAsia="仿宋" w:cs="仿宋"/>
          <w:b w:val="0"/>
          <w:bCs w:val="0"/>
          <w:color w:val="auto"/>
          <w:sz w:val="24"/>
          <w:szCs w:val="24"/>
          <w:highlight w:val="none"/>
        </w:rPr>
        <w:t>文件，</w:t>
      </w:r>
      <w:r>
        <w:rPr>
          <w:rFonts w:hint="eastAsia" w:ascii="仿宋" w:hAnsi="仿宋" w:eastAsia="仿宋" w:cs="仿宋"/>
          <w:b w:val="0"/>
          <w:bCs w:val="0"/>
          <w:color w:val="auto"/>
          <w:sz w:val="24"/>
          <w:szCs w:val="24"/>
          <w:highlight w:val="none"/>
          <w:lang w:eastAsia="zh-CN"/>
        </w:rPr>
        <w:t>磋商响应</w:t>
      </w:r>
      <w:r>
        <w:rPr>
          <w:rFonts w:hint="eastAsia" w:ascii="仿宋" w:hAnsi="仿宋" w:eastAsia="仿宋" w:cs="仿宋"/>
          <w:b w:val="0"/>
          <w:bCs w:val="0"/>
          <w:color w:val="auto"/>
          <w:sz w:val="24"/>
          <w:szCs w:val="24"/>
          <w:highlight w:val="none"/>
        </w:rPr>
        <w:t>文件逾期到达，将被拒绝接收。</w:t>
      </w:r>
    </w:p>
    <w:p w14:paraId="0968A2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请到达文件递交地点后及时到</w:t>
      </w:r>
      <w:r>
        <w:rPr>
          <w:rFonts w:hint="eastAsia" w:ascii="仿宋" w:hAnsi="仿宋" w:eastAsia="仿宋" w:cs="仿宋"/>
          <w:b w:val="0"/>
          <w:bCs w:val="0"/>
          <w:color w:val="auto"/>
          <w:sz w:val="24"/>
          <w:szCs w:val="24"/>
          <w:highlight w:val="none"/>
          <w:lang w:eastAsia="zh-CN"/>
        </w:rPr>
        <w:t>磋商响应</w:t>
      </w:r>
      <w:r>
        <w:rPr>
          <w:rFonts w:hint="eastAsia" w:ascii="仿宋" w:hAnsi="仿宋" w:eastAsia="仿宋" w:cs="仿宋"/>
          <w:b w:val="0"/>
          <w:bCs w:val="0"/>
          <w:color w:val="auto"/>
          <w:sz w:val="24"/>
          <w:szCs w:val="24"/>
          <w:highlight w:val="none"/>
        </w:rPr>
        <w:t>文件接收处签字登记</w:t>
      </w:r>
      <w:r>
        <w:rPr>
          <w:rFonts w:hint="eastAsia" w:ascii="仿宋" w:hAnsi="仿宋" w:eastAsia="仿宋" w:cs="仿宋"/>
          <w:b w:val="0"/>
          <w:bCs w:val="0"/>
          <w:color w:val="auto"/>
          <w:sz w:val="24"/>
          <w:szCs w:val="24"/>
          <w:highlight w:val="none"/>
          <w:lang w:eastAsia="zh-CN"/>
        </w:rPr>
        <w:t>。</w:t>
      </w:r>
    </w:p>
    <w:p w14:paraId="381FBB1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三</w:t>
      </w:r>
      <w:r>
        <w:rPr>
          <w:rFonts w:hint="eastAsia" w:ascii="仿宋" w:hAnsi="仿宋" w:eastAsia="仿宋" w:cs="仿宋"/>
          <w:b/>
          <w:bCs/>
          <w:color w:val="auto"/>
          <w:sz w:val="24"/>
          <w:szCs w:val="24"/>
          <w:highlight w:val="none"/>
        </w:rPr>
        <w:t>、关于弃标的说明</w:t>
      </w:r>
    </w:p>
    <w:p w14:paraId="219BA0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highlight w:val="none"/>
          <w:lang w:eastAsia="zh-CN"/>
        </w:rPr>
      </w:pPr>
      <w:r>
        <w:rPr>
          <w:rFonts w:hint="eastAsia" w:ascii="仿宋" w:hAnsi="仿宋" w:eastAsia="仿宋" w:cs="仿宋"/>
          <w:b w:val="0"/>
          <w:bCs w:val="0"/>
          <w:color w:val="auto"/>
          <w:sz w:val="24"/>
          <w:szCs w:val="24"/>
          <w:highlight w:val="none"/>
          <w:lang w:eastAsia="zh-CN"/>
        </w:rPr>
        <w:t>若您因为一些特殊原因不能参加本次招标活动，请务必以书面形式告知我们，以便我们正常开展后期工作，同时也避免再次打扰您，感谢您的配合。</w:t>
      </w:r>
    </w:p>
    <w:p w14:paraId="48E3C1D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请各</w:t>
      </w:r>
      <w:r>
        <w:rPr>
          <w:rFonts w:hint="eastAsia" w:ascii="仿宋" w:hAnsi="仿宋" w:eastAsia="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仔细</w:t>
      </w:r>
      <w:r>
        <w:rPr>
          <w:rFonts w:hint="eastAsia" w:ascii="仿宋" w:hAnsi="仿宋" w:eastAsia="仿宋" w:cs="仿宋"/>
          <w:b/>
          <w:bCs/>
          <w:color w:val="auto"/>
          <w:sz w:val="24"/>
          <w:szCs w:val="24"/>
          <w:highlight w:val="none"/>
          <w:lang w:eastAsia="zh-CN"/>
        </w:rPr>
        <w:t>阅</w:t>
      </w:r>
      <w:r>
        <w:rPr>
          <w:rFonts w:hint="eastAsia" w:ascii="仿宋" w:hAnsi="仿宋" w:eastAsia="仿宋" w:cs="仿宋"/>
          <w:b/>
          <w:bCs/>
          <w:color w:val="auto"/>
          <w:sz w:val="24"/>
          <w:szCs w:val="24"/>
          <w:highlight w:val="none"/>
        </w:rPr>
        <w:t>读上述提示。如需帮助，请您与我们的工作人员联系</w:t>
      </w:r>
      <w:r>
        <w:rPr>
          <w:rFonts w:hint="eastAsia" w:ascii="仿宋" w:hAnsi="仿宋" w:eastAsia="仿宋" w:cs="仿宋"/>
          <w:b/>
          <w:bCs/>
          <w:color w:val="auto"/>
          <w:sz w:val="24"/>
          <w:szCs w:val="24"/>
          <w:highlight w:val="none"/>
          <w:lang w:eastAsia="zh-CN"/>
        </w:rPr>
        <w:t>，我们将非常高兴地为您服务。</w:t>
      </w:r>
    </w:p>
    <w:p w14:paraId="3B95DB4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w:t>
      </w:r>
    </w:p>
    <w:p w14:paraId="2AAE9757">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r>
    </w:p>
    <w:p w14:paraId="7B1E6132">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目</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录</w:t>
      </w:r>
    </w:p>
    <w:p w14:paraId="4F5DF20E">
      <w:pPr>
        <w:pStyle w:val="25"/>
        <w:keepNext w:val="0"/>
        <w:keepLines w:val="0"/>
        <w:pageBreakBefore w:val="0"/>
        <w:widowControl w:val="0"/>
        <w:tabs>
          <w:tab w:val="right" w:leader="dot" w:pos="8788"/>
        </w:tabs>
        <w:kinsoku/>
        <w:wordWrap/>
        <w:overflowPunct/>
        <w:topLinePunct w:val="0"/>
        <w:autoSpaceDE/>
        <w:autoSpaceDN/>
        <w:bidi w:val="0"/>
        <w:adjustRightInd/>
        <w:snapToGrid/>
        <w:spacing w:line="480" w:lineRule="auto"/>
        <w:textAlignment w:val="auto"/>
        <w:rPr>
          <w:rFonts w:hint="eastAsia" w:ascii="仿宋" w:hAnsi="仿宋" w:eastAsia="仿宋" w:cs="仿宋"/>
          <w:sz w:val="22"/>
          <w:szCs w:val="22"/>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"1-3"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2"/>
          <w:szCs w:val="36"/>
          <w:highlight w:val="none"/>
        </w:rPr>
        <w:fldChar w:fldCharType="begin"/>
      </w:r>
      <w:r>
        <w:rPr>
          <w:rFonts w:hint="eastAsia" w:ascii="仿宋" w:hAnsi="仿宋" w:eastAsia="仿宋" w:cs="仿宋"/>
          <w:sz w:val="22"/>
          <w:szCs w:val="36"/>
          <w:highlight w:val="none"/>
        </w:rPr>
        <w:instrText xml:space="preserve"> HYPERLINK \l _Toc22228 </w:instrText>
      </w:r>
      <w:r>
        <w:rPr>
          <w:rFonts w:hint="eastAsia" w:ascii="仿宋" w:hAnsi="仿宋" w:eastAsia="仿宋" w:cs="仿宋"/>
          <w:sz w:val="22"/>
          <w:szCs w:val="36"/>
          <w:highlight w:val="none"/>
        </w:rPr>
        <w:fldChar w:fldCharType="separate"/>
      </w:r>
      <w:r>
        <w:rPr>
          <w:rFonts w:hint="eastAsia" w:ascii="仿宋" w:hAnsi="仿宋" w:eastAsia="仿宋" w:cs="仿宋"/>
          <w:bCs/>
          <w:sz w:val="22"/>
          <w:szCs w:val="40"/>
          <w:highlight w:val="none"/>
        </w:rPr>
        <w:t>第一章</w:t>
      </w:r>
      <w:r>
        <w:rPr>
          <w:rFonts w:hint="eastAsia" w:ascii="仿宋" w:hAnsi="仿宋" w:eastAsia="仿宋" w:cs="仿宋"/>
          <w:bCs/>
          <w:sz w:val="22"/>
          <w:szCs w:val="40"/>
          <w:highlight w:val="none"/>
          <w:lang w:val="en-US" w:eastAsia="zh-CN"/>
        </w:rPr>
        <w:t xml:space="preserve">  </w:t>
      </w:r>
      <w:r>
        <w:rPr>
          <w:rFonts w:hint="eastAsia" w:ascii="仿宋" w:hAnsi="仿宋" w:eastAsia="仿宋" w:cs="仿宋"/>
          <w:bCs/>
          <w:sz w:val="22"/>
          <w:szCs w:val="40"/>
          <w:highlight w:val="none"/>
        </w:rPr>
        <w:t>竞争性磋商公告</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_Toc22228 \h </w:instrText>
      </w:r>
      <w:r>
        <w:rPr>
          <w:rFonts w:hint="eastAsia" w:ascii="仿宋" w:hAnsi="仿宋" w:eastAsia="仿宋" w:cs="仿宋"/>
          <w:sz w:val="22"/>
          <w:szCs w:val="22"/>
        </w:rPr>
        <w:fldChar w:fldCharType="separate"/>
      </w:r>
      <w:r>
        <w:rPr>
          <w:rFonts w:hint="eastAsia" w:ascii="仿宋" w:hAnsi="仿宋" w:eastAsia="仿宋" w:cs="仿宋"/>
          <w:sz w:val="22"/>
          <w:szCs w:val="22"/>
        </w:rPr>
        <w:t>1</w:t>
      </w:r>
      <w:r>
        <w:rPr>
          <w:rFonts w:hint="eastAsia" w:ascii="仿宋" w:hAnsi="仿宋" w:eastAsia="仿宋" w:cs="仿宋"/>
          <w:sz w:val="22"/>
          <w:szCs w:val="22"/>
        </w:rPr>
        <w:fldChar w:fldCharType="end"/>
      </w:r>
      <w:r>
        <w:rPr>
          <w:rFonts w:hint="eastAsia" w:ascii="仿宋" w:hAnsi="仿宋" w:eastAsia="仿宋" w:cs="仿宋"/>
          <w:color w:val="auto"/>
          <w:sz w:val="22"/>
          <w:szCs w:val="36"/>
          <w:highlight w:val="none"/>
        </w:rPr>
        <w:fldChar w:fldCharType="end"/>
      </w:r>
    </w:p>
    <w:p w14:paraId="3BDCF5B1">
      <w:pPr>
        <w:pStyle w:val="25"/>
        <w:keepNext w:val="0"/>
        <w:keepLines w:val="0"/>
        <w:pageBreakBefore w:val="0"/>
        <w:widowControl w:val="0"/>
        <w:tabs>
          <w:tab w:val="right" w:leader="dot" w:pos="8788"/>
        </w:tabs>
        <w:kinsoku/>
        <w:wordWrap/>
        <w:overflowPunct/>
        <w:topLinePunct w:val="0"/>
        <w:autoSpaceDE/>
        <w:autoSpaceDN/>
        <w:bidi w:val="0"/>
        <w:adjustRightInd/>
        <w:snapToGrid/>
        <w:spacing w:line="480" w:lineRule="auto"/>
        <w:textAlignment w:val="auto"/>
        <w:rPr>
          <w:rFonts w:hint="eastAsia" w:ascii="仿宋" w:hAnsi="仿宋" w:eastAsia="仿宋" w:cs="仿宋"/>
          <w:sz w:val="22"/>
          <w:szCs w:val="22"/>
        </w:rPr>
      </w:pPr>
      <w:r>
        <w:rPr>
          <w:rFonts w:hint="eastAsia" w:ascii="仿宋" w:hAnsi="仿宋" w:eastAsia="仿宋" w:cs="仿宋"/>
          <w:color w:val="auto"/>
          <w:sz w:val="22"/>
          <w:szCs w:val="36"/>
          <w:highlight w:val="none"/>
        </w:rPr>
        <w:fldChar w:fldCharType="begin"/>
      </w:r>
      <w:r>
        <w:rPr>
          <w:rFonts w:hint="eastAsia" w:ascii="仿宋" w:hAnsi="仿宋" w:eastAsia="仿宋" w:cs="仿宋"/>
          <w:sz w:val="22"/>
          <w:szCs w:val="36"/>
          <w:highlight w:val="none"/>
        </w:rPr>
        <w:instrText xml:space="preserve"> HYPERLINK \l _Toc29208 </w:instrText>
      </w:r>
      <w:r>
        <w:rPr>
          <w:rFonts w:hint="eastAsia" w:ascii="仿宋" w:hAnsi="仿宋" w:eastAsia="仿宋" w:cs="仿宋"/>
          <w:sz w:val="22"/>
          <w:szCs w:val="36"/>
          <w:highlight w:val="none"/>
        </w:rPr>
        <w:fldChar w:fldCharType="separate"/>
      </w:r>
      <w:r>
        <w:rPr>
          <w:rFonts w:hint="eastAsia" w:ascii="仿宋" w:hAnsi="仿宋" w:eastAsia="仿宋" w:cs="仿宋"/>
          <w:sz w:val="22"/>
          <w:szCs w:val="22"/>
          <w:highlight w:val="none"/>
        </w:rPr>
        <w:t>第二章</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供应商须知</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_Toc29208 \h </w:instrText>
      </w:r>
      <w:r>
        <w:rPr>
          <w:rFonts w:hint="eastAsia" w:ascii="仿宋" w:hAnsi="仿宋" w:eastAsia="仿宋" w:cs="仿宋"/>
          <w:sz w:val="22"/>
          <w:szCs w:val="22"/>
        </w:rPr>
        <w:fldChar w:fldCharType="separate"/>
      </w:r>
      <w:r>
        <w:rPr>
          <w:rFonts w:hint="eastAsia" w:ascii="仿宋" w:hAnsi="仿宋" w:eastAsia="仿宋" w:cs="仿宋"/>
          <w:sz w:val="22"/>
          <w:szCs w:val="22"/>
        </w:rPr>
        <w:t>5</w:t>
      </w:r>
      <w:r>
        <w:rPr>
          <w:rFonts w:hint="eastAsia" w:ascii="仿宋" w:hAnsi="仿宋" w:eastAsia="仿宋" w:cs="仿宋"/>
          <w:sz w:val="22"/>
          <w:szCs w:val="22"/>
        </w:rPr>
        <w:fldChar w:fldCharType="end"/>
      </w:r>
      <w:r>
        <w:rPr>
          <w:rFonts w:hint="eastAsia" w:ascii="仿宋" w:hAnsi="仿宋" w:eastAsia="仿宋" w:cs="仿宋"/>
          <w:color w:val="auto"/>
          <w:sz w:val="22"/>
          <w:szCs w:val="36"/>
          <w:highlight w:val="none"/>
        </w:rPr>
        <w:fldChar w:fldCharType="end"/>
      </w:r>
    </w:p>
    <w:p w14:paraId="6CB6DC8F">
      <w:pPr>
        <w:pStyle w:val="25"/>
        <w:keepNext w:val="0"/>
        <w:keepLines w:val="0"/>
        <w:pageBreakBefore w:val="0"/>
        <w:widowControl w:val="0"/>
        <w:tabs>
          <w:tab w:val="right" w:leader="dot" w:pos="8788"/>
        </w:tabs>
        <w:kinsoku/>
        <w:wordWrap/>
        <w:overflowPunct/>
        <w:topLinePunct w:val="0"/>
        <w:autoSpaceDE/>
        <w:autoSpaceDN/>
        <w:bidi w:val="0"/>
        <w:adjustRightInd/>
        <w:snapToGrid/>
        <w:spacing w:line="480" w:lineRule="auto"/>
        <w:textAlignment w:val="auto"/>
        <w:rPr>
          <w:rFonts w:hint="eastAsia" w:ascii="仿宋" w:hAnsi="仿宋" w:eastAsia="仿宋" w:cs="仿宋"/>
          <w:sz w:val="22"/>
          <w:szCs w:val="22"/>
        </w:rPr>
      </w:pPr>
      <w:r>
        <w:rPr>
          <w:rFonts w:hint="eastAsia" w:ascii="仿宋" w:hAnsi="仿宋" w:eastAsia="仿宋" w:cs="仿宋"/>
          <w:color w:val="auto"/>
          <w:sz w:val="22"/>
          <w:szCs w:val="36"/>
          <w:highlight w:val="none"/>
        </w:rPr>
        <w:fldChar w:fldCharType="begin"/>
      </w:r>
      <w:r>
        <w:rPr>
          <w:rFonts w:hint="eastAsia" w:ascii="仿宋" w:hAnsi="仿宋" w:eastAsia="仿宋" w:cs="仿宋"/>
          <w:sz w:val="22"/>
          <w:szCs w:val="36"/>
          <w:highlight w:val="none"/>
        </w:rPr>
        <w:instrText xml:space="preserve"> HYPERLINK \l _Toc15549 </w:instrText>
      </w:r>
      <w:r>
        <w:rPr>
          <w:rFonts w:hint="eastAsia" w:ascii="仿宋" w:hAnsi="仿宋" w:eastAsia="仿宋" w:cs="仿宋"/>
          <w:sz w:val="22"/>
          <w:szCs w:val="36"/>
          <w:highlight w:val="none"/>
        </w:rPr>
        <w:fldChar w:fldCharType="separate"/>
      </w:r>
      <w:r>
        <w:rPr>
          <w:rFonts w:hint="eastAsia" w:ascii="仿宋" w:hAnsi="仿宋" w:eastAsia="仿宋" w:cs="仿宋"/>
          <w:sz w:val="22"/>
          <w:szCs w:val="40"/>
          <w:highlight w:val="none"/>
        </w:rPr>
        <w:t>第三章</w:t>
      </w:r>
      <w:r>
        <w:rPr>
          <w:rFonts w:hint="eastAsia" w:ascii="仿宋" w:hAnsi="仿宋" w:eastAsia="仿宋" w:cs="仿宋"/>
          <w:sz w:val="22"/>
          <w:szCs w:val="40"/>
          <w:highlight w:val="none"/>
          <w:lang w:val="en-US" w:eastAsia="zh-CN"/>
        </w:rPr>
        <w:t xml:space="preserve">  </w:t>
      </w:r>
      <w:r>
        <w:rPr>
          <w:rFonts w:hint="eastAsia" w:ascii="仿宋" w:hAnsi="仿宋" w:eastAsia="仿宋" w:cs="仿宋"/>
          <w:sz w:val="22"/>
          <w:szCs w:val="40"/>
          <w:highlight w:val="none"/>
          <w:lang w:eastAsia="zh-CN"/>
        </w:rPr>
        <w:t>评审方法</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_Toc15549 \h </w:instrText>
      </w:r>
      <w:r>
        <w:rPr>
          <w:rFonts w:hint="eastAsia" w:ascii="仿宋" w:hAnsi="仿宋" w:eastAsia="仿宋" w:cs="仿宋"/>
          <w:sz w:val="22"/>
          <w:szCs w:val="22"/>
        </w:rPr>
        <w:fldChar w:fldCharType="separate"/>
      </w:r>
      <w:r>
        <w:rPr>
          <w:rFonts w:hint="eastAsia" w:ascii="仿宋" w:hAnsi="仿宋" w:eastAsia="仿宋" w:cs="仿宋"/>
          <w:sz w:val="22"/>
          <w:szCs w:val="22"/>
        </w:rPr>
        <w:t>28</w:t>
      </w:r>
      <w:r>
        <w:rPr>
          <w:rFonts w:hint="eastAsia" w:ascii="仿宋" w:hAnsi="仿宋" w:eastAsia="仿宋" w:cs="仿宋"/>
          <w:sz w:val="22"/>
          <w:szCs w:val="22"/>
        </w:rPr>
        <w:fldChar w:fldCharType="end"/>
      </w:r>
      <w:r>
        <w:rPr>
          <w:rFonts w:hint="eastAsia" w:ascii="仿宋" w:hAnsi="仿宋" w:eastAsia="仿宋" w:cs="仿宋"/>
          <w:color w:val="auto"/>
          <w:sz w:val="22"/>
          <w:szCs w:val="36"/>
          <w:highlight w:val="none"/>
        </w:rPr>
        <w:fldChar w:fldCharType="end"/>
      </w:r>
    </w:p>
    <w:p w14:paraId="7B5E7A42">
      <w:pPr>
        <w:pStyle w:val="25"/>
        <w:keepNext w:val="0"/>
        <w:keepLines w:val="0"/>
        <w:pageBreakBefore w:val="0"/>
        <w:widowControl w:val="0"/>
        <w:tabs>
          <w:tab w:val="right" w:leader="dot" w:pos="8788"/>
        </w:tabs>
        <w:kinsoku/>
        <w:wordWrap/>
        <w:overflowPunct/>
        <w:topLinePunct w:val="0"/>
        <w:autoSpaceDE/>
        <w:autoSpaceDN/>
        <w:bidi w:val="0"/>
        <w:adjustRightInd/>
        <w:snapToGrid/>
        <w:spacing w:line="480" w:lineRule="auto"/>
        <w:textAlignment w:val="auto"/>
        <w:rPr>
          <w:rFonts w:hint="eastAsia" w:ascii="仿宋" w:hAnsi="仿宋" w:eastAsia="仿宋" w:cs="仿宋"/>
          <w:sz w:val="22"/>
          <w:szCs w:val="22"/>
        </w:rPr>
      </w:pPr>
      <w:r>
        <w:rPr>
          <w:rFonts w:hint="eastAsia" w:ascii="仿宋" w:hAnsi="仿宋" w:eastAsia="仿宋" w:cs="仿宋"/>
          <w:color w:val="auto"/>
          <w:sz w:val="22"/>
          <w:szCs w:val="36"/>
          <w:highlight w:val="none"/>
        </w:rPr>
        <w:fldChar w:fldCharType="begin"/>
      </w:r>
      <w:r>
        <w:rPr>
          <w:rFonts w:hint="eastAsia" w:ascii="仿宋" w:hAnsi="仿宋" w:eastAsia="仿宋" w:cs="仿宋"/>
          <w:sz w:val="22"/>
          <w:szCs w:val="36"/>
          <w:highlight w:val="none"/>
        </w:rPr>
        <w:instrText xml:space="preserve"> HYPERLINK \l _Toc2168 </w:instrText>
      </w:r>
      <w:r>
        <w:rPr>
          <w:rFonts w:hint="eastAsia" w:ascii="仿宋" w:hAnsi="仿宋" w:eastAsia="仿宋" w:cs="仿宋"/>
          <w:sz w:val="22"/>
          <w:szCs w:val="36"/>
          <w:highlight w:val="none"/>
        </w:rPr>
        <w:fldChar w:fldCharType="separate"/>
      </w:r>
      <w:r>
        <w:rPr>
          <w:rFonts w:hint="eastAsia" w:ascii="仿宋" w:hAnsi="仿宋" w:eastAsia="仿宋" w:cs="仿宋"/>
          <w:sz w:val="22"/>
          <w:szCs w:val="22"/>
          <w:highlight w:val="none"/>
          <w:lang w:val="en-US" w:eastAsia="zh-CN"/>
        </w:rPr>
        <w:t xml:space="preserve">第四章 </w:t>
      </w:r>
      <w:r>
        <w:rPr>
          <w:rFonts w:hint="eastAsia" w:ascii="仿宋" w:hAnsi="仿宋" w:eastAsia="仿宋" w:cs="仿宋"/>
          <w:sz w:val="22"/>
          <w:szCs w:val="22"/>
        </w:rPr>
        <w:t>合同主要条款</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_Toc2168 \h </w:instrText>
      </w:r>
      <w:r>
        <w:rPr>
          <w:rFonts w:hint="eastAsia" w:ascii="仿宋" w:hAnsi="仿宋" w:eastAsia="仿宋" w:cs="仿宋"/>
          <w:sz w:val="22"/>
          <w:szCs w:val="22"/>
        </w:rPr>
        <w:fldChar w:fldCharType="separate"/>
      </w:r>
      <w:r>
        <w:rPr>
          <w:rFonts w:hint="eastAsia" w:ascii="仿宋" w:hAnsi="仿宋" w:eastAsia="仿宋" w:cs="仿宋"/>
          <w:sz w:val="22"/>
          <w:szCs w:val="22"/>
        </w:rPr>
        <w:t>39</w:t>
      </w:r>
      <w:r>
        <w:rPr>
          <w:rFonts w:hint="eastAsia" w:ascii="仿宋" w:hAnsi="仿宋" w:eastAsia="仿宋" w:cs="仿宋"/>
          <w:sz w:val="22"/>
          <w:szCs w:val="22"/>
        </w:rPr>
        <w:fldChar w:fldCharType="end"/>
      </w:r>
      <w:r>
        <w:rPr>
          <w:rFonts w:hint="eastAsia" w:ascii="仿宋" w:hAnsi="仿宋" w:eastAsia="仿宋" w:cs="仿宋"/>
          <w:color w:val="auto"/>
          <w:sz w:val="22"/>
          <w:szCs w:val="36"/>
          <w:highlight w:val="none"/>
        </w:rPr>
        <w:fldChar w:fldCharType="end"/>
      </w:r>
    </w:p>
    <w:p w14:paraId="0C44B965">
      <w:pPr>
        <w:pStyle w:val="25"/>
        <w:keepNext w:val="0"/>
        <w:keepLines w:val="0"/>
        <w:pageBreakBefore w:val="0"/>
        <w:widowControl w:val="0"/>
        <w:tabs>
          <w:tab w:val="right" w:leader="dot" w:pos="8788"/>
        </w:tabs>
        <w:kinsoku/>
        <w:wordWrap/>
        <w:overflowPunct/>
        <w:topLinePunct w:val="0"/>
        <w:autoSpaceDE/>
        <w:autoSpaceDN/>
        <w:bidi w:val="0"/>
        <w:adjustRightInd/>
        <w:snapToGrid/>
        <w:spacing w:line="480" w:lineRule="auto"/>
        <w:textAlignment w:val="auto"/>
        <w:rPr>
          <w:rFonts w:hint="eastAsia" w:ascii="仿宋" w:hAnsi="仿宋" w:eastAsia="仿宋" w:cs="仿宋"/>
          <w:sz w:val="22"/>
          <w:szCs w:val="22"/>
        </w:rPr>
      </w:pPr>
      <w:r>
        <w:rPr>
          <w:rFonts w:hint="eastAsia" w:ascii="仿宋" w:hAnsi="仿宋" w:eastAsia="仿宋" w:cs="仿宋"/>
          <w:color w:val="auto"/>
          <w:sz w:val="22"/>
          <w:szCs w:val="36"/>
          <w:highlight w:val="none"/>
        </w:rPr>
        <w:fldChar w:fldCharType="begin"/>
      </w:r>
      <w:r>
        <w:rPr>
          <w:rFonts w:hint="eastAsia" w:ascii="仿宋" w:hAnsi="仿宋" w:eastAsia="仿宋" w:cs="仿宋"/>
          <w:sz w:val="22"/>
          <w:szCs w:val="36"/>
          <w:highlight w:val="none"/>
        </w:rPr>
        <w:instrText xml:space="preserve"> HYPERLINK \l _Toc28030 </w:instrText>
      </w:r>
      <w:r>
        <w:rPr>
          <w:rFonts w:hint="eastAsia" w:ascii="仿宋" w:hAnsi="仿宋" w:eastAsia="仿宋" w:cs="仿宋"/>
          <w:sz w:val="22"/>
          <w:szCs w:val="36"/>
          <w:highlight w:val="none"/>
        </w:rPr>
        <w:fldChar w:fldCharType="separate"/>
      </w:r>
      <w:r>
        <w:rPr>
          <w:rFonts w:hint="eastAsia" w:ascii="仿宋" w:hAnsi="仿宋" w:eastAsia="仿宋" w:cs="仿宋"/>
          <w:bCs/>
          <w:kern w:val="44"/>
          <w:sz w:val="22"/>
          <w:szCs w:val="40"/>
          <w:lang w:val="en-US" w:eastAsia="zh-CN" w:bidi="ar-SA"/>
        </w:rPr>
        <w:t xml:space="preserve">第五章  </w:t>
      </w:r>
      <w:r>
        <w:rPr>
          <w:rFonts w:hint="eastAsia" w:ascii="仿宋" w:hAnsi="仿宋" w:eastAsia="仿宋" w:cs="仿宋"/>
          <w:sz w:val="22"/>
          <w:szCs w:val="40"/>
          <w:highlight w:val="none"/>
          <w:lang w:val="en-US" w:eastAsia="zh-CN"/>
        </w:rPr>
        <w:t>采购需求</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_Toc28030 \h </w:instrText>
      </w:r>
      <w:r>
        <w:rPr>
          <w:rFonts w:hint="eastAsia" w:ascii="仿宋" w:hAnsi="仿宋" w:eastAsia="仿宋" w:cs="仿宋"/>
          <w:sz w:val="22"/>
          <w:szCs w:val="22"/>
        </w:rPr>
        <w:fldChar w:fldCharType="separate"/>
      </w:r>
      <w:r>
        <w:rPr>
          <w:rFonts w:hint="eastAsia" w:ascii="仿宋" w:hAnsi="仿宋" w:eastAsia="仿宋" w:cs="仿宋"/>
          <w:sz w:val="22"/>
          <w:szCs w:val="22"/>
        </w:rPr>
        <w:t>46</w:t>
      </w:r>
      <w:r>
        <w:rPr>
          <w:rFonts w:hint="eastAsia" w:ascii="仿宋" w:hAnsi="仿宋" w:eastAsia="仿宋" w:cs="仿宋"/>
          <w:sz w:val="22"/>
          <w:szCs w:val="22"/>
        </w:rPr>
        <w:fldChar w:fldCharType="end"/>
      </w:r>
      <w:r>
        <w:rPr>
          <w:rFonts w:hint="eastAsia" w:ascii="仿宋" w:hAnsi="仿宋" w:eastAsia="仿宋" w:cs="仿宋"/>
          <w:color w:val="auto"/>
          <w:sz w:val="22"/>
          <w:szCs w:val="36"/>
          <w:highlight w:val="none"/>
        </w:rPr>
        <w:fldChar w:fldCharType="end"/>
      </w:r>
    </w:p>
    <w:p w14:paraId="02A74739">
      <w:pPr>
        <w:pStyle w:val="25"/>
        <w:keepNext w:val="0"/>
        <w:keepLines w:val="0"/>
        <w:pageBreakBefore w:val="0"/>
        <w:widowControl w:val="0"/>
        <w:tabs>
          <w:tab w:val="right" w:leader="dot" w:pos="8788"/>
        </w:tabs>
        <w:kinsoku/>
        <w:wordWrap/>
        <w:overflowPunct/>
        <w:topLinePunct w:val="0"/>
        <w:autoSpaceDE/>
        <w:autoSpaceDN/>
        <w:bidi w:val="0"/>
        <w:adjustRightInd/>
        <w:snapToGrid/>
        <w:spacing w:line="480" w:lineRule="auto"/>
        <w:textAlignment w:val="auto"/>
        <w:rPr>
          <w:rFonts w:hint="eastAsia" w:ascii="仿宋" w:hAnsi="仿宋" w:eastAsia="仿宋" w:cs="仿宋"/>
          <w:sz w:val="22"/>
          <w:szCs w:val="22"/>
        </w:rPr>
      </w:pPr>
      <w:r>
        <w:rPr>
          <w:rFonts w:hint="eastAsia" w:ascii="仿宋" w:hAnsi="仿宋" w:eastAsia="仿宋" w:cs="仿宋"/>
          <w:color w:val="auto"/>
          <w:sz w:val="22"/>
          <w:szCs w:val="36"/>
          <w:highlight w:val="none"/>
        </w:rPr>
        <w:fldChar w:fldCharType="begin"/>
      </w:r>
      <w:r>
        <w:rPr>
          <w:rFonts w:hint="eastAsia" w:ascii="仿宋" w:hAnsi="仿宋" w:eastAsia="仿宋" w:cs="仿宋"/>
          <w:sz w:val="22"/>
          <w:szCs w:val="36"/>
          <w:highlight w:val="none"/>
        </w:rPr>
        <w:instrText xml:space="preserve"> HYPERLINK \l _Toc12757 </w:instrText>
      </w:r>
      <w:r>
        <w:rPr>
          <w:rFonts w:hint="eastAsia" w:ascii="仿宋" w:hAnsi="仿宋" w:eastAsia="仿宋" w:cs="仿宋"/>
          <w:sz w:val="22"/>
          <w:szCs w:val="36"/>
          <w:highlight w:val="none"/>
        </w:rPr>
        <w:fldChar w:fldCharType="separate"/>
      </w:r>
      <w:r>
        <w:rPr>
          <w:rFonts w:hint="eastAsia" w:ascii="仿宋" w:hAnsi="仿宋" w:eastAsia="仿宋" w:cs="仿宋"/>
          <w:sz w:val="22"/>
          <w:szCs w:val="22"/>
          <w:lang w:val="en-US" w:eastAsia="zh-CN"/>
        </w:rPr>
        <w:t xml:space="preserve">第六章 </w:t>
      </w:r>
      <w:r>
        <w:rPr>
          <w:rFonts w:hint="eastAsia" w:ascii="仿宋" w:hAnsi="仿宋" w:eastAsia="仿宋" w:cs="仿宋"/>
          <w:sz w:val="22"/>
          <w:szCs w:val="22"/>
          <w:highlight w:val="none"/>
          <w:lang w:val="en-US" w:eastAsia="zh-CN"/>
        </w:rPr>
        <w:t>磋商供应商资格及审核办法</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_Toc12757 \h </w:instrText>
      </w:r>
      <w:r>
        <w:rPr>
          <w:rFonts w:hint="eastAsia" w:ascii="仿宋" w:hAnsi="仿宋" w:eastAsia="仿宋" w:cs="仿宋"/>
          <w:sz w:val="22"/>
          <w:szCs w:val="22"/>
        </w:rPr>
        <w:fldChar w:fldCharType="separate"/>
      </w:r>
      <w:r>
        <w:rPr>
          <w:rFonts w:hint="eastAsia" w:ascii="仿宋" w:hAnsi="仿宋" w:eastAsia="仿宋" w:cs="仿宋"/>
          <w:sz w:val="22"/>
          <w:szCs w:val="22"/>
        </w:rPr>
        <w:t>54</w:t>
      </w:r>
      <w:r>
        <w:rPr>
          <w:rFonts w:hint="eastAsia" w:ascii="仿宋" w:hAnsi="仿宋" w:eastAsia="仿宋" w:cs="仿宋"/>
          <w:sz w:val="22"/>
          <w:szCs w:val="22"/>
        </w:rPr>
        <w:fldChar w:fldCharType="end"/>
      </w:r>
      <w:r>
        <w:rPr>
          <w:rFonts w:hint="eastAsia" w:ascii="仿宋" w:hAnsi="仿宋" w:eastAsia="仿宋" w:cs="仿宋"/>
          <w:color w:val="auto"/>
          <w:sz w:val="22"/>
          <w:szCs w:val="36"/>
          <w:highlight w:val="none"/>
        </w:rPr>
        <w:fldChar w:fldCharType="end"/>
      </w:r>
    </w:p>
    <w:p w14:paraId="44B476C6">
      <w:pPr>
        <w:pStyle w:val="25"/>
        <w:keepNext w:val="0"/>
        <w:keepLines w:val="0"/>
        <w:pageBreakBefore w:val="0"/>
        <w:widowControl w:val="0"/>
        <w:tabs>
          <w:tab w:val="right" w:leader="dot" w:pos="8788"/>
        </w:tabs>
        <w:kinsoku/>
        <w:wordWrap/>
        <w:overflowPunct/>
        <w:topLinePunct w:val="0"/>
        <w:autoSpaceDE/>
        <w:autoSpaceDN/>
        <w:bidi w:val="0"/>
        <w:adjustRightInd/>
        <w:snapToGrid/>
        <w:spacing w:line="480" w:lineRule="auto"/>
        <w:textAlignment w:val="auto"/>
      </w:pPr>
      <w:r>
        <w:rPr>
          <w:rFonts w:hint="eastAsia" w:ascii="仿宋" w:hAnsi="仿宋" w:eastAsia="仿宋" w:cs="仿宋"/>
          <w:color w:val="auto"/>
          <w:sz w:val="22"/>
          <w:szCs w:val="36"/>
          <w:highlight w:val="none"/>
        </w:rPr>
        <w:fldChar w:fldCharType="begin"/>
      </w:r>
      <w:r>
        <w:rPr>
          <w:rFonts w:hint="eastAsia" w:ascii="仿宋" w:hAnsi="仿宋" w:eastAsia="仿宋" w:cs="仿宋"/>
          <w:sz w:val="22"/>
          <w:szCs w:val="36"/>
          <w:highlight w:val="none"/>
        </w:rPr>
        <w:instrText xml:space="preserve"> HYPERLINK \l _Toc30719 </w:instrText>
      </w:r>
      <w:r>
        <w:rPr>
          <w:rFonts w:hint="eastAsia" w:ascii="仿宋" w:hAnsi="仿宋" w:eastAsia="仿宋" w:cs="仿宋"/>
          <w:sz w:val="22"/>
          <w:szCs w:val="36"/>
          <w:highlight w:val="none"/>
        </w:rPr>
        <w:fldChar w:fldCharType="separate"/>
      </w:r>
      <w:r>
        <w:rPr>
          <w:rFonts w:hint="eastAsia" w:ascii="仿宋" w:hAnsi="仿宋" w:eastAsia="仿宋" w:cs="仿宋"/>
          <w:sz w:val="22"/>
          <w:szCs w:val="40"/>
        </w:rPr>
        <w:t xml:space="preserve">第七章 </w:t>
      </w:r>
      <w:r>
        <w:rPr>
          <w:rFonts w:hint="eastAsia" w:ascii="仿宋" w:hAnsi="仿宋" w:eastAsia="仿宋" w:cs="仿宋"/>
          <w:sz w:val="22"/>
          <w:szCs w:val="40"/>
          <w:highlight w:val="none"/>
          <w:lang w:eastAsia="zh-CN"/>
        </w:rPr>
        <w:t>竞争性磋商响应文件</w:t>
      </w:r>
      <w:r>
        <w:rPr>
          <w:rFonts w:hint="eastAsia" w:ascii="仿宋" w:hAnsi="仿宋" w:eastAsia="仿宋" w:cs="仿宋"/>
          <w:sz w:val="22"/>
          <w:szCs w:val="40"/>
          <w:highlight w:val="none"/>
        </w:rPr>
        <w:t>格式</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_Toc30719 \h </w:instrText>
      </w:r>
      <w:r>
        <w:rPr>
          <w:rFonts w:hint="eastAsia" w:ascii="仿宋" w:hAnsi="仿宋" w:eastAsia="仿宋" w:cs="仿宋"/>
          <w:sz w:val="22"/>
          <w:szCs w:val="22"/>
        </w:rPr>
        <w:fldChar w:fldCharType="separate"/>
      </w:r>
      <w:r>
        <w:rPr>
          <w:rFonts w:hint="eastAsia" w:ascii="仿宋" w:hAnsi="仿宋" w:eastAsia="仿宋" w:cs="仿宋"/>
          <w:sz w:val="22"/>
          <w:szCs w:val="22"/>
        </w:rPr>
        <w:t>56</w:t>
      </w:r>
      <w:r>
        <w:rPr>
          <w:rFonts w:hint="eastAsia" w:ascii="仿宋" w:hAnsi="仿宋" w:eastAsia="仿宋" w:cs="仿宋"/>
          <w:sz w:val="22"/>
          <w:szCs w:val="22"/>
        </w:rPr>
        <w:fldChar w:fldCharType="end"/>
      </w:r>
      <w:r>
        <w:rPr>
          <w:rFonts w:hint="eastAsia" w:ascii="仿宋" w:hAnsi="仿宋" w:eastAsia="仿宋" w:cs="仿宋"/>
          <w:color w:val="auto"/>
          <w:sz w:val="22"/>
          <w:szCs w:val="36"/>
          <w:highlight w:val="none"/>
        </w:rPr>
        <w:fldChar w:fldCharType="end"/>
      </w:r>
    </w:p>
    <w:p w14:paraId="75E5DD9A">
      <w:pPr>
        <w:pStyle w:val="11"/>
        <w:jc w:val="center"/>
        <w:rPr>
          <w:rFonts w:hint="eastAsia" w:ascii="仿宋" w:hAnsi="仿宋" w:eastAsia="仿宋" w:cs="仿宋"/>
          <w:b/>
          <w:bCs/>
          <w:color w:val="FF0000"/>
          <w:sz w:val="30"/>
          <w:szCs w:val="30"/>
          <w:highlight w:val="none"/>
          <w:u w:val="single"/>
          <w:lang w:eastAsia="zh-CN"/>
        </w:rPr>
      </w:pPr>
      <w:r>
        <w:rPr>
          <w:rFonts w:hint="eastAsia" w:ascii="仿宋" w:hAnsi="仿宋" w:eastAsia="仿宋" w:cs="仿宋"/>
          <w:color w:val="auto"/>
          <w:szCs w:val="28"/>
          <w:highlight w:val="none"/>
        </w:rPr>
        <w:fldChar w:fldCharType="end"/>
      </w:r>
    </w:p>
    <w:p w14:paraId="51558CCD">
      <w:pPr>
        <w:pStyle w:val="25"/>
        <w:keepNext w:val="0"/>
        <w:keepLines w:val="0"/>
        <w:pageBreakBefore w:val="0"/>
        <w:widowControl w:val="0"/>
        <w:tabs>
          <w:tab w:val="right" w:leader="dot" w:pos="8787"/>
        </w:tabs>
        <w:kinsoku/>
        <w:wordWrap/>
        <w:overflowPunct/>
        <w:topLinePunct w:val="0"/>
        <w:autoSpaceDE/>
        <w:autoSpaceDN/>
        <w:bidi w:val="0"/>
        <w:adjustRightInd/>
        <w:snapToGrid/>
        <w:spacing w:before="0" w:after="0" w:line="600" w:lineRule="auto"/>
        <w:textAlignment w:val="auto"/>
        <w:outlineLvl w:val="9"/>
        <w:rPr>
          <w:rFonts w:hint="eastAsia" w:ascii="仿宋" w:hAnsi="仿宋" w:eastAsia="仿宋" w:cs="仿宋"/>
          <w:color w:val="auto"/>
          <w:sz w:val="24"/>
          <w:szCs w:val="24"/>
          <w:highlight w:val="none"/>
        </w:rPr>
      </w:pPr>
    </w:p>
    <w:p w14:paraId="65FD8F09">
      <w:pPr>
        <w:rPr>
          <w:rFonts w:hint="eastAsia" w:ascii="仿宋" w:hAnsi="仿宋" w:eastAsia="仿宋" w:cs="仿宋"/>
          <w:color w:val="auto"/>
          <w:highlight w:val="none"/>
        </w:rPr>
      </w:pPr>
    </w:p>
    <w:p w14:paraId="4A0DE272">
      <w:pPr>
        <w:rPr>
          <w:rFonts w:hint="eastAsia" w:ascii="仿宋" w:hAnsi="仿宋" w:eastAsia="仿宋" w:cs="仿宋"/>
          <w:color w:val="auto"/>
          <w:sz w:val="36"/>
          <w:szCs w:val="36"/>
          <w:highlight w:val="none"/>
        </w:rPr>
      </w:pPr>
    </w:p>
    <w:p w14:paraId="6A05D9B4">
      <w:pPr>
        <w:rPr>
          <w:rFonts w:hint="eastAsia" w:ascii="仿宋" w:hAnsi="仿宋" w:eastAsia="仿宋" w:cs="仿宋"/>
          <w:color w:val="auto"/>
          <w:sz w:val="36"/>
          <w:szCs w:val="36"/>
          <w:highlight w:val="none"/>
        </w:rPr>
      </w:pPr>
    </w:p>
    <w:p w14:paraId="1371F576">
      <w:pPr>
        <w:rPr>
          <w:rFonts w:hint="eastAsia" w:ascii="仿宋" w:hAnsi="仿宋" w:eastAsia="仿宋" w:cs="仿宋"/>
          <w:color w:val="auto"/>
          <w:sz w:val="36"/>
          <w:szCs w:val="36"/>
          <w:highlight w:val="none"/>
        </w:rPr>
      </w:pPr>
    </w:p>
    <w:p w14:paraId="7A0CC9B6">
      <w:pPr>
        <w:rPr>
          <w:rFonts w:hint="eastAsia" w:ascii="仿宋" w:hAnsi="仿宋" w:eastAsia="仿宋" w:cs="仿宋"/>
          <w:color w:val="auto"/>
          <w:sz w:val="36"/>
          <w:szCs w:val="36"/>
          <w:highlight w:val="none"/>
        </w:rPr>
      </w:pPr>
    </w:p>
    <w:p w14:paraId="000B87CD">
      <w:pPr>
        <w:rPr>
          <w:rFonts w:hint="eastAsia" w:ascii="仿宋" w:hAnsi="仿宋" w:eastAsia="仿宋" w:cs="仿宋"/>
          <w:color w:val="auto"/>
          <w:sz w:val="36"/>
          <w:szCs w:val="36"/>
          <w:highlight w:val="none"/>
        </w:rPr>
      </w:pPr>
    </w:p>
    <w:bookmarkEnd w:id="0"/>
    <w:bookmarkEnd w:id="1"/>
    <w:bookmarkEnd w:id="2"/>
    <w:bookmarkEnd w:id="3"/>
    <w:bookmarkEnd w:id="4"/>
    <w:bookmarkEnd w:id="5"/>
    <w:bookmarkEnd w:id="6"/>
    <w:bookmarkEnd w:id="7"/>
    <w:p w14:paraId="2009681C">
      <w:pPr>
        <w:pStyle w:val="2"/>
        <w:keepNext w:val="0"/>
        <w:keepLines/>
        <w:pageBreakBefore/>
        <w:spacing w:before="156" w:beforeLines="50" w:after="156" w:afterLines="50" w:line="360" w:lineRule="auto"/>
        <w:jc w:val="center"/>
        <w:outlineLvl w:val="0"/>
        <w:rPr>
          <w:rFonts w:hint="eastAsia" w:ascii="仿宋" w:hAnsi="仿宋" w:eastAsia="仿宋" w:cs="仿宋"/>
          <w:b/>
          <w:bCs/>
          <w:color w:val="auto"/>
          <w:sz w:val="32"/>
          <w:szCs w:val="32"/>
          <w:highlight w:val="none"/>
        </w:rPr>
        <w:sectPr>
          <w:footerReference r:id="rId3" w:type="default"/>
          <w:pgSz w:w="11906" w:h="16838"/>
          <w:pgMar w:top="1417" w:right="1417" w:bottom="1417" w:left="1701" w:header="851" w:footer="992" w:gutter="0"/>
          <w:pgNumType w:start="1"/>
          <w:cols w:space="0" w:num="1"/>
          <w:docGrid w:type="lines" w:linePitch="312" w:charSpace="0"/>
        </w:sectPr>
      </w:pPr>
      <w:bookmarkStart w:id="8" w:name="_Toc2360"/>
      <w:bookmarkStart w:id="9" w:name="_Toc452384741"/>
    </w:p>
    <w:p w14:paraId="74F85F04">
      <w:pPr>
        <w:pStyle w:val="2"/>
        <w:keepNext w:val="0"/>
        <w:keepLines/>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bCs/>
          <w:color w:val="auto"/>
          <w:sz w:val="32"/>
          <w:szCs w:val="32"/>
          <w:highlight w:val="none"/>
        </w:rPr>
      </w:pPr>
      <w:bookmarkStart w:id="10" w:name="_Toc22228"/>
      <w:r>
        <w:rPr>
          <w:rFonts w:hint="eastAsia" w:ascii="仿宋" w:hAnsi="仿宋" w:eastAsia="仿宋" w:cs="仿宋"/>
          <w:b/>
          <w:bCs/>
          <w:color w:val="auto"/>
          <w:sz w:val="32"/>
          <w:szCs w:val="32"/>
          <w:highlight w:val="none"/>
        </w:rPr>
        <w:t>第一章</w:t>
      </w:r>
      <w:bookmarkEnd w:id="8"/>
      <w:bookmarkEnd w:id="9"/>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竞争性磋商公告</w:t>
      </w:r>
      <w:bookmarkEnd w:id="10"/>
    </w:p>
    <w:p w14:paraId="38E3846F">
      <w:pPr>
        <w:pStyle w:val="121"/>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仿宋" w:hAnsi="仿宋" w:eastAsia="仿宋" w:cs="仿宋"/>
          <w:b/>
          <w:sz w:val="36"/>
        </w:rPr>
      </w:pPr>
      <w:r>
        <w:rPr>
          <w:rFonts w:hint="eastAsia" w:ascii="仿宋" w:hAnsi="仿宋" w:eastAsia="仿宋" w:cs="仿宋"/>
          <w:b/>
          <w:sz w:val="36"/>
        </w:rPr>
        <w:t>黄龙县博物馆可移动文物预防性保护项目</w:t>
      </w:r>
    </w:p>
    <w:p w14:paraId="6DFD6316">
      <w:pPr>
        <w:pStyle w:val="121"/>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仿宋" w:hAnsi="仿宋" w:eastAsia="仿宋" w:cs="仿宋"/>
        </w:rPr>
      </w:pPr>
      <w:r>
        <w:rPr>
          <w:rFonts w:hint="eastAsia" w:ascii="仿宋" w:hAnsi="仿宋" w:eastAsia="仿宋" w:cs="仿宋"/>
          <w:b/>
          <w:sz w:val="36"/>
        </w:rPr>
        <w:t>竞争性磋商公告</w:t>
      </w:r>
    </w:p>
    <w:p w14:paraId="0C147D44">
      <w:pPr>
        <w:pStyle w:val="121"/>
        <w:keepNext w:val="0"/>
        <w:keepLines w:val="0"/>
        <w:pageBreakBefore w:val="0"/>
        <w:widowControl/>
        <w:kinsoku/>
        <w:wordWrap/>
        <w:overflowPunct/>
        <w:topLinePunct w:val="0"/>
        <w:autoSpaceDE/>
        <w:autoSpaceDN/>
        <w:bidi w:val="0"/>
        <w:adjustRightInd/>
        <w:snapToGrid/>
        <w:spacing w:line="288" w:lineRule="auto"/>
        <w:ind w:left="0"/>
        <w:textAlignment w:val="auto"/>
        <w:outlineLvl w:val="5"/>
        <w:rPr>
          <w:rFonts w:hint="eastAsia" w:ascii="仿宋" w:hAnsi="仿宋" w:eastAsia="仿宋" w:cs="仿宋"/>
          <w:sz w:val="24"/>
          <w:szCs w:val="24"/>
        </w:rPr>
      </w:pPr>
      <w:r>
        <w:rPr>
          <w:rFonts w:hint="eastAsia" w:ascii="仿宋" w:hAnsi="仿宋" w:eastAsia="仿宋" w:cs="仿宋"/>
          <w:b/>
          <w:sz w:val="24"/>
          <w:szCs w:val="24"/>
        </w:rPr>
        <w:t>项目概况</w:t>
      </w:r>
    </w:p>
    <w:p w14:paraId="10F23670">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黄龙县博物馆可移动文物预防性保护项目的潜在供应商应在《全国公共资源交易平台（陕西省·延安市）》获取采购文件，并于</w:t>
      </w:r>
      <w:r>
        <w:rPr>
          <w:rFonts w:hint="eastAsia" w:ascii="仿宋" w:hAnsi="仿宋" w:eastAsia="仿宋" w:cs="仿宋"/>
          <w:sz w:val="24"/>
          <w:szCs w:val="24"/>
          <w:lang w:val="en-US" w:eastAsia="zh-CN"/>
        </w:rPr>
        <w:t>2026年08月11日15时30分</w:t>
      </w:r>
      <w:r>
        <w:rPr>
          <w:rFonts w:hint="eastAsia" w:ascii="仿宋" w:hAnsi="仿宋" w:eastAsia="仿宋" w:cs="仿宋"/>
          <w:sz w:val="24"/>
          <w:szCs w:val="24"/>
        </w:rPr>
        <w:t xml:space="preserve"> （北京时间）前提交响应文件。</w:t>
      </w:r>
    </w:p>
    <w:p w14:paraId="49429986">
      <w:pPr>
        <w:pStyle w:val="121"/>
        <w:keepNext w:val="0"/>
        <w:keepLines w:val="0"/>
        <w:pageBreakBefore w:val="0"/>
        <w:widowControl/>
        <w:kinsoku/>
        <w:wordWrap/>
        <w:overflowPunct/>
        <w:topLinePunct w:val="0"/>
        <w:autoSpaceDE/>
        <w:autoSpaceDN/>
        <w:bidi w:val="0"/>
        <w:adjustRightInd/>
        <w:snapToGrid/>
        <w:spacing w:line="288" w:lineRule="auto"/>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25E4E691">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项目编号：HCZB-202604-29</w:t>
      </w:r>
    </w:p>
    <w:p w14:paraId="0B4B75A9">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项目名称：黄龙县博物馆可移动文物预防性保护项目</w:t>
      </w:r>
    </w:p>
    <w:p w14:paraId="0CDFD47F">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75C95C9F">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预算金额：1101388.35元</w:t>
      </w:r>
    </w:p>
    <w:p w14:paraId="108FB1F2">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3E3B512F">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合同包1(黄龙县博物馆可移动文物预防性保护项目):</w:t>
      </w:r>
    </w:p>
    <w:p w14:paraId="32278A74">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合同包预算金额：1101388.35元</w:t>
      </w:r>
    </w:p>
    <w:p w14:paraId="1BF012DF">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rPr>
        <w:t>合同包最高限价：1101388.35元</w:t>
      </w:r>
    </w:p>
    <w:tbl>
      <w:tblPr>
        <w:tblStyle w:val="37"/>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35"/>
        <w:gridCol w:w="1055"/>
        <w:gridCol w:w="1871"/>
        <w:gridCol w:w="1041"/>
        <w:gridCol w:w="1190"/>
        <w:gridCol w:w="1453"/>
        <w:gridCol w:w="1454"/>
      </w:tblGrid>
      <w:tr w14:paraId="3134DE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9" w:hRule="atLeast"/>
        </w:trPr>
        <w:tc>
          <w:tcPr>
            <w:tcW w:w="935" w:type="dxa"/>
            <w:vAlign w:val="center"/>
          </w:tcPr>
          <w:p w14:paraId="3A43E21E">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055" w:type="dxa"/>
            <w:vAlign w:val="center"/>
          </w:tcPr>
          <w:p w14:paraId="0AEB24B2">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w:t>
            </w:r>
          </w:p>
          <w:p w14:paraId="30EA2CB5">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名称</w:t>
            </w:r>
          </w:p>
        </w:tc>
        <w:tc>
          <w:tcPr>
            <w:tcW w:w="1871" w:type="dxa"/>
            <w:vAlign w:val="center"/>
          </w:tcPr>
          <w:p w14:paraId="6D40D6F7">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041" w:type="dxa"/>
            <w:vAlign w:val="center"/>
          </w:tcPr>
          <w:p w14:paraId="49023718">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2D4919D8">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190" w:type="dxa"/>
            <w:vAlign w:val="center"/>
          </w:tcPr>
          <w:p w14:paraId="546ECAA6">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53" w:type="dxa"/>
            <w:vAlign w:val="center"/>
          </w:tcPr>
          <w:p w14:paraId="72E7F9D6">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454" w:type="dxa"/>
            <w:vAlign w:val="center"/>
          </w:tcPr>
          <w:p w14:paraId="468C454C">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19088A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3" w:hRule="atLeast"/>
        </w:trPr>
        <w:tc>
          <w:tcPr>
            <w:tcW w:w="935" w:type="dxa"/>
            <w:vAlign w:val="center"/>
          </w:tcPr>
          <w:p w14:paraId="34CFAAC5">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055" w:type="dxa"/>
            <w:vAlign w:val="center"/>
          </w:tcPr>
          <w:p w14:paraId="66CA68D5">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环境监测仪器及综合分析装置</w:t>
            </w:r>
          </w:p>
        </w:tc>
        <w:tc>
          <w:tcPr>
            <w:tcW w:w="1871" w:type="dxa"/>
            <w:vAlign w:val="center"/>
          </w:tcPr>
          <w:p w14:paraId="606557F7">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eastAsia="zh-CN"/>
              </w:rPr>
              <w:t>黄龙县博物馆可移动文物预防性保护项目</w:t>
            </w:r>
          </w:p>
        </w:tc>
        <w:tc>
          <w:tcPr>
            <w:tcW w:w="1041" w:type="dxa"/>
            <w:vAlign w:val="center"/>
          </w:tcPr>
          <w:p w14:paraId="116F2A40">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项</w:t>
            </w:r>
            <w:r>
              <w:rPr>
                <w:rFonts w:hint="eastAsia" w:ascii="仿宋" w:hAnsi="仿宋" w:eastAsia="仿宋" w:cs="仿宋"/>
                <w:sz w:val="24"/>
                <w:szCs w:val="24"/>
              </w:rPr>
              <w:t>)</w:t>
            </w:r>
          </w:p>
        </w:tc>
        <w:tc>
          <w:tcPr>
            <w:tcW w:w="1190" w:type="dxa"/>
            <w:vAlign w:val="center"/>
          </w:tcPr>
          <w:p w14:paraId="0E65AAC0">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w:t>
            </w:r>
            <w:r>
              <w:rPr>
                <w:rFonts w:hint="eastAsia" w:ascii="仿宋" w:hAnsi="仿宋" w:eastAsia="仿宋" w:cs="仿宋"/>
                <w:sz w:val="24"/>
                <w:szCs w:val="24"/>
                <w:lang w:eastAsia="zh-CN"/>
              </w:rPr>
              <w:t>磋商文件</w:t>
            </w:r>
          </w:p>
        </w:tc>
        <w:tc>
          <w:tcPr>
            <w:tcW w:w="1453" w:type="dxa"/>
            <w:vAlign w:val="center"/>
          </w:tcPr>
          <w:p w14:paraId="56CF4EB9">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1101388.35</w:t>
            </w:r>
          </w:p>
        </w:tc>
        <w:tc>
          <w:tcPr>
            <w:tcW w:w="1454" w:type="dxa"/>
            <w:vAlign w:val="center"/>
          </w:tcPr>
          <w:p w14:paraId="54816AD4">
            <w:pPr>
              <w:pStyle w:val="121"/>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1101388.35</w:t>
            </w:r>
          </w:p>
        </w:tc>
      </w:tr>
    </w:tbl>
    <w:p w14:paraId="1FE7E613">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本合同包不接受联合体</w:t>
      </w:r>
      <w:r>
        <w:rPr>
          <w:rFonts w:hint="eastAsia" w:ascii="仿宋" w:hAnsi="仿宋" w:eastAsia="仿宋" w:cs="仿宋"/>
          <w:sz w:val="24"/>
          <w:szCs w:val="24"/>
          <w:lang w:val="en-US" w:eastAsia="zh-CN"/>
        </w:rPr>
        <w:t>磋商</w:t>
      </w:r>
    </w:p>
    <w:p w14:paraId="046B24EA">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合同履行期限：</w:t>
      </w:r>
      <w:r>
        <w:rPr>
          <w:rFonts w:hint="eastAsia" w:ascii="仿宋" w:hAnsi="仿宋" w:eastAsia="仿宋" w:cs="仿宋"/>
          <w:sz w:val="24"/>
          <w:szCs w:val="24"/>
          <w:lang w:val="en-US" w:eastAsia="zh-CN"/>
        </w:rPr>
        <w:t>90日历天</w:t>
      </w:r>
      <w:r>
        <w:rPr>
          <w:rFonts w:hint="eastAsia" w:ascii="仿宋" w:hAnsi="仿宋" w:eastAsia="仿宋" w:cs="仿宋"/>
          <w:sz w:val="24"/>
          <w:szCs w:val="24"/>
        </w:rPr>
        <w:t>。</w:t>
      </w:r>
    </w:p>
    <w:p w14:paraId="3EF57973">
      <w:pPr>
        <w:pStyle w:val="121"/>
        <w:keepNext w:val="0"/>
        <w:keepLines w:val="0"/>
        <w:pageBreakBefore w:val="0"/>
        <w:widowControl/>
        <w:kinsoku/>
        <w:wordWrap/>
        <w:overflowPunct/>
        <w:topLinePunct w:val="0"/>
        <w:autoSpaceDE/>
        <w:autoSpaceDN/>
        <w:bidi w:val="0"/>
        <w:adjustRightInd/>
        <w:snapToGrid/>
        <w:spacing w:line="288" w:lineRule="auto"/>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二、</w:t>
      </w:r>
      <w:r>
        <w:rPr>
          <w:rFonts w:hint="eastAsia" w:ascii="仿宋" w:hAnsi="仿宋" w:eastAsia="仿宋" w:cs="仿宋"/>
          <w:b/>
          <w:sz w:val="24"/>
          <w:szCs w:val="24"/>
          <w:lang w:val="en-US" w:eastAsia="zh-CN"/>
        </w:rPr>
        <w:t>供应商</w:t>
      </w:r>
      <w:r>
        <w:rPr>
          <w:rFonts w:hint="eastAsia" w:ascii="仿宋" w:hAnsi="仿宋" w:eastAsia="仿宋" w:cs="仿宋"/>
          <w:b/>
          <w:sz w:val="24"/>
          <w:szCs w:val="24"/>
        </w:rPr>
        <w:t>的资格要求：</w:t>
      </w:r>
    </w:p>
    <w:p w14:paraId="2EF59FA7">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112B1BDE">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20A67D31">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合同包1(黄龙县博物馆可移动文物预防性保护项目)落实政府采购政策需满足的资格要求如下:</w:t>
      </w:r>
    </w:p>
    <w:p w14:paraId="7C3DA1F7">
      <w:pPr>
        <w:pStyle w:val="121"/>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（1）《政府采购促进中小企业发展管理办法》（财库〔2020〕46 号）；</w:t>
      </w:r>
      <w:r>
        <w:rPr>
          <w:rFonts w:hint="eastAsia" w:ascii="仿宋" w:hAnsi="仿宋" w:eastAsia="仿宋" w:cs="仿宋"/>
          <w:sz w:val="24"/>
          <w:szCs w:val="24"/>
        </w:rPr>
        <w:br w:type="textWrapping"/>
      </w:r>
      <w:r>
        <w:rPr>
          <w:rFonts w:hint="eastAsia" w:ascii="仿宋" w:hAnsi="仿宋" w:eastAsia="仿宋" w:cs="仿宋"/>
          <w:sz w:val="24"/>
          <w:szCs w:val="24"/>
        </w:rPr>
        <w:t>（2）《财政部、司法部关于政府采购支持监狱企业发展有关问题的通知》（财库〔2014〕68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rPr>
        <w:t>（3）《民政部、财政部、中国残疾人联合会关于促进残疾人就业政府采购政策的通知》（财库〔2017〕141 号）；</w:t>
      </w:r>
      <w:r>
        <w:rPr>
          <w:rFonts w:hint="eastAsia" w:ascii="仿宋" w:hAnsi="仿宋" w:eastAsia="仿宋" w:cs="仿宋"/>
          <w:sz w:val="24"/>
          <w:szCs w:val="24"/>
        </w:rPr>
        <w:br w:type="textWrapping"/>
      </w:r>
      <w:r>
        <w:rPr>
          <w:rFonts w:hint="eastAsia" w:ascii="仿宋" w:hAnsi="仿宋" w:eastAsia="仿宋" w:cs="仿宋"/>
          <w:sz w:val="24"/>
          <w:szCs w:val="24"/>
        </w:rPr>
        <w:t>（4）《财政部办公厅关于政府采购进口产品管理有关问题的通知》 （财办库[2008]248 号）；</w:t>
      </w:r>
      <w:r>
        <w:rPr>
          <w:rFonts w:hint="eastAsia" w:ascii="仿宋" w:hAnsi="仿宋" w:eastAsia="仿宋" w:cs="仿宋"/>
          <w:sz w:val="24"/>
          <w:szCs w:val="24"/>
        </w:rPr>
        <w:br w:type="textWrapping"/>
      </w:r>
      <w:r>
        <w:rPr>
          <w:rFonts w:hint="eastAsia" w:ascii="仿宋" w:hAnsi="仿宋" w:eastAsia="仿宋" w:cs="仿宋"/>
          <w:sz w:val="24"/>
          <w:szCs w:val="24"/>
        </w:rPr>
        <w:t>（5）《关于印发环境标志产品政府采购品目清单的通知》（财库〔2019〕18号）；</w:t>
      </w:r>
      <w:r>
        <w:rPr>
          <w:rFonts w:hint="eastAsia" w:ascii="仿宋" w:hAnsi="仿宋" w:eastAsia="仿宋" w:cs="仿宋"/>
          <w:sz w:val="24"/>
          <w:szCs w:val="24"/>
        </w:rPr>
        <w:br w:type="textWrapping"/>
      </w:r>
      <w:r>
        <w:rPr>
          <w:rFonts w:hint="eastAsia" w:ascii="仿宋" w:hAnsi="仿宋" w:eastAsia="仿宋" w:cs="仿宋"/>
          <w:sz w:val="24"/>
          <w:szCs w:val="24"/>
        </w:rPr>
        <w:t>（6）《关于印发节能产品政府采购品目清单的通知》（财库〔2019〕19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rPr>
        <w:t>（7）《关于进一步加强政府绿色采购有关问题的通知》（陕财办采〔2021〕29号）</w:t>
      </w:r>
      <w:r>
        <w:rPr>
          <w:rFonts w:hint="eastAsia" w:ascii="仿宋" w:hAnsi="仿宋" w:eastAsia="仿宋" w:cs="仿宋"/>
          <w:sz w:val="24"/>
          <w:szCs w:val="24"/>
        </w:rPr>
        <w:br w:type="textWrapping"/>
      </w:r>
      <w:r>
        <w:rPr>
          <w:rFonts w:hint="eastAsia" w:ascii="仿宋" w:hAnsi="仿宋" w:eastAsia="仿宋" w:cs="仿宋"/>
          <w:sz w:val="24"/>
          <w:szCs w:val="24"/>
        </w:rPr>
        <w:t>（8）《财政部发展改革委生态环境部市场监管总局关于调整优化节能产品、环境标志产品政府采购执行机制的通知》（财库〔2019〕9号）；</w:t>
      </w:r>
      <w:r>
        <w:rPr>
          <w:rFonts w:hint="eastAsia" w:ascii="仿宋" w:hAnsi="仿宋" w:eastAsia="仿宋" w:cs="仿宋"/>
          <w:sz w:val="24"/>
          <w:szCs w:val="24"/>
        </w:rPr>
        <w:br w:type="textWrapping"/>
      </w:r>
      <w:r>
        <w:rPr>
          <w:rFonts w:hint="eastAsia" w:ascii="仿宋" w:hAnsi="仿宋" w:eastAsia="仿宋" w:cs="仿宋"/>
          <w:sz w:val="24"/>
          <w:szCs w:val="24"/>
        </w:rPr>
        <w:t>（9）《陕西省财政厅关于加快推进我省中小企业政府采购信用融资工作的通知》（陕财办采〔2020〕15号）；</w:t>
      </w:r>
      <w:r>
        <w:rPr>
          <w:rFonts w:hint="eastAsia" w:ascii="仿宋" w:hAnsi="仿宋" w:eastAsia="仿宋" w:cs="仿宋"/>
          <w:sz w:val="24"/>
          <w:szCs w:val="24"/>
        </w:rPr>
        <w:br w:type="textWrapping"/>
      </w:r>
      <w:r>
        <w:rPr>
          <w:rFonts w:hint="eastAsia" w:ascii="仿宋" w:hAnsi="仿宋" w:eastAsia="仿宋" w:cs="仿宋"/>
          <w:sz w:val="24"/>
          <w:szCs w:val="24"/>
        </w:rPr>
        <w:t>（10）《关于运用政府采购政策支持乡村产业振兴的通知》 （财库〔2021〕19号）；</w:t>
      </w:r>
      <w:r>
        <w:rPr>
          <w:rFonts w:hint="eastAsia" w:ascii="仿宋" w:hAnsi="仿宋" w:eastAsia="仿宋" w:cs="仿宋"/>
          <w:sz w:val="24"/>
          <w:szCs w:val="24"/>
        </w:rPr>
        <w:br w:type="textWrapping"/>
      </w:r>
      <w:r>
        <w:rPr>
          <w:rFonts w:hint="eastAsia" w:ascii="仿宋" w:hAnsi="仿宋" w:eastAsia="仿宋" w:cs="仿宋"/>
          <w:sz w:val="24"/>
          <w:szCs w:val="24"/>
        </w:rPr>
        <w:t>（11）《关于深入开展政府采购脱贫地区农副产品工作推进乡村产业振兴的实施意见》的通知（财库〔2021〕20 号）；</w:t>
      </w:r>
      <w:r>
        <w:rPr>
          <w:rFonts w:hint="eastAsia" w:ascii="仿宋" w:hAnsi="仿宋" w:eastAsia="仿宋" w:cs="仿宋"/>
          <w:sz w:val="24"/>
          <w:szCs w:val="24"/>
        </w:rPr>
        <w:br w:type="textWrapping"/>
      </w:r>
      <w:r>
        <w:rPr>
          <w:rFonts w:hint="eastAsia" w:ascii="仿宋" w:hAnsi="仿宋" w:eastAsia="仿宋" w:cs="仿宋"/>
          <w:sz w:val="24"/>
          <w:szCs w:val="24"/>
        </w:rPr>
        <w:t>（12）《财政部关于进一步加大政府采购支持中小企业力度的通知》（财库〔2022〕19 号）；</w:t>
      </w:r>
      <w:r>
        <w:rPr>
          <w:rFonts w:hint="eastAsia" w:ascii="仿宋" w:hAnsi="仿宋" w:eastAsia="仿宋" w:cs="仿宋"/>
          <w:sz w:val="24"/>
          <w:szCs w:val="24"/>
        </w:rPr>
        <w:br w:type="textWrapping"/>
      </w:r>
      <w:r>
        <w:rPr>
          <w:rFonts w:hint="eastAsia" w:ascii="仿宋" w:hAnsi="仿宋" w:eastAsia="仿宋" w:cs="仿宋"/>
          <w:sz w:val="24"/>
          <w:szCs w:val="24"/>
        </w:rPr>
        <w:t>（13）其他需要落实的政府采购政策（如有最新颁布的政府采购政策，按最新的文件执行）。</w:t>
      </w:r>
    </w:p>
    <w:p w14:paraId="6ABAA861">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7DBF8DB4">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合同包1(黄龙县博物馆可移动文物预防性保护项目)特定资格要求如下:</w:t>
      </w:r>
    </w:p>
    <w:p w14:paraId="6C63C96A">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磋商供应商应为合法注册的企业法人、事业法人、其他组织或自然人。企业法人应提供合法有效的标识有统一社会信用代码的营业执照；事业法人应提供事业单位法人证书；其他组织应提供合法登记证明文件；自然人提供身份证明；</w:t>
      </w:r>
    </w:p>
    <w:p w14:paraId="50E51FFA">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磋商供应商应授权合法的人员参加磋商全过程，其中法定代表人直接参加磋商的，须出具法人身份证明及法人身份证，并与营业执照上信息一致。法定代表授权委托人参加磋商的，须出具法定代表授权委托书；</w:t>
      </w:r>
    </w:p>
    <w:p w14:paraId="39D8F131">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财务状况报告：提供2023至2025年度经会计师事务所或审计机构所出具的带注册会计师行业统一监管平台二维码的财务报告（至少包括审计报告、资产负债表和利润表，成立时间至提交响应文件截止时间不足一年的可提供成立后任意时段的资产负债表）或其开启磋商文件前三个月内基本存款账户开户银行出具的资信证明；</w:t>
      </w:r>
    </w:p>
    <w:p w14:paraId="67A9D1DB">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（4）税收缴纳证明：提供2026年1月至今已缴纳的至少六个月的纳税证明或完税证明（时间以税款所属日期为准、税种须包含增值税或企业所得税），依法免税的单位应提供相关证明材料；</w:t>
      </w:r>
    </w:p>
    <w:p w14:paraId="22B5ED87">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（5）社会保障资金缴纳证明：提供2026年1月至今已缴纳的至少六个月的社会保障资金银行缴费单据或社保机构开具的社会保险参保缴费情况证明，依法不需要缴纳社会保障资金的单位应提供相关证明材料；</w:t>
      </w:r>
    </w:p>
    <w:p w14:paraId="206A4772">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（6）参加政府采购活动前三年内，在经营活动中没有重大违法记录的书面声明；</w:t>
      </w:r>
    </w:p>
    <w:p w14:paraId="65168842">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（7）提供具有履行合同所必需的设备和专业技术能力的证明资料或承诺书；</w:t>
      </w:r>
    </w:p>
    <w:p w14:paraId="50256709">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供应商不得列入“信用中国”网站中严重主体失信名单和经营异常名单，不得为“中国执行信息网”网站失信被执行人，不得为“中国政府采购网”政府采购严重违法失信行为记录名单中被财政部门禁止参加政府采购活动的供应商（提供查询结果网页截图，并加盖供应商公章）；</w:t>
      </w:r>
    </w:p>
    <w:p w14:paraId="5231C612">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（9）单位负责人为同一人或者存在控股、管理关系的不同供应商，不得同时参加本项目；</w:t>
      </w:r>
    </w:p>
    <w:p w14:paraId="3C808E0C">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备注：本项目不接受联合体响应、不允许分包、转包，单位负责人为同一人或者存在直接控股、管理关系的不同供应商，不得参加同一合同项下的政府采购活动。</w:t>
      </w:r>
    </w:p>
    <w:p w14:paraId="12079C83">
      <w:pPr>
        <w:pStyle w:val="121"/>
        <w:keepNext w:val="0"/>
        <w:keepLines w:val="0"/>
        <w:pageBreakBefore w:val="0"/>
        <w:widowControl/>
        <w:kinsoku/>
        <w:wordWrap/>
        <w:overflowPunct/>
        <w:topLinePunct w:val="0"/>
        <w:autoSpaceDE/>
        <w:autoSpaceDN/>
        <w:bidi w:val="0"/>
        <w:adjustRightInd/>
        <w:snapToGrid/>
        <w:spacing w:line="288" w:lineRule="auto"/>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1826A116">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07</w:t>
      </w:r>
      <w:r>
        <w:rPr>
          <w:rFonts w:hint="eastAsia" w:ascii="仿宋" w:hAnsi="仿宋" w:eastAsia="仿宋" w:cs="仿宋"/>
          <w:sz w:val="24"/>
          <w:szCs w:val="24"/>
        </w:rPr>
        <w:t>月</w:t>
      </w:r>
      <w:r>
        <w:rPr>
          <w:rFonts w:hint="eastAsia" w:ascii="仿宋" w:hAnsi="仿宋" w:eastAsia="仿宋" w:cs="仿宋"/>
          <w:sz w:val="24"/>
          <w:szCs w:val="24"/>
          <w:lang w:val="en-US" w:eastAsia="zh-CN"/>
        </w:rPr>
        <w:t>27</w:t>
      </w:r>
      <w:r>
        <w:rPr>
          <w:rFonts w:hint="eastAsia" w:ascii="仿宋" w:hAnsi="仿宋" w:eastAsia="仿宋" w:cs="仿宋"/>
          <w:sz w:val="24"/>
          <w:szCs w:val="24"/>
        </w:rPr>
        <w:t>日 至 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07</w:t>
      </w:r>
      <w:r>
        <w:rPr>
          <w:rFonts w:hint="eastAsia" w:ascii="仿宋" w:hAnsi="仿宋" w:eastAsia="仿宋" w:cs="仿宋"/>
          <w:sz w:val="24"/>
          <w:szCs w:val="24"/>
        </w:rPr>
        <w:t>月</w:t>
      </w:r>
      <w:r>
        <w:rPr>
          <w:rFonts w:hint="eastAsia" w:ascii="仿宋" w:hAnsi="仿宋" w:eastAsia="仿宋" w:cs="仿宋"/>
          <w:sz w:val="24"/>
          <w:szCs w:val="24"/>
          <w:lang w:val="en-US" w:eastAsia="zh-CN"/>
        </w:rPr>
        <w:t>31</w:t>
      </w:r>
      <w:r>
        <w:rPr>
          <w:rFonts w:hint="eastAsia" w:ascii="仿宋" w:hAnsi="仿宋" w:eastAsia="仿宋" w:cs="仿宋"/>
          <w:sz w:val="24"/>
          <w:szCs w:val="24"/>
        </w:rPr>
        <w:t>日 ，每天上午 0</w:t>
      </w:r>
      <w:r>
        <w:rPr>
          <w:rFonts w:hint="eastAsia" w:ascii="仿宋" w:hAnsi="仿宋" w:eastAsia="仿宋" w:cs="仿宋"/>
          <w:sz w:val="24"/>
          <w:szCs w:val="24"/>
          <w:lang w:val="en-US" w:eastAsia="zh-CN"/>
        </w:rPr>
        <w:t>9</w:t>
      </w:r>
      <w:r>
        <w:rPr>
          <w:rFonts w:hint="eastAsia" w:ascii="仿宋" w:hAnsi="仿宋" w:eastAsia="仿宋" w:cs="仿宋"/>
          <w:sz w:val="24"/>
          <w:szCs w:val="24"/>
        </w:rPr>
        <w:t>:00:00 至 12:00:00 ，下午 1</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0:00 至 1</w:t>
      </w:r>
      <w:r>
        <w:rPr>
          <w:rFonts w:hint="eastAsia" w:ascii="仿宋" w:hAnsi="仿宋" w:eastAsia="仿宋" w:cs="仿宋"/>
          <w:sz w:val="24"/>
          <w:szCs w:val="24"/>
          <w:lang w:val="en-US" w:eastAsia="zh-CN"/>
        </w:rPr>
        <w:t>7</w:t>
      </w:r>
      <w:r>
        <w:rPr>
          <w:rFonts w:hint="eastAsia" w:ascii="仿宋" w:hAnsi="仿宋" w:eastAsia="仿宋" w:cs="仿宋"/>
          <w:sz w:val="24"/>
          <w:szCs w:val="24"/>
        </w:rPr>
        <w:t>:</w:t>
      </w:r>
      <w:r>
        <w:rPr>
          <w:rFonts w:hint="eastAsia" w:ascii="仿宋" w:hAnsi="仿宋" w:eastAsia="仿宋" w:cs="仿宋"/>
          <w:sz w:val="24"/>
          <w:szCs w:val="24"/>
          <w:lang w:val="en-US" w:eastAsia="zh-CN"/>
        </w:rPr>
        <w:t>30</w:t>
      </w:r>
      <w:r>
        <w:rPr>
          <w:rFonts w:hint="eastAsia" w:ascii="仿宋" w:hAnsi="仿宋" w:eastAsia="仿宋" w:cs="仿宋"/>
          <w:sz w:val="24"/>
          <w:szCs w:val="24"/>
        </w:rPr>
        <w:t>:00 （北京时间）</w:t>
      </w:r>
    </w:p>
    <w:p w14:paraId="40CEB1DC">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途径：全国公共资源交易平台（陕西省·延安市）</w:t>
      </w:r>
    </w:p>
    <w:p w14:paraId="065203BB">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14:paraId="5D1725E2">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售价：0元</w:t>
      </w:r>
    </w:p>
    <w:p w14:paraId="3B81A912">
      <w:pPr>
        <w:pStyle w:val="121"/>
        <w:keepNext w:val="0"/>
        <w:keepLines w:val="0"/>
        <w:pageBreakBefore w:val="0"/>
        <w:widowControl/>
        <w:kinsoku/>
        <w:wordWrap/>
        <w:overflowPunct/>
        <w:topLinePunct w:val="0"/>
        <w:autoSpaceDE/>
        <w:autoSpaceDN/>
        <w:bidi w:val="0"/>
        <w:adjustRightInd/>
        <w:snapToGrid/>
        <w:spacing w:line="288" w:lineRule="auto"/>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5C37D5A6">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截止时间：</w:t>
      </w:r>
      <w:r>
        <w:rPr>
          <w:rFonts w:hint="eastAsia" w:ascii="仿宋" w:hAnsi="仿宋" w:eastAsia="仿宋" w:cs="仿宋"/>
          <w:sz w:val="24"/>
          <w:szCs w:val="24"/>
          <w:lang w:val="en-US" w:eastAsia="zh-CN"/>
        </w:rPr>
        <w:t>2026年08月11日15时30分</w:t>
      </w:r>
      <w:r>
        <w:rPr>
          <w:rFonts w:hint="eastAsia" w:ascii="仿宋" w:hAnsi="仿宋" w:eastAsia="仿宋" w:cs="仿宋"/>
          <w:sz w:val="24"/>
          <w:szCs w:val="24"/>
        </w:rPr>
        <w:t>00秒（北京时间）</w:t>
      </w:r>
    </w:p>
    <w:p w14:paraId="01CC1FBE">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地点：延安市公共资源交易中心交易</w:t>
      </w:r>
      <w:r>
        <w:rPr>
          <w:rFonts w:hint="eastAsia" w:ascii="仿宋" w:hAnsi="仿宋" w:eastAsia="仿宋" w:cs="仿宋"/>
          <w:sz w:val="24"/>
          <w:szCs w:val="24"/>
          <w:lang w:val="en-US" w:eastAsia="zh-CN"/>
        </w:rPr>
        <w:t>6</w:t>
      </w:r>
      <w:r>
        <w:rPr>
          <w:rFonts w:hint="eastAsia" w:ascii="仿宋" w:hAnsi="仿宋" w:eastAsia="仿宋" w:cs="仿宋"/>
          <w:sz w:val="24"/>
          <w:szCs w:val="24"/>
        </w:rPr>
        <w:t>厅</w:t>
      </w:r>
    </w:p>
    <w:p w14:paraId="68981BBB">
      <w:pPr>
        <w:pStyle w:val="121"/>
        <w:keepNext w:val="0"/>
        <w:keepLines w:val="0"/>
        <w:pageBreakBefore w:val="0"/>
        <w:widowControl/>
        <w:kinsoku/>
        <w:wordWrap/>
        <w:overflowPunct/>
        <w:topLinePunct w:val="0"/>
        <w:autoSpaceDE/>
        <w:autoSpaceDN/>
        <w:bidi w:val="0"/>
        <w:adjustRightInd/>
        <w:snapToGrid/>
        <w:spacing w:line="288" w:lineRule="auto"/>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2BC5B242">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w:t>
      </w:r>
      <w:r>
        <w:rPr>
          <w:rFonts w:hint="eastAsia" w:ascii="仿宋" w:hAnsi="仿宋" w:eastAsia="仿宋" w:cs="仿宋"/>
          <w:sz w:val="24"/>
          <w:szCs w:val="24"/>
          <w:lang w:val="en-US" w:eastAsia="zh-CN"/>
        </w:rPr>
        <w:t>2026年08月11日15时30分</w:t>
      </w:r>
      <w:r>
        <w:rPr>
          <w:rFonts w:hint="eastAsia" w:ascii="仿宋" w:hAnsi="仿宋" w:eastAsia="仿宋" w:cs="仿宋"/>
          <w:sz w:val="24"/>
          <w:szCs w:val="24"/>
        </w:rPr>
        <w:t>00秒（北京时间）</w:t>
      </w:r>
    </w:p>
    <w:p w14:paraId="35B315DF">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地点：延安市公共资源交易中心交易</w:t>
      </w:r>
      <w:r>
        <w:rPr>
          <w:rFonts w:hint="eastAsia" w:ascii="仿宋" w:hAnsi="仿宋" w:eastAsia="仿宋" w:cs="仿宋"/>
          <w:sz w:val="24"/>
          <w:szCs w:val="24"/>
          <w:lang w:val="en-US" w:eastAsia="zh-CN"/>
        </w:rPr>
        <w:t>6</w:t>
      </w:r>
      <w:r>
        <w:rPr>
          <w:rFonts w:hint="eastAsia" w:ascii="仿宋" w:hAnsi="仿宋" w:eastAsia="仿宋" w:cs="仿宋"/>
          <w:sz w:val="24"/>
          <w:szCs w:val="24"/>
        </w:rPr>
        <w:t>厅</w:t>
      </w:r>
    </w:p>
    <w:p w14:paraId="0710C1A8">
      <w:pPr>
        <w:pStyle w:val="121"/>
        <w:keepNext w:val="0"/>
        <w:keepLines w:val="0"/>
        <w:pageBreakBefore w:val="0"/>
        <w:widowControl/>
        <w:kinsoku/>
        <w:wordWrap/>
        <w:overflowPunct/>
        <w:topLinePunct w:val="0"/>
        <w:autoSpaceDE/>
        <w:autoSpaceDN/>
        <w:bidi w:val="0"/>
        <w:adjustRightInd/>
        <w:snapToGrid/>
        <w:spacing w:line="288" w:lineRule="auto"/>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403EDD92">
      <w:pPr>
        <w:pStyle w:val="121"/>
        <w:keepNext w:val="0"/>
        <w:keepLines w:val="0"/>
        <w:pageBreakBefore w:val="0"/>
        <w:widowControl/>
        <w:kinsoku/>
        <w:wordWrap/>
        <w:overflowPunct/>
        <w:topLinePunct w:val="0"/>
        <w:autoSpaceDE/>
        <w:autoSpaceDN/>
        <w:bidi w:val="0"/>
        <w:adjustRightInd/>
        <w:snapToGrid/>
        <w:spacing w:line="28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6D77B2B4">
      <w:pPr>
        <w:pStyle w:val="121"/>
        <w:keepNext w:val="0"/>
        <w:keepLines w:val="0"/>
        <w:pageBreakBefore w:val="0"/>
        <w:widowControl/>
        <w:kinsoku/>
        <w:wordWrap/>
        <w:overflowPunct/>
        <w:topLinePunct w:val="0"/>
        <w:autoSpaceDE/>
        <w:autoSpaceDN/>
        <w:bidi w:val="0"/>
        <w:adjustRightInd/>
        <w:snapToGrid/>
        <w:spacing w:line="288" w:lineRule="auto"/>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758718E6">
      <w:pPr>
        <w:pStyle w:val="121"/>
        <w:keepNext w:val="0"/>
        <w:keepLines w:val="0"/>
        <w:pageBreakBefore w:val="0"/>
        <w:widowControl/>
        <w:kinsoku/>
        <w:wordWrap/>
        <w:overflowPunct/>
        <w:topLinePunct w:val="0"/>
        <w:autoSpaceDE/>
        <w:autoSpaceDN/>
        <w:bidi w:val="0"/>
        <w:adjustRightInd/>
        <w:snapToGrid/>
        <w:spacing w:line="288" w:lineRule="auto"/>
        <w:ind w:left="0" w:firstLine="480"/>
        <w:textAlignment w:val="auto"/>
        <w:rPr>
          <w:rFonts w:hint="eastAsia" w:ascii="仿宋" w:hAnsi="仿宋" w:eastAsia="仿宋" w:cs="仿宋"/>
          <w:color w:val="333333"/>
          <w:sz w:val="24"/>
          <w:szCs w:val="24"/>
          <w:shd w:val="clear" w:fill="FFFFFF"/>
          <w:lang w:eastAsia="zh-CN"/>
        </w:rPr>
      </w:pPr>
      <w:r>
        <w:rPr>
          <w:rFonts w:hint="eastAsia" w:ascii="仿宋" w:hAnsi="仿宋" w:eastAsia="仿宋" w:cs="仿宋"/>
          <w:color w:val="333333"/>
          <w:sz w:val="24"/>
          <w:szCs w:val="24"/>
          <w:shd w:val="clear" w:fill="FFFFFF"/>
          <w:lang w:eastAsia="zh-CN"/>
        </w:rPr>
        <w:t>1.报名登记：供应商使用捆绑CA证书登录全国公共资源交易平台（陕西省·延安市），选择电子交易平台中的陕西省政府采购交易系统进行登录，登录后选择“交易乙方”身份进入供应商界面进行报名。</w:t>
      </w:r>
    </w:p>
    <w:p w14:paraId="66535A47">
      <w:pPr>
        <w:pStyle w:val="121"/>
        <w:keepNext w:val="0"/>
        <w:keepLines w:val="0"/>
        <w:pageBreakBefore w:val="0"/>
        <w:widowControl/>
        <w:kinsoku/>
        <w:wordWrap/>
        <w:overflowPunct/>
        <w:topLinePunct w:val="0"/>
        <w:autoSpaceDE/>
        <w:autoSpaceDN/>
        <w:bidi w:val="0"/>
        <w:adjustRightInd/>
        <w:snapToGrid/>
        <w:spacing w:line="288" w:lineRule="auto"/>
        <w:ind w:left="0" w:firstLine="480"/>
        <w:textAlignment w:val="auto"/>
        <w:rPr>
          <w:rFonts w:hint="eastAsia" w:ascii="仿宋" w:hAnsi="仿宋" w:eastAsia="仿宋" w:cs="仿宋"/>
          <w:color w:val="333333"/>
          <w:sz w:val="24"/>
          <w:szCs w:val="24"/>
          <w:shd w:val="clear" w:fill="FFFFFF"/>
          <w:lang w:eastAsia="zh-CN"/>
        </w:rPr>
      </w:pPr>
      <w:r>
        <w:rPr>
          <w:rFonts w:hint="eastAsia" w:ascii="仿宋" w:hAnsi="仿宋" w:eastAsia="仿宋" w:cs="仿宋"/>
          <w:color w:val="333333"/>
          <w:sz w:val="24"/>
          <w:szCs w:val="24"/>
          <w:shd w:val="clear" w:fill="FFFFFF"/>
          <w:lang w:eastAsia="zh-CN"/>
        </w:rPr>
        <w:t>2.下载文件：供应商登录全国公共资源交易平台（陕西省·延安市） ，选择“交易乙方”身份进入供应商界面下载磋商文件。</w:t>
      </w:r>
    </w:p>
    <w:p w14:paraId="1BDEEA14">
      <w:pPr>
        <w:pStyle w:val="121"/>
        <w:keepNext w:val="0"/>
        <w:keepLines w:val="0"/>
        <w:pageBreakBefore w:val="0"/>
        <w:widowControl/>
        <w:kinsoku/>
        <w:wordWrap/>
        <w:overflowPunct/>
        <w:topLinePunct w:val="0"/>
        <w:autoSpaceDE/>
        <w:autoSpaceDN/>
        <w:bidi w:val="0"/>
        <w:adjustRightInd/>
        <w:snapToGrid/>
        <w:spacing w:line="288" w:lineRule="auto"/>
        <w:ind w:left="0" w:firstLine="480"/>
        <w:textAlignment w:val="auto"/>
        <w:rPr>
          <w:rFonts w:hint="eastAsia" w:ascii="仿宋" w:hAnsi="仿宋" w:eastAsia="仿宋" w:cs="仿宋"/>
          <w:sz w:val="24"/>
          <w:szCs w:val="24"/>
        </w:rPr>
      </w:pPr>
      <w:r>
        <w:rPr>
          <w:rFonts w:hint="eastAsia" w:ascii="仿宋" w:hAnsi="仿宋" w:eastAsia="仿宋" w:cs="仿宋"/>
          <w:color w:val="333333"/>
          <w:sz w:val="24"/>
          <w:szCs w:val="24"/>
          <w:shd w:val="clear" w:fill="FFFFFF"/>
          <w:lang w:eastAsia="zh-CN"/>
        </w:rPr>
        <w:t>3.请供应商按照陕西省财政厅关于政府采购供应商注册登记有关事项的通知中的要求，通过陕西省政府采购网注册登记加入陕西省政府采购供应商库。</w:t>
      </w:r>
    </w:p>
    <w:p w14:paraId="536BE33B">
      <w:pPr>
        <w:pStyle w:val="121"/>
        <w:keepNext w:val="0"/>
        <w:keepLines w:val="0"/>
        <w:pageBreakBefore w:val="0"/>
        <w:widowControl/>
        <w:kinsoku/>
        <w:wordWrap/>
        <w:overflowPunct/>
        <w:topLinePunct w:val="0"/>
        <w:autoSpaceDE/>
        <w:autoSpaceDN/>
        <w:bidi w:val="0"/>
        <w:adjustRightInd/>
        <w:snapToGrid/>
        <w:spacing w:line="288" w:lineRule="auto"/>
        <w:ind w:left="0" w:firstLine="480"/>
        <w:textAlignment w:val="auto"/>
        <w:rPr>
          <w:rFonts w:hint="eastAsia" w:ascii="仿宋" w:hAnsi="仿宋" w:eastAsia="仿宋" w:cs="仿宋"/>
          <w:sz w:val="24"/>
          <w:szCs w:val="24"/>
        </w:rPr>
      </w:pPr>
      <w:r>
        <w:rPr>
          <w:rFonts w:hint="eastAsia" w:ascii="仿宋" w:hAnsi="仿宋" w:eastAsia="仿宋" w:cs="仿宋"/>
          <w:color w:val="333333"/>
          <w:sz w:val="24"/>
          <w:szCs w:val="24"/>
          <w:shd w:val="clear" w:fill="FFFFFF"/>
          <w:lang w:val="en-US" w:eastAsia="zh-CN"/>
        </w:rPr>
        <w:t>4.</w:t>
      </w:r>
      <w:r>
        <w:rPr>
          <w:rFonts w:hint="eastAsia" w:ascii="仿宋" w:hAnsi="仿宋" w:eastAsia="仿宋" w:cs="仿宋"/>
          <w:color w:val="333333"/>
          <w:sz w:val="24"/>
          <w:szCs w:val="24"/>
          <w:shd w:val="clear" w:fill="FFFFFF"/>
        </w:rPr>
        <w:t>本项目为非专门面向中小企业的项目。</w:t>
      </w:r>
    </w:p>
    <w:p w14:paraId="005FAABE">
      <w:pPr>
        <w:pStyle w:val="121"/>
        <w:keepNext w:val="0"/>
        <w:keepLines w:val="0"/>
        <w:pageBreakBefore w:val="0"/>
        <w:widowControl/>
        <w:kinsoku/>
        <w:wordWrap/>
        <w:overflowPunct/>
        <w:topLinePunct w:val="0"/>
        <w:autoSpaceDE/>
        <w:autoSpaceDN/>
        <w:bidi w:val="0"/>
        <w:adjustRightInd/>
        <w:snapToGrid/>
        <w:spacing w:line="288" w:lineRule="auto"/>
        <w:ind w:left="0" w:firstLine="480"/>
        <w:textAlignment w:val="auto"/>
        <w:rPr>
          <w:rFonts w:hint="eastAsia" w:ascii="仿宋" w:hAnsi="仿宋" w:eastAsia="仿宋" w:cs="仿宋"/>
          <w:sz w:val="24"/>
          <w:szCs w:val="24"/>
        </w:rPr>
      </w:pPr>
      <w:r>
        <w:rPr>
          <w:rFonts w:hint="eastAsia" w:ascii="仿宋" w:hAnsi="仿宋" w:eastAsia="仿宋" w:cs="仿宋"/>
          <w:color w:val="333333"/>
          <w:sz w:val="24"/>
          <w:szCs w:val="24"/>
          <w:shd w:val="clear" w:fill="FFFFFF"/>
          <w:lang w:val="en-US" w:eastAsia="zh-CN"/>
        </w:rPr>
        <w:t>5.</w:t>
      </w:r>
      <w:r>
        <w:rPr>
          <w:rFonts w:hint="eastAsia" w:ascii="仿宋" w:hAnsi="仿宋" w:eastAsia="仿宋" w:cs="仿宋"/>
          <w:color w:val="333333"/>
          <w:sz w:val="24"/>
          <w:szCs w:val="24"/>
          <w:shd w:val="clear" w:fill="FFFFFF"/>
        </w:rPr>
        <w:t>本次公告同时在《陕西省政府采购网》和《全国公共资源交易平台（陕西省·延安市）》上发布。</w:t>
      </w:r>
    </w:p>
    <w:p w14:paraId="30E8657F">
      <w:pPr>
        <w:pStyle w:val="121"/>
        <w:keepNext w:val="0"/>
        <w:keepLines w:val="0"/>
        <w:pageBreakBefore w:val="0"/>
        <w:widowControl/>
        <w:kinsoku/>
        <w:wordWrap/>
        <w:overflowPunct/>
        <w:topLinePunct w:val="0"/>
        <w:autoSpaceDE/>
        <w:autoSpaceDN/>
        <w:bidi w:val="0"/>
        <w:adjustRightInd/>
        <w:snapToGrid/>
        <w:spacing w:line="288" w:lineRule="auto"/>
        <w:ind w:left="0" w:firstLine="480"/>
        <w:textAlignment w:val="auto"/>
        <w:rPr>
          <w:rFonts w:hint="eastAsia" w:ascii="仿宋" w:hAnsi="仿宋" w:eastAsia="仿宋" w:cs="仿宋"/>
          <w:sz w:val="24"/>
          <w:szCs w:val="24"/>
        </w:rPr>
      </w:pPr>
      <w:r>
        <w:rPr>
          <w:rFonts w:hint="eastAsia" w:ascii="仿宋" w:hAnsi="仿宋" w:eastAsia="仿宋" w:cs="仿宋"/>
          <w:color w:val="333333"/>
          <w:sz w:val="24"/>
          <w:szCs w:val="24"/>
          <w:shd w:val="clear" w:fill="FFFFFF"/>
          <w:lang w:val="en-US" w:eastAsia="zh-CN"/>
        </w:rPr>
        <w:t>6.</w:t>
      </w:r>
      <w:r>
        <w:rPr>
          <w:rFonts w:hint="eastAsia" w:ascii="仿宋" w:hAnsi="仿宋" w:eastAsia="仿宋" w:cs="仿宋"/>
          <w:color w:val="333333"/>
          <w:sz w:val="24"/>
          <w:szCs w:val="24"/>
          <w:shd w:val="clear" w:fill="FFFFFF"/>
        </w:rPr>
        <w:t>公告期限：</w:t>
      </w:r>
      <w:r>
        <w:rPr>
          <w:rFonts w:hint="eastAsia" w:ascii="仿宋" w:hAnsi="仿宋" w:eastAsia="仿宋" w:cs="仿宋"/>
          <w:color w:val="333333"/>
          <w:sz w:val="24"/>
          <w:szCs w:val="24"/>
          <w:highlight w:val="none"/>
          <w:shd w:val="clear" w:fill="FFFFFF"/>
        </w:rPr>
        <w:t>自本公告发布之日起5个工作日</w:t>
      </w:r>
      <w:r>
        <w:rPr>
          <w:rFonts w:hint="eastAsia" w:ascii="仿宋" w:hAnsi="仿宋" w:eastAsia="仿宋" w:cs="仿宋"/>
          <w:color w:val="333333"/>
          <w:sz w:val="24"/>
          <w:szCs w:val="24"/>
          <w:shd w:val="clear" w:fill="FFFFFF"/>
        </w:rPr>
        <w:t>。</w:t>
      </w:r>
    </w:p>
    <w:p w14:paraId="5B06A1D8">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jc w:val="both"/>
        <w:textAlignment w:val="auto"/>
        <w:rPr>
          <w:rFonts w:hint="eastAsia" w:ascii="仿宋" w:hAnsi="仿宋" w:eastAsia="仿宋" w:cs="仿宋"/>
          <w:sz w:val="24"/>
          <w:szCs w:val="24"/>
        </w:rPr>
      </w:pPr>
      <w:r>
        <w:rPr>
          <w:rFonts w:hint="eastAsia" w:ascii="仿宋" w:hAnsi="仿宋" w:eastAsia="仿宋" w:cs="仿宋"/>
          <w:color w:val="333333"/>
          <w:sz w:val="24"/>
          <w:szCs w:val="24"/>
          <w:shd w:val="clear" w:fill="FFFFFF"/>
          <w:lang w:val="en-US" w:eastAsia="zh-CN"/>
        </w:rPr>
        <w:t>7.</w:t>
      </w:r>
      <w:r>
        <w:rPr>
          <w:rFonts w:hint="eastAsia" w:ascii="仿宋" w:hAnsi="仿宋" w:eastAsia="仿宋" w:cs="仿宋"/>
          <w:color w:val="333333"/>
          <w:sz w:val="24"/>
          <w:szCs w:val="24"/>
          <w:shd w:val="clear" w:fill="FFFFFF"/>
        </w:rPr>
        <w:t>项目名称：黄龙县博物馆可移动文物预防性保护项目。</w:t>
      </w:r>
    </w:p>
    <w:p w14:paraId="52ADD0FE">
      <w:pPr>
        <w:pStyle w:val="121"/>
        <w:keepNext w:val="0"/>
        <w:keepLines w:val="0"/>
        <w:pageBreakBefore w:val="0"/>
        <w:widowControl/>
        <w:kinsoku/>
        <w:wordWrap/>
        <w:overflowPunct/>
        <w:topLinePunct w:val="0"/>
        <w:autoSpaceDE/>
        <w:autoSpaceDN/>
        <w:bidi w:val="0"/>
        <w:adjustRightInd/>
        <w:snapToGrid/>
        <w:spacing w:line="288" w:lineRule="auto"/>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40B77721">
      <w:pPr>
        <w:pStyle w:val="121"/>
        <w:keepNext w:val="0"/>
        <w:keepLines w:val="0"/>
        <w:pageBreakBefore w:val="0"/>
        <w:widowControl/>
        <w:kinsoku/>
        <w:wordWrap/>
        <w:overflowPunct/>
        <w:topLinePunct w:val="0"/>
        <w:autoSpaceDE/>
        <w:autoSpaceDN/>
        <w:bidi w:val="0"/>
        <w:adjustRightInd/>
        <w:snapToGrid/>
        <w:spacing w:line="288" w:lineRule="auto"/>
        <w:textAlignment w:val="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24DF6F70">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名称：</w:t>
      </w:r>
      <w:r>
        <w:rPr>
          <w:rFonts w:hint="eastAsia" w:ascii="仿宋" w:hAnsi="仿宋" w:eastAsia="仿宋" w:cs="仿宋"/>
          <w:sz w:val="24"/>
          <w:szCs w:val="24"/>
          <w:lang w:eastAsia="zh-CN"/>
        </w:rPr>
        <w:t>黄龙县文物管理所</w:t>
      </w:r>
    </w:p>
    <w:p w14:paraId="301BD6C7">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地址：</w:t>
      </w:r>
      <w:r>
        <w:rPr>
          <w:rFonts w:hint="eastAsia" w:ascii="仿宋" w:hAnsi="仿宋" w:eastAsia="仿宋" w:cs="仿宋"/>
          <w:sz w:val="24"/>
          <w:szCs w:val="24"/>
          <w:lang w:eastAsia="zh-CN"/>
        </w:rPr>
        <w:t>黄龙县石堡镇环城路134号</w:t>
      </w:r>
    </w:p>
    <w:p w14:paraId="455A0959">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w:t>
      </w:r>
      <w:r>
        <w:rPr>
          <w:rFonts w:ascii="宋体" w:hAnsi="宋体" w:eastAsia="宋体" w:cs="宋体"/>
          <w:sz w:val="24"/>
          <w:szCs w:val="24"/>
        </w:rPr>
        <w:t>18992136806</w:t>
      </w:r>
    </w:p>
    <w:p w14:paraId="762BF7B4">
      <w:pPr>
        <w:pStyle w:val="121"/>
        <w:keepNext w:val="0"/>
        <w:keepLines w:val="0"/>
        <w:pageBreakBefore w:val="0"/>
        <w:widowControl/>
        <w:kinsoku/>
        <w:wordWrap/>
        <w:overflowPunct/>
        <w:topLinePunct w:val="0"/>
        <w:autoSpaceDE/>
        <w:autoSpaceDN/>
        <w:bidi w:val="0"/>
        <w:adjustRightInd/>
        <w:snapToGrid/>
        <w:spacing w:line="288" w:lineRule="auto"/>
        <w:ind w:left="0"/>
        <w:textAlignment w:val="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0E6518A8">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名称：华春建设工程项目管理有限责任公司</w:t>
      </w:r>
    </w:p>
    <w:p w14:paraId="5C6BF4DA">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地址：陕西省西安市雁塔区南二环西段58号成长大厦8楼</w:t>
      </w:r>
    </w:p>
    <w:p w14:paraId="44AC73B8">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联系方式：029-89115858转8020/15592922388</w:t>
      </w:r>
    </w:p>
    <w:p w14:paraId="15ADC17E">
      <w:pPr>
        <w:pStyle w:val="121"/>
        <w:keepNext w:val="0"/>
        <w:keepLines w:val="0"/>
        <w:pageBreakBefore w:val="0"/>
        <w:widowControl/>
        <w:kinsoku/>
        <w:wordWrap/>
        <w:overflowPunct/>
        <w:topLinePunct w:val="0"/>
        <w:autoSpaceDE/>
        <w:autoSpaceDN/>
        <w:bidi w:val="0"/>
        <w:adjustRightInd/>
        <w:snapToGrid/>
        <w:spacing w:line="288" w:lineRule="auto"/>
        <w:ind w:left="0"/>
        <w:textAlignment w:val="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1A51C456">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项目联系人：雷工</w:t>
      </w:r>
    </w:p>
    <w:p w14:paraId="28255B41">
      <w:pPr>
        <w:pStyle w:val="121"/>
        <w:keepNext w:val="0"/>
        <w:keepLines w:val="0"/>
        <w:pageBreakBefore w:val="0"/>
        <w:widowControl/>
        <w:kinsoku/>
        <w:wordWrap/>
        <w:overflowPunct/>
        <w:topLinePunct w:val="0"/>
        <w:autoSpaceDE/>
        <w:autoSpaceDN/>
        <w:bidi w:val="0"/>
        <w:adjustRightInd/>
        <w:snapToGrid/>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电话：029-89115858转8020/15592922388</w:t>
      </w:r>
    </w:p>
    <w:p w14:paraId="6D2F23D2">
      <w:pPr>
        <w:ind w:firstLine="4080" w:firstLineChars="1700"/>
        <w:rPr>
          <w:rFonts w:hint="eastAsia" w:ascii="仿宋" w:hAnsi="仿宋" w:eastAsia="仿宋" w:cs="仿宋"/>
          <w:sz w:val="24"/>
          <w:szCs w:val="24"/>
        </w:rPr>
      </w:pPr>
    </w:p>
    <w:p w14:paraId="0DAF0829">
      <w:pPr>
        <w:ind w:firstLine="4080" w:firstLineChars="1700"/>
        <w:rPr>
          <w:rFonts w:hint="eastAsia" w:ascii="仿宋" w:hAnsi="仿宋" w:eastAsia="仿宋" w:cs="仿宋"/>
          <w:sz w:val="24"/>
          <w:szCs w:val="24"/>
        </w:rPr>
      </w:pPr>
    </w:p>
    <w:p w14:paraId="42B43541">
      <w:pPr>
        <w:ind w:firstLine="4080" w:firstLineChars="1700"/>
        <w:rPr>
          <w:rFonts w:hint="eastAsia" w:ascii="仿宋" w:hAnsi="仿宋" w:eastAsia="仿宋" w:cs="仿宋"/>
          <w:sz w:val="24"/>
          <w:szCs w:val="24"/>
        </w:rPr>
      </w:pPr>
    </w:p>
    <w:p w14:paraId="41406E73">
      <w:pPr>
        <w:ind w:firstLine="4080" w:firstLineChars="1700"/>
        <w:rPr>
          <w:rFonts w:hint="eastAsia" w:ascii="仿宋" w:hAnsi="仿宋" w:eastAsia="仿宋" w:cs="仿宋"/>
          <w:sz w:val="24"/>
          <w:szCs w:val="24"/>
        </w:rPr>
      </w:pPr>
    </w:p>
    <w:p w14:paraId="0DFA58C9">
      <w:pPr>
        <w:ind w:firstLine="4080" w:firstLineChars="1700"/>
        <w:rPr>
          <w:rFonts w:hint="eastAsia"/>
        </w:rPr>
      </w:pPr>
      <w:r>
        <w:rPr>
          <w:rFonts w:hint="eastAsia" w:ascii="仿宋" w:hAnsi="仿宋" w:eastAsia="仿宋" w:cs="仿宋"/>
          <w:sz w:val="24"/>
          <w:szCs w:val="24"/>
        </w:rPr>
        <w:t>华春建设工程项目管理有限责任公司</w:t>
      </w:r>
    </w:p>
    <w:p w14:paraId="42ACEDD9">
      <w:pPr>
        <w:pStyle w:val="121"/>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仿宋" w:hAnsi="仿宋" w:eastAsia="仿宋" w:cs="仿宋"/>
          <w:sz w:val="24"/>
          <w:szCs w:val="24"/>
          <w:lang w:val="en-US" w:eastAsia="zh-Hans"/>
        </w:rPr>
      </w:pPr>
    </w:p>
    <w:p w14:paraId="7CA25B72">
      <w:pPr>
        <w:pStyle w:val="33"/>
        <w:spacing w:before="0" w:beforeAutospacing="0" w:after="0" w:afterAutospacing="0" w:line="360" w:lineRule="auto"/>
        <w:ind w:firstLine="420"/>
        <w:rPr>
          <w:rFonts w:hint="eastAsia" w:ascii="仿宋" w:hAnsi="仿宋" w:eastAsia="仿宋" w:cs="仿宋"/>
          <w:color w:val="auto"/>
          <w:highlight w:val="none"/>
        </w:rPr>
      </w:pPr>
    </w:p>
    <w:p w14:paraId="5B70D6DF">
      <w:pPr>
        <w:pStyle w:val="2"/>
        <w:keepNext w:val="0"/>
        <w:pageBreakBefore/>
        <w:spacing w:line="350" w:lineRule="auto"/>
        <w:jc w:val="center"/>
        <w:rPr>
          <w:rFonts w:hint="eastAsia" w:ascii="仿宋" w:hAnsi="仿宋" w:eastAsia="仿宋" w:cs="仿宋"/>
          <w:color w:val="auto"/>
          <w:highlight w:val="none"/>
        </w:rPr>
      </w:pPr>
      <w:bookmarkStart w:id="11" w:name="_Toc421778363"/>
      <w:bookmarkStart w:id="12" w:name="_Toc18593"/>
      <w:bookmarkStart w:id="13" w:name="_Toc29208"/>
      <w:r>
        <w:rPr>
          <w:rFonts w:hint="eastAsia" w:ascii="仿宋" w:hAnsi="仿宋" w:eastAsia="仿宋" w:cs="仿宋"/>
          <w:color w:val="auto"/>
          <w:highlight w:val="none"/>
        </w:rPr>
        <w:t>第二章</w:t>
      </w:r>
      <w:bookmarkEnd w:id="11"/>
      <w:bookmarkEnd w:id="12"/>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供应商须知</w:t>
      </w:r>
      <w:bookmarkEnd w:id="13"/>
    </w:p>
    <w:p w14:paraId="7486B571">
      <w:pPr>
        <w:spacing w:line="360" w:lineRule="auto"/>
        <w:jc w:val="center"/>
        <w:outlineLvl w:val="1"/>
        <w:rPr>
          <w:rFonts w:hint="eastAsia" w:ascii="仿宋" w:hAnsi="仿宋" w:eastAsia="仿宋" w:cs="仿宋"/>
          <w:b/>
          <w:bCs/>
          <w:color w:val="auto"/>
          <w:sz w:val="28"/>
          <w:szCs w:val="28"/>
          <w:highlight w:val="none"/>
        </w:rPr>
      </w:pPr>
      <w:bookmarkStart w:id="14" w:name="_Toc420591642"/>
      <w:bookmarkStart w:id="15" w:name="_Toc9103"/>
      <w:bookmarkStart w:id="16" w:name="_Toc421778364"/>
      <w:bookmarkStart w:id="17" w:name="_Toc19675"/>
      <w:bookmarkStart w:id="18" w:name="_Toc14819"/>
      <w:r>
        <w:rPr>
          <w:rFonts w:hint="eastAsia" w:ascii="仿宋" w:hAnsi="仿宋" w:eastAsia="仿宋" w:cs="仿宋"/>
          <w:b/>
          <w:bCs/>
          <w:color w:val="auto"/>
          <w:sz w:val="28"/>
          <w:szCs w:val="28"/>
          <w:highlight w:val="none"/>
        </w:rPr>
        <w:t>供应商须知前附表</w:t>
      </w:r>
      <w:bookmarkEnd w:id="14"/>
      <w:bookmarkEnd w:id="15"/>
      <w:bookmarkEnd w:id="16"/>
      <w:bookmarkEnd w:id="17"/>
      <w:bookmarkEnd w:id="18"/>
    </w:p>
    <w:tbl>
      <w:tblPr>
        <w:tblStyle w:val="37"/>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2493"/>
        <w:gridCol w:w="5714"/>
      </w:tblGrid>
      <w:tr w14:paraId="59D0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atLeast"/>
          <w:jc w:val="center"/>
        </w:trPr>
        <w:tc>
          <w:tcPr>
            <w:tcW w:w="973" w:type="dxa"/>
            <w:vAlign w:val="center"/>
          </w:tcPr>
          <w:p w14:paraId="0337EB6C">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条款号</w:t>
            </w:r>
          </w:p>
        </w:tc>
        <w:tc>
          <w:tcPr>
            <w:tcW w:w="2493" w:type="dxa"/>
            <w:vAlign w:val="center"/>
          </w:tcPr>
          <w:p w14:paraId="75D2D056">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条款名称</w:t>
            </w:r>
          </w:p>
        </w:tc>
        <w:tc>
          <w:tcPr>
            <w:tcW w:w="5714" w:type="dxa"/>
            <w:vAlign w:val="center"/>
          </w:tcPr>
          <w:p w14:paraId="290B32EB">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编列内容</w:t>
            </w:r>
          </w:p>
        </w:tc>
      </w:tr>
      <w:tr w14:paraId="1E71D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973" w:type="dxa"/>
            <w:vAlign w:val="center"/>
          </w:tcPr>
          <w:p w14:paraId="63283DC7">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2493" w:type="dxa"/>
            <w:vAlign w:val="center"/>
          </w:tcPr>
          <w:p w14:paraId="4EF06BD8">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5714" w:type="dxa"/>
            <w:vAlign w:val="center"/>
          </w:tcPr>
          <w:p w14:paraId="25B34F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sz w:val="24"/>
                <w:szCs w:val="24"/>
                <w:lang w:eastAsia="zh-CN"/>
              </w:rPr>
            </w:pPr>
            <w:r>
              <w:rPr>
                <w:rFonts w:hint="eastAsia" w:ascii="仿宋" w:hAnsi="仿宋" w:eastAsia="仿宋" w:cs="仿宋"/>
                <w:spacing w:val="-1"/>
                <w:sz w:val="24"/>
                <w:szCs w:val="24"/>
              </w:rPr>
              <w:t>名 称：</w:t>
            </w:r>
            <w:r>
              <w:rPr>
                <w:rFonts w:hint="eastAsia" w:ascii="仿宋" w:hAnsi="仿宋" w:eastAsia="仿宋" w:cs="仿宋"/>
                <w:spacing w:val="-1"/>
                <w:sz w:val="24"/>
                <w:szCs w:val="24"/>
                <w:lang w:eastAsia="zh-CN"/>
              </w:rPr>
              <w:t>黄龙县文物管理所</w:t>
            </w:r>
          </w:p>
          <w:p w14:paraId="41637BA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spacing w:val="-1"/>
                <w:sz w:val="24"/>
                <w:szCs w:val="24"/>
                <w:lang w:eastAsia="zh-CN"/>
              </w:rPr>
            </w:pPr>
            <w:r>
              <w:rPr>
                <w:rFonts w:hint="eastAsia" w:ascii="仿宋" w:hAnsi="仿宋" w:eastAsia="仿宋" w:cs="仿宋"/>
                <w:spacing w:val="-1"/>
                <w:sz w:val="24"/>
                <w:szCs w:val="24"/>
              </w:rPr>
              <w:t>地址：</w:t>
            </w:r>
            <w:r>
              <w:rPr>
                <w:rFonts w:hint="eastAsia" w:ascii="仿宋" w:hAnsi="仿宋" w:eastAsia="仿宋" w:cs="仿宋"/>
                <w:spacing w:val="-1"/>
                <w:sz w:val="24"/>
                <w:szCs w:val="24"/>
                <w:lang w:val="en-US" w:eastAsia="zh-CN"/>
              </w:rPr>
              <w:fldChar w:fldCharType="begin"/>
            </w:r>
            <w:r>
              <w:rPr>
                <w:rFonts w:hint="eastAsia" w:ascii="仿宋" w:hAnsi="仿宋" w:eastAsia="仿宋" w:cs="仿宋"/>
                <w:spacing w:val="-1"/>
                <w:sz w:val="24"/>
                <w:szCs w:val="24"/>
                <w:lang w:val="en-US" w:eastAsia="zh-CN"/>
              </w:rPr>
              <w:instrText xml:space="preserve"> HYPERLINK "https://cn.bing.com/maps?&amp;mepi=0~~Embedded~Address_Link&amp;ty=18&amp;q=%E9%BB%84%E9%BE%99%E5%8E%BF%E6%96%87%E7%89%A9%E7%AE%A1%E7%90%86%E6%89%80&amp;ss=ypid.YN4067x13507738035741319304&amp;ppois=35.582542419433594_109.83706665039062_%E9%BB%84%E9%BE%99%E5%8E%BF%E6%96%87%E7%89%A9%E7%AE%A1%E7%90%86%E6%89%80_YN4067x13507738035741319304~&amp;cp=pxxcf6t4kscz&amp;v=2&amp;sV=1&amp;FORM=MPSRPL" \t "https://cn.bing.com/_blank" </w:instrText>
            </w:r>
            <w:r>
              <w:rPr>
                <w:rFonts w:hint="eastAsia" w:ascii="仿宋" w:hAnsi="仿宋" w:eastAsia="仿宋" w:cs="仿宋"/>
                <w:spacing w:val="-1"/>
                <w:sz w:val="24"/>
                <w:szCs w:val="24"/>
                <w:lang w:val="en-US" w:eastAsia="zh-CN"/>
              </w:rPr>
              <w:fldChar w:fldCharType="separate"/>
            </w:r>
            <w:r>
              <w:rPr>
                <w:rFonts w:hint="eastAsia" w:ascii="仿宋" w:hAnsi="仿宋" w:eastAsia="仿宋" w:cs="仿宋"/>
                <w:spacing w:val="-1"/>
                <w:sz w:val="24"/>
                <w:szCs w:val="24"/>
                <w:lang w:val="en-US" w:eastAsia="zh-CN"/>
              </w:rPr>
              <w:t>黄龙县石堡镇环城路134号</w:t>
            </w:r>
            <w:r>
              <w:rPr>
                <w:rFonts w:hint="eastAsia" w:ascii="仿宋" w:hAnsi="仿宋" w:eastAsia="仿宋" w:cs="仿宋"/>
                <w:spacing w:val="-1"/>
                <w:sz w:val="24"/>
                <w:szCs w:val="24"/>
                <w:lang w:val="en-US" w:eastAsia="zh-CN"/>
              </w:rPr>
              <w:fldChar w:fldCharType="end"/>
            </w:r>
          </w:p>
          <w:p w14:paraId="5AF53A3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sz w:val="24"/>
                <w:szCs w:val="24"/>
                <w:lang w:val="en-US" w:eastAsia="zh-CN"/>
              </w:rPr>
            </w:pPr>
            <w:r>
              <w:rPr>
                <w:rFonts w:hint="eastAsia" w:ascii="仿宋" w:hAnsi="仿宋" w:eastAsia="仿宋" w:cs="仿宋"/>
                <w:spacing w:val="-2"/>
                <w:sz w:val="24"/>
                <w:szCs w:val="24"/>
              </w:rPr>
              <w:t>联系人：</w:t>
            </w:r>
            <w:r>
              <w:rPr>
                <w:rFonts w:hint="eastAsia" w:ascii="仿宋" w:hAnsi="仿宋" w:eastAsia="仿宋" w:cs="仿宋"/>
                <w:spacing w:val="-2"/>
                <w:sz w:val="24"/>
                <w:szCs w:val="24"/>
                <w:lang w:val="en-US" w:eastAsia="zh-CN"/>
              </w:rPr>
              <w:t>马工</w:t>
            </w:r>
          </w:p>
          <w:p w14:paraId="4672DCE0">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rPr>
              <w:t>联系方式：</w:t>
            </w:r>
            <w:r>
              <w:rPr>
                <w:rFonts w:ascii="宋体" w:hAnsi="宋体" w:eastAsia="宋体" w:cs="宋体"/>
                <w:sz w:val="24"/>
                <w:szCs w:val="24"/>
              </w:rPr>
              <w:t>18992136806</w:t>
            </w:r>
          </w:p>
        </w:tc>
      </w:tr>
      <w:tr w14:paraId="61EB7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73" w:type="dxa"/>
            <w:vAlign w:val="center"/>
          </w:tcPr>
          <w:p w14:paraId="1E2AB80D">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2493" w:type="dxa"/>
            <w:vAlign w:val="center"/>
          </w:tcPr>
          <w:p w14:paraId="737D53AA">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5714" w:type="dxa"/>
            <w:vAlign w:val="center"/>
          </w:tcPr>
          <w:p w14:paraId="0EE608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sz w:val="24"/>
                <w:szCs w:val="24"/>
              </w:rPr>
            </w:pPr>
            <w:r>
              <w:rPr>
                <w:rFonts w:hint="eastAsia" w:ascii="仿宋" w:hAnsi="仿宋" w:eastAsia="仿宋" w:cs="仿宋"/>
                <w:spacing w:val="-1"/>
                <w:sz w:val="24"/>
                <w:szCs w:val="24"/>
              </w:rPr>
              <w:t>名  称：华春建设工程项目管理有限责任公司</w:t>
            </w:r>
          </w:p>
          <w:p w14:paraId="47D3B49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sz w:val="24"/>
                <w:szCs w:val="24"/>
              </w:rPr>
            </w:pPr>
            <w:r>
              <w:rPr>
                <w:rFonts w:hint="eastAsia" w:ascii="仿宋" w:hAnsi="仿宋" w:eastAsia="仿宋" w:cs="仿宋"/>
                <w:spacing w:val="-2"/>
                <w:sz w:val="24"/>
                <w:szCs w:val="24"/>
              </w:rPr>
              <w:t>地  址：陕西省西安市雁塔区南二环西段58号成长大厦8楼</w:t>
            </w:r>
          </w:p>
          <w:p w14:paraId="6869BD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sz w:val="24"/>
                <w:szCs w:val="24"/>
                <w:lang w:eastAsia="zh-CN"/>
              </w:rPr>
            </w:pPr>
            <w:r>
              <w:rPr>
                <w:rFonts w:hint="eastAsia" w:ascii="仿宋" w:hAnsi="仿宋" w:eastAsia="仿宋" w:cs="仿宋"/>
                <w:spacing w:val="-2"/>
                <w:sz w:val="24"/>
                <w:szCs w:val="24"/>
              </w:rPr>
              <w:t>联系人：</w:t>
            </w:r>
            <w:r>
              <w:rPr>
                <w:rFonts w:hint="eastAsia" w:ascii="仿宋" w:hAnsi="仿宋" w:eastAsia="仿宋" w:cs="仿宋"/>
                <w:spacing w:val="-2"/>
                <w:sz w:val="24"/>
                <w:szCs w:val="24"/>
                <w:lang w:val="en-US" w:eastAsia="zh-CN"/>
              </w:rPr>
              <w:t>雷显通</w:t>
            </w:r>
          </w:p>
          <w:p w14:paraId="42717A3F">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spacing w:val="-3"/>
                <w:sz w:val="24"/>
                <w:szCs w:val="24"/>
              </w:rPr>
              <w:t>电  话：</w:t>
            </w:r>
            <w:r>
              <w:rPr>
                <w:rFonts w:hint="eastAsia" w:ascii="仿宋" w:hAnsi="仿宋" w:eastAsia="仿宋" w:cs="仿宋"/>
                <w:i w:val="0"/>
                <w:iCs w:val="0"/>
                <w:caps w:val="0"/>
                <w:color w:val="333333"/>
                <w:spacing w:val="0"/>
                <w:sz w:val="24"/>
                <w:szCs w:val="24"/>
                <w:shd w:val="clear" w:fill="FFFFFF"/>
                <w:vertAlign w:val="baseline"/>
              </w:rPr>
              <w:t>029-89115858转8020/15592922388</w:t>
            </w:r>
          </w:p>
        </w:tc>
      </w:tr>
      <w:tr w14:paraId="15403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73" w:type="dxa"/>
            <w:vAlign w:val="center"/>
          </w:tcPr>
          <w:p w14:paraId="30F55FED">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w:t>
            </w:r>
          </w:p>
        </w:tc>
        <w:tc>
          <w:tcPr>
            <w:tcW w:w="2493" w:type="dxa"/>
            <w:vAlign w:val="center"/>
          </w:tcPr>
          <w:p w14:paraId="2D6BAD8F">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供货地点</w:t>
            </w:r>
          </w:p>
        </w:tc>
        <w:tc>
          <w:tcPr>
            <w:tcW w:w="5714" w:type="dxa"/>
            <w:vAlign w:val="center"/>
          </w:tcPr>
          <w:p w14:paraId="58E73838">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延安市黄龙县</w:t>
            </w:r>
          </w:p>
        </w:tc>
      </w:tr>
      <w:tr w14:paraId="2FE9F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73" w:type="dxa"/>
            <w:vAlign w:val="center"/>
          </w:tcPr>
          <w:p w14:paraId="7CE64B22">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2493" w:type="dxa"/>
            <w:vAlign w:val="center"/>
          </w:tcPr>
          <w:p w14:paraId="441C395F">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资金来源</w:t>
            </w:r>
          </w:p>
        </w:tc>
        <w:tc>
          <w:tcPr>
            <w:tcW w:w="5714" w:type="dxa"/>
            <w:vAlign w:val="center"/>
          </w:tcPr>
          <w:p w14:paraId="10F54E78">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2"/>
                <w:sz w:val="24"/>
                <w:szCs w:val="24"/>
                <w:highlight w:val="none"/>
                <w:lang w:val="en-US" w:eastAsia="zh-CN" w:bidi="ar-SA"/>
              </w:rPr>
              <w:t>财政资金</w:t>
            </w:r>
          </w:p>
        </w:tc>
      </w:tr>
      <w:tr w14:paraId="338CB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73" w:type="dxa"/>
            <w:vAlign w:val="center"/>
          </w:tcPr>
          <w:p w14:paraId="6BB5AFEA">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p>
        </w:tc>
        <w:tc>
          <w:tcPr>
            <w:tcW w:w="2493" w:type="dxa"/>
            <w:vAlign w:val="center"/>
          </w:tcPr>
          <w:p w14:paraId="75A708B6">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资金落实情况</w:t>
            </w:r>
          </w:p>
        </w:tc>
        <w:tc>
          <w:tcPr>
            <w:tcW w:w="5714" w:type="dxa"/>
            <w:vAlign w:val="center"/>
          </w:tcPr>
          <w:p w14:paraId="50C36F03">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kern w:val="2"/>
                <w:sz w:val="24"/>
                <w:szCs w:val="24"/>
                <w:highlight w:val="none"/>
                <w:lang w:val="en-US" w:eastAsia="zh-CN" w:bidi="ar-SA"/>
              </w:rPr>
              <w:t>资金已落实到位</w:t>
            </w:r>
          </w:p>
        </w:tc>
      </w:tr>
      <w:tr w14:paraId="6566D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3" w:type="dxa"/>
            <w:vAlign w:val="center"/>
          </w:tcPr>
          <w:p w14:paraId="4B51E005">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p>
        </w:tc>
        <w:tc>
          <w:tcPr>
            <w:tcW w:w="2493" w:type="dxa"/>
            <w:vAlign w:val="center"/>
          </w:tcPr>
          <w:p w14:paraId="7D9A0A55">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范围</w:t>
            </w:r>
          </w:p>
        </w:tc>
        <w:tc>
          <w:tcPr>
            <w:tcW w:w="5714" w:type="dxa"/>
            <w:vAlign w:val="center"/>
          </w:tcPr>
          <w:p w14:paraId="3AE85DF2">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kern w:val="2"/>
                <w:sz w:val="24"/>
                <w:szCs w:val="24"/>
                <w:highlight w:val="none"/>
                <w:lang w:val="en-US" w:eastAsia="zh-CN" w:bidi="ar-SA"/>
              </w:rPr>
              <w:t>黄龙县博物馆可移动文物预防性保护。</w:t>
            </w:r>
          </w:p>
        </w:tc>
      </w:tr>
      <w:tr w14:paraId="5026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73" w:type="dxa"/>
            <w:vAlign w:val="center"/>
          </w:tcPr>
          <w:p w14:paraId="7D0C7C57">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w:t>
            </w:r>
          </w:p>
        </w:tc>
        <w:tc>
          <w:tcPr>
            <w:tcW w:w="2493" w:type="dxa"/>
            <w:vAlign w:val="center"/>
          </w:tcPr>
          <w:p w14:paraId="7C40341C">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供货周期</w:t>
            </w:r>
          </w:p>
        </w:tc>
        <w:tc>
          <w:tcPr>
            <w:tcW w:w="5714" w:type="dxa"/>
            <w:vAlign w:val="center"/>
          </w:tcPr>
          <w:p w14:paraId="6AFA4AFD">
            <w:pPr>
              <w:pStyle w:val="1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4"/>
                <w:szCs w:val="24"/>
                <w:highlight w:val="none"/>
              </w:rPr>
            </w:pPr>
            <w:r>
              <w:rPr>
                <w:rFonts w:hint="eastAsia" w:ascii="仿宋" w:hAnsi="仿宋" w:eastAsia="仿宋" w:cs="仿宋"/>
                <w:kern w:val="2"/>
                <w:sz w:val="24"/>
                <w:szCs w:val="24"/>
                <w:highlight w:val="none"/>
                <w:lang w:val="en-US" w:eastAsia="zh-CN" w:bidi="ar-SA"/>
              </w:rPr>
              <w:t>90天。</w:t>
            </w:r>
          </w:p>
        </w:tc>
      </w:tr>
      <w:tr w14:paraId="54084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3" w:type="dxa"/>
            <w:vAlign w:val="center"/>
          </w:tcPr>
          <w:p w14:paraId="37D9AA3E">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w:t>
            </w:r>
          </w:p>
        </w:tc>
        <w:tc>
          <w:tcPr>
            <w:tcW w:w="2493" w:type="dxa"/>
            <w:vAlign w:val="center"/>
          </w:tcPr>
          <w:p w14:paraId="7A5AD5FF">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质量标准</w:t>
            </w:r>
          </w:p>
        </w:tc>
        <w:tc>
          <w:tcPr>
            <w:tcW w:w="5714" w:type="dxa"/>
            <w:vAlign w:val="center"/>
          </w:tcPr>
          <w:p w14:paraId="17F519CC">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bookmarkStart w:id="19" w:name="OLE_LINK34"/>
            <w:bookmarkStart w:id="20" w:name="OLE_LINK18"/>
            <w:r>
              <w:rPr>
                <w:rFonts w:hint="eastAsia" w:ascii="仿宋" w:hAnsi="仿宋" w:eastAsia="仿宋" w:cs="仿宋"/>
                <w:color w:val="auto"/>
                <w:kern w:val="0"/>
                <w:sz w:val="24"/>
                <w:szCs w:val="24"/>
                <w:highlight w:val="none"/>
                <w:lang w:val="en-US" w:eastAsia="zh-CN"/>
              </w:rPr>
              <w:t>合格（</w:t>
            </w:r>
            <w:r>
              <w:rPr>
                <w:rFonts w:hint="eastAsia" w:ascii="仿宋" w:hAnsi="仿宋" w:eastAsia="仿宋" w:cs="仿宋"/>
                <w:color w:val="auto"/>
                <w:kern w:val="0"/>
                <w:sz w:val="24"/>
                <w:szCs w:val="24"/>
                <w:highlight w:val="none"/>
              </w:rPr>
              <w:t>符合国家现行有关质量验收规范“合格”要求</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w:t>
            </w:r>
            <w:bookmarkEnd w:id="19"/>
            <w:bookmarkEnd w:id="20"/>
          </w:p>
        </w:tc>
      </w:tr>
      <w:tr w14:paraId="20A1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3" w:type="dxa"/>
            <w:vAlign w:val="center"/>
          </w:tcPr>
          <w:p w14:paraId="2D34BD30">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p>
        </w:tc>
        <w:tc>
          <w:tcPr>
            <w:tcW w:w="2493" w:type="dxa"/>
            <w:vAlign w:val="center"/>
          </w:tcPr>
          <w:p w14:paraId="41EEE16D">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资质证明文件</w:t>
            </w:r>
          </w:p>
        </w:tc>
        <w:tc>
          <w:tcPr>
            <w:tcW w:w="5714" w:type="dxa"/>
            <w:vAlign w:val="center"/>
          </w:tcPr>
          <w:p w14:paraId="0567935F">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1、基本资格条件：符合《中华人民共和国政府采购法》第二十二条的规定；</w:t>
            </w:r>
          </w:p>
          <w:p w14:paraId="27084247">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2、落实政府采购政策需满足的资格要求：</w:t>
            </w:r>
          </w:p>
          <w:p w14:paraId="4738AFF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本项目</w:t>
            </w:r>
            <w:r>
              <w:rPr>
                <w:rFonts w:hint="eastAsia" w:ascii="仿宋" w:hAnsi="仿宋" w:eastAsia="仿宋" w:cs="仿宋"/>
                <w:sz w:val="24"/>
                <w:szCs w:val="24"/>
                <w:highlight w:val="none"/>
                <w:lang w:val="en-US" w:eastAsia="zh-CN"/>
              </w:rPr>
              <w:t>非</w:t>
            </w:r>
            <w:r>
              <w:rPr>
                <w:rFonts w:hint="eastAsia" w:ascii="仿宋" w:hAnsi="仿宋" w:eastAsia="仿宋" w:cs="仿宋"/>
                <w:sz w:val="24"/>
                <w:szCs w:val="24"/>
                <w:highlight w:val="none"/>
              </w:rPr>
              <w:t>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035B771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b/>
                <w:bCs/>
                <w:sz w:val="24"/>
                <w:szCs w:val="24"/>
                <w:highlight w:val="none"/>
              </w:rPr>
            </w:pPr>
            <w:r>
              <w:rPr>
                <w:rFonts w:hint="eastAsia" w:ascii="仿宋" w:hAnsi="仿宋" w:eastAsia="仿宋" w:cs="仿宋"/>
                <w:sz w:val="24"/>
                <w:szCs w:val="24"/>
                <w:highlight w:val="none"/>
              </w:rPr>
              <w:t>（1）《政府采购促进中小企业发展管理办法》（财库〔2020〕46 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（2）《财政部、司法部关于政府采购支持监狱企业发展有关问题的通知》（财库〔2014〕68 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（3）《民政部、财政部、中国残疾人联合会关于促进残疾人就业政府采购政策的通知》（财库〔2017〕141 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（4）《财政部办公厅关于政府采购进口产品管理有关问题的通知》 （财办库[2008]248 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（5）《关于印发环境标志产品政府采购品目清单的通知》（财库〔2019〕18号）；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（6）《关于印发节能产品政府采购品目清单的通知》（财库〔2019〕19 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（7）《关于进一步加强政府绿色采购有关问题的通知》（陕财办采〔2021〕29号）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（8）《财政部发展改革委生态环境部市场监管总局关于调整优化节能产品、环境标志产品政府采购执行机制的通知》（财库〔2019〕9号）；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（9）《陕西省财政厅关于加快推进我省中小企业政府采购信用融资工作的通知》（陕财办采〔2020〕15号）；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（10）《关于运用政府采购政策支持乡村产业振兴的通知》 （财库〔2021〕19号）；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（11）《关于深入开展政府采购脱贫地区农副产品工作推进乡村产业振兴的实施意见》的通知（财库〔2021〕20 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（12）《财政部关于进一步加大政府采购支持中小企业力度的通知》（财库〔2022〕19 号）；</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（13）其他需要落实的政府采购政策（如有最新颁布的政府采购政策，按最新的文件执行）。</w:t>
            </w:r>
          </w:p>
          <w:p w14:paraId="3835BC4D">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3、特定资格条件：</w:t>
            </w:r>
          </w:p>
          <w:p w14:paraId="000BD5C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磋商供应商应为合法注册的企业法人、事业法人、其他组织或自然人。企业法人应提供合法有效的标识有统一社会信用代码的营业执照；事业法人应提供事业单位法人证书；其他组织应提供合法登记证明文件；自然人提供身份证明；</w:t>
            </w:r>
          </w:p>
          <w:p w14:paraId="04E6046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磋商供应商应授权合法的人员参加磋商全过程，其中法定代表人直接参加磋商的，须出具法人身份证明及法人身份证，并与营业执照上信息一致。法定代表授权委托人参加磋商的，须出具法定代表授权委托书；</w:t>
            </w:r>
          </w:p>
          <w:p w14:paraId="6935950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财务状况报告：提供2023至2025年度经会计师事务所或审计机构所出具的带注册会计师行业统一监管平台二维码的财务报告（至少包括审计报告、资产负债表和利润表，成立时间至提交响应文件截止时间不足一年的可提供成立后任意时段的资产负债表）或其开启磋商文件前三个月内基本存款账户开户银行出具的资信证明；</w:t>
            </w:r>
          </w:p>
          <w:p w14:paraId="5C2FD76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（4）税收缴纳证明：提供2026年1月至今已缴纳的至少六个月的纳税证明或完税证明（时间以税款所属日期为准、税种须包含增值税或企业所得税），依法免税的单位应提供相关证明材料；</w:t>
            </w:r>
          </w:p>
          <w:p w14:paraId="5DC3951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（5）社会保障资金缴纳证明：提供2026年1月至今已缴纳的至少六个月的社会保障资金银行缴费单据或社保机构开具的社会保险参保缴费情况证明，依法不需要缴纳社会保障资金的单位应提供相关证明材料；</w:t>
            </w:r>
          </w:p>
          <w:p w14:paraId="04F00DB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（6）参加政府采购活动前三年内，在经营活动中没有重大违法记录的书面声明；</w:t>
            </w:r>
          </w:p>
          <w:p w14:paraId="328EC8D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（7）提供具有履行合同所必需的设备和专业技术能力的证明资料或承诺书；</w:t>
            </w:r>
          </w:p>
          <w:p w14:paraId="56D4A4B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供应商不得列入“信用中国”网站中严重主体失信名单和经营异常名单，不得为“中国执行信息网”网站失信被执行人，不得为“中国政府采购网”政府采购严重违法失信行为记录名单中被财政部门禁止参加政府采购活动的供应商（提供查询结果网页截图，并加盖供应商公章）；</w:t>
            </w:r>
          </w:p>
          <w:p w14:paraId="6A903B4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（9）单位负责人为同一人或者存在控股、管理关系的不同供应商，不得同时参加本项目；</w:t>
            </w:r>
          </w:p>
          <w:p w14:paraId="51045BE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备注：本项目不接受联合体响应、不允许分包、转包，单位负责人为同一人或者存在直接控股、管理关系的不同供应商，不得参加同一合同项下的政府采购活动；</w:t>
            </w:r>
          </w:p>
          <w:p w14:paraId="1ACD2663">
            <w:pPr>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仿宋" w:hAnsi="仿宋" w:eastAsia="仿宋" w:cs="仿宋"/>
                <w:b/>
                <w:sz w:val="28"/>
                <w:szCs w:val="28"/>
                <w:highlight w:val="none"/>
              </w:rPr>
            </w:pPr>
            <w:r>
              <w:rPr>
                <w:rFonts w:hint="eastAsia" w:ascii="仿宋" w:hAnsi="仿宋" w:eastAsia="仿宋" w:cs="仿宋"/>
                <w:b/>
                <w:sz w:val="24"/>
                <w:szCs w:val="24"/>
                <w:highlight w:val="none"/>
              </w:rPr>
              <w:t xml:space="preserve">以上为必备资格要求，缺一项或某项达不到要求，按无效磋商处理。除法定代表人身份证明/法定代表人授权委托书需将原件装订在响应文件正本中外，其他所有资质证件的复印件必须加盖单位公章附在响应文件中。  </w:t>
            </w:r>
          </w:p>
          <w:p w14:paraId="034BCC1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未注明要求原件的资格证明文件，在磋商后的任何时间，磋商小组都有权随时要求审查原件，如果不能按规定时间提供，</w:t>
            </w:r>
            <w:r>
              <w:rPr>
                <w:rFonts w:hint="eastAsia" w:ascii="仿宋" w:hAnsi="仿宋" w:eastAsia="仿宋" w:cs="仿宋"/>
                <w:bCs/>
                <w:sz w:val="24"/>
                <w:szCs w:val="24"/>
                <w:highlight w:val="none"/>
              </w:rPr>
              <w:t>对供应商造成的不利后果</w:t>
            </w:r>
            <w:r>
              <w:rPr>
                <w:rFonts w:hint="eastAsia" w:ascii="仿宋" w:hAnsi="仿宋" w:eastAsia="仿宋" w:cs="仿宋"/>
                <w:sz w:val="24"/>
                <w:szCs w:val="24"/>
                <w:highlight w:val="none"/>
              </w:rPr>
              <w:t>由供应商自行承担。</w:t>
            </w:r>
          </w:p>
          <w:p w14:paraId="75D60EC8">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备注：限制性磋商要求</w:t>
            </w:r>
          </w:p>
          <w:p w14:paraId="55F41D35">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（1）供应商单位负责人为同一人或者存在直接控股、管理关系的不同供应商，不得参加同一项目的采购活动。</w:t>
            </w:r>
          </w:p>
          <w:p w14:paraId="784103C0">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仿宋" w:hAnsi="仿宋" w:eastAsia="仿宋" w:cs="仿宋"/>
              </w:rPr>
            </w:pPr>
            <w:r>
              <w:rPr>
                <w:rFonts w:hint="eastAsia" w:ascii="仿宋" w:hAnsi="仿宋" w:eastAsia="仿宋" w:cs="仿宋"/>
                <w:b w:val="0"/>
                <w:bCs/>
                <w:sz w:val="24"/>
                <w:szCs w:val="24"/>
                <w:highlight w:val="none"/>
                <w:lang w:val="en-US" w:eastAsia="zh-CN"/>
              </w:rPr>
              <w:t>（2）除单一来源采购项目外，为采购项目提供过整体设计、规范编制或者项目管理、监理、检测等服务的供应商，不得再参加同一项目的其他采购活动。</w:t>
            </w:r>
          </w:p>
        </w:tc>
      </w:tr>
      <w:tr w14:paraId="5EC1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973" w:type="dxa"/>
            <w:vAlign w:val="center"/>
          </w:tcPr>
          <w:p w14:paraId="16C2FA16">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2493" w:type="dxa"/>
            <w:vAlign w:val="center"/>
          </w:tcPr>
          <w:p w14:paraId="0B9E1866">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踏勘现场</w:t>
            </w:r>
          </w:p>
        </w:tc>
        <w:tc>
          <w:tcPr>
            <w:tcW w:w="5714" w:type="dxa"/>
            <w:vAlign w:val="center"/>
          </w:tcPr>
          <w:p w14:paraId="7C5D701E">
            <w:pPr>
              <w:pStyle w:val="14"/>
              <w:keepNext w:val="0"/>
              <w:keepLines w:val="0"/>
              <w:pageBreakBefore w:val="0"/>
              <w:widowControl w:val="0"/>
              <w:kinsoku/>
              <w:wordWrap/>
              <w:overflowPunct/>
              <w:topLinePunct w:val="0"/>
              <w:autoSpaceDE/>
              <w:autoSpaceDN/>
              <w:bidi w:val="0"/>
              <w:adjustRightInd/>
              <w:snapToGrid/>
              <w:spacing w:after="0" w:line="360" w:lineRule="exact"/>
              <w:ind w:left="0" w:leftChars="0"/>
              <w:jc w:val="both"/>
              <w:textAlignment w:val="auto"/>
              <w:outlineLvl w:val="9"/>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sym w:font="Wingdings" w:char="00FE"/>
            </w:r>
            <w:r>
              <w:rPr>
                <w:rFonts w:hint="eastAsia" w:ascii="仿宋" w:hAnsi="仿宋" w:eastAsia="仿宋" w:cs="仿宋"/>
                <w:color w:val="auto"/>
                <w:kern w:val="0"/>
                <w:sz w:val="24"/>
                <w:szCs w:val="24"/>
                <w:highlight w:val="none"/>
                <w:lang w:val="en-US" w:eastAsia="zh-CN" w:bidi="ar-SA"/>
              </w:rPr>
              <w:t>不踏勘</w:t>
            </w:r>
          </w:p>
          <w:p w14:paraId="020CB047">
            <w:pPr>
              <w:pStyle w:val="14"/>
              <w:keepNext w:val="0"/>
              <w:keepLines w:val="0"/>
              <w:pageBreakBefore w:val="0"/>
              <w:widowControl w:val="0"/>
              <w:kinsoku/>
              <w:wordWrap/>
              <w:overflowPunct/>
              <w:topLinePunct w:val="0"/>
              <w:autoSpaceDE/>
              <w:autoSpaceDN/>
              <w:bidi w:val="0"/>
              <w:adjustRightInd/>
              <w:snapToGrid/>
              <w:spacing w:after="0" w:line="360" w:lineRule="exact"/>
              <w:ind w:left="0" w:leftChars="0"/>
              <w:jc w:val="both"/>
              <w:textAlignment w:val="auto"/>
              <w:outlineLvl w:val="9"/>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sym w:font="Wingdings" w:char="00A8"/>
            </w:r>
            <w:r>
              <w:rPr>
                <w:rFonts w:hint="eastAsia" w:ascii="仿宋" w:hAnsi="仿宋" w:eastAsia="仿宋" w:cs="仿宋"/>
                <w:color w:val="auto"/>
                <w:kern w:val="0"/>
                <w:sz w:val="24"/>
                <w:szCs w:val="24"/>
                <w:highlight w:val="none"/>
                <w:lang w:val="en-US" w:eastAsia="zh-CN" w:bidi="ar-SA"/>
              </w:rPr>
              <w:t>自行踏勘</w:t>
            </w:r>
          </w:p>
          <w:p w14:paraId="7C4E5814">
            <w:pPr>
              <w:pStyle w:val="14"/>
              <w:keepNext w:val="0"/>
              <w:keepLines w:val="0"/>
              <w:pageBreakBefore w:val="0"/>
              <w:widowControl w:val="0"/>
              <w:kinsoku/>
              <w:wordWrap/>
              <w:overflowPunct/>
              <w:topLinePunct w:val="0"/>
              <w:autoSpaceDE/>
              <w:autoSpaceDN/>
              <w:bidi w:val="0"/>
              <w:adjustRightInd/>
              <w:snapToGrid/>
              <w:spacing w:line="360" w:lineRule="exact"/>
              <w:ind w:left="0" w:leftChars="0"/>
              <w:jc w:val="both"/>
              <w:textAlignment w:val="auto"/>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联系人：</w:t>
            </w:r>
            <w:r>
              <w:rPr>
                <w:rFonts w:hint="eastAsia" w:ascii="仿宋" w:hAnsi="仿宋" w:eastAsia="仿宋" w:cs="仿宋"/>
                <w:kern w:val="0"/>
                <w:sz w:val="24"/>
                <w:szCs w:val="24"/>
                <w:highlight w:val="none"/>
                <w:lang w:val="en-US" w:eastAsia="zh-CN"/>
              </w:rPr>
              <w:t xml:space="preserve"> </w:t>
            </w:r>
          </w:p>
          <w:p w14:paraId="361EC610">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联系方式：</w:t>
            </w:r>
            <w:r>
              <w:rPr>
                <w:rFonts w:hint="eastAsia" w:ascii="仿宋" w:hAnsi="仿宋" w:eastAsia="仿宋" w:cs="仿宋"/>
                <w:kern w:val="0"/>
                <w:sz w:val="24"/>
                <w:szCs w:val="24"/>
                <w:highlight w:val="none"/>
                <w:lang w:val="en-US" w:eastAsia="zh-CN"/>
              </w:rPr>
              <w:t xml:space="preserve"> </w:t>
            </w:r>
          </w:p>
          <w:p w14:paraId="07E2F6D0">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highlight w:val="none"/>
                <w:lang w:val="en-US" w:eastAsia="zh-CN"/>
              </w:rPr>
            </w:pPr>
            <w:r>
              <w:rPr>
                <w:rFonts w:hint="eastAsia" w:ascii="仿宋" w:hAnsi="仿宋" w:eastAsia="仿宋" w:cs="仿宋"/>
                <w:color w:val="auto"/>
                <w:kern w:val="0"/>
                <w:sz w:val="24"/>
                <w:szCs w:val="24"/>
                <w:highlight w:val="none"/>
                <w:lang w:val="en-US" w:eastAsia="zh-CN" w:bidi="ar-SA"/>
              </w:rPr>
              <w:sym w:font="Wingdings" w:char="00A8"/>
            </w:r>
            <w:r>
              <w:rPr>
                <w:rFonts w:hint="eastAsia" w:ascii="仿宋" w:hAnsi="仿宋" w:eastAsia="仿宋" w:cs="仿宋"/>
                <w:color w:val="auto"/>
                <w:kern w:val="0"/>
                <w:sz w:val="24"/>
                <w:szCs w:val="24"/>
                <w:highlight w:val="none"/>
                <w:lang w:val="en-US" w:eastAsia="zh-CN" w:bidi="ar-SA"/>
              </w:rPr>
              <w:t>组织踏勘</w:t>
            </w:r>
          </w:p>
          <w:p w14:paraId="4B761E61">
            <w:pPr>
              <w:pStyle w:val="14"/>
              <w:keepNext w:val="0"/>
              <w:keepLines w:val="0"/>
              <w:pageBreakBefore w:val="0"/>
              <w:widowControl w:val="0"/>
              <w:kinsoku/>
              <w:wordWrap/>
              <w:overflowPunct/>
              <w:topLinePunct w:val="0"/>
              <w:autoSpaceDE/>
              <w:autoSpaceDN/>
              <w:bidi w:val="0"/>
              <w:adjustRightInd/>
              <w:snapToGrid/>
              <w:spacing w:after="0" w:line="360" w:lineRule="exact"/>
              <w:ind w:left="0" w:leftChars="0"/>
              <w:jc w:val="both"/>
              <w:textAlignment w:val="auto"/>
              <w:outlineLvl w:val="9"/>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 xml:space="preserve">联系人：              </w:t>
            </w:r>
          </w:p>
          <w:p w14:paraId="0E97B12D">
            <w:pPr>
              <w:pStyle w:val="14"/>
              <w:keepNext w:val="0"/>
              <w:keepLines w:val="0"/>
              <w:pageBreakBefore w:val="0"/>
              <w:widowControl w:val="0"/>
              <w:kinsoku/>
              <w:wordWrap/>
              <w:overflowPunct/>
              <w:topLinePunct w:val="0"/>
              <w:autoSpaceDE/>
              <w:autoSpaceDN/>
              <w:bidi w:val="0"/>
              <w:adjustRightInd/>
              <w:snapToGrid/>
              <w:spacing w:after="0" w:line="360" w:lineRule="exact"/>
              <w:ind w:left="0" w:leftChars="0"/>
              <w:jc w:val="both"/>
              <w:textAlignment w:val="auto"/>
              <w:outlineLvl w:val="9"/>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联系方式：</w:t>
            </w:r>
          </w:p>
          <w:p w14:paraId="798FC589">
            <w:pPr>
              <w:pStyle w:val="14"/>
              <w:keepNext w:val="0"/>
              <w:keepLines w:val="0"/>
              <w:pageBreakBefore w:val="0"/>
              <w:widowControl w:val="0"/>
              <w:kinsoku/>
              <w:wordWrap/>
              <w:overflowPunct/>
              <w:topLinePunct w:val="0"/>
              <w:autoSpaceDE/>
              <w:autoSpaceDN/>
              <w:bidi w:val="0"/>
              <w:adjustRightInd/>
              <w:snapToGrid/>
              <w:spacing w:after="0" w:line="360" w:lineRule="exact"/>
              <w:ind w:left="0" w:leftChars="0"/>
              <w:jc w:val="both"/>
              <w:textAlignment w:val="auto"/>
              <w:outlineLvl w:val="9"/>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 xml:space="preserve">踏勘时间：             </w:t>
            </w:r>
          </w:p>
          <w:p w14:paraId="06E977CD">
            <w:pPr>
              <w:pStyle w:val="14"/>
              <w:keepNext w:val="0"/>
              <w:keepLines w:val="0"/>
              <w:pageBreakBefore w:val="0"/>
              <w:widowControl w:val="0"/>
              <w:kinsoku/>
              <w:wordWrap/>
              <w:overflowPunct/>
              <w:topLinePunct w:val="0"/>
              <w:autoSpaceDE/>
              <w:autoSpaceDN/>
              <w:bidi w:val="0"/>
              <w:adjustRightInd/>
              <w:snapToGrid/>
              <w:spacing w:after="0" w:line="360" w:lineRule="exact"/>
              <w:ind w:left="0" w:leftChars="0"/>
              <w:jc w:val="both"/>
              <w:textAlignment w:val="auto"/>
              <w:outlineLvl w:val="9"/>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踏勘地点：</w:t>
            </w:r>
          </w:p>
          <w:p w14:paraId="679A3095">
            <w:pPr>
              <w:pStyle w:val="14"/>
              <w:keepNext w:val="0"/>
              <w:keepLines w:val="0"/>
              <w:pageBreakBefore w:val="0"/>
              <w:widowControl w:val="0"/>
              <w:kinsoku/>
              <w:wordWrap/>
              <w:overflowPunct/>
              <w:topLinePunct w:val="0"/>
              <w:autoSpaceDE/>
              <w:autoSpaceDN/>
              <w:bidi w:val="0"/>
              <w:adjustRightInd/>
              <w:snapToGrid/>
              <w:spacing w:after="0" w:line="360" w:lineRule="exact"/>
              <w:ind w:left="0" w:leftChars="0"/>
              <w:jc w:val="both"/>
              <w:textAlignment w:val="auto"/>
              <w:outlineLvl w:val="9"/>
              <w:rPr>
                <w:rFonts w:hint="eastAsia" w:ascii="仿宋" w:hAnsi="仿宋" w:eastAsia="仿宋" w:cs="仿宋"/>
                <w:highlight w:val="none"/>
              </w:rPr>
            </w:pPr>
            <w:r>
              <w:rPr>
                <w:rFonts w:hint="eastAsia" w:ascii="仿宋" w:hAnsi="仿宋" w:eastAsia="仿宋" w:cs="仿宋"/>
                <w:color w:val="auto"/>
                <w:kern w:val="0"/>
                <w:sz w:val="24"/>
                <w:szCs w:val="24"/>
                <w:highlight w:val="none"/>
                <w:lang w:val="en-US" w:eastAsia="zh-CN" w:bidi="ar-SA"/>
              </w:rPr>
              <w:t>未参与组织踏勘的供应商后果自负。</w:t>
            </w:r>
          </w:p>
        </w:tc>
      </w:tr>
      <w:tr w14:paraId="7700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3" w:type="dxa"/>
            <w:vAlign w:val="center"/>
          </w:tcPr>
          <w:p w14:paraId="0E75026B">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w:t>
            </w:r>
          </w:p>
        </w:tc>
        <w:tc>
          <w:tcPr>
            <w:tcW w:w="2493" w:type="dxa"/>
            <w:vAlign w:val="center"/>
          </w:tcPr>
          <w:p w14:paraId="61C6C421">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答疑会</w:t>
            </w:r>
          </w:p>
        </w:tc>
        <w:tc>
          <w:tcPr>
            <w:tcW w:w="5714" w:type="dxa"/>
            <w:vAlign w:val="center"/>
          </w:tcPr>
          <w:p w14:paraId="38C5E977">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不召开；若有疑问，均应在</w:t>
            </w:r>
            <w:r>
              <w:rPr>
                <w:rFonts w:hint="eastAsia" w:ascii="仿宋" w:hAnsi="仿宋" w:eastAsia="仿宋" w:cs="仿宋"/>
                <w:color w:val="auto"/>
                <w:sz w:val="24"/>
                <w:szCs w:val="24"/>
                <w:highlight w:val="none"/>
                <w:lang w:eastAsia="zh-CN"/>
              </w:rPr>
              <w:t>磋商响应文件递交截止时间</w:t>
            </w:r>
            <w:r>
              <w:rPr>
                <w:rFonts w:hint="eastAsia" w:ascii="仿宋" w:hAnsi="仿宋" w:eastAsia="仿宋" w:cs="仿宋"/>
                <w:color w:val="auto"/>
                <w:sz w:val="24"/>
                <w:szCs w:val="24"/>
                <w:highlight w:val="none"/>
                <w:lang w:val="en-US" w:eastAsia="zh-CN"/>
              </w:rPr>
              <w:t>3日前</w:t>
            </w:r>
            <w:r>
              <w:rPr>
                <w:rFonts w:hint="eastAsia" w:ascii="仿宋" w:hAnsi="仿宋" w:eastAsia="仿宋" w:cs="仿宋"/>
                <w:color w:val="auto"/>
                <w:sz w:val="24"/>
                <w:szCs w:val="24"/>
                <w:highlight w:val="none"/>
              </w:rPr>
              <w:t>以书面形式向采购代理机构提出。</w:t>
            </w:r>
          </w:p>
        </w:tc>
      </w:tr>
      <w:tr w14:paraId="16C9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3" w:type="dxa"/>
            <w:vAlign w:val="center"/>
          </w:tcPr>
          <w:p w14:paraId="5C4685B9">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2493" w:type="dxa"/>
            <w:vAlign w:val="center"/>
          </w:tcPr>
          <w:p w14:paraId="50E4B3E0">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分包</w:t>
            </w:r>
          </w:p>
        </w:tc>
        <w:tc>
          <w:tcPr>
            <w:tcW w:w="5714" w:type="dxa"/>
            <w:vAlign w:val="center"/>
          </w:tcPr>
          <w:p w14:paraId="28E90152">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tc>
      </w:tr>
      <w:tr w14:paraId="066A1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3" w:type="dxa"/>
            <w:vAlign w:val="center"/>
          </w:tcPr>
          <w:p w14:paraId="468412EB">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2493" w:type="dxa"/>
            <w:vAlign w:val="center"/>
          </w:tcPr>
          <w:p w14:paraId="3EBB2BC5">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的其他材料</w:t>
            </w:r>
          </w:p>
        </w:tc>
        <w:tc>
          <w:tcPr>
            <w:tcW w:w="5714" w:type="dxa"/>
            <w:vAlign w:val="center"/>
          </w:tcPr>
          <w:p w14:paraId="1DD20464">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澄清、修改、答疑文件等相关材料。</w:t>
            </w:r>
          </w:p>
        </w:tc>
      </w:tr>
      <w:tr w14:paraId="2D426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3" w:type="dxa"/>
            <w:vAlign w:val="center"/>
          </w:tcPr>
          <w:p w14:paraId="332FAF2C">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en-US" w:eastAsia="zh-CN"/>
              </w:rPr>
              <w:t>3</w:t>
            </w:r>
          </w:p>
        </w:tc>
        <w:tc>
          <w:tcPr>
            <w:tcW w:w="2493" w:type="dxa"/>
            <w:vAlign w:val="center"/>
          </w:tcPr>
          <w:p w14:paraId="3BF0798F">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对</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的疑问</w:t>
            </w:r>
          </w:p>
        </w:tc>
        <w:tc>
          <w:tcPr>
            <w:tcW w:w="5714" w:type="dxa"/>
            <w:vAlign w:val="center"/>
          </w:tcPr>
          <w:p w14:paraId="532EC449">
            <w:pPr>
              <w:pStyle w:val="11"/>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磋商响应文件递交</w:t>
            </w: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日前。</w:t>
            </w:r>
          </w:p>
        </w:tc>
      </w:tr>
      <w:tr w14:paraId="5770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3" w:type="dxa"/>
            <w:vAlign w:val="center"/>
          </w:tcPr>
          <w:p w14:paraId="79FB805F">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p>
        </w:tc>
        <w:tc>
          <w:tcPr>
            <w:tcW w:w="2493" w:type="dxa"/>
            <w:vAlign w:val="center"/>
          </w:tcPr>
          <w:p w14:paraId="1F6AE959">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澄清</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的截止时间</w:t>
            </w:r>
          </w:p>
        </w:tc>
        <w:tc>
          <w:tcPr>
            <w:tcW w:w="5714" w:type="dxa"/>
            <w:vAlign w:val="center"/>
          </w:tcPr>
          <w:p w14:paraId="220BEE86">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磋商响应文件递交</w:t>
            </w: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日前。</w:t>
            </w:r>
          </w:p>
        </w:tc>
      </w:tr>
      <w:tr w14:paraId="00661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3" w:type="dxa"/>
            <w:vAlign w:val="center"/>
          </w:tcPr>
          <w:p w14:paraId="129CD4C9">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w:t>
            </w:r>
          </w:p>
        </w:tc>
        <w:tc>
          <w:tcPr>
            <w:tcW w:w="2493" w:type="dxa"/>
            <w:vAlign w:val="center"/>
          </w:tcPr>
          <w:p w14:paraId="3686F134">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的其他材料</w:t>
            </w:r>
          </w:p>
        </w:tc>
        <w:tc>
          <w:tcPr>
            <w:tcW w:w="5714" w:type="dxa"/>
            <w:vAlign w:val="center"/>
          </w:tcPr>
          <w:p w14:paraId="53C07168">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按照</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的要求认为有利于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的材料。</w:t>
            </w:r>
          </w:p>
        </w:tc>
      </w:tr>
      <w:tr w14:paraId="40EE2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3" w:type="dxa"/>
            <w:vAlign w:val="center"/>
          </w:tcPr>
          <w:p w14:paraId="471CCD71">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w:t>
            </w:r>
          </w:p>
        </w:tc>
        <w:tc>
          <w:tcPr>
            <w:tcW w:w="2493" w:type="dxa"/>
            <w:vAlign w:val="center"/>
          </w:tcPr>
          <w:p w14:paraId="6B54C617">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报价</w:t>
            </w:r>
            <w:r>
              <w:rPr>
                <w:rFonts w:hint="eastAsia" w:ascii="仿宋" w:hAnsi="仿宋" w:eastAsia="仿宋" w:cs="仿宋"/>
                <w:color w:val="auto"/>
                <w:sz w:val="24"/>
                <w:szCs w:val="24"/>
                <w:highlight w:val="none"/>
              </w:rPr>
              <w:t>方式</w:t>
            </w:r>
          </w:p>
        </w:tc>
        <w:tc>
          <w:tcPr>
            <w:tcW w:w="5714" w:type="dxa"/>
            <w:vAlign w:val="center"/>
          </w:tcPr>
          <w:p w14:paraId="68FCFE77">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自主报价</w:t>
            </w:r>
            <w:r>
              <w:rPr>
                <w:rFonts w:hint="eastAsia" w:ascii="仿宋" w:hAnsi="仿宋" w:eastAsia="仿宋" w:cs="仿宋"/>
                <w:color w:val="auto"/>
                <w:sz w:val="24"/>
                <w:szCs w:val="24"/>
                <w:highlight w:val="none"/>
                <w:lang w:eastAsia="zh-CN"/>
              </w:rPr>
              <w:t>。</w:t>
            </w:r>
          </w:p>
        </w:tc>
      </w:tr>
      <w:tr w14:paraId="53BC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3" w:type="dxa"/>
            <w:vAlign w:val="center"/>
          </w:tcPr>
          <w:p w14:paraId="51A20FF7">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w:t>
            </w:r>
          </w:p>
        </w:tc>
        <w:tc>
          <w:tcPr>
            <w:tcW w:w="2493" w:type="dxa"/>
            <w:vAlign w:val="center"/>
          </w:tcPr>
          <w:p w14:paraId="42B6C780">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磋商有效期</w:t>
            </w:r>
          </w:p>
        </w:tc>
        <w:tc>
          <w:tcPr>
            <w:tcW w:w="5714" w:type="dxa"/>
            <w:vAlign w:val="center"/>
          </w:tcPr>
          <w:p w14:paraId="5776537D">
            <w:pPr>
              <w:keepNext w:val="0"/>
              <w:keepLines w:val="0"/>
              <w:pageBreakBefore w:val="0"/>
              <w:widowControl w:val="0"/>
              <w:kinsoku/>
              <w:wordWrap/>
              <w:overflowPunct/>
              <w:topLinePunct w:val="0"/>
              <w:autoSpaceDE/>
              <w:autoSpaceDN/>
              <w:bidi w:val="0"/>
              <w:adjustRightInd/>
              <w:snapToGrid/>
              <w:spacing w:line="36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90日历天（从</w:t>
            </w:r>
            <w:r>
              <w:rPr>
                <w:rFonts w:hint="eastAsia" w:ascii="仿宋" w:hAnsi="仿宋" w:eastAsia="仿宋" w:cs="仿宋"/>
                <w:color w:val="auto"/>
                <w:sz w:val="24"/>
                <w:szCs w:val="24"/>
                <w:highlight w:val="none"/>
                <w:lang w:eastAsia="zh-CN"/>
              </w:rPr>
              <w:t>磋商响应文件递交</w:t>
            </w:r>
            <w:r>
              <w:rPr>
                <w:rFonts w:hint="eastAsia" w:ascii="仿宋" w:hAnsi="仿宋" w:eastAsia="仿宋" w:cs="仿宋"/>
                <w:color w:val="auto"/>
                <w:sz w:val="24"/>
                <w:szCs w:val="24"/>
                <w:highlight w:val="none"/>
              </w:rPr>
              <w:t>截止之日算起）</w:t>
            </w:r>
          </w:p>
        </w:tc>
      </w:tr>
      <w:tr w14:paraId="7E874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73" w:type="dxa"/>
            <w:vAlign w:val="center"/>
          </w:tcPr>
          <w:p w14:paraId="2901DD7D">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3.4</w:t>
            </w:r>
          </w:p>
        </w:tc>
        <w:tc>
          <w:tcPr>
            <w:tcW w:w="2493" w:type="dxa"/>
            <w:vAlign w:val="center"/>
          </w:tcPr>
          <w:p w14:paraId="5254098C">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eastAsia="zh-CN"/>
              </w:rPr>
              <w:t>磋商保证金</w:t>
            </w:r>
          </w:p>
        </w:tc>
        <w:tc>
          <w:tcPr>
            <w:tcW w:w="5714" w:type="dxa"/>
            <w:vAlign w:val="center"/>
          </w:tcPr>
          <w:p w14:paraId="0DB62110">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不要求提供；</w:t>
            </w:r>
          </w:p>
          <w:p w14:paraId="03AC84D9">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要求提供。本次磋商活动供应商需交纳的磋商保证金为:</w:t>
            </w:r>
          </w:p>
          <w:p w14:paraId="6F8BC941">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金额：</w:t>
            </w:r>
            <w:r>
              <w:rPr>
                <w:rFonts w:hint="eastAsia" w:ascii="仿宋" w:hAnsi="仿宋" w:eastAsia="仿宋" w:cs="仿宋"/>
                <w:b/>
                <w:bCs/>
                <w:color w:val="auto"/>
                <w:sz w:val="24"/>
                <w:szCs w:val="24"/>
                <w:highlight w:val="none"/>
                <w:lang w:eastAsia="zh-CN"/>
              </w:rPr>
              <w:t>人民币</w:t>
            </w:r>
            <w:r>
              <w:rPr>
                <w:rFonts w:hint="eastAsia" w:ascii="仿宋" w:hAnsi="仿宋" w:eastAsia="仿宋" w:cs="仿宋"/>
                <w:b/>
                <w:bCs/>
                <w:color w:val="auto"/>
                <w:sz w:val="24"/>
                <w:szCs w:val="24"/>
                <w:highlight w:val="none"/>
                <w:lang w:val="en-US" w:eastAsia="zh-CN"/>
              </w:rPr>
              <w:t>壹</w:t>
            </w:r>
            <w:r>
              <w:rPr>
                <w:rFonts w:hint="eastAsia" w:ascii="仿宋" w:hAnsi="仿宋" w:eastAsia="仿宋" w:cs="仿宋"/>
                <w:b/>
                <w:bCs/>
                <w:color w:val="auto"/>
                <w:sz w:val="24"/>
                <w:szCs w:val="24"/>
                <w:highlight w:val="none"/>
                <w:lang w:eastAsia="zh-CN"/>
              </w:rPr>
              <w:t>万元整（¥</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lang w:eastAsia="zh-CN"/>
              </w:rPr>
              <w:t>0000.00元）。</w:t>
            </w:r>
          </w:p>
          <w:p w14:paraId="7C9AA0C3">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户    名：</w:t>
            </w:r>
            <w:r>
              <w:rPr>
                <w:rFonts w:hint="eastAsia" w:ascii="仿宋" w:hAnsi="仿宋" w:eastAsia="仿宋" w:cs="仿宋"/>
                <w:b/>
                <w:bCs/>
                <w:color w:val="auto"/>
                <w:sz w:val="24"/>
                <w:szCs w:val="24"/>
                <w:highlight w:val="none"/>
                <w:lang w:val="en-US" w:eastAsia="zh-CN"/>
              </w:rPr>
              <w:t>华春建设工程项目管理有限责任公司</w:t>
            </w:r>
          </w:p>
          <w:p w14:paraId="5366B890">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开户银行：</w:t>
            </w:r>
            <w:r>
              <w:rPr>
                <w:rFonts w:hint="eastAsia" w:ascii="仿宋" w:hAnsi="仿宋" w:eastAsia="仿宋" w:cs="仿宋"/>
                <w:b/>
                <w:bCs/>
                <w:color w:val="auto"/>
                <w:sz w:val="24"/>
                <w:szCs w:val="24"/>
                <w:highlight w:val="none"/>
                <w:lang w:val="en-US" w:eastAsia="zh-CN"/>
              </w:rPr>
              <w:t>平安银行西安分行营业部</w:t>
            </w:r>
          </w:p>
          <w:p w14:paraId="6216D06D">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银行账号：30208471002972</w:t>
            </w:r>
          </w:p>
          <w:p w14:paraId="18910DED">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磋商保证金的有效期与磋商有效期一致。担保机构出具的保函的有效期为磋商有效期延长一个月。</w:t>
            </w:r>
          </w:p>
          <w:p w14:paraId="51D43ACA">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2、磋商保证金的缴纳形式：转账、电汇、支票、汇票、本票、保函等非现金形式。</w:t>
            </w:r>
          </w:p>
          <w:p w14:paraId="64C51B63">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3、供应商以银行转账、电汇等形式交纳保证金的，须从供应商账户转出，须从基本账户转出</w:t>
            </w:r>
            <w:r>
              <w:rPr>
                <w:rFonts w:hint="eastAsia" w:ascii="仿宋" w:hAnsi="仿宋" w:eastAsia="仿宋" w:cs="仿宋"/>
                <w:color w:val="auto"/>
                <w:sz w:val="24"/>
                <w:szCs w:val="24"/>
                <w:highlight w:val="none"/>
                <w:lang w:eastAsia="zh-CN"/>
              </w:rPr>
              <w:t>，并且在磋商响应文件递交截止前到达采购代理机构指定账户（转账时请注明项目编号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。保证金到达采购代理机构指定账户后，供应商须与采购代理机构财务部联系确认到账后。</w:t>
            </w:r>
          </w:p>
          <w:p w14:paraId="102B6F32">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供应商以保函形式缴纳磋商保证金的，须在磋商响应文件递交截止时间前将担保机构保函正本原件提交至采购代理机构（陕西省</w:t>
            </w:r>
            <w:r>
              <w:rPr>
                <w:rFonts w:hint="eastAsia" w:ascii="仿宋" w:hAnsi="仿宋" w:eastAsia="仿宋" w:cs="仿宋"/>
                <w:color w:val="auto"/>
                <w:sz w:val="24"/>
                <w:szCs w:val="24"/>
                <w:highlight w:val="none"/>
                <w:lang w:val="en-US" w:eastAsia="zh-CN"/>
              </w:rPr>
              <w:t>延安市宝塔区枣园路志丹大厦A座14楼</w:t>
            </w:r>
            <w:r>
              <w:rPr>
                <w:rFonts w:hint="eastAsia" w:ascii="仿宋" w:hAnsi="仿宋" w:eastAsia="仿宋" w:cs="仿宋"/>
                <w:color w:val="auto"/>
                <w:sz w:val="24"/>
                <w:szCs w:val="24"/>
                <w:highlight w:val="none"/>
                <w:lang w:eastAsia="zh-CN"/>
              </w:rPr>
              <w:t>）备案</w:t>
            </w:r>
            <w:r>
              <w:rPr>
                <w:rFonts w:hint="eastAsia" w:ascii="仿宋" w:hAnsi="仿宋" w:eastAsia="仿宋" w:cs="仿宋"/>
                <w:color w:val="auto"/>
                <w:sz w:val="24"/>
                <w:szCs w:val="24"/>
                <w:highlight w:val="none"/>
                <w:lang w:val="en-US" w:eastAsia="zh-CN"/>
              </w:rPr>
              <w:t>核查</w:t>
            </w:r>
            <w:r>
              <w:rPr>
                <w:rFonts w:hint="eastAsia" w:ascii="仿宋" w:hAnsi="仿宋" w:eastAsia="仿宋" w:cs="仿宋"/>
                <w:color w:val="auto"/>
                <w:sz w:val="24"/>
                <w:szCs w:val="24"/>
                <w:highlight w:val="none"/>
                <w:lang w:eastAsia="zh-CN"/>
              </w:rPr>
              <w:t>，并将保函正本复印件附在磋商响应文件规定处。若</w:t>
            </w:r>
            <w:r>
              <w:rPr>
                <w:rFonts w:hint="eastAsia" w:ascii="仿宋" w:hAnsi="仿宋" w:eastAsia="仿宋" w:cs="仿宋"/>
                <w:color w:val="auto"/>
                <w:sz w:val="24"/>
                <w:szCs w:val="24"/>
                <w:highlight w:val="none"/>
                <w:lang w:val="en-US" w:eastAsia="zh-CN"/>
              </w:rPr>
              <w:t>15592922388</w:t>
            </w:r>
            <w:r>
              <w:rPr>
                <w:rFonts w:hint="eastAsia" w:ascii="仿宋" w:hAnsi="仿宋" w:eastAsia="仿宋" w:cs="仿宋"/>
                <w:color w:val="auto"/>
                <w:sz w:val="24"/>
                <w:szCs w:val="24"/>
                <w:highlight w:val="none"/>
                <w:lang w:eastAsia="zh-CN"/>
              </w:rPr>
              <w:t>未在响应文件递交截止时间收到有效担保函的</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lang w:eastAsia="zh-CN"/>
              </w:rPr>
              <w:t>未在响应文件中附投标担保函的，其投标将有权被拒绝。</w:t>
            </w:r>
          </w:p>
        </w:tc>
      </w:tr>
      <w:tr w14:paraId="121A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3" w:type="dxa"/>
            <w:vAlign w:val="center"/>
          </w:tcPr>
          <w:p w14:paraId="713258EC">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2493" w:type="dxa"/>
            <w:vAlign w:val="center"/>
          </w:tcPr>
          <w:p w14:paraId="1333FE46">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是否允许递交备选</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方案</w:t>
            </w:r>
          </w:p>
        </w:tc>
        <w:tc>
          <w:tcPr>
            <w:tcW w:w="5714" w:type="dxa"/>
            <w:vAlign w:val="center"/>
          </w:tcPr>
          <w:p w14:paraId="6B7A9139">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sym w:font="Wingdings" w:char="00A8"/>
            </w:r>
            <w:r>
              <w:rPr>
                <w:rFonts w:hint="eastAsia" w:ascii="仿宋" w:hAnsi="仿宋" w:eastAsia="仿宋" w:cs="仿宋"/>
                <w:color w:val="auto"/>
                <w:sz w:val="24"/>
                <w:szCs w:val="24"/>
                <w:highlight w:val="none"/>
                <w:lang w:val="en-US" w:eastAsia="zh-CN"/>
              </w:rPr>
              <w:t>允许</w:t>
            </w:r>
          </w:p>
          <w:p w14:paraId="004C2E9D">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sym w:font="Wingdings" w:char="00FE"/>
            </w:r>
            <w:r>
              <w:rPr>
                <w:rFonts w:hint="eastAsia" w:ascii="仿宋" w:hAnsi="仿宋" w:eastAsia="仿宋" w:cs="仿宋"/>
                <w:color w:val="auto"/>
                <w:sz w:val="24"/>
                <w:szCs w:val="24"/>
                <w:highlight w:val="none"/>
                <w:lang w:val="en-US" w:eastAsia="zh-CN"/>
              </w:rPr>
              <w:t>不允许</w:t>
            </w:r>
          </w:p>
        </w:tc>
      </w:tr>
      <w:tr w14:paraId="20C77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3" w:type="dxa"/>
            <w:vAlign w:val="center"/>
          </w:tcPr>
          <w:p w14:paraId="528BFDE0">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3.6.3</w:t>
            </w:r>
          </w:p>
        </w:tc>
        <w:tc>
          <w:tcPr>
            <w:tcW w:w="2493" w:type="dxa"/>
            <w:vAlign w:val="center"/>
          </w:tcPr>
          <w:p w14:paraId="7FF2F489">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签字或盖章要求</w:t>
            </w:r>
          </w:p>
        </w:tc>
        <w:tc>
          <w:tcPr>
            <w:tcW w:w="5714" w:type="dxa"/>
            <w:vAlign w:val="center"/>
          </w:tcPr>
          <w:p w14:paraId="70B38EC3">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封面、</w:t>
            </w:r>
            <w:r>
              <w:rPr>
                <w:rFonts w:hint="eastAsia" w:ascii="仿宋" w:hAnsi="仿宋" w:eastAsia="仿宋" w:cs="仿宋"/>
                <w:color w:val="auto"/>
                <w:sz w:val="24"/>
                <w:szCs w:val="24"/>
                <w:highlight w:val="none"/>
                <w:lang w:eastAsia="zh-CN"/>
              </w:rPr>
              <w:t>磋商响应函</w:t>
            </w:r>
            <w:r>
              <w:rPr>
                <w:rFonts w:hint="eastAsia" w:ascii="仿宋" w:hAnsi="仿宋" w:eastAsia="仿宋" w:cs="仿宋"/>
                <w:color w:val="auto"/>
                <w:sz w:val="24"/>
                <w:szCs w:val="24"/>
                <w:highlight w:val="none"/>
              </w:rPr>
              <w:t>及其它有要求处必须加盖</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公章并经法定代表人或其委托代理人签字或盖章。</w:t>
            </w:r>
            <w:bookmarkStart w:id="21" w:name="_Toc343511347"/>
          </w:p>
          <w:p w14:paraId="62F46927">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应无涂改或行间插字和增删。如确需修改，修改处必须由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加盖</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公章并经法定代表人或其委托代理人签字或盖章。</w:t>
            </w:r>
            <w:bookmarkEnd w:id="21"/>
          </w:p>
        </w:tc>
      </w:tr>
      <w:tr w14:paraId="766AC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73" w:type="dxa"/>
            <w:vAlign w:val="center"/>
          </w:tcPr>
          <w:p w14:paraId="4E64870F">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3.6.4</w:t>
            </w:r>
          </w:p>
        </w:tc>
        <w:tc>
          <w:tcPr>
            <w:tcW w:w="2493" w:type="dxa"/>
            <w:vAlign w:val="center"/>
          </w:tcPr>
          <w:p w14:paraId="46ED29CD">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份数</w:t>
            </w:r>
          </w:p>
        </w:tc>
        <w:tc>
          <w:tcPr>
            <w:tcW w:w="5714" w:type="dxa"/>
            <w:vAlign w:val="center"/>
          </w:tcPr>
          <w:p w14:paraId="6FD849EE">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正本的份数：壹份；</w:t>
            </w:r>
          </w:p>
          <w:p w14:paraId="616B2894">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副本的份数：</w:t>
            </w:r>
            <w:r>
              <w:rPr>
                <w:rFonts w:hint="eastAsia" w:ascii="仿宋" w:hAnsi="仿宋" w:eastAsia="仿宋" w:cs="仿宋"/>
                <w:color w:val="auto"/>
                <w:sz w:val="24"/>
                <w:szCs w:val="24"/>
                <w:highlight w:val="none"/>
                <w:lang w:eastAsia="zh-CN"/>
              </w:rPr>
              <w:t>贰</w:t>
            </w:r>
            <w:r>
              <w:rPr>
                <w:rFonts w:hint="eastAsia" w:ascii="仿宋" w:hAnsi="仿宋" w:eastAsia="仿宋" w:cs="仿宋"/>
                <w:color w:val="auto"/>
                <w:sz w:val="24"/>
                <w:szCs w:val="24"/>
                <w:highlight w:val="none"/>
              </w:rPr>
              <w:t>份</w:t>
            </w:r>
            <w:r>
              <w:rPr>
                <w:rFonts w:hint="eastAsia" w:ascii="仿宋" w:hAnsi="仿宋" w:eastAsia="仿宋" w:cs="仿宋"/>
                <w:color w:val="auto"/>
                <w:sz w:val="24"/>
                <w:szCs w:val="24"/>
                <w:highlight w:val="none"/>
                <w:lang w:eastAsia="zh-CN"/>
              </w:rPr>
              <w:t>；</w:t>
            </w:r>
          </w:p>
          <w:p w14:paraId="5AE1B1DB">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报价一览表：</w:t>
            </w:r>
            <w:r>
              <w:rPr>
                <w:rFonts w:hint="eastAsia" w:ascii="仿宋" w:hAnsi="仿宋" w:eastAsia="仿宋" w:cs="仿宋"/>
                <w:color w:val="auto"/>
                <w:sz w:val="24"/>
                <w:szCs w:val="24"/>
                <w:highlight w:val="none"/>
              </w:rPr>
              <w:t>壹</w:t>
            </w:r>
            <w:r>
              <w:rPr>
                <w:rFonts w:hint="eastAsia" w:ascii="仿宋" w:hAnsi="仿宋" w:eastAsia="仿宋" w:cs="仿宋"/>
                <w:color w:val="auto"/>
                <w:sz w:val="24"/>
                <w:szCs w:val="24"/>
                <w:highlight w:val="none"/>
                <w:lang w:eastAsia="zh-CN"/>
              </w:rPr>
              <w:t>份；</w:t>
            </w:r>
          </w:p>
          <w:p w14:paraId="146C1C71">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电子版（U盘）：</w:t>
            </w:r>
            <w:r>
              <w:rPr>
                <w:rFonts w:hint="eastAsia" w:ascii="仿宋" w:hAnsi="仿宋" w:eastAsia="仿宋" w:cs="仿宋"/>
                <w:color w:val="auto"/>
                <w:sz w:val="24"/>
                <w:szCs w:val="24"/>
                <w:highlight w:val="none"/>
                <w:lang w:val="en-US" w:eastAsia="zh-CN"/>
              </w:rPr>
              <w:t>叁</w:t>
            </w:r>
            <w:r>
              <w:rPr>
                <w:rFonts w:hint="eastAsia" w:ascii="仿宋" w:hAnsi="仿宋" w:eastAsia="仿宋" w:cs="仿宋"/>
                <w:color w:val="auto"/>
                <w:sz w:val="24"/>
                <w:szCs w:val="24"/>
                <w:highlight w:val="none"/>
                <w:lang w:eastAsia="zh-CN"/>
              </w:rPr>
              <w:t>份（需在盘面上标注</w:t>
            </w:r>
            <w:r>
              <w:rPr>
                <w:rFonts w:hint="eastAsia" w:ascii="仿宋" w:hAnsi="仿宋" w:eastAsia="仿宋" w:cs="仿宋"/>
                <w:color w:val="auto"/>
                <w:sz w:val="24"/>
                <w:szCs w:val="24"/>
                <w:highlight w:val="none"/>
                <w:lang w:val="en-US" w:eastAsia="zh-CN"/>
              </w:rPr>
              <w:t>供应商全称、项目名称、编号）</w:t>
            </w:r>
            <w:r>
              <w:rPr>
                <w:rFonts w:hint="eastAsia" w:ascii="仿宋" w:hAnsi="仿宋" w:eastAsia="仿宋" w:cs="仿宋"/>
                <w:color w:val="auto"/>
                <w:sz w:val="24"/>
                <w:szCs w:val="24"/>
                <w:highlight w:val="none"/>
                <w:lang w:eastAsia="zh-CN"/>
              </w:rPr>
              <w:t>。</w:t>
            </w:r>
          </w:p>
          <w:p w14:paraId="21CFB7F2">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电子版包括：</w:t>
            </w:r>
          </w:p>
          <w:p w14:paraId="41BC11A1">
            <w:pPr>
              <w:keepNext w:val="0"/>
              <w:keepLines w:val="0"/>
              <w:pageBreakBefore w:val="0"/>
              <w:widowControl w:val="0"/>
              <w:numPr>
                <w:ilvl w:val="0"/>
                <w:numId w:val="1"/>
              </w:numPr>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word版磋商响应文件；</w:t>
            </w:r>
          </w:p>
          <w:p w14:paraId="48F70248">
            <w:pPr>
              <w:keepNext w:val="0"/>
              <w:keepLines w:val="0"/>
              <w:pageBreakBefore w:val="0"/>
              <w:widowControl w:val="0"/>
              <w:numPr>
                <w:ilvl w:val="0"/>
                <w:numId w:val="1"/>
              </w:numPr>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磋商响应文件正本签字盖章后的PDF格式彩色扫描件（与正本具有同等法律效力）；</w:t>
            </w:r>
          </w:p>
        </w:tc>
      </w:tr>
      <w:tr w14:paraId="2CB37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73" w:type="dxa"/>
            <w:vAlign w:val="center"/>
          </w:tcPr>
          <w:p w14:paraId="0DB66859">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4.1.2</w:t>
            </w:r>
          </w:p>
        </w:tc>
        <w:tc>
          <w:tcPr>
            <w:tcW w:w="2493" w:type="dxa"/>
            <w:vAlign w:val="center"/>
          </w:tcPr>
          <w:p w14:paraId="179C7F78">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密封要求</w:t>
            </w:r>
          </w:p>
        </w:tc>
        <w:tc>
          <w:tcPr>
            <w:tcW w:w="5714" w:type="dxa"/>
            <w:vAlign w:val="center"/>
          </w:tcPr>
          <w:p w14:paraId="1F1D156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应将</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文件正本、所有的副本、电子版本、</w:t>
            </w:r>
            <w:r>
              <w:rPr>
                <w:rFonts w:hint="eastAsia" w:ascii="仿宋" w:hAnsi="仿宋" w:eastAsia="仿宋" w:cs="仿宋"/>
                <w:color w:val="auto"/>
                <w:sz w:val="24"/>
                <w:szCs w:val="24"/>
                <w:highlight w:val="none"/>
                <w:lang w:eastAsia="zh-CN"/>
              </w:rPr>
              <w:t>报价一览表</w:t>
            </w:r>
            <w:r>
              <w:rPr>
                <w:rFonts w:hint="eastAsia" w:ascii="仿宋" w:hAnsi="仿宋" w:eastAsia="仿宋" w:cs="仿宋"/>
                <w:color w:val="auto"/>
                <w:sz w:val="24"/>
                <w:szCs w:val="24"/>
                <w:highlight w:val="none"/>
              </w:rPr>
              <w:t>分别单独密封在封袋中（封袋不得有破损）。封袋应加贴封条，并在封线处加盖</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公章。</w:t>
            </w:r>
          </w:p>
        </w:tc>
      </w:tr>
      <w:tr w14:paraId="664BD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73" w:type="dxa"/>
            <w:vAlign w:val="center"/>
          </w:tcPr>
          <w:p w14:paraId="615EFC66">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4.1.</w:t>
            </w:r>
            <w:r>
              <w:rPr>
                <w:rFonts w:hint="eastAsia" w:ascii="仿宋" w:hAnsi="仿宋" w:eastAsia="仿宋" w:cs="仿宋"/>
                <w:color w:val="auto"/>
                <w:sz w:val="24"/>
                <w:szCs w:val="24"/>
                <w:highlight w:val="none"/>
                <w:lang w:val="en-US" w:eastAsia="zh-CN"/>
              </w:rPr>
              <w:t>3</w:t>
            </w:r>
          </w:p>
        </w:tc>
        <w:tc>
          <w:tcPr>
            <w:tcW w:w="2493" w:type="dxa"/>
            <w:vAlign w:val="center"/>
          </w:tcPr>
          <w:p w14:paraId="49019D36">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封套上写明</w:t>
            </w:r>
          </w:p>
        </w:tc>
        <w:tc>
          <w:tcPr>
            <w:tcW w:w="5714" w:type="dxa"/>
            <w:vAlign w:val="center"/>
          </w:tcPr>
          <w:p w14:paraId="0625CD35">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人名称</w:t>
            </w:r>
            <w:r>
              <w:rPr>
                <w:rFonts w:hint="eastAsia" w:ascii="仿宋" w:hAnsi="仿宋" w:eastAsia="仿宋" w:cs="仿宋"/>
                <w:color w:val="auto"/>
                <w:sz w:val="24"/>
                <w:szCs w:val="24"/>
                <w:highlight w:val="none"/>
                <w:lang w:val="en-US" w:eastAsia="zh-CN"/>
              </w:rPr>
              <w:t>、项目编号。</w:t>
            </w:r>
          </w:p>
          <w:p w14:paraId="3C7E3002">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名称以及标注“正本”、“副本”、“</w:t>
            </w:r>
            <w:r>
              <w:rPr>
                <w:rFonts w:hint="eastAsia" w:ascii="仿宋" w:hAnsi="仿宋" w:eastAsia="仿宋" w:cs="仿宋"/>
                <w:color w:val="auto"/>
                <w:sz w:val="24"/>
                <w:szCs w:val="24"/>
                <w:highlight w:val="none"/>
                <w:lang w:eastAsia="zh-CN"/>
              </w:rPr>
              <w:t>报价一览表</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“电子版”字样，密封处应加盖</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公章。</w:t>
            </w:r>
          </w:p>
          <w:p w14:paraId="0E091556">
            <w:pPr>
              <w:keepNext w:val="0"/>
              <w:keepLines w:val="0"/>
              <w:pageBreakBefore w:val="0"/>
              <w:widowControl w:val="0"/>
              <w:kinsoku/>
              <w:wordWrap/>
              <w:overflowPunct/>
              <w:topLinePunct w:val="0"/>
              <w:autoSpaceDE/>
              <w:autoSpaceDN/>
              <w:bidi w:val="0"/>
              <w:adjustRightInd/>
              <w:snapToGrid/>
              <w:spacing w:line="360" w:lineRule="exact"/>
              <w:ind w:left="240" w:leftChars="0" w:hanging="240" w:hanging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分</w:t>
            </w:r>
            <w:r>
              <w:rPr>
                <w:rFonts w:hint="eastAsia" w:ascii="仿宋" w:hAnsi="仿宋" w:eastAsia="仿宋" w:cs="仿宋"/>
                <w:color w:val="auto"/>
                <w:sz w:val="24"/>
                <w:szCs w:val="24"/>
                <w:highlight w:val="none"/>
              </w:rPr>
              <w:t>前不得开启。</w:t>
            </w:r>
          </w:p>
        </w:tc>
      </w:tr>
      <w:tr w14:paraId="4BFB5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973" w:type="dxa"/>
            <w:vAlign w:val="center"/>
          </w:tcPr>
          <w:p w14:paraId="2F65BFBA">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w:t>
            </w:r>
          </w:p>
        </w:tc>
        <w:tc>
          <w:tcPr>
            <w:tcW w:w="2493" w:type="dxa"/>
            <w:vAlign w:val="center"/>
          </w:tcPr>
          <w:p w14:paraId="6953A441">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递交</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截止时间、地点</w:t>
            </w:r>
          </w:p>
        </w:tc>
        <w:tc>
          <w:tcPr>
            <w:tcW w:w="5714" w:type="dxa"/>
            <w:vAlign w:val="center"/>
          </w:tcPr>
          <w:p w14:paraId="6BB4D3D7">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sz w:val="24"/>
                <w:szCs w:val="24"/>
                <w:lang w:val="en-US" w:eastAsia="zh-CN"/>
              </w:rPr>
              <w:t>2026年08月11日15时30分</w:t>
            </w:r>
          </w:p>
          <w:p w14:paraId="75437508">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地点：延安市公共资源交易中心交易</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厅</w:t>
            </w:r>
          </w:p>
        </w:tc>
      </w:tr>
      <w:tr w14:paraId="326AB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73" w:type="dxa"/>
            <w:vAlign w:val="center"/>
          </w:tcPr>
          <w:p w14:paraId="24059288">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w:t>
            </w:r>
          </w:p>
        </w:tc>
        <w:tc>
          <w:tcPr>
            <w:tcW w:w="2493" w:type="dxa"/>
            <w:vAlign w:val="center"/>
          </w:tcPr>
          <w:p w14:paraId="12B2461B">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是否退还</w:t>
            </w:r>
            <w:r>
              <w:rPr>
                <w:rFonts w:hint="eastAsia" w:ascii="仿宋" w:hAnsi="仿宋" w:eastAsia="仿宋" w:cs="仿宋"/>
                <w:color w:val="auto"/>
                <w:sz w:val="24"/>
                <w:szCs w:val="24"/>
                <w:highlight w:val="none"/>
                <w:lang w:eastAsia="zh-CN"/>
              </w:rPr>
              <w:t>竞争性磋商响应文件</w:t>
            </w:r>
          </w:p>
        </w:tc>
        <w:tc>
          <w:tcPr>
            <w:tcW w:w="5714" w:type="dxa"/>
            <w:vAlign w:val="center"/>
          </w:tcPr>
          <w:p w14:paraId="7B9DB92F">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否</w:t>
            </w:r>
          </w:p>
        </w:tc>
      </w:tr>
      <w:tr w14:paraId="6881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73" w:type="dxa"/>
            <w:vAlign w:val="center"/>
          </w:tcPr>
          <w:p w14:paraId="6D13F038">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w:t>
            </w:r>
          </w:p>
        </w:tc>
        <w:tc>
          <w:tcPr>
            <w:tcW w:w="2493" w:type="dxa"/>
            <w:vAlign w:val="center"/>
          </w:tcPr>
          <w:p w14:paraId="623E7BC5">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时间和地点</w:t>
            </w:r>
          </w:p>
        </w:tc>
        <w:tc>
          <w:tcPr>
            <w:tcW w:w="5714" w:type="dxa"/>
            <w:vAlign w:val="center"/>
          </w:tcPr>
          <w:p w14:paraId="40A431D0">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u w:val="none"/>
                <w:lang w:eastAsia="zh-CN"/>
              </w:rPr>
              <w:t>同响应文件递交截止时间</w:t>
            </w:r>
          </w:p>
          <w:p w14:paraId="16AEB6E5">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none"/>
                <w:lang w:val="en-US" w:eastAsia="zh-CN"/>
              </w:rPr>
              <w:t>网上填报</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二次报价需要供应商填写报价，按照采购文件附件自行准备</w:t>
            </w:r>
            <w:r>
              <w:rPr>
                <w:rFonts w:hint="eastAsia" w:ascii="仿宋" w:hAnsi="仿宋" w:eastAsia="仿宋" w:cs="仿宋"/>
                <w:color w:val="auto"/>
                <w:sz w:val="24"/>
                <w:szCs w:val="24"/>
                <w:highlight w:val="none"/>
                <w:u w:val="none"/>
                <w:lang w:eastAsia="zh-CN"/>
              </w:rPr>
              <w:t>）</w:t>
            </w:r>
          </w:p>
        </w:tc>
      </w:tr>
      <w:tr w14:paraId="3FE14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73" w:type="dxa"/>
            <w:vAlign w:val="center"/>
          </w:tcPr>
          <w:p w14:paraId="45DA0469">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6.1.1</w:t>
            </w:r>
          </w:p>
        </w:tc>
        <w:tc>
          <w:tcPr>
            <w:tcW w:w="2493" w:type="dxa"/>
            <w:vAlign w:val="center"/>
          </w:tcPr>
          <w:p w14:paraId="181B31B3">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磋商小组</w:t>
            </w:r>
          </w:p>
        </w:tc>
        <w:tc>
          <w:tcPr>
            <w:tcW w:w="5714" w:type="dxa"/>
            <w:vAlign w:val="center"/>
          </w:tcPr>
          <w:p w14:paraId="15554057">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代表和具备相关专业的专家</w:t>
            </w:r>
            <w:r>
              <w:rPr>
                <w:rFonts w:hint="eastAsia" w:ascii="仿宋" w:hAnsi="仿宋" w:eastAsia="仿宋" w:cs="仿宋"/>
                <w:color w:val="auto"/>
                <w:sz w:val="24"/>
                <w:szCs w:val="24"/>
                <w:highlight w:val="none"/>
                <w:lang w:eastAsia="zh-CN"/>
              </w:rPr>
              <w:t>等</w:t>
            </w:r>
            <w:r>
              <w:rPr>
                <w:rFonts w:hint="eastAsia" w:ascii="仿宋" w:hAnsi="仿宋" w:eastAsia="仿宋" w:cs="仿宋"/>
                <w:color w:val="auto"/>
                <w:sz w:val="24"/>
                <w:szCs w:val="24"/>
                <w:highlight w:val="none"/>
                <w:lang w:val="en-US" w:eastAsia="zh-CN"/>
              </w:rPr>
              <w:t>3人组成</w:t>
            </w:r>
            <w:r>
              <w:rPr>
                <w:rFonts w:hint="eastAsia" w:ascii="仿宋" w:hAnsi="仿宋" w:eastAsia="仿宋" w:cs="仿宋"/>
                <w:color w:val="auto"/>
                <w:sz w:val="24"/>
                <w:szCs w:val="24"/>
                <w:highlight w:val="none"/>
                <w:lang w:eastAsia="zh-CN"/>
              </w:rPr>
              <w:t>磋商小组，其中采购人代表须持有授权书。</w:t>
            </w:r>
          </w:p>
        </w:tc>
      </w:tr>
      <w:tr w14:paraId="36BC8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73" w:type="dxa"/>
            <w:vAlign w:val="center"/>
          </w:tcPr>
          <w:p w14:paraId="4968734D">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7.1</w:t>
            </w:r>
          </w:p>
        </w:tc>
        <w:tc>
          <w:tcPr>
            <w:tcW w:w="2493" w:type="dxa"/>
            <w:vAlign w:val="center"/>
          </w:tcPr>
          <w:p w14:paraId="0674CDF3">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是否授权</w:t>
            </w:r>
            <w:r>
              <w:rPr>
                <w:rFonts w:hint="eastAsia" w:ascii="仿宋" w:hAnsi="仿宋" w:eastAsia="仿宋" w:cs="仿宋"/>
                <w:color w:val="auto"/>
                <w:sz w:val="24"/>
                <w:szCs w:val="24"/>
                <w:highlight w:val="none"/>
                <w:lang w:eastAsia="zh-CN"/>
              </w:rPr>
              <w:t>磋商小组</w:t>
            </w:r>
          </w:p>
          <w:p w14:paraId="1D1E2515">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确定</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人</w:t>
            </w:r>
          </w:p>
        </w:tc>
        <w:tc>
          <w:tcPr>
            <w:tcW w:w="5714" w:type="dxa"/>
            <w:vAlign w:val="center"/>
          </w:tcPr>
          <w:p w14:paraId="3E5E4565">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否,</w:t>
            </w:r>
            <w:bookmarkStart w:id="22" w:name="OLE_LINK6"/>
            <w:r>
              <w:rPr>
                <w:rFonts w:hint="eastAsia" w:ascii="仿宋" w:hAnsi="仿宋" w:eastAsia="仿宋" w:cs="仿宋"/>
                <w:color w:val="auto"/>
                <w:sz w:val="24"/>
                <w:szCs w:val="24"/>
                <w:highlight w:val="none"/>
              </w:rPr>
              <w:t>推荐3名</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候选人</w:t>
            </w:r>
            <w:bookmarkEnd w:id="22"/>
          </w:p>
        </w:tc>
      </w:tr>
      <w:tr w14:paraId="35C6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73" w:type="dxa"/>
            <w:vAlign w:val="center"/>
          </w:tcPr>
          <w:p w14:paraId="148822C1">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7.1.5</w:t>
            </w:r>
          </w:p>
        </w:tc>
        <w:tc>
          <w:tcPr>
            <w:tcW w:w="2493" w:type="dxa"/>
            <w:vAlign w:val="center"/>
          </w:tcPr>
          <w:p w14:paraId="3F80AA41">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采购结果公告</w:t>
            </w:r>
          </w:p>
        </w:tc>
        <w:tc>
          <w:tcPr>
            <w:tcW w:w="5714" w:type="dxa"/>
            <w:vAlign w:val="top"/>
          </w:tcPr>
          <w:p w14:paraId="303C4A66">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成交公告发布时间：在确定成交供应商后2个工作日内</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公告期限：1个工作日</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公告媒体：同时在《陕西省政府采购网》和《全国公共资源交易平台（陕西省·延安市）》上发布</w:t>
            </w:r>
          </w:p>
        </w:tc>
      </w:tr>
      <w:tr w14:paraId="70235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73" w:type="dxa"/>
            <w:vAlign w:val="center"/>
          </w:tcPr>
          <w:p w14:paraId="5C6BBC15">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7.2</w:t>
            </w:r>
          </w:p>
        </w:tc>
        <w:tc>
          <w:tcPr>
            <w:tcW w:w="2493" w:type="dxa"/>
            <w:vAlign w:val="center"/>
          </w:tcPr>
          <w:p w14:paraId="15060594">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成交通知书</w:t>
            </w:r>
          </w:p>
        </w:tc>
        <w:tc>
          <w:tcPr>
            <w:tcW w:w="5714" w:type="dxa"/>
            <w:vAlign w:val="top"/>
          </w:tcPr>
          <w:p w14:paraId="7F10E846">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发放时间：发布本项目采购结果公告同时向成交供应商发出成交通知书</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发放方式：书面发放给成交供应商</w:t>
            </w:r>
          </w:p>
        </w:tc>
      </w:tr>
      <w:tr w14:paraId="4120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3" w:type="dxa"/>
            <w:vAlign w:val="center"/>
          </w:tcPr>
          <w:p w14:paraId="4C6C705D">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w:t>
            </w:r>
          </w:p>
        </w:tc>
        <w:tc>
          <w:tcPr>
            <w:tcW w:w="2493" w:type="dxa"/>
            <w:vAlign w:val="center"/>
          </w:tcPr>
          <w:p w14:paraId="19000709">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履约</w:t>
            </w:r>
            <w:r>
              <w:rPr>
                <w:rFonts w:hint="eastAsia" w:ascii="仿宋" w:hAnsi="仿宋" w:eastAsia="仿宋" w:cs="仿宋"/>
                <w:color w:val="auto"/>
                <w:sz w:val="24"/>
                <w:szCs w:val="24"/>
                <w:highlight w:val="none"/>
                <w:lang w:eastAsia="zh-CN"/>
              </w:rPr>
              <w:t>保证金</w:t>
            </w:r>
          </w:p>
        </w:tc>
        <w:tc>
          <w:tcPr>
            <w:tcW w:w="5714" w:type="dxa"/>
            <w:vAlign w:val="center"/>
          </w:tcPr>
          <w:p w14:paraId="28440327">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lang w:val="en-US" w:eastAsia="zh-CN"/>
              </w:rPr>
            </w:pPr>
            <w:bookmarkStart w:id="23" w:name="OLE_LINK97"/>
            <w:r>
              <w:rPr>
                <w:rFonts w:hint="eastAsia" w:ascii="仿宋" w:hAnsi="仿宋" w:eastAsia="仿宋" w:cs="仿宋"/>
                <w:sz w:val="24"/>
                <w:szCs w:val="24"/>
                <w:highlight w:val="none"/>
                <w:lang w:val="en-US" w:eastAsia="zh-CN"/>
              </w:rPr>
              <w:t>☑ 不要求提供</w:t>
            </w:r>
          </w:p>
          <w:p w14:paraId="7ED96744">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要求提供</w:t>
            </w:r>
          </w:p>
          <w:p w14:paraId="2056BBE1">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履约保证金的形式：电汇、转账、支票</w:t>
            </w:r>
          </w:p>
          <w:bookmarkEnd w:id="23"/>
          <w:p w14:paraId="2D44453B">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rPr>
            </w:pPr>
            <w:bookmarkStart w:id="24" w:name="OLE_LINK2"/>
            <w:r>
              <w:rPr>
                <w:rFonts w:hint="eastAsia" w:ascii="仿宋" w:hAnsi="仿宋" w:eastAsia="仿宋" w:cs="仿宋"/>
                <w:sz w:val="24"/>
                <w:szCs w:val="24"/>
                <w:highlight w:val="none"/>
              </w:rPr>
              <w:t>履约保证金</w:t>
            </w:r>
            <w:bookmarkEnd w:id="24"/>
            <w:r>
              <w:rPr>
                <w:rFonts w:hint="eastAsia" w:ascii="仿宋" w:hAnsi="仿宋" w:eastAsia="仿宋" w:cs="仿宋"/>
                <w:sz w:val="24"/>
                <w:szCs w:val="24"/>
                <w:highlight w:val="none"/>
              </w:rPr>
              <w:t>的金额：</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总额*</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w:t>
            </w:r>
          </w:p>
          <w:p w14:paraId="02329C19">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rPr>
            </w:pPr>
            <w:bookmarkStart w:id="25" w:name="OLE_LINK98"/>
            <w:r>
              <w:rPr>
                <w:rFonts w:hint="eastAsia" w:ascii="仿宋" w:hAnsi="仿宋" w:eastAsia="仿宋" w:cs="仿宋"/>
                <w:sz w:val="24"/>
                <w:szCs w:val="24"/>
                <w:highlight w:val="none"/>
              </w:rPr>
              <w:t>履约保证金的退还：项目完工验收合格（以验收单为准）后</w:t>
            </w:r>
            <w:bookmarkEnd w:id="25"/>
            <w:r>
              <w:rPr>
                <w:rFonts w:hint="eastAsia" w:ascii="仿宋" w:hAnsi="仿宋" w:eastAsia="仿宋" w:cs="仿宋"/>
                <w:sz w:val="24"/>
                <w:szCs w:val="24"/>
                <w:highlight w:val="none"/>
              </w:rPr>
              <w:t>，无息退还</w:t>
            </w:r>
          </w:p>
        </w:tc>
      </w:tr>
      <w:tr w14:paraId="5DDBC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3" w:type="dxa"/>
            <w:vAlign w:val="center"/>
          </w:tcPr>
          <w:p w14:paraId="55CA420E">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7.4</w:t>
            </w:r>
          </w:p>
        </w:tc>
        <w:tc>
          <w:tcPr>
            <w:tcW w:w="2493" w:type="dxa"/>
            <w:vAlign w:val="center"/>
          </w:tcPr>
          <w:p w14:paraId="5B0D228E">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签订合同</w:t>
            </w:r>
          </w:p>
        </w:tc>
        <w:tc>
          <w:tcPr>
            <w:tcW w:w="5714" w:type="dxa"/>
            <w:vAlign w:val="center"/>
          </w:tcPr>
          <w:p w14:paraId="11170321">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签订时间：在成交通知书发出之日起15日内</w:t>
            </w:r>
            <w:r>
              <w:rPr>
                <w:rFonts w:hint="eastAsia" w:ascii="仿宋" w:hAnsi="仿宋" w:eastAsia="仿宋" w:cs="仿宋"/>
                <w:sz w:val="24"/>
                <w:szCs w:val="24"/>
                <w:highlight w:val="none"/>
                <w:lang w:val="en-US" w:eastAsia="zh-CN"/>
              </w:rPr>
              <w:br w:type="textWrapping"/>
            </w:r>
            <w:r>
              <w:rPr>
                <w:rFonts w:hint="eastAsia" w:ascii="仿宋" w:hAnsi="仿宋" w:eastAsia="仿宋" w:cs="仿宋"/>
                <w:sz w:val="24"/>
                <w:szCs w:val="24"/>
                <w:highlight w:val="none"/>
                <w:lang w:val="en-US" w:eastAsia="zh-CN"/>
              </w:rPr>
              <w:t>签订地点：</w:t>
            </w:r>
            <w:r>
              <w:rPr>
                <w:rFonts w:hint="eastAsia" w:ascii="仿宋" w:hAnsi="仿宋" w:eastAsia="仿宋" w:cs="仿宋"/>
                <w:sz w:val="24"/>
                <w:szCs w:val="24"/>
                <w:highlight w:val="none"/>
                <w:lang w:eastAsia="zh-CN"/>
              </w:rPr>
              <w:t>黄龙县文物管理所</w:t>
            </w:r>
          </w:p>
        </w:tc>
      </w:tr>
      <w:tr w14:paraId="1FFA2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exact"/>
          <w:jc w:val="center"/>
        </w:trPr>
        <w:tc>
          <w:tcPr>
            <w:tcW w:w="973" w:type="dxa"/>
            <w:vAlign w:val="center"/>
          </w:tcPr>
          <w:p w14:paraId="53AE129A">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2493" w:type="dxa"/>
            <w:vAlign w:val="center"/>
          </w:tcPr>
          <w:p w14:paraId="4BD55CE0">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招标</w:t>
            </w:r>
            <w:r>
              <w:rPr>
                <w:rFonts w:hint="eastAsia" w:ascii="仿宋" w:hAnsi="仿宋" w:eastAsia="仿宋" w:cs="仿宋"/>
                <w:b/>
                <w:bCs/>
                <w:color w:val="auto"/>
                <w:sz w:val="24"/>
                <w:szCs w:val="24"/>
                <w:highlight w:val="none"/>
              </w:rPr>
              <w:t>代理服务费</w:t>
            </w:r>
          </w:p>
        </w:tc>
        <w:tc>
          <w:tcPr>
            <w:tcW w:w="5714" w:type="dxa"/>
            <w:vAlign w:val="center"/>
          </w:tcPr>
          <w:p w14:paraId="6DFC4443">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val="en-US" w:eastAsia="zh-CN"/>
              </w:rPr>
              <w:t>发放</w:t>
            </w:r>
            <w:r>
              <w:rPr>
                <w:rFonts w:hint="eastAsia" w:ascii="仿宋" w:hAnsi="仿宋" w:eastAsia="仿宋" w:cs="仿宋"/>
                <w:sz w:val="24"/>
                <w:szCs w:val="24"/>
                <w:highlight w:val="none"/>
              </w:rPr>
              <w:t>成交通知书</w:t>
            </w:r>
            <w:r>
              <w:rPr>
                <w:rFonts w:hint="eastAsia" w:ascii="仿宋" w:hAnsi="仿宋" w:eastAsia="仿宋" w:cs="仿宋"/>
                <w:sz w:val="24"/>
                <w:szCs w:val="24"/>
                <w:highlight w:val="none"/>
                <w:lang w:val="en-US" w:eastAsia="zh-CN"/>
              </w:rPr>
              <w:t>后</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资料移交后</w:t>
            </w:r>
            <w:r>
              <w:rPr>
                <w:rFonts w:hint="eastAsia" w:ascii="仿宋" w:hAnsi="仿宋" w:eastAsia="仿宋" w:cs="仿宋"/>
                <w:sz w:val="24"/>
                <w:szCs w:val="24"/>
                <w:highlight w:val="none"/>
              </w:rPr>
              <w:t>须向采购代理机构一次性支付招标代理服务费。</w:t>
            </w:r>
          </w:p>
        </w:tc>
      </w:tr>
      <w:tr w14:paraId="0289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80" w:type="dxa"/>
            <w:gridSpan w:val="3"/>
            <w:vAlign w:val="center"/>
          </w:tcPr>
          <w:p w14:paraId="2516F916">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12</w:t>
            </w:r>
            <w:r>
              <w:rPr>
                <w:rFonts w:hint="eastAsia" w:ascii="仿宋" w:hAnsi="仿宋" w:eastAsia="仿宋" w:cs="仿宋"/>
                <w:b/>
                <w:bCs/>
                <w:color w:val="auto"/>
                <w:sz w:val="24"/>
                <w:szCs w:val="24"/>
                <w:highlight w:val="none"/>
              </w:rPr>
              <w:t>、需要补充的其他内容</w:t>
            </w:r>
          </w:p>
        </w:tc>
      </w:tr>
      <w:tr w14:paraId="120F8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exact"/>
          <w:jc w:val="center"/>
        </w:trPr>
        <w:tc>
          <w:tcPr>
            <w:tcW w:w="9180" w:type="dxa"/>
            <w:gridSpan w:val="3"/>
            <w:vAlign w:val="center"/>
          </w:tcPr>
          <w:p w14:paraId="5D15DA3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（1）本项目属性为</w:t>
            </w:r>
            <w:r>
              <w:rPr>
                <w:rFonts w:hint="eastAsia" w:ascii="仿宋" w:hAnsi="仿宋" w:eastAsia="仿宋" w:cs="仿宋"/>
                <w:color w:val="auto"/>
                <w:sz w:val="24"/>
                <w:szCs w:val="24"/>
                <w:highlight w:val="none"/>
                <w:u w:val="single"/>
                <w:lang w:val="en-US" w:eastAsia="zh-CN"/>
              </w:rPr>
              <w:t xml:space="preserve">  工业  </w:t>
            </w:r>
            <w:r>
              <w:rPr>
                <w:rFonts w:hint="eastAsia" w:ascii="仿宋" w:hAnsi="仿宋" w:eastAsia="仿宋" w:cs="仿宋"/>
                <w:color w:val="auto"/>
                <w:sz w:val="24"/>
                <w:szCs w:val="24"/>
                <w:highlight w:val="none"/>
                <w:lang w:val="en-US" w:eastAsia="zh-CN"/>
              </w:rPr>
              <w:t>。</w:t>
            </w:r>
          </w:p>
          <w:p w14:paraId="74CFD3DC">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（2）本项目采购标的所属行业为：</w:t>
            </w:r>
            <w:r>
              <w:rPr>
                <w:rFonts w:hint="eastAsia" w:ascii="仿宋" w:hAnsi="仿宋" w:eastAsia="仿宋" w:cs="仿宋"/>
                <w:color w:val="auto"/>
                <w:sz w:val="24"/>
                <w:szCs w:val="24"/>
                <w:highlight w:val="none"/>
                <w:u w:val="single"/>
                <w:lang w:val="en-US" w:eastAsia="zh-CN"/>
              </w:rPr>
              <w:t xml:space="preserve">  工业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kern w:val="0"/>
                <w:sz w:val="24"/>
                <w:szCs w:val="22"/>
                <w:highlight w:val="none"/>
                <w:lang w:val="en-US" w:eastAsia="zh-CN" w:bidi="ar-SA"/>
              </w:rPr>
              <w:t>（按照《工信部 国家统计局 发改委 财政部 工信部联企业》中小企业划型标准（〔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1C68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7" w:hRule="exact"/>
          <w:jc w:val="center"/>
        </w:trPr>
        <w:tc>
          <w:tcPr>
            <w:tcW w:w="9180" w:type="dxa"/>
            <w:gridSpan w:val="3"/>
            <w:vAlign w:val="center"/>
          </w:tcPr>
          <w:p w14:paraId="4AED4388">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b/>
                <w:bCs/>
                <w:sz w:val="24"/>
                <w:szCs w:val="24"/>
                <w:highlight w:val="none"/>
              </w:rPr>
            </w:pPr>
            <w:bookmarkStart w:id="26" w:name="_Toc1185"/>
            <w:r>
              <w:rPr>
                <w:rFonts w:hint="eastAsia" w:ascii="仿宋" w:hAnsi="仿宋" w:eastAsia="仿宋" w:cs="仿宋"/>
                <w:b/>
                <w:bCs/>
                <w:sz w:val="24"/>
                <w:szCs w:val="24"/>
                <w:highlight w:val="none"/>
              </w:rPr>
              <w:t>信用担保</w:t>
            </w:r>
            <w:bookmarkEnd w:id="26"/>
            <w:r>
              <w:rPr>
                <w:rFonts w:hint="eastAsia" w:ascii="仿宋" w:hAnsi="仿宋" w:eastAsia="仿宋" w:cs="仿宋"/>
                <w:b/>
                <w:bCs/>
                <w:sz w:val="24"/>
                <w:szCs w:val="24"/>
                <w:highlight w:val="none"/>
              </w:rPr>
              <w:t>及信用融资：</w:t>
            </w:r>
          </w:p>
          <w:p w14:paraId="303B5F8D">
            <w:pPr>
              <w:keepNext w:val="0"/>
              <w:keepLines w:val="0"/>
              <w:pageBreakBefore w:val="0"/>
              <w:widowControl w:val="0"/>
              <w:kinsoku/>
              <w:wordWrap w:val="0"/>
              <w:overflowPunct/>
              <w:topLinePunct w:val="0"/>
              <w:autoSpaceDE/>
              <w:autoSpaceDN/>
              <w:bidi w:val="0"/>
              <w:adjustRightInd/>
              <w:snapToGrid/>
              <w:spacing w:line="360" w:lineRule="exact"/>
              <w:ind w:left="0" w:leftChars="0"/>
              <w:jc w:val="left"/>
              <w:textAlignment w:val="auto"/>
              <w:rPr>
                <w:rFonts w:hint="eastAsia" w:ascii="仿宋" w:hAnsi="仿宋" w:eastAsia="仿宋" w:cs="仿宋"/>
                <w:b/>
                <w:bCs/>
                <w:sz w:val="24"/>
                <w:szCs w:val="24"/>
                <w:highlight w:val="none"/>
              </w:rPr>
            </w:pPr>
            <w:r>
              <w:rPr>
                <w:rFonts w:hint="eastAsia" w:ascii="仿宋" w:hAnsi="仿宋" w:eastAsia="仿宋" w:cs="仿宋"/>
                <w:sz w:val="24"/>
                <w:szCs w:val="24"/>
                <w:highlight w:val="none"/>
              </w:rPr>
              <w:t>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tc>
      </w:tr>
      <w:tr w14:paraId="36C68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9180" w:type="dxa"/>
            <w:gridSpan w:val="3"/>
            <w:vAlign w:val="center"/>
          </w:tcPr>
          <w:p w14:paraId="0725909B">
            <w:pPr>
              <w:keepNext w:val="0"/>
              <w:keepLines w:val="0"/>
              <w:pageBreakBefore w:val="0"/>
              <w:widowControl w:val="0"/>
              <w:kinsoku/>
              <w:wordWrap/>
              <w:overflowPunct/>
              <w:topLinePunct w:val="0"/>
              <w:autoSpaceDE/>
              <w:autoSpaceDN/>
              <w:bidi w:val="0"/>
              <w:adjustRightInd/>
              <w:snapToGrid/>
              <w:spacing w:line="360" w:lineRule="exact"/>
              <w:ind w:left="0" w:leftChars="0" w:hanging="1"/>
              <w:jc w:val="left"/>
              <w:textAlignment w:val="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预付款比例为：</w:t>
            </w:r>
            <w:r>
              <w:rPr>
                <w:rFonts w:hint="eastAsia" w:ascii="仿宋" w:hAnsi="仿宋" w:eastAsia="仿宋" w:cs="仿宋"/>
                <w:color w:val="auto"/>
                <w:sz w:val="24"/>
                <w:szCs w:val="24"/>
                <w:highlight w:val="none"/>
                <w:lang w:val="en-US" w:eastAsia="zh-CN"/>
              </w:rPr>
              <w:t>详见合同约定</w:t>
            </w:r>
          </w:p>
        </w:tc>
      </w:tr>
      <w:tr w14:paraId="6229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exact"/>
          <w:jc w:val="center"/>
        </w:trPr>
        <w:tc>
          <w:tcPr>
            <w:tcW w:w="9180" w:type="dxa"/>
            <w:gridSpan w:val="3"/>
            <w:shd w:val="clear" w:color="auto" w:fill="auto"/>
            <w:vAlign w:val="center"/>
          </w:tcPr>
          <w:p w14:paraId="47B44279">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本项目采购人不需要支付预付款的情形：</w:t>
            </w:r>
          </w:p>
          <w:p w14:paraId="01C9DB44">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□采购资金在履约完成之后才能到位</w:t>
            </w:r>
          </w:p>
          <w:p w14:paraId="107735B6">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□政府采购合同履约期限小于20日</w:t>
            </w:r>
          </w:p>
          <w:p w14:paraId="0E1A0A4E">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□政府采购预算资金小于50万元</w:t>
            </w:r>
          </w:p>
          <w:p w14:paraId="49AE5AC6">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□其他采购人不能在政府采购合同履约完成前支付采购资金</w:t>
            </w:r>
          </w:p>
        </w:tc>
      </w:tr>
      <w:tr w14:paraId="202E4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80" w:type="dxa"/>
            <w:gridSpan w:val="3"/>
            <w:vAlign w:val="center"/>
          </w:tcPr>
          <w:p w14:paraId="4B6E5C47">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针对同一采购程序环节的质疑次数：一次性提出</w:t>
            </w:r>
          </w:p>
        </w:tc>
      </w:tr>
      <w:tr w14:paraId="124A8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9180" w:type="dxa"/>
            <w:gridSpan w:val="3"/>
            <w:vAlign w:val="center"/>
          </w:tcPr>
          <w:p w14:paraId="5959768A">
            <w:pPr>
              <w:keepNext w:val="0"/>
              <w:keepLines w:val="0"/>
              <w:pageBreakBefore w:val="0"/>
              <w:widowControl w:val="0"/>
              <w:kinsoku/>
              <w:wordWrap/>
              <w:overflowPunct/>
              <w:topLinePunct w:val="0"/>
              <w:autoSpaceDE/>
              <w:autoSpaceDN/>
              <w:bidi w:val="0"/>
              <w:adjustRightInd/>
              <w:snapToGrid/>
              <w:spacing w:line="36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应提交的其他文件：</w:t>
            </w:r>
            <w:r>
              <w:rPr>
                <w:rFonts w:hint="eastAsia" w:ascii="仿宋" w:hAnsi="仿宋" w:eastAsia="仿宋" w:cs="仿宋"/>
                <w:color w:val="auto"/>
                <w:sz w:val="24"/>
                <w:szCs w:val="24"/>
                <w:highlight w:val="none"/>
                <w:u w:val="single"/>
                <w:lang w:eastAsia="zh-CN"/>
              </w:rPr>
              <w:t>供应商</w:t>
            </w:r>
            <w:r>
              <w:rPr>
                <w:rFonts w:hint="eastAsia" w:ascii="仿宋" w:hAnsi="仿宋" w:eastAsia="仿宋" w:cs="仿宋"/>
                <w:color w:val="auto"/>
                <w:sz w:val="24"/>
                <w:szCs w:val="24"/>
                <w:highlight w:val="none"/>
                <w:u w:val="single"/>
              </w:rPr>
              <w:t>应提交的其他文件：</w:t>
            </w:r>
            <w:r>
              <w:rPr>
                <w:rFonts w:hint="eastAsia" w:ascii="仿宋" w:hAnsi="仿宋" w:eastAsia="仿宋" w:cs="仿宋"/>
                <w:color w:val="auto"/>
                <w:sz w:val="24"/>
                <w:szCs w:val="24"/>
                <w:highlight w:val="none"/>
                <w:u w:val="single"/>
                <w:lang w:eastAsia="zh-CN"/>
              </w:rPr>
              <w:t>供应商</w:t>
            </w:r>
            <w:r>
              <w:rPr>
                <w:rFonts w:hint="eastAsia" w:ascii="仿宋" w:hAnsi="仿宋" w:eastAsia="仿宋" w:cs="仿宋"/>
                <w:color w:val="auto"/>
                <w:sz w:val="24"/>
                <w:szCs w:val="24"/>
                <w:highlight w:val="none"/>
                <w:u w:val="single"/>
              </w:rPr>
              <w:t>登记免费领取采购文件的，如不参与项目投标，应在递交</w:t>
            </w:r>
            <w:r>
              <w:rPr>
                <w:rFonts w:hint="eastAsia" w:ascii="仿宋" w:hAnsi="仿宋" w:eastAsia="仿宋" w:cs="仿宋"/>
                <w:color w:val="auto"/>
                <w:sz w:val="24"/>
                <w:szCs w:val="24"/>
                <w:highlight w:val="none"/>
                <w:u w:val="single"/>
                <w:lang w:eastAsia="zh-CN"/>
              </w:rPr>
              <w:t>响应文件</w:t>
            </w:r>
            <w:r>
              <w:rPr>
                <w:rFonts w:hint="eastAsia" w:ascii="仿宋" w:hAnsi="仿宋" w:eastAsia="仿宋" w:cs="仿宋"/>
                <w:color w:val="auto"/>
                <w:sz w:val="24"/>
                <w:szCs w:val="24"/>
                <w:highlight w:val="none"/>
                <w:u w:val="single"/>
              </w:rPr>
              <w:t>截止时间前一日以书面形式告知采购代理机构。否则，采购代理机构可以向财政部门反映情况并提供相应的佐证。供应商一年内累计出现三次该情形，将被监管部门记录为失信行为。</w:t>
            </w:r>
          </w:p>
        </w:tc>
      </w:tr>
      <w:tr w14:paraId="4094E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180" w:type="dxa"/>
            <w:gridSpan w:val="3"/>
            <w:vAlign w:val="center"/>
          </w:tcPr>
          <w:p w14:paraId="3634153E">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知识产权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构成本</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各个组成部分的文件，未经</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人书面同意，</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不得擅自复印和用于非本招标项目所需的其他目的。</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人全部或者部分使用未</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中的技术成果或技术方案时，需征得其书面同意，并不得擅自复印或提供给第三人。</w:t>
            </w:r>
          </w:p>
        </w:tc>
      </w:tr>
      <w:tr w14:paraId="0015F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9180" w:type="dxa"/>
            <w:gridSpan w:val="3"/>
            <w:vAlign w:val="center"/>
          </w:tcPr>
          <w:p w14:paraId="467268D7">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同义词语</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构成</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组成部分的“通用合同条款”、“专用合同条款”、“技术标准和要求”和“工程量清单”等章节中出现的措辞“发包人”和“承包人”，在</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阶段应当分别按“</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人”和“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”进行理解。</w:t>
            </w:r>
          </w:p>
        </w:tc>
      </w:tr>
      <w:tr w14:paraId="7BAD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exact"/>
          <w:jc w:val="center"/>
        </w:trPr>
        <w:tc>
          <w:tcPr>
            <w:tcW w:w="9180" w:type="dxa"/>
            <w:gridSpan w:val="3"/>
            <w:vAlign w:val="center"/>
          </w:tcPr>
          <w:p w14:paraId="7AAFBC31">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解释权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人和</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代理机构负责解释。</w:t>
            </w:r>
          </w:p>
        </w:tc>
      </w:tr>
      <w:tr w14:paraId="45306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5" w:hRule="exact"/>
          <w:jc w:val="center"/>
        </w:trPr>
        <w:tc>
          <w:tcPr>
            <w:tcW w:w="9180" w:type="dxa"/>
            <w:gridSpan w:val="3"/>
            <w:vAlign w:val="center"/>
          </w:tcPr>
          <w:p w14:paraId="2FB60935">
            <w:pPr>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投标文件递交方式：</w:t>
            </w:r>
            <w:r>
              <w:rPr>
                <w:rFonts w:hint="eastAsia" w:ascii="仿宋" w:hAnsi="仿宋" w:eastAsia="仿宋" w:cs="仿宋"/>
                <w:color w:val="auto"/>
                <w:sz w:val="24"/>
                <w:szCs w:val="24"/>
                <w:highlight w:val="none"/>
                <w:lang w:val="en-US" w:eastAsia="zh-CN"/>
              </w:rPr>
              <w:t>1.本项目采用“全流程电子化及线上不见面”招投标的方式，供应商使用数字认证证书（CA锁）对投标文件进行签章、加密、递交及开标时解密等相关招投标事宜。</w:t>
            </w:r>
          </w:p>
          <w:p w14:paraId="55630FD0">
            <w:pPr>
              <w:keepNext w:val="0"/>
              <w:keepLines w:val="0"/>
              <w:pageBreakBefore w:val="0"/>
              <w:widowControl w:val="0"/>
              <w:numPr>
                <w:ilvl w:val="0"/>
                <w:numId w:val="2"/>
              </w:numP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各供应商须在规定的投标截止时间前上传电子响应文件；逾期系统将拒绝接收。纸质版存档响应文件递交要求详见竞争性磋商文件。磋商前，供应商需登录不见面开标大厅。磋商时，按照工作人员要求进行远程解密，如因供应商自身原因造成无法解密响应文件，按无效响应对待。</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3.未完成网上响应或未在规定时间内在平台上下载电子磋商文件的，导致无法完成后续流程的责任自负。如有技术性问题，请先翻阅操作手册或致电软件开发商，技术支持热线：4009980000。</w:t>
            </w:r>
          </w:p>
          <w:p w14:paraId="012CC76A">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4.电子响应文件递交地点：上传至《全国公共资源交易平台（陕西省·延安市）》电子招投标系统。纸质响应文件递交的具体要求详见采购文件的规定。</w:t>
            </w:r>
          </w:p>
          <w:p w14:paraId="5728C175">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注意事项：供应商应随时留意可能发布的变更公告，当澄清或修改的内容影响投标文件编制时，将在交易平台上同步发布答疑文件，此时供应商应从“项目流程”答疑文件下载、下载最新发布的答疑文件。</w:t>
            </w:r>
          </w:p>
        </w:tc>
      </w:tr>
    </w:tbl>
    <w:p w14:paraId="0D1D6764">
      <w:pPr>
        <w:spacing w:line="360" w:lineRule="auto"/>
        <w:jc w:val="left"/>
        <w:rPr>
          <w:rFonts w:hint="eastAsia" w:ascii="仿宋" w:hAnsi="仿宋" w:eastAsia="仿宋" w:cs="仿宋"/>
          <w:color w:val="auto"/>
          <w:highlight w:val="none"/>
        </w:rPr>
        <w:sectPr>
          <w:footerReference r:id="rId4" w:type="default"/>
          <w:pgSz w:w="11906" w:h="16838"/>
          <w:pgMar w:top="1417" w:right="1417" w:bottom="1417" w:left="1701" w:header="851" w:footer="992" w:gutter="0"/>
          <w:pgNumType w:fmt="decimal" w:start="1"/>
          <w:cols w:space="0" w:num="1"/>
          <w:docGrid w:type="lines" w:linePitch="312" w:charSpace="0"/>
        </w:sectPr>
      </w:pPr>
    </w:p>
    <w:p w14:paraId="31813453">
      <w:pPr>
        <w:pStyle w:val="3"/>
        <w:jc w:val="center"/>
        <w:rPr>
          <w:rFonts w:hint="eastAsia" w:ascii="仿宋" w:hAnsi="仿宋" w:eastAsia="仿宋" w:cs="仿宋"/>
          <w:color w:val="auto"/>
          <w:highlight w:val="none"/>
        </w:rPr>
      </w:pPr>
      <w:bookmarkStart w:id="27" w:name="_Toc10069"/>
      <w:bookmarkStart w:id="28" w:name="_Toc18046"/>
      <w:bookmarkStart w:id="29" w:name="_Toc11376"/>
      <w:bookmarkStart w:id="30" w:name="_Toc465432091"/>
      <w:bookmarkStart w:id="31" w:name="_Toc462213641"/>
      <w:bookmarkStart w:id="32" w:name="_Toc462213769"/>
      <w:bookmarkStart w:id="33" w:name="_Toc14938"/>
      <w:bookmarkStart w:id="34" w:name="_Toc421778365"/>
      <w:bookmarkStart w:id="35" w:name="_Toc420591643"/>
      <w:bookmarkStart w:id="36" w:name="_Toc425240464"/>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须知正文部分</w:t>
      </w:r>
      <w:bookmarkEnd w:id="27"/>
      <w:bookmarkEnd w:id="28"/>
      <w:bookmarkEnd w:id="29"/>
      <w:bookmarkEnd w:id="30"/>
      <w:bookmarkEnd w:id="31"/>
      <w:bookmarkEnd w:id="32"/>
      <w:bookmarkEnd w:id="33"/>
    </w:p>
    <w:p w14:paraId="647CC3DA">
      <w:pPr>
        <w:pageBreakBefore w:val="0"/>
        <w:kinsoku/>
        <w:wordWrap/>
        <w:overflowPunct/>
        <w:topLinePunct w:val="0"/>
        <w:autoSpaceDE/>
        <w:autoSpaceDN/>
        <w:bidi w:val="0"/>
        <w:adjustRightInd/>
        <w:snapToGrid/>
        <w:spacing w:before="156" w:after="156" w:line="360" w:lineRule="auto"/>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kern w:val="0"/>
          <w:sz w:val="24"/>
          <w:szCs w:val="24"/>
          <w:highlight w:val="none"/>
        </w:rPr>
        <w:t>总则</w:t>
      </w:r>
      <w:bookmarkEnd w:id="34"/>
      <w:bookmarkEnd w:id="35"/>
      <w:bookmarkEnd w:id="36"/>
    </w:p>
    <w:p w14:paraId="29BC2AB7">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37" w:name="_Toc29420"/>
      <w:r>
        <w:rPr>
          <w:rFonts w:hint="eastAsia" w:ascii="仿宋" w:hAnsi="仿宋" w:eastAsia="仿宋" w:cs="仿宋"/>
          <w:color w:val="auto"/>
          <w:sz w:val="24"/>
          <w:szCs w:val="24"/>
          <w:highlight w:val="none"/>
        </w:rPr>
        <w:t>1.1 项目概况</w:t>
      </w:r>
      <w:bookmarkEnd w:id="37"/>
    </w:p>
    <w:p w14:paraId="4356905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根据《中华人民共和国政府采购法》</w:t>
      </w:r>
      <w:r>
        <w:rPr>
          <w:rFonts w:hint="eastAsia" w:ascii="仿宋" w:hAnsi="仿宋" w:eastAsia="仿宋" w:cs="仿宋"/>
          <w:color w:val="auto"/>
          <w:sz w:val="24"/>
          <w:szCs w:val="24"/>
          <w:highlight w:val="none"/>
          <w:lang w:eastAsia="zh-CN"/>
        </w:rPr>
        <w:t>及实施条例</w:t>
      </w:r>
      <w:r>
        <w:rPr>
          <w:rFonts w:hint="eastAsia" w:ascii="仿宋" w:hAnsi="仿宋" w:eastAsia="仿宋" w:cs="仿宋"/>
          <w:color w:val="auto"/>
          <w:sz w:val="24"/>
          <w:szCs w:val="24"/>
          <w:highlight w:val="none"/>
        </w:rPr>
        <w:t>和关于印发《政府采购竞争性磋商采购方式管理暂行办法》的通知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财库</w:t>
      </w:r>
      <w:r>
        <w:rPr>
          <w:rFonts w:hint="eastAsia" w:ascii="仿宋" w:hAnsi="仿宋" w:eastAsia="仿宋" w:cs="仿宋"/>
          <w:i w:val="0"/>
          <w:caps w:val="0"/>
          <w:color w:val="auto"/>
          <w:spacing w:val="0"/>
          <w:sz w:val="24"/>
          <w:szCs w:val="24"/>
          <w:highlight w:val="none"/>
          <w:shd w:val="clear" w:fill="FFFFFF"/>
        </w:rPr>
        <w:t>〔2014〕</w:t>
      </w:r>
      <w:r>
        <w:rPr>
          <w:rFonts w:hint="eastAsia" w:ascii="仿宋" w:hAnsi="仿宋" w:eastAsia="仿宋" w:cs="仿宋"/>
          <w:color w:val="auto"/>
          <w:sz w:val="24"/>
          <w:szCs w:val="24"/>
          <w:highlight w:val="none"/>
        </w:rPr>
        <w:t>214号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的规定，本项目已具备</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条件，现对本项目进行</w:t>
      </w:r>
      <w:r>
        <w:rPr>
          <w:rFonts w:hint="eastAsia" w:ascii="仿宋" w:hAnsi="仿宋" w:eastAsia="仿宋" w:cs="仿宋"/>
          <w:color w:val="auto"/>
          <w:sz w:val="24"/>
          <w:szCs w:val="24"/>
          <w:highlight w:val="none"/>
          <w:lang w:eastAsia="zh-CN"/>
        </w:rPr>
        <w:t>竞争性磋商</w:t>
      </w:r>
      <w:r>
        <w:rPr>
          <w:rFonts w:hint="eastAsia" w:ascii="仿宋" w:hAnsi="仿宋" w:eastAsia="仿宋" w:cs="仿宋"/>
          <w:color w:val="auto"/>
          <w:sz w:val="24"/>
          <w:szCs w:val="24"/>
          <w:highlight w:val="none"/>
        </w:rPr>
        <w:t>。</w:t>
      </w:r>
    </w:p>
    <w:p w14:paraId="2AA297A5">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本项目</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77669D84">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本项目</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30BFF56E">
      <w:pPr>
        <w:pageBreakBefore w:val="0"/>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1.1.4本项目监督机构：同级政府采购管理部门</w:t>
      </w:r>
    </w:p>
    <w:p w14:paraId="393BDBD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1.1.5本项目</w:t>
      </w:r>
      <w:r>
        <w:rPr>
          <w:rFonts w:hint="eastAsia" w:ascii="仿宋" w:hAnsi="仿宋" w:eastAsia="仿宋" w:cs="仿宋"/>
          <w:color w:val="auto"/>
          <w:sz w:val="24"/>
          <w:szCs w:val="24"/>
          <w:highlight w:val="none"/>
          <w:lang w:eastAsia="zh-CN"/>
        </w:rPr>
        <w:t>供货地点</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6F38820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38" w:name="_Toc4409"/>
      <w:r>
        <w:rPr>
          <w:rFonts w:hint="eastAsia" w:ascii="仿宋" w:hAnsi="仿宋" w:eastAsia="仿宋" w:cs="仿宋"/>
          <w:color w:val="auto"/>
          <w:sz w:val="24"/>
          <w:szCs w:val="24"/>
          <w:highlight w:val="none"/>
        </w:rPr>
        <w:t>1.2 资金来源和落实情况</w:t>
      </w:r>
      <w:bookmarkEnd w:id="38"/>
    </w:p>
    <w:p w14:paraId="3BBEFC95">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本项目的资金来源：见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4599FED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本项目的资金落实情况：见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5F8CF830">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lang w:val="en-US" w:eastAsia="zh-CN"/>
        </w:rPr>
      </w:pPr>
      <w:bookmarkStart w:id="39" w:name="_Toc15491"/>
      <w:r>
        <w:rPr>
          <w:rFonts w:hint="eastAsia" w:ascii="仿宋" w:hAnsi="仿宋" w:eastAsia="仿宋" w:cs="仿宋"/>
          <w:color w:val="auto"/>
          <w:sz w:val="24"/>
          <w:szCs w:val="24"/>
          <w:highlight w:val="none"/>
        </w:rPr>
        <w:t>1.3 招标范围、</w:t>
      </w:r>
      <w:r>
        <w:rPr>
          <w:rFonts w:hint="eastAsia" w:ascii="仿宋" w:hAnsi="仿宋" w:eastAsia="仿宋" w:cs="仿宋"/>
          <w:color w:val="auto"/>
          <w:sz w:val="24"/>
          <w:szCs w:val="24"/>
          <w:highlight w:val="none"/>
          <w:lang w:eastAsia="zh-CN"/>
        </w:rPr>
        <w:t>供货周期</w:t>
      </w:r>
      <w:r>
        <w:rPr>
          <w:rFonts w:hint="eastAsia" w:ascii="仿宋" w:hAnsi="仿宋" w:eastAsia="仿宋" w:cs="仿宋"/>
          <w:color w:val="auto"/>
          <w:sz w:val="24"/>
          <w:szCs w:val="24"/>
          <w:highlight w:val="none"/>
        </w:rPr>
        <w:t>和质量</w:t>
      </w:r>
      <w:r>
        <w:rPr>
          <w:rFonts w:hint="eastAsia" w:ascii="仿宋" w:hAnsi="仿宋" w:eastAsia="仿宋" w:cs="仿宋"/>
          <w:color w:val="auto"/>
          <w:sz w:val="24"/>
          <w:szCs w:val="24"/>
          <w:highlight w:val="none"/>
          <w:lang w:val="en-US" w:eastAsia="zh-CN"/>
        </w:rPr>
        <w:t>标准</w:t>
      </w:r>
      <w:bookmarkEnd w:id="39"/>
    </w:p>
    <w:p w14:paraId="525D9251">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本次</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范围：见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6039EE2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 本项目的</w:t>
      </w:r>
      <w:r>
        <w:rPr>
          <w:rFonts w:hint="eastAsia" w:ascii="仿宋" w:hAnsi="仿宋" w:eastAsia="仿宋" w:cs="仿宋"/>
          <w:color w:val="auto"/>
          <w:sz w:val="24"/>
          <w:szCs w:val="24"/>
          <w:highlight w:val="none"/>
          <w:lang w:eastAsia="zh-CN"/>
        </w:rPr>
        <w:t>供货周期</w:t>
      </w:r>
      <w:r>
        <w:rPr>
          <w:rFonts w:hint="eastAsia" w:ascii="仿宋" w:hAnsi="仿宋" w:eastAsia="仿宋" w:cs="仿宋"/>
          <w:color w:val="auto"/>
          <w:sz w:val="24"/>
          <w:szCs w:val="24"/>
          <w:highlight w:val="none"/>
        </w:rPr>
        <w:t>：</w:t>
      </w:r>
      <w:bookmarkStart w:id="40" w:name="OLE_LINK8"/>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bookmarkEnd w:id="40"/>
    </w:p>
    <w:p w14:paraId="3083E84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 本项目的质量</w:t>
      </w:r>
      <w:r>
        <w:rPr>
          <w:rFonts w:hint="eastAsia" w:ascii="仿宋" w:hAnsi="仿宋" w:eastAsia="仿宋" w:cs="仿宋"/>
          <w:color w:val="auto"/>
          <w:sz w:val="24"/>
          <w:szCs w:val="24"/>
          <w:highlight w:val="none"/>
          <w:lang w:val="en-US" w:eastAsia="zh-CN"/>
        </w:rPr>
        <w:t>标准</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122A3B2F">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41" w:name="_Toc21958"/>
      <w:r>
        <w:rPr>
          <w:rFonts w:hint="eastAsia" w:ascii="仿宋" w:hAnsi="仿宋" w:eastAsia="仿宋" w:cs="仿宋"/>
          <w:color w:val="auto"/>
          <w:sz w:val="24"/>
          <w:szCs w:val="24"/>
          <w:highlight w:val="none"/>
        </w:rPr>
        <w:t xml:space="preserve">1.4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资格要求及</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发售时间</w:t>
      </w:r>
      <w:bookmarkEnd w:id="41"/>
    </w:p>
    <w:p w14:paraId="4F97DF38">
      <w:pPr>
        <w:pStyle w:val="11"/>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1.4.1资格审查条件：见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1074086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发售时间：见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4B43E8F7">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42" w:name="_Toc28554"/>
      <w:r>
        <w:rPr>
          <w:rFonts w:hint="eastAsia" w:ascii="仿宋" w:hAnsi="仿宋" w:eastAsia="仿宋" w:cs="仿宋"/>
          <w:color w:val="auto"/>
          <w:sz w:val="24"/>
          <w:szCs w:val="24"/>
          <w:highlight w:val="none"/>
        </w:rPr>
        <w:t>1.5 费用承担</w:t>
      </w:r>
      <w:bookmarkEnd w:id="42"/>
    </w:p>
    <w:p w14:paraId="68D8A720">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准备和</w:t>
      </w:r>
      <w:r>
        <w:rPr>
          <w:rFonts w:hint="eastAsia" w:ascii="仿宋" w:hAnsi="仿宋" w:eastAsia="仿宋" w:cs="仿宋"/>
          <w:color w:val="auto"/>
          <w:sz w:val="24"/>
          <w:szCs w:val="24"/>
          <w:highlight w:val="none"/>
          <w:lang w:eastAsia="zh-CN"/>
        </w:rPr>
        <w:t>参加磋商</w:t>
      </w:r>
      <w:r>
        <w:rPr>
          <w:rFonts w:hint="eastAsia" w:ascii="仿宋" w:hAnsi="仿宋" w:eastAsia="仿宋" w:cs="仿宋"/>
          <w:color w:val="auto"/>
          <w:sz w:val="24"/>
          <w:szCs w:val="24"/>
          <w:highlight w:val="none"/>
        </w:rPr>
        <w:t>活动所发生的一切费用自理。</w:t>
      </w:r>
    </w:p>
    <w:p w14:paraId="41FEC022">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43" w:name="_Toc3271"/>
      <w:r>
        <w:rPr>
          <w:rFonts w:hint="eastAsia" w:ascii="仿宋" w:hAnsi="仿宋" w:eastAsia="仿宋" w:cs="仿宋"/>
          <w:color w:val="auto"/>
          <w:sz w:val="24"/>
          <w:szCs w:val="24"/>
          <w:highlight w:val="none"/>
        </w:rPr>
        <w:t>1.6 保密</w:t>
      </w:r>
      <w:bookmarkEnd w:id="43"/>
    </w:p>
    <w:p w14:paraId="763507D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活动的各方应对</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和</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中的商业和技术等秘密保密，违者应对由此造成的后果承担法律责任。</w:t>
      </w:r>
    </w:p>
    <w:p w14:paraId="5D99477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44" w:name="_Toc25573"/>
      <w:r>
        <w:rPr>
          <w:rFonts w:hint="eastAsia" w:ascii="仿宋" w:hAnsi="仿宋" w:eastAsia="仿宋" w:cs="仿宋"/>
          <w:color w:val="auto"/>
          <w:sz w:val="24"/>
          <w:szCs w:val="24"/>
          <w:highlight w:val="none"/>
        </w:rPr>
        <w:t>1.7 语言文字</w:t>
      </w:r>
      <w:bookmarkEnd w:id="44"/>
    </w:p>
    <w:p w14:paraId="6C22582D">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除专用术语外，与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有关的语言均使用中文。必要时专用术语应附有中文注释。</w:t>
      </w:r>
    </w:p>
    <w:p w14:paraId="47CAF80C">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45" w:name="_Toc18106"/>
      <w:r>
        <w:rPr>
          <w:rFonts w:hint="eastAsia" w:ascii="仿宋" w:hAnsi="仿宋" w:eastAsia="仿宋" w:cs="仿宋"/>
          <w:color w:val="auto"/>
          <w:sz w:val="24"/>
          <w:szCs w:val="24"/>
          <w:highlight w:val="none"/>
        </w:rPr>
        <w:t>1.8 计量单位</w:t>
      </w:r>
      <w:bookmarkEnd w:id="45"/>
    </w:p>
    <w:p w14:paraId="2D09E438">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所有计量均采用中华人民共和国法定计量单位。</w:t>
      </w:r>
    </w:p>
    <w:p w14:paraId="717B85E5">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46" w:name="_Toc18333"/>
      <w:r>
        <w:rPr>
          <w:rFonts w:hint="eastAsia" w:ascii="仿宋" w:hAnsi="仿宋" w:eastAsia="仿宋" w:cs="仿宋"/>
          <w:color w:val="auto"/>
          <w:sz w:val="24"/>
          <w:szCs w:val="24"/>
          <w:highlight w:val="none"/>
        </w:rPr>
        <w:t>1.9 踏勘现场</w:t>
      </w:r>
      <w:bookmarkEnd w:id="46"/>
    </w:p>
    <w:p w14:paraId="28CD140E">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1.9.1</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不组织统一踏勘现场，由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自行安排。</w:t>
      </w:r>
    </w:p>
    <w:p w14:paraId="53B6FC25">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踏勘现场发生的一切费用自理，并自行负责在踏勘现场中所发生的人员伤亡和财产损失。</w:t>
      </w:r>
    </w:p>
    <w:p w14:paraId="101CBA96">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1.9.3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应对工程现场及周围环境进行踏勘，充分了解现场环境、总体布置情况、地形地貌、现场道路、总体进度情况、储存空间、场内运输、装卸等限制条件及其它任何足以影响</w:t>
      </w:r>
      <w:r>
        <w:rPr>
          <w:rFonts w:hint="eastAsia" w:ascii="仿宋" w:hAnsi="仿宋" w:eastAsia="仿宋" w:cs="仿宋"/>
          <w:color w:val="auto"/>
          <w:sz w:val="24"/>
          <w:szCs w:val="24"/>
          <w:highlight w:val="none"/>
          <w:lang w:eastAsia="zh-CN"/>
        </w:rPr>
        <w:t>磋商报价</w:t>
      </w:r>
      <w:r>
        <w:rPr>
          <w:rFonts w:hint="eastAsia" w:ascii="仿宋" w:hAnsi="仿宋" w:eastAsia="仿宋" w:cs="仿宋"/>
          <w:color w:val="auto"/>
          <w:sz w:val="24"/>
          <w:szCs w:val="24"/>
          <w:highlight w:val="none"/>
        </w:rPr>
        <w:t>的情况，以便各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获取须自主考虑的有关</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编制和合同签署所需的相关资料和数据，任何因忽视或误解情况而导致的索赔或延长申请将不获批准。</w:t>
      </w:r>
    </w:p>
    <w:p w14:paraId="300DE75E">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1.9.4 </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在踏勘现场中介绍的场地和相关的周边环境情况，</w:t>
      </w:r>
      <w:r>
        <w:rPr>
          <w:rFonts w:hint="eastAsia" w:ascii="仿宋" w:hAnsi="仿宋" w:eastAsia="仿宋" w:cs="仿宋"/>
          <w:color w:val="auto"/>
          <w:sz w:val="24"/>
          <w:szCs w:val="24"/>
          <w:highlight w:val="none"/>
          <w:lang w:eastAsia="zh-CN"/>
        </w:rPr>
        <w:t>供供应商</w:t>
      </w:r>
      <w:r>
        <w:rPr>
          <w:rFonts w:hint="eastAsia" w:ascii="仿宋" w:hAnsi="仿宋" w:eastAsia="仿宋" w:cs="仿宋"/>
          <w:color w:val="auto"/>
          <w:sz w:val="24"/>
          <w:szCs w:val="24"/>
          <w:highlight w:val="none"/>
        </w:rPr>
        <w:t>在编制</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时参考，</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不对</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据此作出的判断和决策负责。</w:t>
      </w:r>
    </w:p>
    <w:p w14:paraId="51840B75">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47" w:name="_Toc25344"/>
      <w:r>
        <w:rPr>
          <w:rFonts w:hint="eastAsia" w:ascii="仿宋" w:hAnsi="仿宋" w:eastAsia="仿宋" w:cs="仿宋"/>
          <w:color w:val="auto"/>
          <w:sz w:val="24"/>
          <w:szCs w:val="24"/>
          <w:highlight w:val="none"/>
        </w:rPr>
        <w:t xml:space="preserve">1.10 </w:t>
      </w:r>
      <w:r>
        <w:rPr>
          <w:rFonts w:hint="eastAsia" w:ascii="仿宋" w:hAnsi="仿宋" w:eastAsia="仿宋" w:cs="仿宋"/>
          <w:color w:val="auto"/>
          <w:sz w:val="24"/>
          <w:szCs w:val="24"/>
          <w:highlight w:val="none"/>
          <w:lang w:eastAsia="zh-CN"/>
        </w:rPr>
        <w:t>竞争性磋商</w:t>
      </w:r>
      <w:r>
        <w:rPr>
          <w:rFonts w:hint="eastAsia" w:ascii="仿宋" w:hAnsi="仿宋" w:eastAsia="仿宋" w:cs="仿宋"/>
          <w:color w:val="auto"/>
          <w:sz w:val="24"/>
          <w:szCs w:val="24"/>
          <w:highlight w:val="none"/>
        </w:rPr>
        <w:t>答疑会</w:t>
      </w:r>
      <w:bookmarkEnd w:id="47"/>
    </w:p>
    <w:p w14:paraId="592F1D1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本项目不召开答疑会，</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对</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、现场条件等的疑问和要求澄清的内容，均应在</w:t>
      </w:r>
      <w:r>
        <w:rPr>
          <w:rFonts w:hint="eastAsia" w:ascii="仿宋" w:hAnsi="仿宋" w:eastAsia="仿宋" w:cs="仿宋"/>
          <w:color w:val="auto"/>
          <w:sz w:val="24"/>
          <w:szCs w:val="24"/>
          <w:highlight w:val="none"/>
          <w:lang w:eastAsia="zh-CN"/>
        </w:rPr>
        <w:t>磋商响应文件递交截止时间</w:t>
      </w:r>
      <w:r>
        <w:rPr>
          <w:rFonts w:hint="eastAsia" w:ascii="仿宋" w:hAnsi="仿宋" w:eastAsia="仿宋" w:cs="仿宋"/>
          <w:color w:val="auto"/>
          <w:sz w:val="24"/>
          <w:szCs w:val="24"/>
          <w:highlight w:val="none"/>
          <w:lang w:val="en-US" w:eastAsia="zh-CN"/>
        </w:rPr>
        <w:t>3日前</w:t>
      </w:r>
      <w:r>
        <w:rPr>
          <w:rFonts w:hint="eastAsia" w:ascii="仿宋" w:hAnsi="仿宋" w:eastAsia="仿宋" w:cs="仿宋"/>
          <w:color w:val="auto"/>
          <w:sz w:val="24"/>
          <w:szCs w:val="24"/>
          <w:highlight w:val="none"/>
        </w:rPr>
        <w:t>以书面形式向采购代理机构提出，</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和</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做出统一解答和必要澄清后在</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天以书面的《答疑纪要》发送所有</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。答疑纪要为</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的组成部分，与</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具有同等法律效力。</w:t>
      </w:r>
    </w:p>
    <w:p w14:paraId="75B3EF1D">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48" w:name="_Toc10271"/>
      <w:r>
        <w:rPr>
          <w:rFonts w:hint="eastAsia" w:ascii="仿宋" w:hAnsi="仿宋" w:eastAsia="仿宋" w:cs="仿宋"/>
          <w:color w:val="auto"/>
          <w:sz w:val="24"/>
          <w:szCs w:val="24"/>
          <w:highlight w:val="none"/>
        </w:rPr>
        <w:t>1.11 分包</w:t>
      </w:r>
      <w:bookmarkEnd w:id="48"/>
    </w:p>
    <w:p w14:paraId="02742BC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p w14:paraId="48964B2D">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49" w:name="_Toc32414"/>
      <w:r>
        <w:rPr>
          <w:rFonts w:hint="eastAsia" w:ascii="仿宋" w:hAnsi="仿宋" w:eastAsia="仿宋" w:cs="仿宋"/>
          <w:color w:val="auto"/>
          <w:sz w:val="24"/>
          <w:szCs w:val="24"/>
          <w:highlight w:val="none"/>
        </w:rPr>
        <w:t>1.12 偏离</w:t>
      </w:r>
      <w:bookmarkEnd w:id="49"/>
    </w:p>
    <w:p w14:paraId="14E13731">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50" w:name="_Toc425240465"/>
      <w:bookmarkStart w:id="51" w:name="_Toc421778366"/>
      <w:bookmarkStart w:id="52" w:name="_Toc420591644"/>
      <w:r>
        <w:rPr>
          <w:rFonts w:hint="eastAsia" w:ascii="仿宋" w:hAnsi="仿宋" w:eastAsia="仿宋" w:cs="仿宋"/>
          <w:color w:val="auto"/>
          <w:sz w:val="24"/>
          <w:szCs w:val="24"/>
          <w:highlight w:val="none"/>
        </w:rPr>
        <w:t>不满足</w:t>
      </w:r>
      <w:r>
        <w:rPr>
          <w:rFonts w:hint="eastAsia" w:ascii="仿宋" w:hAnsi="仿宋" w:eastAsia="仿宋" w:cs="仿宋"/>
          <w:color w:val="auto"/>
          <w:sz w:val="24"/>
          <w:szCs w:val="24"/>
          <w:highlight w:val="none"/>
          <w:lang w:eastAsia="zh-CN"/>
        </w:rPr>
        <w:t>评审方法</w:t>
      </w:r>
      <w:r>
        <w:rPr>
          <w:rFonts w:hint="eastAsia" w:ascii="仿宋" w:hAnsi="仿宋" w:eastAsia="仿宋" w:cs="仿宋"/>
          <w:color w:val="auto"/>
          <w:sz w:val="24"/>
          <w:szCs w:val="24"/>
          <w:highlight w:val="none"/>
        </w:rPr>
        <w:t>中初步评审标准的，视为发生重大偏离，其</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被否决。其余偏离视为细微偏离，</w:t>
      </w:r>
      <w:r>
        <w:rPr>
          <w:rFonts w:hint="eastAsia" w:ascii="仿宋" w:hAnsi="仿宋" w:eastAsia="仿宋" w:cs="仿宋"/>
          <w:color w:val="auto"/>
          <w:sz w:val="24"/>
          <w:szCs w:val="24"/>
          <w:highlight w:val="none"/>
          <w:lang w:eastAsia="zh-CN"/>
        </w:rPr>
        <w:t>磋商小组</w:t>
      </w:r>
      <w:r>
        <w:rPr>
          <w:rFonts w:hint="eastAsia" w:ascii="仿宋" w:hAnsi="仿宋" w:eastAsia="仿宋" w:cs="仿宋"/>
          <w:color w:val="auto"/>
          <w:sz w:val="24"/>
          <w:szCs w:val="24"/>
          <w:highlight w:val="none"/>
        </w:rPr>
        <w:t>将通过澄清方式对细微偏离进行澄清或修改。</w:t>
      </w:r>
    </w:p>
    <w:p w14:paraId="5A62A282">
      <w:pPr>
        <w:pStyle w:val="3"/>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color w:val="auto"/>
          <w:sz w:val="24"/>
          <w:szCs w:val="24"/>
          <w:highlight w:val="none"/>
          <w:lang w:eastAsia="zh-CN"/>
        </w:rPr>
      </w:pPr>
      <w:bookmarkStart w:id="53" w:name="_Toc1664"/>
      <w:r>
        <w:rPr>
          <w:rFonts w:hint="eastAsia" w:ascii="仿宋" w:hAnsi="仿宋" w:eastAsia="仿宋" w:cs="仿宋"/>
          <w:color w:val="auto"/>
          <w:sz w:val="24"/>
          <w:szCs w:val="24"/>
          <w:highlight w:val="none"/>
        </w:rPr>
        <w:t>2</w:t>
      </w:r>
      <w:bookmarkEnd w:id="50"/>
      <w:bookmarkEnd w:id="51"/>
      <w:bookmarkEnd w:id="52"/>
      <w:r>
        <w:rPr>
          <w:rFonts w:hint="eastAsia" w:ascii="仿宋" w:hAnsi="仿宋" w:eastAsia="仿宋" w:cs="仿宋"/>
          <w:color w:val="auto"/>
          <w:sz w:val="24"/>
          <w:szCs w:val="24"/>
          <w:highlight w:val="none"/>
          <w:lang w:eastAsia="zh-CN"/>
        </w:rPr>
        <w:t>、竞争性磋商文件</w:t>
      </w:r>
      <w:bookmarkEnd w:id="53"/>
    </w:p>
    <w:p w14:paraId="0F86C5E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54" w:name="_Toc5608"/>
      <w:r>
        <w:rPr>
          <w:rFonts w:hint="eastAsia" w:ascii="仿宋" w:hAnsi="仿宋" w:eastAsia="仿宋" w:cs="仿宋"/>
          <w:color w:val="auto"/>
          <w:sz w:val="24"/>
          <w:szCs w:val="24"/>
          <w:highlight w:val="none"/>
        </w:rPr>
        <w:t xml:space="preserve">2.1 </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的组成</w:t>
      </w:r>
      <w:bookmarkEnd w:id="54"/>
    </w:p>
    <w:p w14:paraId="648C4C91">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包括：</w:t>
      </w:r>
    </w:p>
    <w:p w14:paraId="5E56082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竞争性磋商</w:t>
      </w:r>
      <w:r>
        <w:rPr>
          <w:rFonts w:hint="eastAsia" w:ascii="仿宋" w:hAnsi="仿宋" w:eastAsia="仿宋" w:cs="仿宋"/>
          <w:color w:val="auto"/>
          <w:sz w:val="24"/>
          <w:szCs w:val="24"/>
          <w:highlight w:val="none"/>
        </w:rPr>
        <w:t>公告；</w:t>
      </w:r>
    </w:p>
    <w:p w14:paraId="632D28BD">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w:t>
      </w:r>
    </w:p>
    <w:p w14:paraId="32BBE409">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评审方法</w:t>
      </w:r>
      <w:r>
        <w:rPr>
          <w:rFonts w:hint="eastAsia" w:ascii="仿宋" w:hAnsi="仿宋" w:eastAsia="仿宋" w:cs="仿宋"/>
          <w:color w:val="auto"/>
          <w:sz w:val="24"/>
          <w:szCs w:val="24"/>
          <w:highlight w:val="none"/>
        </w:rPr>
        <w:t>；</w:t>
      </w:r>
    </w:p>
    <w:p w14:paraId="3B5AFF88">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(4）合同</w:t>
      </w:r>
      <w:r>
        <w:rPr>
          <w:rFonts w:hint="eastAsia" w:ascii="仿宋" w:hAnsi="仿宋" w:eastAsia="仿宋" w:cs="仿宋"/>
          <w:color w:val="auto"/>
          <w:sz w:val="24"/>
          <w:szCs w:val="24"/>
          <w:highlight w:val="none"/>
          <w:lang w:val="en-US" w:eastAsia="zh-CN"/>
        </w:rPr>
        <w:t>主要条款</w:t>
      </w:r>
      <w:r>
        <w:rPr>
          <w:rFonts w:hint="eastAsia" w:ascii="仿宋" w:hAnsi="仿宋" w:eastAsia="仿宋" w:cs="仿宋"/>
          <w:color w:val="auto"/>
          <w:sz w:val="24"/>
          <w:szCs w:val="24"/>
          <w:highlight w:val="none"/>
        </w:rPr>
        <w:t>；</w:t>
      </w:r>
    </w:p>
    <w:p w14:paraId="68DA12E3">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w:t>
      </w:r>
    </w:p>
    <w:p w14:paraId="5855D53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(6）磋商供应商资格及审核办法；</w:t>
      </w:r>
    </w:p>
    <w:p w14:paraId="569FD7B8">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格式。</w:t>
      </w:r>
    </w:p>
    <w:p w14:paraId="1AF2937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根据本章第1.10 款</w:t>
      </w:r>
      <w:r>
        <w:rPr>
          <w:rFonts w:hint="eastAsia" w:ascii="仿宋" w:hAnsi="仿宋" w:eastAsia="仿宋" w:cs="仿宋"/>
          <w:color w:val="auto"/>
          <w:sz w:val="24"/>
          <w:szCs w:val="24"/>
          <w:highlight w:val="none"/>
          <w:lang w:eastAsia="zh-CN"/>
        </w:rPr>
        <w:t>和</w:t>
      </w:r>
      <w:r>
        <w:rPr>
          <w:rFonts w:hint="eastAsia" w:ascii="仿宋" w:hAnsi="仿宋" w:eastAsia="仿宋" w:cs="仿宋"/>
          <w:color w:val="auto"/>
          <w:sz w:val="24"/>
          <w:szCs w:val="24"/>
          <w:highlight w:val="none"/>
        </w:rPr>
        <w:t>第2.2 款对</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所作的澄清、修改，构成</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的组成部分。</w:t>
      </w:r>
    </w:p>
    <w:p w14:paraId="04937BAF">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55" w:name="_Toc22263"/>
      <w:r>
        <w:rPr>
          <w:rFonts w:hint="eastAsia" w:ascii="仿宋" w:hAnsi="仿宋" w:eastAsia="仿宋" w:cs="仿宋"/>
          <w:color w:val="auto"/>
          <w:sz w:val="24"/>
          <w:szCs w:val="24"/>
          <w:highlight w:val="none"/>
        </w:rPr>
        <w:t xml:space="preserve">2.2 </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的澄清及修改</w:t>
      </w:r>
      <w:bookmarkEnd w:id="55"/>
    </w:p>
    <w:p w14:paraId="112CD4F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bookmarkStart w:id="56" w:name="_Toc425240466"/>
      <w:bookmarkStart w:id="57" w:name="_Toc421778367"/>
      <w:bookmarkStart w:id="58" w:name="_Toc420591645"/>
      <w:r>
        <w:rPr>
          <w:rFonts w:hint="eastAsia" w:ascii="仿宋" w:hAnsi="仿宋" w:eastAsia="仿宋" w:cs="仿宋"/>
          <w:color w:val="auto"/>
          <w:sz w:val="24"/>
          <w:szCs w:val="24"/>
          <w:highlight w:val="none"/>
          <w:lang w:val="en-US" w:eastAsia="zh-CN"/>
        </w:rPr>
        <w:t>2.2.1在磋商响应文件截止时间前，采购代理机构可以视采购具体情况，延长竞争性磋商响应文件递交截止时间和磋商时间并在财政部门指定的媒体上发布变更公告，同时将变更时间书面通知所有获取竞争性磋商文件的供应商。</w:t>
      </w:r>
    </w:p>
    <w:p w14:paraId="3E76676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2.2.2采购代理机构如果对已发出的竞争性磋商文件进行必要的澄清或者修改，澄清或者修改的内容可能影响响应文件编制的，采购人、采购代理机构应当竞争性磋商文件要求提交竞争性磋商响应文件截止时间5日前，以书面形式通知所有获取竞争性磋商文件的供应商。不足5日的，应当顺延提交响应文件截止时间。该澄清或者修改的内容为竞争性磋商文件的组成部分。</w:t>
      </w:r>
    </w:p>
    <w:p w14:paraId="52B594D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2.2.3已经获取竞争性磋商文件的供应商对竞争性磋商文件有疑问的，均应在磋商截止日期3日前以书面形式向采购代理机构提出。采购代理机构视情况必要时将书面答复传送给所有获取竞争性磋商文件的供应商。</w:t>
      </w:r>
    </w:p>
    <w:p w14:paraId="14605A1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2.2.4供应商在收到上述通知后，应立即向采购代理机构回函确认。</w:t>
      </w:r>
    </w:p>
    <w:p w14:paraId="23439B0B">
      <w:pPr>
        <w:pStyle w:val="3"/>
        <w:keepNext/>
        <w:keepLines/>
        <w:pageBreakBefore w:val="0"/>
        <w:widowControl w:val="0"/>
        <w:kinsoku/>
        <w:wordWrap/>
        <w:overflowPunct/>
        <w:topLinePunct w:val="0"/>
        <w:autoSpaceDE/>
        <w:autoSpaceDN/>
        <w:bidi w:val="0"/>
        <w:adjustRightInd/>
        <w:snapToGrid/>
        <w:spacing w:before="20" w:after="20" w:line="360" w:lineRule="auto"/>
        <w:jc w:val="both"/>
        <w:textAlignment w:val="auto"/>
        <w:outlineLvl w:val="1"/>
        <w:rPr>
          <w:rFonts w:hint="eastAsia" w:ascii="仿宋" w:hAnsi="仿宋" w:eastAsia="仿宋" w:cs="仿宋"/>
          <w:color w:val="auto"/>
          <w:sz w:val="24"/>
          <w:szCs w:val="24"/>
          <w:highlight w:val="none"/>
          <w:lang w:eastAsia="zh-CN"/>
        </w:rPr>
      </w:pPr>
      <w:bookmarkStart w:id="59" w:name="_Toc22699"/>
      <w:bookmarkStart w:id="60" w:name="_Toc25028"/>
      <w:r>
        <w:rPr>
          <w:rFonts w:hint="eastAsia" w:ascii="仿宋" w:hAnsi="仿宋" w:eastAsia="仿宋" w:cs="仿宋"/>
          <w:color w:val="auto"/>
          <w:sz w:val="24"/>
          <w:szCs w:val="24"/>
          <w:highlight w:val="none"/>
        </w:rPr>
        <w:t>3</w:t>
      </w:r>
      <w:bookmarkEnd w:id="56"/>
      <w:bookmarkEnd w:id="57"/>
      <w:bookmarkEnd w:id="58"/>
      <w:r>
        <w:rPr>
          <w:rFonts w:hint="eastAsia" w:ascii="仿宋" w:hAnsi="仿宋" w:eastAsia="仿宋" w:cs="仿宋"/>
          <w:color w:val="auto"/>
          <w:sz w:val="24"/>
          <w:szCs w:val="24"/>
          <w:highlight w:val="none"/>
          <w:lang w:eastAsia="zh-CN"/>
        </w:rPr>
        <w:t>、竞争性磋商响应文件</w:t>
      </w:r>
      <w:bookmarkEnd w:id="59"/>
      <w:bookmarkEnd w:id="60"/>
    </w:p>
    <w:p w14:paraId="5B1AE868">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61" w:name="_Toc3290"/>
      <w:r>
        <w:rPr>
          <w:rFonts w:hint="eastAsia" w:ascii="仿宋" w:hAnsi="仿宋" w:eastAsia="仿宋" w:cs="仿宋"/>
          <w:color w:val="auto"/>
          <w:sz w:val="24"/>
          <w:szCs w:val="24"/>
          <w:highlight w:val="none"/>
        </w:rPr>
        <w:t xml:space="preserve">3.1 </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电子版的要求</w:t>
      </w:r>
      <w:bookmarkEnd w:id="61"/>
    </w:p>
    <w:p w14:paraId="4906A68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 </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应包括下列内容：</w:t>
      </w:r>
    </w:p>
    <w:p w14:paraId="226FB00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lang w:eastAsia="zh-CN"/>
        </w:rPr>
      </w:pPr>
      <w:bookmarkStart w:id="62" w:name="_Toc27800"/>
      <w:r>
        <w:rPr>
          <w:rFonts w:hint="eastAsia" w:ascii="仿宋" w:hAnsi="仿宋" w:eastAsia="仿宋" w:cs="仿宋"/>
          <w:color w:val="auto"/>
          <w:sz w:val="24"/>
          <w:szCs w:val="24"/>
          <w:highlight w:val="none"/>
        </w:rPr>
        <w:t xml:space="preserve">3.2 </w:t>
      </w:r>
      <w:r>
        <w:rPr>
          <w:rFonts w:hint="eastAsia" w:ascii="仿宋" w:hAnsi="仿宋" w:eastAsia="仿宋" w:cs="仿宋"/>
          <w:color w:val="auto"/>
          <w:sz w:val="24"/>
          <w:szCs w:val="24"/>
          <w:highlight w:val="none"/>
          <w:lang w:eastAsia="zh-CN"/>
        </w:rPr>
        <w:t>磋商报价</w:t>
      </w:r>
      <w:bookmarkEnd w:id="62"/>
    </w:p>
    <w:p w14:paraId="79DE10BD">
      <w:pPr>
        <w:pageBreakBefore w:val="0"/>
        <w:kinsoku/>
        <w:wordWrap/>
        <w:overflowPunct/>
        <w:topLinePunct w:val="0"/>
        <w:autoSpaceDE/>
        <w:autoSpaceDN/>
        <w:bidi w:val="0"/>
        <w:adjustRightInd/>
        <w:snapToGrid/>
        <w:spacing w:line="360" w:lineRule="auto"/>
        <w:ind w:firstLine="496" w:firstLineChars="207"/>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3.2.1磋商报价只能提交唯一、不可选择的报价。磋商货币：人民币；</w:t>
      </w:r>
    </w:p>
    <w:p w14:paraId="63181955">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w:t>
      </w:r>
      <w:r>
        <w:rPr>
          <w:rFonts w:hint="eastAsia" w:ascii="仿宋" w:hAnsi="仿宋" w:eastAsia="仿宋" w:cs="仿宋"/>
          <w:color w:val="auto"/>
          <w:sz w:val="24"/>
          <w:szCs w:val="24"/>
          <w:highlight w:val="none"/>
          <w:lang w:eastAsia="zh-CN"/>
        </w:rPr>
        <w:t>磋商报价</w:t>
      </w:r>
      <w:r>
        <w:rPr>
          <w:rFonts w:hint="eastAsia" w:ascii="仿宋" w:hAnsi="仿宋" w:eastAsia="仿宋" w:cs="仿宋"/>
          <w:color w:val="auto"/>
          <w:sz w:val="24"/>
          <w:szCs w:val="24"/>
          <w:highlight w:val="none"/>
        </w:rPr>
        <w:t>的其他约定</w:t>
      </w:r>
    </w:p>
    <w:p w14:paraId="4EFBFDF3">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63" w:name="OLE_LINK21"/>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bookmarkEnd w:id="63"/>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根据自行确定的方案进行自主报价。</w:t>
      </w:r>
    </w:p>
    <w:p w14:paraId="2F135955">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应针对拟</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清单提供的数量报价。</w:t>
      </w:r>
    </w:p>
    <w:p w14:paraId="6DB26CA3">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所有费用均</w:t>
      </w:r>
      <w:r>
        <w:rPr>
          <w:rFonts w:hint="eastAsia" w:ascii="仿宋" w:hAnsi="仿宋" w:eastAsia="仿宋" w:cs="仿宋"/>
          <w:color w:val="auto"/>
          <w:sz w:val="24"/>
          <w:szCs w:val="24"/>
          <w:highlight w:val="none"/>
        </w:rPr>
        <w:t>包含在所报的单价或总价内。</w:t>
      </w:r>
    </w:p>
    <w:p w14:paraId="752BCF93">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应为</w:t>
      </w:r>
      <w:r>
        <w:rPr>
          <w:rFonts w:hint="eastAsia" w:ascii="仿宋" w:hAnsi="仿宋" w:eastAsia="仿宋" w:cs="仿宋"/>
          <w:color w:val="auto"/>
          <w:sz w:val="24"/>
          <w:szCs w:val="24"/>
          <w:highlight w:val="none"/>
          <w:lang w:val="en-US" w:eastAsia="zh-CN"/>
        </w:rPr>
        <w:t>配备</w:t>
      </w:r>
      <w:r>
        <w:rPr>
          <w:rFonts w:hint="eastAsia" w:ascii="仿宋" w:hAnsi="仿宋" w:eastAsia="仿宋" w:cs="仿宋"/>
          <w:color w:val="auto"/>
          <w:sz w:val="24"/>
          <w:szCs w:val="24"/>
          <w:highlight w:val="none"/>
        </w:rPr>
        <w:t>自有人员及第三方人员生命财产及运至</w:t>
      </w:r>
      <w:r>
        <w:rPr>
          <w:rFonts w:hint="eastAsia" w:ascii="仿宋" w:hAnsi="仿宋" w:eastAsia="仿宋" w:cs="仿宋"/>
          <w:color w:val="auto"/>
          <w:sz w:val="24"/>
          <w:szCs w:val="24"/>
          <w:highlight w:val="none"/>
          <w:lang w:val="en-US" w:eastAsia="zh-CN"/>
        </w:rPr>
        <w:t>现场</w:t>
      </w:r>
      <w:r>
        <w:rPr>
          <w:rFonts w:hint="eastAsia" w:ascii="仿宋" w:hAnsi="仿宋" w:eastAsia="仿宋" w:cs="仿宋"/>
          <w:color w:val="auto"/>
          <w:sz w:val="24"/>
          <w:szCs w:val="24"/>
          <w:highlight w:val="none"/>
        </w:rPr>
        <w:t>内用于</w:t>
      </w:r>
      <w:r>
        <w:rPr>
          <w:rFonts w:hint="eastAsia" w:ascii="仿宋" w:hAnsi="仿宋" w:eastAsia="仿宋" w:cs="仿宋"/>
          <w:color w:val="auto"/>
          <w:sz w:val="24"/>
          <w:szCs w:val="24"/>
          <w:highlight w:val="none"/>
          <w:lang w:val="en-US" w:eastAsia="zh-CN"/>
        </w:rPr>
        <w:t>货物</w:t>
      </w:r>
      <w:r>
        <w:rPr>
          <w:rFonts w:hint="eastAsia" w:ascii="仿宋" w:hAnsi="仿宋" w:eastAsia="仿宋" w:cs="仿宋"/>
          <w:color w:val="auto"/>
          <w:sz w:val="24"/>
          <w:szCs w:val="24"/>
          <w:highlight w:val="none"/>
        </w:rPr>
        <w:t>的材料和待安装设备办理保险，</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价中应含的保险费，承包人装备险和承包人职工的（人身）事故险由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在其他项目清单保险费栏内自主列报，</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后包干使用。</w:t>
      </w:r>
      <w:r>
        <w:rPr>
          <w:rFonts w:hint="eastAsia" w:ascii="仿宋" w:hAnsi="仿宋" w:eastAsia="仿宋" w:cs="仿宋"/>
          <w:color w:val="auto"/>
          <w:sz w:val="24"/>
          <w:szCs w:val="24"/>
          <w:highlight w:val="none"/>
          <w:lang w:val="en-US" w:eastAsia="zh-CN"/>
        </w:rPr>
        <w:t>供货</w:t>
      </w:r>
      <w:r>
        <w:rPr>
          <w:rFonts w:hint="eastAsia" w:ascii="仿宋" w:hAnsi="仿宋" w:eastAsia="仿宋" w:cs="仿宋"/>
          <w:color w:val="auto"/>
          <w:sz w:val="24"/>
          <w:szCs w:val="24"/>
          <w:highlight w:val="none"/>
        </w:rPr>
        <w:t>期间在</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区域内因非</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原因发生的设备、材料、人员等的损害、伤害，</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不再承担任何责任和费用。</w:t>
      </w:r>
    </w:p>
    <w:p w14:paraId="56E864F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磋商报价</w:t>
      </w:r>
      <w:r>
        <w:rPr>
          <w:rFonts w:hint="eastAsia" w:ascii="仿宋" w:hAnsi="仿宋" w:eastAsia="仿宋" w:cs="仿宋"/>
          <w:color w:val="auto"/>
          <w:sz w:val="24"/>
          <w:szCs w:val="24"/>
          <w:highlight w:val="none"/>
        </w:rPr>
        <w:t>中的总价要与单价相对应。所有清单每个项目报价中的单价乘以</w:t>
      </w:r>
      <w:r>
        <w:rPr>
          <w:rFonts w:hint="eastAsia" w:ascii="仿宋" w:hAnsi="仿宋" w:eastAsia="仿宋" w:cs="仿宋"/>
          <w:color w:val="auto"/>
          <w:sz w:val="24"/>
          <w:szCs w:val="24"/>
          <w:highlight w:val="none"/>
          <w:lang w:val="en-US" w:eastAsia="zh-CN"/>
        </w:rPr>
        <w:t>数</w:t>
      </w:r>
      <w:r>
        <w:rPr>
          <w:rFonts w:hint="eastAsia" w:ascii="仿宋" w:hAnsi="仿宋" w:eastAsia="仿宋" w:cs="仿宋"/>
          <w:color w:val="auto"/>
          <w:sz w:val="24"/>
          <w:szCs w:val="24"/>
          <w:highlight w:val="none"/>
        </w:rPr>
        <w:t>量必须等于该项合价，合价累计必须等于合计。</w:t>
      </w:r>
    </w:p>
    <w:p w14:paraId="59F50FB4">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磋商响应函</w:t>
      </w:r>
      <w:r>
        <w:rPr>
          <w:rFonts w:hint="eastAsia" w:ascii="仿宋" w:hAnsi="仿宋" w:eastAsia="仿宋" w:cs="仿宋"/>
          <w:color w:val="auto"/>
          <w:sz w:val="24"/>
          <w:szCs w:val="24"/>
          <w:highlight w:val="none"/>
        </w:rPr>
        <w:t>中的</w:t>
      </w:r>
      <w:r>
        <w:rPr>
          <w:rFonts w:hint="eastAsia" w:ascii="仿宋" w:hAnsi="仿宋" w:eastAsia="仿宋" w:cs="仿宋"/>
          <w:color w:val="auto"/>
          <w:sz w:val="24"/>
          <w:szCs w:val="24"/>
          <w:highlight w:val="none"/>
          <w:lang w:eastAsia="zh-CN"/>
        </w:rPr>
        <w:t>磋商报价</w:t>
      </w:r>
      <w:r>
        <w:rPr>
          <w:rFonts w:hint="eastAsia" w:ascii="仿宋" w:hAnsi="仿宋" w:eastAsia="仿宋" w:cs="仿宋"/>
          <w:color w:val="auto"/>
          <w:sz w:val="24"/>
          <w:szCs w:val="24"/>
          <w:highlight w:val="none"/>
        </w:rPr>
        <w:t>应与“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总价”表中的</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总价数字相符，不允许在</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中出现两个报价。任何有选择的报价将不予接受,否则按无效</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处理。</w:t>
      </w:r>
      <w:bookmarkStart w:id="64" w:name="OLE_LINK64"/>
      <w:bookmarkStart w:id="65" w:name="OLE_LINK113"/>
      <w:bookmarkStart w:id="66" w:name="OLE_LINK114"/>
      <w:bookmarkStart w:id="67" w:name="OLE_LINK74"/>
      <w:bookmarkStart w:id="68" w:name="OLE_LINK63"/>
      <w:bookmarkStart w:id="69" w:name="OLE_LINK20"/>
    </w:p>
    <w:bookmarkEnd w:id="64"/>
    <w:bookmarkEnd w:id="65"/>
    <w:bookmarkEnd w:id="66"/>
    <w:bookmarkEnd w:id="67"/>
    <w:bookmarkEnd w:id="68"/>
    <w:bookmarkEnd w:id="69"/>
    <w:p w14:paraId="3FB3FFDC">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供应商报价</w:t>
      </w:r>
      <w:r>
        <w:rPr>
          <w:rFonts w:hint="eastAsia" w:ascii="仿宋" w:hAnsi="仿宋" w:eastAsia="仿宋" w:cs="仿宋"/>
          <w:color w:val="auto"/>
          <w:sz w:val="24"/>
          <w:szCs w:val="24"/>
          <w:highlight w:val="none"/>
        </w:rPr>
        <w:t>应包含招标代理服务费，</w:t>
      </w:r>
      <w:r>
        <w:rPr>
          <w:rFonts w:hint="eastAsia" w:ascii="仿宋" w:hAnsi="仿宋" w:eastAsia="仿宋" w:cs="仿宋"/>
          <w:color w:val="auto"/>
          <w:sz w:val="24"/>
          <w:szCs w:val="24"/>
          <w:highlight w:val="none"/>
          <w:lang w:val="en-US" w:eastAsia="zh-CN"/>
        </w:rPr>
        <w:t>收费标准详见“供应商须知前附表”。</w:t>
      </w:r>
    </w:p>
    <w:p w14:paraId="61F6FB9A">
      <w:pPr>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3.2.</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本项目采购预算</w:t>
      </w:r>
      <w:r>
        <w:rPr>
          <w:rFonts w:hint="eastAsia" w:ascii="仿宋" w:hAnsi="仿宋" w:eastAsia="仿宋" w:cs="仿宋"/>
          <w:b/>
          <w:bCs/>
          <w:color w:val="auto"/>
          <w:sz w:val="24"/>
          <w:szCs w:val="24"/>
          <w:highlight w:val="none"/>
          <w:lang w:val="en-US" w:eastAsia="zh-CN"/>
        </w:rPr>
        <w:t>及最高限价</w:t>
      </w:r>
      <w:r>
        <w:rPr>
          <w:rFonts w:hint="eastAsia" w:ascii="仿宋" w:hAnsi="仿宋" w:eastAsia="仿宋" w:cs="仿宋"/>
          <w:b/>
          <w:bCs/>
          <w:color w:val="auto"/>
          <w:sz w:val="24"/>
          <w:szCs w:val="24"/>
          <w:highlight w:val="none"/>
          <w:lang w:eastAsia="zh-CN"/>
        </w:rPr>
        <w:t>：详见</w:t>
      </w:r>
      <w:r>
        <w:rPr>
          <w:rFonts w:hint="eastAsia" w:ascii="仿宋" w:hAnsi="仿宋" w:eastAsia="仿宋" w:cs="仿宋"/>
          <w:b/>
          <w:bCs/>
          <w:color w:val="auto"/>
          <w:sz w:val="24"/>
          <w:szCs w:val="24"/>
          <w:highlight w:val="none"/>
          <w:lang w:val="en-US" w:eastAsia="zh-CN"/>
        </w:rPr>
        <w:t>采购文件</w:t>
      </w:r>
      <w:r>
        <w:rPr>
          <w:rFonts w:hint="eastAsia" w:ascii="仿宋" w:hAnsi="仿宋" w:eastAsia="仿宋" w:cs="仿宋"/>
          <w:b/>
          <w:bCs/>
          <w:color w:val="auto"/>
          <w:sz w:val="24"/>
          <w:szCs w:val="24"/>
          <w:highlight w:val="none"/>
        </w:rPr>
        <w:t>。凡</w:t>
      </w:r>
      <w:r>
        <w:rPr>
          <w:rFonts w:hint="eastAsia" w:ascii="仿宋" w:hAnsi="仿宋" w:eastAsia="仿宋" w:cs="仿宋"/>
          <w:b/>
          <w:bCs/>
          <w:color w:val="auto"/>
          <w:sz w:val="24"/>
          <w:szCs w:val="24"/>
          <w:highlight w:val="none"/>
          <w:lang w:eastAsia="zh-CN"/>
        </w:rPr>
        <w:t>磋商</w:t>
      </w:r>
      <w:r>
        <w:rPr>
          <w:rFonts w:hint="eastAsia" w:ascii="仿宋" w:hAnsi="仿宋" w:eastAsia="仿宋" w:cs="仿宋"/>
          <w:b/>
          <w:bCs/>
          <w:color w:val="auto"/>
          <w:sz w:val="24"/>
          <w:szCs w:val="24"/>
          <w:highlight w:val="none"/>
        </w:rPr>
        <w:t>总报价高于</w:t>
      </w:r>
      <w:r>
        <w:rPr>
          <w:rFonts w:hint="eastAsia" w:ascii="仿宋" w:hAnsi="仿宋" w:eastAsia="仿宋" w:cs="仿宋"/>
          <w:b/>
          <w:bCs/>
          <w:color w:val="auto"/>
          <w:sz w:val="24"/>
          <w:szCs w:val="24"/>
          <w:highlight w:val="none"/>
          <w:lang w:eastAsia="zh-CN"/>
        </w:rPr>
        <w:t>采购预算</w:t>
      </w:r>
      <w:r>
        <w:rPr>
          <w:rFonts w:hint="eastAsia" w:ascii="仿宋" w:hAnsi="仿宋" w:eastAsia="仿宋" w:cs="仿宋"/>
          <w:b/>
          <w:bCs/>
          <w:color w:val="auto"/>
          <w:sz w:val="24"/>
          <w:szCs w:val="24"/>
          <w:highlight w:val="none"/>
        </w:rPr>
        <w:t>的将被视为无效</w:t>
      </w:r>
      <w:r>
        <w:rPr>
          <w:rFonts w:hint="eastAsia" w:ascii="仿宋" w:hAnsi="仿宋" w:eastAsia="仿宋" w:cs="仿宋"/>
          <w:b/>
          <w:bCs/>
          <w:color w:val="auto"/>
          <w:sz w:val="24"/>
          <w:szCs w:val="24"/>
          <w:highlight w:val="none"/>
          <w:lang w:eastAsia="zh-CN"/>
        </w:rPr>
        <w:t>磋商</w:t>
      </w:r>
      <w:r>
        <w:rPr>
          <w:rFonts w:hint="eastAsia" w:ascii="仿宋" w:hAnsi="仿宋" w:eastAsia="仿宋" w:cs="仿宋"/>
          <w:b/>
          <w:bCs/>
          <w:color w:val="auto"/>
          <w:sz w:val="24"/>
          <w:szCs w:val="24"/>
          <w:highlight w:val="none"/>
        </w:rPr>
        <w:t>处理，不再参与后续</w:t>
      </w:r>
      <w:r>
        <w:rPr>
          <w:rFonts w:hint="eastAsia" w:ascii="仿宋" w:hAnsi="仿宋" w:eastAsia="仿宋" w:cs="仿宋"/>
          <w:b/>
          <w:bCs/>
          <w:color w:val="auto"/>
          <w:sz w:val="24"/>
          <w:szCs w:val="24"/>
          <w:highlight w:val="none"/>
          <w:lang w:eastAsia="zh-CN"/>
        </w:rPr>
        <w:t>评审</w:t>
      </w:r>
      <w:r>
        <w:rPr>
          <w:rFonts w:hint="eastAsia" w:ascii="仿宋" w:hAnsi="仿宋" w:eastAsia="仿宋" w:cs="仿宋"/>
          <w:b/>
          <w:bCs/>
          <w:color w:val="auto"/>
          <w:sz w:val="24"/>
          <w:szCs w:val="24"/>
          <w:highlight w:val="none"/>
        </w:rPr>
        <w:t>。</w:t>
      </w:r>
    </w:p>
    <w:p w14:paraId="7BEF2D3D">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70" w:name="_Toc8172"/>
      <w:r>
        <w:rPr>
          <w:rFonts w:hint="eastAsia" w:ascii="仿宋" w:hAnsi="仿宋" w:eastAsia="仿宋" w:cs="仿宋"/>
          <w:color w:val="auto"/>
          <w:sz w:val="24"/>
          <w:szCs w:val="24"/>
          <w:highlight w:val="none"/>
        </w:rPr>
        <w:t xml:space="preserve">3.3 </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有效期</w:t>
      </w:r>
      <w:bookmarkEnd w:id="70"/>
    </w:p>
    <w:p w14:paraId="2091325D">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71" w:name="OLE_LINK4"/>
      <w:r>
        <w:rPr>
          <w:rFonts w:hint="eastAsia" w:ascii="仿宋" w:hAnsi="仿宋" w:eastAsia="仿宋" w:cs="仿宋"/>
          <w:color w:val="auto"/>
          <w:sz w:val="24"/>
          <w:szCs w:val="24"/>
          <w:highlight w:val="none"/>
        </w:rPr>
        <w:t>3.3.1磋商响应文件应在“供应商须知前附表”中规定的期限内保持有效。磋商有效期不满足规定有效期的磋商响应文件将被视为非响应性磋商而予以拒绝。</w:t>
      </w:r>
      <w:bookmarkEnd w:id="71"/>
    </w:p>
    <w:p w14:paraId="6D318B0E">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w:t>
      </w:r>
      <w:r>
        <w:rPr>
          <w:rFonts w:hint="eastAsia" w:ascii="仿宋" w:hAnsi="仿宋" w:eastAsia="仿宋" w:cs="仿宋"/>
          <w:color w:val="auto"/>
          <w:sz w:val="24"/>
          <w:szCs w:val="24"/>
          <w:highlight w:val="none"/>
          <w:lang w:eastAsia="zh-CN"/>
        </w:rPr>
        <w:t>章</w:t>
      </w:r>
      <w:r>
        <w:rPr>
          <w:rFonts w:hint="eastAsia" w:ascii="仿宋" w:hAnsi="仿宋" w:eastAsia="仿宋" w:cs="仿宋"/>
          <w:color w:val="auto"/>
          <w:sz w:val="24"/>
          <w:szCs w:val="24"/>
          <w:highlight w:val="none"/>
        </w:rPr>
        <w:t>第3.4条有关磋商保证金的退还和没收的规定将在延长了的有效期内继续有效。</w:t>
      </w:r>
    </w:p>
    <w:p w14:paraId="121B8B59">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lang w:eastAsia="zh-CN"/>
        </w:rPr>
      </w:pPr>
      <w:bookmarkStart w:id="72" w:name="_Toc30707"/>
      <w:r>
        <w:rPr>
          <w:rFonts w:hint="eastAsia" w:ascii="仿宋" w:hAnsi="仿宋" w:eastAsia="仿宋" w:cs="仿宋"/>
          <w:color w:val="auto"/>
          <w:sz w:val="24"/>
          <w:szCs w:val="24"/>
          <w:highlight w:val="none"/>
        </w:rPr>
        <w:t xml:space="preserve">3.4 </w:t>
      </w:r>
      <w:r>
        <w:rPr>
          <w:rFonts w:hint="eastAsia" w:ascii="仿宋" w:hAnsi="仿宋" w:eastAsia="仿宋" w:cs="仿宋"/>
          <w:color w:val="auto"/>
          <w:sz w:val="24"/>
          <w:szCs w:val="24"/>
          <w:highlight w:val="none"/>
          <w:lang w:eastAsia="zh-CN"/>
        </w:rPr>
        <w:t>磋商保证金</w:t>
      </w:r>
      <w:bookmarkEnd w:id="72"/>
    </w:p>
    <w:p w14:paraId="3FA2F2A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3.4.1</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时应向</w:t>
      </w:r>
      <w:r>
        <w:rPr>
          <w:rFonts w:hint="eastAsia" w:ascii="仿宋" w:hAnsi="仿宋" w:eastAsia="仿宋" w:cs="仿宋"/>
          <w:sz w:val="24"/>
          <w:szCs w:val="24"/>
          <w:highlight w:val="none"/>
          <w:lang w:val="en-US" w:eastAsia="zh-CN"/>
        </w:rPr>
        <w:t>采购代理机构</w:t>
      </w:r>
      <w:r>
        <w:rPr>
          <w:rFonts w:hint="eastAsia" w:ascii="仿宋" w:hAnsi="仿宋" w:eastAsia="仿宋" w:cs="仿宋"/>
          <w:sz w:val="24"/>
          <w:szCs w:val="24"/>
          <w:highlight w:val="none"/>
        </w:rPr>
        <w:t>提交“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须知前附表”规定数额的</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,并作为其</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的一部分。</w:t>
      </w:r>
    </w:p>
    <w:p w14:paraId="51B1EAFE">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3.4.2</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是为了保护</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免遭因</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的行为而蒙受损失。</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在因</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的行为受到损害时可根据本须知的规定第3.4.</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条没收</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w:t>
      </w:r>
    </w:p>
    <w:p w14:paraId="1C5FD3F6">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3.4.3</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的缴纳形式：转账、电汇、担保机构保函</w:t>
      </w:r>
    </w:p>
    <w:p w14:paraId="3AB8C228">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3.4.4</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必须按照</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须知前附表”中规定的缴纳金额及方式办理。</w:t>
      </w:r>
    </w:p>
    <w:p w14:paraId="0671C0C1">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3.4.5</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后经审查，未提交</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、未按时间提交</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金额不足或</w:t>
      </w:r>
      <w:r>
        <w:rPr>
          <w:rFonts w:hint="eastAsia" w:ascii="仿宋" w:hAnsi="仿宋" w:eastAsia="仿宋" w:cs="仿宋"/>
          <w:sz w:val="24"/>
          <w:szCs w:val="24"/>
          <w:highlight w:val="none"/>
          <w:lang w:eastAsia="zh-CN"/>
        </w:rPr>
        <w:t>磋商保证金缴纳凭证</w:t>
      </w:r>
      <w:r>
        <w:rPr>
          <w:rFonts w:hint="eastAsia" w:ascii="仿宋" w:hAnsi="仿宋" w:eastAsia="仿宋" w:cs="仿宋"/>
          <w:sz w:val="24"/>
          <w:szCs w:val="24"/>
          <w:highlight w:val="none"/>
        </w:rPr>
        <w:t>复印件未附在</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内的</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将按无效</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处理。</w:t>
      </w:r>
    </w:p>
    <w:p w14:paraId="5A570B36">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3.4.6未</w:t>
      </w:r>
      <w:r>
        <w:rPr>
          <w:rFonts w:hint="eastAsia" w:ascii="仿宋" w:hAnsi="仿宋" w:eastAsia="仿宋" w:cs="仿宋"/>
          <w:sz w:val="24"/>
          <w:szCs w:val="24"/>
          <w:highlight w:val="none"/>
          <w:lang w:eastAsia="zh-CN"/>
        </w:rPr>
        <w:t>成交单位</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，将在</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通知书发出后五个工作日内退还；</w:t>
      </w:r>
      <w:r>
        <w:rPr>
          <w:rFonts w:hint="eastAsia" w:ascii="仿宋" w:hAnsi="仿宋" w:eastAsia="仿宋" w:cs="仿宋"/>
          <w:sz w:val="24"/>
          <w:szCs w:val="24"/>
          <w:highlight w:val="none"/>
          <w:lang w:eastAsia="zh-CN"/>
        </w:rPr>
        <w:t>成交单位</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，在施工合同签订后五个工作日内退还</w:t>
      </w:r>
      <w:r>
        <w:rPr>
          <w:rFonts w:hint="eastAsia" w:ascii="仿宋" w:hAnsi="仿宋" w:eastAsia="仿宋" w:cs="仿宋"/>
          <w:b/>
          <w:sz w:val="24"/>
          <w:szCs w:val="24"/>
          <w:highlight w:val="none"/>
        </w:rPr>
        <w:t>（退还时，须向采购代理机构提供采购合同</w:t>
      </w:r>
      <w:r>
        <w:rPr>
          <w:rFonts w:hint="eastAsia" w:ascii="仿宋" w:hAnsi="仿宋" w:eastAsia="仿宋" w:cs="仿宋"/>
          <w:b/>
          <w:bCs/>
          <w:sz w:val="24"/>
          <w:szCs w:val="24"/>
          <w:highlight w:val="none"/>
          <w:lang w:eastAsia="zh-CN"/>
        </w:rPr>
        <w:t>原件</w:t>
      </w:r>
      <w:r>
        <w:rPr>
          <w:rFonts w:hint="eastAsia" w:ascii="仿宋" w:hAnsi="仿宋" w:eastAsia="仿宋" w:cs="仿宋"/>
          <w:b/>
          <w:bCs/>
          <w:sz w:val="24"/>
          <w:szCs w:val="24"/>
          <w:highlight w:val="none"/>
        </w:rPr>
        <w:t>壹份</w:t>
      </w:r>
      <w:r>
        <w:rPr>
          <w:rFonts w:hint="eastAsia" w:ascii="仿宋" w:hAnsi="仿宋" w:eastAsia="仿宋" w:cs="仿宋"/>
          <w:b/>
          <w:bCs/>
          <w:sz w:val="24"/>
          <w:szCs w:val="24"/>
          <w:highlight w:val="none"/>
          <w:lang w:eastAsia="zh-CN"/>
        </w:rPr>
        <w:t>及保证金缴纳凭证复印件</w:t>
      </w:r>
      <w:r>
        <w:rPr>
          <w:rFonts w:hint="eastAsia" w:ascii="仿宋" w:hAnsi="仿宋" w:eastAsia="仿宋" w:cs="仿宋"/>
          <w:b/>
          <w:sz w:val="24"/>
          <w:szCs w:val="24"/>
          <w:highlight w:val="none"/>
        </w:rPr>
        <w:t>）</w:t>
      </w:r>
      <w:r>
        <w:rPr>
          <w:rFonts w:hint="eastAsia" w:ascii="仿宋" w:hAnsi="仿宋" w:eastAsia="仿宋" w:cs="仿宋"/>
          <w:sz w:val="24"/>
          <w:szCs w:val="24"/>
          <w:highlight w:val="none"/>
        </w:rPr>
        <w:t>。</w:t>
      </w:r>
    </w:p>
    <w:p w14:paraId="569C4940">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3.4.7</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以担保机构保函形式缴纳</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结束之后将担保机构保函原件退回（退</w:t>
      </w:r>
      <w:r>
        <w:rPr>
          <w:rFonts w:hint="eastAsia" w:ascii="仿宋" w:hAnsi="仿宋" w:eastAsia="仿宋" w:cs="仿宋"/>
          <w:sz w:val="24"/>
          <w:szCs w:val="24"/>
          <w:highlight w:val="none"/>
          <w:lang w:eastAsia="zh-CN"/>
        </w:rPr>
        <w:t>还</w:t>
      </w:r>
      <w:r>
        <w:rPr>
          <w:rFonts w:hint="eastAsia" w:ascii="仿宋" w:hAnsi="仿宋" w:eastAsia="仿宋" w:cs="仿宋"/>
          <w:sz w:val="24"/>
          <w:szCs w:val="24"/>
          <w:highlight w:val="none"/>
        </w:rPr>
        <w:t>时间参照3.4.6条款）；</w:t>
      </w:r>
    </w:p>
    <w:p w14:paraId="67597D2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3.4.8下列任何情况发生时，视为</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违约，其</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将被没收：</w:t>
      </w:r>
    </w:p>
    <w:p w14:paraId="53764A9C">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eastAsia="zh-CN"/>
        </w:rPr>
        <w:t>磋商有效期</w:t>
      </w:r>
      <w:r>
        <w:rPr>
          <w:rFonts w:hint="eastAsia" w:ascii="仿宋" w:hAnsi="仿宋" w:eastAsia="仿宋" w:cs="仿宋"/>
          <w:sz w:val="24"/>
          <w:szCs w:val="24"/>
          <w:highlight w:val="none"/>
        </w:rPr>
        <w:t>内撤回其</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w:t>
      </w:r>
    </w:p>
    <w:p w14:paraId="2C60E64C">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）供应商成交</w:t>
      </w:r>
      <w:r>
        <w:rPr>
          <w:rFonts w:hint="eastAsia" w:ascii="仿宋" w:hAnsi="仿宋" w:eastAsia="仿宋" w:cs="仿宋"/>
          <w:sz w:val="24"/>
          <w:szCs w:val="24"/>
          <w:highlight w:val="none"/>
        </w:rPr>
        <w:t>后放弃</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、未能按规定签订合同</w:t>
      </w:r>
      <w:bookmarkStart w:id="73" w:name="OLE_LINK3"/>
      <w:r>
        <w:rPr>
          <w:rFonts w:hint="eastAsia" w:ascii="仿宋" w:hAnsi="仿宋" w:eastAsia="仿宋" w:cs="仿宋"/>
          <w:sz w:val="24"/>
          <w:szCs w:val="24"/>
          <w:highlight w:val="none"/>
        </w:rPr>
        <w:t>、</w:t>
      </w:r>
      <w:bookmarkEnd w:id="73"/>
      <w:r>
        <w:rPr>
          <w:rFonts w:hint="eastAsia" w:ascii="仿宋" w:hAnsi="仿宋" w:eastAsia="仿宋" w:cs="仿宋"/>
          <w:sz w:val="24"/>
          <w:szCs w:val="24"/>
          <w:highlight w:val="none"/>
        </w:rPr>
        <w:t>未按</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规定提交</w:t>
      </w:r>
      <w:r>
        <w:rPr>
          <w:rFonts w:hint="eastAsia" w:ascii="仿宋" w:hAnsi="仿宋" w:eastAsia="仿宋" w:cs="仿宋"/>
          <w:sz w:val="24"/>
          <w:szCs w:val="24"/>
          <w:highlight w:val="none"/>
          <w:lang w:eastAsia="zh-CN"/>
        </w:rPr>
        <w:t>履约保证金</w:t>
      </w:r>
      <w:r>
        <w:rPr>
          <w:rFonts w:hint="eastAsia" w:ascii="仿宋" w:hAnsi="仿宋" w:eastAsia="仿宋" w:cs="仿宋"/>
          <w:sz w:val="24"/>
          <w:szCs w:val="24"/>
          <w:highlight w:val="none"/>
        </w:rPr>
        <w:t>、未能按规定交纳</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代理服务费；</w:t>
      </w:r>
    </w:p>
    <w:p w14:paraId="6730B01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）供应商成交</w:t>
      </w:r>
      <w:r>
        <w:rPr>
          <w:rFonts w:hint="eastAsia" w:ascii="仿宋" w:hAnsi="仿宋" w:eastAsia="仿宋" w:cs="仿宋"/>
          <w:sz w:val="24"/>
          <w:szCs w:val="24"/>
          <w:highlight w:val="none"/>
        </w:rPr>
        <w:t>后将</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项目转让给他人，或者在</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中未说明，且未经</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同意，将</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项目分包给他人的；</w:t>
      </w:r>
    </w:p>
    <w:p w14:paraId="3AA02B06">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事先未通告无故不</w:t>
      </w:r>
      <w:r>
        <w:rPr>
          <w:rFonts w:hint="eastAsia" w:ascii="仿宋" w:hAnsi="仿宋" w:eastAsia="仿宋" w:cs="仿宋"/>
          <w:sz w:val="24"/>
          <w:szCs w:val="24"/>
          <w:highlight w:val="none"/>
          <w:lang w:eastAsia="zh-CN"/>
        </w:rPr>
        <w:t>参加磋商</w:t>
      </w:r>
      <w:r>
        <w:rPr>
          <w:rFonts w:hint="eastAsia" w:ascii="仿宋" w:hAnsi="仿宋" w:eastAsia="仿宋" w:cs="仿宋"/>
          <w:sz w:val="24"/>
          <w:szCs w:val="24"/>
          <w:highlight w:val="none"/>
        </w:rPr>
        <w:t>活动的；</w:t>
      </w:r>
    </w:p>
    <w:p w14:paraId="06DE967E">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中提供伪造、套改、虚假资料</w:t>
      </w:r>
      <w:r>
        <w:rPr>
          <w:rFonts w:hint="eastAsia" w:ascii="仿宋" w:hAnsi="仿宋" w:eastAsia="仿宋" w:cs="仿宋"/>
          <w:sz w:val="24"/>
          <w:szCs w:val="24"/>
          <w:highlight w:val="none"/>
          <w:lang w:eastAsia="zh-CN"/>
        </w:rPr>
        <w:t>参加磋商</w:t>
      </w:r>
      <w:r>
        <w:rPr>
          <w:rFonts w:hint="eastAsia" w:ascii="仿宋" w:hAnsi="仿宋" w:eastAsia="仿宋" w:cs="仿宋"/>
          <w:sz w:val="24"/>
          <w:szCs w:val="24"/>
          <w:highlight w:val="none"/>
        </w:rPr>
        <w:t>的；</w:t>
      </w:r>
    </w:p>
    <w:p w14:paraId="2C63F37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不按法定程序进行质疑和投诉,捏造事实，查无实据，造成恶劣影响</w:t>
      </w:r>
    </w:p>
    <w:p w14:paraId="527C7A2C">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导致采购活动无法正常进行的；</w:t>
      </w:r>
    </w:p>
    <w:p w14:paraId="6BE3BC6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3.4.9</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的有</w:t>
      </w:r>
      <w:bookmarkStart w:id="74" w:name="OLE_LINK47"/>
      <w:r>
        <w:rPr>
          <w:rFonts w:hint="eastAsia" w:ascii="仿宋" w:hAnsi="仿宋" w:eastAsia="仿宋" w:cs="仿宋"/>
          <w:sz w:val="24"/>
          <w:szCs w:val="24"/>
          <w:highlight w:val="none"/>
        </w:rPr>
        <w:t>效</w:t>
      </w:r>
      <w:bookmarkEnd w:id="74"/>
      <w:r>
        <w:rPr>
          <w:rFonts w:hint="eastAsia" w:ascii="仿宋" w:hAnsi="仿宋" w:eastAsia="仿宋" w:cs="仿宋"/>
          <w:sz w:val="24"/>
          <w:szCs w:val="24"/>
          <w:highlight w:val="none"/>
        </w:rPr>
        <w:t>期与</w:t>
      </w:r>
      <w:r>
        <w:rPr>
          <w:rFonts w:hint="eastAsia" w:ascii="仿宋" w:hAnsi="仿宋" w:eastAsia="仿宋" w:cs="仿宋"/>
          <w:sz w:val="24"/>
          <w:szCs w:val="24"/>
          <w:highlight w:val="none"/>
          <w:lang w:eastAsia="zh-CN"/>
        </w:rPr>
        <w:t>磋商有效期</w:t>
      </w:r>
      <w:r>
        <w:rPr>
          <w:rFonts w:hint="eastAsia" w:ascii="仿宋" w:hAnsi="仿宋" w:eastAsia="仿宋" w:cs="仿宋"/>
          <w:sz w:val="24"/>
          <w:szCs w:val="24"/>
          <w:highlight w:val="none"/>
        </w:rPr>
        <w:t>一致，担保机构出具的保函有效期为</w:t>
      </w:r>
      <w:r>
        <w:rPr>
          <w:rFonts w:hint="eastAsia" w:ascii="仿宋" w:hAnsi="仿宋" w:eastAsia="仿宋" w:cs="仿宋"/>
          <w:sz w:val="24"/>
          <w:szCs w:val="24"/>
          <w:highlight w:val="none"/>
          <w:lang w:eastAsia="zh-CN"/>
        </w:rPr>
        <w:t>磋商有效期</w:t>
      </w:r>
      <w:r>
        <w:rPr>
          <w:rFonts w:hint="eastAsia" w:ascii="仿宋" w:hAnsi="仿宋" w:eastAsia="仿宋" w:cs="仿宋"/>
          <w:sz w:val="24"/>
          <w:szCs w:val="24"/>
          <w:highlight w:val="none"/>
        </w:rPr>
        <w:t>延长一个月。</w:t>
      </w:r>
    </w:p>
    <w:p w14:paraId="1B1CACB6">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75" w:name="_Toc7363"/>
      <w:r>
        <w:rPr>
          <w:rFonts w:hint="eastAsia" w:ascii="仿宋" w:hAnsi="仿宋" w:eastAsia="仿宋" w:cs="仿宋"/>
          <w:color w:val="auto"/>
          <w:sz w:val="24"/>
          <w:szCs w:val="24"/>
          <w:highlight w:val="none"/>
        </w:rPr>
        <w:t>3.5备选</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方案</w:t>
      </w:r>
      <w:bookmarkEnd w:id="75"/>
    </w:p>
    <w:p w14:paraId="1871FBA0">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须知前附表另有规定外，</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不得递交备选</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方案。</w:t>
      </w:r>
    </w:p>
    <w:p w14:paraId="46E1356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76" w:name="_Toc24281"/>
      <w:r>
        <w:rPr>
          <w:rFonts w:hint="eastAsia" w:ascii="仿宋" w:hAnsi="仿宋" w:eastAsia="仿宋" w:cs="仿宋"/>
          <w:color w:val="auto"/>
          <w:sz w:val="24"/>
          <w:szCs w:val="24"/>
          <w:highlight w:val="none"/>
        </w:rPr>
        <w:t>3.6</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的编制</w:t>
      </w:r>
      <w:bookmarkEnd w:id="76"/>
    </w:p>
    <w:p w14:paraId="09738261">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3.6.1 </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应按“</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格式”进行编写，如有必要，可以增加附页，作为</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的组成部分。</w:t>
      </w:r>
    </w:p>
    <w:p w14:paraId="50F6AFA4">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3.6.2 </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应当对</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有关工期、</w:t>
      </w:r>
      <w:r>
        <w:rPr>
          <w:rFonts w:hint="eastAsia" w:ascii="仿宋" w:hAnsi="仿宋" w:eastAsia="仿宋" w:cs="仿宋"/>
          <w:color w:val="auto"/>
          <w:sz w:val="24"/>
          <w:szCs w:val="24"/>
          <w:highlight w:val="none"/>
          <w:lang w:eastAsia="zh-CN"/>
        </w:rPr>
        <w:t>磋商有效期</w:t>
      </w:r>
      <w:r>
        <w:rPr>
          <w:rFonts w:hint="eastAsia" w:ascii="仿宋" w:hAnsi="仿宋" w:eastAsia="仿宋" w:cs="仿宋"/>
          <w:color w:val="auto"/>
          <w:sz w:val="24"/>
          <w:szCs w:val="24"/>
          <w:highlight w:val="none"/>
        </w:rPr>
        <w:t>、质量要求、技术标准和要求、招标范围等实质性内容作出响应。</w:t>
      </w:r>
    </w:p>
    <w:p w14:paraId="59187734">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3.6.3 </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应用不褪色的材料书写或打印，并由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的法定代表人或其委托代理人签字或盖章。委托代理人签字的，</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应附法定代表人签署的授权委托书。</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应尽量避免涂改、行间插字或删除。如果出现上述情况，改动之处应加盖</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公章或由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的法定代表人或其授权的代理人签字确认。所有要求签字（名）处，均须由签字（名）者本人用不褪色的蓝(黑)色墨水(汁)书写，不得用任何形式的图章代替。</w:t>
      </w:r>
    </w:p>
    <w:p w14:paraId="53332ED5">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3.6.4 </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正本、副本</w:t>
      </w:r>
      <w:r>
        <w:rPr>
          <w:rFonts w:hint="eastAsia" w:ascii="仿宋" w:hAnsi="仿宋" w:eastAsia="仿宋" w:cs="仿宋"/>
          <w:color w:val="auto"/>
          <w:sz w:val="24"/>
          <w:szCs w:val="24"/>
          <w:highlight w:val="none"/>
          <w:lang w:eastAsia="zh-CN"/>
        </w:rPr>
        <w:t>、电子版、报价一览表</w:t>
      </w:r>
      <w:r>
        <w:rPr>
          <w:rFonts w:hint="eastAsia" w:ascii="仿宋" w:hAnsi="仿宋" w:eastAsia="仿宋" w:cs="仿宋"/>
          <w:color w:val="auto"/>
          <w:sz w:val="24"/>
          <w:szCs w:val="24"/>
          <w:highlight w:val="none"/>
        </w:rPr>
        <w:t>份数</w:t>
      </w:r>
      <w:r>
        <w:rPr>
          <w:rFonts w:hint="eastAsia" w:ascii="仿宋" w:hAnsi="仿宋" w:eastAsia="仿宋" w:cs="仿宋"/>
          <w:color w:val="auto"/>
          <w:sz w:val="24"/>
          <w:szCs w:val="24"/>
          <w:highlight w:val="none"/>
          <w:lang w:eastAsia="zh-CN"/>
        </w:rPr>
        <w:t>及要求</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38854FC3">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3.6.5 所有</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正本和副本须按第</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章规定的顺序编排、编制目录</w:t>
      </w:r>
      <w:r>
        <w:rPr>
          <w:rFonts w:hint="eastAsia" w:ascii="仿宋" w:hAnsi="仿宋" w:eastAsia="仿宋" w:cs="仿宋"/>
          <w:color w:val="auto"/>
          <w:sz w:val="24"/>
          <w:szCs w:val="24"/>
          <w:highlight w:val="none"/>
          <w:lang w:eastAsia="zh-CN"/>
        </w:rPr>
        <w:t>逐页标注连续页码，并分别胶装成册</w:t>
      </w:r>
      <w:r>
        <w:rPr>
          <w:rFonts w:hint="eastAsia" w:ascii="仿宋" w:hAnsi="仿宋" w:eastAsia="仿宋" w:cs="仿宋"/>
          <w:color w:val="auto"/>
          <w:sz w:val="24"/>
          <w:szCs w:val="24"/>
          <w:highlight w:val="none"/>
        </w:rPr>
        <w:t>。</w:t>
      </w:r>
    </w:p>
    <w:p w14:paraId="69F06CC0">
      <w:pPr>
        <w:pStyle w:val="3"/>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color w:val="auto"/>
          <w:sz w:val="24"/>
          <w:szCs w:val="24"/>
          <w:highlight w:val="none"/>
          <w:lang w:eastAsia="zh-CN"/>
        </w:rPr>
      </w:pPr>
      <w:bookmarkStart w:id="77" w:name="_Toc425240467"/>
      <w:bookmarkStart w:id="78" w:name="_Toc420591646"/>
      <w:bookmarkStart w:id="79" w:name="_Toc421778368"/>
      <w:bookmarkStart w:id="80" w:name="_Toc8571"/>
      <w:r>
        <w:rPr>
          <w:rFonts w:hint="eastAsia" w:ascii="仿宋" w:hAnsi="仿宋" w:eastAsia="仿宋" w:cs="仿宋"/>
          <w:color w:val="auto"/>
          <w:sz w:val="24"/>
          <w:szCs w:val="24"/>
          <w:highlight w:val="none"/>
        </w:rPr>
        <w:t>4</w:t>
      </w:r>
      <w:bookmarkEnd w:id="77"/>
      <w:bookmarkEnd w:id="78"/>
      <w:bookmarkEnd w:id="79"/>
      <w:r>
        <w:rPr>
          <w:rFonts w:hint="eastAsia" w:ascii="仿宋" w:hAnsi="仿宋" w:eastAsia="仿宋" w:cs="仿宋"/>
          <w:color w:val="auto"/>
          <w:sz w:val="24"/>
          <w:szCs w:val="24"/>
          <w:highlight w:val="none"/>
          <w:lang w:eastAsia="zh-CN"/>
        </w:rPr>
        <w:t>、磋商</w:t>
      </w:r>
      <w:bookmarkEnd w:id="80"/>
    </w:p>
    <w:p w14:paraId="56C87425">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81" w:name="_Toc12184"/>
      <w:r>
        <w:rPr>
          <w:rFonts w:hint="eastAsia" w:ascii="仿宋" w:hAnsi="仿宋" w:eastAsia="仿宋" w:cs="仿宋"/>
          <w:color w:val="auto"/>
          <w:sz w:val="24"/>
          <w:szCs w:val="24"/>
          <w:highlight w:val="none"/>
        </w:rPr>
        <w:t xml:space="preserve">4.1 </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的密封和标记</w:t>
      </w:r>
      <w:bookmarkEnd w:id="81"/>
    </w:p>
    <w:p w14:paraId="5EED6386">
      <w:pPr>
        <w:pageBreakBefore w:val="0"/>
        <w:kinsoku/>
        <w:wordWrap/>
        <w:overflowPunct/>
        <w:topLinePunct w:val="0"/>
        <w:autoSpaceDE/>
        <w:autoSpaceDN/>
        <w:bidi w:val="0"/>
        <w:adjustRightInd/>
        <w:snapToGrid/>
        <w:spacing w:line="360" w:lineRule="auto"/>
        <w:ind w:firstLine="360" w:firstLineChars="1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4.1.1</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的密封：</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须胶装成套且须用密封袋密封，包括</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正本、副本、电子版，</w:t>
      </w:r>
      <w:r>
        <w:rPr>
          <w:rFonts w:hint="eastAsia" w:ascii="仿宋" w:hAnsi="仿宋" w:eastAsia="仿宋" w:cs="仿宋"/>
          <w:color w:val="auto"/>
          <w:sz w:val="24"/>
          <w:szCs w:val="24"/>
          <w:highlight w:val="none"/>
          <w:lang w:eastAsia="zh-CN"/>
        </w:rPr>
        <w:t>报价一览表</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需另外单独准备一份与正本内容一致的</w:t>
      </w:r>
      <w:r>
        <w:rPr>
          <w:rFonts w:hint="eastAsia" w:ascii="仿宋" w:hAnsi="仿宋" w:eastAsia="仿宋" w:cs="仿宋"/>
          <w:color w:val="auto"/>
          <w:sz w:val="24"/>
          <w:szCs w:val="24"/>
          <w:highlight w:val="none"/>
          <w:lang w:eastAsia="zh-CN"/>
        </w:rPr>
        <w:t>报价一览表</w:t>
      </w:r>
      <w:r>
        <w:rPr>
          <w:rFonts w:hint="eastAsia" w:ascii="仿宋" w:hAnsi="仿宋" w:eastAsia="仿宋" w:cs="仿宋"/>
          <w:color w:val="auto"/>
          <w:sz w:val="24"/>
          <w:szCs w:val="24"/>
          <w:highlight w:val="none"/>
        </w:rPr>
        <w:t>）须单独分别密封，若不一致，则按单独密封的</w:t>
      </w:r>
      <w:r>
        <w:rPr>
          <w:rFonts w:hint="eastAsia" w:ascii="仿宋" w:hAnsi="仿宋" w:eastAsia="仿宋" w:cs="仿宋"/>
          <w:color w:val="auto"/>
          <w:sz w:val="24"/>
          <w:szCs w:val="24"/>
          <w:highlight w:val="none"/>
          <w:lang w:eastAsia="zh-CN"/>
        </w:rPr>
        <w:t>报价一览表</w:t>
      </w:r>
      <w:r>
        <w:rPr>
          <w:rFonts w:hint="eastAsia" w:ascii="仿宋" w:hAnsi="仿宋" w:eastAsia="仿宋" w:cs="仿宋"/>
          <w:color w:val="auto"/>
          <w:sz w:val="24"/>
          <w:szCs w:val="24"/>
          <w:highlight w:val="none"/>
        </w:rPr>
        <w:t>为准。</w:t>
      </w:r>
    </w:p>
    <w:p w14:paraId="20CC36B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4.1.2</w:t>
      </w:r>
      <w:r>
        <w:rPr>
          <w:rFonts w:hint="eastAsia" w:ascii="仿宋" w:hAnsi="仿宋" w:eastAsia="仿宋" w:cs="仿宋"/>
          <w:color w:val="auto"/>
          <w:sz w:val="24"/>
          <w:szCs w:val="24"/>
          <w:highlight w:val="none"/>
          <w:lang w:eastAsia="zh-CN"/>
        </w:rPr>
        <w:t>竞争性磋商响应文件密封要求见供应商须知前附表。</w:t>
      </w:r>
    </w:p>
    <w:p w14:paraId="3BE493ED">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4.1.3封套</w:t>
      </w:r>
      <w:r>
        <w:rPr>
          <w:rFonts w:hint="eastAsia" w:ascii="仿宋" w:hAnsi="仿宋" w:eastAsia="仿宋" w:cs="仿宋"/>
          <w:color w:val="auto"/>
          <w:sz w:val="24"/>
          <w:szCs w:val="24"/>
          <w:highlight w:val="none"/>
          <w:lang w:eastAsia="zh-CN"/>
        </w:rPr>
        <w:t>要求</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2BF19440">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4.1.4如果</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未对</w:t>
      </w:r>
      <w:r>
        <w:rPr>
          <w:rFonts w:hint="eastAsia" w:ascii="仿宋" w:hAnsi="仿宋" w:eastAsia="仿宋" w:cs="仿宋"/>
          <w:color w:val="auto"/>
          <w:sz w:val="24"/>
          <w:szCs w:val="24"/>
          <w:highlight w:val="none"/>
          <w:lang w:eastAsia="zh-CN"/>
        </w:rPr>
        <w:t>竞争性磋商响应</w:t>
      </w:r>
      <w:r>
        <w:rPr>
          <w:rFonts w:hint="eastAsia" w:ascii="仿宋" w:hAnsi="仿宋" w:eastAsia="仿宋" w:cs="仿宋"/>
          <w:color w:val="auto"/>
          <w:sz w:val="24"/>
          <w:szCs w:val="24"/>
          <w:highlight w:val="none"/>
        </w:rPr>
        <w:t>文件按上述要求进行完好密封，由此产生的不利后果由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自行承担。</w:t>
      </w:r>
    </w:p>
    <w:p w14:paraId="02491FFC">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82" w:name="_Toc28968"/>
      <w:r>
        <w:rPr>
          <w:rFonts w:hint="eastAsia" w:ascii="仿宋" w:hAnsi="仿宋" w:eastAsia="仿宋" w:cs="仿宋"/>
          <w:color w:val="auto"/>
          <w:sz w:val="24"/>
          <w:szCs w:val="24"/>
          <w:highlight w:val="none"/>
        </w:rPr>
        <w:t xml:space="preserve">4.2 </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的递交</w:t>
      </w:r>
      <w:bookmarkEnd w:id="82"/>
    </w:p>
    <w:p w14:paraId="1B0AA96E">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4.2.1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应在</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须知前附表第4.2.2 项规定的</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截止时间前递交</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w:t>
      </w:r>
    </w:p>
    <w:p w14:paraId="7BE9191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4.2.2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递交</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的地点：见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55870F8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4.2.3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所递交的</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不予退还。</w:t>
      </w:r>
    </w:p>
    <w:p w14:paraId="296F4B30">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4.2.4逾期送达的或者未送达指定地点的</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不予受理。</w:t>
      </w:r>
    </w:p>
    <w:p w14:paraId="251F889D">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83" w:name="_Toc24305"/>
      <w:r>
        <w:rPr>
          <w:rFonts w:hint="eastAsia" w:ascii="仿宋" w:hAnsi="仿宋" w:eastAsia="仿宋" w:cs="仿宋"/>
          <w:color w:val="auto"/>
          <w:sz w:val="24"/>
          <w:szCs w:val="24"/>
          <w:highlight w:val="none"/>
        </w:rPr>
        <w:t xml:space="preserve">4.3 </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的修改与撤回</w:t>
      </w:r>
      <w:bookmarkEnd w:id="83"/>
    </w:p>
    <w:p w14:paraId="3763E136">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84" w:name="_Toc420591647"/>
      <w:bookmarkStart w:id="85" w:name="_Toc425240468"/>
      <w:bookmarkStart w:id="86" w:name="_Toc421778369"/>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.1 供应商在递交</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后，可以修改或撤回其</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，也可以提出价格变动声明，但供应商必须在规定的磋商截止时间之前将修改或撤回或变动价格的书面通知文件递交到采购代理机构。</w:t>
      </w:r>
    </w:p>
    <w:p w14:paraId="303E1B6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.2 供应商的修改或撤回或变动价格的通知应按本须知的规定编制、密封、标记和递交。</w:t>
      </w:r>
    </w:p>
    <w:p w14:paraId="6722BDD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.3 在磋商截止时间之后，供应商不得对其</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做任何修改或撤回。</w:t>
      </w:r>
    </w:p>
    <w:p w14:paraId="1759DEDD">
      <w:pPr>
        <w:pStyle w:val="3"/>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color w:val="auto"/>
          <w:sz w:val="24"/>
          <w:szCs w:val="24"/>
          <w:highlight w:val="none"/>
          <w:lang w:eastAsia="zh-CN"/>
        </w:rPr>
      </w:pPr>
      <w:bookmarkStart w:id="87" w:name="_Toc23451"/>
      <w:r>
        <w:rPr>
          <w:rFonts w:hint="eastAsia" w:ascii="仿宋" w:hAnsi="仿宋" w:eastAsia="仿宋" w:cs="仿宋"/>
          <w:color w:val="auto"/>
          <w:sz w:val="24"/>
          <w:szCs w:val="24"/>
          <w:highlight w:val="none"/>
        </w:rPr>
        <w:t>5</w:t>
      </w:r>
      <w:bookmarkEnd w:id="84"/>
      <w:bookmarkEnd w:id="85"/>
      <w:bookmarkEnd w:id="86"/>
      <w:r>
        <w:rPr>
          <w:rFonts w:hint="eastAsia" w:ascii="仿宋" w:hAnsi="仿宋" w:eastAsia="仿宋" w:cs="仿宋"/>
          <w:color w:val="auto"/>
          <w:sz w:val="24"/>
          <w:szCs w:val="24"/>
          <w:highlight w:val="none"/>
          <w:lang w:eastAsia="zh-CN"/>
        </w:rPr>
        <w:t>、磋商</w:t>
      </w:r>
      <w:bookmarkEnd w:id="87"/>
    </w:p>
    <w:p w14:paraId="30D7AEBB">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88" w:name="_Toc15164"/>
      <w:r>
        <w:rPr>
          <w:rFonts w:hint="eastAsia" w:ascii="仿宋" w:hAnsi="仿宋" w:eastAsia="仿宋" w:cs="仿宋"/>
          <w:color w:val="auto"/>
          <w:sz w:val="24"/>
          <w:szCs w:val="24"/>
          <w:highlight w:val="none"/>
        </w:rPr>
        <w:t xml:space="preserve">5.1 </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时间和地点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bookmarkEnd w:id="88"/>
    </w:p>
    <w:p w14:paraId="249CCFD9">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89" w:name="_Toc25712"/>
      <w:r>
        <w:rPr>
          <w:rFonts w:hint="eastAsia" w:ascii="仿宋" w:hAnsi="仿宋" w:eastAsia="仿宋" w:cs="仿宋"/>
          <w:color w:val="auto"/>
          <w:sz w:val="24"/>
          <w:szCs w:val="24"/>
          <w:highlight w:val="none"/>
        </w:rPr>
        <w:t>5.2</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程序</w:t>
      </w:r>
      <w:bookmarkEnd w:id="89"/>
    </w:p>
    <w:p w14:paraId="3C1A0D95">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5.2.1</w:t>
      </w:r>
      <w:r>
        <w:rPr>
          <w:rFonts w:hint="eastAsia" w:ascii="仿宋" w:hAnsi="仿宋" w:eastAsia="仿宋" w:cs="仿宋"/>
          <w:color w:val="auto"/>
          <w:sz w:val="24"/>
          <w:szCs w:val="24"/>
          <w:highlight w:val="none"/>
        </w:rPr>
        <w:t>主持人按下列程序进行</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w:t>
      </w:r>
    </w:p>
    <w:p w14:paraId="6386C40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（1）宣布</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项目名称及</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接收截止时间，终止一切</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的接收工作，并宣布</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会</w:t>
      </w:r>
      <w:r>
        <w:rPr>
          <w:rFonts w:hint="eastAsia" w:ascii="仿宋" w:hAnsi="仿宋" w:eastAsia="仿宋" w:cs="仿宋"/>
          <w:color w:val="auto"/>
          <w:sz w:val="24"/>
          <w:szCs w:val="24"/>
          <w:highlight w:val="none"/>
          <w:lang w:eastAsia="zh-CN"/>
        </w:rPr>
        <w:t>议</w:t>
      </w:r>
      <w:r>
        <w:rPr>
          <w:rFonts w:hint="eastAsia" w:ascii="仿宋" w:hAnsi="仿宋" w:eastAsia="仿宋" w:cs="仿宋"/>
          <w:color w:val="auto"/>
          <w:sz w:val="24"/>
          <w:szCs w:val="24"/>
          <w:highlight w:val="none"/>
        </w:rPr>
        <w:t>开始；</w:t>
      </w:r>
    </w:p>
    <w:p w14:paraId="69BF1896">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（2）介绍</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监督管理部门和</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工作人员；</w:t>
      </w:r>
    </w:p>
    <w:p w14:paraId="302EAE1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（3）宣布本项目</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签到名单；</w:t>
      </w:r>
    </w:p>
    <w:p w14:paraId="629B8A6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（4）宣布</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会议纪律；</w:t>
      </w:r>
    </w:p>
    <w:p w14:paraId="56565DD8">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）按照</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须知前附表规定检查</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的密封情况；</w:t>
      </w:r>
    </w:p>
    <w:p w14:paraId="1A4B24F5">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（监标人）的监督下，将</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送交</w:t>
      </w:r>
      <w:r>
        <w:rPr>
          <w:rFonts w:hint="eastAsia" w:ascii="仿宋" w:hAnsi="仿宋" w:eastAsia="仿宋" w:cs="仿宋"/>
          <w:color w:val="auto"/>
          <w:sz w:val="24"/>
          <w:szCs w:val="24"/>
          <w:highlight w:val="none"/>
          <w:lang w:eastAsia="zh-CN"/>
        </w:rPr>
        <w:t>磋商小组</w:t>
      </w:r>
      <w:r>
        <w:rPr>
          <w:rFonts w:hint="eastAsia" w:ascii="仿宋" w:hAnsi="仿宋" w:eastAsia="仿宋" w:cs="仿宋"/>
          <w:color w:val="auto"/>
          <w:sz w:val="24"/>
          <w:szCs w:val="24"/>
          <w:highlight w:val="none"/>
        </w:rPr>
        <w:t>评审；</w:t>
      </w:r>
    </w:p>
    <w:p w14:paraId="5089C20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磋商会议</w:t>
      </w:r>
      <w:r>
        <w:rPr>
          <w:rFonts w:hint="eastAsia" w:ascii="仿宋" w:hAnsi="仿宋" w:eastAsia="仿宋" w:cs="仿宋"/>
          <w:color w:val="auto"/>
          <w:sz w:val="24"/>
          <w:szCs w:val="24"/>
          <w:highlight w:val="none"/>
        </w:rPr>
        <w:t>结束。</w:t>
      </w:r>
    </w:p>
    <w:p w14:paraId="5556EB03">
      <w:pPr>
        <w:pStyle w:val="3"/>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color w:val="auto"/>
          <w:sz w:val="24"/>
          <w:szCs w:val="24"/>
          <w:highlight w:val="none"/>
          <w:lang w:eastAsia="zh-CN"/>
        </w:rPr>
      </w:pPr>
      <w:bookmarkStart w:id="90" w:name="_Toc421778370"/>
      <w:bookmarkStart w:id="91" w:name="_Toc420591648"/>
      <w:bookmarkStart w:id="92" w:name="_Toc425240469"/>
      <w:bookmarkStart w:id="93" w:name="_Toc30141"/>
      <w:r>
        <w:rPr>
          <w:rFonts w:hint="eastAsia" w:ascii="仿宋" w:hAnsi="仿宋" w:eastAsia="仿宋" w:cs="仿宋"/>
          <w:color w:val="auto"/>
          <w:sz w:val="24"/>
          <w:szCs w:val="24"/>
          <w:highlight w:val="none"/>
        </w:rPr>
        <w:t>6</w:t>
      </w:r>
      <w:bookmarkEnd w:id="90"/>
      <w:bookmarkEnd w:id="91"/>
      <w:bookmarkEnd w:id="92"/>
      <w:r>
        <w:rPr>
          <w:rFonts w:hint="eastAsia" w:ascii="仿宋" w:hAnsi="仿宋" w:eastAsia="仿宋" w:cs="仿宋"/>
          <w:color w:val="auto"/>
          <w:sz w:val="24"/>
          <w:szCs w:val="24"/>
          <w:highlight w:val="none"/>
          <w:lang w:eastAsia="zh-CN"/>
        </w:rPr>
        <w:t>、评审</w:t>
      </w:r>
      <w:bookmarkEnd w:id="93"/>
    </w:p>
    <w:p w14:paraId="31170EA4">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lang w:eastAsia="zh-CN"/>
        </w:rPr>
      </w:pPr>
      <w:bookmarkStart w:id="94" w:name="_Toc11146"/>
      <w:r>
        <w:rPr>
          <w:rFonts w:hint="eastAsia" w:ascii="仿宋" w:hAnsi="仿宋" w:eastAsia="仿宋" w:cs="仿宋"/>
          <w:color w:val="auto"/>
          <w:sz w:val="24"/>
          <w:szCs w:val="24"/>
          <w:highlight w:val="none"/>
        </w:rPr>
        <w:t xml:space="preserve">6.1 </w:t>
      </w:r>
      <w:r>
        <w:rPr>
          <w:rFonts w:hint="eastAsia" w:ascii="仿宋" w:hAnsi="仿宋" w:eastAsia="仿宋" w:cs="仿宋"/>
          <w:color w:val="auto"/>
          <w:sz w:val="24"/>
          <w:szCs w:val="24"/>
          <w:highlight w:val="none"/>
          <w:lang w:eastAsia="zh-CN"/>
        </w:rPr>
        <w:t>磋商小组</w:t>
      </w:r>
      <w:bookmarkEnd w:id="94"/>
    </w:p>
    <w:p w14:paraId="31EAC87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6.1.1</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依法组建的</w:t>
      </w:r>
      <w:r>
        <w:rPr>
          <w:rFonts w:hint="eastAsia" w:ascii="仿宋" w:hAnsi="仿宋" w:eastAsia="仿宋" w:cs="仿宋"/>
          <w:color w:val="auto"/>
          <w:sz w:val="24"/>
          <w:szCs w:val="24"/>
          <w:highlight w:val="none"/>
          <w:lang w:eastAsia="zh-CN"/>
        </w:rPr>
        <w:t>磋商小组</w:t>
      </w:r>
      <w:r>
        <w:rPr>
          <w:rFonts w:hint="eastAsia" w:ascii="仿宋" w:hAnsi="仿宋" w:eastAsia="仿宋" w:cs="仿宋"/>
          <w:color w:val="auto"/>
          <w:sz w:val="24"/>
          <w:szCs w:val="24"/>
          <w:highlight w:val="none"/>
        </w:rPr>
        <w:t>负责。</w:t>
      </w:r>
      <w:r>
        <w:rPr>
          <w:rFonts w:hint="eastAsia" w:ascii="仿宋" w:hAnsi="仿宋" w:eastAsia="仿宋" w:cs="仿宋"/>
          <w:color w:val="auto"/>
          <w:sz w:val="24"/>
          <w:szCs w:val="24"/>
          <w:highlight w:val="none"/>
          <w:lang w:eastAsia="zh-CN"/>
        </w:rPr>
        <w:t>磋商小组组成：见供应商须知前附表</w:t>
      </w:r>
      <w:r>
        <w:rPr>
          <w:rFonts w:hint="eastAsia" w:ascii="仿宋" w:hAnsi="仿宋" w:eastAsia="仿宋" w:cs="仿宋"/>
          <w:color w:val="auto"/>
          <w:sz w:val="24"/>
          <w:szCs w:val="24"/>
          <w:highlight w:val="none"/>
        </w:rPr>
        <w:t>。磋商小组按照</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规定的</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方法独立进行</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工作。</w:t>
      </w:r>
    </w:p>
    <w:p w14:paraId="2C7FED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6.1.2磋商小组成员有下列情形之一的，应当回避：</w:t>
      </w:r>
    </w:p>
    <w:p w14:paraId="2F9371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）参加采购活动前3年内与供应商存在劳动关系；</w:t>
      </w:r>
    </w:p>
    <w:p w14:paraId="3E770B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）参加采购活动前3年内担任供应商的董事、监事；</w:t>
      </w:r>
    </w:p>
    <w:p w14:paraId="1DF30C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）参加采购活动前3年内是供应商的控股股东或者实际控制人；</w:t>
      </w:r>
    </w:p>
    <w:p w14:paraId="6634DE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）与供应商的法定代表人或者负责人有夫妻、直系血亲、三代以内旁系血亲或者近姻亲关系；</w:t>
      </w:r>
    </w:p>
    <w:p w14:paraId="77E2A9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）与供应商有其他可能影响政府采购活动公平、公正进行的关系。</w:t>
      </w:r>
    </w:p>
    <w:p w14:paraId="2CCA52AD">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95" w:name="_Toc23480"/>
      <w:r>
        <w:rPr>
          <w:rFonts w:hint="eastAsia" w:ascii="仿宋" w:hAnsi="仿宋" w:eastAsia="仿宋" w:cs="仿宋"/>
          <w:color w:val="auto"/>
          <w:sz w:val="24"/>
          <w:szCs w:val="24"/>
          <w:highlight w:val="none"/>
        </w:rPr>
        <w:t xml:space="preserve">6.2 </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原则</w:t>
      </w:r>
      <w:bookmarkEnd w:id="95"/>
    </w:p>
    <w:p w14:paraId="35F7006C">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活动遵循公平、公正、科学和择优的原则。</w:t>
      </w:r>
    </w:p>
    <w:p w14:paraId="320D442B">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lang w:eastAsia="zh-CN"/>
        </w:rPr>
      </w:pPr>
      <w:bookmarkStart w:id="96" w:name="_Toc27231"/>
      <w:r>
        <w:rPr>
          <w:rFonts w:hint="eastAsia" w:ascii="仿宋" w:hAnsi="仿宋" w:eastAsia="仿宋" w:cs="仿宋"/>
          <w:color w:val="auto"/>
          <w:sz w:val="24"/>
          <w:szCs w:val="24"/>
          <w:highlight w:val="none"/>
        </w:rPr>
        <w:t xml:space="preserve">6.3 </w:t>
      </w:r>
      <w:r>
        <w:rPr>
          <w:rFonts w:hint="eastAsia" w:ascii="仿宋" w:hAnsi="仿宋" w:eastAsia="仿宋" w:cs="仿宋"/>
          <w:color w:val="auto"/>
          <w:sz w:val="24"/>
          <w:szCs w:val="24"/>
          <w:highlight w:val="none"/>
          <w:lang w:eastAsia="zh-CN"/>
        </w:rPr>
        <w:t>评审</w:t>
      </w:r>
      <w:bookmarkEnd w:id="96"/>
    </w:p>
    <w:p w14:paraId="1D5BC48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6.3.1</w:t>
      </w:r>
      <w:r>
        <w:rPr>
          <w:rFonts w:hint="eastAsia" w:ascii="仿宋" w:hAnsi="仿宋" w:eastAsia="仿宋" w:cs="仿宋"/>
          <w:color w:val="auto"/>
          <w:sz w:val="24"/>
          <w:szCs w:val="24"/>
          <w:highlight w:val="none"/>
          <w:lang w:eastAsia="zh-CN"/>
        </w:rPr>
        <w:t>磋商小组</w:t>
      </w:r>
      <w:r>
        <w:rPr>
          <w:rFonts w:hint="eastAsia" w:ascii="仿宋" w:hAnsi="仿宋" w:eastAsia="仿宋" w:cs="仿宋"/>
          <w:color w:val="auto"/>
          <w:sz w:val="24"/>
          <w:szCs w:val="24"/>
          <w:highlight w:val="none"/>
        </w:rPr>
        <w:t>按照第三章“评</w:t>
      </w:r>
      <w:r>
        <w:rPr>
          <w:rFonts w:hint="eastAsia" w:ascii="仿宋" w:hAnsi="仿宋" w:eastAsia="仿宋" w:cs="仿宋"/>
          <w:color w:val="auto"/>
          <w:sz w:val="24"/>
          <w:szCs w:val="24"/>
          <w:highlight w:val="none"/>
          <w:lang w:eastAsia="zh-CN"/>
        </w:rPr>
        <w:t>审方</w:t>
      </w:r>
      <w:r>
        <w:rPr>
          <w:rFonts w:hint="eastAsia" w:ascii="仿宋" w:hAnsi="仿宋" w:eastAsia="仿宋" w:cs="仿宋"/>
          <w:color w:val="auto"/>
          <w:sz w:val="24"/>
          <w:szCs w:val="24"/>
          <w:highlight w:val="none"/>
        </w:rPr>
        <w:t>法”规定的方法、评审因素、标准和程序对</w:t>
      </w:r>
      <w:r>
        <w:rPr>
          <w:rFonts w:hint="eastAsia" w:ascii="仿宋" w:hAnsi="仿宋" w:eastAsia="仿宋" w:cs="仿宋"/>
          <w:color w:val="auto"/>
          <w:sz w:val="24"/>
          <w:szCs w:val="24"/>
          <w:highlight w:val="none"/>
          <w:lang w:eastAsia="zh-CN"/>
        </w:rPr>
        <w:t>磋商响应</w:t>
      </w:r>
      <w:r>
        <w:rPr>
          <w:rFonts w:hint="eastAsia" w:ascii="仿宋" w:hAnsi="仿宋" w:eastAsia="仿宋" w:cs="仿宋"/>
          <w:color w:val="auto"/>
          <w:sz w:val="24"/>
          <w:szCs w:val="24"/>
          <w:highlight w:val="none"/>
        </w:rPr>
        <w:t>文件进行评审。第三章“评</w:t>
      </w:r>
      <w:r>
        <w:rPr>
          <w:rFonts w:hint="eastAsia" w:ascii="仿宋" w:hAnsi="仿宋" w:eastAsia="仿宋" w:cs="仿宋"/>
          <w:color w:val="auto"/>
          <w:sz w:val="24"/>
          <w:szCs w:val="24"/>
          <w:highlight w:val="none"/>
          <w:lang w:eastAsia="zh-CN"/>
        </w:rPr>
        <w:t>审方</w:t>
      </w:r>
      <w:r>
        <w:rPr>
          <w:rFonts w:hint="eastAsia" w:ascii="仿宋" w:hAnsi="仿宋" w:eastAsia="仿宋" w:cs="仿宋"/>
          <w:color w:val="auto"/>
          <w:sz w:val="24"/>
          <w:szCs w:val="24"/>
          <w:highlight w:val="none"/>
        </w:rPr>
        <w:t>法”没有规定的方法、评审因素和标准，不作为</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依据。</w:t>
      </w:r>
    </w:p>
    <w:p w14:paraId="25E6660D">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6.3.2</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过程的保密</w:t>
      </w:r>
    </w:p>
    <w:p w14:paraId="65265D00">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（1）磋商小组成员和与评审活动有关的工作人员不得泄露有关</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的评审和比较、成交候选人的推荐以及与评审有关的其他情况。</w:t>
      </w:r>
    </w:p>
    <w:p w14:paraId="6BFDCB5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w:t>
      </w:r>
      <w:r>
        <w:rPr>
          <w:rFonts w:hint="eastAsia" w:ascii="仿宋" w:hAnsi="仿宋" w:eastAsia="仿宋" w:cs="仿宋"/>
          <w:color w:val="auto"/>
          <w:sz w:val="24"/>
          <w:szCs w:val="24"/>
          <w:highlight w:val="none"/>
          <w:lang w:eastAsia="zh-CN"/>
        </w:rPr>
        <w:t>磋商响应</w:t>
      </w:r>
      <w:r>
        <w:rPr>
          <w:rFonts w:hint="eastAsia" w:ascii="仿宋" w:hAnsi="仿宋" w:eastAsia="仿宋" w:cs="仿宋"/>
          <w:color w:val="auto"/>
          <w:sz w:val="24"/>
          <w:szCs w:val="24"/>
          <w:highlight w:val="none"/>
        </w:rPr>
        <w:t>文件的评审、</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候选人推荐以及授予合同的过程中，</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和</w:t>
      </w:r>
      <w:r>
        <w:rPr>
          <w:rFonts w:hint="eastAsia" w:ascii="仿宋" w:hAnsi="仿宋" w:eastAsia="仿宋" w:cs="仿宋"/>
          <w:color w:val="auto"/>
          <w:sz w:val="24"/>
          <w:szCs w:val="24"/>
          <w:highlight w:val="none"/>
          <w:lang w:eastAsia="zh-CN"/>
        </w:rPr>
        <w:t>磋商小组</w:t>
      </w:r>
      <w:r>
        <w:rPr>
          <w:rFonts w:hint="eastAsia" w:ascii="仿宋" w:hAnsi="仿宋" w:eastAsia="仿宋" w:cs="仿宋"/>
          <w:color w:val="auto"/>
          <w:sz w:val="24"/>
          <w:szCs w:val="24"/>
          <w:highlight w:val="none"/>
        </w:rPr>
        <w:t>施加影响的任何行为，都将会导致其</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被拒绝直至取消其</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资格。</w:t>
      </w:r>
    </w:p>
    <w:p w14:paraId="1E931A71">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人确定后，</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人不对未</w:t>
      </w:r>
      <w:r>
        <w:rPr>
          <w:rFonts w:hint="eastAsia" w:ascii="仿宋" w:hAnsi="仿宋" w:eastAsia="仿宋" w:cs="仿宋"/>
          <w:color w:val="auto"/>
          <w:sz w:val="24"/>
          <w:szCs w:val="24"/>
          <w:highlight w:val="none"/>
          <w:lang w:eastAsia="zh-CN"/>
        </w:rPr>
        <w:t>成交供应商</w:t>
      </w:r>
      <w:r>
        <w:rPr>
          <w:rFonts w:hint="eastAsia" w:ascii="仿宋" w:hAnsi="仿宋" w:eastAsia="仿宋" w:cs="仿宋"/>
          <w:color w:val="auto"/>
          <w:sz w:val="24"/>
          <w:szCs w:val="24"/>
          <w:highlight w:val="none"/>
        </w:rPr>
        <w:t>就评</w:t>
      </w:r>
      <w:r>
        <w:rPr>
          <w:rFonts w:hint="eastAsia" w:ascii="仿宋" w:hAnsi="仿宋" w:eastAsia="仿宋" w:cs="仿宋"/>
          <w:color w:val="auto"/>
          <w:sz w:val="24"/>
          <w:szCs w:val="24"/>
          <w:highlight w:val="none"/>
          <w:lang w:eastAsia="zh-CN"/>
        </w:rPr>
        <w:t>审</w:t>
      </w:r>
      <w:r>
        <w:rPr>
          <w:rFonts w:hint="eastAsia" w:ascii="仿宋" w:hAnsi="仿宋" w:eastAsia="仿宋" w:cs="仿宋"/>
          <w:color w:val="auto"/>
          <w:sz w:val="24"/>
          <w:szCs w:val="24"/>
          <w:highlight w:val="none"/>
        </w:rPr>
        <w:t>过程以及未能</w:t>
      </w:r>
      <w:r>
        <w:rPr>
          <w:rFonts w:hint="eastAsia" w:ascii="仿宋" w:hAnsi="仿宋" w:eastAsia="仿宋" w:cs="仿宋"/>
          <w:color w:val="auto"/>
          <w:sz w:val="24"/>
          <w:szCs w:val="24"/>
          <w:highlight w:val="none"/>
          <w:lang w:eastAsia="zh-CN"/>
        </w:rPr>
        <w:t>成交的</w:t>
      </w:r>
      <w:r>
        <w:rPr>
          <w:rFonts w:hint="eastAsia" w:ascii="仿宋" w:hAnsi="仿宋" w:eastAsia="仿宋" w:cs="仿宋"/>
          <w:color w:val="auto"/>
          <w:sz w:val="24"/>
          <w:szCs w:val="24"/>
          <w:highlight w:val="none"/>
        </w:rPr>
        <w:t>原因作出任何解释。未</w:t>
      </w:r>
      <w:r>
        <w:rPr>
          <w:rFonts w:hint="eastAsia" w:ascii="仿宋" w:hAnsi="仿宋" w:eastAsia="仿宋" w:cs="仿宋"/>
          <w:color w:val="auto"/>
          <w:sz w:val="24"/>
          <w:szCs w:val="24"/>
          <w:highlight w:val="none"/>
          <w:lang w:eastAsia="zh-CN"/>
        </w:rPr>
        <w:t>成交供应商</w:t>
      </w:r>
      <w:r>
        <w:rPr>
          <w:rFonts w:hint="eastAsia" w:ascii="仿宋" w:hAnsi="仿宋" w:eastAsia="仿宋" w:cs="仿宋"/>
          <w:color w:val="auto"/>
          <w:sz w:val="24"/>
          <w:szCs w:val="24"/>
          <w:highlight w:val="none"/>
        </w:rPr>
        <w:t>不得向</w:t>
      </w:r>
      <w:r>
        <w:rPr>
          <w:rFonts w:hint="eastAsia" w:ascii="仿宋" w:hAnsi="仿宋" w:eastAsia="仿宋" w:cs="仿宋"/>
          <w:color w:val="auto"/>
          <w:sz w:val="24"/>
          <w:szCs w:val="24"/>
          <w:highlight w:val="none"/>
          <w:lang w:eastAsia="zh-CN"/>
        </w:rPr>
        <w:t>磋商小组</w:t>
      </w:r>
      <w:r>
        <w:rPr>
          <w:rFonts w:hint="eastAsia" w:ascii="仿宋" w:hAnsi="仿宋" w:eastAsia="仿宋" w:cs="仿宋"/>
          <w:color w:val="auto"/>
          <w:sz w:val="24"/>
          <w:szCs w:val="24"/>
          <w:highlight w:val="none"/>
        </w:rPr>
        <w:t>组成人员或其他有关人员索问评</w:t>
      </w:r>
      <w:r>
        <w:rPr>
          <w:rFonts w:hint="eastAsia" w:ascii="仿宋" w:hAnsi="仿宋" w:eastAsia="仿宋" w:cs="仿宋"/>
          <w:color w:val="auto"/>
          <w:sz w:val="24"/>
          <w:szCs w:val="24"/>
          <w:highlight w:val="none"/>
          <w:lang w:eastAsia="zh-CN"/>
        </w:rPr>
        <w:t>审</w:t>
      </w:r>
      <w:r>
        <w:rPr>
          <w:rFonts w:hint="eastAsia" w:ascii="仿宋" w:hAnsi="仿宋" w:eastAsia="仿宋" w:cs="仿宋"/>
          <w:color w:val="auto"/>
          <w:sz w:val="24"/>
          <w:szCs w:val="24"/>
          <w:highlight w:val="none"/>
        </w:rPr>
        <w:t>过程的情况和材料。</w:t>
      </w:r>
    </w:p>
    <w:p w14:paraId="082F8724">
      <w:pPr>
        <w:pStyle w:val="3"/>
        <w:keepNext/>
        <w:keepLines/>
        <w:pageBreakBefore w:val="0"/>
        <w:widowControl w:val="0"/>
        <w:kinsoku/>
        <w:wordWrap/>
        <w:overflowPunct/>
        <w:topLinePunct w:val="0"/>
        <w:autoSpaceDE/>
        <w:autoSpaceDN/>
        <w:bidi w:val="0"/>
        <w:adjustRightInd/>
        <w:snapToGrid/>
        <w:spacing w:before="20" w:after="20" w:line="360" w:lineRule="auto"/>
        <w:jc w:val="both"/>
        <w:textAlignment w:val="auto"/>
        <w:outlineLvl w:val="1"/>
        <w:rPr>
          <w:rFonts w:hint="eastAsia" w:ascii="仿宋" w:hAnsi="仿宋" w:eastAsia="仿宋" w:cs="仿宋"/>
          <w:color w:val="auto"/>
          <w:sz w:val="24"/>
          <w:szCs w:val="24"/>
          <w:highlight w:val="none"/>
        </w:rPr>
      </w:pPr>
      <w:bookmarkStart w:id="97" w:name="_Toc425240470"/>
      <w:bookmarkStart w:id="98" w:name="_Toc25856"/>
      <w:bookmarkStart w:id="99" w:name="_Toc421778371"/>
      <w:bookmarkStart w:id="100" w:name="_Toc3800"/>
      <w:bookmarkStart w:id="101" w:name="_Toc420591649"/>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合同授予</w:t>
      </w:r>
      <w:bookmarkEnd w:id="97"/>
      <w:bookmarkEnd w:id="98"/>
      <w:bookmarkEnd w:id="99"/>
      <w:bookmarkEnd w:id="100"/>
      <w:bookmarkEnd w:id="101"/>
    </w:p>
    <w:p w14:paraId="4C6E5580">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102" w:name="_Toc13515"/>
      <w:r>
        <w:rPr>
          <w:rFonts w:hint="eastAsia" w:ascii="仿宋" w:hAnsi="仿宋" w:eastAsia="仿宋" w:cs="仿宋"/>
          <w:color w:val="auto"/>
          <w:sz w:val="24"/>
          <w:szCs w:val="24"/>
          <w:highlight w:val="none"/>
        </w:rPr>
        <w:t>7.1 定标方式</w:t>
      </w:r>
      <w:bookmarkEnd w:id="102"/>
    </w:p>
    <w:p w14:paraId="3FE1855D">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磋商小组根据评审方法的规定对供应商进行评审排序，推荐</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名成交候选人，作为评审结果。评审结果由全体磋商小组成员签字确认。</w:t>
      </w:r>
    </w:p>
    <w:p w14:paraId="6B37B708">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7.1.2采购人根据</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报告中推荐的成交候选人排列顺序，确定排名第一的为成交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p>
    <w:p w14:paraId="58F504A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7.1.3排名第一的成交候选人放弃成交、在规定期限内未能签订合同、因不可抗力不能履行合同、不按照</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要求提交履约保证金，或者被查实存在影响成交结果的违法行为等情形，不符合成交条件的，采购人可以按照磋商小组提出的成交候选人名单排序依次确定其他成交候选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为成交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，也可以重新组织竞争性磋商。</w:t>
      </w:r>
    </w:p>
    <w:p w14:paraId="4386E11C">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7.1.4采购人也可以授权磋商小组评审后直接确定成交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p>
    <w:p w14:paraId="7A96272D">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7.1.5成交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确定之后，成交结果将在财政部门指定的政府采购信息发布媒体上公告。</w:t>
      </w:r>
    </w:p>
    <w:p w14:paraId="7E60860D">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7.1.6供应商或者其他利害关系人对评审结果有异议的，应当在</w:t>
      </w:r>
      <w:r>
        <w:rPr>
          <w:rFonts w:hint="eastAsia" w:ascii="仿宋" w:hAnsi="仿宋" w:eastAsia="仿宋" w:cs="仿宋"/>
          <w:color w:val="auto"/>
          <w:sz w:val="24"/>
          <w:szCs w:val="24"/>
          <w:highlight w:val="none"/>
          <w:lang w:eastAsia="zh-CN"/>
        </w:rPr>
        <w:t>法律规定的时间内</w:t>
      </w:r>
      <w:r>
        <w:rPr>
          <w:rFonts w:hint="eastAsia" w:ascii="仿宋" w:hAnsi="仿宋" w:eastAsia="仿宋" w:cs="仿宋"/>
          <w:color w:val="auto"/>
          <w:sz w:val="24"/>
          <w:szCs w:val="24"/>
          <w:highlight w:val="none"/>
        </w:rPr>
        <w:t>提出。</w:t>
      </w:r>
    </w:p>
    <w:p w14:paraId="656A7070">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103" w:name="_Toc11281"/>
      <w:r>
        <w:rPr>
          <w:rFonts w:hint="eastAsia" w:ascii="仿宋" w:hAnsi="仿宋" w:eastAsia="仿宋" w:cs="仿宋"/>
          <w:color w:val="auto"/>
          <w:sz w:val="24"/>
          <w:szCs w:val="24"/>
          <w:highlight w:val="none"/>
        </w:rPr>
        <w:t>7.2 成交通知</w:t>
      </w:r>
      <w:bookmarkEnd w:id="103"/>
    </w:p>
    <w:p w14:paraId="7418E344">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7.2.1采购代理机构向成交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发出《成交通知书》。</w:t>
      </w:r>
      <w:r>
        <w:rPr>
          <w:rFonts w:hint="eastAsia" w:ascii="仿宋" w:hAnsi="仿宋" w:eastAsia="仿宋" w:cs="仿宋"/>
          <w:b/>
          <w:bCs/>
          <w:color w:val="auto"/>
          <w:sz w:val="24"/>
          <w:szCs w:val="24"/>
          <w:highlight w:val="none"/>
          <w:lang w:eastAsia="zh-CN"/>
        </w:rPr>
        <w:t>成交供应商在领取成交通知书时须携带法定代表人授权书及加盖单位公章的被授权人身份证复印件。</w:t>
      </w:r>
    </w:p>
    <w:p w14:paraId="0E8503C1">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7.2.2成交通知书对采购人和成交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具有同等法律效力。成交通知书发出之后，采购人改变成交结果，或者成交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放弃成交，应当承担相应的法律责任。</w:t>
      </w:r>
    </w:p>
    <w:p w14:paraId="5784DA83">
      <w:pPr>
        <w:spacing w:line="360" w:lineRule="auto"/>
        <w:ind w:firstLine="482" w:firstLineChars="200"/>
        <w:outlineLvl w:val="2"/>
        <w:rPr>
          <w:rFonts w:hint="eastAsia" w:ascii="仿宋" w:hAnsi="仿宋" w:eastAsia="仿宋" w:cs="仿宋"/>
          <w:b/>
          <w:bCs/>
          <w:color w:val="auto"/>
          <w:sz w:val="24"/>
          <w:szCs w:val="24"/>
          <w:highlight w:val="none"/>
          <w:lang w:eastAsia="zh-CN"/>
        </w:rPr>
      </w:pPr>
      <w:bookmarkStart w:id="104" w:name="_Toc19753"/>
      <w:bookmarkStart w:id="105" w:name="_Toc393"/>
      <w:bookmarkStart w:id="106" w:name="_Toc24891"/>
      <w:r>
        <w:rPr>
          <w:rFonts w:hint="eastAsia" w:ascii="仿宋" w:hAnsi="仿宋" w:eastAsia="仿宋" w:cs="仿宋"/>
          <w:b/>
          <w:bCs/>
          <w:color w:val="auto"/>
          <w:sz w:val="24"/>
          <w:szCs w:val="24"/>
          <w:highlight w:val="none"/>
        </w:rPr>
        <w:t>7.3 履约</w:t>
      </w:r>
      <w:bookmarkEnd w:id="104"/>
      <w:bookmarkEnd w:id="105"/>
      <w:r>
        <w:rPr>
          <w:rFonts w:hint="eastAsia" w:ascii="仿宋" w:hAnsi="仿宋" w:eastAsia="仿宋" w:cs="仿宋"/>
          <w:b/>
          <w:bCs/>
          <w:color w:val="auto"/>
          <w:sz w:val="24"/>
          <w:szCs w:val="24"/>
          <w:highlight w:val="none"/>
          <w:lang w:eastAsia="zh-CN"/>
        </w:rPr>
        <w:t>保证金</w:t>
      </w:r>
      <w:bookmarkEnd w:id="106"/>
    </w:p>
    <w:p w14:paraId="70B4CED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7.3.1</w:t>
      </w:r>
      <w:r>
        <w:rPr>
          <w:rFonts w:hint="eastAsia" w:ascii="仿宋" w:hAnsi="仿宋" w:eastAsia="仿宋" w:cs="仿宋"/>
          <w:color w:val="auto"/>
          <w:sz w:val="24"/>
          <w:highlight w:val="none"/>
          <w:lang w:eastAsia="zh-CN"/>
        </w:rPr>
        <w:t>履约保证金的形式和金额：</w:t>
      </w:r>
      <w:r>
        <w:rPr>
          <w:rFonts w:hint="eastAsia" w:ascii="仿宋" w:hAnsi="仿宋" w:eastAsia="仿宋" w:cs="仿宋"/>
          <w:color w:val="auto"/>
          <w:sz w:val="24"/>
          <w:highlight w:val="none"/>
        </w:rPr>
        <w:t>见</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须知前附表</w:t>
      </w:r>
      <w:r>
        <w:rPr>
          <w:rFonts w:hint="eastAsia" w:ascii="仿宋" w:hAnsi="仿宋" w:eastAsia="仿宋" w:cs="仿宋"/>
          <w:color w:val="auto"/>
          <w:sz w:val="24"/>
          <w:highlight w:val="none"/>
          <w:lang w:eastAsia="zh-CN"/>
        </w:rPr>
        <w:t>。</w:t>
      </w:r>
    </w:p>
    <w:p w14:paraId="13992869">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bookmarkStart w:id="107" w:name="_Toc17403"/>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 xml:space="preserve"> 签订合同</w:t>
      </w:r>
      <w:bookmarkEnd w:id="107"/>
    </w:p>
    <w:p w14:paraId="0B3FE91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.1采购人应当自成交通知书发出之日起</w:t>
      </w:r>
      <w:r>
        <w:rPr>
          <w:rFonts w:hint="eastAsia" w:ascii="仿宋" w:hAnsi="仿宋" w:eastAsia="仿宋" w:cs="仿宋"/>
          <w:color w:val="auto"/>
          <w:sz w:val="24"/>
          <w:szCs w:val="24"/>
          <w:highlight w:val="none"/>
          <w:lang w:val="en-US" w:eastAsia="zh-CN"/>
        </w:rPr>
        <w:t>十五</w:t>
      </w:r>
      <w:r>
        <w:rPr>
          <w:rFonts w:hint="eastAsia" w:ascii="仿宋" w:hAnsi="仿宋" w:eastAsia="仿宋" w:cs="仿宋"/>
          <w:color w:val="auto"/>
          <w:sz w:val="24"/>
          <w:szCs w:val="24"/>
          <w:highlight w:val="none"/>
        </w:rPr>
        <w:t>日内，按照</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和</w:t>
      </w:r>
      <w:r>
        <w:rPr>
          <w:rFonts w:hint="eastAsia" w:ascii="仿宋" w:hAnsi="仿宋" w:eastAsia="仿宋" w:cs="仿宋"/>
          <w:color w:val="auto"/>
          <w:sz w:val="24"/>
          <w:szCs w:val="24"/>
          <w:highlight w:val="none"/>
          <w:lang w:eastAsia="zh-CN"/>
        </w:rPr>
        <w:t>成交供应商竞争性磋商响应文件</w:t>
      </w:r>
      <w:r>
        <w:rPr>
          <w:rFonts w:hint="eastAsia" w:ascii="仿宋" w:hAnsi="仿宋" w:eastAsia="仿宋" w:cs="仿宋"/>
          <w:color w:val="auto"/>
          <w:sz w:val="24"/>
          <w:szCs w:val="24"/>
          <w:highlight w:val="none"/>
        </w:rPr>
        <w:t>（包括评审中形成的澄清文件）的约定，与</w:t>
      </w:r>
      <w:r>
        <w:rPr>
          <w:rFonts w:hint="eastAsia" w:ascii="仿宋" w:hAnsi="仿宋" w:eastAsia="仿宋" w:cs="仿宋"/>
          <w:color w:val="auto"/>
          <w:sz w:val="24"/>
          <w:szCs w:val="24"/>
          <w:highlight w:val="none"/>
          <w:lang w:eastAsia="zh-CN"/>
        </w:rPr>
        <w:t>成交供应商</w:t>
      </w:r>
      <w:r>
        <w:rPr>
          <w:rFonts w:hint="eastAsia" w:ascii="仿宋" w:hAnsi="仿宋" w:eastAsia="仿宋" w:cs="仿宋"/>
          <w:color w:val="auto"/>
          <w:sz w:val="24"/>
          <w:szCs w:val="24"/>
          <w:highlight w:val="none"/>
        </w:rPr>
        <w:t>签订书面合同。所签订的合同不得对</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和</w:t>
      </w:r>
      <w:r>
        <w:rPr>
          <w:rFonts w:hint="eastAsia" w:ascii="仿宋" w:hAnsi="仿宋" w:eastAsia="仿宋" w:cs="仿宋"/>
          <w:color w:val="auto"/>
          <w:sz w:val="24"/>
          <w:szCs w:val="24"/>
          <w:highlight w:val="none"/>
          <w:lang w:eastAsia="zh-CN"/>
        </w:rPr>
        <w:t>成交供应商</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（包括评审中形成的澄清文件）作实质性修改。</w:t>
      </w:r>
    </w:p>
    <w:p w14:paraId="388A018D">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采购人自政府采购合同签订之日起2个工作日内，将政府采购合同在省级以上人民政府财政部门指定的媒体上公告，但政府采购合同中涉及国家秘密、商业秘密的内容除外。</w:t>
      </w:r>
    </w:p>
    <w:p w14:paraId="7E2B5BD5">
      <w:pPr>
        <w:pStyle w:val="3"/>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color w:val="auto"/>
          <w:sz w:val="24"/>
          <w:szCs w:val="24"/>
          <w:highlight w:val="none"/>
        </w:rPr>
      </w:pPr>
      <w:bookmarkStart w:id="108" w:name="_Toc425240474"/>
      <w:bookmarkStart w:id="109" w:name="_Toc420591653"/>
      <w:bookmarkStart w:id="110" w:name="_Toc421778375"/>
      <w:bookmarkStart w:id="111" w:name="_Toc23408"/>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代理服务费</w:t>
      </w:r>
      <w:bookmarkEnd w:id="108"/>
      <w:bookmarkEnd w:id="109"/>
      <w:bookmarkEnd w:id="110"/>
      <w:r>
        <w:rPr>
          <w:rFonts w:hint="eastAsia" w:ascii="仿宋" w:hAnsi="仿宋" w:eastAsia="仿宋" w:cs="仿宋"/>
          <w:color w:val="auto"/>
          <w:sz w:val="24"/>
          <w:szCs w:val="24"/>
          <w:highlight w:val="none"/>
          <w:lang w:eastAsia="zh-CN"/>
        </w:rPr>
        <w:t>：详见“供应商须知前附表”。</w:t>
      </w:r>
      <w:bookmarkEnd w:id="111"/>
    </w:p>
    <w:p w14:paraId="53BF5D10">
      <w:pPr>
        <w:pStyle w:val="3"/>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color w:val="auto"/>
          <w:sz w:val="24"/>
          <w:szCs w:val="24"/>
          <w:highlight w:val="none"/>
          <w:lang w:val="en-US" w:eastAsia="zh-CN"/>
        </w:rPr>
      </w:pPr>
      <w:bookmarkStart w:id="112" w:name="_Toc17064"/>
      <w:r>
        <w:rPr>
          <w:rFonts w:hint="eastAsia" w:ascii="仿宋" w:hAnsi="仿宋" w:eastAsia="仿宋" w:cs="仿宋"/>
          <w:color w:val="auto"/>
          <w:sz w:val="24"/>
          <w:szCs w:val="24"/>
          <w:highlight w:val="none"/>
          <w:lang w:val="en-US" w:eastAsia="zh-CN"/>
        </w:rPr>
        <w:t>9、合同鉴证费</w:t>
      </w:r>
      <w:bookmarkEnd w:id="112"/>
    </w:p>
    <w:p w14:paraId="125D9A9E">
      <w:pPr>
        <w:keepNext w:val="0"/>
        <w:keepLines w:val="0"/>
        <w:pageBreakBefore w:val="0"/>
        <w:widowControl w:val="0"/>
        <w:kinsoku/>
        <w:wordWrap/>
        <w:overflowPunct/>
        <w:topLinePunct w:val="0"/>
        <w:autoSpaceDE/>
        <w:autoSpaceDN/>
        <w:bidi w:val="0"/>
        <w:adjustRightInd/>
        <w:snapToGrid/>
        <w:spacing w:line="360" w:lineRule="auto"/>
        <w:ind w:left="0" w:leftChars="0" w:right="12" w:rightChars="0" w:firstLine="48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本项目不收取合同鉴证费。</w:t>
      </w:r>
    </w:p>
    <w:p w14:paraId="06A6D3DD">
      <w:pPr>
        <w:pStyle w:val="3"/>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color w:val="auto"/>
          <w:sz w:val="24"/>
          <w:szCs w:val="24"/>
          <w:highlight w:val="none"/>
          <w:lang w:val="en-US" w:eastAsia="zh-CN"/>
        </w:rPr>
      </w:pPr>
      <w:bookmarkStart w:id="113" w:name="_Toc32302"/>
      <w:r>
        <w:rPr>
          <w:rFonts w:hint="eastAsia" w:ascii="仿宋" w:hAnsi="仿宋" w:eastAsia="仿宋" w:cs="仿宋"/>
          <w:color w:val="auto"/>
          <w:sz w:val="24"/>
          <w:szCs w:val="24"/>
          <w:highlight w:val="none"/>
          <w:lang w:val="en-US" w:eastAsia="zh-CN"/>
        </w:rPr>
        <w:t>10、质疑</w:t>
      </w:r>
      <w:bookmarkEnd w:id="113"/>
    </w:p>
    <w:p w14:paraId="1A6CCE0A">
      <w:pPr>
        <w:keepNext w:val="0"/>
        <w:keepLines w:val="0"/>
        <w:pageBreakBefore w:val="0"/>
        <w:widowControl w:val="0"/>
        <w:kinsoku/>
        <w:wordWrap/>
        <w:overflowPunct/>
        <w:topLinePunct w:val="0"/>
        <w:autoSpaceDE/>
        <w:autoSpaceDN/>
        <w:bidi w:val="0"/>
        <w:adjustRightInd/>
        <w:snapToGrid/>
        <w:spacing w:line="360" w:lineRule="auto"/>
        <w:ind w:left="0" w:leftChars="0" w:right="12" w:rightChars="0" w:firstLine="480" w:firstLineChars="0"/>
        <w:jc w:val="both"/>
        <w:textAlignment w:val="auto"/>
        <w:outlineLvl w:val="9"/>
        <w:rPr>
          <w:rFonts w:hint="eastAsia" w:ascii="仿宋" w:hAnsi="仿宋" w:eastAsia="仿宋" w:cs="仿宋"/>
          <w:b w:val="0"/>
          <w:bCs w:val="0"/>
          <w:color w:val="auto"/>
          <w:sz w:val="24"/>
          <w:szCs w:val="24"/>
          <w:highlight w:val="none"/>
          <w:lang w:val="en-US" w:eastAsia="zh-CN"/>
        </w:rPr>
      </w:pPr>
      <w:bookmarkStart w:id="114" w:name="_Toc20671"/>
      <w:bookmarkStart w:id="115" w:name="_Toc421778376"/>
      <w:r>
        <w:rPr>
          <w:rFonts w:hint="eastAsia" w:ascii="仿宋" w:hAnsi="仿宋" w:eastAsia="仿宋" w:cs="仿宋"/>
          <w:b w:val="0"/>
          <w:bCs w:val="0"/>
          <w:color w:val="auto"/>
          <w:sz w:val="24"/>
          <w:szCs w:val="24"/>
          <w:highlight w:val="none"/>
          <w:lang w:val="en-US" w:eastAsia="zh-CN"/>
        </w:rPr>
        <w:t>10.1供应商认为磋商文件、采购过程、成交结果使自己的权益受到损害的，可以在知道或者应知其权益受到损害之日起7个工作日内，以书面形式向采购人、采购代理机构提出质疑。</w:t>
      </w:r>
    </w:p>
    <w:p w14:paraId="3DFEEC39">
      <w:pPr>
        <w:keepNext w:val="0"/>
        <w:keepLines w:val="0"/>
        <w:pageBreakBefore w:val="0"/>
        <w:widowControl w:val="0"/>
        <w:kinsoku/>
        <w:wordWrap/>
        <w:overflowPunct/>
        <w:topLinePunct w:val="0"/>
        <w:autoSpaceDE/>
        <w:autoSpaceDN/>
        <w:bidi w:val="0"/>
        <w:adjustRightInd/>
        <w:snapToGrid/>
        <w:spacing w:line="360" w:lineRule="auto"/>
        <w:ind w:left="0" w:leftChars="0" w:right="12" w:rightChars="0" w:firstLine="480" w:firstLineChars="0"/>
        <w:jc w:val="both"/>
        <w:textAlignment w:val="auto"/>
        <w:outlineLvl w:val="9"/>
        <w:rPr>
          <w:rStyle w:val="40"/>
          <w:rFonts w:hint="eastAsia" w:ascii="仿宋" w:hAnsi="仿宋" w:eastAsia="仿宋" w:cs="仿宋"/>
          <w:b/>
          <w:bCs w:val="0"/>
          <w:i w:val="0"/>
          <w:caps w:val="0"/>
          <w:color w:val="auto"/>
          <w:spacing w:val="0"/>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lang w:val="en-US" w:eastAsia="zh-CN"/>
        </w:rPr>
        <w:t>10.2供应商必须在法定质疑期内一次性提出针对同一采购程序环节的质疑。</w:t>
      </w:r>
    </w:p>
    <w:p w14:paraId="3FD2F3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3" w:leftChars="0" w:right="0" w:rightChars="0" w:firstLine="518" w:firstLineChars="216"/>
        <w:jc w:val="both"/>
        <w:textAlignment w:val="auto"/>
        <w:outlineLvl w:val="9"/>
        <w:rPr>
          <w:rStyle w:val="40"/>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lang w:val="en-US" w:eastAsia="zh-CN"/>
        </w:rPr>
        <w:t>10</w:t>
      </w:r>
      <w:r>
        <w:rPr>
          <w:rStyle w:val="40"/>
          <w:rFonts w:hint="eastAsia" w:ascii="仿宋" w:hAnsi="仿宋" w:eastAsia="仿宋" w:cs="仿宋"/>
          <w:b w:val="0"/>
          <w:bCs/>
          <w:i w:val="0"/>
          <w:caps w:val="0"/>
          <w:color w:val="auto"/>
          <w:spacing w:val="0"/>
          <w:sz w:val="24"/>
          <w:szCs w:val="24"/>
          <w:highlight w:val="none"/>
          <w:shd w:val="clear" w:color="auto" w:fill="FFFFFF"/>
          <w:lang w:val="en-US" w:eastAsia="zh-CN"/>
        </w:rPr>
        <w:t>.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8C517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3" w:leftChars="0" w:right="0" w:rightChars="0" w:firstLine="518" w:firstLineChars="216"/>
        <w:jc w:val="both"/>
        <w:textAlignment w:val="auto"/>
        <w:outlineLvl w:val="9"/>
        <w:rPr>
          <w:rStyle w:val="40"/>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lang w:val="en-US" w:eastAsia="zh-CN"/>
        </w:rPr>
        <w:t>10</w:t>
      </w:r>
      <w:r>
        <w:rPr>
          <w:rStyle w:val="40"/>
          <w:rFonts w:hint="eastAsia" w:ascii="仿宋" w:hAnsi="仿宋" w:eastAsia="仿宋" w:cs="仿宋"/>
          <w:b w:val="0"/>
          <w:bCs/>
          <w:i w:val="0"/>
          <w:caps w:val="0"/>
          <w:color w:val="auto"/>
          <w:spacing w:val="0"/>
          <w:sz w:val="24"/>
          <w:szCs w:val="24"/>
          <w:highlight w:val="none"/>
          <w:shd w:val="clear" w:color="auto" w:fill="FFFFFF"/>
          <w:lang w:val="en-US" w:eastAsia="zh-CN"/>
        </w:rPr>
        <w:t>.4以联合体形式参加政府采购活动的，其质疑应当由组成联合体的所有供应商共同提出。</w:t>
      </w:r>
    </w:p>
    <w:p w14:paraId="673A8A5E">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.5供应商提出质疑应当提交质疑函和必要的证明材料。质疑函应当包括下列内容：</w:t>
      </w:r>
    </w:p>
    <w:p w14:paraId="69547D81">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.5.1供应商的姓名或者名称、地址、邮编、联系人及联系电话；</w:t>
      </w:r>
    </w:p>
    <w:p w14:paraId="3ED076B5">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.5.2质疑项目的名称、编号；</w:t>
      </w:r>
    </w:p>
    <w:p w14:paraId="63401B0D">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.5.3具体、明确的质疑事项和与质疑事项相关的请求；</w:t>
      </w:r>
    </w:p>
    <w:p w14:paraId="640CB272">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.5.4事实依据；</w:t>
      </w:r>
    </w:p>
    <w:p w14:paraId="40851E0F">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.5.5必要的法律依据；</w:t>
      </w:r>
    </w:p>
    <w:p w14:paraId="53D6EA2C">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Style w:val="40"/>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.5.6提出质疑的日期。</w:t>
      </w:r>
    </w:p>
    <w:p w14:paraId="2F93949C">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有下列情形之一的，属于无效质疑，采购代理机构和采购人不予受理：</w:t>
      </w:r>
    </w:p>
    <w:p w14:paraId="50D8D38F">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.6.1</w:t>
      </w:r>
      <w:r>
        <w:rPr>
          <w:rFonts w:hint="eastAsia" w:ascii="仿宋" w:hAnsi="仿宋" w:eastAsia="仿宋" w:cs="仿宋"/>
          <w:color w:val="auto"/>
          <w:sz w:val="24"/>
          <w:szCs w:val="24"/>
          <w:highlight w:val="none"/>
        </w:rPr>
        <w:t>质疑</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不是参与本次政府采购项目的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p>
    <w:p w14:paraId="643CD6A2">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.6.2</w:t>
      </w:r>
      <w:r>
        <w:rPr>
          <w:rFonts w:hint="eastAsia" w:ascii="仿宋" w:hAnsi="仿宋" w:eastAsia="仿宋" w:cs="仿宋"/>
          <w:color w:val="auto"/>
          <w:sz w:val="24"/>
          <w:szCs w:val="24"/>
          <w:highlight w:val="none"/>
        </w:rPr>
        <w:t>质疑</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与质疑事项不存在利害关系的；</w:t>
      </w:r>
    </w:p>
    <w:p w14:paraId="4FEF32D2">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.6.3</w:t>
      </w:r>
      <w:r>
        <w:rPr>
          <w:rFonts w:hint="eastAsia" w:ascii="仿宋" w:hAnsi="仿宋" w:eastAsia="仿宋" w:cs="仿宋"/>
          <w:color w:val="auto"/>
          <w:sz w:val="24"/>
          <w:szCs w:val="24"/>
          <w:highlight w:val="none"/>
        </w:rPr>
        <w:t>未在法定期限内提出质疑的；</w:t>
      </w:r>
    </w:p>
    <w:p w14:paraId="16A8AF04">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.6.4</w:t>
      </w:r>
      <w:r>
        <w:rPr>
          <w:rFonts w:hint="eastAsia" w:ascii="仿宋" w:hAnsi="仿宋" w:eastAsia="仿宋" w:cs="仿宋"/>
          <w:color w:val="auto"/>
          <w:sz w:val="24"/>
          <w:szCs w:val="24"/>
          <w:highlight w:val="none"/>
        </w:rPr>
        <w:t>质疑未以书面形式提出，或质疑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主要内容构成不完整的；</w:t>
      </w:r>
    </w:p>
    <w:p w14:paraId="01F0C42F">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.6.5</w:t>
      </w:r>
      <w:r>
        <w:rPr>
          <w:rFonts w:hint="eastAsia" w:ascii="仿宋" w:hAnsi="仿宋" w:eastAsia="仿宋" w:cs="仿宋"/>
          <w:color w:val="auto"/>
          <w:sz w:val="24"/>
          <w:szCs w:val="24"/>
          <w:highlight w:val="none"/>
          <w:lang w:eastAsia="zh-CN"/>
        </w:rPr>
        <w:t>应当提交授权书而未提交的</w:t>
      </w:r>
      <w:r>
        <w:rPr>
          <w:rFonts w:hint="eastAsia" w:ascii="仿宋" w:hAnsi="仿宋" w:eastAsia="仿宋" w:cs="仿宋"/>
          <w:color w:val="auto"/>
          <w:sz w:val="24"/>
          <w:szCs w:val="24"/>
          <w:highlight w:val="none"/>
        </w:rPr>
        <w:t>；</w:t>
      </w:r>
    </w:p>
    <w:p w14:paraId="6ABC1858">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.6.6</w:t>
      </w:r>
      <w:r>
        <w:rPr>
          <w:rFonts w:hint="eastAsia" w:ascii="仿宋" w:hAnsi="仿宋" w:eastAsia="仿宋" w:cs="仿宋"/>
          <w:color w:val="auto"/>
          <w:sz w:val="24"/>
          <w:szCs w:val="24"/>
          <w:highlight w:val="none"/>
        </w:rPr>
        <w:t>以非法手段取得证据、材料的；</w:t>
      </w:r>
    </w:p>
    <w:p w14:paraId="6ED7B8EB">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.6.7</w:t>
      </w:r>
      <w:r>
        <w:rPr>
          <w:rFonts w:hint="eastAsia" w:ascii="仿宋" w:hAnsi="仿宋" w:eastAsia="仿宋" w:cs="仿宋"/>
          <w:color w:val="auto"/>
          <w:sz w:val="24"/>
          <w:szCs w:val="24"/>
          <w:highlight w:val="none"/>
        </w:rPr>
        <w:t>质疑答复后，同一质疑人就同一事项</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lang w:val="en-US" w:eastAsia="zh-CN"/>
        </w:rPr>
        <w:t>同一采购程序环节</w:t>
      </w:r>
      <w:r>
        <w:rPr>
          <w:rFonts w:hint="eastAsia" w:ascii="仿宋" w:hAnsi="仿宋" w:eastAsia="仿宋" w:cs="仿宋"/>
          <w:color w:val="auto"/>
          <w:sz w:val="24"/>
          <w:szCs w:val="24"/>
          <w:highlight w:val="none"/>
        </w:rPr>
        <w:t>再次提出质疑的；</w:t>
      </w:r>
    </w:p>
    <w:p w14:paraId="0DFB9A31">
      <w:pPr>
        <w:pageBreakBefore w:val="0"/>
        <w:widowControl/>
        <w:kinsoku/>
        <w:wordWrap/>
        <w:overflowPunct/>
        <w:topLinePunct w:val="0"/>
        <w:autoSpaceDE/>
        <w:autoSpaceDN/>
        <w:bidi w:val="0"/>
        <w:adjustRightInd/>
        <w:snapToGrid/>
        <w:spacing w:line="360" w:lineRule="auto"/>
        <w:ind w:firstLine="480" w:firstLineChars="200"/>
        <w:textAlignment w:val="auto"/>
        <w:rPr>
          <w:rStyle w:val="40"/>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.6.8</w:t>
      </w:r>
      <w:r>
        <w:rPr>
          <w:rFonts w:hint="eastAsia" w:ascii="仿宋" w:hAnsi="仿宋" w:eastAsia="仿宋" w:cs="仿宋"/>
          <w:color w:val="auto"/>
          <w:sz w:val="24"/>
          <w:szCs w:val="24"/>
          <w:highlight w:val="none"/>
        </w:rPr>
        <w:t>不符合法律、法规、规章和政府采购监管机构规定的其他条件的。</w:t>
      </w:r>
    </w:p>
    <w:p w14:paraId="7D4A42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12" w:rightChars="0"/>
        <w:jc w:val="both"/>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10.7</w:t>
      </w:r>
      <w:r>
        <w:rPr>
          <w:rFonts w:hint="eastAsia" w:ascii="仿宋" w:hAnsi="仿宋" w:eastAsia="仿宋" w:cs="仿宋"/>
          <w:color w:val="auto"/>
          <w:sz w:val="24"/>
          <w:szCs w:val="24"/>
          <w:highlight w:val="none"/>
          <w:lang w:eastAsia="zh-CN"/>
        </w:rPr>
        <w:t>质疑答复</w:t>
      </w:r>
    </w:p>
    <w:p w14:paraId="5F65AD5A">
      <w:pPr>
        <w:pStyle w:val="117"/>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.7.1采购人或采购代理机构</w:t>
      </w:r>
      <w:r>
        <w:rPr>
          <w:rFonts w:hint="eastAsia" w:ascii="仿宋" w:hAnsi="仿宋" w:eastAsia="仿宋" w:cs="仿宋"/>
          <w:color w:val="auto"/>
          <w:sz w:val="24"/>
          <w:szCs w:val="24"/>
          <w:highlight w:val="none"/>
        </w:rPr>
        <w:t>在收到质疑函后7个工作日内作出答复，并以书面形式通知质疑</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和其他有关</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p>
    <w:p w14:paraId="1CE039B8">
      <w:pPr>
        <w:pStyle w:val="117"/>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.7.2质疑供应商对采购人、采购代理机构的答复不满意，或者采购人、采购代理机构未在规定时间内作出答复的，可以在答复期满后15个工作日内向同级人民政府财政部门提起投诉。</w:t>
      </w:r>
    </w:p>
    <w:p w14:paraId="3A830878">
      <w:pPr>
        <w:pStyle w:val="117"/>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.8其他需要说明的事项</w:t>
      </w:r>
    </w:p>
    <w:p w14:paraId="07096D73">
      <w:pPr>
        <w:pStyle w:val="117"/>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8.1质疑函须按财政部《质疑函范本》给定的格式进行填写，范本下载详见【财政部国库司（gks.mof.gov.cn）】网站〖首页·政府采购管理〗栏目中的《政府采购供应商质疑函范本》。《政府采购供应商质疑函范本》链接地址：</w:t>
      </w:r>
    </w:p>
    <w:p w14:paraId="13234913">
      <w:pPr>
        <w:pStyle w:val="117"/>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http://gks.mof.gov.cn/ztztz/zhengfucaigouguanli/201802/t20180201_2804589.htm</w:t>
      </w:r>
    </w:p>
    <w:p w14:paraId="3C466CF0">
      <w:pPr>
        <w:pStyle w:val="117"/>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10.8.2接收质疑函的方式：书面形式</w:t>
      </w:r>
    </w:p>
    <w:p w14:paraId="192C21B9">
      <w:pPr>
        <w:pStyle w:val="117"/>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.8.3联系部门：</w:t>
      </w:r>
      <w:r>
        <w:rPr>
          <w:rFonts w:hint="eastAsia" w:ascii="仿宋" w:hAnsi="仿宋" w:eastAsia="仿宋" w:cs="仿宋"/>
          <w:sz w:val="24"/>
          <w:szCs w:val="24"/>
          <w:highlight w:val="none"/>
        </w:rPr>
        <w:t>采购代理机构招标部</w:t>
      </w:r>
    </w:p>
    <w:p w14:paraId="4B22FAD9">
      <w:pPr>
        <w:pStyle w:val="117"/>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.8.4联系电话：</w:t>
      </w:r>
      <w:r>
        <w:rPr>
          <w:rFonts w:hint="eastAsia" w:ascii="仿宋" w:hAnsi="仿宋" w:eastAsia="仿宋" w:cs="仿宋"/>
          <w:sz w:val="24"/>
          <w:szCs w:val="24"/>
          <w:highlight w:val="none"/>
        </w:rPr>
        <w:t>见供应商须知前附表</w:t>
      </w:r>
    </w:p>
    <w:p w14:paraId="50D4FD94">
      <w:pPr>
        <w:pStyle w:val="117"/>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color w:val="auto"/>
          <w:sz w:val="24"/>
          <w:szCs w:val="24"/>
          <w:highlight w:val="none"/>
          <w:lang w:val="en-US" w:eastAsia="zh-CN"/>
        </w:rPr>
        <w:t>.8.5通讯地址：</w:t>
      </w:r>
      <w:r>
        <w:rPr>
          <w:rFonts w:hint="eastAsia" w:ascii="仿宋" w:hAnsi="仿宋" w:eastAsia="仿宋" w:cs="仿宋"/>
          <w:sz w:val="24"/>
          <w:szCs w:val="24"/>
          <w:highlight w:val="none"/>
        </w:rPr>
        <w:t>见供应商须知前附表</w:t>
      </w:r>
    </w:p>
    <w:p w14:paraId="3CC93B2E">
      <w:pPr>
        <w:pStyle w:val="3"/>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color w:val="auto"/>
          <w:sz w:val="24"/>
          <w:szCs w:val="24"/>
          <w:highlight w:val="none"/>
          <w:lang w:val="en-US" w:eastAsia="zh-CN"/>
        </w:rPr>
      </w:pPr>
      <w:bookmarkStart w:id="116" w:name="_Toc19006"/>
      <w:r>
        <w:rPr>
          <w:rFonts w:hint="eastAsia" w:ascii="仿宋" w:hAnsi="仿宋" w:eastAsia="仿宋" w:cs="仿宋"/>
          <w:color w:val="auto"/>
          <w:sz w:val="24"/>
          <w:szCs w:val="24"/>
          <w:highlight w:val="none"/>
          <w:lang w:val="en-US" w:eastAsia="zh-CN"/>
        </w:rPr>
        <w:t>11、其他</w:t>
      </w:r>
      <w:bookmarkEnd w:id="116"/>
    </w:p>
    <w:p w14:paraId="7222D2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1磋商步骤为：第一次报价---初步评审---分别磋商---</w:t>
      </w:r>
      <w:r>
        <w:rPr>
          <w:rFonts w:hint="eastAsia" w:ascii="仿宋" w:hAnsi="仿宋" w:eastAsia="仿宋" w:cs="仿宋"/>
          <w:color w:val="auto"/>
          <w:sz w:val="24"/>
          <w:szCs w:val="24"/>
          <w:highlight w:val="none"/>
          <w:lang w:val="en-US" w:eastAsia="zh-CN"/>
        </w:rPr>
        <w:t>最终</w:t>
      </w:r>
      <w:r>
        <w:rPr>
          <w:rFonts w:hint="eastAsia" w:ascii="仿宋" w:hAnsi="仿宋" w:eastAsia="仿宋" w:cs="仿宋"/>
          <w:color w:val="auto"/>
          <w:sz w:val="24"/>
          <w:szCs w:val="24"/>
          <w:highlight w:val="none"/>
        </w:rPr>
        <w:t>报价---综合评审推荐成交候选人。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以供应商递交的磋商响应文件中的总报价为第一次报价。分别磋商后，供应商现场填报的磋商响应总报价为</w:t>
      </w:r>
      <w:r>
        <w:rPr>
          <w:rFonts w:hint="eastAsia" w:ascii="仿宋" w:hAnsi="仿宋" w:eastAsia="仿宋" w:cs="仿宋"/>
          <w:color w:val="auto"/>
          <w:sz w:val="24"/>
          <w:szCs w:val="24"/>
          <w:highlight w:val="none"/>
          <w:lang w:val="en-US" w:eastAsia="zh-CN"/>
        </w:rPr>
        <w:t>最终</w:t>
      </w:r>
      <w:r>
        <w:rPr>
          <w:rFonts w:hint="eastAsia" w:ascii="仿宋" w:hAnsi="仿宋" w:eastAsia="仿宋" w:cs="仿宋"/>
          <w:color w:val="auto"/>
          <w:sz w:val="24"/>
          <w:szCs w:val="24"/>
          <w:highlight w:val="none"/>
        </w:rPr>
        <w:t>报价）</w:t>
      </w:r>
    </w:p>
    <w:p w14:paraId="32B234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11.2</w:t>
      </w:r>
      <w:r>
        <w:rPr>
          <w:rFonts w:hint="eastAsia" w:ascii="仿宋" w:hAnsi="仿宋" w:eastAsia="仿宋" w:cs="仿宋"/>
          <w:color w:val="auto"/>
          <w:sz w:val="24"/>
          <w:szCs w:val="24"/>
          <w:highlight w:val="none"/>
        </w:rPr>
        <w:t>采用竞争性磋商采购方式采购的政府购买服务项目（含政府和社会资本合作项目），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1DDD05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成交供应商确定后，成交供应商无正当理由拖延或拒签合同的，或未能按照规定的时间提供</w:t>
      </w:r>
      <w:r>
        <w:rPr>
          <w:rFonts w:hint="eastAsia" w:ascii="仿宋" w:hAnsi="仿宋" w:eastAsia="仿宋" w:cs="仿宋"/>
          <w:color w:val="auto"/>
          <w:sz w:val="24"/>
          <w:szCs w:val="24"/>
          <w:highlight w:val="none"/>
          <w:lang w:eastAsia="zh-CN"/>
        </w:rPr>
        <w:t>履约保证金</w:t>
      </w:r>
      <w:r>
        <w:rPr>
          <w:rFonts w:hint="eastAsia" w:ascii="仿宋" w:hAnsi="仿宋" w:eastAsia="仿宋" w:cs="仿宋"/>
          <w:color w:val="auto"/>
          <w:sz w:val="24"/>
          <w:szCs w:val="24"/>
          <w:highlight w:val="none"/>
        </w:rPr>
        <w:t>，采购人有权取消其成交资格，并按评审顺序重新确定成交供应商</w:t>
      </w:r>
      <w:r>
        <w:rPr>
          <w:rFonts w:hint="eastAsia" w:ascii="仿宋" w:hAnsi="仿宋" w:eastAsia="仿宋" w:cs="仿宋"/>
          <w:color w:val="auto"/>
          <w:sz w:val="24"/>
          <w:szCs w:val="24"/>
          <w:highlight w:val="none"/>
          <w:lang w:eastAsia="zh-CN"/>
        </w:rPr>
        <w:t>；供应商应按照政府采购相关法律法规承担相应的责任。</w:t>
      </w:r>
    </w:p>
    <w:p w14:paraId="5174E242">
      <w:pPr>
        <w:pStyle w:val="3"/>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color w:val="auto"/>
          <w:sz w:val="24"/>
          <w:szCs w:val="24"/>
          <w:highlight w:val="none"/>
        </w:rPr>
      </w:pPr>
      <w:bookmarkStart w:id="117" w:name="_Toc13205"/>
      <w:bookmarkStart w:id="118" w:name="_Toc420591652"/>
      <w:bookmarkStart w:id="119" w:name="_Toc421778374"/>
      <w:bookmarkStart w:id="120" w:name="_Toc425240473"/>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、需要补充的其他内容：</w:t>
      </w:r>
      <w:bookmarkStart w:id="121" w:name="_Toc356305901"/>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bookmarkEnd w:id="121"/>
      <w:r>
        <w:rPr>
          <w:rFonts w:hint="eastAsia" w:ascii="仿宋" w:hAnsi="仿宋" w:eastAsia="仿宋" w:cs="仿宋"/>
          <w:color w:val="auto"/>
          <w:sz w:val="24"/>
          <w:szCs w:val="24"/>
          <w:highlight w:val="none"/>
        </w:rPr>
        <w:t>。</w:t>
      </w:r>
      <w:bookmarkEnd w:id="117"/>
      <w:bookmarkEnd w:id="118"/>
      <w:bookmarkEnd w:id="119"/>
      <w:bookmarkEnd w:id="120"/>
    </w:p>
    <w:p w14:paraId="3E81DF2F">
      <w:pPr>
        <w:pStyle w:val="5"/>
        <w:keepNext w:val="0"/>
        <w:keepLines w:val="0"/>
        <w:pageBreakBefore w:val="0"/>
        <w:widowControl w:val="0"/>
        <w:bidi w:val="0"/>
        <w:ind w:firstLine="0" w:firstLineChars="0"/>
        <w:rPr>
          <w:rFonts w:hint="eastAsia" w:ascii="仿宋" w:hAnsi="仿宋" w:eastAsia="仿宋" w:cs="仿宋"/>
          <w:color w:val="auto"/>
          <w:sz w:val="24"/>
          <w:szCs w:val="24"/>
          <w:highlight w:val="none"/>
        </w:rPr>
      </w:pPr>
      <w:bookmarkStart w:id="122" w:name="_Toc518923098"/>
      <w:bookmarkStart w:id="123" w:name="_Toc29360"/>
      <w:bookmarkStart w:id="124" w:name="_Toc7277"/>
      <w:bookmarkStart w:id="125" w:name="_Toc2583659"/>
      <w:r>
        <w:rPr>
          <w:rFonts w:hint="eastAsia" w:ascii="仿宋" w:hAnsi="仿宋" w:eastAsia="仿宋" w:cs="仿宋"/>
          <w:color w:val="auto"/>
          <w:sz w:val="24"/>
          <w:szCs w:val="24"/>
          <w:highlight w:val="none"/>
          <w:lang w:val="en-US" w:eastAsia="zh-CN"/>
        </w:rPr>
        <w:t>13</w:t>
      </w:r>
      <w:bookmarkEnd w:id="122"/>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预付款</w:t>
      </w:r>
      <w:bookmarkEnd w:id="123"/>
      <w:bookmarkEnd w:id="124"/>
    </w:p>
    <w:p w14:paraId="631EC4A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rPr>
        <w:t>.1 预付款是在指政府采购合同签订后、履行前，采购人向中标人预先支付部分合同款项，预付款比例按照</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须知前附表规定执行。</w:t>
      </w:r>
    </w:p>
    <w:p w14:paraId="460A5B1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rPr>
        <w:t>.2 如采购人要求，中标人在收到预付款前，需向采购人提供预付款保函。预付款保函是指中标人向银行或者有资质的专业的担保机构申请，由其向采购人出具的确保预付款直接或者间接用于政府采购合同履约或者保障政府采购履约质量的银行保函或者担保保函等。</w:t>
      </w:r>
    </w:p>
    <w:p w14:paraId="01E1726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rPr>
        <w:t>.3 本项目采购人不需要支付预付款的情形，见</w:t>
      </w:r>
      <w:r>
        <w:rPr>
          <w:rFonts w:hint="eastAsia" w:ascii="仿宋" w:hAnsi="仿宋" w:eastAsia="仿宋" w:cs="仿宋"/>
          <w:color w:val="auto"/>
          <w:sz w:val="24"/>
          <w:highlight w:val="none"/>
          <w:u w:val="single"/>
          <w:lang w:eastAsia="zh-CN"/>
        </w:rPr>
        <w:t>供应商</w:t>
      </w:r>
      <w:r>
        <w:rPr>
          <w:rFonts w:hint="eastAsia" w:ascii="仿宋" w:hAnsi="仿宋" w:eastAsia="仿宋" w:cs="仿宋"/>
          <w:color w:val="auto"/>
          <w:sz w:val="24"/>
          <w:highlight w:val="none"/>
          <w:u w:val="single"/>
        </w:rPr>
        <w:t>须知前附表。</w:t>
      </w:r>
    </w:p>
    <w:bookmarkEnd w:id="125"/>
    <w:p w14:paraId="5EC27CEB">
      <w:pPr>
        <w:pStyle w:val="5"/>
        <w:keepNext w:val="0"/>
        <w:keepLines w:val="0"/>
        <w:pageBreakBefore w:val="0"/>
        <w:widowControl w:val="0"/>
        <w:bidi w:val="0"/>
        <w:ind w:firstLine="0" w:firstLineChars="0"/>
        <w:rPr>
          <w:rFonts w:hint="eastAsia" w:ascii="仿宋" w:hAnsi="仿宋" w:eastAsia="仿宋" w:cs="仿宋"/>
          <w:color w:val="auto"/>
          <w:sz w:val="24"/>
          <w:szCs w:val="24"/>
          <w:highlight w:val="none"/>
        </w:rPr>
      </w:pPr>
      <w:bookmarkStart w:id="126" w:name="_Toc2583660"/>
      <w:bookmarkStart w:id="127" w:name="_Toc518923099"/>
      <w:bookmarkStart w:id="128" w:name="_Toc12256"/>
      <w:bookmarkStart w:id="129" w:name="_Toc22764"/>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政府采购信用担保</w:t>
      </w:r>
      <w:bookmarkEnd w:id="126"/>
      <w:bookmarkEnd w:id="127"/>
      <w:r>
        <w:rPr>
          <w:rFonts w:hint="eastAsia" w:ascii="仿宋" w:hAnsi="仿宋" w:eastAsia="仿宋" w:cs="仿宋"/>
          <w:color w:val="auto"/>
          <w:sz w:val="24"/>
          <w:szCs w:val="24"/>
          <w:highlight w:val="none"/>
        </w:rPr>
        <w:t>及融资</w:t>
      </w:r>
      <w:bookmarkEnd w:id="128"/>
      <w:bookmarkEnd w:id="129"/>
    </w:p>
    <w:p w14:paraId="6732701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4.1</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递交的履约担保函应符合本</w:t>
      </w:r>
      <w:r>
        <w:rPr>
          <w:rFonts w:hint="eastAsia" w:ascii="仿宋" w:hAnsi="仿宋" w:eastAsia="仿宋" w:cs="仿宋"/>
          <w:color w:val="auto"/>
          <w:sz w:val="24"/>
          <w:highlight w:val="none"/>
          <w:lang w:eastAsia="zh-CN"/>
        </w:rPr>
        <w:t>采购文件</w:t>
      </w:r>
      <w:r>
        <w:rPr>
          <w:rFonts w:hint="eastAsia" w:ascii="仿宋" w:hAnsi="仿宋" w:eastAsia="仿宋" w:cs="仿宋"/>
          <w:color w:val="auto"/>
          <w:sz w:val="24"/>
          <w:highlight w:val="none"/>
        </w:rPr>
        <w:t>的规定。</w:t>
      </w:r>
    </w:p>
    <w:p w14:paraId="4CC7B128">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4.2 为缓解中小企业融资困难，陕西省财政厅出台了《陕西省中小企业政府采购信用融资办法》（陕财办采﹝2018﹞23号），中标人如有融资需求，可登录“陕西省政府采购网-陕西省政府采购信用融资平台（http://www.ccgp-shaanxi.gov.cn/zcdservice/zcd/shanxi/）”了解详情。</w:t>
      </w:r>
    </w:p>
    <w:p w14:paraId="7F0AF549">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755C74B3">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47390E47">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00260DBD">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5A57DC7F">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44A7F720">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业务流程简图如下：</w:t>
      </w:r>
    </w:p>
    <w:p w14:paraId="11C27136">
      <w:pPr>
        <w:pStyle w:val="14"/>
        <w:keepNext w:val="0"/>
        <w:keepLines w:val="0"/>
        <w:pageBreakBefore w:val="0"/>
        <w:widowControl w:val="0"/>
        <w:tabs>
          <w:tab w:val="left" w:pos="567"/>
        </w:tabs>
        <w:bidi w:val="0"/>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756275" cy="3310255"/>
            <wp:effectExtent l="0" t="0" r="1587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5756275" cy="3310255"/>
                    </a:xfrm>
                    <a:prstGeom prst="rect">
                      <a:avLst/>
                    </a:prstGeom>
                    <a:noFill/>
                    <a:ln>
                      <a:noFill/>
                    </a:ln>
                  </pic:spPr>
                </pic:pic>
              </a:graphicData>
            </a:graphic>
          </wp:inline>
        </w:drawing>
      </w:r>
    </w:p>
    <w:p w14:paraId="079D34C5">
      <w:pPr>
        <w:pStyle w:val="14"/>
        <w:keepNext w:val="0"/>
        <w:keepLines w:val="0"/>
        <w:pageBreakBefore w:val="0"/>
        <w:widowControl w:val="0"/>
        <w:tabs>
          <w:tab w:val="left" w:pos="567"/>
        </w:tabs>
        <w:bidi w:val="0"/>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758815" cy="3242310"/>
            <wp:effectExtent l="0" t="0" r="13335" b="1524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7"/>
                    <a:stretch>
                      <a:fillRect/>
                    </a:stretch>
                  </pic:blipFill>
                  <pic:spPr>
                    <a:xfrm>
                      <a:off x="0" y="0"/>
                      <a:ext cx="5758815" cy="3242310"/>
                    </a:xfrm>
                    <a:prstGeom prst="rect">
                      <a:avLst/>
                    </a:prstGeom>
                    <a:noFill/>
                    <a:ln>
                      <a:noFill/>
                    </a:ln>
                  </pic:spPr>
                </pic:pic>
              </a:graphicData>
            </a:graphic>
          </wp:inline>
        </w:drawing>
      </w:r>
    </w:p>
    <w:p w14:paraId="1DDA03FC">
      <w:pPr>
        <w:pStyle w:val="14"/>
        <w:keepNext w:val="0"/>
        <w:keepLines w:val="0"/>
        <w:pageBreakBefore w:val="0"/>
        <w:widowControl w:val="0"/>
        <w:tabs>
          <w:tab w:val="left" w:pos="567"/>
        </w:tabs>
        <w:bidi w:val="0"/>
        <w:rPr>
          <w:rFonts w:hint="eastAsia" w:ascii="仿宋" w:hAnsi="仿宋" w:eastAsia="仿宋" w:cs="仿宋"/>
          <w:color w:val="auto"/>
          <w:highlight w:val="none"/>
        </w:rPr>
      </w:pPr>
      <w:r>
        <w:rPr>
          <w:rFonts w:hint="eastAsia" w:ascii="仿宋" w:hAnsi="仿宋" w:eastAsia="仿宋" w:cs="仿宋"/>
          <w:color w:val="auto"/>
          <w:highlight w:val="none"/>
        </w:rPr>
        <w:t>省级政府采购项目贷款银行信息：</w:t>
      </w:r>
    </w:p>
    <w:p w14:paraId="15B3485A">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color w:val="auto"/>
          <w:highlight w:val="none"/>
        </w:rPr>
        <w:t xml:space="preserve"> </w:t>
      </w:r>
      <w:r>
        <w:rPr>
          <w:rFonts w:hint="eastAsia" w:ascii="仿宋" w:hAnsi="仿宋" w:eastAsia="仿宋" w:cs="仿宋"/>
          <w:b/>
          <w:color w:val="auto"/>
          <w:szCs w:val="21"/>
          <w:highlight w:val="none"/>
        </w:rPr>
        <w:t>一、陕西建行（E政通）</w:t>
      </w:r>
    </w:p>
    <w:p w14:paraId="27BC1E8F">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陕西省分行营业部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西安市南广济街38号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白玉皓</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13201603166</w:t>
      </w:r>
    </w:p>
    <w:p w14:paraId="52ACC773">
      <w:pPr>
        <w:keepNext w:val="0"/>
        <w:keepLines w:val="0"/>
        <w:pageBreakBefore w:val="0"/>
        <w:widowControl w:val="0"/>
        <w:bidi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西安莲湖路支行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西安市莲湖路35号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刘  冲</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17702902131</w:t>
      </w:r>
    </w:p>
    <w:p w14:paraId="7B65EB66">
      <w:pPr>
        <w:keepNext w:val="0"/>
        <w:keepLines w:val="0"/>
        <w:pageBreakBefore w:val="0"/>
        <w:widowControl w:val="0"/>
        <w:bidi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西安曲江支行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西安市雁塔南路2216号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樊理君</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18691568151</w:t>
      </w:r>
    </w:p>
    <w:p w14:paraId="639C37CA">
      <w:pPr>
        <w:keepNext w:val="0"/>
        <w:keepLines w:val="0"/>
        <w:pageBreakBefore w:val="0"/>
        <w:widowControl w:val="0"/>
        <w:bidi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西安高新区支行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西安市高新路42号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卞斯超</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15191075651</w:t>
      </w:r>
    </w:p>
    <w:p w14:paraId="5FF10CAA">
      <w:pPr>
        <w:keepNext w:val="0"/>
        <w:keepLines w:val="0"/>
        <w:pageBreakBefore w:val="0"/>
        <w:widowControl w:val="0"/>
        <w:bidi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西安经开区支行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西安市未央路125号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惠  媛</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17792256100</w:t>
      </w:r>
    </w:p>
    <w:p w14:paraId="45FC19CC">
      <w:pPr>
        <w:keepNext w:val="0"/>
        <w:keepLines w:val="0"/>
        <w:pageBreakBefore w:val="0"/>
        <w:widowControl w:val="0"/>
        <w:bidi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西安南大街支行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西安市南大街15号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乔  鉴</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18089136919</w:t>
      </w:r>
    </w:p>
    <w:p w14:paraId="0E4352DE">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西安和平路支行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西安市和平路101号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  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18691816821</w:t>
      </w:r>
    </w:p>
    <w:p w14:paraId="11C6DC29">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西安兴庆路支行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西安市兴庆路61号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李  妍</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13892880386</w:t>
      </w:r>
    </w:p>
    <w:p w14:paraId="1F99CCBD">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西安新城支行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西安市南新街29号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朱子君</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18629286269</w:t>
      </w:r>
    </w:p>
    <w:p w14:paraId="2E886C9D">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西安长安区支行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西安市长安区青年街2号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王淑芸</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13572289603</w:t>
      </w:r>
    </w:p>
    <w:p w14:paraId="7C220ABF">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咸阳分行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咸阳市西兰路4号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邰  洋</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13299079906</w:t>
      </w:r>
    </w:p>
    <w:p w14:paraId="369EED0C">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宝鸡市红旗路36号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李  倩</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18629019817</w:t>
      </w:r>
    </w:p>
    <w:p w14:paraId="58D91E85">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铜川分行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铜川市新区正阳路与长虹路十字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张小波</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18691932636</w:t>
      </w:r>
    </w:p>
    <w:p w14:paraId="60CEB7B3">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榆林市高新技术产业园区创业大厦</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张君君</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15991929275</w:t>
      </w:r>
    </w:p>
    <w:p w14:paraId="7E789643">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延安分行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延安市宝塔区中心街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陈进佃</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15609110557</w:t>
      </w:r>
    </w:p>
    <w:p w14:paraId="2F1F3AA9">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汉中分行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汉中市石灰巷21号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王晨旭</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15319375850</w:t>
      </w:r>
    </w:p>
    <w:p w14:paraId="624DB387">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安康分行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安康市育才路102号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张少帅</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13165762680</w:t>
      </w:r>
    </w:p>
    <w:p w14:paraId="27081656">
      <w:pPr>
        <w:keepNext w:val="0"/>
        <w:keepLines w:val="0"/>
        <w:pageBreakBefore w:val="0"/>
        <w:widowControl w:val="0"/>
        <w:bidi w:val="0"/>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商洛分行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商洛市名人街广电大楼下</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郭  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17809267188</w:t>
      </w:r>
    </w:p>
    <w:p w14:paraId="5FEB8831">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二、北京银行（政府订单贷）</w:t>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p>
    <w:p w14:paraId="7A3DDCE9">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西安分行营业部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刘晓伟</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总经理助理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029-61828763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18066630518</w:t>
      </w:r>
    </w:p>
    <w:p w14:paraId="69645B55">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西安高新开发区支行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梁凡</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行长助理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029-61828531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18681945597</w:t>
      </w:r>
    </w:p>
    <w:p w14:paraId="691F85FD">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西安曲江文创支行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蒋超</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室经理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029-65667366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15891737329</w:t>
      </w:r>
    </w:p>
    <w:p w14:paraId="1C13EEEF">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西安经济技术开发区支行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孟庆龙</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行长助理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029-61828272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13991990373</w:t>
      </w:r>
    </w:p>
    <w:p w14:paraId="77AC6576">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西安长缨路支行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范凯</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副行长</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029-68717760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13991315609</w:t>
      </w:r>
    </w:p>
    <w:p w14:paraId="5A218B59">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长安区西长安街支行   </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陈明</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行长助理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029-85724301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18149209660</w:t>
      </w:r>
    </w:p>
    <w:p w14:paraId="47C39CFB">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泾渭工业园支行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杨奕</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室经理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029-68213773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15934802021</w:t>
      </w:r>
    </w:p>
    <w:p w14:paraId="03E5F7D5">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北客站科技支行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周洁</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副行长</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029-61828129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18629518636</w:t>
      </w:r>
    </w:p>
    <w:p w14:paraId="42CE34B5">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解放路支行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王莉</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行长助理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029-61828185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15802966196</w:t>
      </w:r>
    </w:p>
    <w:p w14:paraId="11AAECAE">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延安分行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奥宝森</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室经理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0911-8076038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15592925222</w:t>
      </w:r>
    </w:p>
    <w:p w14:paraId="63E81365">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三、工商银行（政采贷）</w:t>
      </w:r>
    </w:p>
    <w:p w14:paraId="6778A6CE">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张岭</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0912-6183827</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15353386777</w:t>
      </w:r>
    </w:p>
    <w:p w14:paraId="40FE19E9">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郭进</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0917-3238282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18991749262</w:t>
      </w:r>
    </w:p>
    <w:p w14:paraId="7DCD18D5">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安康分行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郑婕</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0915-3236275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15667856663</w:t>
      </w:r>
    </w:p>
    <w:p w14:paraId="277DD782">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铜川分行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彭东东</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0919-2151878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17392898832</w:t>
      </w:r>
    </w:p>
    <w:p w14:paraId="6AD6E89A">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延安分行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党莹</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经理助理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0911-2380826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15291142933</w:t>
      </w:r>
    </w:p>
    <w:p w14:paraId="24E120B8">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汉中分行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杨薇薇</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部门副经理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0916-2606773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18591607453</w:t>
      </w:r>
    </w:p>
    <w:p w14:paraId="063152AD">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渭南分行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张欢</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09132095066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15229730006</w:t>
      </w:r>
    </w:p>
    <w:p w14:paraId="6F3A72DC">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咸阳分行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袁霖</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029-33259370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18591006506</w:t>
      </w:r>
    </w:p>
    <w:p w14:paraId="1871BF37">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商洛分行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张铮</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经理助理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0914-2310908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18691410305</w:t>
      </w:r>
    </w:p>
    <w:p w14:paraId="109B0D8C">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商洛分行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余勇博</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0914-2310908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18092802280</w:t>
      </w:r>
    </w:p>
    <w:p w14:paraId="4F10F9BC">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巩越</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029-87609419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18629450680</w:t>
      </w:r>
    </w:p>
    <w:p w14:paraId="2142F4C1">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四、中信银行 （政采e贷）</w:t>
      </w:r>
    </w:p>
    <w:p w14:paraId="06832A9C">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西安市朱雀大街中段1号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曹晓聪</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13759957407</w:t>
      </w:r>
    </w:p>
    <w:p w14:paraId="2C7DA5F3">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咸阳分行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秦皇中路绿苑大厦</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杭群</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13992016859</w:t>
      </w:r>
    </w:p>
    <w:p w14:paraId="4DD7A207">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宝鸡市高新大道50号财富大厦B座</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王尧</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13636762976</w:t>
      </w:r>
    </w:p>
    <w:p w14:paraId="018803AF">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渭南分行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渭南市朝阳大街中段信达广场世纪明珠大厦</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杨阳</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18191815559</w:t>
      </w:r>
    </w:p>
    <w:p w14:paraId="16A3739A">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榆林市高新区长兴路248号中信银行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刘洪巍</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13636885556</w:t>
      </w:r>
    </w:p>
    <w:p w14:paraId="6488C184">
      <w:pPr>
        <w:keepNext w:val="0"/>
        <w:keepLines w:val="0"/>
        <w:pageBreakBefore w:val="0"/>
        <w:widowControl w:val="0"/>
        <w:bidi w:val="0"/>
        <w:ind w:left="1680" w:leftChars="200" w:hanging="1260" w:hangingChars="6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汉中分行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汉中市汉台区西二环路与劳动西路东南汉中滨江•公园壹号（产业孵化区）3B号楼</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陈真</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18509165068</w:t>
      </w:r>
    </w:p>
    <w:p w14:paraId="4AA71AF2">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五、中国光大银行（阳光政采贷）</w:t>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p>
    <w:p w14:paraId="59C6E69B">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杨 欢</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0917-3451055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18329677163</w:t>
      </w:r>
    </w:p>
    <w:p w14:paraId="1C2DF55A">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尚云鹏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0912-3548019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18690473126</w:t>
      </w:r>
    </w:p>
    <w:p w14:paraId="418FCF53">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延安分行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汪昊田</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0911-8011831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13509115500</w:t>
      </w:r>
    </w:p>
    <w:p w14:paraId="06025841">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咸阳分行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侯 佳</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32100021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15229500088</w:t>
      </w:r>
    </w:p>
    <w:p w14:paraId="6C8D43C1">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营销一部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李 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87236311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13772031109</w:t>
      </w:r>
    </w:p>
    <w:p w14:paraId="005D5F41">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营销二部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朱翰辰</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87236201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17791788078</w:t>
      </w:r>
    </w:p>
    <w:p w14:paraId="075A732B">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张翔琮</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87236306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18829235568</w:t>
      </w:r>
    </w:p>
    <w:p w14:paraId="6B6EB15B">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电子城支行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张曼玉</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88247071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18009298787</w:t>
      </w:r>
    </w:p>
    <w:p w14:paraId="2876859B">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明德门支行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 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85350770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13991249430</w:t>
      </w:r>
    </w:p>
    <w:p w14:paraId="10ED8D1A">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东大街支行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刘 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87438914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15029673754</w:t>
      </w:r>
    </w:p>
    <w:p w14:paraId="342ADEF9">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经济开发区支行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陆家俊</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86525176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18629303397</w:t>
      </w:r>
    </w:p>
    <w:p w14:paraId="63343AD3">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凤城九路支行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宋 宜</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89155022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18966911622</w:t>
      </w:r>
    </w:p>
    <w:p w14:paraId="3767E3D4">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兴庆路支行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司 洋</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83290033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18629251819</w:t>
      </w:r>
    </w:p>
    <w:p w14:paraId="6BC83B22">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长乐西路支行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 超</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82566208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15877390201</w:t>
      </w:r>
    </w:p>
    <w:p w14:paraId="1AADB444">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友谊路支行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贠程敏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88422067</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18792795210</w:t>
      </w:r>
    </w:p>
    <w:p w14:paraId="2240232E">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边家村支行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 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85251673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15309223048</w:t>
      </w:r>
    </w:p>
    <w:p w14:paraId="53C2D978">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北关支行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菅新培</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86248203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18092169361</w:t>
      </w:r>
    </w:p>
    <w:p w14:paraId="2D9ED014">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南郊支行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程 拓</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85265234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13772491661</w:t>
      </w:r>
    </w:p>
    <w:p w14:paraId="598EE3D5">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西关正街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马 瑜</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89548109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13772337373</w:t>
      </w:r>
    </w:p>
    <w:p w14:paraId="5C455AE9">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丈八东路支行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杨筱凡</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81026910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15129044185</w:t>
      </w:r>
    </w:p>
    <w:p w14:paraId="26881DD5">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雁塔路支行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闫梓闶</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82222501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18691561524</w:t>
      </w:r>
    </w:p>
    <w:p w14:paraId="4D331EFE">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唐延路支行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尉二宝</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88329478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13991930150</w:t>
      </w:r>
    </w:p>
    <w:p w14:paraId="5F40E11A">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枫林绿洲支行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杨 嘉</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87302120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13609199490</w:t>
      </w:r>
    </w:p>
    <w:p w14:paraId="078F1C76">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南关正街支行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郭 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85230722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18066610983</w:t>
      </w:r>
    </w:p>
    <w:p w14:paraId="6587B5C9">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南二环支行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刘 超</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88362861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18192080396</w:t>
      </w:r>
    </w:p>
    <w:p w14:paraId="60FDB0B1">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曲江支行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田 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81205890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13991937977</w:t>
      </w:r>
    </w:p>
    <w:p w14:paraId="1BA8DB21">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太白路支行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马振林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68912880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15353736656</w:t>
      </w:r>
    </w:p>
    <w:p w14:paraId="1CA33D95">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明光路支行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刘二渭</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81623506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13201793405</w:t>
      </w:r>
    </w:p>
    <w:p w14:paraId="5A0F259D">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凤城二路支行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 洋</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86680267</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13720423343</w:t>
      </w:r>
    </w:p>
    <w:p w14:paraId="26E9F43D">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昆明路支行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 洁</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84592506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13991821278</w:t>
      </w:r>
    </w:p>
    <w:p w14:paraId="2F6B0F9F">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丈八北路支行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郭 浩</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81875192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15667087662</w:t>
      </w:r>
    </w:p>
    <w:p w14:paraId="5E8B20E4">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新城支行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余振东</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87251680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18066617238</w:t>
      </w:r>
    </w:p>
    <w:p w14:paraId="1E5B688F">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六、浦发银行 （政采e贷）</w:t>
      </w:r>
    </w:p>
    <w:p w14:paraId="68817FAB">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吴晨雨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029-63603803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15991724645</w:t>
      </w:r>
    </w:p>
    <w:p w14:paraId="1DDD162E">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陈福全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029-63603441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17782511994</w:t>
      </w:r>
    </w:p>
    <w:p w14:paraId="7D435746">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韩瑾</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029-63603443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18202909790</w:t>
      </w:r>
    </w:p>
    <w:p w14:paraId="16DA0A19">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李瑞雪</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029-63603445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18220862398</w:t>
      </w:r>
    </w:p>
    <w:p w14:paraId="52692A9A">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陈晓晓</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0912-2216068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15691269965</w:t>
      </w:r>
    </w:p>
    <w:p w14:paraId="0E8ECF19">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郭小东</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0912-2216008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15291820586</w:t>
      </w:r>
    </w:p>
    <w:p w14:paraId="4B00E857">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张一岚</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0917-8662919 </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18690008816</w:t>
      </w:r>
    </w:p>
    <w:p w14:paraId="2D72B110">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朱强</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0917-8662926 </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13909176381</w:t>
      </w:r>
    </w:p>
    <w:p w14:paraId="67E814D8">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渭南分行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王晓峰</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0913-3357080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13992363166</w:t>
      </w:r>
    </w:p>
    <w:p w14:paraId="5F397F74">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咸阳分行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薛晗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029-32083788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15109226216</w:t>
      </w:r>
    </w:p>
    <w:p w14:paraId="4562F173">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七、兴业银行（政采贷）</w:t>
      </w:r>
    </w:p>
    <w:p w14:paraId="3EB55867">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朱靖</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总监</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029-87482998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13363979983</w:t>
      </w:r>
    </w:p>
    <w:p w14:paraId="302DC7CB">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八、中国民生银行（政采贷）</w:t>
      </w:r>
    </w:p>
    <w:p w14:paraId="1452F34F">
      <w:pPr>
        <w:keepNext w:val="0"/>
        <w:keepLines w:val="0"/>
        <w:pageBreakBefore w:val="0"/>
        <w:widowControl w:val="0"/>
        <w:bidi w:val="0"/>
        <w:ind w:left="2310" w:leftChars="200" w:hanging="1890" w:hangingChars="9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民生银行西安分行  联系人：陈经理 联系电话：61815275 /18821669199</w:t>
      </w:r>
    </w:p>
    <w:p w14:paraId="7C4BA34B">
      <w:pPr>
        <w:keepNext w:val="0"/>
        <w:keepLines w:val="0"/>
        <w:pageBreakBefore w:val="0"/>
        <w:widowControl w:val="0"/>
        <w:bidi w:val="0"/>
        <w:ind w:left="2310" w:leftChars="200" w:hanging="1890" w:hangingChars="9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联系人：王经理 联系电话：61815280 /18591953690 </w:t>
      </w:r>
    </w:p>
    <w:p w14:paraId="33436961">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九、浙商银行 （政采贷）</w:t>
      </w:r>
    </w:p>
    <w:p w14:paraId="4D00DCB9">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西安市雁塔区科技路259号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曹金辉</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18710993980</w:t>
      </w:r>
    </w:p>
    <w:p w14:paraId="4A6A0DD3">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十、招商银行（政采贷） </w:t>
      </w:r>
    </w:p>
    <w:p w14:paraId="14D4A1D3">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招商银行西安分行   联系人：任瑾；85438988</w:t>
      </w:r>
    </w:p>
    <w:p w14:paraId="16438E51">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十一、长安银行（小微贷） </w:t>
      </w:r>
    </w:p>
    <w:p w14:paraId="4E37ABD4">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长安银行西安曲江新区支行 地址：西安市曲江新区雁南一路3号  </w:t>
      </w:r>
    </w:p>
    <w:p w14:paraId="2E66A411">
      <w:pPr>
        <w:keepNext w:val="0"/>
        <w:keepLines w:val="0"/>
        <w:pageBreakBefore w:val="0"/>
        <w:widowControl w:val="0"/>
        <w:bidi w:val="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联系人：陈瑶 13629266833 </w:t>
      </w:r>
    </w:p>
    <w:p w14:paraId="0535594A">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十二、网商银行（合同贷）</w:t>
      </w:r>
    </w:p>
    <w:p w14:paraId="07F55E0B">
      <w:pPr>
        <w:keepNext w:val="0"/>
        <w:keepLines w:val="0"/>
        <w:pageBreakBefore w:val="0"/>
        <w:widowControl w:val="0"/>
        <w:bidi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十三、中国邮政储蓄银行陕西省分行（政采贷）</w:t>
      </w:r>
    </w:p>
    <w:p w14:paraId="73B3548C">
      <w:pPr>
        <w:pStyle w:val="14"/>
        <w:keepNext w:val="0"/>
        <w:keepLines w:val="0"/>
        <w:pageBreakBefore w:val="0"/>
        <w:widowControl w:val="0"/>
        <w:tabs>
          <w:tab w:val="left" w:pos="567"/>
        </w:tabs>
        <w:bidi w:val="0"/>
        <w:rPr>
          <w:rFonts w:hint="eastAsia" w:ascii="仿宋" w:hAnsi="仿宋" w:eastAsia="仿宋" w:cs="仿宋"/>
          <w:color w:val="auto"/>
          <w:highlight w:val="none"/>
        </w:rPr>
      </w:pPr>
      <w:r>
        <w:rPr>
          <w:rFonts w:hint="eastAsia" w:ascii="仿宋" w:hAnsi="仿宋" w:eastAsia="仿宋" w:cs="仿宋"/>
          <w:color w:val="auto"/>
          <w:highlight w:val="none"/>
        </w:rPr>
        <w:t>渭南市政府采购贷款银行信息：</w:t>
      </w:r>
    </w:p>
    <w:tbl>
      <w:tblPr>
        <w:tblStyle w:val="37"/>
        <w:tblW w:w="4998" w:type="pct"/>
        <w:jc w:val="center"/>
        <w:tblLayout w:type="autofit"/>
        <w:tblCellMar>
          <w:top w:w="0" w:type="dxa"/>
          <w:left w:w="108" w:type="dxa"/>
          <w:bottom w:w="0" w:type="dxa"/>
          <w:right w:w="108" w:type="dxa"/>
        </w:tblCellMar>
      </w:tblPr>
      <w:tblGrid>
        <w:gridCol w:w="1291"/>
        <w:gridCol w:w="2145"/>
        <w:gridCol w:w="2784"/>
        <w:gridCol w:w="2784"/>
      </w:tblGrid>
      <w:tr w14:paraId="7C561ABD">
        <w:tblPrEx>
          <w:tblCellMar>
            <w:top w:w="0" w:type="dxa"/>
            <w:left w:w="108" w:type="dxa"/>
            <w:bottom w:w="0" w:type="dxa"/>
            <w:right w:w="108" w:type="dxa"/>
          </w:tblCellMar>
        </w:tblPrEx>
        <w:trPr>
          <w:trHeight w:val="558" w:hRule="atLeast"/>
          <w:jc w:val="center"/>
        </w:trPr>
        <w:tc>
          <w:tcPr>
            <w:tcW w:w="1329" w:type="dxa"/>
            <w:tcBorders>
              <w:top w:val="single" w:color="000000" w:sz="4" w:space="0"/>
              <w:left w:val="single" w:color="000000" w:sz="4" w:space="0"/>
              <w:bottom w:val="single" w:color="000000" w:sz="4" w:space="0"/>
              <w:right w:val="single" w:color="000000" w:sz="4" w:space="0"/>
            </w:tcBorders>
            <w:noWrap/>
            <w:vAlign w:val="center"/>
          </w:tcPr>
          <w:p w14:paraId="411B757B">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序号</w:t>
            </w:r>
          </w:p>
        </w:tc>
        <w:tc>
          <w:tcPr>
            <w:tcW w:w="2211" w:type="dxa"/>
            <w:tcBorders>
              <w:top w:val="single" w:color="000000" w:sz="4" w:space="0"/>
              <w:left w:val="single" w:color="000000" w:sz="4" w:space="0"/>
              <w:bottom w:val="single" w:color="000000" w:sz="4" w:space="0"/>
              <w:right w:val="single" w:color="000000" w:sz="4" w:space="0"/>
            </w:tcBorders>
            <w:noWrap/>
            <w:vAlign w:val="center"/>
          </w:tcPr>
          <w:p w14:paraId="40096113">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单位名称</w:t>
            </w:r>
          </w:p>
        </w:tc>
        <w:tc>
          <w:tcPr>
            <w:tcW w:w="2872" w:type="dxa"/>
            <w:tcBorders>
              <w:top w:val="single" w:color="000000" w:sz="4" w:space="0"/>
              <w:left w:val="single" w:color="000000" w:sz="4" w:space="0"/>
              <w:bottom w:val="single" w:color="000000" w:sz="4" w:space="0"/>
              <w:right w:val="single" w:color="000000" w:sz="4" w:space="0"/>
            </w:tcBorders>
            <w:noWrap/>
            <w:vAlign w:val="center"/>
          </w:tcPr>
          <w:p w14:paraId="2F769EEC">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联系人</w:t>
            </w:r>
          </w:p>
        </w:tc>
        <w:tc>
          <w:tcPr>
            <w:tcW w:w="2872" w:type="dxa"/>
            <w:tcBorders>
              <w:top w:val="single" w:color="000000" w:sz="4" w:space="0"/>
              <w:left w:val="single" w:color="000000" w:sz="4" w:space="0"/>
              <w:bottom w:val="single" w:color="000000" w:sz="4" w:space="0"/>
              <w:right w:val="single" w:color="000000" w:sz="4" w:space="0"/>
            </w:tcBorders>
            <w:noWrap/>
            <w:vAlign w:val="center"/>
          </w:tcPr>
          <w:p w14:paraId="3A3E4D00">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联系电话</w:t>
            </w:r>
          </w:p>
        </w:tc>
      </w:tr>
      <w:tr w14:paraId="46509DF1">
        <w:tblPrEx>
          <w:tblCellMar>
            <w:top w:w="0" w:type="dxa"/>
            <w:left w:w="108" w:type="dxa"/>
            <w:bottom w:w="0" w:type="dxa"/>
            <w:right w:w="108" w:type="dxa"/>
          </w:tblCellMar>
        </w:tblPrEx>
        <w:trPr>
          <w:trHeight w:val="285" w:hRule="atLeast"/>
          <w:jc w:val="center"/>
        </w:trPr>
        <w:tc>
          <w:tcPr>
            <w:tcW w:w="1329" w:type="dxa"/>
            <w:vMerge w:val="restart"/>
            <w:tcBorders>
              <w:top w:val="single" w:color="000000" w:sz="4" w:space="0"/>
              <w:left w:val="single" w:color="000000" w:sz="4" w:space="0"/>
              <w:bottom w:val="single" w:color="000000" w:sz="4" w:space="0"/>
              <w:right w:val="single" w:color="000000" w:sz="4" w:space="0"/>
            </w:tcBorders>
            <w:noWrap/>
            <w:vAlign w:val="center"/>
          </w:tcPr>
          <w:p w14:paraId="3380269E">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w:t>
            </w:r>
          </w:p>
        </w:tc>
        <w:tc>
          <w:tcPr>
            <w:tcW w:w="2211" w:type="dxa"/>
            <w:vMerge w:val="restart"/>
            <w:tcBorders>
              <w:top w:val="single" w:color="000000" w:sz="4" w:space="0"/>
              <w:left w:val="single" w:color="000000" w:sz="4" w:space="0"/>
              <w:bottom w:val="single" w:color="000000" w:sz="4" w:space="0"/>
              <w:right w:val="single" w:color="000000" w:sz="4" w:space="0"/>
            </w:tcBorders>
            <w:noWrap/>
            <w:vAlign w:val="center"/>
          </w:tcPr>
          <w:p w14:paraId="640D03A7">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建设银行</w:t>
            </w:r>
          </w:p>
        </w:tc>
        <w:tc>
          <w:tcPr>
            <w:tcW w:w="2872" w:type="dxa"/>
            <w:vMerge w:val="restart"/>
            <w:tcBorders>
              <w:top w:val="single" w:color="000000" w:sz="4" w:space="0"/>
              <w:left w:val="single" w:color="000000" w:sz="4" w:space="0"/>
              <w:bottom w:val="single" w:color="000000" w:sz="4" w:space="0"/>
              <w:right w:val="single" w:color="000000" w:sz="4" w:space="0"/>
            </w:tcBorders>
            <w:noWrap w:val="0"/>
            <w:vAlign w:val="center"/>
          </w:tcPr>
          <w:p w14:paraId="2B875100">
            <w:pPr>
              <w:keepNext w:val="0"/>
              <w:keepLines w:val="0"/>
              <w:pageBreakBefore w:val="0"/>
              <w:widowControl w:val="0"/>
              <w:bidi w:val="0"/>
              <w:spacing w:line="240" w:lineRule="exact"/>
              <w:jc w:val="center"/>
              <w:textAlignment w:val="top"/>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郭煜庆 田宇</w:t>
            </w:r>
          </w:p>
        </w:tc>
        <w:tc>
          <w:tcPr>
            <w:tcW w:w="2872" w:type="dxa"/>
            <w:vMerge w:val="restart"/>
            <w:tcBorders>
              <w:top w:val="single" w:color="000000" w:sz="4" w:space="0"/>
              <w:left w:val="single" w:color="000000" w:sz="4" w:space="0"/>
              <w:bottom w:val="single" w:color="000000" w:sz="4" w:space="0"/>
              <w:right w:val="single" w:color="000000" w:sz="4" w:space="0"/>
            </w:tcBorders>
            <w:noWrap w:val="0"/>
            <w:vAlign w:val="center"/>
          </w:tcPr>
          <w:p w14:paraId="37152ADE">
            <w:pPr>
              <w:keepNext w:val="0"/>
              <w:keepLines w:val="0"/>
              <w:pageBreakBefore w:val="0"/>
              <w:widowControl w:val="0"/>
              <w:bidi w:val="0"/>
              <w:spacing w:line="240" w:lineRule="exact"/>
              <w:jc w:val="center"/>
              <w:textAlignment w:val="top"/>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13892535580</w:t>
            </w:r>
          </w:p>
          <w:p w14:paraId="5C681FC5">
            <w:pPr>
              <w:keepNext w:val="0"/>
              <w:keepLines w:val="0"/>
              <w:pageBreakBefore w:val="0"/>
              <w:widowControl w:val="0"/>
              <w:bidi w:val="0"/>
              <w:spacing w:line="240" w:lineRule="exact"/>
              <w:jc w:val="center"/>
              <w:textAlignment w:val="top"/>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17797059890</w:t>
            </w:r>
          </w:p>
        </w:tc>
      </w:tr>
      <w:tr w14:paraId="39BA00AE">
        <w:tblPrEx>
          <w:tblCellMar>
            <w:top w:w="0" w:type="dxa"/>
            <w:left w:w="108" w:type="dxa"/>
            <w:bottom w:w="0" w:type="dxa"/>
            <w:right w:w="108" w:type="dxa"/>
          </w:tblCellMar>
        </w:tblPrEx>
        <w:trPr>
          <w:trHeight w:val="285" w:hRule="atLeast"/>
          <w:jc w:val="center"/>
        </w:trPr>
        <w:tc>
          <w:tcPr>
            <w:tcW w:w="1329" w:type="dxa"/>
            <w:vMerge w:val="continue"/>
            <w:tcBorders>
              <w:top w:val="single" w:color="000000" w:sz="4" w:space="0"/>
              <w:left w:val="single" w:color="000000" w:sz="4" w:space="0"/>
              <w:bottom w:val="single" w:color="000000" w:sz="4" w:space="0"/>
              <w:right w:val="single" w:color="000000" w:sz="4" w:space="0"/>
            </w:tcBorders>
            <w:noWrap/>
            <w:vAlign w:val="center"/>
          </w:tcPr>
          <w:p w14:paraId="6497F82A">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211" w:type="dxa"/>
            <w:vMerge w:val="continue"/>
            <w:tcBorders>
              <w:top w:val="single" w:color="000000" w:sz="4" w:space="0"/>
              <w:left w:val="single" w:color="000000" w:sz="4" w:space="0"/>
              <w:bottom w:val="single" w:color="000000" w:sz="4" w:space="0"/>
              <w:right w:val="single" w:color="000000" w:sz="4" w:space="0"/>
            </w:tcBorders>
            <w:noWrap/>
            <w:vAlign w:val="center"/>
          </w:tcPr>
          <w:p w14:paraId="553D4A06">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AE2022">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48424C">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r>
      <w:tr w14:paraId="0CB8E68D">
        <w:tblPrEx>
          <w:tblCellMar>
            <w:top w:w="0" w:type="dxa"/>
            <w:left w:w="108" w:type="dxa"/>
            <w:bottom w:w="0" w:type="dxa"/>
            <w:right w:w="108" w:type="dxa"/>
          </w:tblCellMar>
        </w:tblPrEx>
        <w:trPr>
          <w:trHeight w:val="285" w:hRule="atLeast"/>
          <w:jc w:val="center"/>
        </w:trPr>
        <w:tc>
          <w:tcPr>
            <w:tcW w:w="1329" w:type="dxa"/>
            <w:vMerge w:val="restart"/>
            <w:tcBorders>
              <w:top w:val="single" w:color="000000" w:sz="4" w:space="0"/>
              <w:left w:val="single" w:color="000000" w:sz="4" w:space="0"/>
              <w:bottom w:val="single" w:color="000000" w:sz="4" w:space="0"/>
              <w:right w:val="single" w:color="000000" w:sz="4" w:space="0"/>
            </w:tcBorders>
            <w:noWrap/>
            <w:vAlign w:val="center"/>
          </w:tcPr>
          <w:p w14:paraId="228898D7">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w:t>
            </w:r>
          </w:p>
        </w:tc>
        <w:tc>
          <w:tcPr>
            <w:tcW w:w="2211" w:type="dxa"/>
            <w:vMerge w:val="restart"/>
            <w:tcBorders>
              <w:top w:val="single" w:color="000000" w:sz="4" w:space="0"/>
              <w:left w:val="single" w:color="000000" w:sz="4" w:space="0"/>
              <w:bottom w:val="single" w:color="000000" w:sz="4" w:space="0"/>
              <w:right w:val="single" w:color="000000" w:sz="4" w:space="0"/>
            </w:tcBorders>
            <w:noWrap/>
            <w:vAlign w:val="center"/>
          </w:tcPr>
          <w:p w14:paraId="0CB9083E">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浦发银行</w:t>
            </w:r>
          </w:p>
        </w:tc>
        <w:tc>
          <w:tcPr>
            <w:tcW w:w="2872" w:type="dxa"/>
            <w:vMerge w:val="restart"/>
            <w:tcBorders>
              <w:top w:val="single" w:color="000000" w:sz="4" w:space="0"/>
              <w:left w:val="single" w:color="000000" w:sz="4" w:space="0"/>
              <w:bottom w:val="single" w:color="000000" w:sz="4" w:space="0"/>
              <w:right w:val="single" w:color="000000" w:sz="4" w:space="0"/>
            </w:tcBorders>
            <w:noWrap w:val="0"/>
            <w:vAlign w:val="center"/>
          </w:tcPr>
          <w:p w14:paraId="548A60B3">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孙哲龙 蒙波</w:t>
            </w:r>
          </w:p>
        </w:tc>
        <w:tc>
          <w:tcPr>
            <w:tcW w:w="2872" w:type="dxa"/>
            <w:vMerge w:val="restart"/>
            <w:tcBorders>
              <w:top w:val="single" w:color="000000" w:sz="4" w:space="0"/>
              <w:left w:val="single" w:color="000000" w:sz="4" w:space="0"/>
              <w:bottom w:val="single" w:color="000000" w:sz="4" w:space="0"/>
              <w:right w:val="single" w:color="000000" w:sz="4" w:space="0"/>
            </w:tcBorders>
            <w:noWrap w:val="0"/>
            <w:vAlign w:val="center"/>
          </w:tcPr>
          <w:p w14:paraId="2951DC4C">
            <w:pPr>
              <w:keepNext w:val="0"/>
              <w:keepLines w:val="0"/>
              <w:pageBreakBefore w:val="0"/>
              <w:widowControl w:val="0"/>
              <w:bidi w:val="0"/>
              <w:spacing w:line="240" w:lineRule="exact"/>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13892383911</w:t>
            </w:r>
          </w:p>
          <w:p w14:paraId="05E92C51">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15249035320</w:t>
            </w:r>
          </w:p>
        </w:tc>
      </w:tr>
      <w:tr w14:paraId="5C7BDDE4">
        <w:tblPrEx>
          <w:tblCellMar>
            <w:top w:w="0" w:type="dxa"/>
            <w:left w:w="108" w:type="dxa"/>
            <w:bottom w:w="0" w:type="dxa"/>
            <w:right w:w="108" w:type="dxa"/>
          </w:tblCellMar>
        </w:tblPrEx>
        <w:trPr>
          <w:trHeight w:val="285" w:hRule="atLeast"/>
          <w:jc w:val="center"/>
        </w:trPr>
        <w:tc>
          <w:tcPr>
            <w:tcW w:w="1329" w:type="dxa"/>
            <w:vMerge w:val="continue"/>
            <w:tcBorders>
              <w:top w:val="single" w:color="000000" w:sz="4" w:space="0"/>
              <w:left w:val="single" w:color="000000" w:sz="4" w:space="0"/>
              <w:bottom w:val="single" w:color="000000" w:sz="4" w:space="0"/>
              <w:right w:val="single" w:color="000000" w:sz="4" w:space="0"/>
            </w:tcBorders>
            <w:noWrap/>
            <w:vAlign w:val="center"/>
          </w:tcPr>
          <w:p w14:paraId="2FC19437">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211" w:type="dxa"/>
            <w:vMerge w:val="continue"/>
            <w:tcBorders>
              <w:top w:val="single" w:color="000000" w:sz="4" w:space="0"/>
              <w:left w:val="single" w:color="000000" w:sz="4" w:space="0"/>
              <w:bottom w:val="single" w:color="000000" w:sz="4" w:space="0"/>
              <w:right w:val="single" w:color="000000" w:sz="4" w:space="0"/>
            </w:tcBorders>
            <w:noWrap/>
            <w:vAlign w:val="center"/>
          </w:tcPr>
          <w:p w14:paraId="7B1708D1">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F75C0A">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AEC02B">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r>
      <w:tr w14:paraId="28EED41E">
        <w:tblPrEx>
          <w:tblCellMar>
            <w:top w:w="0" w:type="dxa"/>
            <w:left w:w="108" w:type="dxa"/>
            <w:bottom w:w="0" w:type="dxa"/>
            <w:right w:w="108" w:type="dxa"/>
          </w:tblCellMar>
        </w:tblPrEx>
        <w:trPr>
          <w:trHeight w:val="285" w:hRule="atLeast"/>
          <w:jc w:val="center"/>
        </w:trPr>
        <w:tc>
          <w:tcPr>
            <w:tcW w:w="1329" w:type="dxa"/>
            <w:vMerge w:val="restart"/>
            <w:tcBorders>
              <w:top w:val="single" w:color="000000" w:sz="4" w:space="0"/>
              <w:left w:val="single" w:color="000000" w:sz="4" w:space="0"/>
              <w:bottom w:val="single" w:color="000000" w:sz="4" w:space="0"/>
              <w:right w:val="single" w:color="000000" w:sz="4" w:space="0"/>
            </w:tcBorders>
            <w:noWrap/>
            <w:vAlign w:val="center"/>
          </w:tcPr>
          <w:p w14:paraId="539CC1E3">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w:t>
            </w:r>
          </w:p>
        </w:tc>
        <w:tc>
          <w:tcPr>
            <w:tcW w:w="2211" w:type="dxa"/>
            <w:vMerge w:val="restart"/>
            <w:tcBorders>
              <w:top w:val="single" w:color="000000" w:sz="4" w:space="0"/>
              <w:left w:val="single" w:color="000000" w:sz="4" w:space="0"/>
              <w:bottom w:val="single" w:color="000000" w:sz="4" w:space="0"/>
              <w:right w:val="single" w:color="000000" w:sz="4" w:space="0"/>
            </w:tcBorders>
            <w:noWrap/>
            <w:vAlign w:val="center"/>
          </w:tcPr>
          <w:p w14:paraId="5E9FBDB4">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中信银行</w:t>
            </w:r>
          </w:p>
        </w:tc>
        <w:tc>
          <w:tcPr>
            <w:tcW w:w="2872" w:type="dxa"/>
            <w:vMerge w:val="restart"/>
            <w:tcBorders>
              <w:top w:val="single" w:color="000000" w:sz="4" w:space="0"/>
              <w:left w:val="single" w:color="000000" w:sz="4" w:space="0"/>
              <w:bottom w:val="single" w:color="000000" w:sz="4" w:space="0"/>
              <w:right w:val="single" w:color="000000" w:sz="4" w:space="0"/>
            </w:tcBorders>
            <w:noWrap w:val="0"/>
            <w:vAlign w:val="center"/>
          </w:tcPr>
          <w:p w14:paraId="55CC963C">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杨洋 耿浩</w:t>
            </w:r>
          </w:p>
        </w:tc>
        <w:tc>
          <w:tcPr>
            <w:tcW w:w="2872" w:type="dxa"/>
            <w:vMerge w:val="restart"/>
            <w:tcBorders>
              <w:top w:val="single" w:color="000000" w:sz="4" w:space="0"/>
              <w:left w:val="single" w:color="000000" w:sz="4" w:space="0"/>
              <w:bottom w:val="single" w:color="000000" w:sz="4" w:space="0"/>
              <w:right w:val="single" w:color="000000" w:sz="4" w:space="0"/>
            </w:tcBorders>
            <w:noWrap w:val="0"/>
            <w:vAlign w:val="center"/>
          </w:tcPr>
          <w:p w14:paraId="24F4FF05">
            <w:pPr>
              <w:keepNext w:val="0"/>
              <w:keepLines w:val="0"/>
              <w:pageBreakBefore w:val="0"/>
              <w:widowControl w:val="0"/>
              <w:bidi w:val="0"/>
              <w:spacing w:line="240" w:lineRule="exact"/>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18191815559</w:t>
            </w:r>
          </w:p>
          <w:p w14:paraId="58093ABA">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13193388328</w:t>
            </w:r>
          </w:p>
        </w:tc>
      </w:tr>
      <w:tr w14:paraId="5434D079">
        <w:tblPrEx>
          <w:tblCellMar>
            <w:top w:w="0" w:type="dxa"/>
            <w:left w:w="108" w:type="dxa"/>
            <w:bottom w:w="0" w:type="dxa"/>
            <w:right w:w="108" w:type="dxa"/>
          </w:tblCellMar>
        </w:tblPrEx>
        <w:trPr>
          <w:trHeight w:val="285" w:hRule="atLeast"/>
          <w:jc w:val="center"/>
        </w:trPr>
        <w:tc>
          <w:tcPr>
            <w:tcW w:w="1329" w:type="dxa"/>
            <w:vMerge w:val="continue"/>
            <w:tcBorders>
              <w:top w:val="single" w:color="000000" w:sz="4" w:space="0"/>
              <w:left w:val="single" w:color="000000" w:sz="4" w:space="0"/>
              <w:bottom w:val="single" w:color="000000" w:sz="4" w:space="0"/>
              <w:right w:val="single" w:color="000000" w:sz="4" w:space="0"/>
            </w:tcBorders>
            <w:noWrap/>
            <w:vAlign w:val="center"/>
          </w:tcPr>
          <w:p w14:paraId="3AE1D205">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211" w:type="dxa"/>
            <w:vMerge w:val="continue"/>
            <w:tcBorders>
              <w:top w:val="single" w:color="000000" w:sz="4" w:space="0"/>
              <w:left w:val="single" w:color="000000" w:sz="4" w:space="0"/>
              <w:bottom w:val="single" w:color="000000" w:sz="4" w:space="0"/>
              <w:right w:val="single" w:color="000000" w:sz="4" w:space="0"/>
            </w:tcBorders>
            <w:noWrap/>
            <w:vAlign w:val="center"/>
          </w:tcPr>
          <w:p w14:paraId="65706AB5">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841E36">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B630A3">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r>
      <w:tr w14:paraId="7B933527">
        <w:tblPrEx>
          <w:tblCellMar>
            <w:top w:w="0" w:type="dxa"/>
            <w:left w:w="108" w:type="dxa"/>
            <w:bottom w:w="0" w:type="dxa"/>
            <w:right w:w="108" w:type="dxa"/>
          </w:tblCellMar>
        </w:tblPrEx>
        <w:trPr>
          <w:trHeight w:val="285" w:hRule="atLeast"/>
          <w:jc w:val="center"/>
        </w:trPr>
        <w:tc>
          <w:tcPr>
            <w:tcW w:w="1329" w:type="dxa"/>
            <w:vMerge w:val="restart"/>
            <w:tcBorders>
              <w:top w:val="single" w:color="000000" w:sz="4" w:space="0"/>
              <w:left w:val="single" w:color="000000" w:sz="4" w:space="0"/>
              <w:bottom w:val="single" w:color="000000" w:sz="4" w:space="0"/>
              <w:right w:val="single" w:color="000000" w:sz="4" w:space="0"/>
            </w:tcBorders>
            <w:noWrap/>
            <w:vAlign w:val="center"/>
          </w:tcPr>
          <w:p w14:paraId="69803348">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w:t>
            </w:r>
          </w:p>
        </w:tc>
        <w:tc>
          <w:tcPr>
            <w:tcW w:w="2211" w:type="dxa"/>
            <w:vMerge w:val="restart"/>
            <w:tcBorders>
              <w:top w:val="single" w:color="000000" w:sz="4" w:space="0"/>
              <w:left w:val="single" w:color="000000" w:sz="4" w:space="0"/>
              <w:bottom w:val="single" w:color="000000" w:sz="4" w:space="0"/>
              <w:right w:val="single" w:color="000000" w:sz="4" w:space="0"/>
            </w:tcBorders>
            <w:noWrap/>
            <w:vAlign w:val="center"/>
          </w:tcPr>
          <w:p w14:paraId="7452D2EA">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兴业银行</w:t>
            </w:r>
          </w:p>
        </w:tc>
        <w:tc>
          <w:tcPr>
            <w:tcW w:w="2872" w:type="dxa"/>
            <w:vMerge w:val="restart"/>
            <w:tcBorders>
              <w:top w:val="single" w:color="000000" w:sz="4" w:space="0"/>
              <w:left w:val="single" w:color="000000" w:sz="4" w:space="0"/>
              <w:bottom w:val="single" w:color="000000" w:sz="4" w:space="0"/>
              <w:right w:val="single" w:color="000000" w:sz="4" w:space="0"/>
            </w:tcBorders>
            <w:noWrap/>
            <w:vAlign w:val="center"/>
          </w:tcPr>
          <w:p w14:paraId="4114001F">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权奥星</w:t>
            </w:r>
          </w:p>
        </w:tc>
        <w:tc>
          <w:tcPr>
            <w:tcW w:w="2872" w:type="dxa"/>
            <w:vMerge w:val="restart"/>
            <w:tcBorders>
              <w:top w:val="single" w:color="000000" w:sz="4" w:space="0"/>
              <w:left w:val="single" w:color="000000" w:sz="4" w:space="0"/>
              <w:bottom w:val="single" w:color="000000" w:sz="4" w:space="0"/>
              <w:right w:val="single" w:color="000000" w:sz="4" w:space="0"/>
            </w:tcBorders>
            <w:noWrap/>
            <w:vAlign w:val="center"/>
          </w:tcPr>
          <w:p w14:paraId="6AA0BDFB">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15706090239</w:t>
            </w:r>
          </w:p>
        </w:tc>
      </w:tr>
      <w:tr w14:paraId="38C0D073">
        <w:tblPrEx>
          <w:tblCellMar>
            <w:top w:w="0" w:type="dxa"/>
            <w:left w:w="108" w:type="dxa"/>
            <w:bottom w:w="0" w:type="dxa"/>
            <w:right w:w="108" w:type="dxa"/>
          </w:tblCellMar>
        </w:tblPrEx>
        <w:trPr>
          <w:trHeight w:val="285" w:hRule="atLeast"/>
          <w:jc w:val="center"/>
        </w:trPr>
        <w:tc>
          <w:tcPr>
            <w:tcW w:w="1329" w:type="dxa"/>
            <w:vMerge w:val="continue"/>
            <w:tcBorders>
              <w:top w:val="single" w:color="000000" w:sz="4" w:space="0"/>
              <w:left w:val="single" w:color="000000" w:sz="4" w:space="0"/>
              <w:bottom w:val="single" w:color="000000" w:sz="4" w:space="0"/>
              <w:right w:val="single" w:color="000000" w:sz="4" w:space="0"/>
            </w:tcBorders>
            <w:noWrap/>
            <w:vAlign w:val="center"/>
          </w:tcPr>
          <w:p w14:paraId="279B6DD9">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211" w:type="dxa"/>
            <w:vMerge w:val="continue"/>
            <w:tcBorders>
              <w:top w:val="single" w:color="000000" w:sz="4" w:space="0"/>
              <w:left w:val="single" w:color="000000" w:sz="4" w:space="0"/>
              <w:bottom w:val="single" w:color="000000" w:sz="4" w:space="0"/>
              <w:right w:val="single" w:color="000000" w:sz="4" w:space="0"/>
            </w:tcBorders>
            <w:noWrap/>
            <w:vAlign w:val="center"/>
          </w:tcPr>
          <w:p w14:paraId="0C4A2D01">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ign w:val="center"/>
          </w:tcPr>
          <w:p w14:paraId="1765F320">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ign w:val="center"/>
          </w:tcPr>
          <w:p w14:paraId="03E3FCD2">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r>
      <w:tr w14:paraId="368B0B10">
        <w:tblPrEx>
          <w:tblCellMar>
            <w:top w:w="0" w:type="dxa"/>
            <w:left w:w="108" w:type="dxa"/>
            <w:bottom w:w="0" w:type="dxa"/>
            <w:right w:w="108" w:type="dxa"/>
          </w:tblCellMar>
        </w:tblPrEx>
        <w:trPr>
          <w:trHeight w:val="285" w:hRule="atLeast"/>
          <w:jc w:val="center"/>
        </w:trPr>
        <w:tc>
          <w:tcPr>
            <w:tcW w:w="1329" w:type="dxa"/>
            <w:vMerge w:val="restart"/>
            <w:tcBorders>
              <w:top w:val="single" w:color="000000" w:sz="4" w:space="0"/>
              <w:left w:val="single" w:color="000000" w:sz="4" w:space="0"/>
              <w:bottom w:val="single" w:color="000000" w:sz="4" w:space="0"/>
              <w:right w:val="single" w:color="000000" w:sz="4" w:space="0"/>
            </w:tcBorders>
            <w:noWrap/>
            <w:vAlign w:val="center"/>
          </w:tcPr>
          <w:p w14:paraId="2A5BEAF5">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w:t>
            </w:r>
          </w:p>
        </w:tc>
        <w:tc>
          <w:tcPr>
            <w:tcW w:w="2211" w:type="dxa"/>
            <w:vMerge w:val="restart"/>
            <w:tcBorders>
              <w:top w:val="single" w:color="000000" w:sz="4" w:space="0"/>
              <w:left w:val="single" w:color="000000" w:sz="4" w:space="0"/>
              <w:bottom w:val="single" w:color="000000" w:sz="4" w:space="0"/>
              <w:right w:val="single" w:color="000000" w:sz="4" w:space="0"/>
            </w:tcBorders>
            <w:noWrap/>
            <w:vAlign w:val="center"/>
          </w:tcPr>
          <w:p w14:paraId="7E8DB488">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工商银行</w:t>
            </w:r>
          </w:p>
        </w:tc>
        <w:tc>
          <w:tcPr>
            <w:tcW w:w="2872" w:type="dxa"/>
            <w:vMerge w:val="restart"/>
            <w:tcBorders>
              <w:top w:val="single" w:color="000000" w:sz="4" w:space="0"/>
              <w:left w:val="single" w:color="000000" w:sz="4" w:space="0"/>
              <w:bottom w:val="single" w:color="000000" w:sz="4" w:space="0"/>
              <w:right w:val="single" w:color="000000" w:sz="4" w:space="0"/>
            </w:tcBorders>
            <w:noWrap w:val="0"/>
            <w:vAlign w:val="center"/>
          </w:tcPr>
          <w:p w14:paraId="67C8184C">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张剑 张欢</w:t>
            </w:r>
          </w:p>
        </w:tc>
        <w:tc>
          <w:tcPr>
            <w:tcW w:w="2872" w:type="dxa"/>
            <w:vMerge w:val="restart"/>
            <w:tcBorders>
              <w:top w:val="single" w:color="000000" w:sz="4" w:space="0"/>
              <w:left w:val="single" w:color="000000" w:sz="4" w:space="0"/>
              <w:bottom w:val="single" w:color="000000" w:sz="4" w:space="0"/>
              <w:right w:val="single" w:color="000000" w:sz="4" w:space="0"/>
            </w:tcBorders>
            <w:noWrap w:val="0"/>
            <w:vAlign w:val="center"/>
          </w:tcPr>
          <w:p w14:paraId="7580474D">
            <w:pPr>
              <w:keepNext w:val="0"/>
              <w:keepLines w:val="0"/>
              <w:pageBreakBefore w:val="0"/>
              <w:widowControl w:val="0"/>
              <w:bidi w:val="0"/>
              <w:spacing w:line="240" w:lineRule="exact"/>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18191356300</w:t>
            </w:r>
          </w:p>
          <w:p w14:paraId="4ECBD7C7">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15229730006</w:t>
            </w:r>
          </w:p>
        </w:tc>
      </w:tr>
      <w:tr w14:paraId="6274ED42">
        <w:tblPrEx>
          <w:tblCellMar>
            <w:top w:w="0" w:type="dxa"/>
            <w:left w:w="108" w:type="dxa"/>
            <w:bottom w:w="0" w:type="dxa"/>
            <w:right w:w="108" w:type="dxa"/>
          </w:tblCellMar>
        </w:tblPrEx>
        <w:trPr>
          <w:trHeight w:val="285" w:hRule="atLeast"/>
          <w:jc w:val="center"/>
        </w:trPr>
        <w:tc>
          <w:tcPr>
            <w:tcW w:w="1329" w:type="dxa"/>
            <w:vMerge w:val="continue"/>
            <w:tcBorders>
              <w:top w:val="single" w:color="000000" w:sz="4" w:space="0"/>
              <w:left w:val="single" w:color="000000" w:sz="4" w:space="0"/>
              <w:bottom w:val="single" w:color="000000" w:sz="4" w:space="0"/>
              <w:right w:val="single" w:color="000000" w:sz="4" w:space="0"/>
            </w:tcBorders>
            <w:noWrap/>
            <w:vAlign w:val="center"/>
          </w:tcPr>
          <w:p w14:paraId="76FFFCC8">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211" w:type="dxa"/>
            <w:vMerge w:val="continue"/>
            <w:tcBorders>
              <w:top w:val="single" w:color="000000" w:sz="4" w:space="0"/>
              <w:left w:val="single" w:color="000000" w:sz="4" w:space="0"/>
              <w:bottom w:val="single" w:color="000000" w:sz="4" w:space="0"/>
              <w:right w:val="single" w:color="000000" w:sz="4" w:space="0"/>
            </w:tcBorders>
            <w:noWrap/>
            <w:vAlign w:val="center"/>
          </w:tcPr>
          <w:p w14:paraId="30038622">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248C33">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F0090D">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r>
      <w:tr w14:paraId="2D22882A">
        <w:tblPrEx>
          <w:tblCellMar>
            <w:top w:w="0" w:type="dxa"/>
            <w:left w:w="108" w:type="dxa"/>
            <w:bottom w:w="0" w:type="dxa"/>
            <w:right w:w="108" w:type="dxa"/>
          </w:tblCellMar>
        </w:tblPrEx>
        <w:trPr>
          <w:trHeight w:val="285" w:hRule="atLeast"/>
          <w:jc w:val="center"/>
        </w:trPr>
        <w:tc>
          <w:tcPr>
            <w:tcW w:w="1329" w:type="dxa"/>
            <w:vMerge w:val="restart"/>
            <w:tcBorders>
              <w:top w:val="single" w:color="000000" w:sz="4" w:space="0"/>
              <w:left w:val="single" w:color="000000" w:sz="4" w:space="0"/>
              <w:bottom w:val="single" w:color="000000" w:sz="4" w:space="0"/>
              <w:right w:val="single" w:color="000000" w:sz="4" w:space="0"/>
            </w:tcBorders>
            <w:noWrap/>
            <w:vAlign w:val="center"/>
          </w:tcPr>
          <w:p w14:paraId="0B024036">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w:t>
            </w:r>
          </w:p>
        </w:tc>
        <w:tc>
          <w:tcPr>
            <w:tcW w:w="2211" w:type="dxa"/>
            <w:vMerge w:val="restart"/>
            <w:tcBorders>
              <w:top w:val="single" w:color="000000" w:sz="4" w:space="0"/>
              <w:left w:val="single" w:color="000000" w:sz="4" w:space="0"/>
              <w:bottom w:val="single" w:color="000000" w:sz="4" w:space="0"/>
              <w:right w:val="single" w:color="000000" w:sz="4" w:space="0"/>
            </w:tcBorders>
            <w:noWrap/>
            <w:vAlign w:val="center"/>
          </w:tcPr>
          <w:p w14:paraId="08D0C8A0">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长安银行</w:t>
            </w:r>
          </w:p>
        </w:tc>
        <w:tc>
          <w:tcPr>
            <w:tcW w:w="2872" w:type="dxa"/>
            <w:vMerge w:val="restart"/>
            <w:tcBorders>
              <w:top w:val="single" w:color="000000" w:sz="4" w:space="0"/>
              <w:left w:val="single" w:color="000000" w:sz="4" w:space="0"/>
              <w:bottom w:val="single" w:color="000000" w:sz="4" w:space="0"/>
              <w:right w:val="single" w:color="000000" w:sz="4" w:space="0"/>
            </w:tcBorders>
            <w:noWrap/>
            <w:vAlign w:val="center"/>
          </w:tcPr>
          <w:p w14:paraId="029DEB05">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李华</w:t>
            </w:r>
          </w:p>
        </w:tc>
        <w:tc>
          <w:tcPr>
            <w:tcW w:w="2872" w:type="dxa"/>
            <w:vMerge w:val="restart"/>
            <w:tcBorders>
              <w:top w:val="single" w:color="000000" w:sz="4" w:space="0"/>
              <w:left w:val="single" w:color="000000" w:sz="4" w:space="0"/>
              <w:bottom w:val="single" w:color="000000" w:sz="4" w:space="0"/>
              <w:right w:val="single" w:color="000000" w:sz="4" w:space="0"/>
            </w:tcBorders>
            <w:noWrap/>
            <w:vAlign w:val="center"/>
          </w:tcPr>
          <w:p w14:paraId="29A3FC6F">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13335331958</w:t>
            </w:r>
          </w:p>
        </w:tc>
      </w:tr>
      <w:tr w14:paraId="42894643">
        <w:tblPrEx>
          <w:tblCellMar>
            <w:top w:w="0" w:type="dxa"/>
            <w:left w:w="108" w:type="dxa"/>
            <w:bottom w:w="0" w:type="dxa"/>
            <w:right w:w="108" w:type="dxa"/>
          </w:tblCellMar>
        </w:tblPrEx>
        <w:trPr>
          <w:trHeight w:val="312" w:hRule="atLeast"/>
          <w:jc w:val="center"/>
        </w:trPr>
        <w:tc>
          <w:tcPr>
            <w:tcW w:w="1329" w:type="dxa"/>
            <w:vMerge w:val="continue"/>
            <w:tcBorders>
              <w:top w:val="single" w:color="000000" w:sz="4" w:space="0"/>
              <w:left w:val="single" w:color="000000" w:sz="4" w:space="0"/>
              <w:bottom w:val="single" w:color="000000" w:sz="4" w:space="0"/>
              <w:right w:val="single" w:color="000000" w:sz="4" w:space="0"/>
            </w:tcBorders>
            <w:noWrap/>
            <w:vAlign w:val="center"/>
          </w:tcPr>
          <w:p w14:paraId="589DA158">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211" w:type="dxa"/>
            <w:vMerge w:val="continue"/>
            <w:tcBorders>
              <w:top w:val="single" w:color="000000" w:sz="4" w:space="0"/>
              <w:left w:val="single" w:color="000000" w:sz="4" w:space="0"/>
              <w:bottom w:val="single" w:color="000000" w:sz="4" w:space="0"/>
              <w:right w:val="single" w:color="000000" w:sz="4" w:space="0"/>
            </w:tcBorders>
            <w:noWrap/>
            <w:vAlign w:val="center"/>
          </w:tcPr>
          <w:p w14:paraId="1857DDD3">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ign w:val="center"/>
          </w:tcPr>
          <w:p w14:paraId="142BD795">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c>
          <w:tcPr>
            <w:tcW w:w="2872" w:type="dxa"/>
            <w:vMerge w:val="continue"/>
            <w:tcBorders>
              <w:top w:val="single" w:color="000000" w:sz="4" w:space="0"/>
              <w:left w:val="single" w:color="000000" w:sz="4" w:space="0"/>
              <w:bottom w:val="single" w:color="000000" w:sz="4" w:space="0"/>
              <w:right w:val="single" w:color="000000" w:sz="4" w:space="0"/>
            </w:tcBorders>
            <w:noWrap/>
            <w:vAlign w:val="center"/>
          </w:tcPr>
          <w:p w14:paraId="32A5E36F">
            <w:pPr>
              <w:keepNext w:val="0"/>
              <w:keepLines w:val="0"/>
              <w:pageBreakBefore w:val="0"/>
              <w:widowControl w:val="0"/>
              <w:bidi w:val="0"/>
              <w:spacing w:line="240" w:lineRule="exact"/>
              <w:jc w:val="center"/>
              <w:rPr>
                <w:rFonts w:hint="eastAsia" w:ascii="仿宋" w:hAnsi="仿宋" w:eastAsia="仿宋" w:cs="仿宋"/>
                <w:color w:val="auto"/>
                <w:szCs w:val="21"/>
                <w:highlight w:val="none"/>
              </w:rPr>
            </w:pPr>
          </w:p>
        </w:tc>
      </w:tr>
      <w:tr w14:paraId="5CD4E89E">
        <w:tblPrEx>
          <w:tblCellMar>
            <w:top w:w="0" w:type="dxa"/>
            <w:left w:w="108" w:type="dxa"/>
            <w:bottom w:w="0" w:type="dxa"/>
            <w:right w:w="108" w:type="dxa"/>
          </w:tblCellMar>
        </w:tblPrEx>
        <w:trPr>
          <w:trHeight w:val="570" w:hRule="atLeast"/>
          <w:jc w:val="center"/>
        </w:trPr>
        <w:tc>
          <w:tcPr>
            <w:tcW w:w="1329" w:type="dxa"/>
            <w:tcBorders>
              <w:top w:val="single" w:color="000000" w:sz="4" w:space="0"/>
              <w:left w:val="single" w:color="000000" w:sz="4" w:space="0"/>
              <w:bottom w:val="single" w:color="000000" w:sz="4" w:space="0"/>
              <w:right w:val="single" w:color="000000" w:sz="4" w:space="0"/>
            </w:tcBorders>
            <w:noWrap/>
            <w:vAlign w:val="center"/>
          </w:tcPr>
          <w:p w14:paraId="1CBBB79D">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w:t>
            </w:r>
          </w:p>
        </w:tc>
        <w:tc>
          <w:tcPr>
            <w:tcW w:w="2211" w:type="dxa"/>
            <w:tcBorders>
              <w:top w:val="single" w:color="000000" w:sz="4" w:space="0"/>
              <w:left w:val="single" w:color="000000" w:sz="4" w:space="0"/>
              <w:bottom w:val="single" w:color="000000" w:sz="4" w:space="0"/>
              <w:right w:val="single" w:color="000000" w:sz="4" w:space="0"/>
            </w:tcBorders>
            <w:noWrap/>
            <w:vAlign w:val="center"/>
          </w:tcPr>
          <w:p w14:paraId="09A2A8B2">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邮储银行</w:t>
            </w:r>
          </w:p>
        </w:tc>
        <w:tc>
          <w:tcPr>
            <w:tcW w:w="2872" w:type="dxa"/>
            <w:tcBorders>
              <w:top w:val="single" w:color="000000" w:sz="4" w:space="0"/>
              <w:left w:val="single" w:color="000000" w:sz="4" w:space="0"/>
              <w:bottom w:val="single" w:color="000000" w:sz="4" w:space="0"/>
              <w:right w:val="single" w:color="000000" w:sz="4" w:space="0"/>
            </w:tcBorders>
            <w:noWrap/>
            <w:vAlign w:val="center"/>
          </w:tcPr>
          <w:p w14:paraId="64B2F960">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张萱</w:t>
            </w:r>
          </w:p>
        </w:tc>
        <w:tc>
          <w:tcPr>
            <w:tcW w:w="2872" w:type="dxa"/>
            <w:tcBorders>
              <w:top w:val="single" w:color="000000" w:sz="4" w:space="0"/>
              <w:left w:val="single" w:color="000000" w:sz="4" w:space="0"/>
              <w:bottom w:val="single" w:color="000000" w:sz="4" w:space="0"/>
              <w:right w:val="single" w:color="000000" w:sz="4" w:space="0"/>
            </w:tcBorders>
            <w:noWrap w:val="0"/>
            <w:vAlign w:val="center"/>
          </w:tcPr>
          <w:p w14:paraId="0AC7D866">
            <w:pPr>
              <w:keepNext w:val="0"/>
              <w:keepLines w:val="0"/>
              <w:pageBreakBefore w:val="0"/>
              <w:widowControl w:val="0"/>
              <w:bidi w:val="0"/>
              <w:spacing w:line="240" w:lineRule="exact"/>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13028431555</w:t>
            </w:r>
          </w:p>
          <w:p w14:paraId="53541AE2">
            <w:pPr>
              <w:keepNext w:val="0"/>
              <w:keepLines w:val="0"/>
              <w:pageBreakBefore w:val="0"/>
              <w:widowControl w:val="0"/>
              <w:bidi w:val="0"/>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18091365182</w:t>
            </w:r>
          </w:p>
        </w:tc>
      </w:tr>
    </w:tbl>
    <w:p w14:paraId="2504DCDE">
      <w:pPr>
        <w:pStyle w:val="14"/>
        <w:keepNext w:val="0"/>
        <w:keepLines w:val="0"/>
        <w:pageBreakBefore w:val="0"/>
        <w:widowControl w:val="0"/>
        <w:tabs>
          <w:tab w:val="left" w:pos="567"/>
        </w:tabs>
        <w:bidi w:val="0"/>
        <w:rPr>
          <w:rFonts w:hint="eastAsia" w:ascii="仿宋" w:hAnsi="仿宋" w:eastAsia="仿宋" w:cs="仿宋"/>
          <w:color w:val="auto"/>
          <w:highlight w:val="none"/>
        </w:rPr>
      </w:pPr>
      <w:r>
        <w:rPr>
          <w:rFonts w:hint="eastAsia" w:ascii="仿宋" w:hAnsi="仿宋" w:eastAsia="仿宋" w:cs="仿宋"/>
          <w:color w:val="auto"/>
          <w:highlight w:val="none"/>
        </w:rPr>
        <w:t>延安市政府采购贷款银行信息：</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2786E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4B913D8A">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序号</w:t>
            </w:r>
          </w:p>
        </w:tc>
        <w:tc>
          <w:tcPr>
            <w:tcW w:w="2041" w:type="dxa"/>
            <w:noWrap w:val="0"/>
            <w:vAlign w:val="center"/>
          </w:tcPr>
          <w:p w14:paraId="02468E9E">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银行</w:t>
            </w:r>
          </w:p>
        </w:tc>
        <w:tc>
          <w:tcPr>
            <w:tcW w:w="3640" w:type="dxa"/>
            <w:noWrap w:val="0"/>
            <w:vAlign w:val="center"/>
          </w:tcPr>
          <w:p w14:paraId="02393D81">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地址</w:t>
            </w:r>
          </w:p>
        </w:tc>
        <w:tc>
          <w:tcPr>
            <w:tcW w:w="946" w:type="dxa"/>
            <w:noWrap w:val="0"/>
            <w:vAlign w:val="center"/>
          </w:tcPr>
          <w:p w14:paraId="02F09A9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联系人</w:t>
            </w:r>
          </w:p>
        </w:tc>
        <w:tc>
          <w:tcPr>
            <w:tcW w:w="1574" w:type="dxa"/>
            <w:noWrap w:val="0"/>
            <w:vAlign w:val="center"/>
          </w:tcPr>
          <w:p w14:paraId="1C9F8B29">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电话</w:t>
            </w:r>
          </w:p>
        </w:tc>
      </w:tr>
      <w:tr w14:paraId="7B4A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55" w:type="dxa"/>
            <w:noWrap w:val="0"/>
            <w:vAlign w:val="center"/>
          </w:tcPr>
          <w:p w14:paraId="7736BF79">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w:t>
            </w:r>
          </w:p>
        </w:tc>
        <w:tc>
          <w:tcPr>
            <w:tcW w:w="2041" w:type="dxa"/>
            <w:noWrap w:val="0"/>
            <w:vAlign w:val="center"/>
          </w:tcPr>
          <w:p w14:paraId="63B6483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中国建设银行延安分行</w:t>
            </w:r>
          </w:p>
        </w:tc>
        <w:tc>
          <w:tcPr>
            <w:tcW w:w="3640" w:type="dxa"/>
            <w:noWrap w:val="0"/>
            <w:vAlign w:val="center"/>
          </w:tcPr>
          <w:p w14:paraId="419AF5AA">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延安市宝塔区中心街</w:t>
            </w:r>
          </w:p>
        </w:tc>
        <w:tc>
          <w:tcPr>
            <w:tcW w:w="946" w:type="dxa"/>
            <w:noWrap w:val="0"/>
            <w:vAlign w:val="center"/>
          </w:tcPr>
          <w:p w14:paraId="3B132891">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徐欣蕾</w:t>
            </w:r>
          </w:p>
        </w:tc>
        <w:tc>
          <w:tcPr>
            <w:tcW w:w="1574" w:type="dxa"/>
            <w:noWrap w:val="0"/>
            <w:vAlign w:val="center"/>
          </w:tcPr>
          <w:p w14:paraId="3E7C1A6F">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15891686951</w:t>
            </w:r>
          </w:p>
        </w:tc>
      </w:tr>
      <w:tr w14:paraId="51FD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55" w:type="dxa"/>
            <w:noWrap w:val="0"/>
            <w:vAlign w:val="center"/>
          </w:tcPr>
          <w:p w14:paraId="2EB0FA25">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2</w:t>
            </w:r>
          </w:p>
        </w:tc>
        <w:tc>
          <w:tcPr>
            <w:tcW w:w="2041" w:type="dxa"/>
            <w:noWrap w:val="0"/>
            <w:vAlign w:val="center"/>
          </w:tcPr>
          <w:p w14:paraId="33D141D3">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中国工商银行延安分行</w:t>
            </w:r>
          </w:p>
        </w:tc>
        <w:tc>
          <w:tcPr>
            <w:tcW w:w="3640" w:type="dxa"/>
            <w:noWrap w:val="0"/>
            <w:vAlign w:val="center"/>
          </w:tcPr>
          <w:p w14:paraId="68A7E77A">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延安市宝塔区师范路</w:t>
            </w:r>
          </w:p>
        </w:tc>
        <w:tc>
          <w:tcPr>
            <w:tcW w:w="946" w:type="dxa"/>
            <w:noWrap w:val="0"/>
            <w:vAlign w:val="center"/>
          </w:tcPr>
          <w:p w14:paraId="36BC246C">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姬悦</w:t>
            </w:r>
          </w:p>
        </w:tc>
        <w:tc>
          <w:tcPr>
            <w:tcW w:w="1574" w:type="dxa"/>
            <w:noWrap w:val="0"/>
            <w:vAlign w:val="center"/>
          </w:tcPr>
          <w:p w14:paraId="57845C8B">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18391156580</w:t>
            </w:r>
          </w:p>
        </w:tc>
      </w:tr>
      <w:tr w14:paraId="25B91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5EFF926B">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3</w:t>
            </w:r>
          </w:p>
        </w:tc>
        <w:tc>
          <w:tcPr>
            <w:tcW w:w="2041" w:type="dxa"/>
            <w:noWrap w:val="0"/>
            <w:vAlign w:val="center"/>
          </w:tcPr>
          <w:p w14:paraId="0F21CB48">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北京银行延安分行</w:t>
            </w:r>
          </w:p>
        </w:tc>
        <w:tc>
          <w:tcPr>
            <w:tcW w:w="3640" w:type="dxa"/>
            <w:noWrap w:val="0"/>
            <w:vAlign w:val="center"/>
          </w:tcPr>
          <w:p w14:paraId="176F2367">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延安市宝塔区双拥大道</w:t>
            </w:r>
          </w:p>
        </w:tc>
        <w:tc>
          <w:tcPr>
            <w:tcW w:w="946" w:type="dxa"/>
            <w:noWrap w:val="0"/>
            <w:vAlign w:val="center"/>
          </w:tcPr>
          <w:p w14:paraId="091C7509">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奥宝森</w:t>
            </w:r>
          </w:p>
        </w:tc>
        <w:tc>
          <w:tcPr>
            <w:tcW w:w="1574" w:type="dxa"/>
            <w:noWrap w:val="0"/>
            <w:vAlign w:val="center"/>
          </w:tcPr>
          <w:p w14:paraId="240E9303">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15592925222</w:t>
            </w:r>
          </w:p>
        </w:tc>
      </w:tr>
      <w:tr w14:paraId="2E521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55" w:type="dxa"/>
            <w:noWrap w:val="0"/>
            <w:vAlign w:val="center"/>
          </w:tcPr>
          <w:p w14:paraId="351CC70F">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4</w:t>
            </w:r>
          </w:p>
        </w:tc>
        <w:tc>
          <w:tcPr>
            <w:tcW w:w="2041" w:type="dxa"/>
            <w:noWrap w:val="0"/>
            <w:vAlign w:val="center"/>
          </w:tcPr>
          <w:p w14:paraId="54CBE4C0">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邮储银行延安分行</w:t>
            </w:r>
          </w:p>
        </w:tc>
        <w:tc>
          <w:tcPr>
            <w:tcW w:w="3640" w:type="dxa"/>
            <w:noWrap w:val="0"/>
            <w:vAlign w:val="center"/>
          </w:tcPr>
          <w:p w14:paraId="5AEC8DE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宝塔区枣园路志丹大厦</w:t>
            </w:r>
          </w:p>
        </w:tc>
        <w:tc>
          <w:tcPr>
            <w:tcW w:w="946" w:type="dxa"/>
            <w:noWrap w:val="0"/>
            <w:vAlign w:val="center"/>
          </w:tcPr>
          <w:p w14:paraId="2BF23DC8">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刘凯</w:t>
            </w:r>
          </w:p>
        </w:tc>
        <w:tc>
          <w:tcPr>
            <w:tcW w:w="1574" w:type="dxa"/>
            <w:noWrap w:val="0"/>
            <w:vAlign w:val="center"/>
          </w:tcPr>
          <w:p w14:paraId="33554DD5">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18691114222</w:t>
            </w:r>
          </w:p>
        </w:tc>
      </w:tr>
      <w:tr w14:paraId="76C12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5" w:type="dxa"/>
            <w:noWrap w:val="0"/>
            <w:vAlign w:val="center"/>
          </w:tcPr>
          <w:p w14:paraId="764A7FB6">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5</w:t>
            </w:r>
          </w:p>
        </w:tc>
        <w:tc>
          <w:tcPr>
            <w:tcW w:w="2041" w:type="dxa"/>
            <w:noWrap w:val="0"/>
            <w:vAlign w:val="center"/>
          </w:tcPr>
          <w:p w14:paraId="6C35ABEF">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光大银行延安分行</w:t>
            </w:r>
          </w:p>
        </w:tc>
        <w:tc>
          <w:tcPr>
            <w:tcW w:w="3640" w:type="dxa"/>
            <w:noWrap w:val="0"/>
            <w:vAlign w:val="center"/>
          </w:tcPr>
          <w:p w14:paraId="4959C841">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宝塔区卷烟厂东信时代一、二层</w:t>
            </w:r>
          </w:p>
        </w:tc>
        <w:tc>
          <w:tcPr>
            <w:tcW w:w="946" w:type="dxa"/>
            <w:noWrap w:val="0"/>
            <w:vAlign w:val="center"/>
          </w:tcPr>
          <w:p w14:paraId="2DB6906F">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汪昊田</w:t>
            </w:r>
          </w:p>
        </w:tc>
        <w:tc>
          <w:tcPr>
            <w:tcW w:w="1574" w:type="dxa"/>
            <w:noWrap w:val="0"/>
            <w:vAlign w:val="center"/>
          </w:tcPr>
          <w:p w14:paraId="595410D1">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13509115500</w:t>
            </w:r>
          </w:p>
        </w:tc>
      </w:tr>
      <w:tr w14:paraId="568E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7F508D4A">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6</w:t>
            </w:r>
          </w:p>
        </w:tc>
        <w:tc>
          <w:tcPr>
            <w:tcW w:w="2041" w:type="dxa"/>
            <w:noWrap w:val="0"/>
            <w:vAlign w:val="center"/>
          </w:tcPr>
          <w:p w14:paraId="4E10B3D3">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交通银行延安分行</w:t>
            </w:r>
          </w:p>
        </w:tc>
        <w:tc>
          <w:tcPr>
            <w:tcW w:w="3640" w:type="dxa"/>
            <w:noWrap w:val="0"/>
            <w:vAlign w:val="center"/>
          </w:tcPr>
          <w:p w14:paraId="764A03A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延安市宝塔区北大街95号</w:t>
            </w:r>
          </w:p>
        </w:tc>
        <w:tc>
          <w:tcPr>
            <w:tcW w:w="946" w:type="dxa"/>
            <w:noWrap w:val="0"/>
            <w:vAlign w:val="center"/>
          </w:tcPr>
          <w:p w14:paraId="2B34D752">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王瑶</w:t>
            </w:r>
          </w:p>
        </w:tc>
        <w:tc>
          <w:tcPr>
            <w:tcW w:w="1574" w:type="dxa"/>
            <w:noWrap w:val="0"/>
            <w:vAlign w:val="center"/>
          </w:tcPr>
          <w:p w14:paraId="48EA4A12">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13389119518</w:t>
            </w:r>
          </w:p>
        </w:tc>
      </w:tr>
      <w:tr w14:paraId="6D163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1F067CA1">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7</w:t>
            </w:r>
          </w:p>
        </w:tc>
        <w:tc>
          <w:tcPr>
            <w:tcW w:w="2041" w:type="dxa"/>
            <w:noWrap w:val="0"/>
            <w:vAlign w:val="center"/>
          </w:tcPr>
          <w:p w14:paraId="781A45A7">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延安农商行</w:t>
            </w:r>
          </w:p>
        </w:tc>
        <w:tc>
          <w:tcPr>
            <w:tcW w:w="3640" w:type="dxa"/>
            <w:noWrap w:val="0"/>
            <w:vAlign w:val="center"/>
          </w:tcPr>
          <w:p w14:paraId="0BA33B0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延安市宝塔区百米大道永兴路农商银行大厦</w:t>
            </w:r>
          </w:p>
        </w:tc>
        <w:tc>
          <w:tcPr>
            <w:tcW w:w="946" w:type="dxa"/>
            <w:noWrap w:val="0"/>
            <w:vAlign w:val="center"/>
          </w:tcPr>
          <w:p w14:paraId="4608896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段田瑞</w:t>
            </w:r>
          </w:p>
        </w:tc>
        <w:tc>
          <w:tcPr>
            <w:tcW w:w="1574" w:type="dxa"/>
            <w:noWrap w:val="0"/>
            <w:vAlign w:val="center"/>
          </w:tcPr>
          <w:p w14:paraId="52DFC3A2">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18700166012</w:t>
            </w:r>
          </w:p>
        </w:tc>
      </w:tr>
      <w:tr w14:paraId="3209E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662BCEF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8</w:t>
            </w:r>
          </w:p>
        </w:tc>
        <w:tc>
          <w:tcPr>
            <w:tcW w:w="2041" w:type="dxa"/>
            <w:noWrap w:val="0"/>
            <w:vAlign w:val="center"/>
          </w:tcPr>
          <w:p w14:paraId="44641B8B">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甘泉农商行</w:t>
            </w:r>
          </w:p>
        </w:tc>
        <w:tc>
          <w:tcPr>
            <w:tcW w:w="3640" w:type="dxa"/>
            <w:noWrap w:val="0"/>
            <w:vAlign w:val="center"/>
          </w:tcPr>
          <w:p w14:paraId="7ED5CA52">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甘泉县中心街019号</w:t>
            </w:r>
          </w:p>
        </w:tc>
        <w:tc>
          <w:tcPr>
            <w:tcW w:w="946" w:type="dxa"/>
            <w:noWrap w:val="0"/>
            <w:vAlign w:val="center"/>
          </w:tcPr>
          <w:p w14:paraId="7281C58E">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白晶晶</w:t>
            </w:r>
          </w:p>
        </w:tc>
        <w:tc>
          <w:tcPr>
            <w:tcW w:w="1574" w:type="dxa"/>
            <w:noWrap w:val="0"/>
            <w:vAlign w:val="center"/>
          </w:tcPr>
          <w:p w14:paraId="3E7C78B1">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15129872940</w:t>
            </w:r>
          </w:p>
        </w:tc>
      </w:tr>
      <w:tr w14:paraId="4265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5AEB4272">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9</w:t>
            </w:r>
          </w:p>
        </w:tc>
        <w:tc>
          <w:tcPr>
            <w:tcW w:w="2041" w:type="dxa"/>
            <w:noWrap w:val="0"/>
            <w:vAlign w:val="center"/>
          </w:tcPr>
          <w:p w14:paraId="132BD0BC">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延长联社</w:t>
            </w:r>
          </w:p>
        </w:tc>
        <w:tc>
          <w:tcPr>
            <w:tcW w:w="3640" w:type="dxa"/>
            <w:noWrap w:val="0"/>
            <w:vAlign w:val="center"/>
          </w:tcPr>
          <w:p w14:paraId="48FF6ADB">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延长县七里村镇街道城区中街</w:t>
            </w:r>
          </w:p>
        </w:tc>
        <w:tc>
          <w:tcPr>
            <w:tcW w:w="946" w:type="dxa"/>
            <w:noWrap w:val="0"/>
            <w:vAlign w:val="center"/>
          </w:tcPr>
          <w:p w14:paraId="3F945B4F">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白永卿</w:t>
            </w:r>
          </w:p>
        </w:tc>
        <w:tc>
          <w:tcPr>
            <w:tcW w:w="1574" w:type="dxa"/>
            <w:noWrap w:val="0"/>
            <w:vAlign w:val="center"/>
          </w:tcPr>
          <w:p w14:paraId="57BC6C0C">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18109119635</w:t>
            </w:r>
          </w:p>
        </w:tc>
      </w:tr>
      <w:tr w14:paraId="0EC69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3203FCD7">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10</w:t>
            </w:r>
          </w:p>
        </w:tc>
        <w:tc>
          <w:tcPr>
            <w:tcW w:w="2041" w:type="dxa"/>
            <w:noWrap w:val="0"/>
            <w:vAlign w:val="center"/>
          </w:tcPr>
          <w:p w14:paraId="1C6DFFC6">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延川联社</w:t>
            </w:r>
          </w:p>
        </w:tc>
        <w:tc>
          <w:tcPr>
            <w:tcW w:w="3640" w:type="dxa"/>
            <w:noWrap w:val="0"/>
            <w:vAlign w:val="center"/>
          </w:tcPr>
          <w:p w14:paraId="0A43C803">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延川县大禹街道北关信用合作联社</w:t>
            </w:r>
          </w:p>
        </w:tc>
        <w:tc>
          <w:tcPr>
            <w:tcW w:w="946" w:type="dxa"/>
            <w:noWrap w:val="0"/>
            <w:vAlign w:val="center"/>
          </w:tcPr>
          <w:p w14:paraId="7D4ACD4E">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张沛兴</w:t>
            </w:r>
          </w:p>
        </w:tc>
        <w:tc>
          <w:tcPr>
            <w:tcW w:w="1574" w:type="dxa"/>
            <w:noWrap w:val="0"/>
            <w:vAlign w:val="center"/>
          </w:tcPr>
          <w:p w14:paraId="12444223">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15129756920</w:t>
            </w:r>
          </w:p>
        </w:tc>
      </w:tr>
      <w:tr w14:paraId="2E3BD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7F79CC60">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11</w:t>
            </w:r>
          </w:p>
        </w:tc>
        <w:tc>
          <w:tcPr>
            <w:tcW w:w="2041" w:type="dxa"/>
            <w:noWrap w:val="0"/>
            <w:vAlign w:val="center"/>
          </w:tcPr>
          <w:p w14:paraId="7B65BCC8">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子长农商行</w:t>
            </w:r>
          </w:p>
        </w:tc>
        <w:tc>
          <w:tcPr>
            <w:tcW w:w="3640" w:type="dxa"/>
            <w:noWrap w:val="0"/>
            <w:vAlign w:val="center"/>
          </w:tcPr>
          <w:p w14:paraId="6A0EF339">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子长市长兴街</w:t>
            </w:r>
          </w:p>
        </w:tc>
        <w:tc>
          <w:tcPr>
            <w:tcW w:w="946" w:type="dxa"/>
            <w:noWrap w:val="0"/>
            <w:vAlign w:val="center"/>
          </w:tcPr>
          <w:p w14:paraId="0C351719">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王莉</w:t>
            </w:r>
          </w:p>
        </w:tc>
        <w:tc>
          <w:tcPr>
            <w:tcW w:w="1574" w:type="dxa"/>
            <w:noWrap w:val="0"/>
            <w:vAlign w:val="center"/>
          </w:tcPr>
          <w:p w14:paraId="69814799">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13992153010</w:t>
            </w:r>
          </w:p>
        </w:tc>
      </w:tr>
      <w:tr w14:paraId="18126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55" w:type="dxa"/>
            <w:noWrap w:val="0"/>
            <w:vAlign w:val="center"/>
          </w:tcPr>
          <w:p w14:paraId="26EC58E7">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12</w:t>
            </w:r>
          </w:p>
        </w:tc>
        <w:tc>
          <w:tcPr>
            <w:tcW w:w="2041" w:type="dxa"/>
            <w:noWrap w:val="0"/>
            <w:vAlign w:val="center"/>
          </w:tcPr>
          <w:p w14:paraId="51A1F3DE">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安塞农商行</w:t>
            </w:r>
          </w:p>
        </w:tc>
        <w:tc>
          <w:tcPr>
            <w:tcW w:w="3640" w:type="dxa"/>
            <w:noWrap w:val="0"/>
            <w:vAlign w:val="center"/>
          </w:tcPr>
          <w:p w14:paraId="344A5EA8">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延安市安塞区富民街22号</w:t>
            </w:r>
          </w:p>
        </w:tc>
        <w:tc>
          <w:tcPr>
            <w:tcW w:w="946" w:type="dxa"/>
            <w:noWrap w:val="0"/>
            <w:vAlign w:val="center"/>
          </w:tcPr>
          <w:p w14:paraId="3FEED1B4">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王平</w:t>
            </w:r>
          </w:p>
        </w:tc>
        <w:tc>
          <w:tcPr>
            <w:tcW w:w="1574" w:type="dxa"/>
            <w:noWrap w:val="0"/>
            <w:vAlign w:val="center"/>
          </w:tcPr>
          <w:p w14:paraId="0076EBC8">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15991569027</w:t>
            </w:r>
          </w:p>
        </w:tc>
      </w:tr>
      <w:tr w14:paraId="40D0A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5" w:type="dxa"/>
            <w:noWrap w:val="0"/>
            <w:vAlign w:val="center"/>
          </w:tcPr>
          <w:p w14:paraId="6AF8181F">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13</w:t>
            </w:r>
          </w:p>
        </w:tc>
        <w:tc>
          <w:tcPr>
            <w:tcW w:w="2041" w:type="dxa"/>
            <w:noWrap w:val="0"/>
            <w:vAlign w:val="center"/>
          </w:tcPr>
          <w:p w14:paraId="7F3C75B7">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志丹联社</w:t>
            </w:r>
          </w:p>
        </w:tc>
        <w:tc>
          <w:tcPr>
            <w:tcW w:w="3640" w:type="dxa"/>
            <w:noWrap w:val="0"/>
            <w:vAlign w:val="center"/>
          </w:tcPr>
          <w:p w14:paraId="53C2D80C">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延安市志丹县保安街134号信合大厦</w:t>
            </w:r>
          </w:p>
        </w:tc>
        <w:tc>
          <w:tcPr>
            <w:tcW w:w="946" w:type="dxa"/>
            <w:noWrap w:val="0"/>
            <w:vAlign w:val="center"/>
          </w:tcPr>
          <w:p w14:paraId="197FE22E">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李倩</w:t>
            </w:r>
          </w:p>
        </w:tc>
        <w:tc>
          <w:tcPr>
            <w:tcW w:w="1574" w:type="dxa"/>
            <w:noWrap w:val="0"/>
            <w:vAlign w:val="center"/>
          </w:tcPr>
          <w:p w14:paraId="658A03DA">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18792408171</w:t>
            </w:r>
          </w:p>
        </w:tc>
      </w:tr>
      <w:tr w14:paraId="62D8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7B3B75CC">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14</w:t>
            </w:r>
          </w:p>
        </w:tc>
        <w:tc>
          <w:tcPr>
            <w:tcW w:w="2041" w:type="dxa"/>
            <w:noWrap w:val="0"/>
            <w:vAlign w:val="center"/>
          </w:tcPr>
          <w:p w14:paraId="456F0463">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吴起农合行</w:t>
            </w:r>
          </w:p>
        </w:tc>
        <w:tc>
          <w:tcPr>
            <w:tcW w:w="3640" w:type="dxa"/>
            <w:noWrap w:val="0"/>
            <w:vAlign w:val="center"/>
          </w:tcPr>
          <w:p w14:paraId="099AA86A">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陕西省延安市吴起县北苑东路26号</w:t>
            </w:r>
          </w:p>
        </w:tc>
        <w:tc>
          <w:tcPr>
            <w:tcW w:w="946" w:type="dxa"/>
            <w:noWrap w:val="0"/>
            <w:vAlign w:val="center"/>
          </w:tcPr>
          <w:p w14:paraId="04851354">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李娜玲</w:t>
            </w:r>
          </w:p>
        </w:tc>
        <w:tc>
          <w:tcPr>
            <w:tcW w:w="1574" w:type="dxa"/>
            <w:noWrap w:val="0"/>
            <w:vAlign w:val="center"/>
          </w:tcPr>
          <w:p w14:paraId="6EEB74BF">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15591103321</w:t>
            </w:r>
          </w:p>
        </w:tc>
      </w:tr>
      <w:tr w14:paraId="1DA47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686B2E29">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15</w:t>
            </w:r>
          </w:p>
        </w:tc>
        <w:tc>
          <w:tcPr>
            <w:tcW w:w="2041" w:type="dxa"/>
            <w:noWrap w:val="0"/>
            <w:vAlign w:val="center"/>
          </w:tcPr>
          <w:p w14:paraId="650DB7BC">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洛川农商行</w:t>
            </w:r>
          </w:p>
        </w:tc>
        <w:tc>
          <w:tcPr>
            <w:tcW w:w="3640" w:type="dxa"/>
            <w:noWrap w:val="0"/>
            <w:vAlign w:val="center"/>
          </w:tcPr>
          <w:p w14:paraId="447C31E3">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陕西省延安市洛川县中心街</w:t>
            </w:r>
          </w:p>
        </w:tc>
        <w:tc>
          <w:tcPr>
            <w:tcW w:w="946" w:type="dxa"/>
            <w:noWrap w:val="0"/>
            <w:vAlign w:val="center"/>
          </w:tcPr>
          <w:p w14:paraId="7EA5458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史云云</w:t>
            </w:r>
          </w:p>
        </w:tc>
        <w:tc>
          <w:tcPr>
            <w:tcW w:w="1574" w:type="dxa"/>
            <w:noWrap w:val="0"/>
            <w:vAlign w:val="center"/>
          </w:tcPr>
          <w:p w14:paraId="7A2115F1">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15291172848</w:t>
            </w:r>
          </w:p>
        </w:tc>
      </w:tr>
      <w:tr w14:paraId="1EABB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3E3E32D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16</w:t>
            </w:r>
          </w:p>
        </w:tc>
        <w:tc>
          <w:tcPr>
            <w:tcW w:w="2041" w:type="dxa"/>
            <w:noWrap w:val="0"/>
            <w:vAlign w:val="center"/>
          </w:tcPr>
          <w:p w14:paraId="5821D0B0">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富县农合行</w:t>
            </w:r>
          </w:p>
        </w:tc>
        <w:tc>
          <w:tcPr>
            <w:tcW w:w="3640" w:type="dxa"/>
            <w:noWrap w:val="0"/>
            <w:vAlign w:val="center"/>
          </w:tcPr>
          <w:p w14:paraId="09854523">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富县富城镇正街8号</w:t>
            </w:r>
          </w:p>
        </w:tc>
        <w:tc>
          <w:tcPr>
            <w:tcW w:w="946" w:type="dxa"/>
            <w:noWrap w:val="0"/>
            <w:vAlign w:val="center"/>
          </w:tcPr>
          <w:p w14:paraId="3CDB2A0A">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逯其玲</w:t>
            </w:r>
          </w:p>
        </w:tc>
        <w:tc>
          <w:tcPr>
            <w:tcW w:w="1574" w:type="dxa"/>
            <w:noWrap w:val="0"/>
            <w:vAlign w:val="center"/>
          </w:tcPr>
          <w:p w14:paraId="0C4BB077">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18091126065</w:t>
            </w:r>
          </w:p>
        </w:tc>
      </w:tr>
      <w:tr w14:paraId="5F932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7DD59BB3">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17</w:t>
            </w:r>
          </w:p>
        </w:tc>
        <w:tc>
          <w:tcPr>
            <w:tcW w:w="2041" w:type="dxa"/>
            <w:noWrap w:val="0"/>
            <w:vAlign w:val="center"/>
          </w:tcPr>
          <w:p w14:paraId="28E6578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黄陵联社</w:t>
            </w:r>
          </w:p>
        </w:tc>
        <w:tc>
          <w:tcPr>
            <w:tcW w:w="3640" w:type="dxa"/>
            <w:noWrap w:val="0"/>
            <w:vAlign w:val="center"/>
          </w:tcPr>
          <w:p w14:paraId="154AD1A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黄陵县桥山大厦</w:t>
            </w:r>
          </w:p>
        </w:tc>
        <w:tc>
          <w:tcPr>
            <w:tcW w:w="946" w:type="dxa"/>
            <w:noWrap w:val="0"/>
            <w:vAlign w:val="center"/>
          </w:tcPr>
          <w:p w14:paraId="791D13F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曹涛</w:t>
            </w:r>
          </w:p>
        </w:tc>
        <w:tc>
          <w:tcPr>
            <w:tcW w:w="1574" w:type="dxa"/>
            <w:noWrap w:val="0"/>
            <w:vAlign w:val="center"/>
          </w:tcPr>
          <w:p w14:paraId="5079EB2D">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13772255164</w:t>
            </w:r>
          </w:p>
        </w:tc>
      </w:tr>
      <w:tr w14:paraId="26449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33DA9106">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18</w:t>
            </w:r>
          </w:p>
        </w:tc>
        <w:tc>
          <w:tcPr>
            <w:tcW w:w="2041" w:type="dxa"/>
            <w:noWrap w:val="0"/>
            <w:vAlign w:val="center"/>
          </w:tcPr>
          <w:p w14:paraId="03497E46">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宜川联社</w:t>
            </w:r>
          </w:p>
        </w:tc>
        <w:tc>
          <w:tcPr>
            <w:tcW w:w="3640" w:type="dxa"/>
            <w:noWrap w:val="0"/>
            <w:vAlign w:val="center"/>
          </w:tcPr>
          <w:p w14:paraId="03ABDB2A">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宜川县党湾街65号</w:t>
            </w:r>
          </w:p>
        </w:tc>
        <w:tc>
          <w:tcPr>
            <w:tcW w:w="946" w:type="dxa"/>
            <w:noWrap w:val="0"/>
            <w:vAlign w:val="center"/>
          </w:tcPr>
          <w:p w14:paraId="451AC239">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毛永良</w:t>
            </w:r>
          </w:p>
        </w:tc>
        <w:tc>
          <w:tcPr>
            <w:tcW w:w="1574" w:type="dxa"/>
            <w:noWrap w:val="0"/>
            <w:vAlign w:val="center"/>
          </w:tcPr>
          <w:p w14:paraId="7111AC42">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15009118628</w:t>
            </w:r>
          </w:p>
        </w:tc>
      </w:tr>
      <w:tr w14:paraId="1B75F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noWrap w:val="0"/>
            <w:vAlign w:val="center"/>
          </w:tcPr>
          <w:p w14:paraId="72A8EE19">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19</w:t>
            </w:r>
          </w:p>
        </w:tc>
        <w:tc>
          <w:tcPr>
            <w:tcW w:w="2041" w:type="dxa"/>
            <w:noWrap w:val="0"/>
            <w:vAlign w:val="center"/>
          </w:tcPr>
          <w:p w14:paraId="18777511">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黄龙联社</w:t>
            </w:r>
          </w:p>
        </w:tc>
        <w:tc>
          <w:tcPr>
            <w:tcW w:w="3640" w:type="dxa"/>
            <w:noWrap w:val="0"/>
            <w:vAlign w:val="center"/>
          </w:tcPr>
          <w:p w14:paraId="3CC16CCC">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黄龙县石堡镇广场大街40号</w:t>
            </w:r>
          </w:p>
        </w:tc>
        <w:tc>
          <w:tcPr>
            <w:tcW w:w="946" w:type="dxa"/>
            <w:noWrap w:val="0"/>
            <w:vAlign w:val="center"/>
          </w:tcPr>
          <w:p w14:paraId="600147D6">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郑国强</w:t>
            </w:r>
          </w:p>
        </w:tc>
        <w:tc>
          <w:tcPr>
            <w:tcW w:w="1574" w:type="dxa"/>
            <w:noWrap w:val="0"/>
            <w:vAlign w:val="center"/>
          </w:tcPr>
          <w:p w14:paraId="1449E0E7">
            <w:pPr>
              <w:keepNext w:val="0"/>
              <w:keepLines w:val="0"/>
              <w:pageBreakBefore w:val="0"/>
              <w:widowControl w:val="0"/>
              <w:kinsoku/>
              <w:wordWrap/>
              <w:overflowPunct/>
              <w:topLinePunct w:val="0"/>
              <w:autoSpaceDE/>
              <w:autoSpaceDN/>
              <w:bidi w:val="0"/>
              <w:adjustRightInd/>
              <w:snapToGrid/>
              <w:spacing w:before="60" w:after="60" w:line="240" w:lineRule="auto"/>
              <w:jc w:val="center"/>
              <w:textAlignment w:val="center"/>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15991595662</w:t>
            </w:r>
          </w:p>
        </w:tc>
      </w:tr>
    </w:tbl>
    <w:p w14:paraId="433E0675">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4EE7E69">
      <w:pPr>
        <w:pStyle w:val="2"/>
        <w:spacing w:afterLines="50"/>
        <w:jc w:val="center"/>
        <w:rPr>
          <w:rFonts w:hint="eastAsia" w:ascii="仿宋" w:hAnsi="仿宋" w:eastAsia="仿宋" w:cs="仿宋"/>
          <w:color w:val="auto"/>
          <w:sz w:val="32"/>
          <w:szCs w:val="32"/>
          <w:highlight w:val="none"/>
        </w:rPr>
      </w:pPr>
      <w:bookmarkStart w:id="130" w:name="_Toc15549"/>
      <w:r>
        <w:rPr>
          <w:rFonts w:hint="eastAsia" w:ascii="仿宋" w:hAnsi="仿宋" w:eastAsia="仿宋" w:cs="仿宋"/>
          <w:color w:val="auto"/>
          <w:sz w:val="32"/>
          <w:szCs w:val="32"/>
          <w:highlight w:val="none"/>
        </w:rPr>
        <w:t>第三章</w:t>
      </w:r>
      <w:bookmarkEnd w:id="114"/>
      <w:bookmarkEnd w:id="115"/>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lang w:eastAsia="zh-CN"/>
        </w:rPr>
        <w:t>评审方法</w:t>
      </w:r>
      <w:bookmarkEnd w:id="130"/>
    </w:p>
    <w:p w14:paraId="559FBC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仿宋" w:hAnsi="仿宋" w:eastAsia="仿宋" w:cs="仿宋"/>
          <w:b/>
          <w:color w:val="auto"/>
          <w:sz w:val="24"/>
          <w:szCs w:val="24"/>
          <w:highlight w:val="none"/>
          <w:lang w:eastAsia="zh-CN"/>
        </w:rPr>
      </w:pPr>
      <w:bookmarkStart w:id="131" w:name="_Toc2605"/>
      <w:r>
        <w:rPr>
          <w:rFonts w:hint="eastAsia" w:ascii="仿宋" w:hAnsi="仿宋" w:eastAsia="仿宋" w:cs="仿宋"/>
          <w:b/>
          <w:color w:val="auto"/>
          <w:sz w:val="24"/>
          <w:szCs w:val="24"/>
          <w:highlight w:val="none"/>
          <w:lang w:eastAsia="zh-CN"/>
        </w:rPr>
        <w:t>一、评审方法</w:t>
      </w:r>
      <w:bookmarkEnd w:id="131"/>
    </w:p>
    <w:p w14:paraId="6B57A05F">
      <w:pPr>
        <w:keepNext w:val="0"/>
        <w:keepLines w:val="0"/>
        <w:pageBreakBefore w:val="0"/>
        <w:wordWrap/>
        <w:overflowPunct/>
        <w:topLinePunct w:val="0"/>
        <w:autoSpaceDE/>
        <w:autoSpaceDN/>
        <w:bidi w:val="0"/>
        <w:spacing w:line="360" w:lineRule="auto"/>
        <w:ind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按照《中华人民共和国政府采购法》</w:t>
      </w:r>
      <w:r>
        <w:rPr>
          <w:rFonts w:hint="eastAsia" w:ascii="仿宋" w:hAnsi="仿宋" w:eastAsia="仿宋" w:cs="仿宋"/>
          <w:color w:val="auto"/>
          <w:sz w:val="24"/>
          <w:szCs w:val="24"/>
          <w:highlight w:val="none"/>
          <w:lang w:eastAsia="zh-CN"/>
        </w:rPr>
        <w:t>及实施条例</w:t>
      </w:r>
      <w:r>
        <w:rPr>
          <w:rFonts w:hint="eastAsia" w:ascii="仿宋" w:hAnsi="仿宋" w:eastAsia="仿宋" w:cs="仿宋"/>
          <w:color w:val="auto"/>
          <w:sz w:val="24"/>
          <w:szCs w:val="24"/>
          <w:highlight w:val="none"/>
        </w:rPr>
        <w:t>和关于印发《政府采购竞争性磋商采购方式管理暂行办法》的通知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财库</w:t>
      </w:r>
      <w:r>
        <w:rPr>
          <w:rFonts w:hint="eastAsia" w:ascii="仿宋" w:hAnsi="仿宋" w:eastAsia="仿宋" w:cs="仿宋"/>
          <w:color w:val="auto"/>
          <w:sz w:val="24"/>
          <w:szCs w:val="24"/>
          <w:highlight w:val="none"/>
          <w:lang w:eastAsia="zh-CN"/>
        </w:rPr>
        <w:t>〔2014〕</w:t>
      </w:r>
      <w:r>
        <w:rPr>
          <w:rFonts w:hint="eastAsia" w:ascii="仿宋" w:hAnsi="仿宋" w:eastAsia="仿宋" w:cs="仿宋"/>
          <w:color w:val="auto"/>
          <w:sz w:val="24"/>
          <w:szCs w:val="24"/>
          <w:highlight w:val="none"/>
        </w:rPr>
        <w:t>214号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pacing w:val="4"/>
          <w:sz w:val="24"/>
          <w:szCs w:val="24"/>
          <w:highlight w:val="none"/>
        </w:rPr>
        <w:t>的规定，本次</w:t>
      </w:r>
      <w:r>
        <w:rPr>
          <w:rFonts w:hint="eastAsia" w:ascii="仿宋" w:hAnsi="仿宋" w:eastAsia="仿宋" w:cs="仿宋"/>
          <w:color w:val="auto"/>
          <w:spacing w:val="4"/>
          <w:sz w:val="24"/>
          <w:szCs w:val="24"/>
          <w:highlight w:val="none"/>
          <w:lang w:eastAsia="zh-CN"/>
        </w:rPr>
        <w:t>评审</w:t>
      </w:r>
      <w:r>
        <w:rPr>
          <w:rFonts w:hint="eastAsia" w:ascii="仿宋" w:hAnsi="仿宋" w:eastAsia="仿宋" w:cs="仿宋"/>
          <w:color w:val="auto"/>
          <w:spacing w:val="4"/>
          <w:sz w:val="24"/>
          <w:szCs w:val="24"/>
          <w:highlight w:val="none"/>
        </w:rPr>
        <w:t>采用综合评分法</w:t>
      </w:r>
      <w:r>
        <w:rPr>
          <w:rFonts w:hint="eastAsia" w:ascii="仿宋" w:hAnsi="仿宋" w:eastAsia="仿宋" w:cs="仿宋"/>
          <w:color w:val="auto"/>
          <w:spacing w:val="4"/>
          <w:sz w:val="24"/>
          <w:szCs w:val="24"/>
          <w:highlight w:val="none"/>
          <w:lang w:eastAsia="zh-CN"/>
        </w:rPr>
        <w:t>，</w:t>
      </w:r>
      <w:r>
        <w:rPr>
          <w:rFonts w:hint="eastAsia" w:ascii="仿宋" w:hAnsi="仿宋" w:eastAsia="仿宋" w:cs="仿宋"/>
          <w:color w:val="auto"/>
          <w:sz w:val="24"/>
          <w:szCs w:val="24"/>
          <w:highlight w:val="none"/>
        </w:rPr>
        <w:t>即在</w:t>
      </w:r>
      <w:r>
        <w:rPr>
          <w:rFonts w:hint="eastAsia" w:ascii="仿宋" w:hAnsi="仿宋" w:eastAsia="仿宋" w:cs="仿宋"/>
          <w:color w:val="auto"/>
          <w:sz w:val="24"/>
          <w:szCs w:val="24"/>
          <w:highlight w:val="none"/>
          <w:lang w:val="en-US" w:eastAsia="zh-CN"/>
        </w:rPr>
        <w:t>全部满足</w:t>
      </w:r>
      <w:r>
        <w:rPr>
          <w:rFonts w:hint="eastAsia" w:ascii="仿宋" w:hAnsi="仿宋" w:eastAsia="仿宋" w:cs="仿宋"/>
          <w:color w:val="auto"/>
          <w:sz w:val="24"/>
          <w:szCs w:val="24"/>
          <w:highlight w:val="none"/>
        </w:rPr>
        <w:t>竞争性磋商文件实质性要求前提下，按照竞争性磋商文件中规定的各项因素和相应的权重分值进行综合评审后，以总得分最高的供应商作为成交候选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并依次排序（最低报价不是</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的唯一标准）。</w:t>
      </w:r>
    </w:p>
    <w:p w14:paraId="5A0EA1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仿宋" w:hAnsi="仿宋" w:eastAsia="仿宋" w:cs="仿宋"/>
          <w:b/>
          <w:color w:val="auto"/>
          <w:sz w:val="24"/>
          <w:szCs w:val="24"/>
          <w:highlight w:val="none"/>
          <w:lang w:eastAsia="zh-CN"/>
        </w:rPr>
      </w:pPr>
      <w:bookmarkStart w:id="132" w:name="_Toc465432103"/>
      <w:bookmarkStart w:id="133" w:name="_Toc16869"/>
      <w:r>
        <w:rPr>
          <w:rFonts w:hint="eastAsia" w:ascii="仿宋" w:hAnsi="仿宋" w:eastAsia="仿宋" w:cs="仿宋"/>
          <w:b/>
          <w:color w:val="auto"/>
          <w:sz w:val="24"/>
          <w:szCs w:val="24"/>
          <w:highlight w:val="none"/>
          <w:lang w:eastAsia="zh-CN"/>
        </w:rPr>
        <w:t>二、评审原则</w:t>
      </w:r>
      <w:bookmarkEnd w:id="132"/>
      <w:bookmarkEnd w:id="133"/>
    </w:p>
    <w:p w14:paraId="5A215A94">
      <w:pPr>
        <w:keepNext w:val="0"/>
        <w:keepLines w:val="0"/>
        <w:pageBreakBefore w:val="0"/>
        <w:widowControl/>
        <w:wordWrap/>
        <w:overflowPunct/>
        <w:topLinePunct w:val="0"/>
        <w:autoSpaceDE/>
        <w:autoSpaceDN/>
        <w:bidi w:val="0"/>
        <w:snapToGrid w:val="0"/>
        <w:spacing w:line="360" w:lineRule="auto"/>
        <w:ind w:leftChars="0" w:firstLine="315"/>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1、公平、公正、科学、择优。</w:t>
      </w:r>
    </w:p>
    <w:p w14:paraId="28EEABEB">
      <w:pPr>
        <w:keepNext w:val="0"/>
        <w:keepLines w:val="0"/>
        <w:pageBreakBefore w:val="0"/>
        <w:widowControl/>
        <w:wordWrap/>
        <w:overflowPunct/>
        <w:topLinePunct w:val="0"/>
        <w:autoSpaceDE/>
        <w:autoSpaceDN/>
        <w:bidi w:val="0"/>
        <w:snapToGrid w:val="0"/>
        <w:spacing w:line="360" w:lineRule="auto"/>
        <w:ind w:leftChars="0" w:firstLine="315"/>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color w:val="auto"/>
          <w:kern w:val="0"/>
          <w:sz w:val="24"/>
          <w:highlight w:val="none"/>
          <w:lang w:val="en-US" w:eastAsia="zh-CN"/>
        </w:rPr>
        <w:t>质量标准</w:t>
      </w:r>
      <w:r>
        <w:rPr>
          <w:rFonts w:hint="eastAsia" w:ascii="仿宋" w:hAnsi="仿宋" w:eastAsia="仿宋" w:cs="仿宋"/>
          <w:color w:val="auto"/>
          <w:sz w:val="24"/>
          <w:highlight w:val="none"/>
        </w:rPr>
        <w:t>符合国家各项</w:t>
      </w:r>
      <w:r>
        <w:rPr>
          <w:rFonts w:hint="eastAsia" w:ascii="仿宋" w:hAnsi="仿宋" w:eastAsia="仿宋" w:cs="仿宋"/>
          <w:color w:val="auto"/>
          <w:sz w:val="24"/>
          <w:highlight w:val="none"/>
          <w:lang w:val="en-US" w:eastAsia="zh-CN"/>
        </w:rPr>
        <w:t>货物</w:t>
      </w:r>
      <w:r>
        <w:rPr>
          <w:rFonts w:hint="eastAsia" w:ascii="仿宋" w:hAnsi="仿宋" w:eastAsia="仿宋" w:cs="仿宋"/>
          <w:color w:val="auto"/>
          <w:sz w:val="24"/>
          <w:highlight w:val="none"/>
        </w:rPr>
        <w:t>及验收规范标准、</w:t>
      </w:r>
      <w:r>
        <w:rPr>
          <w:rFonts w:hint="eastAsia" w:ascii="仿宋" w:hAnsi="仿宋" w:eastAsia="仿宋" w:cs="仿宋"/>
          <w:color w:val="auto"/>
          <w:sz w:val="24"/>
          <w:highlight w:val="none"/>
          <w:lang w:val="en-US" w:eastAsia="zh-CN"/>
        </w:rPr>
        <w:t>供货周期</w:t>
      </w:r>
      <w:r>
        <w:rPr>
          <w:rFonts w:hint="eastAsia" w:ascii="仿宋" w:hAnsi="仿宋" w:eastAsia="仿宋" w:cs="仿宋"/>
          <w:color w:val="auto"/>
          <w:sz w:val="24"/>
          <w:highlight w:val="none"/>
        </w:rPr>
        <w:t>满足</w:t>
      </w:r>
      <w:r>
        <w:rPr>
          <w:rFonts w:hint="eastAsia" w:ascii="仿宋" w:hAnsi="仿宋" w:eastAsia="仿宋" w:cs="仿宋"/>
          <w:color w:val="auto"/>
          <w:sz w:val="24"/>
          <w:highlight w:val="none"/>
          <w:lang w:eastAsia="zh-CN"/>
        </w:rPr>
        <w:t>竞争性磋商文件</w:t>
      </w:r>
      <w:r>
        <w:rPr>
          <w:rFonts w:hint="eastAsia" w:ascii="仿宋" w:hAnsi="仿宋" w:eastAsia="仿宋" w:cs="仿宋"/>
          <w:color w:val="auto"/>
          <w:sz w:val="24"/>
          <w:highlight w:val="none"/>
        </w:rPr>
        <w:t>要求、</w:t>
      </w:r>
      <w:r>
        <w:rPr>
          <w:rFonts w:hint="eastAsia" w:ascii="仿宋" w:hAnsi="仿宋" w:eastAsia="仿宋" w:cs="仿宋"/>
          <w:color w:val="auto"/>
          <w:sz w:val="24"/>
          <w:highlight w:val="none"/>
          <w:lang w:val="en-US" w:eastAsia="zh-CN"/>
        </w:rPr>
        <w:t>供货</w:t>
      </w:r>
      <w:r>
        <w:rPr>
          <w:rFonts w:hint="eastAsia" w:ascii="仿宋" w:hAnsi="仿宋" w:eastAsia="仿宋" w:cs="仿宋"/>
          <w:color w:val="auto"/>
          <w:sz w:val="24"/>
          <w:highlight w:val="none"/>
        </w:rPr>
        <w:t>方案合理可行、</w:t>
      </w:r>
      <w:r>
        <w:rPr>
          <w:rFonts w:hint="eastAsia" w:ascii="仿宋" w:hAnsi="仿宋" w:eastAsia="仿宋" w:cs="仿宋"/>
          <w:color w:val="auto"/>
          <w:sz w:val="24"/>
          <w:highlight w:val="none"/>
          <w:lang w:eastAsia="zh-CN"/>
        </w:rPr>
        <w:t>磋商报价</w:t>
      </w:r>
      <w:r>
        <w:rPr>
          <w:rFonts w:hint="eastAsia" w:ascii="仿宋" w:hAnsi="仿宋" w:eastAsia="仿宋" w:cs="仿宋"/>
          <w:color w:val="auto"/>
          <w:sz w:val="24"/>
          <w:highlight w:val="none"/>
        </w:rPr>
        <w:t>合理低价</w:t>
      </w:r>
      <w:r>
        <w:rPr>
          <w:rFonts w:hint="eastAsia" w:ascii="仿宋" w:hAnsi="仿宋" w:eastAsia="仿宋" w:cs="仿宋"/>
          <w:color w:val="auto"/>
          <w:kern w:val="0"/>
          <w:sz w:val="24"/>
          <w:highlight w:val="none"/>
        </w:rPr>
        <w:t>。</w:t>
      </w:r>
    </w:p>
    <w:p w14:paraId="6DE69D61">
      <w:pPr>
        <w:keepNext w:val="0"/>
        <w:keepLines w:val="0"/>
        <w:pageBreakBefore w:val="0"/>
        <w:widowControl/>
        <w:wordWrap/>
        <w:overflowPunct/>
        <w:topLinePunct w:val="0"/>
        <w:autoSpaceDE/>
        <w:autoSpaceDN/>
        <w:bidi w:val="0"/>
        <w:snapToGrid w:val="0"/>
        <w:spacing w:line="360" w:lineRule="auto"/>
        <w:ind w:leftChars="0" w:firstLine="315"/>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3、禁止不正当竞争。</w:t>
      </w:r>
      <w:bookmarkStart w:id="134" w:name="_Toc363463333"/>
    </w:p>
    <w:p w14:paraId="225B8E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仿宋" w:hAnsi="仿宋" w:eastAsia="仿宋" w:cs="仿宋"/>
          <w:b/>
          <w:color w:val="auto"/>
          <w:sz w:val="24"/>
          <w:szCs w:val="24"/>
          <w:highlight w:val="none"/>
          <w:lang w:eastAsia="zh-CN"/>
        </w:rPr>
      </w:pPr>
      <w:bookmarkStart w:id="135" w:name="_Toc23189"/>
      <w:r>
        <w:rPr>
          <w:rFonts w:hint="eastAsia" w:ascii="仿宋" w:hAnsi="仿宋" w:eastAsia="仿宋" w:cs="仿宋"/>
          <w:b/>
          <w:color w:val="auto"/>
          <w:sz w:val="24"/>
          <w:szCs w:val="24"/>
          <w:highlight w:val="none"/>
          <w:lang w:eastAsia="zh-CN"/>
        </w:rPr>
        <w:t>三、评审程序</w:t>
      </w:r>
      <w:bookmarkEnd w:id="134"/>
      <w:bookmarkEnd w:id="135"/>
    </w:p>
    <w:p w14:paraId="6EBC0C09">
      <w:pPr>
        <w:pStyle w:val="2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96" w:firstLineChars="200"/>
        <w:textAlignment w:val="auto"/>
        <w:outlineLvl w:val="9"/>
        <w:rPr>
          <w:rFonts w:hint="eastAsia" w:ascii="仿宋" w:hAnsi="仿宋" w:eastAsia="仿宋" w:cs="仿宋"/>
          <w:b w:val="0"/>
          <w:bCs/>
          <w:color w:val="auto"/>
          <w:spacing w:val="4"/>
          <w:kern w:val="2"/>
          <w:sz w:val="24"/>
          <w:szCs w:val="24"/>
          <w:highlight w:val="none"/>
          <w:lang w:val="en-US" w:eastAsia="zh-CN" w:bidi="ar-SA"/>
        </w:rPr>
      </w:pPr>
      <w:r>
        <w:rPr>
          <w:rFonts w:hint="eastAsia" w:ascii="仿宋" w:hAnsi="仿宋" w:eastAsia="仿宋" w:cs="仿宋"/>
          <w:b w:val="0"/>
          <w:bCs/>
          <w:color w:val="auto"/>
          <w:spacing w:val="4"/>
          <w:kern w:val="2"/>
          <w:sz w:val="24"/>
          <w:szCs w:val="24"/>
          <w:highlight w:val="none"/>
          <w:lang w:val="en-US" w:eastAsia="zh-CN" w:bidi="ar-SA"/>
        </w:rPr>
        <w:t>按照竞争性磋商响应文件初审、澄清有关问题、分别磋商、最终报价（本项目原则上进行二轮次报价，磋商小组将根据磋商的具体情况来确定磋商轮次，最终一轮磋商报价为最后报价，供应商除首次磋商报价外，其余轮次报价只报总价，不报分项价格。）、比较与评审、推荐成交候选人名单。在上一步评审中被认定为无效磋商者，不进入下一步的评审。</w:t>
      </w:r>
    </w:p>
    <w:p w14:paraId="0C4BAF6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Chars="0" w:right="0" w:rightChars="0" w:firstLine="472" w:firstLineChars="196"/>
        <w:jc w:val="both"/>
        <w:textAlignment w:val="auto"/>
        <w:outlineLvl w:val="9"/>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1、对磋商响应文件的初审：</w:t>
      </w:r>
    </w:p>
    <w:p w14:paraId="71D4978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Chars="0" w:right="0" w:rightChars="0" w:firstLine="470" w:firstLineChars="196"/>
        <w:jc w:val="both"/>
        <w:textAlignment w:val="auto"/>
        <w:outlineLvl w:val="9"/>
        <w:rPr>
          <w:rFonts w:hint="eastAsia" w:ascii="仿宋" w:hAnsi="仿宋" w:eastAsia="仿宋" w:cs="仿宋"/>
          <w:b w:val="0"/>
          <w:bCs w:val="0"/>
          <w:color w:val="auto"/>
          <w:spacing w:val="4"/>
          <w:kern w:val="2"/>
          <w:sz w:val="24"/>
          <w:szCs w:val="24"/>
          <w:highlight w:val="none"/>
          <w:lang w:val="en-US" w:eastAsia="zh-CN" w:bidi="ar-SA"/>
        </w:rPr>
      </w:pPr>
      <w:r>
        <w:rPr>
          <w:rFonts w:hint="eastAsia" w:ascii="仿宋" w:hAnsi="仿宋" w:eastAsia="仿宋" w:cs="仿宋"/>
          <w:b w:val="0"/>
          <w:bCs w:val="0"/>
          <w:color w:val="auto"/>
          <w:sz w:val="24"/>
          <w:highlight w:val="none"/>
          <w:lang w:val="en-US" w:eastAsia="zh-CN"/>
        </w:rPr>
        <w:t>1.1</w:t>
      </w:r>
      <w:r>
        <w:rPr>
          <w:rFonts w:hint="eastAsia" w:ascii="仿宋" w:hAnsi="仿宋" w:eastAsia="仿宋" w:cs="仿宋"/>
          <w:b w:val="0"/>
          <w:bCs w:val="0"/>
          <w:color w:val="auto"/>
          <w:sz w:val="24"/>
          <w:highlight w:val="none"/>
        </w:rPr>
        <w:t>资格性审查</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pacing w:val="4"/>
          <w:kern w:val="2"/>
          <w:sz w:val="24"/>
          <w:szCs w:val="24"/>
          <w:highlight w:val="none"/>
          <w:lang w:val="en-US" w:eastAsia="zh-CN" w:bidi="ar-SA"/>
        </w:rPr>
        <w:t>采购人将依据本章“四、评审标准 1、初步评审标准”</w:t>
      </w:r>
    </w:p>
    <w:p w14:paraId="455B069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仿宋" w:hAnsi="仿宋" w:eastAsia="仿宋" w:cs="仿宋"/>
          <w:b w:val="0"/>
          <w:bCs w:val="0"/>
          <w:color w:val="auto"/>
          <w:kern w:val="0"/>
          <w:sz w:val="24"/>
          <w:highlight w:val="none"/>
        </w:rPr>
      </w:pPr>
      <w:r>
        <w:rPr>
          <w:rFonts w:hint="eastAsia" w:ascii="仿宋" w:hAnsi="仿宋" w:eastAsia="仿宋" w:cs="仿宋"/>
          <w:b w:val="0"/>
          <w:bCs w:val="0"/>
          <w:color w:val="auto"/>
          <w:spacing w:val="4"/>
          <w:kern w:val="2"/>
          <w:sz w:val="24"/>
          <w:szCs w:val="24"/>
          <w:highlight w:val="none"/>
          <w:lang w:val="en-US" w:eastAsia="zh-CN" w:bidi="ar-SA"/>
        </w:rPr>
        <w:t>第1.1</w:t>
      </w:r>
      <w:r>
        <w:rPr>
          <w:rFonts w:hint="eastAsia" w:ascii="仿宋" w:hAnsi="仿宋" w:eastAsia="仿宋" w:cs="仿宋"/>
          <w:b w:val="0"/>
          <w:bCs w:val="0"/>
          <w:color w:val="auto"/>
          <w:sz w:val="24"/>
          <w:highlight w:val="none"/>
        </w:rPr>
        <w:t>项规定的评审标准对</w:t>
      </w:r>
      <w:r>
        <w:rPr>
          <w:rFonts w:hint="eastAsia" w:ascii="仿宋" w:hAnsi="仿宋" w:eastAsia="仿宋" w:cs="仿宋"/>
          <w:b w:val="0"/>
          <w:bCs w:val="0"/>
          <w:color w:val="auto"/>
          <w:sz w:val="24"/>
          <w:highlight w:val="none"/>
          <w:lang w:eastAsia="zh-CN"/>
        </w:rPr>
        <w:t>供应商</w:t>
      </w:r>
      <w:r>
        <w:rPr>
          <w:rFonts w:hint="eastAsia" w:ascii="仿宋" w:hAnsi="仿宋" w:eastAsia="仿宋" w:cs="仿宋"/>
          <w:b w:val="0"/>
          <w:bCs w:val="0"/>
          <w:color w:val="auto"/>
          <w:sz w:val="24"/>
          <w:highlight w:val="none"/>
        </w:rPr>
        <w:t>进行资格性审查</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有一项不符合评审标准的，</w:t>
      </w:r>
      <w:r>
        <w:rPr>
          <w:rFonts w:hint="eastAsia" w:ascii="仿宋" w:hAnsi="仿宋" w:eastAsia="仿宋" w:cs="仿宋"/>
          <w:b w:val="0"/>
          <w:bCs w:val="0"/>
          <w:color w:val="auto"/>
          <w:kern w:val="0"/>
          <w:sz w:val="24"/>
          <w:highlight w:val="none"/>
        </w:rPr>
        <w:t>将被视为未实质性响应</w:t>
      </w:r>
      <w:r>
        <w:rPr>
          <w:rFonts w:hint="eastAsia" w:ascii="仿宋" w:hAnsi="仿宋" w:eastAsia="仿宋" w:cs="仿宋"/>
          <w:b w:val="0"/>
          <w:bCs w:val="0"/>
          <w:color w:val="auto"/>
          <w:kern w:val="0"/>
          <w:sz w:val="24"/>
          <w:highlight w:val="none"/>
          <w:lang w:eastAsia="zh-CN"/>
        </w:rPr>
        <w:t>磋商</w:t>
      </w:r>
      <w:r>
        <w:rPr>
          <w:rFonts w:hint="eastAsia" w:ascii="仿宋" w:hAnsi="仿宋" w:eastAsia="仿宋" w:cs="仿宋"/>
          <w:b w:val="0"/>
          <w:bCs w:val="0"/>
          <w:color w:val="auto"/>
          <w:kern w:val="0"/>
          <w:sz w:val="24"/>
          <w:highlight w:val="none"/>
        </w:rPr>
        <w:t>文件</w:t>
      </w:r>
      <w:r>
        <w:rPr>
          <w:rFonts w:hint="eastAsia" w:ascii="仿宋" w:hAnsi="仿宋" w:eastAsia="仿宋" w:cs="仿宋"/>
          <w:b w:val="0"/>
          <w:bCs w:val="0"/>
          <w:color w:val="auto"/>
          <w:kern w:val="0"/>
          <w:sz w:val="24"/>
          <w:highlight w:val="none"/>
          <w:lang w:eastAsia="zh-CN"/>
        </w:rPr>
        <w:t>，其磋商响应文件将按无效文件处理</w:t>
      </w:r>
      <w:r>
        <w:rPr>
          <w:rFonts w:hint="eastAsia" w:ascii="仿宋" w:hAnsi="仿宋" w:eastAsia="仿宋" w:cs="仿宋"/>
          <w:b w:val="0"/>
          <w:bCs w:val="0"/>
          <w:color w:val="auto"/>
          <w:kern w:val="0"/>
          <w:sz w:val="24"/>
          <w:highlight w:val="none"/>
        </w:rPr>
        <w:t>。</w:t>
      </w:r>
    </w:p>
    <w:p w14:paraId="46B7DBE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Chars="0" w:right="0" w:rightChars="0" w:firstLine="486" w:firstLineChars="196"/>
        <w:jc w:val="both"/>
        <w:textAlignment w:val="auto"/>
        <w:outlineLvl w:val="9"/>
        <w:rPr>
          <w:rFonts w:hint="eastAsia" w:ascii="仿宋" w:hAnsi="仿宋" w:eastAsia="仿宋" w:cs="仿宋"/>
          <w:b w:val="0"/>
          <w:bCs w:val="0"/>
          <w:color w:val="auto"/>
          <w:spacing w:val="4"/>
          <w:sz w:val="24"/>
          <w:szCs w:val="24"/>
          <w:highlight w:val="none"/>
          <w:lang w:val="en-US" w:eastAsia="zh-CN"/>
        </w:rPr>
      </w:pPr>
      <w:r>
        <w:rPr>
          <w:rFonts w:hint="eastAsia" w:ascii="仿宋" w:hAnsi="仿宋" w:eastAsia="仿宋" w:cs="仿宋"/>
          <w:b w:val="0"/>
          <w:bCs w:val="0"/>
          <w:color w:val="auto"/>
          <w:spacing w:val="4"/>
          <w:sz w:val="24"/>
          <w:szCs w:val="24"/>
          <w:highlight w:val="none"/>
          <w:lang w:val="en-US" w:eastAsia="zh-CN"/>
        </w:rPr>
        <w:t>1</w:t>
      </w:r>
      <w:r>
        <w:rPr>
          <w:rFonts w:hint="eastAsia" w:ascii="仿宋" w:hAnsi="仿宋" w:eastAsia="仿宋" w:cs="仿宋"/>
          <w:b w:val="0"/>
          <w:bCs w:val="0"/>
          <w:color w:val="auto"/>
          <w:spacing w:val="4"/>
          <w:sz w:val="24"/>
          <w:szCs w:val="24"/>
          <w:highlight w:val="none"/>
        </w:rPr>
        <w:t>.2符合性审查</w:t>
      </w:r>
      <w:r>
        <w:rPr>
          <w:rFonts w:hint="eastAsia" w:ascii="仿宋" w:hAnsi="仿宋" w:eastAsia="仿宋" w:cs="仿宋"/>
          <w:b w:val="0"/>
          <w:bCs w:val="0"/>
          <w:color w:val="auto"/>
          <w:spacing w:val="4"/>
          <w:sz w:val="24"/>
          <w:szCs w:val="24"/>
          <w:highlight w:val="none"/>
          <w:lang w:eastAsia="zh-CN"/>
        </w:rPr>
        <w:t>：磋商小组</w:t>
      </w:r>
      <w:r>
        <w:rPr>
          <w:rFonts w:hint="eastAsia" w:ascii="仿宋" w:hAnsi="仿宋" w:eastAsia="仿宋" w:cs="仿宋"/>
          <w:b w:val="0"/>
          <w:bCs w:val="0"/>
          <w:color w:val="auto"/>
          <w:spacing w:val="4"/>
          <w:sz w:val="24"/>
          <w:szCs w:val="24"/>
          <w:highlight w:val="none"/>
        </w:rPr>
        <w:t>根据本章</w:t>
      </w:r>
      <w:r>
        <w:rPr>
          <w:rFonts w:hint="eastAsia" w:ascii="仿宋" w:hAnsi="仿宋" w:eastAsia="仿宋" w:cs="仿宋"/>
          <w:b w:val="0"/>
          <w:bCs w:val="0"/>
          <w:color w:val="auto"/>
          <w:spacing w:val="4"/>
          <w:sz w:val="24"/>
          <w:szCs w:val="24"/>
          <w:highlight w:val="none"/>
          <w:lang w:val="en-US" w:eastAsia="zh-CN"/>
        </w:rPr>
        <w:t>“四、评审标准 1、初步评审标准”</w:t>
      </w:r>
    </w:p>
    <w:p w14:paraId="7DD51A70">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lang w:val="en-US" w:eastAsia="zh-CN"/>
        </w:rPr>
        <w:t>第1.2</w:t>
      </w:r>
      <w:r>
        <w:rPr>
          <w:rFonts w:hint="eastAsia" w:ascii="仿宋" w:hAnsi="仿宋" w:eastAsia="仿宋" w:cs="仿宋"/>
          <w:b w:val="0"/>
          <w:bCs w:val="0"/>
          <w:color w:val="auto"/>
          <w:spacing w:val="4"/>
          <w:sz w:val="24"/>
          <w:szCs w:val="24"/>
          <w:highlight w:val="none"/>
        </w:rPr>
        <w:t>项规定的评审标准对</w:t>
      </w:r>
      <w:r>
        <w:rPr>
          <w:rFonts w:hint="eastAsia" w:ascii="仿宋" w:hAnsi="仿宋" w:eastAsia="仿宋" w:cs="仿宋"/>
          <w:b w:val="0"/>
          <w:bCs w:val="0"/>
          <w:color w:val="auto"/>
          <w:spacing w:val="4"/>
          <w:sz w:val="24"/>
          <w:szCs w:val="24"/>
          <w:highlight w:val="none"/>
          <w:lang w:eastAsia="zh-CN"/>
        </w:rPr>
        <w:t>磋商响应文件</w:t>
      </w:r>
      <w:r>
        <w:rPr>
          <w:rFonts w:hint="eastAsia" w:ascii="仿宋" w:hAnsi="仿宋" w:eastAsia="仿宋" w:cs="仿宋"/>
          <w:b w:val="0"/>
          <w:bCs w:val="0"/>
          <w:color w:val="auto"/>
          <w:spacing w:val="4"/>
          <w:sz w:val="24"/>
          <w:szCs w:val="24"/>
          <w:highlight w:val="none"/>
        </w:rPr>
        <w:t>进行符合性</w:t>
      </w:r>
      <w:r>
        <w:rPr>
          <w:rFonts w:hint="eastAsia" w:ascii="仿宋" w:hAnsi="仿宋" w:eastAsia="仿宋" w:cs="仿宋"/>
          <w:b w:val="0"/>
          <w:bCs w:val="0"/>
          <w:color w:val="auto"/>
          <w:spacing w:val="4"/>
          <w:sz w:val="24"/>
          <w:szCs w:val="24"/>
          <w:highlight w:val="none"/>
          <w:lang w:eastAsia="zh-CN"/>
        </w:rPr>
        <w:t>审查</w:t>
      </w:r>
      <w:r>
        <w:rPr>
          <w:rFonts w:hint="eastAsia" w:ascii="仿宋" w:hAnsi="仿宋" w:eastAsia="仿宋" w:cs="仿宋"/>
          <w:b w:val="0"/>
          <w:bCs w:val="0"/>
          <w:color w:val="auto"/>
          <w:spacing w:val="4"/>
          <w:sz w:val="24"/>
          <w:szCs w:val="24"/>
          <w:highlight w:val="none"/>
        </w:rPr>
        <w:t>。有一项不符合评审标准的，将被视为未实质性响应磋商文件，其磋商响应文件将按无效文件处理。</w:t>
      </w:r>
    </w:p>
    <w:p w14:paraId="5FDA587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Chars="0" w:right="0" w:rightChars="0" w:firstLine="486" w:firstLineChars="196"/>
        <w:jc w:val="both"/>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spacing w:val="4"/>
          <w:sz w:val="24"/>
          <w:szCs w:val="24"/>
          <w:highlight w:val="none"/>
          <w:lang w:val="en-US" w:eastAsia="zh-CN"/>
        </w:rPr>
        <w:t>1.3</w:t>
      </w:r>
      <w:r>
        <w:rPr>
          <w:rFonts w:hint="eastAsia" w:ascii="仿宋" w:hAnsi="仿宋" w:eastAsia="仿宋" w:cs="仿宋"/>
          <w:b w:val="0"/>
          <w:bCs w:val="0"/>
          <w:color w:val="auto"/>
          <w:spacing w:val="4"/>
          <w:sz w:val="24"/>
          <w:szCs w:val="24"/>
          <w:highlight w:val="none"/>
        </w:rPr>
        <w:t>在资格性审查</w:t>
      </w:r>
      <w:r>
        <w:rPr>
          <w:rFonts w:hint="eastAsia" w:ascii="仿宋" w:hAnsi="仿宋" w:eastAsia="仿宋" w:cs="仿宋"/>
          <w:b w:val="0"/>
          <w:bCs w:val="0"/>
          <w:color w:val="auto"/>
          <w:spacing w:val="4"/>
          <w:sz w:val="24"/>
          <w:szCs w:val="24"/>
          <w:highlight w:val="none"/>
          <w:lang w:eastAsia="zh-CN"/>
        </w:rPr>
        <w:t>阶</w:t>
      </w:r>
      <w:r>
        <w:rPr>
          <w:rFonts w:hint="eastAsia" w:ascii="仿宋" w:hAnsi="仿宋" w:eastAsia="仿宋" w:cs="仿宋"/>
          <w:b w:val="0"/>
          <w:bCs w:val="0"/>
          <w:color w:val="auto"/>
          <w:spacing w:val="4"/>
          <w:sz w:val="24"/>
          <w:szCs w:val="24"/>
          <w:highlight w:val="none"/>
        </w:rPr>
        <w:t>段，不符合</w:t>
      </w:r>
      <w:r>
        <w:rPr>
          <w:rFonts w:hint="eastAsia" w:ascii="仿宋" w:hAnsi="仿宋" w:eastAsia="仿宋" w:cs="仿宋"/>
          <w:b w:val="0"/>
          <w:bCs w:val="0"/>
          <w:color w:val="auto"/>
          <w:spacing w:val="4"/>
          <w:sz w:val="24"/>
          <w:szCs w:val="24"/>
          <w:highlight w:val="none"/>
          <w:lang w:eastAsia="zh-CN"/>
        </w:rPr>
        <w:t>磋商文件</w:t>
      </w:r>
      <w:r>
        <w:rPr>
          <w:rFonts w:hint="eastAsia" w:ascii="仿宋" w:hAnsi="仿宋" w:eastAsia="仿宋" w:cs="仿宋"/>
          <w:b w:val="0"/>
          <w:bCs w:val="0"/>
          <w:color w:val="auto"/>
          <w:spacing w:val="4"/>
          <w:sz w:val="24"/>
          <w:szCs w:val="24"/>
          <w:highlight w:val="none"/>
        </w:rPr>
        <w:t>要求的，不得进入符合性审查，在符合性审查时未通过的，不得进入后续评审环节。</w:t>
      </w:r>
    </w:p>
    <w:p w14:paraId="050ABEE5">
      <w:pPr>
        <w:keepNext w:val="0"/>
        <w:keepLines w:val="0"/>
        <w:pageBreakBefore w:val="0"/>
        <w:widowControl w:val="0"/>
        <w:kinsoku/>
        <w:wordWrap/>
        <w:overflowPunct/>
        <w:topLinePunct w:val="0"/>
        <w:autoSpaceDE/>
        <w:autoSpaceDN/>
        <w:bidi w:val="0"/>
        <w:spacing w:line="360" w:lineRule="auto"/>
        <w:ind w:leftChars="0" w:right="0" w:rightChars="0" w:firstLine="482" w:firstLineChars="200"/>
        <w:jc w:val="both"/>
        <w:textAlignment w:val="auto"/>
        <w:outlineLvl w:val="9"/>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2、</w:t>
      </w:r>
      <w:r>
        <w:rPr>
          <w:rFonts w:hint="eastAsia" w:ascii="仿宋" w:hAnsi="仿宋" w:eastAsia="仿宋" w:cs="仿宋"/>
          <w:b/>
          <w:color w:val="auto"/>
          <w:sz w:val="24"/>
          <w:highlight w:val="none"/>
          <w:lang w:eastAsia="zh-CN"/>
        </w:rPr>
        <w:t>磋商响应</w:t>
      </w:r>
      <w:r>
        <w:rPr>
          <w:rFonts w:hint="eastAsia" w:ascii="仿宋" w:hAnsi="仿宋" w:eastAsia="仿宋" w:cs="仿宋"/>
          <w:b/>
          <w:color w:val="auto"/>
          <w:sz w:val="24"/>
          <w:highlight w:val="none"/>
        </w:rPr>
        <w:t>文件的澄清</w:t>
      </w:r>
    </w:p>
    <w:p w14:paraId="74DA95A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Chars="0" w:right="0" w:rightChars="0" w:firstLine="486" w:firstLineChars="196"/>
        <w:jc w:val="both"/>
        <w:textAlignment w:val="auto"/>
        <w:outlineLvl w:val="9"/>
        <w:rPr>
          <w:rFonts w:hint="eastAsia" w:ascii="仿宋" w:hAnsi="仿宋" w:eastAsia="仿宋" w:cs="仿宋"/>
          <w:b w:val="0"/>
          <w:bCs/>
          <w:color w:val="auto"/>
          <w:spacing w:val="4"/>
          <w:kern w:val="2"/>
          <w:sz w:val="24"/>
          <w:szCs w:val="24"/>
          <w:highlight w:val="none"/>
          <w:lang w:val="en-US" w:eastAsia="zh-CN" w:bidi="ar-SA"/>
        </w:rPr>
      </w:pPr>
      <w:r>
        <w:rPr>
          <w:rFonts w:hint="eastAsia" w:ascii="仿宋" w:hAnsi="仿宋" w:eastAsia="仿宋" w:cs="仿宋"/>
          <w:b w:val="0"/>
          <w:bCs/>
          <w:color w:val="auto"/>
          <w:spacing w:val="4"/>
          <w:kern w:val="2"/>
          <w:sz w:val="24"/>
          <w:szCs w:val="24"/>
          <w:highlight w:val="none"/>
          <w:lang w:val="en-US" w:eastAsia="zh-CN" w:bidi="ar-SA"/>
        </w:rPr>
        <w:t>2.1磋商小组发现供应商的报价明显低于其他磋商报价、或明显低于市场价格，使得其磋商报价可能低于其成本的，有可能影响产品质量或者不能诚信履约的，应当要求其在合理的时间内做出书面说明，必要时提交相关证明材料。供应商不能证明其报价合理性的，由磋商小组将其作为无效响应处理。</w:t>
      </w:r>
    </w:p>
    <w:p w14:paraId="6D52A1B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Chars="0" w:right="0" w:rightChars="0" w:firstLine="486" w:firstLineChars="196"/>
        <w:jc w:val="both"/>
        <w:textAlignment w:val="auto"/>
        <w:outlineLvl w:val="9"/>
        <w:rPr>
          <w:rFonts w:hint="eastAsia" w:ascii="仿宋" w:hAnsi="仿宋" w:eastAsia="仿宋" w:cs="仿宋"/>
          <w:b w:val="0"/>
          <w:bCs/>
          <w:color w:val="auto"/>
          <w:spacing w:val="4"/>
          <w:kern w:val="2"/>
          <w:sz w:val="24"/>
          <w:szCs w:val="24"/>
          <w:highlight w:val="none"/>
          <w:lang w:val="en-US" w:eastAsia="zh-CN" w:bidi="ar-SA"/>
        </w:rPr>
      </w:pPr>
      <w:r>
        <w:rPr>
          <w:rFonts w:hint="eastAsia" w:ascii="仿宋" w:hAnsi="仿宋" w:eastAsia="仿宋" w:cs="仿宋"/>
          <w:b w:val="0"/>
          <w:bCs/>
          <w:color w:val="auto"/>
          <w:spacing w:val="4"/>
          <w:kern w:val="2"/>
          <w:sz w:val="24"/>
          <w:szCs w:val="24"/>
          <w:highlight w:val="none"/>
          <w:lang w:val="en-US" w:eastAsia="zh-CN" w:bidi="ar-SA"/>
        </w:rPr>
        <w:t>2.2有效的书面澄清材料，是磋商响应文件的补充材料，成为磋商响应文件的组成部分。</w:t>
      </w:r>
    </w:p>
    <w:p w14:paraId="10B6B44B">
      <w:pPr>
        <w:keepNext w:val="0"/>
        <w:keepLines w:val="0"/>
        <w:pageBreakBefore w:val="0"/>
        <w:wordWrap/>
        <w:overflowPunct/>
        <w:topLinePunct w:val="0"/>
        <w:autoSpaceDE/>
        <w:autoSpaceDN/>
        <w:bidi w:val="0"/>
        <w:spacing w:line="360" w:lineRule="auto"/>
        <w:ind w:lef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1F070249">
      <w:pPr>
        <w:keepNext w:val="0"/>
        <w:keepLines w:val="0"/>
        <w:pageBreakBefore w:val="0"/>
        <w:wordWrap/>
        <w:overflowPunct/>
        <w:topLinePunct w:val="0"/>
        <w:autoSpaceDE/>
        <w:autoSpaceDN/>
        <w:bidi w:val="0"/>
        <w:spacing w:line="360" w:lineRule="auto"/>
        <w:ind w:leftChars="0" w:firstLine="48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2.4、如果供应商在澄清规定期限内，未能答复或拒绝答复磋商小组提出的澄清要求，将由磋商小组根据其竞争性磋商响应文件按最大风险进行评审。</w:t>
      </w:r>
    </w:p>
    <w:p w14:paraId="1895383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3、磋商：</w:t>
      </w:r>
      <w:r>
        <w:rPr>
          <w:rFonts w:hint="eastAsia" w:ascii="仿宋" w:hAnsi="仿宋" w:eastAsia="仿宋" w:cs="仿宋"/>
          <w:color w:val="auto"/>
          <w:sz w:val="24"/>
          <w:szCs w:val="24"/>
          <w:highlight w:val="none"/>
        </w:rPr>
        <w:t>磋商小组所有成员集中与单一供应商分别进行磋商，并要求供应商在规定的时间内提交最后报价。</w:t>
      </w:r>
    </w:p>
    <w:p w14:paraId="6DFEBC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2" w:firstLineChars="25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4、磋商过程中的实质性变动</w:t>
      </w:r>
    </w:p>
    <w:p w14:paraId="4AAD75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5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2366355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5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4.2对竞争性磋商文件做出的实质性变动是磋商文件的有效组成部分，磋商小组应当及时以书面形式通知所有参加磋商的供应商。</w:t>
      </w:r>
    </w:p>
    <w:p w14:paraId="7950F85D">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602" w:firstLineChars="250"/>
        <w:textAlignment w:val="auto"/>
        <w:outlineLvl w:val="9"/>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综合评审：</w:t>
      </w:r>
      <w:r>
        <w:rPr>
          <w:rFonts w:hint="eastAsia" w:ascii="仿宋" w:hAnsi="仿宋" w:eastAsia="仿宋" w:cs="仿宋"/>
          <w:color w:val="auto"/>
          <w:sz w:val="24"/>
          <w:szCs w:val="24"/>
          <w:highlight w:val="none"/>
        </w:rPr>
        <w:t>对于经初审合格的所有供应商，由磋商小组各成员依据磋商响应文件和最终报价，按照下列</w:t>
      </w:r>
      <w:r>
        <w:rPr>
          <w:rFonts w:hint="eastAsia" w:ascii="仿宋" w:hAnsi="仿宋" w:eastAsia="仿宋" w:cs="仿宋"/>
          <w:color w:val="auto"/>
          <w:sz w:val="24"/>
          <w:szCs w:val="24"/>
          <w:highlight w:val="none"/>
          <w:lang w:eastAsia="zh-CN"/>
        </w:rPr>
        <w:t>评审方法</w:t>
      </w:r>
      <w:r>
        <w:rPr>
          <w:rFonts w:hint="eastAsia" w:ascii="仿宋" w:hAnsi="仿宋" w:eastAsia="仿宋" w:cs="仿宋"/>
          <w:color w:val="auto"/>
          <w:sz w:val="24"/>
          <w:szCs w:val="24"/>
          <w:highlight w:val="none"/>
        </w:rPr>
        <w:t>规定的内容独立进行综合评价、比较打分，然后汇总每个供应商的得分，从高到低依次排序，推荐</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候选人。</w:t>
      </w:r>
    </w:p>
    <w:p w14:paraId="3588F993">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602" w:firstLineChars="25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推荐</w:t>
      </w:r>
      <w:r>
        <w:rPr>
          <w:rFonts w:hint="eastAsia" w:ascii="仿宋" w:hAnsi="仿宋" w:eastAsia="仿宋" w:cs="仿宋"/>
          <w:b/>
          <w:bCs/>
          <w:color w:val="auto"/>
          <w:sz w:val="24"/>
          <w:szCs w:val="24"/>
          <w:highlight w:val="none"/>
        </w:rPr>
        <w:t>成交候选人</w:t>
      </w:r>
    </w:p>
    <w:p w14:paraId="1E4189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磋商小组完成评审后，向采购人提出书面评审，并推荐</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名成交候选人，标明排列顺序。</w:t>
      </w:r>
    </w:p>
    <w:p w14:paraId="63A0EB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仿宋" w:hAnsi="仿宋" w:eastAsia="仿宋" w:cs="仿宋"/>
          <w:b/>
          <w:color w:val="auto"/>
          <w:sz w:val="24"/>
          <w:szCs w:val="24"/>
          <w:highlight w:val="none"/>
          <w:lang w:eastAsia="zh-CN"/>
        </w:rPr>
      </w:pPr>
      <w:bookmarkStart w:id="136" w:name="_Toc12582"/>
      <w:r>
        <w:rPr>
          <w:rFonts w:hint="eastAsia" w:ascii="仿宋" w:hAnsi="仿宋" w:eastAsia="仿宋" w:cs="仿宋"/>
          <w:b/>
          <w:color w:val="auto"/>
          <w:sz w:val="24"/>
          <w:szCs w:val="24"/>
          <w:highlight w:val="none"/>
          <w:lang w:eastAsia="zh-CN"/>
        </w:rPr>
        <w:t>四、评审标准</w:t>
      </w:r>
      <w:bookmarkEnd w:id="136"/>
    </w:p>
    <w:p w14:paraId="78EC0E6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Chars="0" w:firstLine="472" w:firstLineChars="196"/>
        <w:textAlignment w:val="auto"/>
        <w:outlineLvl w:val="9"/>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val="en-US" w:eastAsia="zh-CN"/>
        </w:rPr>
        <w:t>1、</w:t>
      </w:r>
      <w:r>
        <w:rPr>
          <w:rFonts w:hint="eastAsia" w:ascii="仿宋" w:hAnsi="仿宋" w:eastAsia="仿宋" w:cs="仿宋"/>
          <w:b/>
          <w:color w:val="auto"/>
          <w:sz w:val="24"/>
          <w:highlight w:val="none"/>
          <w:lang w:eastAsia="zh-CN"/>
        </w:rPr>
        <w:t>初步评审标准</w:t>
      </w:r>
    </w:p>
    <w:p w14:paraId="10F0F56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Chars="0" w:firstLine="470" w:firstLineChars="196"/>
        <w:textAlignment w:val="auto"/>
        <w:outlineLvl w:val="9"/>
        <w:rPr>
          <w:rFonts w:hint="eastAsia" w:ascii="仿宋" w:hAnsi="仿宋" w:eastAsia="仿宋" w:cs="仿宋"/>
          <w:b w:val="0"/>
          <w:bCs w:val="0"/>
          <w:color w:val="auto"/>
          <w:kern w:val="0"/>
          <w:sz w:val="24"/>
          <w:highlight w:val="none"/>
        </w:rPr>
      </w:pPr>
      <w:r>
        <w:rPr>
          <w:rFonts w:hint="eastAsia" w:ascii="仿宋" w:hAnsi="仿宋" w:eastAsia="仿宋" w:cs="仿宋"/>
          <w:b w:val="0"/>
          <w:bCs w:val="0"/>
          <w:color w:val="auto"/>
          <w:sz w:val="24"/>
          <w:highlight w:val="none"/>
          <w:lang w:val="en-US" w:eastAsia="zh-CN"/>
        </w:rPr>
        <w:t>1.1</w:t>
      </w:r>
      <w:r>
        <w:rPr>
          <w:rFonts w:hint="eastAsia" w:ascii="仿宋" w:hAnsi="仿宋" w:eastAsia="仿宋" w:cs="仿宋"/>
          <w:b w:val="0"/>
          <w:bCs w:val="0"/>
          <w:color w:val="auto"/>
          <w:sz w:val="24"/>
          <w:highlight w:val="none"/>
        </w:rPr>
        <w:t>资格性审查</w:t>
      </w:r>
      <w:r>
        <w:rPr>
          <w:rFonts w:hint="eastAsia" w:ascii="仿宋" w:hAnsi="仿宋" w:eastAsia="仿宋" w:cs="仿宋"/>
          <w:b w:val="0"/>
          <w:bCs w:val="0"/>
          <w:color w:val="auto"/>
          <w:sz w:val="24"/>
          <w:highlight w:val="none"/>
          <w:lang w:eastAsia="zh-CN"/>
        </w:rPr>
        <w:t>标准：见附件</w:t>
      </w:r>
      <w:r>
        <w:rPr>
          <w:rFonts w:hint="eastAsia" w:ascii="仿宋" w:hAnsi="仿宋" w:eastAsia="仿宋" w:cs="仿宋"/>
          <w:b w:val="0"/>
          <w:bCs w:val="0"/>
          <w:color w:val="auto"/>
          <w:sz w:val="24"/>
          <w:highlight w:val="none"/>
          <w:lang w:val="en-US" w:eastAsia="zh-CN"/>
        </w:rPr>
        <w:t>1</w:t>
      </w:r>
      <w:r>
        <w:rPr>
          <w:rFonts w:hint="eastAsia" w:ascii="仿宋" w:hAnsi="仿宋" w:eastAsia="仿宋" w:cs="仿宋"/>
          <w:b w:val="0"/>
          <w:bCs w:val="0"/>
          <w:color w:val="auto"/>
          <w:sz w:val="24"/>
          <w:highlight w:val="none"/>
          <w:lang w:eastAsia="zh-CN"/>
        </w:rPr>
        <w:t>初步审查要素表</w:t>
      </w:r>
    </w:p>
    <w:p w14:paraId="677CF68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Chars="0" w:firstLine="470" w:firstLineChars="196"/>
        <w:textAlignment w:val="auto"/>
        <w:outlineLvl w:val="9"/>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1.</w:t>
      </w:r>
      <w:r>
        <w:rPr>
          <w:rFonts w:hint="eastAsia" w:ascii="仿宋" w:hAnsi="仿宋" w:eastAsia="仿宋" w:cs="仿宋"/>
          <w:b w:val="0"/>
          <w:bCs w:val="0"/>
          <w:color w:val="auto"/>
          <w:sz w:val="24"/>
          <w:highlight w:val="none"/>
        </w:rPr>
        <w:t>2符合性审查</w:t>
      </w:r>
      <w:r>
        <w:rPr>
          <w:rFonts w:hint="eastAsia" w:ascii="仿宋" w:hAnsi="仿宋" w:eastAsia="仿宋" w:cs="仿宋"/>
          <w:b w:val="0"/>
          <w:bCs w:val="0"/>
          <w:color w:val="auto"/>
          <w:sz w:val="24"/>
          <w:highlight w:val="none"/>
          <w:lang w:eastAsia="zh-CN"/>
        </w:rPr>
        <w:t>标准：见附件</w:t>
      </w:r>
      <w:r>
        <w:rPr>
          <w:rFonts w:hint="eastAsia" w:ascii="仿宋" w:hAnsi="仿宋" w:eastAsia="仿宋" w:cs="仿宋"/>
          <w:b w:val="0"/>
          <w:bCs w:val="0"/>
          <w:color w:val="auto"/>
          <w:sz w:val="24"/>
          <w:highlight w:val="none"/>
          <w:lang w:val="en-US" w:eastAsia="zh-CN"/>
        </w:rPr>
        <w:t>1</w:t>
      </w:r>
      <w:r>
        <w:rPr>
          <w:rFonts w:hint="eastAsia" w:ascii="仿宋" w:hAnsi="仿宋" w:eastAsia="仿宋" w:cs="仿宋"/>
          <w:b w:val="0"/>
          <w:bCs w:val="0"/>
          <w:color w:val="auto"/>
          <w:sz w:val="24"/>
          <w:highlight w:val="none"/>
          <w:lang w:eastAsia="zh-CN"/>
        </w:rPr>
        <w:t>初步审查要素表</w:t>
      </w:r>
    </w:p>
    <w:p w14:paraId="72CE523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Chars="0" w:firstLine="472" w:firstLineChars="196"/>
        <w:textAlignment w:val="auto"/>
        <w:outlineLvl w:val="9"/>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2、分值构成与评分标准</w:t>
      </w:r>
    </w:p>
    <w:p w14:paraId="3DF4483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Chars="0" w:firstLine="470" w:firstLineChars="196"/>
        <w:textAlignment w:val="auto"/>
        <w:outlineLvl w:val="9"/>
        <w:rPr>
          <w:rFonts w:hint="eastAsia" w:ascii="仿宋" w:hAnsi="仿宋" w:eastAsia="仿宋" w:cs="仿宋"/>
          <w:b/>
          <w:bCs/>
          <w:color w:val="auto"/>
          <w:spacing w:val="4"/>
          <w:sz w:val="24"/>
          <w:szCs w:val="24"/>
          <w:highlight w:val="none"/>
        </w:rPr>
      </w:pPr>
      <w:r>
        <w:rPr>
          <w:rFonts w:hint="eastAsia" w:ascii="仿宋" w:hAnsi="仿宋" w:eastAsia="仿宋" w:cs="仿宋"/>
          <w:b w:val="0"/>
          <w:bCs/>
          <w:color w:val="auto"/>
          <w:sz w:val="24"/>
          <w:szCs w:val="22"/>
          <w:highlight w:val="none"/>
          <w:lang w:val="en-US" w:eastAsia="zh-CN"/>
        </w:rPr>
        <w:t>2.1分值构成：见附件2评标因素及权重分值表</w:t>
      </w:r>
    </w:p>
    <w:p w14:paraId="7E8AD5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仿宋" w:hAnsi="仿宋" w:eastAsia="仿宋" w:cs="仿宋"/>
          <w:b/>
          <w:color w:val="auto"/>
          <w:sz w:val="24"/>
          <w:szCs w:val="24"/>
          <w:highlight w:val="none"/>
          <w:lang w:eastAsia="zh-CN"/>
        </w:rPr>
      </w:pPr>
      <w:bookmarkStart w:id="137" w:name="_Toc27393"/>
      <w:r>
        <w:rPr>
          <w:rFonts w:hint="eastAsia" w:ascii="仿宋" w:hAnsi="仿宋" w:eastAsia="仿宋" w:cs="仿宋"/>
          <w:b/>
          <w:color w:val="auto"/>
          <w:sz w:val="24"/>
          <w:szCs w:val="24"/>
          <w:highlight w:val="none"/>
          <w:lang w:eastAsia="zh-CN"/>
        </w:rPr>
        <w:t>五、磋商小组当履行下列义务</w:t>
      </w:r>
      <w:bookmarkEnd w:id="137"/>
    </w:p>
    <w:p w14:paraId="287B7232">
      <w:pPr>
        <w:keepNext w:val="0"/>
        <w:keepLines w:val="0"/>
        <w:pageBreakBefore w:val="0"/>
        <w:widowControl w:val="0"/>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遵纪守法，客观、公正、廉洁地履行职责；</w:t>
      </w:r>
    </w:p>
    <w:p w14:paraId="5CEF0079">
      <w:pPr>
        <w:keepNext w:val="0"/>
        <w:keepLines w:val="0"/>
        <w:pageBreakBefore w:val="0"/>
        <w:widowControl w:val="0"/>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根据采购文件的规定独立进行评审，对个人的评审意见承担法律责任；</w:t>
      </w:r>
    </w:p>
    <w:p w14:paraId="3EF5A693">
      <w:pPr>
        <w:keepNext w:val="0"/>
        <w:keepLines w:val="0"/>
        <w:pageBreakBefore w:val="0"/>
        <w:widowControl w:val="0"/>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参与评审报告的起草；</w:t>
      </w:r>
    </w:p>
    <w:p w14:paraId="1AF287FD">
      <w:pPr>
        <w:keepNext w:val="0"/>
        <w:keepLines w:val="0"/>
        <w:pageBreakBefore w:val="0"/>
        <w:widowControl w:val="0"/>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配合采购人、采购代理机构答复供应商提出的质疑；</w:t>
      </w:r>
    </w:p>
    <w:p w14:paraId="648F9D38">
      <w:pPr>
        <w:keepNext w:val="0"/>
        <w:keepLines w:val="0"/>
        <w:pageBreakBefore w:val="0"/>
        <w:widowControl w:val="0"/>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配合财政部门的投诉处理和监督检查工作。</w:t>
      </w:r>
    </w:p>
    <w:p w14:paraId="79FCF2D7">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仿宋" w:hAnsi="仿宋" w:eastAsia="仿宋" w:cs="仿宋"/>
          <w:b/>
          <w:bCs/>
          <w:color w:val="auto"/>
          <w:spacing w:val="4"/>
          <w:sz w:val="24"/>
          <w:szCs w:val="24"/>
          <w:highlight w:val="none"/>
          <w:lang w:val="en-US" w:eastAsia="zh-CN"/>
        </w:rPr>
      </w:pPr>
      <w:bookmarkStart w:id="138" w:name="_Toc26235"/>
      <w:r>
        <w:rPr>
          <w:rFonts w:hint="eastAsia" w:ascii="仿宋" w:hAnsi="仿宋" w:eastAsia="仿宋" w:cs="仿宋"/>
          <w:b/>
          <w:color w:val="auto"/>
          <w:sz w:val="24"/>
          <w:szCs w:val="24"/>
          <w:highlight w:val="none"/>
          <w:lang w:eastAsia="zh-CN"/>
        </w:rPr>
        <w:t>六、</w:t>
      </w:r>
      <w:r>
        <w:rPr>
          <w:rFonts w:hint="eastAsia" w:ascii="仿宋" w:hAnsi="仿宋" w:eastAsia="仿宋" w:cs="仿宋"/>
          <w:b/>
          <w:bCs/>
          <w:color w:val="auto"/>
          <w:spacing w:val="4"/>
          <w:sz w:val="24"/>
          <w:szCs w:val="24"/>
          <w:highlight w:val="none"/>
          <w:lang w:val="en-US" w:eastAsia="zh-CN"/>
        </w:rPr>
        <w:t>无效响应文件</w:t>
      </w:r>
      <w:bookmarkEnd w:id="138"/>
    </w:p>
    <w:p w14:paraId="4CF11B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2" w:firstLineChars="200"/>
        <w:jc w:val="left"/>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出现下列情形之一的，磋商响应文件无效：</w:t>
      </w:r>
    </w:p>
    <w:p w14:paraId="6B4FB939">
      <w:pPr>
        <w:keepNext w:val="0"/>
        <w:keepLines w:val="0"/>
        <w:pageBreakBefore w:val="0"/>
        <w:widowControl w:val="0"/>
        <w:tabs>
          <w:tab w:val="left" w:pos="1260"/>
        </w:tabs>
        <w:wordWrap/>
        <w:overflowPunct/>
        <w:topLinePunct w:val="0"/>
        <w:autoSpaceDE/>
        <w:autoSpaceDN/>
        <w:bidi w:val="0"/>
        <w:spacing w:line="360" w:lineRule="auto"/>
        <w:ind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没有按照竞争性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文件要求提供的竞争性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响应文件、竞争性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响应文件构成有重大缺项、</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响应文件格式不符合竞争性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w:t>
      </w:r>
    </w:p>
    <w:p w14:paraId="2D48C4F6">
      <w:pPr>
        <w:keepNext w:val="0"/>
        <w:keepLines w:val="0"/>
        <w:pageBreakBefore w:val="0"/>
        <w:widowControl w:val="0"/>
        <w:kinsoku w:val="0"/>
        <w:wordWrap/>
        <w:overflowPunct/>
        <w:topLinePunct w:val="0"/>
        <w:autoSpaceDE/>
        <w:autoSpaceDN/>
        <w:bidi w:val="0"/>
        <w:spacing w:line="360" w:lineRule="auto"/>
        <w:ind w:leftChars="0" w:right="0" w:rightChars="0" w:firstLine="480" w:firstLineChars="200"/>
        <w:jc w:val="left"/>
        <w:textAlignment w:val="auto"/>
        <w:rPr>
          <w:rFonts w:hint="eastAsia" w:ascii="仿宋" w:hAnsi="仿宋" w:eastAsia="仿宋" w:cs="仿宋"/>
          <w:color w:val="auto"/>
          <w:spacing w:val="-6"/>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竞争性</w:t>
      </w: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响应文件未按竞争性</w:t>
      </w: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文件要求密封、签署、盖章的；</w:t>
      </w:r>
    </w:p>
    <w:p w14:paraId="03D9EF12">
      <w:pPr>
        <w:keepNext w:val="0"/>
        <w:keepLines w:val="0"/>
        <w:pageBreakBefore w:val="0"/>
        <w:widowControl w:val="0"/>
        <w:tabs>
          <w:tab w:val="left" w:pos="1260"/>
        </w:tabs>
        <w:wordWrap/>
        <w:overflowPunct/>
        <w:topLinePunct w:val="0"/>
        <w:autoSpaceDE/>
        <w:autoSpaceDN/>
        <w:bidi w:val="0"/>
        <w:spacing w:line="360" w:lineRule="auto"/>
        <w:ind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供应商未按竞争性磋商文件要求提交磋商</w:t>
      </w:r>
      <w:r>
        <w:rPr>
          <w:rFonts w:hint="eastAsia" w:ascii="仿宋" w:hAnsi="仿宋" w:eastAsia="仿宋" w:cs="仿宋"/>
          <w:color w:val="auto"/>
          <w:sz w:val="24"/>
          <w:szCs w:val="24"/>
          <w:highlight w:val="none"/>
        </w:rPr>
        <w:t>保证金</w:t>
      </w:r>
      <w:r>
        <w:rPr>
          <w:rFonts w:hint="eastAsia" w:ascii="仿宋" w:hAnsi="仿宋" w:eastAsia="仿宋" w:cs="仿宋"/>
          <w:color w:val="auto"/>
          <w:sz w:val="24"/>
          <w:szCs w:val="24"/>
          <w:highlight w:val="none"/>
          <w:lang w:eastAsia="zh-CN"/>
        </w:rPr>
        <w:t>或保函的</w:t>
      </w:r>
      <w:r>
        <w:rPr>
          <w:rFonts w:hint="eastAsia" w:ascii="仿宋" w:hAnsi="仿宋" w:eastAsia="仿宋" w:cs="仿宋"/>
          <w:color w:val="auto"/>
          <w:sz w:val="24"/>
          <w:szCs w:val="24"/>
          <w:highlight w:val="none"/>
        </w:rPr>
        <w:t>；</w:t>
      </w:r>
    </w:p>
    <w:p w14:paraId="7A7985D9">
      <w:pPr>
        <w:keepNext w:val="0"/>
        <w:keepLines w:val="0"/>
        <w:pageBreakBefore w:val="0"/>
        <w:widowControl w:val="0"/>
        <w:tabs>
          <w:tab w:val="left" w:pos="1260"/>
        </w:tabs>
        <w:wordWrap/>
        <w:overflowPunct/>
        <w:topLinePunct w:val="0"/>
        <w:autoSpaceDE/>
        <w:autoSpaceDN/>
        <w:bidi w:val="0"/>
        <w:spacing w:line="360" w:lineRule="auto"/>
        <w:ind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资格证明文件不全的或无效的，或不符合国家规定的；</w:t>
      </w:r>
    </w:p>
    <w:p w14:paraId="40E2161A">
      <w:pPr>
        <w:keepNext w:val="0"/>
        <w:keepLines w:val="0"/>
        <w:pageBreakBefore w:val="0"/>
        <w:widowControl w:val="0"/>
        <w:tabs>
          <w:tab w:val="left" w:pos="1260"/>
        </w:tabs>
        <w:wordWrap/>
        <w:overflowPunct/>
        <w:topLinePunct w:val="0"/>
        <w:autoSpaceDE/>
        <w:autoSpaceDN/>
        <w:bidi w:val="0"/>
        <w:spacing w:line="360" w:lineRule="auto"/>
        <w:ind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pacing w:val="-6"/>
          <w:sz w:val="24"/>
          <w:highlight w:val="none"/>
        </w:rPr>
        <w:t>无</w:t>
      </w:r>
      <w:r>
        <w:rPr>
          <w:rFonts w:hint="eastAsia" w:ascii="仿宋" w:hAnsi="仿宋" w:eastAsia="仿宋" w:cs="仿宋"/>
          <w:color w:val="auto"/>
          <w:spacing w:val="-6"/>
          <w:sz w:val="24"/>
          <w:highlight w:val="none"/>
          <w:lang w:eastAsia="zh-CN"/>
        </w:rPr>
        <w:t>磋商</w:t>
      </w:r>
      <w:r>
        <w:rPr>
          <w:rFonts w:hint="eastAsia" w:ascii="仿宋" w:hAnsi="仿宋" w:eastAsia="仿宋" w:cs="仿宋"/>
          <w:color w:val="auto"/>
          <w:spacing w:val="-6"/>
          <w:sz w:val="24"/>
          <w:highlight w:val="none"/>
        </w:rPr>
        <w:t>有效期或有效期达不到竞争性</w:t>
      </w:r>
      <w:r>
        <w:rPr>
          <w:rFonts w:hint="eastAsia" w:ascii="仿宋" w:hAnsi="仿宋" w:eastAsia="仿宋" w:cs="仿宋"/>
          <w:color w:val="auto"/>
          <w:spacing w:val="-6"/>
          <w:sz w:val="24"/>
          <w:highlight w:val="none"/>
          <w:lang w:eastAsia="zh-CN"/>
        </w:rPr>
        <w:t>磋商</w:t>
      </w:r>
      <w:r>
        <w:rPr>
          <w:rFonts w:hint="eastAsia" w:ascii="仿宋" w:hAnsi="仿宋" w:eastAsia="仿宋" w:cs="仿宋"/>
          <w:color w:val="auto"/>
          <w:spacing w:val="-6"/>
          <w:sz w:val="24"/>
          <w:highlight w:val="none"/>
        </w:rPr>
        <w:t>文件要求的</w:t>
      </w:r>
      <w:r>
        <w:rPr>
          <w:rFonts w:hint="eastAsia" w:ascii="仿宋" w:hAnsi="仿宋" w:eastAsia="仿宋" w:cs="仿宋"/>
          <w:color w:val="auto"/>
          <w:sz w:val="24"/>
          <w:szCs w:val="24"/>
          <w:highlight w:val="none"/>
        </w:rPr>
        <w:t>；</w:t>
      </w:r>
    </w:p>
    <w:p w14:paraId="2276DCF9">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有串通</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、以他人名义</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、行贿、</w:t>
      </w:r>
      <w:r>
        <w:rPr>
          <w:rFonts w:hint="eastAsia" w:ascii="仿宋" w:hAnsi="仿宋" w:eastAsia="仿宋" w:cs="仿宋"/>
          <w:color w:val="auto"/>
          <w:sz w:val="24"/>
          <w:highlight w:val="none"/>
        </w:rPr>
        <w:t>提供虚假证明（包括第三方提供的虚假证明），开具虚假资质，出现虚假应答的，除按无效文件处理外，还将按照政府采购的有关规定进行处罚；</w:t>
      </w:r>
    </w:p>
    <w:p w14:paraId="0B2A69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总报价</w:t>
      </w:r>
      <w:r>
        <w:rPr>
          <w:rFonts w:hint="eastAsia" w:ascii="仿宋" w:hAnsi="仿宋" w:eastAsia="仿宋" w:cs="仿宋"/>
          <w:color w:val="auto"/>
          <w:sz w:val="24"/>
          <w:szCs w:val="24"/>
          <w:highlight w:val="none"/>
          <w:lang w:eastAsia="zh-CN"/>
        </w:rPr>
        <w:t>超过</w:t>
      </w:r>
      <w:r>
        <w:rPr>
          <w:rFonts w:hint="eastAsia" w:ascii="仿宋" w:hAnsi="仿宋" w:eastAsia="仿宋" w:cs="仿宋"/>
          <w:color w:val="auto"/>
          <w:sz w:val="24"/>
          <w:szCs w:val="24"/>
          <w:highlight w:val="none"/>
        </w:rPr>
        <w:t>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文件公布的采购预算的。</w:t>
      </w:r>
    </w:p>
    <w:p w14:paraId="0A01371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磋商响应</w:t>
      </w:r>
      <w:r>
        <w:rPr>
          <w:rFonts w:hint="eastAsia" w:ascii="仿宋" w:hAnsi="仿宋" w:eastAsia="仿宋" w:cs="仿宋"/>
          <w:color w:val="auto"/>
          <w:sz w:val="24"/>
          <w:szCs w:val="24"/>
          <w:highlight w:val="none"/>
        </w:rPr>
        <w:t>文件含有采购人不能接受的附加条件的</w:t>
      </w:r>
      <w:r>
        <w:rPr>
          <w:rFonts w:hint="eastAsia" w:ascii="仿宋" w:hAnsi="仿宋" w:eastAsia="仿宋" w:cs="仿宋"/>
          <w:color w:val="auto"/>
          <w:sz w:val="24"/>
          <w:szCs w:val="24"/>
          <w:highlight w:val="none"/>
          <w:lang w:eastAsia="zh-CN"/>
        </w:rPr>
        <w:t>；</w:t>
      </w:r>
    </w:p>
    <w:p w14:paraId="32AAC7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b/>
          <w:color w:val="auto"/>
          <w:szCs w:val="24"/>
          <w:highlight w:val="none"/>
          <w:lang w:eastAsia="zh-CN"/>
        </w:rPr>
      </w:pPr>
      <w:r>
        <w:rPr>
          <w:rFonts w:hint="eastAsia" w:ascii="仿宋" w:hAnsi="仿宋" w:eastAsia="仿宋" w:cs="仿宋"/>
          <w:color w:val="auto"/>
          <w:sz w:val="24"/>
          <w:szCs w:val="24"/>
          <w:highlight w:val="none"/>
          <w:lang w:val="en-US" w:eastAsia="zh-CN"/>
        </w:rPr>
        <w:t>9、法律、法规规定的其他无效情形</w:t>
      </w:r>
      <w:r>
        <w:rPr>
          <w:rFonts w:hint="eastAsia" w:ascii="仿宋" w:hAnsi="仿宋" w:eastAsia="仿宋" w:cs="仿宋"/>
          <w:color w:val="auto"/>
          <w:sz w:val="24"/>
          <w:szCs w:val="24"/>
          <w:highlight w:val="none"/>
          <w:lang w:eastAsia="zh-CN"/>
        </w:rPr>
        <w:t>。</w:t>
      </w:r>
    </w:p>
    <w:p w14:paraId="09E52791">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仿宋" w:hAnsi="仿宋" w:eastAsia="仿宋" w:cs="仿宋"/>
          <w:b/>
          <w:color w:val="auto"/>
          <w:sz w:val="24"/>
          <w:szCs w:val="24"/>
          <w:highlight w:val="none"/>
          <w:lang w:eastAsia="zh-CN"/>
        </w:rPr>
      </w:pPr>
      <w:bookmarkStart w:id="139" w:name="_Toc5085"/>
      <w:r>
        <w:rPr>
          <w:rFonts w:hint="eastAsia" w:ascii="仿宋" w:hAnsi="仿宋" w:eastAsia="仿宋" w:cs="仿宋"/>
          <w:b/>
          <w:color w:val="auto"/>
          <w:sz w:val="24"/>
          <w:szCs w:val="24"/>
          <w:highlight w:val="none"/>
          <w:lang w:eastAsia="zh-CN"/>
        </w:rPr>
        <w:t>七、政策性扣减</w:t>
      </w:r>
      <w:bookmarkEnd w:id="139"/>
    </w:p>
    <w:p w14:paraId="60E3624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政策性扣减范围</w:t>
      </w:r>
    </w:p>
    <w:p w14:paraId="703641ED">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符合小型、微型企业或监狱企业</w:t>
      </w:r>
      <w:r>
        <w:rPr>
          <w:rFonts w:hint="eastAsia" w:ascii="仿宋" w:hAnsi="仿宋" w:eastAsia="仿宋" w:cs="仿宋"/>
          <w:color w:val="auto"/>
          <w:sz w:val="24"/>
          <w:szCs w:val="24"/>
          <w:highlight w:val="none"/>
          <w:lang w:eastAsia="zh-CN"/>
        </w:rPr>
        <w:t>、残疾人福利性单位</w:t>
      </w:r>
      <w:r>
        <w:rPr>
          <w:rFonts w:hint="eastAsia" w:ascii="仿宋" w:hAnsi="仿宋" w:eastAsia="仿宋" w:cs="仿宋"/>
          <w:color w:val="auto"/>
          <w:sz w:val="24"/>
          <w:szCs w:val="24"/>
          <w:highlight w:val="none"/>
        </w:rPr>
        <w:t>条件的，其投标报价价格评审时将按相应比例进行扣减</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非</w:t>
      </w:r>
      <w:r>
        <w:rPr>
          <w:rFonts w:hint="eastAsia" w:ascii="仿宋" w:hAnsi="仿宋" w:eastAsia="仿宋" w:cs="仿宋"/>
          <w:b/>
          <w:bCs/>
          <w:color w:val="auto"/>
          <w:sz w:val="24"/>
          <w:szCs w:val="24"/>
          <w:highlight w:val="none"/>
        </w:rPr>
        <w:t>专门面向中小企业采购的项目或者采购包，执行价格评审优惠的扶持政策</w:t>
      </w:r>
      <w:r>
        <w:rPr>
          <w:rFonts w:hint="eastAsia" w:ascii="仿宋" w:hAnsi="仿宋" w:eastAsia="仿宋" w:cs="仿宋"/>
          <w:b/>
          <w:bCs/>
          <w:color w:val="auto"/>
          <w:sz w:val="24"/>
          <w:szCs w:val="24"/>
          <w:highlight w:val="none"/>
          <w:lang w:eastAsia="zh-CN"/>
        </w:rPr>
        <w:t>）</w:t>
      </w:r>
      <w:r>
        <w:rPr>
          <w:rFonts w:hint="eastAsia" w:ascii="仿宋" w:hAnsi="仿宋" w:eastAsia="仿宋" w:cs="仿宋"/>
          <w:color w:val="auto"/>
          <w:sz w:val="24"/>
          <w:szCs w:val="24"/>
          <w:highlight w:val="none"/>
        </w:rPr>
        <w:t>。</w:t>
      </w:r>
    </w:p>
    <w:p w14:paraId="0DF86DD5">
      <w:pPr>
        <w:keepNext w:val="0"/>
        <w:keepLines w:val="0"/>
        <w:pageBreakBefore w:val="0"/>
        <w:kinsoku/>
        <w:wordWrap/>
        <w:overflowPunct/>
        <w:topLinePunct w:val="0"/>
        <w:autoSpaceDE/>
        <w:autoSpaceDN/>
        <w:bidi w:val="0"/>
        <w:adjustRightInd/>
        <w:snapToGrid/>
        <w:spacing w:line="360" w:lineRule="auto"/>
        <w:ind w:leftChars="0"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1.2依据关于印发《政府采购促进中小企业发展管理办法》的通知（财库〔2020〕46号）的规定，在政府采购活动中，供应商提供的货物、工程或者服务符合下列情形的，享受中小企业扶持政策：</w:t>
      </w:r>
    </w:p>
    <w:p w14:paraId="247E0299">
      <w:pPr>
        <w:keepNext w:val="0"/>
        <w:keepLines w:val="0"/>
        <w:pageBreakBefore w:val="0"/>
        <w:kinsoku/>
        <w:wordWrap/>
        <w:overflowPunct/>
        <w:topLinePunct w:val="0"/>
        <w:autoSpaceDE/>
        <w:autoSpaceDN/>
        <w:bidi w:val="0"/>
        <w:adjustRightInd/>
        <w:snapToGrid/>
        <w:spacing w:line="360" w:lineRule="auto"/>
        <w:ind w:leftChars="0"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6156A129">
      <w:pPr>
        <w:keepNext w:val="0"/>
        <w:keepLines w:val="0"/>
        <w:pageBreakBefore w:val="0"/>
        <w:kinsoku/>
        <w:wordWrap/>
        <w:overflowPunct/>
        <w:topLinePunct w:val="0"/>
        <w:autoSpaceDE/>
        <w:autoSpaceDN/>
        <w:bidi w:val="0"/>
        <w:adjustRightInd/>
        <w:snapToGrid/>
        <w:spacing w:line="360" w:lineRule="auto"/>
        <w:ind w:leftChars="0"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（2）在货物采购项目中，供应商提供的货物既有中小企业制造货物，也有大型企业制造货物的，不享受本办法规定的中小企业扶持政策。</w:t>
      </w:r>
    </w:p>
    <w:p w14:paraId="151251EB">
      <w:pPr>
        <w:keepNext w:val="0"/>
        <w:keepLines w:val="0"/>
        <w:pageBreakBefore w:val="0"/>
        <w:kinsoku/>
        <w:wordWrap/>
        <w:overflowPunct/>
        <w:topLinePunct w:val="0"/>
        <w:autoSpaceDE/>
        <w:autoSpaceDN/>
        <w:bidi w:val="0"/>
        <w:adjustRightInd/>
        <w:snapToGrid/>
        <w:spacing w:line="360" w:lineRule="auto"/>
        <w:ind w:leftChars="0"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（3）以联合体形式参加政府采购活动，联合体各方均为中小企业的，联合体视同中小企业。其中，联合体各方均为小微企业的，联合体视同小微企业。</w:t>
      </w:r>
    </w:p>
    <w:p w14:paraId="31FA4591">
      <w:pPr>
        <w:keepNext w:val="0"/>
        <w:keepLines w:val="0"/>
        <w:pageBreakBefore w:val="0"/>
        <w:kinsoku/>
        <w:wordWrap/>
        <w:overflowPunct/>
        <w:topLinePunct w:val="0"/>
        <w:autoSpaceDE/>
        <w:autoSpaceDN/>
        <w:bidi w:val="0"/>
        <w:adjustRightInd/>
        <w:snapToGrid/>
        <w:spacing w:line="360" w:lineRule="auto"/>
        <w:ind w:leftChars="0"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(4)中小企业参加政府采购活动，应当出具符合财库〔2020〕46号规定的《中小企业声明函》,否则不得享受相关中小企业扶持政策。</w:t>
      </w:r>
    </w:p>
    <w:p w14:paraId="68021A7B">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1.3采购人拟采购产品属于优先采购节能、环境标志产品范围的，应当优先采购节能、环境标志产品；拟采购产品符合政府采购强制采购政策的，实行强制采购。</w:t>
      </w:r>
    </w:p>
    <w:p w14:paraId="73F02E73">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1.3.1采购人依据节能产品、环境标志产品品目清单和节能、环境标志产品认证证书实施政府优先采购和强制采购。</w:t>
      </w:r>
    </w:p>
    <w:p w14:paraId="6B01484B">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7FA1E16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监狱企业参加政府采购活动时，应当提供由省级以上监狱管理局、戒毒管理局(含新疆生产建设兵团)出具的属于监狱企业的证明文件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监狱企业参加政府采购活动时，视同</w:t>
      </w:r>
      <w:r>
        <w:rPr>
          <w:rFonts w:hint="eastAsia" w:ascii="仿宋" w:hAnsi="仿宋" w:eastAsia="仿宋" w:cs="仿宋"/>
          <w:color w:val="auto"/>
          <w:sz w:val="24"/>
          <w:szCs w:val="24"/>
          <w:highlight w:val="none"/>
          <w:lang w:eastAsia="zh-CN"/>
        </w:rPr>
        <w:t>小型、微型企业。</w:t>
      </w:r>
    </w:p>
    <w:p w14:paraId="41671E3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lang w:eastAsia="zh-CN"/>
        </w:rPr>
        <w:t>符合条件的残疾人福利性单位在参加政府采购活动时，应当提供《残疾人福利性单位声明函》，并对声明的真实性负责。残疾人福利性单位</w:t>
      </w:r>
      <w:r>
        <w:rPr>
          <w:rFonts w:hint="eastAsia" w:ascii="仿宋" w:hAnsi="仿宋" w:eastAsia="仿宋" w:cs="仿宋"/>
          <w:color w:val="auto"/>
          <w:sz w:val="24"/>
          <w:szCs w:val="24"/>
          <w:highlight w:val="none"/>
        </w:rPr>
        <w:t>参加政府采购活动时，视同</w:t>
      </w:r>
      <w:r>
        <w:rPr>
          <w:rFonts w:hint="eastAsia" w:ascii="仿宋" w:hAnsi="仿宋" w:eastAsia="仿宋" w:cs="仿宋"/>
          <w:color w:val="auto"/>
          <w:sz w:val="24"/>
          <w:szCs w:val="24"/>
          <w:highlight w:val="none"/>
          <w:lang w:eastAsia="zh-CN"/>
        </w:rPr>
        <w:t>小型、微型企业；残疾人福利性单位属于小型、微型企业的，不重复享受政策。</w:t>
      </w:r>
    </w:p>
    <w:p w14:paraId="68CD4EF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2、政策性扣减方式</w:t>
      </w:r>
    </w:p>
    <w:p w14:paraId="0B20222A">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2.1根据《政府采购促进中小企业发展管理办法》（财库〔2020〕46号）、《陕西省财政厅关于进一步加大政府采购支持中小企业力度的通知》（陕财办采〔2022〕5号），</w:t>
      </w:r>
      <w:r>
        <w:rPr>
          <w:rFonts w:hint="eastAsia" w:ascii="仿宋" w:hAnsi="仿宋" w:eastAsia="仿宋" w:cs="仿宋"/>
          <w:color w:val="auto"/>
          <w:sz w:val="24"/>
          <w:szCs w:val="24"/>
          <w:highlight w:val="none"/>
          <w:lang w:eastAsia="zh-CN"/>
        </w:rPr>
        <w:t>对于</w:t>
      </w:r>
      <w:r>
        <w:rPr>
          <w:rFonts w:hint="eastAsia" w:ascii="仿宋" w:hAnsi="仿宋" w:eastAsia="仿宋" w:cs="仿宋"/>
          <w:color w:val="auto"/>
          <w:spacing w:val="8"/>
          <w:sz w:val="24"/>
          <w:szCs w:val="24"/>
          <w:highlight w:val="none"/>
        </w:rPr>
        <w:t>未预留份额专门</w:t>
      </w:r>
      <w:r>
        <w:rPr>
          <w:rFonts w:hint="eastAsia" w:ascii="仿宋" w:hAnsi="仿宋" w:eastAsia="仿宋" w:cs="仿宋"/>
          <w:color w:val="auto"/>
          <w:sz w:val="24"/>
          <w:szCs w:val="24"/>
          <w:highlight w:val="none"/>
        </w:rPr>
        <w:t>面向中小企业采购的采购项目，以及预留份额项目的非预</w:t>
      </w:r>
      <w:r>
        <w:rPr>
          <w:rFonts w:hint="eastAsia" w:ascii="仿宋" w:hAnsi="仿宋" w:eastAsia="仿宋" w:cs="仿宋"/>
          <w:color w:val="auto"/>
          <w:spacing w:val="-2"/>
          <w:sz w:val="24"/>
          <w:szCs w:val="24"/>
          <w:highlight w:val="none"/>
        </w:rPr>
        <w:t>留部分采购包</w:t>
      </w:r>
      <w:r>
        <w:rPr>
          <w:rFonts w:hint="eastAsia" w:ascii="仿宋" w:hAnsi="仿宋" w:eastAsia="仿宋" w:cs="仿宋"/>
          <w:color w:val="auto"/>
          <w:spacing w:val="-2"/>
          <w:sz w:val="24"/>
          <w:szCs w:val="24"/>
          <w:highlight w:val="none"/>
          <w:lang w:eastAsia="zh-CN"/>
        </w:rPr>
        <w:t>中</w:t>
      </w:r>
      <w:r>
        <w:rPr>
          <w:rFonts w:hint="eastAsia" w:ascii="仿宋" w:hAnsi="仿宋" w:eastAsia="仿宋" w:cs="仿宋"/>
          <w:color w:val="auto"/>
          <w:sz w:val="24"/>
          <w:szCs w:val="24"/>
          <w:highlight w:val="none"/>
          <w:lang w:val="en-US" w:eastAsia="zh-CN"/>
        </w:rPr>
        <w:t>符合条件的小微企业</w:t>
      </w:r>
      <w:r>
        <w:rPr>
          <w:rFonts w:hint="eastAsia" w:ascii="仿宋" w:hAnsi="仿宋" w:eastAsia="仿宋" w:cs="仿宋"/>
          <w:color w:val="auto"/>
          <w:sz w:val="24"/>
          <w:szCs w:val="24"/>
          <w:highlight w:val="none"/>
          <w:lang w:eastAsia="zh-CN"/>
        </w:rPr>
        <w:t>报价给予</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%的扣除。</w:t>
      </w:r>
    </w:p>
    <w:p w14:paraId="06315143">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30%以上的，对联合体或者大中型企业的报价给予1%的扣除；组成联合体或者接受分包的小微企业与联合体内其他企业、分包企业之间存在直接控股、管理关系的，不享受价格扣除优惠政策。</w:t>
      </w:r>
      <w:r>
        <w:rPr>
          <w:rFonts w:hint="eastAsia" w:ascii="仿宋" w:hAnsi="仿宋" w:eastAsia="仿宋" w:cs="仿宋"/>
          <w:b/>
          <w:bCs/>
          <w:color w:val="auto"/>
          <w:sz w:val="24"/>
          <w:szCs w:val="24"/>
          <w:highlight w:val="none"/>
          <w:lang w:val="en-US" w:eastAsia="zh-CN"/>
        </w:rPr>
        <w:t>享受扶持政策获得政府采购合同的，小微企业不得将合同分包给大中型企业，中型企业不得将合同分包给大型企业。</w:t>
      </w:r>
    </w:p>
    <w:p w14:paraId="472DF37E">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lang w:eastAsia="zh-CN"/>
        </w:rPr>
        <w:t>监狱企业、</w:t>
      </w:r>
      <w:r>
        <w:rPr>
          <w:rFonts w:hint="eastAsia" w:ascii="仿宋" w:hAnsi="仿宋" w:eastAsia="仿宋" w:cs="仿宋"/>
          <w:color w:val="auto"/>
          <w:sz w:val="24"/>
          <w:szCs w:val="24"/>
          <w:highlight w:val="none"/>
        </w:rPr>
        <w:t>残疾人福利性单位视同小微企业，享受预留份额、评审中价格扣除等促进中小企业发展的政府采购政策。</w:t>
      </w:r>
      <w:r>
        <w:rPr>
          <w:rFonts w:hint="eastAsia" w:ascii="仿宋" w:hAnsi="仿宋" w:eastAsia="仿宋" w:cs="仿宋"/>
          <w:color w:val="auto"/>
          <w:sz w:val="24"/>
          <w:szCs w:val="24"/>
          <w:highlight w:val="none"/>
          <w:lang w:eastAsia="zh-CN"/>
        </w:rPr>
        <w:t>监狱企业、</w:t>
      </w:r>
      <w:r>
        <w:rPr>
          <w:rFonts w:hint="eastAsia" w:ascii="仿宋" w:hAnsi="仿宋" w:eastAsia="仿宋" w:cs="仿宋"/>
          <w:color w:val="auto"/>
          <w:sz w:val="24"/>
          <w:szCs w:val="24"/>
          <w:highlight w:val="none"/>
        </w:rPr>
        <w:t>残疾人福利性单位属于</w:t>
      </w:r>
      <w:r>
        <w:rPr>
          <w:rFonts w:hint="eastAsia" w:ascii="仿宋" w:hAnsi="仿宋" w:eastAsia="仿宋" w:cs="仿宋"/>
          <w:color w:val="auto"/>
          <w:sz w:val="24"/>
          <w:szCs w:val="24"/>
          <w:highlight w:val="none"/>
          <w:lang w:eastAsia="zh-CN"/>
        </w:rPr>
        <w:t>小微</w:t>
      </w:r>
      <w:r>
        <w:rPr>
          <w:rFonts w:hint="eastAsia" w:ascii="仿宋" w:hAnsi="仿宋" w:eastAsia="仿宋" w:cs="仿宋"/>
          <w:color w:val="auto"/>
          <w:sz w:val="24"/>
          <w:szCs w:val="24"/>
          <w:highlight w:val="none"/>
        </w:rPr>
        <w:t>企业的，不重复享受政策。</w:t>
      </w:r>
    </w:p>
    <w:p w14:paraId="6992C142">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享受支持中小型企业发展政策优惠的，可以同时享受节能、环境标志产品优先采购政策。</w:t>
      </w:r>
    </w:p>
    <w:p w14:paraId="4BAC3F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成交价格=成交供应商的</w:t>
      </w:r>
      <w:r>
        <w:rPr>
          <w:rFonts w:hint="eastAsia" w:ascii="仿宋" w:hAnsi="仿宋" w:eastAsia="仿宋" w:cs="仿宋"/>
          <w:b/>
          <w:bCs/>
          <w:color w:val="auto"/>
          <w:sz w:val="24"/>
          <w:szCs w:val="24"/>
          <w:highlight w:val="none"/>
          <w:lang w:eastAsia="zh-CN"/>
        </w:rPr>
        <w:t>最终</w:t>
      </w:r>
      <w:r>
        <w:rPr>
          <w:rFonts w:hint="eastAsia" w:ascii="仿宋" w:hAnsi="仿宋" w:eastAsia="仿宋" w:cs="仿宋"/>
          <w:b/>
          <w:bCs/>
          <w:color w:val="auto"/>
          <w:sz w:val="24"/>
          <w:szCs w:val="24"/>
          <w:highlight w:val="none"/>
        </w:rPr>
        <w:t>磋商报价。</w:t>
      </w:r>
    </w:p>
    <w:p w14:paraId="35E001D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1"/>
        <w:rPr>
          <w:rFonts w:hint="eastAsia" w:ascii="仿宋" w:hAnsi="仿宋" w:eastAsia="仿宋" w:cs="仿宋"/>
          <w:b/>
          <w:color w:val="auto"/>
          <w:sz w:val="24"/>
          <w:szCs w:val="24"/>
          <w:highlight w:val="none"/>
          <w:lang w:eastAsia="zh-CN"/>
        </w:rPr>
      </w:pPr>
      <w:bookmarkStart w:id="140" w:name="_Toc7026"/>
      <w:r>
        <w:rPr>
          <w:rFonts w:hint="eastAsia" w:ascii="仿宋" w:hAnsi="仿宋" w:eastAsia="仿宋" w:cs="仿宋"/>
          <w:b/>
          <w:color w:val="auto"/>
          <w:sz w:val="24"/>
          <w:szCs w:val="24"/>
          <w:highlight w:val="none"/>
          <w:lang w:eastAsia="zh-CN"/>
        </w:rPr>
        <w:t>八、</w:t>
      </w:r>
      <w:r>
        <w:rPr>
          <w:rFonts w:hint="eastAsia" w:ascii="仿宋" w:hAnsi="仿宋" w:eastAsia="仿宋" w:cs="仿宋"/>
          <w:b/>
          <w:color w:val="auto"/>
          <w:kern w:val="0"/>
          <w:sz w:val="24"/>
          <w:szCs w:val="24"/>
          <w:highlight w:val="none"/>
        </w:rPr>
        <w:t>推荐并确定成交候选人</w:t>
      </w:r>
      <w:bookmarkEnd w:id="140"/>
    </w:p>
    <w:p w14:paraId="526631CA">
      <w:pPr>
        <w:keepNext w:val="0"/>
        <w:keepLines w:val="0"/>
        <w:pageBreakBefore w:val="0"/>
        <w:widowControl w:val="0"/>
        <w:kinsoku/>
        <w:wordWrap/>
        <w:overflowPunct/>
        <w:topLinePunct w:val="0"/>
        <w:autoSpaceDE/>
        <w:autoSpaceDN/>
        <w:bidi w:val="0"/>
        <w:spacing w:line="360" w:lineRule="auto"/>
        <w:ind w:leftChars="0" w:firstLine="496" w:firstLineChars="200"/>
        <w:jc w:val="left"/>
        <w:textAlignment w:val="auto"/>
        <w:outlineLvl w:val="9"/>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1、磋商结果报告由磋商小组全体成员签字确认。</w:t>
      </w:r>
    </w:p>
    <w:p w14:paraId="79BDD143">
      <w:pPr>
        <w:keepNext w:val="0"/>
        <w:keepLines w:val="0"/>
        <w:pageBreakBefore w:val="0"/>
        <w:widowControl w:val="0"/>
        <w:kinsoku/>
        <w:wordWrap/>
        <w:overflowPunct/>
        <w:topLinePunct w:val="0"/>
        <w:autoSpaceDE/>
        <w:autoSpaceDN/>
        <w:bidi w:val="0"/>
        <w:spacing w:line="360" w:lineRule="auto"/>
        <w:ind w:leftChars="0" w:firstLine="496" w:firstLineChars="200"/>
        <w:jc w:val="left"/>
        <w:textAlignment w:val="auto"/>
        <w:outlineLvl w:val="9"/>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2、采购人根据磋商结果报告中推荐的成交候选人确定成交供应商，以复函通知采购代理机构。</w:t>
      </w:r>
    </w:p>
    <w:p w14:paraId="2B5BA1F1">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仿宋" w:hAnsi="仿宋" w:eastAsia="仿宋" w:cs="仿宋"/>
          <w:b/>
          <w:color w:val="auto"/>
          <w:sz w:val="24"/>
          <w:szCs w:val="24"/>
          <w:highlight w:val="none"/>
          <w:lang w:val="en-US" w:eastAsia="zh-CN"/>
        </w:rPr>
      </w:pPr>
      <w:bookmarkStart w:id="141" w:name="_Toc18421"/>
      <w:r>
        <w:rPr>
          <w:rFonts w:hint="eastAsia" w:ascii="仿宋" w:hAnsi="仿宋" w:eastAsia="仿宋" w:cs="仿宋"/>
          <w:b/>
          <w:color w:val="auto"/>
          <w:sz w:val="24"/>
          <w:szCs w:val="24"/>
          <w:highlight w:val="none"/>
          <w:lang w:val="en-US" w:eastAsia="zh-CN"/>
        </w:rPr>
        <w:t>九、特殊情况的处理</w:t>
      </w:r>
      <w:bookmarkEnd w:id="141"/>
    </w:p>
    <w:p w14:paraId="5945621F">
      <w:pPr>
        <w:keepNext w:val="0"/>
        <w:keepLines w:val="0"/>
        <w:pageBreakBefore w:val="0"/>
        <w:widowControl w:val="0"/>
        <w:wordWrap/>
        <w:overflowPunct/>
        <w:topLinePunct w:val="0"/>
        <w:autoSpaceDE/>
        <w:autoSpaceDN/>
        <w:bidi w:val="0"/>
        <w:spacing w:line="360" w:lineRule="auto"/>
        <w:ind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计算错误将按以下方法更正：</w:t>
      </w:r>
    </w:p>
    <w:p w14:paraId="01349379">
      <w:pPr>
        <w:keepNext w:val="0"/>
        <w:keepLines w:val="0"/>
        <w:pageBreakBefore w:val="0"/>
        <w:widowControl w:val="0"/>
        <w:wordWrap/>
        <w:overflowPunct/>
        <w:topLinePunct w:val="0"/>
        <w:autoSpaceDE/>
        <w:autoSpaceDN/>
        <w:bidi w:val="0"/>
        <w:spacing w:line="360" w:lineRule="auto"/>
        <w:ind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lang w:eastAsia="zh-CN"/>
        </w:rPr>
        <w:t>磋商响应</w:t>
      </w:r>
      <w:r>
        <w:rPr>
          <w:rFonts w:hint="eastAsia" w:ascii="仿宋" w:hAnsi="仿宋" w:eastAsia="仿宋" w:cs="仿宋"/>
          <w:color w:val="auto"/>
          <w:sz w:val="24"/>
          <w:szCs w:val="24"/>
          <w:highlight w:val="none"/>
        </w:rPr>
        <w:t>文件中</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一览表(报价表)内容与</w:t>
      </w:r>
      <w:r>
        <w:rPr>
          <w:rFonts w:hint="eastAsia" w:ascii="仿宋" w:hAnsi="仿宋" w:eastAsia="仿宋" w:cs="仿宋"/>
          <w:color w:val="auto"/>
          <w:sz w:val="24"/>
          <w:szCs w:val="24"/>
          <w:highlight w:val="none"/>
          <w:lang w:eastAsia="zh-CN"/>
        </w:rPr>
        <w:t>磋商响应</w:t>
      </w:r>
      <w:r>
        <w:rPr>
          <w:rFonts w:hint="eastAsia" w:ascii="仿宋" w:hAnsi="仿宋" w:eastAsia="仿宋" w:cs="仿宋"/>
          <w:color w:val="auto"/>
          <w:sz w:val="24"/>
          <w:szCs w:val="24"/>
          <w:highlight w:val="none"/>
        </w:rPr>
        <w:t>文件中</w:t>
      </w:r>
      <w:r>
        <w:rPr>
          <w:rFonts w:hint="eastAsia" w:ascii="仿宋" w:hAnsi="仿宋" w:eastAsia="仿宋" w:cs="仿宋"/>
          <w:color w:val="auto"/>
          <w:sz w:val="24"/>
          <w:szCs w:val="24"/>
          <w:highlight w:val="none"/>
          <w:lang w:eastAsia="zh-CN"/>
        </w:rPr>
        <w:t>相应内容</w:t>
      </w:r>
      <w:r>
        <w:rPr>
          <w:rFonts w:hint="eastAsia" w:ascii="仿宋" w:hAnsi="仿宋" w:eastAsia="仿宋" w:cs="仿宋"/>
          <w:color w:val="auto"/>
          <w:sz w:val="24"/>
          <w:szCs w:val="24"/>
          <w:highlight w:val="none"/>
        </w:rPr>
        <w:t>不一致的，以</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一览表(报价表)为准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如果单独密封的</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一览表(报价表)与</w:t>
      </w:r>
      <w:r>
        <w:rPr>
          <w:rFonts w:hint="eastAsia" w:ascii="仿宋" w:hAnsi="仿宋" w:eastAsia="仿宋" w:cs="仿宋"/>
          <w:color w:val="auto"/>
          <w:sz w:val="24"/>
          <w:szCs w:val="24"/>
          <w:highlight w:val="none"/>
          <w:lang w:eastAsia="zh-CN"/>
        </w:rPr>
        <w:t>磋商响应文件</w:t>
      </w:r>
      <w:r>
        <w:rPr>
          <w:rFonts w:hint="eastAsia" w:ascii="仿宋" w:hAnsi="仿宋" w:eastAsia="仿宋" w:cs="仿宋"/>
          <w:color w:val="auto"/>
          <w:sz w:val="24"/>
          <w:szCs w:val="24"/>
          <w:highlight w:val="none"/>
        </w:rPr>
        <w:t>正本的</w:t>
      </w:r>
      <w:r>
        <w:rPr>
          <w:rFonts w:hint="eastAsia" w:ascii="仿宋" w:hAnsi="仿宋" w:eastAsia="仿宋" w:cs="仿宋"/>
          <w:color w:val="auto"/>
          <w:sz w:val="24"/>
          <w:szCs w:val="24"/>
          <w:highlight w:val="none"/>
          <w:lang w:eastAsia="zh-CN"/>
        </w:rPr>
        <w:t>报价一览表</w:t>
      </w:r>
      <w:r>
        <w:rPr>
          <w:rFonts w:hint="eastAsia" w:ascii="仿宋" w:hAnsi="仿宋" w:eastAsia="仿宋" w:cs="仿宋"/>
          <w:color w:val="auto"/>
          <w:sz w:val="24"/>
          <w:szCs w:val="24"/>
          <w:highlight w:val="none"/>
        </w:rPr>
        <w:t>(报价表)不一致，以单独密封的</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一览表(报价表)为准。</w:t>
      </w:r>
    </w:p>
    <w:p w14:paraId="2C3246A5">
      <w:pPr>
        <w:keepNext w:val="0"/>
        <w:keepLines w:val="0"/>
        <w:pageBreakBefore w:val="0"/>
        <w:widowControl w:val="0"/>
        <w:wordWrap/>
        <w:overflowPunct/>
        <w:topLinePunct w:val="0"/>
        <w:autoSpaceDE/>
        <w:autoSpaceDN/>
        <w:bidi w:val="0"/>
        <w:spacing w:line="360" w:lineRule="auto"/>
        <w:ind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1.2磋商响应</w:t>
      </w:r>
      <w:r>
        <w:rPr>
          <w:rFonts w:hint="eastAsia" w:ascii="仿宋" w:hAnsi="仿宋" w:eastAsia="仿宋" w:cs="仿宋"/>
          <w:color w:val="auto"/>
          <w:sz w:val="24"/>
          <w:szCs w:val="24"/>
          <w:highlight w:val="none"/>
        </w:rPr>
        <w:t>文件的大写金额和小写金额不一致的，以大写金额为准；</w:t>
      </w:r>
    </w:p>
    <w:p w14:paraId="1C5AF823">
      <w:pPr>
        <w:keepNext w:val="0"/>
        <w:keepLines w:val="0"/>
        <w:pageBreakBefore w:val="0"/>
        <w:widowControl w:val="0"/>
        <w:wordWrap/>
        <w:overflowPunct/>
        <w:topLinePunct w:val="0"/>
        <w:autoSpaceDE/>
        <w:autoSpaceDN/>
        <w:bidi w:val="0"/>
        <w:spacing w:line="360" w:lineRule="auto"/>
        <w:ind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lang w:eastAsia="zh-CN"/>
        </w:rPr>
        <w:t>单价金额小数点或者百分比有明显错位的，以单独密封的报价一览表的总价为准，并修改单价；</w:t>
      </w:r>
    </w:p>
    <w:p w14:paraId="1CAA4F2F">
      <w:pPr>
        <w:keepNext w:val="0"/>
        <w:keepLines w:val="0"/>
        <w:pageBreakBefore w:val="0"/>
        <w:widowControl w:val="0"/>
        <w:wordWrap/>
        <w:overflowPunct/>
        <w:topLinePunct w:val="0"/>
        <w:autoSpaceDE/>
        <w:autoSpaceDN/>
        <w:bidi w:val="0"/>
        <w:spacing w:line="360" w:lineRule="auto"/>
        <w:ind w:leftChars="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总价金额与按单价汇总金额不一致的，以单价金额计算结果为准</w:t>
      </w:r>
      <w:r>
        <w:rPr>
          <w:rFonts w:hint="eastAsia" w:ascii="仿宋" w:hAnsi="仿宋" w:eastAsia="仿宋" w:cs="仿宋"/>
          <w:color w:val="auto"/>
          <w:sz w:val="24"/>
          <w:szCs w:val="24"/>
          <w:highlight w:val="none"/>
          <w:lang w:eastAsia="zh-CN"/>
        </w:rPr>
        <w:t>。</w:t>
      </w:r>
    </w:p>
    <w:p w14:paraId="5C2C81DB">
      <w:pPr>
        <w:keepNext w:val="0"/>
        <w:keepLines w:val="0"/>
        <w:pageBreakBefore w:val="0"/>
        <w:widowControl w:val="0"/>
        <w:wordWrap/>
        <w:overflowPunct/>
        <w:topLinePunct w:val="0"/>
        <w:autoSpaceDE/>
        <w:autoSpaceDN/>
        <w:bidi w:val="0"/>
        <w:spacing w:line="360" w:lineRule="auto"/>
        <w:ind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按上述修正的</w:t>
      </w:r>
      <w:r>
        <w:rPr>
          <w:rFonts w:hint="eastAsia" w:ascii="仿宋" w:hAnsi="仿宋" w:eastAsia="仿宋" w:cs="仿宋"/>
          <w:color w:val="auto"/>
          <w:sz w:val="24"/>
          <w:szCs w:val="24"/>
          <w:highlight w:val="none"/>
          <w:lang w:eastAsia="zh-CN"/>
        </w:rPr>
        <w:t>顺序和</w:t>
      </w:r>
      <w:r>
        <w:rPr>
          <w:rFonts w:hint="eastAsia" w:ascii="仿宋" w:hAnsi="仿宋" w:eastAsia="仿宋" w:cs="仿宋"/>
          <w:color w:val="auto"/>
          <w:sz w:val="24"/>
          <w:szCs w:val="24"/>
          <w:highlight w:val="none"/>
        </w:rPr>
        <w:t>方法调整的报价应对</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具有约束力。如果</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不接受修正后的价格，其</w:t>
      </w:r>
      <w:r>
        <w:rPr>
          <w:rFonts w:hint="eastAsia" w:ascii="仿宋" w:hAnsi="仿宋" w:eastAsia="仿宋" w:cs="仿宋"/>
          <w:color w:val="auto"/>
          <w:sz w:val="24"/>
          <w:szCs w:val="24"/>
          <w:highlight w:val="none"/>
          <w:lang w:eastAsia="zh-CN"/>
        </w:rPr>
        <w:t>响应文件将按</w:t>
      </w:r>
      <w:r>
        <w:rPr>
          <w:rFonts w:hint="eastAsia" w:ascii="仿宋" w:hAnsi="仿宋" w:eastAsia="仿宋" w:cs="仿宋"/>
          <w:color w:val="auto"/>
          <w:sz w:val="24"/>
          <w:szCs w:val="24"/>
          <w:highlight w:val="none"/>
        </w:rPr>
        <w:t>无效</w:t>
      </w: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处理。</w:t>
      </w:r>
    </w:p>
    <w:p w14:paraId="1C1E789D">
      <w:pPr>
        <w:keepNext w:val="0"/>
        <w:keepLines w:val="0"/>
        <w:pageBreakBefore w:val="0"/>
        <w:wordWrap/>
        <w:overflowPunct/>
        <w:topLinePunct w:val="0"/>
        <w:autoSpaceDE/>
        <w:autoSpaceDN/>
        <w:bidi w:val="0"/>
        <w:spacing w:line="360" w:lineRule="auto"/>
        <w:ind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对于竞争性磋商响应文件中明显的标点符号错误或不构成实质性偏差的不正规、不一致或不规则，采购</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可以接受。</w:t>
      </w:r>
    </w:p>
    <w:p w14:paraId="777DB307">
      <w:pPr>
        <w:pStyle w:val="14"/>
        <w:keepNext w:val="0"/>
        <w:keepLines w:val="0"/>
        <w:pageBreakBefore w:val="0"/>
        <w:widowControl w:val="0"/>
        <w:kinsoku/>
        <w:wordWrap/>
        <w:overflowPunct/>
        <w:topLinePunct w:val="0"/>
        <w:autoSpaceDE/>
        <w:autoSpaceDN/>
        <w:bidi w:val="0"/>
        <w:adjustRightInd/>
        <w:snapToGrid/>
        <w:spacing w:line="360" w:lineRule="auto"/>
        <w:ind w:leftChars="0" w:right="0" w:rightChars="0" w:firstLine="496" w:firstLineChars="200"/>
        <w:jc w:val="left"/>
        <w:textAlignment w:val="auto"/>
        <w:rPr>
          <w:rFonts w:hint="eastAsia" w:ascii="仿宋" w:hAnsi="仿宋" w:eastAsia="仿宋" w:cs="仿宋"/>
          <w:b w:val="0"/>
          <w:bCs w:val="0"/>
          <w:color w:val="auto"/>
          <w:spacing w:val="4"/>
          <w:kern w:val="2"/>
          <w:sz w:val="24"/>
          <w:szCs w:val="24"/>
          <w:highlight w:val="none"/>
          <w:lang w:val="en-US" w:eastAsia="zh-CN" w:bidi="ar-SA"/>
        </w:rPr>
      </w:pPr>
      <w:r>
        <w:rPr>
          <w:rFonts w:hint="eastAsia" w:ascii="仿宋" w:hAnsi="仿宋" w:eastAsia="仿宋" w:cs="仿宋"/>
          <w:b w:val="0"/>
          <w:bCs w:val="0"/>
          <w:color w:val="auto"/>
          <w:spacing w:val="4"/>
          <w:kern w:val="2"/>
          <w:sz w:val="24"/>
          <w:szCs w:val="24"/>
          <w:highlight w:val="none"/>
          <w:lang w:val="en-US" w:eastAsia="zh-CN" w:bidi="ar-SA"/>
        </w:rPr>
        <w:t>3、磋商过程中，若出现本评审方法以外的特殊情况时，将暂停评审，待磋商小组商榷后，再进行评定。</w:t>
      </w:r>
      <w:r>
        <w:rPr>
          <w:rFonts w:hint="eastAsia" w:ascii="仿宋" w:hAnsi="仿宋" w:eastAsia="仿宋" w:cs="仿宋"/>
          <w:b w:val="0"/>
          <w:bCs w:val="0"/>
          <w:color w:val="auto"/>
          <w:spacing w:val="4"/>
          <w:kern w:val="2"/>
          <w:sz w:val="24"/>
          <w:szCs w:val="24"/>
          <w:highlight w:val="none"/>
          <w:lang w:val="en-US" w:eastAsia="zh-CN" w:bidi="ar-SA"/>
        </w:rPr>
        <w:br w:type="page"/>
      </w:r>
    </w:p>
    <w:p w14:paraId="5B57ACD8">
      <w:pPr>
        <w:pStyle w:val="3"/>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color w:val="auto"/>
          <w:sz w:val="28"/>
          <w:szCs w:val="28"/>
          <w:highlight w:val="none"/>
          <w:lang w:val="en-US" w:eastAsia="zh-CN"/>
        </w:rPr>
      </w:pPr>
      <w:bookmarkStart w:id="142" w:name="_Toc24917"/>
      <w:r>
        <w:rPr>
          <w:rFonts w:hint="eastAsia" w:ascii="仿宋" w:hAnsi="仿宋" w:eastAsia="仿宋" w:cs="仿宋"/>
          <w:color w:val="auto"/>
          <w:sz w:val="28"/>
          <w:szCs w:val="28"/>
          <w:highlight w:val="none"/>
          <w:lang w:eastAsia="zh-CN"/>
        </w:rPr>
        <w:t>附件</w:t>
      </w:r>
      <w:r>
        <w:rPr>
          <w:rFonts w:hint="eastAsia" w:ascii="仿宋" w:hAnsi="仿宋" w:eastAsia="仿宋" w:cs="仿宋"/>
          <w:color w:val="auto"/>
          <w:sz w:val="28"/>
          <w:szCs w:val="28"/>
          <w:highlight w:val="none"/>
          <w:lang w:val="en-US" w:eastAsia="zh-CN"/>
        </w:rPr>
        <w:t>1</w:t>
      </w:r>
      <w:bookmarkEnd w:id="142"/>
    </w:p>
    <w:p w14:paraId="38F3A7CA">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1"/>
        <w:rPr>
          <w:rFonts w:hint="eastAsia" w:ascii="仿宋" w:hAnsi="仿宋" w:eastAsia="仿宋" w:cs="仿宋"/>
          <w:b/>
          <w:bCs/>
          <w:color w:val="auto"/>
          <w:sz w:val="24"/>
          <w:szCs w:val="24"/>
          <w:highlight w:val="none"/>
          <w:lang w:eastAsia="zh-CN"/>
        </w:rPr>
      </w:pPr>
      <w:bookmarkStart w:id="143" w:name="_Toc15978"/>
      <w:r>
        <w:rPr>
          <w:rFonts w:hint="eastAsia" w:ascii="仿宋" w:hAnsi="仿宋" w:eastAsia="仿宋" w:cs="仿宋"/>
          <w:color w:val="auto"/>
          <w:sz w:val="28"/>
          <w:szCs w:val="28"/>
          <w:highlight w:val="none"/>
          <w:lang w:eastAsia="zh-CN"/>
        </w:rPr>
        <w:t>初步审查要素表</w:t>
      </w:r>
      <w:bookmarkEnd w:id="143"/>
    </w:p>
    <w:tbl>
      <w:tblPr>
        <w:tblStyle w:val="37"/>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1500"/>
        <w:gridCol w:w="6375"/>
      </w:tblGrid>
      <w:tr w14:paraId="62522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364" w:type="dxa"/>
            <w:gridSpan w:val="2"/>
            <w:vAlign w:val="center"/>
          </w:tcPr>
          <w:p w14:paraId="54F6E8C1">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条款号</w:t>
            </w:r>
          </w:p>
        </w:tc>
        <w:tc>
          <w:tcPr>
            <w:tcW w:w="1500" w:type="dxa"/>
            <w:vAlign w:val="center"/>
          </w:tcPr>
          <w:p w14:paraId="54749E7B">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评审因素</w:t>
            </w:r>
          </w:p>
        </w:tc>
        <w:tc>
          <w:tcPr>
            <w:tcW w:w="6375" w:type="dxa"/>
            <w:vAlign w:val="center"/>
          </w:tcPr>
          <w:p w14:paraId="376ABB15">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评审标准</w:t>
            </w:r>
          </w:p>
        </w:tc>
      </w:tr>
      <w:tr w14:paraId="0BBB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64" w:type="dxa"/>
            <w:vMerge w:val="restart"/>
            <w:vAlign w:val="center"/>
          </w:tcPr>
          <w:p w14:paraId="011766A0">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1.1</w:t>
            </w:r>
          </w:p>
        </w:tc>
        <w:tc>
          <w:tcPr>
            <w:tcW w:w="600" w:type="dxa"/>
            <w:vMerge w:val="restart"/>
            <w:vAlign w:val="center"/>
          </w:tcPr>
          <w:p w14:paraId="437EAFB2">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资格评审</w:t>
            </w:r>
          </w:p>
          <w:p w14:paraId="7813DAD9">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标准</w:t>
            </w:r>
          </w:p>
        </w:tc>
        <w:tc>
          <w:tcPr>
            <w:tcW w:w="1500" w:type="dxa"/>
            <w:vAlign w:val="center"/>
          </w:tcPr>
          <w:p w14:paraId="65E89971">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基本资格条件</w:t>
            </w:r>
          </w:p>
        </w:tc>
        <w:tc>
          <w:tcPr>
            <w:tcW w:w="6375" w:type="dxa"/>
            <w:vAlign w:val="center"/>
          </w:tcPr>
          <w:p w14:paraId="1F3CDAFF">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满足《中华人民共和国政府采购法》第二十二条规定：</w:t>
            </w:r>
          </w:p>
          <w:p w14:paraId="31DEDC44">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（1）具有独立承担民事责任的能力；</w:t>
            </w:r>
          </w:p>
          <w:p w14:paraId="1993E44B">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（2）具有良好的商业信誉和健全的财务会计制度；</w:t>
            </w:r>
          </w:p>
          <w:p w14:paraId="2D82BF9C">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（3）具有履行合同所必需的设备和专业技术能力；</w:t>
            </w:r>
          </w:p>
          <w:p w14:paraId="0D12B5E4">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（4）有依法缴纳税收和社会保障资金的良好记录；</w:t>
            </w:r>
          </w:p>
          <w:p w14:paraId="39669862">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（5）参加政府采购活动前三年内，在经营活动中没有重大违法记录；</w:t>
            </w:r>
          </w:p>
          <w:p w14:paraId="5DD7EB53">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（6）法律、行政法规规定的其他条件。</w:t>
            </w:r>
          </w:p>
        </w:tc>
      </w:tr>
      <w:tr w14:paraId="7651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64" w:type="dxa"/>
            <w:vMerge w:val="continue"/>
            <w:vAlign w:val="center"/>
          </w:tcPr>
          <w:p w14:paraId="72BB20A3">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lang w:val="en-US" w:eastAsia="zh-CN"/>
              </w:rPr>
            </w:pPr>
          </w:p>
        </w:tc>
        <w:tc>
          <w:tcPr>
            <w:tcW w:w="600" w:type="dxa"/>
            <w:vMerge w:val="continue"/>
            <w:vAlign w:val="center"/>
          </w:tcPr>
          <w:p w14:paraId="3D9D2809">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p>
        </w:tc>
        <w:tc>
          <w:tcPr>
            <w:tcW w:w="1500" w:type="dxa"/>
            <w:vAlign w:val="center"/>
          </w:tcPr>
          <w:p w14:paraId="42B1B5BD">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落实政府采购政策需满足的资格要求</w:t>
            </w:r>
          </w:p>
        </w:tc>
        <w:tc>
          <w:tcPr>
            <w:tcW w:w="6375" w:type="dxa"/>
            <w:vAlign w:val="center"/>
          </w:tcPr>
          <w:p w14:paraId="5507CABD">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本项目非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r w14:paraId="38CEE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4" w:type="dxa"/>
            <w:vMerge w:val="continue"/>
            <w:vAlign w:val="center"/>
          </w:tcPr>
          <w:p w14:paraId="0C28E15B">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p>
        </w:tc>
        <w:tc>
          <w:tcPr>
            <w:tcW w:w="600" w:type="dxa"/>
            <w:vMerge w:val="continue"/>
            <w:vAlign w:val="center"/>
          </w:tcPr>
          <w:p w14:paraId="5D986A42">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p>
        </w:tc>
        <w:tc>
          <w:tcPr>
            <w:tcW w:w="1500" w:type="dxa"/>
            <w:vMerge w:val="restart"/>
            <w:vAlign w:val="center"/>
          </w:tcPr>
          <w:p w14:paraId="42CB6C57">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特定资格条件</w:t>
            </w:r>
          </w:p>
        </w:tc>
        <w:tc>
          <w:tcPr>
            <w:tcW w:w="6375" w:type="dxa"/>
            <w:vAlign w:val="center"/>
          </w:tcPr>
          <w:p w14:paraId="3C4C47BB">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Cs/>
                <w:highlight w:val="none"/>
                <w:lang w:val="en-US" w:eastAsia="zh-CN"/>
              </w:rPr>
            </w:pPr>
            <w:r>
              <w:rPr>
                <w:rFonts w:hint="eastAsia" w:ascii="仿宋" w:hAnsi="仿宋" w:eastAsia="仿宋" w:cs="仿宋"/>
                <w:bCs/>
                <w:highlight w:val="none"/>
              </w:rPr>
              <w:t>（1）磋商供应商应为合法注册的企业法人、事业法人、其他组织或自然人。企业法人应提供合法有效的标识有统一社会信用代码的营业执照；事业法人应提供事业单位法人证书；其他组织应提供合法登记证明文件；自然人提供身份证明；</w:t>
            </w:r>
          </w:p>
        </w:tc>
      </w:tr>
      <w:tr w14:paraId="5B8F4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64" w:type="dxa"/>
            <w:vMerge w:val="continue"/>
            <w:vAlign w:val="center"/>
          </w:tcPr>
          <w:p w14:paraId="5DC914CD">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p>
        </w:tc>
        <w:tc>
          <w:tcPr>
            <w:tcW w:w="600" w:type="dxa"/>
            <w:vMerge w:val="continue"/>
            <w:vAlign w:val="center"/>
          </w:tcPr>
          <w:p w14:paraId="0DA8EAA8">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p>
        </w:tc>
        <w:tc>
          <w:tcPr>
            <w:tcW w:w="1500" w:type="dxa"/>
            <w:vMerge w:val="continue"/>
            <w:vAlign w:val="center"/>
          </w:tcPr>
          <w:p w14:paraId="70F28B79">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lang w:eastAsia="zh-CN"/>
              </w:rPr>
            </w:pPr>
          </w:p>
        </w:tc>
        <w:tc>
          <w:tcPr>
            <w:tcW w:w="6375" w:type="dxa"/>
            <w:vAlign w:val="center"/>
          </w:tcPr>
          <w:p w14:paraId="03DF73F3">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Cs/>
                <w:highlight w:val="none"/>
                <w:lang w:val="en-US" w:eastAsia="zh-CN"/>
              </w:rPr>
            </w:pPr>
            <w:r>
              <w:rPr>
                <w:rFonts w:hint="eastAsia" w:ascii="仿宋" w:hAnsi="仿宋" w:eastAsia="仿宋" w:cs="仿宋"/>
                <w:bCs/>
                <w:highlight w:val="none"/>
              </w:rPr>
              <w:t>（2）磋商供应商应授权合法的人员参加磋商全过程，其中法定代表人直接参加磋商的，须出具法人身份证明及法人身份证，并与营业执照上信息一致。法定代表授权委托人参加磋商的，须出具法定代表授权委托书；</w:t>
            </w:r>
          </w:p>
        </w:tc>
      </w:tr>
      <w:tr w14:paraId="3690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64" w:type="dxa"/>
            <w:vMerge w:val="continue"/>
            <w:vAlign w:val="center"/>
          </w:tcPr>
          <w:p w14:paraId="247169B3">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00" w:type="dxa"/>
            <w:vMerge w:val="continue"/>
            <w:vAlign w:val="center"/>
          </w:tcPr>
          <w:p w14:paraId="50583617">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1500" w:type="dxa"/>
            <w:vMerge w:val="continue"/>
            <w:vAlign w:val="center"/>
          </w:tcPr>
          <w:p w14:paraId="25EEB2D3">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375" w:type="dxa"/>
            <w:vAlign w:val="center"/>
          </w:tcPr>
          <w:p w14:paraId="555DEBDD">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Cs/>
                <w:highlight w:val="none"/>
                <w:lang w:val="en-US" w:eastAsia="zh-CN"/>
              </w:rPr>
            </w:pPr>
            <w:r>
              <w:rPr>
                <w:rFonts w:hint="eastAsia" w:ascii="仿宋" w:hAnsi="仿宋" w:eastAsia="仿宋" w:cs="仿宋"/>
                <w:bCs/>
                <w:highlight w:val="none"/>
              </w:rPr>
              <w:t>（3）财务状况报告：提供2023至2025年度经会计师事务所或审计机构所出具的带注册会计师行业统一监管平台二维码的财务报告（至少包括审计报告、资产负债表和利润表，成立时间至提交响应文件截止时间不足一年的可提供成立后任意时段的资产负债表）或其开启磋商文件前三个月内基本存款账户开户银行出具的资信证明；</w:t>
            </w:r>
          </w:p>
        </w:tc>
      </w:tr>
      <w:tr w14:paraId="38F6D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64" w:type="dxa"/>
            <w:vMerge w:val="continue"/>
            <w:vAlign w:val="center"/>
          </w:tcPr>
          <w:p w14:paraId="74767C91">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00" w:type="dxa"/>
            <w:vMerge w:val="continue"/>
            <w:vAlign w:val="center"/>
          </w:tcPr>
          <w:p w14:paraId="36A269CA">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1500" w:type="dxa"/>
            <w:vMerge w:val="continue"/>
            <w:vAlign w:val="center"/>
          </w:tcPr>
          <w:p w14:paraId="3B58D4FA">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375" w:type="dxa"/>
            <w:vAlign w:val="center"/>
          </w:tcPr>
          <w:p w14:paraId="19631476">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Cs/>
                <w:highlight w:val="none"/>
                <w:lang w:val="en-US" w:eastAsia="zh-CN"/>
              </w:rPr>
            </w:pPr>
            <w:r>
              <w:rPr>
                <w:rFonts w:hint="eastAsia" w:ascii="仿宋" w:hAnsi="仿宋" w:eastAsia="仿宋" w:cs="仿宋"/>
                <w:bCs/>
                <w:highlight w:val="none"/>
              </w:rPr>
              <w:t>（4）税收缴纳证明：提供2026年1月至今已缴纳的至少六个月的纳税证明或完税证明（时间以税款所属日期为准、税种须包含增值税或企业所得税），依法免税的单位应提供相关证明材料；</w:t>
            </w:r>
          </w:p>
        </w:tc>
      </w:tr>
      <w:tr w14:paraId="124B7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64" w:type="dxa"/>
            <w:vMerge w:val="continue"/>
            <w:vAlign w:val="center"/>
          </w:tcPr>
          <w:p w14:paraId="475C3C2D">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00" w:type="dxa"/>
            <w:vMerge w:val="continue"/>
            <w:vAlign w:val="center"/>
          </w:tcPr>
          <w:p w14:paraId="2BB47019">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1500" w:type="dxa"/>
            <w:vMerge w:val="continue"/>
            <w:vAlign w:val="center"/>
          </w:tcPr>
          <w:p w14:paraId="2314A4A9">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375" w:type="dxa"/>
            <w:vAlign w:val="center"/>
          </w:tcPr>
          <w:p w14:paraId="56B5B3E5">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Cs/>
                <w:highlight w:val="none"/>
                <w:lang w:val="en-US" w:eastAsia="zh-CN"/>
              </w:rPr>
            </w:pPr>
            <w:r>
              <w:rPr>
                <w:rFonts w:hint="eastAsia" w:ascii="仿宋" w:hAnsi="仿宋" w:eastAsia="仿宋" w:cs="仿宋"/>
                <w:bCs/>
                <w:highlight w:val="none"/>
              </w:rPr>
              <w:t>（5）社会保障资金缴纳证明：提供2026年1月至今已缴纳的至少六个月的社会保障资金银行缴费单据或社保机构开具的社会保险参保缴费情况证明，依法不需要缴纳社会保障资金的单位应提供相关证明材料；</w:t>
            </w:r>
          </w:p>
        </w:tc>
      </w:tr>
      <w:tr w14:paraId="32EF4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64" w:type="dxa"/>
            <w:vMerge w:val="continue"/>
            <w:vAlign w:val="center"/>
          </w:tcPr>
          <w:p w14:paraId="50C11405">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00" w:type="dxa"/>
            <w:vMerge w:val="continue"/>
            <w:vAlign w:val="center"/>
          </w:tcPr>
          <w:p w14:paraId="1D0C3AB8">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1500" w:type="dxa"/>
            <w:vMerge w:val="continue"/>
            <w:vAlign w:val="center"/>
          </w:tcPr>
          <w:p w14:paraId="5648F7D9">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375" w:type="dxa"/>
            <w:vAlign w:val="center"/>
          </w:tcPr>
          <w:p w14:paraId="76EAF9A3">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Cs/>
                <w:highlight w:val="none"/>
                <w:lang w:val="en-US" w:eastAsia="zh-CN"/>
              </w:rPr>
            </w:pPr>
            <w:r>
              <w:rPr>
                <w:rFonts w:hint="eastAsia" w:ascii="仿宋" w:hAnsi="仿宋" w:eastAsia="仿宋" w:cs="仿宋"/>
                <w:bCs/>
                <w:highlight w:val="none"/>
              </w:rPr>
              <w:t>（6）参加政府采购活动前三年内，在经营活动中没有重大违法记录的书面声明；</w:t>
            </w:r>
          </w:p>
        </w:tc>
      </w:tr>
      <w:tr w14:paraId="23B99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64" w:type="dxa"/>
            <w:vMerge w:val="continue"/>
            <w:vAlign w:val="center"/>
          </w:tcPr>
          <w:p w14:paraId="1D16405F">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00" w:type="dxa"/>
            <w:vMerge w:val="continue"/>
            <w:vAlign w:val="center"/>
          </w:tcPr>
          <w:p w14:paraId="55CE1513">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1500" w:type="dxa"/>
            <w:vMerge w:val="continue"/>
            <w:vAlign w:val="center"/>
          </w:tcPr>
          <w:p w14:paraId="3FA07B4B">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375" w:type="dxa"/>
            <w:vAlign w:val="center"/>
          </w:tcPr>
          <w:p w14:paraId="555639BE">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Cs/>
                <w:highlight w:val="none"/>
                <w:lang w:eastAsia="zh-CN"/>
              </w:rPr>
            </w:pPr>
            <w:r>
              <w:rPr>
                <w:rFonts w:hint="eastAsia" w:ascii="仿宋" w:hAnsi="仿宋" w:eastAsia="仿宋" w:cs="仿宋"/>
                <w:bCs/>
                <w:highlight w:val="none"/>
                <w:lang w:eastAsia="zh-CN"/>
              </w:rPr>
              <w:t>（</w:t>
            </w:r>
            <w:r>
              <w:rPr>
                <w:rFonts w:hint="eastAsia" w:ascii="仿宋" w:hAnsi="仿宋" w:eastAsia="仿宋" w:cs="仿宋"/>
                <w:bCs/>
                <w:highlight w:val="none"/>
                <w:lang w:val="en-US" w:eastAsia="zh-CN"/>
              </w:rPr>
              <w:t>7</w:t>
            </w:r>
            <w:r>
              <w:rPr>
                <w:rFonts w:hint="eastAsia" w:ascii="仿宋" w:hAnsi="仿宋" w:eastAsia="仿宋" w:cs="仿宋"/>
                <w:bCs/>
                <w:highlight w:val="none"/>
                <w:lang w:eastAsia="zh-CN"/>
              </w:rPr>
              <w:t>）提供具有履行合同所必需的设备和专业技术能力的证明资料或承诺书；</w:t>
            </w:r>
          </w:p>
        </w:tc>
      </w:tr>
      <w:tr w14:paraId="516F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64" w:type="dxa"/>
            <w:vMerge w:val="continue"/>
            <w:vAlign w:val="center"/>
          </w:tcPr>
          <w:p w14:paraId="5F9ECD14">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00" w:type="dxa"/>
            <w:vMerge w:val="continue"/>
            <w:vAlign w:val="center"/>
          </w:tcPr>
          <w:p w14:paraId="7FEA554F">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1500" w:type="dxa"/>
            <w:vMerge w:val="continue"/>
            <w:vAlign w:val="center"/>
          </w:tcPr>
          <w:p w14:paraId="323236E8">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375" w:type="dxa"/>
            <w:vAlign w:val="center"/>
          </w:tcPr>
          <w:p w14:paraId="3C1FF79B">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Cs/>
                <w:highlight w:val="none"/>
                <w:lang w:val="en-US" w:eastAsia="zh-CN"/>
              </w:rPr>
            </w:pPr>
            <w:r>
              <w:rPr>
                <w:rFonts w:hint="eastAsia" w:ascii="仿宋" w:hAnsi="仿宋" w:eastAsia="仿宋" w:cs="仿宋"/>
                <w:bCs/>
                <w:highlight w:val="none"/>
              </w:rPr>
              <w:t>（</w:t>
            </w:r>
            <w:r>
              <w:rPr>
                <w:rFonts w:hint="eastAsia" w:ascii="仿宋" w:hAnsi="仿宋" w:eastAsia="仿宋" w:cs="仿宋"/>
                <w:bCs/>
                <w:highlight w:val="none"/>
                <w:lang w:val="en-US" w:eastAsia="zh-CN"/>
              </w:rPr>
              <w:t>8</w:t>
            </w:r>
            <w:r>
              <w:rPr>
                <w:rFonts w:hint="eastAsia" w:ascii="仿宋" w:hAnsi="仿宋" w:eastAsia="仿宋" w:cs="仿宋"/>
                <w:bCs/>
                <w:highlight w:val="none"/>
              </w:rPr>
              <w:t>）供应商不得列入“信用中国”网站中严重主体失信名单和经营异常名单，不得为“中国执行信息网”网站失信被执行人，不得为“中国政府采购网”政府采购严重违法失信行为记录名单中被财政部门禁止参加政府采购活动的供应商（提供查询结果网页截图，并加盖供应商公章）；</w:t>
            </w:r>
          </w:p>
        </w:tc>
      </w:tr>
      <w:tr w14:paraId="2D3CC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64" w:type="dxa"/>
            <w:vMerge w:val="continue"/>
            <w:vAlign w:val="center"/>
          </w:tcPr>
          <w:p w14:paraId="452E8768">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00" w:type="dxa"/>
            <w:vMerge w:val="continue"/>
            <w:vAlign w:val="center"/>
          </w:tcPr>
          <w:p w14:paraId="11063E59">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1500" w:type="dxa"/>
            <w:vMerge w:val="continue"/>
            <w:vAlign w:val="center"/>
          </w:tcPr>
          <w:p w14:paraId="70788708">
            <w:pPr>
              <w:keepNext w:val="0"/>
              <w:keepLines w:val="0"/>
              <w:pageBreakBefore w:val="0"/>
              <w:widowControl w:val="0"/>
              <w:kinsoku/>
              <w:wordWrap/>
              <w:overflowPunct/>
              <w:topLinePunct w:val="0"/>
              <w:autoSpaceDE/>
              <w:autoSpaceDN/>
              <w:bidi w:val="0"/>
              <w:spacing w:line="320" w:lineRule="exact"/>
              <w:textAlignment w:val="auto"/>
              <w:rPr>
                <w:rFonts w:hint="eastAsia" w:ascii="仿宋" w:hAnsi="仿宋" w:eastAsia="仿宋" w:cs="仿宋"/>
                <w:color w:val="auto"/>
                <w:sz w:val="21"/>
                <w:szCs w:val="21"/>
                <w:highlight w:val="none"/>
                <w:lang w:val="en-US" w:eastAsia="zh-CN"/>
              </w:rPr>
            </w:pPr>
          </w:p>
        </w:tc>
        <w:tc>
          <w:tcPr>
            <w:tcW w:w="6375" w:type="dxa"/>
            <w:vAlign w:val="center"/>
          </w:tcPr>
          <w:p w14:paraId="532D6AB7">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Cs/>
                <w:highlight w:val="none"/>
              </w:rPr>
            </w:pPr>
            <w:r>
              <w:rPr>
                <w:rFonts w:hint="eastAsia" w:ascii="仿宋" w:hAnsi="仿宋" w:eastAsia="仿宋" w:cs="仿宋"/>
                <w:bCs/>
                <w:highlight w:val="none"/>
              </w:rPr>
              <w:t>（</w:t>
            </w:r>
            <w:r>
              <w:rPr>
                <w:rFonts w:hint="eastAsia" w:ascii="仿宋" w:hAnsi="仿宋" w:eastAsia="仿宋" w:cs="仿宋"/>
                <w:bCs/>
                <w:highlight w:val="none"/>
                <w:lang w:val="en-US" w:eastAsia="zh-CN"/>
              </w:rPr>
              <w:t>9</w:t>
            </w:r>
            <w:r>
              <w:rPr>
                <w:rFonts w:hint="eastAsia" w:ascii="仿宋" w:hAnsi="仿宋" w:eastAsia="仿宋" w:cs="仿宋"/>
                <w:bCs/>
                <w:highlight w:val="none"/>
              </w:rPr>
              <w:t>）单位负责人为同一人或者存在控股、管理关系的不同供应商，不得同时参加本项目；</w:t>
            </w:r>
          </w:p>
          <w:p w14:paraId="7AB14368">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Cs/>
                <w:highlight w:val="none"/>
                <w:lang w:val="en-US" w:eastAsia="zh-CN"/>
              </w:rPr>
            </w:pPr>
            <w:r>
              <w:rPr>
                <w:rFonts w:hint="eastAsia" w:ascii="仿宋" w:hAnsi="仿宋" w:eastAsia="仿宋" w:cs="仿宋"/>
                <w:bCs/>
                <w:highlight w:val="none"/>
              </w:rPr>
              <w:t>备注：本项目不接受联合体响应、不允许分包、转包，单位负责人为同一人或者存在直接控股、管理关系的不同供应商，不得参加同一合同项下的政府采购活动；</w:t>
            </w:r>
          </w:p>
        </w:tc>
      </w:tr>
      <w:tr w14:paraId="1FC6B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64" w:type="dxa"/>
            <w:vMerge w:val="continue"/>
            <w:vAlign w:val="center"/>
          </w:tcPr>
          <w:p w14:paraId="2A11C705">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p>
        </w:tc>
        <w:tc>
          <w:tcPr>
            <w:tcW w:w="600" w:type="dxa"/>
            <w:vMerge w:val="continue"/>
            <w:vAlign w:val="center"/>
          </w:tcPr>
          <w:p w14:paraId="3D8B0D11">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p>
        </w:tc>
        <w:tc>
          <w:tcPr>
            <w:tcW w:w="1500" w:type="dxa"/>
            <w:vMerge w:val="continue"/>
            <w:vAlign w:val="center"/>
          </w:tcPr>
          <w:p w14:paraId="339452C0">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lang w:eastAsia="zh-CN"/>
              </w:rPr>
            </w:pPr>
          </w:p>
        </w:tc>
        <w:tc>
          <w:tcPr>
            <w:tcW w:w="6375" w:type="dxa"/>
            <w:vAlign w:val="center"/>
          </w:tcPr>
          <w:p w14:paraId="09619EFA">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Cs/>
                <w:highlight w:val="none"/>
                <w:lang w:val="en-US" w:eastAsia="zh-CN"/>
              </w:rPr>
            </w:pPr>
            <w:r>
              <w:rPr>
                <w:rFonts w:hint="eastAsia" w:ascii="仿宋" w:hAnsi="仿宋" w:eastAsia="仿宋" w:cs="仿宋"/>
                <w:bCs/>
                <w:highlight w:val="none"/>
              </w:rPr>
              <w:t>（1</w:t>
            </w:r>
            <w:r>
              <w:rPr>
                <w:rFonts w:hint="eastAsia" w:ascii="仿宋" w:hAnsi="仿宋" w:eastAsia="仿宋" w:cs="仿宋"/>
                <w:bCs/>
                <w:highlight w:val="none"/>
                <w:lang w:val="en-US" w:eastAsia="zh-CN"/>
              </w:rPr>
              <w:t>0</w:t>
            </w:r>
            <w:r>
              <w:rPr>
                <w:rFonts w:hint="eastAsia" w:ascii="仿宋" w:hAnsi="仿宋" w:eastAsia="仿宋" w:cs="仿宋"/>
                <w:bCs/>
                <w:highlight w:val="none"/>
              </w:rPr>
              <w:t>）本项目不接受联合体参加。</w:t>
            </w:r>
          </w:p>
        </w:tc>
      </w:tr>
      <w:tr w14:paraId="6CFD7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39" w:type="dxa"/>
            <w:gridSpan w:val="4"/>
            <w:vAlign w:val="center"/>
          </w:tcPr>
          <w:p w14:paraId="24F49F3C">
            <w:pPr>
              <w:pStyle w:val="14"/>
              <w:keepNext w:val="0"/>
              <w:keepLines w:val="0"/>
              <w:pageBreakBefore w:val="0"/>
              <w:widowControl w:val="0"/>
              <w:kinsoku/>
              <w:wordWrap/>
              <w:overflowPunct/>
              <w:topLinePunct w:val="0"/>
              <w:autoSpaceDE/>
              <w:autoSpaceDN/>
              <w:bidi w:val="0"/>
              <w:spacing w:line="320" w:lineRule="exact"/>
              <w:ind w:left="0" w:leftChars="0" w:firstLine="0" w:firstLineChars="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Cs/>
                <w:highlight w:val="none"/>
              </w:rPr>
              <w:t>注：以上为必备资格条件，缺一项或某项达不到要求，按无效文件处理。资格审查时以磋商响应文件中所附证明材料</w:t>
            </w:r>
            <w:r>
              <w:rPr>
                <w:rFonts w:hint="eastAsia" w:ascii="仿宋" w:hAnsi="仿宋" w:eastAsia="仿宋" w:cs="仿宋"/>
                <w:highlight w:val="none"/>
              </w:rPr>
              <w:t>（信用中国和中国政府采购网信用记录</w:t>
            </w:r>
            <w:r>
              <w:rPr>
                <w:rFonts w:hint="eastAsia" w:ascii="仿宋" w:hAnsi="仿宋" w:eastAsia="仿宋" w:cs="仿宋"/>
                <w:highlight w:val="none"/>
                <w:lang w:eastAsia="zh-CN"/>
              </w:rPr>
              <w:t>、</w:t>
            </w:r>
            <w:r>
              <w:rPr>
                <w:rFonts w:hint="eastAsia" w:ascii="仿宋" w:hAnsi="仿宋" w:eastAsia="仿宋" w:cs="仿宋"/>
                <w:highlight w:val="none"/>
              </w:rPr>
              <w:t>陕西省建筑市场监管与诚信信息发布平台</w:t>
            </w:r>
            <w:r>
              <w:rPr>
                <w:rFonts w:hint="eastAsia" w:ascii="仿宋" w:hAnsi="仿宋" w:eastAsia="仿宋" w:cs="仿宋"/>
                <w:highlight w:val="none"/>
                <w:lang w:val="en-US" w:eastAsia="zh-CN"/>
              </w:rPr>
              <w:t>供应商及项目经理查询信息</w:t>
            </w:r>
            <w:r>
              <w:rPr>
                <w:rFonts w:hint="eastAsia" w:ascii="仿宋" w:hAnsi="仿宋" w:eastAsia="仿宋" w:cs="仿宋"/>
                <w:highlight w:val="none"/>
              </w:rPr>
              <w:t>可不提供，由代理机构查询并留存）</w:t>
            </w:r>
            <w:r>
              <w:rPr>
                <w:rFonts w:hint="eastAsia" w:ascii="仿宋" w:hAnsi="仿宋" w:eastAsia="仿宋" w:cs="仿宋"/>
                <w:bCs/>
                <w:highlight w:val="none"/>
              </w:rPr>
              <w:t>为准。</w:t>
            </w:r>
          </w:p>
        </w:tc>
      </w:tr>
      <w:tr w14:paraId="11C92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4" w:type="dxa"/>
            <w:vMerge w:val="restart"/>
            <w:vAlign w:val="center"/>
          </w:tcPr>
          <w:p w14:paraId="100E921A">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1.2</w:t>
            </w:r>
          </w:p>
        </w:tc>
        <w:tc>
          <w:tcPr>
            <w:tcW w:w="600" w:type="dxa"/>
            <w:vMerge w:val="restart"/>
            <w:vAlign w:val="center"/>
          </w:tcPr>
          <w:p w14:paraId="66654F43">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符合性评审标准</w:t>
            </w:r>
          </w:p>
        </w:tc>
        <w:tc>
          <w:tcPr>
            <w:tcW w:w="1500" w:type="dxa"/>
            <w:vAlign w:val="center"/>
          </w:tcPr>
          <w:p w14:paraId="49BDE33B">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eastAsia="zh-CN"/>
              </w:rPr>
              <w:t>供应商名称</w:t>
            </w:r>
          </w:p>
        </w:tc>
        <w:tc>
          <w:tcPr>
            <w:tcW w:w="6375" w:type="dxa"/>
            <w:vAlign w:val="center"/>
          </w:tcPr>
          <w:p w14:paraId="6DE9D562">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eastAsia="zh-CN"/>
              </w:rPr>
              <w:t>供应商名称和营业执照一致</w:t>
            </w:r>
          </w:p>
        </w:tc>
      </w:tr>
      <w:tr w14:paraId="1E98D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4" w:type="dxa"/>
            <w:vMerge w:val="continue"/>
            <w:vAlign w:val="top"/>
          </w:tcPr>
          <w:p w14:paraId="0259E9D3">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p>
        </w:tc>
        <w:tc>
          <w:tcPr>
            <w:tcW w:w="600" w:type="dxa"/>
            <w:vMerge w:val="continue"/>
            <w:vAlign w:val="top"/>
          </w:tcPr>
          <w:p w14:paraId="2AA1081C">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p>
        </w:tc>
        <w:tc>
          <w:tcPr>
            <w:tcW w:w="1500" w:type="dxa"/>
            <w:vAlign w:val="center"/>
          </w:tcPr>
          <w:p w14:paraId="5863DB6A">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eastAsia="zh-CN"/>
              </w:rPr>
              <w:t>磋商响应文件的签署</w:t>
            </w:r>
          </w:p>
        </w:tc>
        <w:tc>
          <w:tcPr>
            <w:tcW w:w="6375" w:type="dxa"/>
            <w:vAlign w:val="center"/>
          </w:tcPr>
          <w:p w14:paraId="75542045">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符合磋商文件要求</w:t>
            </w:r>
          </w:p>
        </w:tc>
      </w:tr>
      <w:tr w14:paraId="2552B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4" w:type="dxa"/>
            <w:vMerge w:val="continue"/>
            <w:vAlign w:val="top"/>
          </w:tcPr>
          <w:p w14:paraId="450EBBA4">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p>
        </w:tc>
        <w:tc>
          <w:tcPr>
            <w:tcW w:w="600" w:type="dxa"/>
            <w:vMerge w:val="continue"/>
            <w:vAlign w:val="top"/>
          </w:tcPr>
          <w:p w14:paraId="3758CAF4">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p>
        </w:tc>
        <w:tc>
          <w:tcPr>
            <w:tcW w:w="1500" w:type="dxa"/>
            <w:vAlign w:val="center"/>
          </w:tcPr>
          <w:p w14:paraId="21243A49">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磋商有效期</w:t>
            </w:r>
          </w:p>
        </w:tc>
        <w:tc>
          <w:tcPr>
            <w:tcW w:w="6375" w:type="dxa"/>
            <w:vAlign w:val="center"/>
          </w:tcPr>
          <w:p w14:paraId="660CF90F">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符合磋商文件要求</w:t>
            </w:r>
          </w:p>
        </w:tc>
      </w:tr>
      <w:tr w14:paraId="012B9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4" w:type="dxa"/>
            <w:vMerge w:val="continue"/>
            <w:vAlign w:val="center"/>
          </w:tcPr>
          <w:p w14:paraId="0914C02E">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p>
        </w:tc>
        <w:tc>
          <w:tcPr>
            <w:tcW w:w="600" w:type="dxa"/>
            <w:vMerge w:val="continue"/>
            <w:vAlign w:val="center"/>
          </w:tcPr>
          <w:p w14:paraId="32A5BCC4">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p>
        </w:tc>
        <w:tc>
          <w:tcPr>
            <w:tcW w:w="1500" w:type="dxa"/>
            <w:vAlign w:val="center"/>
          </w:tcPr>
          <w:p w14:paraId="58E97245">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磋商保证金</w:t>
            </w:r>
          </w:p>
        </w:tc>
        <w:tc>
          <w:tcPr>
            <w:tcW w:w="6375" w:type="dxa"/>
            <w:vAlign w:val="center"/>
          </w:tcPr>
          <w:p w14:paraId="38DC2956">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符合磋商文件要求</w:t>
            </w:r>
          </w:p>
        </w:tc>
      </w:tr>
      <w:tr w14:paraId="53673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4" w:type="dxa"/>
            <w:vMerge w:val="continue"/>
            <w:vAlign w:val="center"/>
          </w:tcPr>
          <w:p w14:paraId="2A31677A">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p>
        </w:tc>
        <w:tc>
          <w:tcPr>
            <w:tcW w:w="600" w:type="dxa"/>
            <w:vMerge w:val="continue"/>
            <w:vAlign w:val="center"/>
          </w:tcPr>
          <w:p w14:paraId="6A37D406">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p>
        </w:tc>
        <w:tc>
          <w:tcPr>
            <w:tcW w:w="1500" w:type="dxa"/>
            <w:vAlign w:val="center"/>
          </w:tcPr>
          <w:p w14:paraId="082FE961">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供货周期</w:t>
            </w:r>
          </w:p>
        </w:tc>
        <w:tc>
          <w:tcPr>
            <w:tcW w:w="6375" w:type="dxa"/>
            <w:vAlign w:val="center"/>
          </w:tcPr>
          <w:p w14:paraId="000BB415">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符合磋商文件要求</w:t>
            </w:r>
          </w:p>
        </w:tc>
      </w:tr>
      <w:tr w14:paraId="07E7A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4" w:type="dxa"/>
            <w:vMerge w:val="continue"/>
            <w:vAlign w:val="top"/>
          </w:tcPr>
          <w:p w14:paraId="3140378B">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p>
        </w:tc>
        <w:tc>
          <w:tcPr>
            <w:tcW w:w="600" w:type="dxa"/>
            <w:vMerge w:val="continue"/>
            <w:vAlign w:val="top"/>
          </w:tcPr>
          <w:p w14:paraId="06444837">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p>
        </w:tc>
        <w:tc>
          <w:tcPr>
            <w:tcW w:w="1500" w:type="dxa"/>
            <w:vAlign w:val="center"/>
          </w:tcPr>
          <w:p w14:paraId="34A70F3C">
            <w:pPr>
              <w:keepNext w:val="0"/>
              <w:keepLines w:val="0"/>
              <w:pageBreakBefore w:val="0"/>
              <w:widowControl w:val="0"/>
              <w:tabs>
                <w:tab w:val="left" w:pos="0"/>
              </w:tabs>
              <w:kinsoku/>
              <w:wordWrap/>
              <w:overflowPunct/>
              <w:topLinePunct w:val="0"/>
              <w:autoSpaceDE/>
              <w:autoSpaceDN/>
              <w:bidi w:val="0"/>
              <w:adjustRightInd w:val="0"/>
              <w:snapToGrid w:val="0"/>
              <w:spacing w:line="320" w:lineRule="exac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spacing w:val="-3"/>
                <w:sz w:val="24"/>
                <w:szCs w:val="24"/>
              </w:rPr>
              <w:t>磋商报价</w:t>
            </w:r>
          </w:p>
        </w:tc>
        <w:tc>
          <w:tcPr>
            <w:tcW w:w="6375" w:type="dxa"/>
            <w:vAlign w:val="center"/>
          </w:tcPr>
          <w:p w14:paraId="53C4A076">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符合磋商文件要求</w:t>
            </w:r>
          </w:p>
        </w:tc>
      </w:tr>
    </w:tbl>
    <w:p w14:paraId="6E9987E5">
      <w:pPr>
        <w:rPr>
          <w:rFonts w:hint="eastAsia" w:ascii="仿宋" w:hAnsi="仿宋" w:eastAsia="仿宋" w:cs="仿宋"/>
          <w:b/>
          <w:bCs/>
          <w:color w:val="auto"/>
          <w:sz w:val="24"/>
          <w:szCs w:val="24"/>
          <w:highlight w:val="none"/>
          <w:lang w:eastAsia="zh-CN"/>
        </w:rPr>
      </w:pPr>
    </w:p>
    <w:p w14:paraId="618BFDD1">
      <w:pPr>
        <w:pStyle w:val="14"/>
        <w:rPr>
          <w:rFonts w:hint="eastAsia" w:ascii="仿宋" w:hAnsi="仿宋" w:eastAsia="仿宋" w:cs="仿宋"/>
          <w:color w:val="auto"/>
          <w:highlight w:val="none"/>
          <w:lang w:eastAsia="zh-CN"/>
        </w:rPr>
      </w:pPr>
    </w:p>
    <w:p w14:paraId="751B0A75">
      <w:pPr>
        <w:pStyle w:val="14"/>
        <w:rPr>
          <w:rFonts w:hint="eastAsia" w:ascii="仿宋" w:hAnsi="仿宋" w:eastAsia="仿宋" w:cs="仿宋"/>
          <w:color w:val="auto"/>
          <w:highlight w:val="none"/>
          <w:lang w:eastAsia="zh-CN"/>
        </w:rPr>
      </w:pPr>
    </w:p>
    <w:p w14:paraId="1087B4BF">
      <w:pPr>
        <w:rPr>
          <w:rFonts w:hint="eastAsia" w:ascii="仿宋" w:hAnsi="仿宋" w:eastAsia="仿宋" w:cs="仿宋"/>
          <w:color w:val="auto"/>
          <w:highlight w:val="none"/>
          <w:lang w:eastAsia="zh-CN"/>
        </w:rPr>
      </w:pPr>
    </w:p>
    <w:p w14:paraId="5DED6B38">
      <w:pPr>
        <w:pStyle w:val="14"/>
        <w:rPr>
          <w:rFonts w:hint="eastAsia" w:ascii="仿宋" w:hAnsi="仿宋" w:eastAsia="仿宋" w:cs="仿宋"/>
          <w:color w:val="auto"/>
          <w:highlight w:val="none"/>
          <w:lang w:eastAsia="zh-CN"/>
        </w:rPr>
      </w:pPr>
    </w:p>
    <w:p w14:paraId="57802B9C">
      <w:pPr>
        <w:rPr>
          <w:rFonts w:hint="eastAsia" w:ascii="仿宋" w:hAnsi="仿宋" w:eastAsia="仿宋" w:cs="仿宋"/>
          <w:color w:val="auto"/>
          <w:highlight w:val="none"/>
          <w:lang w:eastAsia="zh-CN"/>
        </w:rPr>
      </w:pPr>
    </w:p>
    <w:p w14:paraId="13EF5307">
      <w:pPr>
        <w:pStyle w:val="14"/>
        <w:rPr>
          <w:rFonts w:hint="eastAsia" w:ascii="仿宋" w:hAnsi="仿宋" w:eastAsia="仿宋" w:cs="仿宋"/>
          <w:color w:val="auto"/>
          <w:highlight w:val="none"/>
          <w:lang w:eastAsia="zh-CN"/>
        </w:rPr>
      </w:pPr>
    </w:p>
    <w:p w14:paraId="492DEE51">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br w:type="page"/>
      </w:r>
    </w:p>
    <w:p w14:paraId="316B9554">
      <w:pPr>
        <w:pStyle w:val="3"/>
        <w:keepNext/>
        <w:keepLines/>
        <w:pageBreakBefore w:val="0"/>
        <w:widowControl w:val="0"/>
        <w:kinsoku/>
        <w:wordWrap/>
        <w:overflowPunct/>
        <w:topLinePunct w:val="0"/>
        <w:autoSpaceDE/>
        <w:autoSpaceDN/>
        <w:bidi w:val="0"/>
        <w:adjustRightInd/>
        <w:snapToGrid w:val="0"/>
        <w:spacing w:before="0" w:after="0" w:line="360" w:lineRule="auto"/>
        <w:textAlignment w:val="auto"/>
        <w:outlineLvl w:val="1"/>
        <w:rPr>
          <w:rFonts w:hint="eastAsia" w:ascii="仿宋" w:hAnsi="仿宋" w:eastAsia="仿宋" w:cs="仿宋"/>
          <w:color w:val="auto"/>
          <w:sz w:val="28"/>
          <w:szCs w:val="28"/>
          <w:highlight w:val="none"/>
          <w:lang w:val="en-US" w:eastAsia="zh-CN"/>
        </w:rPr>
      </w:pPr>
      <w:bookmarkStart w:id="144" w:name="_Toc22971"/>
      <w:r>
        <w:rPr>
          <w:rFonts w:hint="eastAsia" w:ascii="仿宋" w:hAnsi="仿宋" w:eastAsia="仿宋" w:cs="仿宋"/>
          <w:color w:val="auto"/>
          <w:sz w:val="28"/>
          <w:szCs w:val="28"/>
          <w:highlight w:val="none"/>
          <w:lang w:eastAsia="zh-CN"/>
        </w:rPr>
        <w:t>附件</w:t>
      </w:r>
      <w:r>
        <w:rPr>
          <w:rFonts w:hint="eastAsia" w:ascii="仿宋" w:hAnsi="仿宋" w:eastAsia="仿宋" w:cs="仿宋"/>
          <w:color w:val="auto"/>
          <w:sz w:val="28"/>
          <w:szCs w:val="28"/>
          <w:highlight w:val="none"/>
          <w:lang w:val="en-US" w:eastAsia="zh-CN"/>
        </w:rPr>
        <w:t>2</w:t>
      </w:r>
      <w:bookmarkEnd w:id="144"/>
    </w:p>
    <w:p w14:paraId="3816241D">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outlineLvl w:val="1"/>
        <w:rPr>
          <w:rFonts w:hint="eastAsia" w:ascii="仿宋" w:hAnsi="仿宋" w:eastAsia="仿宋" w:cs="仿宋"/>
          <w:color w:val="auto"/>
          <w:sz w:val="28"/>
          <w:szCs w:val="28"/>
          <w:highlight w:val="none"/>
          <w:lang w:eastAsia="zh-CN"/>
        </w:rPr>
      </w:pPr>
      <w:bookmarkStart w:id="145" w:name="_Toc9613"/>
      <w:r>
        <w:rPr>
          <w:rFonts w:hint="eastAsia" w:ascii="仿宋" w:hAnsi="仿宋" w:eastAsia="仿宋" w:cs="仿宋"/>
          <w:color w:val="auto"/>
          <w:sz w:val="28"/>
          <w:szCs w:val="28"/>
          <w:highlight w:val="none"/>
          <w:lang w:eastAsia="zh-CN"/>
        </w:rPr>
        <w:t>评标因素及权重分值表</w:t>
      </w:r>
      <w:bookmarkEnd w:id="145"/>
    </w:p>
    <w:tbl>
      <w:tblPr>
        <w:tblStyle w:val="37"/>
        <w:tblW w:w="86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9"/>
        <w:gridCol w:w="1454"/>
        <w:gridCol w:w="1271"/>
        <w:gridCol w:w="5526"/>
      </w:tblGrid>
      <w:tr w14:paraId="62CB42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43" w:type="dxa"/>
            <w:gridSpan w:val="2"/>
            <w:tcBorders>
              <w:top w:val="single" w:color="auto" w:sz="4" w:space="0"/>
              <w:bottom w:val="single" w:color="auto" w:sz="4" w:space="0"/>
              <w:right w:val="single" w:color="auto" w:sz="4" w:space="0"/>
            </w:tcBorders>
            <w:noWrap w:val="0"/>
            <w:vAlign w:val="center"/>
          </w:tcPr>
          <w:p w14:paraId="41AB8F16">
            <w:pPr>
              <w:adjustRightInd w:val="0"/>
              <w:spacing w:line="440" w:lineRule="exact"/>
              <w:jc w:val="center"/>
              <w:textAlignment w:val="baseline"/>
              <w:rPr>
                <w:rFonts w:hint="eastAsia" w:ascii="仿宋" w:hAnsi="仿宋" w:eastAsia="仿宋" w:cs="仿宋"/>
                <w:b/>
                <w:sz w:val="21"/>
                <w:szCs w:val="21"/>
              </w:rPr>
            </w:pPr>
            <w:r>
              <w:rPr>
                <w:rFonts w:hint="eastAsia" w:ascii="仿宋" w:hAnsi="仿宋" w:eastAsia="仿宋" w:cs="仿宋"/>
                <w:b/>
                <w:sz w:val="21"/>
                <w:szCs w:val="21"/>
              </w:rPr>
              <w:t>条款号</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0DB67612">
            <w:pPr>
              <w:adjustRightInd w:val="0"/>
              <w:spacing w:line="440" w:lineRule="exact"/>
              <w:jc w:val="center"/>
              <w:textAlignment w:val="baseline"/>
              <w:rPr>
                <w:rFonts w:hint="eastAsia" w:ascii="仿宋" w:hAnsi="仿宋" w:eastAsia="仿宋" w:cs="仿宋"/>
                <w:b/>
                <w:sz w:val="21"/>
                <w:szCs w:val="21"/>
              </w:rPr>
            </w:pPr>
            <w:r>
              <w:rPr>
                <w:rFonts w:hint="eastAsia" w:ascii="仿宋" w:hAnsi="仿宋" w:eastAsia="仿宋" w:cs="仿宋"/>
                <w:b/>
                <w:sz w:val="21"/>
                <w:szCs w:val="21"/>
              </w:rPr>
              <w:t>条款内容</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6C1D82DC">
            <w:pPr>
              <w:adjustRightInd w:val="0"/>
              <w:spacing w:line="440" w:lineRule="exact"/>
              <w:jc w:val="center"/>
              <w:textAlignment w:val="baseline"/>
              <w:rPr>
                <w:rFonts w:hint="eastAsia" w:ascii="仿宋" w:hAnsi="仿宋" w:eastAsia="仿宋" w:cs="仿宋"/>
                <w:b/>
                <w:sz w:val="21"/>
                <w:szCs w:val="21"/>
              </w:rPr>
            </w:pPr>
            <w:r>
              <w:rPr>
                <w:rFonts w:hint="eastAsia" w:ascii="仿宋" w:hAnsi="仿宋" w:eastAsia="仿宋" w:cs="仿宋"/>
                <w:b/>
                <w:sz w:val="21"/>
                <w:szCs w:val="21"/>
              </w:rPr>
              <w:t>编列内容</w:t>
            </w:r>
          </w:p>
        </w:tc>
      </w:tr>
      <w:tr w14:paraId="2309F1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43" w:type="dxa"/>
            <w:gridSpan w:val="2"/>
            <w:tcBorders>
              <w:bottom w:val="single" w:color="auto" w:sz="4" w:space="0"/>
              <w:right w:val="single" w:color="auto" w:sz="4" w:space="0"/>
            </w:tcBorders>
            <w:noWrap w:val="0"/>
            <w:vAlign w:val="center"/>
          </w:tcPr>
          <w:p w14:paraId="5F75532D">
            <w:pPr>
              <w:adjustRightInd w:val="0"/>
              <w:spacing w:line="440" w:lineRule="exact"/>
              <w:jc w:val="center"/>
              <w:textAlignment w:val="baseline"/>
              <w:rPr>
                <w:rFonts w:hint="eastAsia" w:ascii="仿宋" w:hAnsi="仿宋" w:eastAsia="仿宋" w:cs="仿宋"/>
                <w:sz w:val="21"/>
                <w:szCs w:val="21"/>
                <w:lang w:eastAsia="zh-CN"/>
              </w:rPr>
            </w:pPr>
            <w:r>
              <w:rPr>
                <w:rFonts w:hint="eastAsia" w:ascii="仿宋" w:hAnsi="仿宋" w:eastAsia="仿宋" w:cs="仿宋"/>
                <w:sz w:val="21"/>
                <w:szCs w:val="21"/>
                <w:lang w:val="en-US" w:eastAsia="zh-CN"/>
              </w:rPr>
              <w:t>1</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1031EE4B">
            <w:pPr>
              <w:adjustRightInd w:val="0"/>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分值构成</w:t>
            </w:r>
          </w:p>
          <w:p w14:paraId="1D13D250">
            <w:pPr>
              <w:adjustRightInd w:val="0"/>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(总分100分)</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7AF908A2">
            <w:pPr>
              <w:adjustRightInd w:val="0"/>
              <w:spacing w:line="440" w:lineRule="exact"/>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技术部分</w:t>
            </w:r>
            <w:r>
              <w:rPr>
                <w:rFonts w:hint="eastAsia" w:ascii="仿宋" w:hAnsi="仿宋" w:eastAsia="仿宋" w:cs="仿宋"/>
                <w:sz w:val="21"/>
                <w:szCs w:val="21"/>
              </w:rPr>
              <w:t>评分标准：</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50</w:t>
            </w:r>
            <w:r>
              <w:rPr>
                <w:rFonts w:hint="eastAsia" w:ascii="仿宋" w:hAnsi="仿宋" w:eastAsia="仿宋" w:cs="仿宋"/>
                <w:sz w:val="21"/>
                <w:szCs w:val="21"/>
                <w:u w:val="single"/>
              </w:rPr>
              <w:t xml:space="preserve">  </w:t>
            </w:r>
            <w:r>
              <w:rPr>
                <w:rFonts w:hint="eastAsia" w:ascii="仿宋" w:hAnsi="仿宋" w:eastAsia="仿宋" w:cs="仿宋"/>
                <w:sz w:val="21"/>
                <w:szCs w:val="21"/>
              </w:rPr>
              <w:t>分</w:t>
            </w:r>
          </w:p>
          <w:p w14:paraId="6962B293">
            <w:pPr>
              <w:adjustRightInd w:val="0"/>
              <w:spacing w:line="440" w:lineRule="exact"/>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磋商</w:t>
            </w:r>
            <w:r>
              <w:rPr>
                <w:rFonts w:hint="eastAsia" w:ascii="仿宋" w:hAnsi="仿宋" w:eastAsia="仿宋" w:cs="仿宋"/>
                <w:sz w:val="21"/>
                <w:szCs w:val="21"/>
              </w:rPr>
              <w:t>报价评分标准：</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30</w:t>
            </w:r>
            <w:r>
              <w:rPr>
                <w:rFonts w:hint="eastAsia" w:ascii="仿宋" w:hAnsi="仿宋" w:eastAsia="仿宋" w:cs="仿宋"/>
                <w:sz w:val="21"/>
                <w:szCs w:val="21"/>
                <w:u w:val="single"/>
              </w:rPr>
              <w:t xml:space="preserve">  </w:t>
            </w:r>
            <w:r>
              <w:rPr>
                <w:rFonts w:hint="eastAsia" w:ascii="仿宋" w:hAnsi="仿宋" w:eastAsia="仿宋" w:cs="仿宋"/>
                <w:sz w:val="21"/>
                <w:szCs w:val="21"/>
              </w:rPr>
              <w:t>分</w:t>
            </w:r>
          </w:p>
          <w:p w14:paraId="5AA3BC0E">
            <w:pPr>
              <w:adjustRightInd w:val="0"/>
              <w:spacing w:line="440" w:lineRule="exact"/>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商务部分</w:t>
            </w:r>
            <w:r>
              <w:rPr>
                <w:rFonts w:hint="eastAsia" w:ascii="仿宋" w:hAnsi="仿宋" w:eastAsia="仿宋" w:cs="仿宋"/>
                <w:sz w:val="21"/>
                <w:szCs w:val="21"/>
              </w:rPr>
              <w:t>评分标准：</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20</w:t>
            </w:r>
            <w:r>
              <w:rPr>
                <w:rFonts w:hint="eastAsia" w:ascii="仿宋" w:hAnsi="仿宋" w:eastAsia="仿宋" w:cs="仿宋"/>
                <w:sz w:val="21"/>
                <w:szCs w:val="21"/>
                <w:u w:val="single"/>
              </w:rPr>
              <w:t xml:space="preserve">  </w:t>
            </w:r>
            <w:r>
              <w:rPr>
                <w:rFonts w:hint="eastAsia" w:ascii="仿宋" w:hAnsi="仿宋" w:eastAsia="仿宋" w:cs="仿宋"/>
                <w:sz w:val="21"/>
                <w:szCs w:val="21"/>
              </w:rPr>
              <w:t>分</w:t>
            </w:r>
          </w:p>
        </w:tc>
      </w:tr>
      <w:tr w14:paraId="70775B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43" w:type="dxa"/>
            <w:gridSpan w:val="2"/>
            <w:tcBorders>
              <w:top w:val="nil"/>
              <w:bottom w:val="single" w:color="auto" w:sz="4" w:space="0"/>
              <w:right w:val="single" w:color="auto" w:sz="4" w:space="0"/>
            </w:tcBorders>
            <w:noWrap w:val="0"/>
            <w:vAlign w:val="center"/>
          </w:tcPr>
          <w:p w14:paraId="0AEF8115">
            <w:pPr>
              <w:adjustRightInd w:val="0"/>
              <w:spacing w:line="440" w:lineRule="exact"/>
              <w:jc w:val="center"/>
              <w:textAlignment w:val="baseline"/>
              <w:rPr>
                <w:rFonts w:hint="eastAsia" w:ascii="仿宋" w:hAnsi="仿宋" w:eastAsia="仿宋" w:cs="仿宋"/>
                <w:sz w:val="21"/>
                <w:szCs w:val="21"/>
              </w:rPr>
            </w:pPr>
            <w:r>
              <w:rPr>
                <w:rFonts w:hint="eastAsia" w:ascii="仿宋" w:hAnsi="仿宋" w:eastAsia="仿宋" w:cs="仿宋"/>
                <w:b/>
                <w:sz w:val="21"/>
                <w:szCs w:val="21"/>
              </w:rPr>
              <w:t>条款号</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68607A6A">
            <w:pPr>
              <w:adjustRightInd w:val="0"/>
              <w:spacing w:line="440" w:lineRule="exact"/>
              <w:jc w:val="center"/>
              <w:textAlignment w:val="baseline"/>
              <w:rPr>
                <w:rFonts w:hint="eastAsia" w:ascii="仿宋" w:hAnsi="仿宋" w:eastAsia="仿宋" w:cs="仿宋"/>
                <w:sz w:val="21"/>
                <w:szCs w:val="21"/>
              </w:rPr>
            </w:pPr>
            <w:r>
              <w:rPr>
                <w:rFonts w:hint="eastAsia" w:ascii="仿宋" w:hAnsi="仿宋" w:eastAsia="仿宋" w:cs="仿宋"/>
                <w:b/>
                <w:sz w:val="21"/>
                <w:szCs w:val="21"/>
              </w:rPr>
              <w:t>评分因素</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54419EC0">
            <w:pPr>
              <w:adjustRightInd w:val="0"/>
              <w:spacing w:line="440" w:lineRule="exact"/>
              <w:jc w:val="center"/>
              <w:textAlignment w:val="baseline"/>
              <w:rPr>
                <w:rFonts w:hint="eastAsia" w:ascii="仿宋" w:hAnsi="仿宋" w:eastAsia="仿宋" w:cs="仿宋"/>
                <w:sz w:val="21"/>
                <w:szCs w:val="21"/>
              </w:rPr>
            </w:pPr>
            <w:r>
              <w:rPr>
                <w:rFonts w:hint="eastAsia" w:ascii="仿宋" w:hAnsi="仿宋" w:eastAsia="仿宋" w:cs="仿宋"/>
                <w:b/>
                <w:sz w:val="21"/>
                <w:szCs w:val="21"/>
              </w:rPr>
              <w:t>评分标准</w:t>
            </w:r>
          </w:p>
        </w:tc>
      </w:tr>
      <w:tr w14:paraId="7F7999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389" w:type="dxa"/>
            <w:vMerge w:val="restart"/>
            <w:tcBorders>
              <w:top w:val="single" w:color="auto" w:sz="4" w:space="0"/>
              <w:right w:val="single" w:color="auto" w:sz="4" w:space="0"/>
            </w:tcBorders>
            <w:noWrap w:val="0"/>
            <w:vAlign w:val="center"/>
          </w:tcPr>
          <w:p w14:paraId="1C09B7E6">
            <w:pPr>
              <w:adjustRightInd w:val="0"/>
              <w:spacing w:line="440" w:lineRule="exact"/>
              <w:jc w:val="center"/>
              <w:textAlignment w:val="baseline"/>
              <w:rPr>
                <w:rFonts w:hint="eastAsia" w:ascii="仿宋" w:hAnsi="仿宋" w:eastAsia="仿宋" w:cs="仿宋"/>
                <w:sz w:val="21"/>
                <w:szCs w:val="21"/>
                <w:lang w:eastAsia="zh-CN"/>
              </w:rPr>
            </w:pPr>
            <w:r>
              <w:rPr>
                <w:rFonts w:hint="eastAsia" w:ascii="仿宋" w:hAnsi="仿宋" w:eastAsia="仿宋" w:cs="仿宋"/>
                <w:sz w:val="21"/>
                <w:szCs w:val="21"/>
                <w:lang w:val="en-US" w:eastAsia="zh-CN"/>
              </w:rPr>
              <w:t>2</w:t>
            </w:r>
          </w:p>
        </w:tc>
        <w:tc>
          <w:tcPr>
            <w:tcW w:w="1454" w:type="dxa"/>
            <w:vMerge w:val="restart"/>
            <w:tcBorders>
              <w:top w:val="single" w:color="auto" w:sz="4" w:space="0"/>
              <w:right w:val="single" w:color="auto" w:sz="4" w:space="0"/>
            </w:tcBorders>
            <w:noWrap w:val="0"/>
            <w:vAlign w:val="center"/>
          </w:tcPr>
          <w:p w14:paraId="3A8BDC3F">
            <w:pPr>
              <w:adjustRightInd w:val="0"/>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技术部分</w:t>
            </w:r>
          </w:p>
          <w:p w14:paraId="19FBE565">
            <w:pPr>
              <w:adjustRightInd w:val="0"/>
              <w:spacing w:line="440" w:lineRule="exact"/>
              <w:jc w:val="center"/>
              <w:textAlignment w:val="baseline"/>
              <w:rPr>
                <w:rFonts w:hint="eastAsia" w:ascii="仿宋" w:hAnsi="仿宋" w:eastAsia="仿宋" w:cs="仿宋"/>
                <w:sz w:val="21"/>
                <w:szCs w:val="21"/>
                <w:lang w:val="en-US" w:eastAsia="zh-CN"/>
              </w:rPr>
            </w:pPr>
            <w:r>
              <w:rPr>
                <w:rFonts w:hint="eastAsia" w:ascii="仿宋" w:hAnsi="仿宋" w:eastAsia="仿宋" w:cs="仿宋"/>
                <w:sz w:val="21"/>
                <w:szCs w:val="21"/>
              </w:rPr>
              <w:t>（50分）</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4F11D5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highlight w:val="none"/>
                <w:lang w:eastAsia="zh-CN"/>
              </w:rPr>
              <w:t>文物储藏设施及环境调控技术方案（</w:t>
            </w:r>
            <w:r>
              <w:rPr>
                <w:rFonts w:hint="eastAsia" w:ascii="仿宋" w:hAnsi="仿宋" w:eastAsia="仿宋" w:cs="仿宋"/>
                <w:sz w:val="21"/>
                <w:szCs w:val="21"/>
                <w:highlight w:val="none"/>
                <w:u w:val="single"/>
                <w:lang w:val="en-US" w:eastAsia="zh-CN"/>
              </w:rPr>
              <w:t>6</w:t>
            </w:r>
            <w:r>
              <w:rPr>
                <w:rFonts w:hint="eastAsia" w:ascii="仿宋" w:hAnsi="仿宋" w:eastAsia="仿宋" w:cs="仿宋"/>
                <w:sz w:val="21"/>
                <w:szCs w:val="21"/>
                <w:highlight w:val="none"/>
                <w:u w:val="none"/>
                <w:lang w:val="en-US" w:eastAsia="zh-CN"/>
              </w:rPr>
              <w:t>分</w:t>
            </w:r>
            <w:r>
              <w:rPr>
                <w:rFonts w:hint="eastAsia" w:ascii="仿宋" w:hAnsi="仿宋" w:eastAsia="仿宋" w:cs="仿宋"/>
                <w:sz w:val="21"/>
                <w:szCs w:val="21"/>
                <w:highlight w:val="none"/>
                <w:lang w:eastAsia="zh-CN"/>
              </w:rPr>
              <w:t>）</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4265D76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根据磋商人针对本项目制定的文物储藏设施及环境调控技术方案进行评分，方案内容包括但不限于：①产品选型；②文物储藏柜技术方案及生产工艺；③文物囊匣技术方案及生产工艺等。</w:t>
            </w:r>
          </w:p>
          <w:p w14:paraId="5D0DF50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所提供方案内容完整详细、涵盖上述情形的得</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lang w:val="en-US" w:eastAsia="zh-CN"/>
              </w:rPr>
              <w:t>3-6分</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w:t>
            </w:r>
          </w:p>
          <w:p w14:paraId="74ABC4C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1"/>
                <w:szCs w:val="21"/>
              </w:rPr>
            </w:pPr>
            <w:r>
              <w:rPr>
                <w:rFonts w:hint="eastAsia" w:ascii="仿宋" w:hAnsi="仿宋" w:eastAsia="仿宋" w:cs="仿宋"/>
                <w:color w:val="000000"/>
                <w:sz w:val="21"/>
                <w:szCs w:val="21"/>
                <w:highlight w:val="none"/>
              </w:rPr>
              <w:t>注：内容缺陷是指内容逻辑混乱、内容与实际情况不符、内容与项目无关、内容表述错误、内容前后表述矛盾、内容与项目不匹配、项目信息错误、缺项漏项、不符合本项目涉及的相关规范或标准要求、不满足采购要求的任意一种情形。</w:t>
            </w:r>
          </w:p>
        </w:tc>
      </w:tr>
      <w:tr w14:paraId="4B4779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389" w:type="dxa"/>
            <w:vMerge w:val="continue"/>
            <w:tcBorders>
              <w:right w:val="single" w:color="auto" w:sz="4" w:space="0"/>
            </w:tcBorders>
            <w:noWrap w:val="0"/>
            <w:vAlign w:val="top"/>
          </w:tcPr>
          <w:p w14:paraId="5EA73260">
            <w:pPr>
              <w:adjustRightInd w:val="0"/>
              <w:spacing w:line="440" w:lineRule="exact"/>
              <w:jc w:val="center"/>
              <w:textAlignment w:val="baseline"/>
              <w:rPr>
                <w:rFonts w:hint="eastAsia" w:ascii="仿宋" w:hAnsi="仿宋" w:eastAsia="仿宋" w:cs="仿宋"/>
                <w:sz w:val="21"/>
                <w:szCs w:val="21"/>
              </w:rPr>
            </w:pPr>
          </w:p>
        </w:tc>
        <w:tc>
          <w:tcPr>
            <w:tcW w:w="1454" w:type="dxa"/>
            <w:vMerge w:val="continue"/>
            <w:tcBorders>
              <w:right w:val="single" w:color="auto" w:sz="4" w:space="0"/>
            </w:tcBorders>
            <w:noWrap w:val="0"/>
            <w:vAlign w:val="top"/>
          </w:tcPr>
          <w:p w14:paraId="61BF2986">
            <w:pPr>
              <w:adjustRightInd w:val="0"/>
              <w:spacing w:line="440" w:lineRule="exact"/>
              <w:jc w:val="center"/>
              <w:textAlignment w:val="baseline"/>
              <w:rPr>
                <w:rFonts w:hint="eastAsia" w:ascii="仿宋" w:hAnsi="仿宋" w:eastAsia="仿宋" w:cs="仿宋"/>
                <w:sz w:val="21"/>
                <w:szCs w:val="21"/>
              </w:rPr>
            </w:pPr>
          </w:p>
        </w:tc>
        <w:tc>
          <w:tcPr>
            <w:tcW w:w="1271" w:type="dxa"/>
            <w:tcBorders>
              <w:top w:val="single" w:color="auto" w:sz="4" w:space="0"/>
              <w:left w:val="single" w:color="auto" w:sz="4" w:space="0"/>
              <w:bottom w:val="single" w:color="auto" w:sz="4" w:space="0"/>
              <w:right w:val="single" w:color="auto" w:sz="4" w:space="0"/>
            </w:tcBorders>
            <w:noWrap w:val="0"/>
            <w:vAlign w:val="center"/>
          </w:tcPr>
          <w:p w14:paraId="708B55A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rPr>
            </w:pPr>
            <w:r>
              <w:rPr>
                <w:rFonts w:hint="eastAsia" w:ascii="仿宋" w:hAnsi="仿宋" w:eastAsia="仿宋" w:cs="仿宋"/>
                <w:sz w:val="21"/>
                <w:szCs w:val="21"/>
                <w:highlight w:val="none"/>
              </w:rPr>
              <w:t>库房基础环境改造技术方案</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u w:val="single"/>
                <w:lang w:val="en-US" w:eastAsia="zh-CN"/>
              </w:rPr>
              <w:t>6</w:t>
            </w:r>
            <w:r>
              <w:rPr>
                <w:rFonts w:hint="eastAsia" w:ascii="仿宋" w:hAnsi="仿宋" w:eastAsia="仿宋" w:cs="仿宋"/>
                <w:sz w:val="21"/>
                <w:szCs w:val="21"/>
                <w:highlight w:val="none"/>
                <w:u w:val="none"/>
                <w:lang w:val="en-US" w:eastAsia="zh-CN"/>
              </w:rPr>
              <w:t>分</w:t>
            </w:r>
            <w:r>
              <w:rPr>
                <w:rFonts w:hint="eastAsia" w:ascii="仿宋" w:hAnsi="仿宋" w:eastAsia="仿宋" w:cs="仿宋"/>
                <w:sz w:val="21"/>
                <w:szCs w:val="21"/>
                <w:highlight w:val="none"/>
                <w:lang w:eastAsia="zh-CN"/>
              </w:rPr>
              <w:t>）</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75B6ED3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根据磋商人针对本项目制定的库房基础环境改造技术方案进行评分，方案内容包括但不限于：①技术路线；②施工工艺；③安全保障等。</w:t>
            </w:r>
          </w:p>
          <w:p w14:paraId="6A9BFEA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所提供方案内容完整详细、涵盖上述情形的得</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lang w:val="en-US" w:eastAsia="zh-CN"/>
              </w:rPr>
              <w:t>3-6分</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w:t>
            </w:r>
          </w:p>
          <w:p w14:paraId="7D6AB9E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1"/>
                <w:szCs w:val="21"/>
              </w:rPr>
            </w:pPr>
            <w:r>
              <w:rPr>
                <w:rFonts w:hint="eastAsia" w:ascii="仿宋" w:hAnsi="仿宋" w:eastAsia="仿宋" w:cs="仿宋"/>
                <w:color w:val="000000"/>
                <w:sz w:val="21"/>
                <w:szCs w:val="21"/>
                <w:highlight w:val="none"/>
              </w:rPr>
              <w:t>注：内容缺陷是指内容逻辑混乱、内容与实际情况不符、内容与项目无关、内容表述错误、内容前后表述矛盾、内容与项目不匹配、项目信息错误、缺项漏项、不符合本项目涉及的相关规范或标准要求、不满足采购要求的任意一种情形。</w:t>
            </w:r>
          </w:p>
        </w:tc>
      </w:tr>
      <w:tr w14:paraId="0CDBA6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389" w:type="dxa"/>
            <w:vMerge w:val="continue"/>
            <w:tcBorders>
              <w:right w:val="single" w:color="auto" w:sz="4" w:space="0"/>
            </w:tcBorders>
            <w:noWrap w:val="0"/>
            <w:vAlign w:val="top"/>
          </w:tcPr>
          <w:p w14:paraId="65449A88">
            <w:pPr>
              <w:adjustRightInd w:val="0"/>
              <w:spacing w:line="440" w:lineRule="exact"/>
              <w:jc w:val="center"/>
              <w:textAlignment w:val="baseline"/>
              <w:rPr>
                <w:rFonts w:hint="eastAsia" w:ascii="仿宋" w:hAnsi="仿宋" w:eastAsia="仿宋" w:cs="仿宋"/>
                <w:sz w:val="21"/>
                <w:szCs w:val="21"/>
              </w:rPr>
            </w:pPr>
          </w:p>
        </w:tc>
        <w:tc>
          <w:tcPr>
            <w:tcW w:w="1454" w:type="dxa"/>
            <w:vMerge w:val="continue"/>
            <w:tcBorders>
              <w:right w:val="single" w:color="auto" w:sz="4" w:space="0"/>
            </w:tcBorders>
            <w:noWrap w:val="0"/>
            <w:vAlign w:val="top"/>
          </w:tcPr>
          <w:p w14:paraId="32B4BA34">
            <w:pPr>
              <w:adjustRightInd w:val="0"/>
              <w:spacing w:line="440" w:lineRule="exact"/>
              <w:jc w:val="center"/>
              <w:textAlignment w:val="baseline"/>
              <w:rPr>
                <w:rFonts w:hint="eastAsia" w:ascii="仿宋" w:hAnsi="仿宋" w:eastAsia="仿宋" w:cs="仿宋"/>
                <w:sz w:val="21"/>
                <w:szCs w:val="21"/>
              </w:rPr>
            </w:pPr>
          </w:p>
        </w:tc>
        <w:tc>
          <w:tcPr>
            <w:tcW w:w="1271" w:type="dxa"/>
            <w:tcBorders>
              <w:top w:val="single" w:color="auto" w:sz="4" w:space="0"/>
              <w:left w:val="single" w:color="auto" w:sz="4" w:space="0"/>
              <w:bottom w:val="single" w:color="auto" w:sz="4" w:space="0"/>
              <w:right w:val="single" w:color="auto" w:sz="4" w:space="0"/>
            </w:tcBorders>
            <w:noWrap w:val="0"/>
            <w:vAlign w:val="center"/>
          </w:tcPr>
          <w:p w14:paraId="724157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rPr>
            </w:pPr>
            <w:r>
              <w:rPr>
                <w:rFonts w:hint="eastAsia" w:ascii="仿宋" w:hAnsi="仿宋" w:eastAsia="仿宋" w:cs="仿宋"/>
                <w:sz w:val="21"/>
                <w:szCs w:val="21"/>
                <w:highlight w:val="none"/>
              </w:rPr>
              <w:t>实施方案</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u w:val="single"/>
                <w:lang w:val="en-US" w:eastAsia="zh-CN"/>
              </w:rPr>
              <w:t>6</w:t>
            </w:r>
            <w:r>
              <w:rPr>
                <w:rFonts w:hint="eastAsia" w:ascii="仿宋" w:hAnsi="仿宋" w:eastAsia="仿宋" w:cs="仿宋"/>
                <w:sz w:val="21"/>
                <w:szCs w:val="21"/>
                <w:highlight w:val="none"/>
                <w:u w:val="none"/>
                <w:lang w:val="en-US" w:eastAsia="zh-CN"/>
              </w:rPr>
              <w:t>分</w:t>
            </w:r>
            <w:r>
              <w:rPr>
                <w:rFonts w:hint="eastAsia" w:ascii="仿宋" w:hAnsi="仿宋" w:eastAsia="仿宋" w:cs="仿宋"/>
                <w:sz w:val="21"/>
                <w:szCs w:val="21"/>
                <w:highlight w:val="none"/>
                <w:lang w:eastAsia="zh-CN"/>
              </w:rPr>
              <w:t>）</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617E19E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根据磋商人针对本项目制定的实施方案进行评分，磋商人根据需要可自行安排现场勘查，充分了解项目现场的实际情况，实施方案内容包括但不仅限于：①项目进度计划和项目团队；②供货方案和安装调试方案；③质量保障措施等。</w:t>
            </w:r>
          </w:p>
          <w:p w14:paraId="60F2F12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所提供方案内容完整详细、涵盖上述情形的得（</w:t>
            </w:r>
            <w:r>
              <w:rPr>
                <w:rFonts w:hint="eastAsia" w:ascii="仿宋" w:hAnsi="仿宋" w:eastAsia="仿宋" w:cs="仿宋"/>
                <w:color w:val="000000"/>
                <w:sz w:val="21"/>
                <w:szCs w:val="21"/>
                <w:highlight w:val="none"/>
                <w:lang w:val="en-US" w:eastAsia="zh-CN"/>
              </w:rPr>
              <w:t>3-6分</w:t>
            </w:r>
            <w:r>
              <w:rPr>
                <w:rFonts w:hint="eastAsia" w:ascii="仿宋" w:hAnsi="仿宋" w:eastAsia="仿宋" w:cs="仿宋"/>
                <w:color w:val="000000"/>
                <w:sz w:val="21"/>
                <w:szCs w:val="21"/>
                <w:highlight w:val="none"/>
                <w:lang w:eastAsia="zh-CN"/>
              </w:rPr>
              <w:t>）。</w:t>
            </w:r>
          </w:p>
          <w:p w14:paraId="700CCB1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1"/>
                <w:szCs w:val="21"/>
              </w:rPr>
            </w:pPr>
            <w:r>
              <w:rPr>
                <w:rFonts w:hint="eastAsia" w:ascii="仿宋" w:hAnsi="仿宋" w:eastAsia="仿宋" w:cs="仿宋"/>
                <w:color w:val="000000"/>
                <w:sz w:val="21"/>
                <w:szCs w:val="21"/>
                <w:highlight w:val="none"/>
                <w:lang w:eastAsia="zh-CN"/>
              </w:rPr>
              <w:t>注：内容缺陷是指内容逻辑混乱、内容与实际情况不符、内容与项目无关、内容表述错误、内容前后表述矛盾、内容与项目不匹配、项目信息错误、缺项漏项、不符合本项目涉及的相关规范或标准要求、不满足采购要求的任意一种情形</w:t>
            </w:r>
            <w:r>
              <w:rPr>
                <w:rFonts w:hint="eastAsia" w:ascii="仿宋" w:hAnsi="仿宋" w:eastAsia="仿宋" w:cs="仿宋"/>
                <w:sz w:val="21"/>
                <w:szCs w:val="21"/>
                <w:highlight w:val="none"/>
              </w:rPr>
              <w:t>。</w:t>
            </w:r>
          </w:p>
        </w:tc>
      </w:tr>
      <w:tr w14:paraId="78EA91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389" w:type="dxa"/>
            <w:vMerge w:val="continue"/>
            <w:tcBorders>
              <w:right w:val="single" w:color="auto" w:sz="4" w:space="0"/>
            </w:tcBorders>
            <w:noWrap w:val="0"/>
            <w:vAlign w:val="top"/>
          </w:tcPr>
          <w:p w14:paraId="0508EC79">
            <w:pPr>
              <w:adjustRightInd w:val="0"/>
              <w:spacing w:line="440" w:lineRule="exact"/>
              <w:jc w:val="center"/>
              <w:textAlignment w:val="baseline"/>
              <w:rPr>
                <w:rFonts w:hint="eastAsia" w:ascii="仿宋" w:hAnsi="仿宋" w:eastAsia="仿宋" w:cs="仿宋"/>
                <w:sz w:val="21"/>
                <w:szCs w:val="21"/>
              </w:rPr>
            </w:pPr>
          </w:p>
        </w:tc>
        <w:tc>
          <w:tcPr>
            <w:tcW w:w="1454" w:type="dxa"/>
            <w:vMerge w:val="continue"/>
            <w:tcBorders>
              <w:right w:val="single" w:color="auto" w:sz="4" w:space="0"/>
            </w:tcBorders>
            <w:noWrap w:val="0"/>
            <w:vAlign w:val="top"/>
          </w:tcPr>
          <w:p w14:paraId="2CC3B658">
            <w:pPr>
              <w:adjustRightInd w:val="0"/>
              <w:spacing w:line="440" w:lineRule="exact"/>
              <w:jc w:val="center"/>
              <w:textAlignment w:val="baseline"/>
              <w:rPr>
                <w:rFonts w:hint="eastAsia" w:ascii="仿宋" w:hAnsi="仿宋" w:eastAsia="仿宋" w:cs="仿宋"/>
                <w:sz w:val="21"/>
                <w:szCs w:val="21"/>
              </w:rPr>
            </w:pPr>
          </w:p>
        </w:tc>
        <w:tc>
          <w:tcPr>
            <w:tcW w:w="1271" w:type="dxa"/>
            <w:tcBorders>
              <w:top w:val="single" w:color="auto" w:sz="4" w:space="0"/>
              <w:left w:val="single" w:color="auto" w:sz="4" w:space="0"/>
              <w:bottom w:val="single" w:color="auto" w:sz="4" w:space="0"/>
              <w:right w:val="single" w:color="auto" w:sz="4" w:space="0"/>
            </w:tcBorders>
            <w:noWrap w:val="0"/>
            <w:vAlign w:val="center"/>
          </w:tcPr>
          <w:p w14:paraId="642A8C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rPr>
            </w:pPr>
            <w:r>
              <w:rPr>
                <w:rFonts w:hint="eastAsia" w:ascii="仿宋" w:hAnsi="仿宋" w:eastAsia="仿宋" w:cs="仿宋"/>
                <w:sz w:val="21"/>
                <w:szCs w:val="21"/>
                <w:highlight w:val="none"/>
              </w:rPr>
              <w:t>培训方案</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u w:val="single"/>
                <w:lang w:val="en-US" w:eastAsia="zh-CN"/>
              </w:rPr>
              <w:t>6</w:t>
            </w:r>
            <w:r>
              <w:rPr>
                <w:rFonts w:hint="eastAsia" w:ascii="仿宋" w:hAnsi="仿宋" w:eastAsia="仿宋" w:cs="仿宋"/>
                <w:sz w:val="21"/>
                <w:szCs w:val="21"/>
                <w:highlight w:val="none"/>
                <w:u w:val="none"/>
                <w:lang w:val="en-US" w:eastAsia="zh-CN"/>
              </w:rPr>
              <w:t>分）</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7E53480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根据磋商人提供的培训方案进行评审，包括但不限于：①培训目标；②培训内容和培训材料；③培训方式和培训时间等。</w:t>
            </w:r>
          </w:p>
          <w:p w14:paraId="6380A94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所提供方案内容完整详细、涵盖上述情形的得</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lang w:val="en-US" w:eastAsia="zh-CN"/>
              </w:rPr>
              <w:t>3-6分</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w:t>
            </w:r>
          </w:p>
          <w:p w14:paraId="13EF3C5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1"/>
                <w:szCs w:val="21"/>
              </w:rPr>
            </w:pPr>
            <w:r>
              <w:rPr>
                <w:rFonts w:hint="eastAsia" w:ascii="仿宋" w:hAnsi="仿宋" w:eastAsia="仿宋" w:cs="仿宋"/>
                <w:color w:val="000000"/>
                <w:sz w:val="21"/>
                <w:szCs w:val="21"/>
                <w:highlight w:val="none"/>
              </w:rPr>
              <w:t xml:space="preserve">注：内容缺陷是指内容逻辑混乱、内容与实际情况不符、内容与项目无关、内容表述错误、内容前后表述矛盾、内容与项目不匹配、项目信息错误、缺项漏项、不符合本项目涉及的相关规范或标准要求、不满足采购要求的任意一种情形。 </w:t>
            </w:r>
          </w:p>
        </w:tc>
      </w:tr>
      <w:tr w14:paraId="4C15FA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389" w:type="dxa"/>
            <w:vMerge w:val="continue"/>
            <w:tcBorders>
              <w:right w:val="single" w:color="auto" w:sz="4" w:space="0"/>
            </w:tcBorders>
            <w:noWrap w:val="0"/>
            <w:vAlign w:val="top"/>
          </w:tcPr>
          <w:p w14:paraId="27FCE603">
            <w:pPr>
              <w:adjustRightInd w:val="0"/>
              <w:spacing w:line="440" w:lineRule="exact"/>
              <w:jc w:val="center"/>
              <w:textAlignment w:val="baseline"/>
              <w:rPr>
                <w:rFonts w:hint="eastAsia" w:ascii="仿宋" w:hAnsi="仿宋" w:eastAsia="仿宋" w:cs="仿宋"/>
                <w:sz w:val="21"/>
                <w:szCs w:val="21"/>
              </w:rPr>
            </w:pPr>
          </w:p>
        </w:tc>
        <w:tc>
          <w:tcPr>
            <w:tcW w:w="1454" w:type="dxa"/>
            <w:vMerge w:val="continue"/>
            <w:tcBorders>
              <w:right w:val="single" w:color="auto" w:sz="4" w:space="0"/>
            </w:tcBorders>
            <w:noWrap w:val="0"/>
            <w:vAlign w:val="top"/>
          </w:tcPr>
          <w:p w14:paraId="398B4448">
            <w:pPr>
              <w:adjustRightInd w:val="0"/>
              <w:spacing w:line="440" w:lineRule="exact"/>
              <w:jc w:val="center"/>
              <w:textAlignment w:val="baseline"/>
              <w:rPr>
                <w:rFonts w:hint="eastAsia" w:ascii="仿宋" w:hAnsi="仿宋" w:eastAsia="仿宋" w:cs="仿宋"/>
                <w:sz w:val="21"/>
                <w:szCs w:val="21"/>
              </w:rPr>
            </w:pPr>
          </w:p>
        </w:tc>
        <w:tc>
          <w:tcPr>
            <w:tcW w:w="1271" w:type="dxa"/>
            <w:tcBorders>
              <w:top w:val="single" w:color="auto" w:sz="4" w:space="0"/>
              <w:left w:val="single" w:color="auto" w:sz="4" w:space="0"/>
              <w:bottom w:val="single" w:color="auto" w:sz="4" w:space="0"/>
              <w:right w:val="single" w:color="auto" w:sz="4" w:space="0"/>
            </w:tcBorders>
            <w:noWrap w:val="0"/>
            <w:vAlign w:val="center"/>
          </w:tcPr>
          <w:p w14:paraId="7A3F940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rPr>
            </w:pPr>
            <w:r>
              <w:rPr>
                <w:rFonts w:hint="eastAsia" w:ascii="仿宋" w:hAnsi="仿宋" w:eastAsia="仿宋" w:cs="仿宋"/>
                <w:sz w:val="21"/>
                <w:szCs w:val="21"/>
                <w:highlight w:val="none"/>
              </w:rPr>
              <w:t>磋商产品技术指标和性能要求</w:t>
            </w:r>
            <w:r>
              <w:rPr>
                <w:rFonts w:hint="eastAsia" w:ascii="仿宋" w:hAnsi="仿宋" w:eastAsia="仿宋" w:cs="仿宋"/>
                <w:color w:val="000000"/>
                <w:kern w:val="2"/>
                <w:sz w:val="21"/>
                <w:szCs w:val="21"/>
                <w:highlight w:val="none"/>
                <w:lang w:val="en-US" w:eastAsia="zh-CN" w:bidi="ar-SA"/>
              </w:rPr>
              <w:t>（</w:t>
            </w:r>
            <w:r>
              <w:rPr>
                <w:rFonts w:hint="eastAsia" w:ascii="仿宋" w:hAnsi="仿宋" w:eastAsia="仿宋" w:cs="仿宋"/>
                <w:sz w:val="21"/>
                <w:szCs w:val="21"/>
                <w:highlight w:val="none"/>
                <w:u w:val="single"/>
                <w:lang w:val="en-US" w:eastAsia="zh-CN"/>
              </w:rPr>
              <w:t>26</w:t>
            </w:r>
            <w:r>
              <w:rPr>
                <w:rFonts w:hint="eastAsia" w:ascii="仿宋" w:hAnsi="仿宋" w:eastAsia="仿宋" w:cs="仿宋"/>
                <w:sz w:val="21"/>
                <w:szCs w:val="21"/>
                <w:highlight w:val="none"/>
                <w:u w:val="none"/>
                <w:lang w:val="en-US" w:eastAsia="zh-CN"/>
              </w:rPr>
              <w:t>分</w:t>
            </w:r>
            <w:r>
              <w:rPr>
                <w:rFonts w:hint="eastAsia" w:ascii="仿宋" w:hAnsi="仿宋" w:eastAsia="仿宋" w:cs="仿宋"/>
                <w:color w:val="000000"/>
                <w:kern w:val="2"/>
                <w:sz w:val="21"/>
                <w:szCs w:val="21"/>
                <w:highlight w:val="none"/>
                <w:lang w:val="en-US" w:eastAsia="zh-CN" w:bidi="ar-SA"/>
              </w:rPr>
              <w:t>）</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5838C38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完全符合磋商文件要求没有负偏离得26分；与磋商文件要求有负偏离的，按以下原则扣分，但不构成废标。</w:t>
            </w:r>
          </w:p>
          <w:p w14:paraId="023BECB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（1）标（▲）项技术参数每有一项负偏离扣2分，共10项，最多扣20分；</w:t>
            </w:r>
          </w:p>
          <w:p w14:paraId="65020AA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1"/>
                <w:szCs w:val="21"/>
              </w:rPr>
            </w:pPr>
            <w:r>
              <w:rPr>
                <w:rFonts w:hint="eastAsia" w:ascii="仿宋" w:hAnsi="仿宋" w:eastAsia="仿宋" w:cs="仿宋"/>
                <w:color w:val="000000"/>
                <w:sz w:val="21"/>
                <w:szCs w:val="21"/>
                <w:highlight w:val="none"/>
              </w:rPr>
              <w:t>（2）其他技术参数每有一项负偏离扣0.04分，最多扣6分。</w:t>
            </w:r>
          </w:p>
        </w:tc>
      </w:tr>
      <w:tr w14:paraId="391350A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c>
          <w:tcPr>
            <w:tcW w:w="389" w:type="dxa"/>
            <w:tcBorders>
              <w:top w:val="single" w:color="auto" w:sz="4" w:space="0"/>
              <w:left w:val="single" w:color="auto" w:sz="4" w:space="0"/>
              <w:bottom w:val="single" w:color="auto" w:sz="4" w:space="0"/>
              <w:right w:val="single" w:color="auto" w:sz="4" w:space="0"/>
            </w:tcBorders>
            <w:noWrap w:val="0"/>
            <w:vAlign w:val="center"/>
          </w:tcPr>
          <w:p w14:paraId="0E7691BD">
            <w:pPr>
              <w:adjustRightInd w:val="0"/>
              <w:spacing w:line="440" w:lineRule="exact"/>
              <w:jc w:val="center"/>
              <w:textAlignment w:val="baseline"/>
              <w:rPr>
                <w:rFonts w:hint="eastAsia" w:ascii="仿宋" w:hAnsi="仿宋" w:eastAsia="仿宋" w:cs="仿宋"/>
                <w:sz w:val="21"/>
                <w:szCs w:val="21"/>
                <w:lang w:eastAsia="zh-CN"/>
              </w:rPr>
            </w:pPr>
            <w:r>
              <w:rPr>
                <w:rFonts w:hint="eastAsia" w:ascii="仿宋" w:hAnsi="仿宋" w:eastAsia="仿宋" w:cs="仿宋"/>
                <w:sz w:val="21"/>
                <w:szCs w:val="21"/>
                <w:lang w:val="en-US" w:eastAsia="zh-CN"/>
              </w:rPr>
              <w:t>3</w:t>
            </w:r>
          </w:p>
        </w:tc>
        <w:tc>
          <w:tcPr>
            <w:tcW w:w="1454" w:type="dxa"/>
            <w:tcBorders>
              <w:top w:val="single" w:color="auto" w:sz="4" w:space="0"/>
              <w:left w:val="single" w:color="auto" w:sz="4" w:space="0"/>
              <w:bottom w:val="single" w:color="auto" w:sz="4" w:space="0"/>
              <w:right w:val="single" w:color="auto" w:sz="4" w:space="0"/>
            </w:tcBorders>
            <w:noWrap w:val="0"/>
            <w:vAlign w:val="center"/>
          </w:tcPr>
          <w:p w14:paraId="39F93E48">
            <w:pPr>
              <w:adjustRightInd w:val="0"/>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磋商</w:t>
            </w:r>
            <w:r>
              <w:rPr>
                <w:rFonts w:hint="eastAsia" w:ascii="仿宋" w:hAnsi="仿宋" w:eastAsia="仿宋" w:cs="仿宋"/>
                <w:sz w:val="21"/>
                <w:szCs w:val="21"/>
              </w:rPr>
              <w:t>报价评分标准</w:t>
            </w:r>
          </w:p>
          <w:p w14:paraId="4E7F0C4C">
            <w:pPr>
              <w:adjustRightInd w:val="0"/>
              <w:spacing w:line="440" w:lineRule="exact"/>
              <w:jc w:val="center"/>
              <w:textAlignment w:val="baseline"/>
              <w:rPr>
                <w:rFonts w:hint="eastAsia" w:ascii="仿宋" w:hAnsi="仿宋" w:eastAsia="仿宋" w:cs="仿宋"/>
                <w:sz w:val="21"/>
                <w:szCs w:val="21"/>
                <w:lang w:val="en-US" w:eastAsia="zh-CN"/>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30分）</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3C7E5D12">
            <w:pPr>
              <w:spacing w:line="36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磋商</w:t>
            </w:r>
            <w:r>
              <w:rPr>
                <w:rFonts w:hint="eastAsia" w:ascii="仿宋" w:hAnsi="仿宋" w:eastAsia="仿宋" w:cs="仿宋"/>
                <w:color w:val="000000"/>
                <w:sz w:val="21"/>
                <w:szCs w:val="21"/>
              </w:rPr>
              <w:t>总价</w:t>
            </w:r>
          </w:p>
          <w:p w14:paraId="7735A106">
            <w:pPr>
              <w:spacing w:line="360" w:lineRule="exact"/>
              <w:jc w:val="center"/>
              <w:rPr>
                <w:rFonts w:hint="eastAsia" w:ascii="仿宋" w:hAnsi="仿宋" w:eastAsia="仿宋" w:cs="仿宋"/>
                <w:sz w:val="21"/>
                <w:szCs w:val="21"/>
              </w:rPr>
            </w:pPr>
            <w:r>
              <w:rPr>
                <w:rFonts w:hint="eastAsia" w:ascii="仿宋" w:hAnsi="仿宋" w:eastAsia="仿宋" w:cs="仿宋"/>
                <w:color w:val="000000"/>
                <w:sz w:val="21"/>
                <w:szCs w:val="21"/>
              </w:rPr>
              <w:t>（</w:t>
            </w:r>
            <w:r>
              <w:rPr>
                <w:rFonts w:hint="eastAsia" w:ascii="仿宋" w:hAnsi="仿宋" w:eastAsia="仿宋" w:cs="仿宋"/>
                <w:color w:val="000000"/>
                <w:sz w:val="21"/>
                <w:szCs w:val="21"/>
                <w:u w:val="single"/>
                <w:lang w:val="en-US" w:eastAsia="zh-CN"/>
              </w:rPr>
              <w:t>30</w:t>
            </w:r>
            <w:r>
              <w:rPr>
                <w:rFonts w:hint="eastAsia" w:ascii="仿宋" w:hAnsi="仿宋" w:eastAsia="仿宋" w:cs="仿宋"/>
                <w:color w:val="000000"/>
                <w:sz w:val="21"/>
                <w:szCs w:val="21"/>
              </w:rPr>
              <w:t>分）</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53200319">
            <w:pPr>
              <w:keepNext w:val="0"/>
              <w:keepLines w:val="0"/>
              <w:pageBreakBefore w:val="0"/>
              <w:widowControl w:val="0"/>
              <w:numPr>
                <w:ilvl w:val="0"/>
                <w:numId w:val="0"/>
              </w:numPr>
              <w:kinsoku/>
              <w:wordWrap/>
              <w:overflowPunct/>
              <w:topLinePunct w:val="0"/>
              <w:autoSpaceDE/>
              <w:autoSpaceDN/>
              <w:bidi w:val="0"/>
              <w:adjustRightInd/>
              <w:snapToGrid w:val="0"/>
              <w:spacing w:line="320" w:lineRule="exact"/>
              <w:ind w:left="0" w:lef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经初审合格的</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文件，其</w:t>
            </w:r>
            <w:r>
              <w:rPr>
                <w:rFonts w:hint="eastAsia" w:ascii="仿宋" w:hAnsi="仿宋" w:eastAsia="仿宋" w:cs="仿宋"/>
                <w:color w:val="auto"/>
                <w:sz w:val="21"/>
                <w:szCs w:val="21"/>
                <w:highlight w:val="none"/>
                <w:lang w:eastAsia="zh-CN"/>
              </w:rPr>
              <w:t>最终</w:t>
            </w:r>
            <w:r>
              <w:rPr>
                <w:rFonts w:hint="eastAsia" w:ascii="仿宋" w:hAnsi="仿宋" w:eastAsia="仿宋" w:cs="仿宋"/>
                <w:color w:val="auto"/>
                <w:sz w:val="21"/>
                <w:szCs w:val="21"/>
                <w:highlight w:val="none"/>
              </w:rPr>
              <w:t>报价为有效</w:t>
            </w:r>
            <w:r>
              <w:rPr>
                <w:rFonts w:hint="eastAsia" w:ascii="仿宋" w:hAnsi="仿宋" w:eastAsia="仿宋" w:cs="仿宋"/>
                <w:color w:val="auto"/>
                <w:sz w:val="21"/>
                <w:szCs w:val="21"/>
                <w:highlight w:val="none"/>
                <w:lang w:eastAsia="zh-CN"/>
              </w:rPr>
              <w:t>报</w:t>
            </w:r>
            <w:r>
              <w:rPr>
                <w:rFonts w:hint="eastAsia" w:ascii="仿宋" w:hAnsi="仿宋" w:eastAsia="仿宋" w:cs="仿宋"/>
                <w:color w:val="auto"/>
                <w:sz w:val="21"/>
                <w:szCs w:val="21"/>
                <w:highlight w:val="none"/>
              </w:rPr>
              <w:t>价。对符合政策性扣减的有效</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报价进行政策性扣减，并依据扣减后的价格（评审价格）进行价格评审</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专门面向中小企业采购的项目或者采购包，不再执行价格评审优惠的扶持政策</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w:t>
            </w:r>
          </w:p>
          <w:p w14:paraId="071478D8">
            <w:pPr>
              <w:keepNext w:val="0"/>
              <w:keepLines w:val="0"/>
              <w:pageBreakBefore w:val="0"/>
              <w:widowControl w:val="0"/>
              <w:kinsoku/>
              <w:wordWrap/>
              <w:overflowPunct/>
              <w:topLinePunct w:val="0"/>
              <w:autoSpaceDE/>
              <w:autoSpaceDN/>
              <w:bidi w:val="0"/>
              <w:adjustRightInd/>
              <w:snapToGrid w:val="0"/>
              <w:spacing w:line="320" w:lineRule="exact"/>
              <w:ind w:left="0" w:leftChars="0" w:firstLine="105" w:firstLineChars="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有效最低报价为基准价得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0分。</w:t>
            </w:r>
          </w:p>
          <w:p w14:paraId="28084F1D">
            <w:pPr>
              <w:keepNext w:val="0"/>
              <w:keepLines w:val="0"/>
              <w:pageBreakBefore w:val="0"/>
              <w:widowControl w:val="0"/>
              <w:kinsoku/>
              <w:wordWrap/>
              <w:overflowPunct/>
              <w:topLinePunct w:val="0"/>
              <w:autoSpaceDE/>
              <w:autoSpaceDN/>
              <w:bidi w:val="0"/>
              <w:adjustRightInd/>
              <w:snapToGrid w:val="0"/>
              <w:spacing w:line="320" w:lineRule="exact"/>
              <w:ind w:left="0" w:leftChars="0" w:firstLine="105" w:firstLineChars="5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按（</w:t>
            </w:r>
            <w:r>
              <w:rPr>
                <w:rFonts w:hint="eastAsia" w:ascii="仿宋" w:hAnsi="仿宋" w:eastAsia="仿宋" w:cs="仿宋"/>
                <w:color w:val="auto"/>
                <w:sz w:val="21"/>
                <w:szCs w:val="21"/>
                <w:highlight w:val="none"/>
                <w:lang w:eastAsia="zh-CN"/>
              </w:rPr>
              <w:t>磋商基准价</w:t>
            </w:r>
            <w:r>
              <w:rPr>
                <w:rFonts w:hint="eastAsia" w:ascii="仿宋" w:hAnsi="仿宋" w:eastAsia="仿宋" w:cs="仿宋"/>
                <w:color w:val="auto"/>
                <w:sz w:val="21"/>
                <w:szCs w:val="21"/>
                <w:highlight w:val="none"/>
              </w:rPr>
              <w:t>/有效</w:t>
            </w:r>
            <w:r>
              <w:rPr>
                <w:rFonts w:hint="eastAsia" w:ascii="仿宋" w:hAnsi="仿宋" w:eastAsia="仿宋" w:cs="仿宋"/>
                <w:color w:val="auto"/>
                <w:sz w:val="21"/>
                <w:szCs w:val="21"/>
                <w:highlight w:val="none"/>
                <w:lang w:eastAsia="zh-CN"/>
              </w:rPr>
              <w:t>最终磋商</w:t>
            </w:r>
            <w:r>
              <w:rPr>
                <w:rFonts w:hint="eastAsia" w:ascii="仿宋" w:hAnsi="仿宋" w:eastAsia="仿宋" w:cs="仿宋"/>
                <w:color w:val="auto"/>
                <w:sz w:val="21"/>
                <w:szCs w:val="21"/>
                <w:highlight w:val="none"/>
              </w:rPr>
              <w:t>报价）×</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0的公式计算</w:t>
            </w:r>
            <w:r>
              <w:rPr>
                <w:rFonts w:hint="eastAsia" w:ascii="仿宋" w:hAnsi="仿宋" w:eastAsia="仿宋" w:cs="仿宋"/>
                <w:color w:val="auto"/>
                <w:sz w:val="21"/>
                <w:szCs w:val="21"/>
                <w:highlight w:val="none"/>
                <w:lang w:eastAsia="zh-CN"/>
              </w:rPr>
              <w:t>报价</w:t>
            </w:r>
            <w:r>
              <w:rPr>
                <w:rFonts w:hint="eastAsia" w:ascii="仿宋" w:hAnsi="仿宋" w:eastAsia="仿宋" w:cs="仿宋"/>
                <w:color w:val="auto"/>
                <w:sz w:val="21"/>
                <w:szCs w:val="21"/>
                <w:highlight w:val="none"/>
              </w:rPr>
              <w:t>得分。</w:t>
            </w:r>
          </w:p>
          <w:p w14:paraId="6C272C3A">
            <w:pPr>
              <w:spacing w:line="360" w:lineRule="auto"/>
              <w:rPr>
                <w:rFonts w:hint="eastAsia" w:ascii="仿宋" w:hAnsi="仿宋" w:eastAsia="仿宋" w:cs="仿宋"/>
                <w:sz w:val="21"/>
                <w:szCs w:val="21"/>
              </w:rPr>
            </w:pPr>
            <w:r>
              <w:rPr>
                <w:rFonts w:hint="eastAsia" w:ascii="仿宋" w:hAnsi="仿宋" w:eastAsia="仿宋" w:cs="仿宋"/>
                <w:color w:val="auto"/>
                <w:sz w:val="21"/>
                <w:szCs w:val="21"/>
                <w:highlight w:val="none"/>
              </w:rPr>
              <w:t>4</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报价不完整的，不进入</w:t>
            </w:r>
            <w:r>
              <w:rPr>
                <w:rFonts w:hint="eastAsia" w:ascii="仿宋" w:hAnsi="仿宋" w:eastAsia="仿宋" w:cs="仿宋"/>
                <w:color w:val="auto"/>
                <w:sz w:val="21"/>
                <w:szCs w:val="21"/>
                <w:highlight w:val="none"/>
                <w:lang w:eastAsia="zh-CN"/>
              </w:rPr>
              <w:t>磋商基</w:t>
            </w:r>
            <w:r>
              <w:rPr>
                <w:rFonts w:hint="eastAsia" w:ascii="仿宋" w:hAnsi="仿宋" w:eastAsia="仿宋" w:cs="仿宋"/>
                <w:color w:val="auto"/>
                <w:sz w:val="21"/>
                <w:szCs w:val="21"/>
                <w:highlight w:val="none"/>
              </w:rPr>
              <w:t>准价的计算，本项得0分。</w:t>
            </w:r>
          </w:p>
        </w:tc>
      </w:tr>
      <w:tr w14:paraId="1B198BE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399" w:hRule="atLeast"/>
        </w:trPr>
        <w:tc>
          <w:tcPr>
            <w:tcW w:w="389" w:type="dxa"/>
            <w:vMerge w:val="restart"/>
            <w:tcBorders>
              <w:top w:val="single" w:color="auto" w:sz="4" w:space="0"/>
              <w:left w:val="single" w:color="auto" w:sz="4" w:space="0"/>
              <w:right w:val="single" w:color="auto" w:sz="4" w:space="0"/>
            </w:tcBorders>
            <w:noWrap w:val="0"/>
            <w:vAlign w:val="center"/>
          </w:tcPr>
          <w:p w14:paraId="1E9EDCD4">
            <w:pPr>
              <w:adjustRightInd w:val="0"/>
              <w:spacing w:line="440" w:lineRule="exact"/>
              <w:jc w:val="center"/>
              <w:textAlignment w:val="baseline"/>
              <w:rPr>
                <w:rFonts w:hint="eastAsia" w:ascii="仿宋" w:hAnsi="仿宋" w:eastAsia="仿宋" w:cs="仿宋"/>
                <w:sz w:val="21"/>
                <w:szCs w:val="21"/>
                <w:lang w:eastAsia="zh-CN"/>
              </w:rPr>
            </w:pPr>
            <w:r>
              <w:rPr>
                <w:rFonts w:hint="eastAsia" w:ascii="仿宋" w:hAnsi="仿宋" w:eastAsia="仿宋" w:cs="仿宋"/>
                <w:sz w:val="21"/>
                <w:szCs w:val="21"/>
                <w:lang w:val="en-US" w:eastAsia="zh-CN"/>
              </w:rPr>
              <w:t>4</w:t>
            </w:r>
          </w:p>
        </w:tc>
        <w:tc>
          <w:tcPr>
            <w:tcW w:w="1454" w:type="dxa"/>
            <w:vMerge w:val="restart"/>
            <w:tcBorders>
              <w:top w:val="single" w:color="auto" w:sz="4" w:space="0"/>
              <w:left w:val="single" w:color="auto" w:sz="4" w:space="0"/>
              <w:right w:val="single" w:color="auto" w:sz="4" w:space="0"/>
            </w:tcBorders>
            <w:noWrap w:val="0"/>
            <w:vAlign w:val="center"/>
          </w:tcPr>
          <w:p w14:paraId="5D377603">
            <w:pPr>
              <w:adjustRightInd w:val="0"/>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商务部分</w:t>
            </w:r>
          </w:p>
          <w:p w14:paraId="3EA56B40">
            <w:pPr>
              <w:adjustRightInd w:val="0"/>
              <w:spacing w:line="440" w:lineRule="exact"/>
              <w:jc w:val="center"/>
              <w:textAlignment w:val="baseline"/>
              <w:rPr>
                <w:rFonts w:hint="eastAsia" w:ascii="仿宋" w:hAnsi="仿宋" w:eastAsia="仿宋" w:cs="仿宋"/>
                <w:sz w:val="21"/>
                <w:szCs w:val="21"/>
                <w:lang w:val="en-US" w:eastAsia="zh-CN"/>
              </w:rPr>
            </w:pPr>
            <w:r>
              <w:rPr>
                <w:rFonts w:hint="eastAsia" w:ascii="仿宋" w:hAnsi="仿宋" w:eastAsia="仿宋" w:cs="仿宋"/>
                <w:sz w:val="21"/>
                <w:szCs w:val="21"/>
              </w:rPr>
              <w:t>（20分）</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1B6F718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拟投入人员（</w:t>
            </w:r>
            <w:r>
              <w:rPr>
                <w:rFonts w:hint="eastAsia" w:ascii="仿宋" w:hAnsi="仿宋" w:eastAsia="仿宋" w:cs="仿宋"/>
                <w:sz w:val="21"/>
                <w:szCs w:val="21"/>
                <w:highlight w:val="none"/>
                <w:u w:val="single"/>
                <w:lang w:val="en-US" w:eastAsia="zh-CN"/>
              </w:rPr>
              <w:t>8</w:t>
            </w:r>
            <w:r>
              <w:rPr>
                <w:rFonts w:hint="eastAsia" w:ascii="仿宋" w:hAnsi="仿宋" w:eastAsia="仿宋" w:cs="仿宋"/>
                <w:sz w:val="21"/>
                <w:szCs w:val="21"/>
                <w:highlight w:val="none"/>
              </w:rPr>
              <w:t>分</w:t>
            </w:r>
            <w:r>
              <w:rPr>
                <w:rFonts w:hint="eastAsia" w:ascii="仿宋" w:hAnsi="仿宋" w:eastAsia="仿宋" w:cs="仿宋"/>
                <w:sz w:val="21"/>
                <w:szCs w:val="21"/>
                <w:highlight w:val="none"/>
                <w:lang w:eastAsia="zh-CN"/>
              </w:rPr>
              <w:t>）</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3311D20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磋商人拟投入项目技术人员：</w:t>
            </w:r>
          </w:p>
          <w:p w14:paraId="2235C6B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1.具有建筑工程装饰装修中级或以上职称得2分；</w:t>
            </w:r>
          </w:p>
          <w:p w14:paraId="6D599A3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2.具有电子信息工程专业中级或以上职称得2分；</w:t>
            </w:r>
          </w:p>
          <w:p w14:paraId="099DF7A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3.具有文物博物专业文物保护类中级或以上职称得2分；</w:t>
            </w:r>
          </w:p>
          <w:p w14:paraId="637434C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4.具有工信部下属机构或者其他经授权备案评委会颁发的安全防范工程师证书的得2分；</w:t>
            </w:r>
          </w:p>
          <w:p w14:paraId="60F0B88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000000"/>
                <w:sz w:val="21"/>
                <w:szCs w:val="21"/>
                <w:highlight w:val="none"/>
                <w:u w:val="single"/>
                <w:lang w:val="en-US" w:eastAsia="zh-CN"/>
              </w:rPr>
            </w:pPr>
            <w:r>
              <w:rPr>
                <w:rFonts w:hint="eastAsia" w:ascii="仿宋" w:hAnsi="仿宋" w:eastAsia="仿宋" w:cs="仿宋"/>
                <w:sz w:val="21"/>
                <w:szCs w:val="21"/>
                <w:highlight w:val="none"/>
                <w:lang w:val="en-US" w:eastAsia="zh-CN"/>
              </w:rPr>
              <w:t>注:1）须提供人员相应证书和磋商人为其缴纳的磋商截止日期前六个月内任意3个月社保证明材料；2）注册时间不满3个月的企业可提供拟派人员劳动合同及在岗承诺函（承诺履约期间持续在岗、不擅自更换）；3）资料不齐全或未提供不得分；4）同一人员不同证书不重复得分。</w:t>
            </w:r>
          </w:p>
        </w:tc>
      </w:tr>
      <w:tr w14:paraId="6076860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399" w:hRule="atLeast"/>
        </w:trPr>
        <w:tc>
          <w:tcPr>
            <w:tcW w:w="389" w:type="dxa"/>
            <w:vMerge w:val="continue"/>
            <w:tcBorders>
              <w:left w:val="single" w:color="auto" w:sz="4" w:space="0"/>
              <w:bottom w:val="single" w:color="auto" w:sz="4" w:space="0"/>
              <w:right w:val="single" w:color="auto" w:sz="4" w:space="0"/>
            </w:tcBorders>
            <w:noWrap w:val="0"/>
            <w:vAlign w:val="top"/>
          </w:tcPr>
          <w:p w14:paraId="67AC16D5">
            <w:pPr>
              <w:adjustRightInd w:val="0"/>
              <w:spacing w:line="440" w:lineRule="exact"/>
              <w:jc w:val="center"/>
              <w:textAlignment w:val="baseline"/>
              <w:rPr>
                <w:rFonts w:hint="eastAsia" w:ascii="仿宋" w:hAnsi="仿宋" w:eastAsia="仿宋" w:cs="仿宋"/>
                <w:sz w:val="21"/>
                <w:szCs w:val="21"/>
                <w:lang w:eastAsia="zh-CN"/>
              </w:rPr>
            </w:pPr>
          </w:p>
        </w:tc>
        <w:tc>
          <w:tcPr>
            <w:tcW w:w="1454" w:type="dxa"/>
            <w:vMerge w:val="continue"/>
            <w:tcBorders>
              <w:left w:val="single" w:color="auto" w:sz="4" w:space="0"/>
              <w:bottom w:val="single" w:color="auto" w:sz="4" w:space="0"/>
              <w:right w:val="single" w:color="auto" w:sz="4" w:space="0"/>
            </w:tcBorders>
            <w:noWrap w:val="0"/>
            <w:vAlign w:val="top"/>
          </w:tcPr>
          <w:p w14:paraId="049E30F2">
            <w:pPr>
              <w:adjustRightInd w:val="0"/>
              <w:spacing w:line="440" w:lineRule="exact"/>
              <w:jc w:val="center"/>
              <w:textAlignment w:val="baseline"/>
              <w:rPr>
                <w:rFonts w:hint="eastAsia" w:ascii="仿宋" w:hAnsi="仿宋" w:eastAsia="仿宋" w:cs="仿宋"/>
                <w:sz w:val="21"/>
                <w:szCs w:val="21"/>
                <w:lang w:val="en-US" w:eastAsia="zh-CN"/>
              </w:rPr>
            </w:pPr>
          </w:p>
        </w:tc>
        <w:tc>
          <w:tcPr>
            <w:tcW w:w="1271" w:type="dxa"/>
            <w:tcBorders>
              <w:top w:val="single" w:color="auto" w:sz="4" w:space="0"/>
              <w:left w:val="single" w:color="auto" w:sz="4" w:space="0"/>
              <w:bottom w:val="single" w:color="auto" w:sz="4" w:space="0"/>
              <w:right w:val="single" w:color="auto" w:sz="4" w:space="0"/>
            </w:tcBorders>
            <w:noWrap w:val="0"/>
            <w:vAlign w:val="center"/>
          </w:tcPr>
          <w:p w14:paraId="0F9879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产品认证（</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分</w:t>
            </w:r>
            <w:r>
              <w:rPr>
                <w:rFonts w:hint="eastAsia" w:ascii="仿宋" w:hAnsi="仿宋" w:eastAsia="仿宋" w:cs="仿宋"/>
                <w:sz w:val="21"/>
                <w:szCs w:val="21"/>
                <w:highlight w:val="none"/>
                <w:lang w:eastAsia="zh-CN"/>
              </w:rPr>
              <w:t>）</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57C68FF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000000"/>
                <w:sz w:val="21"/>
                <w:szCs w:val="21"/>
                <w:highlight w:val="none"/>
                <w:u w:val="single"/>
                <w:lang w:val="en-US" w:eastAsia="zh-CN"/>
              </w:rPr>
            </w:pPr>
            <w:r>
              <w:rPr>
                <w:rFonts w:hint="eastAsia" w:ascii="仿宋" w:hAnsi="仿宋" w:eastAsia="仿宋" w:cs="仿宋"/>
                <w:sz w:val="21"/>
                <w:szCs w:val="21"/>
                <w:highlight w:val="none"/>
                <w:lang w:val="en-US" w:eastAsia="zh-CN"/>
              </w:rPr>
              <w:t>磋商产品具有在《参与实施政府采购环境标志产品认证机构名录》中的认证机构出具的环境标志产品认证证书，每提供一种产品的证书得1分，最多得4分。磋商文件中提供证书扫描件，同时提供在《全国认证认可信息公共服务平台》中的证书查询截图，不提供不得分。</w:t>
            </w:r>
          </w:p>
        </w:tc>
      </w:tr>
      <w:tr w14:paraId="479F516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399" w:hRule="atLeast"/>
        </w:trPr>
        <w:tc>
          <w:tcPr>
            <w:tcW w:w="389" w:type="dxa"/>
            <w:vMerge w:val="continue"/>
            <w:tcBorders>
              <w:left w:val="single" w:color="auto" w:sz="4" w:space="0"/>
              <w:bottom w:val="single" w:color="auto" w:sz="4" w:space="0"/>
              <w:right w:val="single" w:color="auto" w:sz="4" w:space="0"/>
            </w:tcBorders>
            <w:noWrap w:val="0"/>
            <w:vAlign w:val="top"/>
          </w:tcPr>
          <w:p w14:paraId="447BFE66">
            <w:pPr>
              <w:adjustRightInd w:val="0"/>
              <w:spacing w:line="440" w:lineRule="exact"/>
              <w:jc w:val="center"/>
              <w:textAlignment w:val="baseline"/>
              <w:rPr>
                <w:rFonts w:hint="eastAsia" w:ascii="仿宋" w:hAnsi="仿宋" w:eastAsia="仿宋" w:cs="仿宋"/>
                <w:sz w:val="21"/>
                <w:szCs w:val="21"/>
                <w:lang w:eastAsia="zh-CN"/>
              </w:rPr>
            </w:pPr>
          </w:p>
        </w:tc>
        <w:tc>
          <w:tcPr>
            <w:tcW w:w="1454" w:type="dxa"/>
            <w:vMerge w:val="continue"/>
            <w:tcBorders>
              <w:left w:val="single" w:color="auto" w:sz="4" w:space="0"/>
              <w:bottom w:val="single" w:color="auto" w:sz="4" w:space="0"/>
              <w:right w:val="single" w:color="auto" w:sz="4" w:space="0"/>
            </w:tcBorders>
            <w:noWrap w:val="0"/>
            <w:vAlign w:val="top"/>
          </w:tcPr>
          <w:p w14:paraId="026CF5AE">
            <w:pPr>
              <w:adjustRightInd w:val="0"/>
              <w:spacing w:line="440" w:lineRule="exact"/>
              <w:jc w:val="center"/>
              <w:textAlignment w:val="baseline"/>
              <w:rPr>
                <w:rFonts w:hint="eastAsia" w:ascii="仿宋" w:hAnsi="仿宋" w:eastAsia="仿宋" w:cs="仿宋"/>
                <w:sz w:val="21"/>
                <w:szCs w:val="21"/>
                <w:lang w:val="en-US" w:eastAsia="zh-CN"/>
              </w:rPr>
            </w:pPr>
          </w:p>
        </w:tc>
        <w:tc>
          <w:tcPr>
            <w:tcW w:w="1271" w:type="dxa"/>
            <w:tcBorders>
              <w:top w:val="single" w:color="auto" w:sz="4" w:space="0"/>
              <w:left w:val="single" w:color="auto" w:sz="4" w:space="0"/>
              <w:bottom w:val="single" w:color="auto" w:sz="4" w:space="0"/>
              <w:right w:val="single" w:color="auto" w:sz="4" w:space="0"/>
            </w:tcBorders>
            <w:noWrap w:val="0"/>
            <w:vAlign w:val="center"/>
          </w:tcPr>
          <w:p w14:paraId="47325B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售后服务（</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分</w:t>
            </w:r>
            <w:r>
              <w:rPr>
                <w:rFonts w:hint="eastAsia" w:ascii="仿宋" w:hAnsi="仿宋" w:eastAsia="仿宋" w:cs="仿宋"/>
                <w:sz w:val="21"/>
                <w:szCs w:val="21"/>
                <w:highlight w:val="none"/>
                <w:lang w:eastAsia="zh-CN"/>
              </w:rPr>
              <w:t>）</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6763866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磋商人针对本项目提供售后服务方案，包含但不限于：①服务内容承诺、②售后服务人员、③售后服务点设置情况等。</w:t>
            </w:r>
          </w:p>
          <w:p w14:paraId="1EBABBD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所提供方案内容完整详细、涵盖上述情形的得3分，每缺少一项内容扣1分，每项中每有一处存在内容缺陷的扣0.5分，扣完为止。</w:t>
            </w:r>
          </w:p>
          <w:p w14:paraId="62B79BB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000000"/>
                <w:sz w:val="21"/>
                <w:szCs w:val="21"/>
                <w:highlight w:val="none"/>
                <w:u w:val="single"/>
                <w:lang w:val="en-US" w:eastAsia="zh-CN"/>
              </w:rPr>
            </w:pPr>
            <w:r>
              <w:rPr>
                <w:rFonts w:hint="eastAsia" w:ascii="仿宋" w:hAnsi="仿宋" w:eastAsia="仿宋" w:cs="仿宋"/>
                <w:sz w:val="21"/>
                <w:szCs w:val="21"/>
                <w:highlight w:val="none"/>
                <w:lang w:val="en-US" w:eastAsia="zh-CN"/>
              </w:rPr>
              <w:t>注：内容缺陷是指内容逻辑混乱、内容与实际情况不符、内容与项目无关、内容表述错误、内容前后表述矛盾、内容与项目不匹配、项目信息错误、缺项漏项、不符合本项目涉及的相关规范或标准要求、不满足采购要求的任意一种情形。</w:t>
            </w:r>
          </w:p>
        </w:tc>
      </w:tr>
      <w:tr w14:paraId="471B1AE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399" w:hRule="atLeast"/>
        </w:trPr>
        <w:tc>
          <w:tcPr>
            <w:tcW w:w="389" w:type="dxa"/>
            <w:vMerge w:val="continue"/>
            <w:tcBorders>
              <w:left w:val="single" w:color="auto" w:sz="4" w:space="0"/>
              <w:bottom w:val="single" w:color="auto" w:sz="4" w:space="0"/>
              <w:right w:val="single" w:color="auto" w:sz="4" w:space="0"/>
            </w:tcBorders>
            <w:noWrap w:val="0"/>
            <w:vAlign w:val="top"/>
          </w:tcPr>
          <w:p w14:paraId="47225120">
            <w:pPr>
              <w:adjustRightInd w:val="0"/>
              <w:spacing w:line="440" w:lineRule="exact"/>
              <w:jc w:val="center"/>
              <w:textAlignment w:val="baseline"/>
              <w:rPr>
                <w:rFonts w:hint="eastAsia" w:ascii="仿宋" w:hAnsi="仿宋" w:eastAsia="仿宋" w:cs="仿宋"/>
                <w:sz w:val="21"/>
                <w:szCs w:val="21"/>
                <w:lang w:eastAsia="zh-CN"/>
              </w:rPr>
            </w:pPr>
          </w:p>
        </w:tc>
        <w:tc>
          <w:tcPr>
            <w:tcW w:w="1454" w:type="dxa"/>
            <w:vMerge w:val="continue"/>
            <w:tcBorders>
              <w:left w:val="single" w:color="auto" w:sz="4" w:space="0"/>
              <w:bottom w:val="single" w:color="auto" w:sz="4" w:space="0"/>
              <w:right w:val="single" w:color="auto" w:sz="4" w:space="0"/>
            </w:tcBorders>
            <w:noWrap w:val="0"/>
            <w:vAlign w:val="top"/>
          </w:tcPr>
          <w:p w14:paraId="1B04229D">
            <w:pPr>
              <w:adjustRightInd w:val="0"/>
              <w:spacing w:line="440" w:lineRule="exact"/>
              <w:jc w:val="center"/>
              <w:textAlignment w:val="baseline"/>
              <w:rPr>
                <w:rFonts w:hint="eastAsia" w:ascii="仿宋" w:hAnsi="仿宋" w:eastAsia="仿宋" w:cs="仿宋"/>
                <w:sz w:val="21"/>
                <w:szCs w:val="21"/>
                <w:lang w:val="en-US" w:eastAsia="zh-CN"/>
              </w:rPr>
            </w:pPr>
          </w:p>
        </w:tc>
        <w:tc>
          <w:tcPr>
            <w:tcW w:w="1271" w:type="dxa"/>
            <w:tcBorders>
              <w:top w:val="single" w:color="auto" w:sz="4" w:space="0"/>
              <w:left w:val="single" w:color="auto" w:sz="4" w:space="0"/>
              <w:bottom w:val="single" w:color="auto" w:sz="4" w:space="0"/>
              <w:right w:val="single" w:color="auto" w:sz="4" w:space="0"/>
            </w:tcBorders>
            <w:noWrap w:val="0"/>
            <w:vAlign w:val="center"/>
          </w:tcPr>
          <w:p w14:paraId="01BC3E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企业业绩</w:t>
            </w:r>
          </w:p>
          <w:p w14:paraId="6C278D9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rPr>
            </w:pPr>
            <w:r>
              <w:rPr>
                <w:rFonts w:hint="eastAsia" w:ascii="仿宋" w:hAnsi="仿宋" w:eastAsia="仿宋" w:cs="仿宋"/>
                <w:sz w:val="21"/>
                <w:szCs w:val="21"/>
                <w:highlight w:val="none"/>
              </w:rPr>
              <w:t>（</w:t>
            </w:r>
            <w:r>
              <w:rPr>
                <w:rFonts w:hint="eastAsia" w:ascii="仿宋" w:hAnsi="仿宋" w:eastAsia="仿宋" w:cs="仿宋"/>
                <w:sz w:val="21"/>
                <w:szCs w:val="21"/>
                <w:highlight w:val="none"/>
                <w:u w:val="single"/>
                <w:lang w:val="en-US" w:eastAsia="zh-CN"/>
              </w:rPr>
              <w:t>5</w:t>
            </w:r>
            <w:r>
              <w:rPr>
                <w:rFonts w:hint="eastAsia" w:ascii="仿宋" w:hAnsi="仿宋" w:eastAsia="仿宋" w:cs="仿宋"/>
                <w:sz w:val="21"/>
                <w:szCs w:val="21"/>
                <w:highlight w:val="none"/>
              </w:rPr>
              <w:t>分）</w:t>
            </w:r>
          </w:p>
        </w:tc>
        <w:tc>
          <w:tcPr>
            <w:tcW w:w="5526" w:type="dxa"/>
            <w:tcBorders>
              <w:top w:val="single" w:color="auto" w:sz="4" w:space="0"/>
              <w:left w:val="single" w:color="auto" w:sz="4" w:space="0"/>
              <w:bottom w:val="single" w:color="auto" w:sz="4" w:space="0"/>
              <w:right w:val="single" w:color="auto" w:sz="4" w:space="0"/>
            </w:tcBorders>
            <w:noWrap w:val="0"/>
            <w:vAlign w:val="center"/>
          </w:tcPr>
          <w:p w14:paraId="1D8A77B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2022年1月(含)至今，磋商人承担过博物馆类似项目实施,并通过了采购人或者主管部门验收的，每提供一项目得1分，最多得5分。</w:t>
            </w:r>
          </w:p>
          <w:p w14:paraId="193FA12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1"/>
                <w:szCs w:val="21"/>
              </w:rPr>
            </w:pPr>
            <w:r>
              <w:rPr>
                <w:rFonts w:hint="eastAsia" w:ascii="仿宋" w:hAnsi="仿宋" w:eastAsia="仿宋" w:cs="仿宋"/>
                <w:color w:val="000000"/>
                <w:sz w:val="21"/>
                <w:szCs w:val="21"/>
                <w:highlight w:val="none"/>
                <w:lang w:val="en-US" w:eastAsia="zh-CN"/>
              </w:rPr>
              <w:t>注：须同时提供合同、中标通知书以及采购人或主管部门出具的验收证明材料原件扫描件，否则不得分。</w:t>
            </w:r>
          </w:p>
        </w:tc>
      </w:tr>
      <w:tr w14:paraId="4ACD43F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7" w:hRule="atLeast"/>
        </w:trPr>
        <w:tc>
          <w:tcPr>
            <w:tcW w:w="1843" w:type="dxa"/>
            <w:gridSpan w:val="2"/>
            <w:tcBorders>
              <w:top w:val="single" w:color="auto" w:sz="4" w:space="0"/>
              <w:left w:val="single" w:color="auto" w:sz="4" w:space="0"/>
              <w:bottom w:val="single" w:color="auto" w:sz="4" w:space="0"/>
              <w:right w:val="single" w:color="auto" w:sz="4" w:space="0"/>
            </w:tcBorders>
            <w:noWrap w:val="0"/>
            <w:vAlign w:val="center"/>
          </w:tcPr>
          <w:p w14:paraId="1D6DADD6">
            <w:pPr>
              <w:adjustRightInd w:val="0"/>
              <w:spacing w:line="440" w:lineRule="exact"/>
              <w:jc w:val="center"/>
              <w:textAlignment w:val="baseline"/>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备注</w:t>
            </w:r>
          </w:p>
        </w:tc>
        <w:tc>
          <w:tcPr>
            <w:tcW w:w="6797" w:type="dxa"/>
            <w:gridSpan w:val="2"/>
            <w:tcBorders>
              <w:top w:val="single" w:color="auto" w:sz="4" w:space="0"/>
              <w:left w:val="single" w:color="auto" w:sz="4" w:space="0"/>
              <w:bottom w:val="single" w:color="auto" w:sz="4" w:space="0"/>
              <w:right w:val="single" w:color="auto" w:sz="4" w:space="0"/>
            </w:tcBorders>
            <w:noWrap w:val="0"/>
            <w:vAlign w:val="center"/>
          </w:tcPr>
          <w:p w14:paraId="1E5482F1">
            <w:pPr>
              <w:keepNext w:val="0"/>
              <w:keepLines w:val="0"/>
              <w:pageBreakBefore w:val="0"/>
              <w:kinsoku/>
              <w:wordWrap/>
              <w:overflowPunct/>
              <w:topLinePunct w:val="0"/>
              <w:autoSpaceDE/>
              <w:autoSpaceDN/>
              <w:bidi w:val="0"/>
              <w:adjustRightInd/>
              <w:snapToGrid w:val="0"/>
              <w:spacing w:line="320" w:lineRule="exact"/>
              <w:ind w:left="0" w:leftChars="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1、各评委应按照本评标办法独立打分。</w:t>
            </w:r>
          </w:p>
          <w:p w14:paraId="2916CD01">
            <w:pPr>
              <w:keepNext w:val="0"/>
              <w:keepLines w:val="0"/>
              <w:pageBreakBefore w:val="0"/>
              <w:kinsoku/>
              <w:wordWrap/>
              <w:overflowPunct/>
              <w:topLinePunct w:val="0"/>
              <w:autoSpaceDE/>
              <w:autoSpaceDN/>
              <w:bidi w:val="0"/>
              <w:adjustRightInd/>
              <w:snapToGrid w:val="0"/>
              <w:spacing w:line="320" w:lineRule="exact"/>
              <w:ind w:left="0" w:leftChars="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2、分项评分超出评分标准范围或磋商小组成员对客观评审因素评分不一致时，采购代理机构可以要求磋商小组复核或者书面说明理由，评标委员会拒绝的，应予记录并向本级财政部门报告。</w:t>
            </w:r>
          </w:p>
          <w:p w14:paraId="3FE9F97F">
            <w:pPr>
              <w:keepNext w:val="0"/>
              <w:keepLines w:val="0"/>
              <w:pageBreakBefore w:val="0"/>
              <w:kinsoku/>
              <w:wordWrap/>
              <w:overflowPunct/>
              <w:topLinePunct w:val="0"/>
              <w:autoSpaceDE/>
              <w:autoSpaceDN/>
              <w:bidi w:val="0"/>
              <w:adjustRightInd/>
              <w:snapToGrid w:val="0"/>
              <w:spacing w:line="320" w:lineRule="exact"/>
              <w:ind w:left="0" w:leftChars="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若出现综合得分并列时，比较价格得分，此分项得分高者排序在前；若价格得分仍相同，比较技术得分，此分项得分高者排序在前；若技术得分仍相同，则由全体磋商小组成员无记名投票，得票高者排序在前。</w:t>
            </w:r>
          </w:p>
          <w:p w14:paraId="7026CD3B">
            <w:pPr>
              <w:keepNext w:val="0"/>
              <w:keepLines w:val="0"/>
              <w:pageBreakBefore w:val="0"/>
              <w:kinsoku/>
              <w:wordWrap/>
              <w:overflowPunct/>
              <w:topLinePunct w:val="0"/>
              <w:autoSpaceDE/>
              <w:autoSpaceDN/>
              <w:bidi w:val="0"/>
              <w:adjustRightInd/>
              <w:snapToGrid w:val="0"/>
              <w:spacing w:line="320" w:lineRule="exact"/>
              <w:ind w:left="0" w:leftChars="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4、计算结果保留两位小数，第三位“四舍五入”。</w:t>
            </w:r>
          </w:p>
          <w:p w14:paraId="23035FB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sz w:val="21"/>
                <w:szCs w:val="21"/>
                <w:highlight w:val="none"/>
                <w:u w:val="single"/>
                <w:lang w:val="en-US" w:eastAsia="zh-CN"/>
              </w:rPr>
            </w:pPr>
            <w:r>
              <w:rPr>
                <w:rFonts w:hint="eastAsia" w:ascii="仿宋" w:hAnsi="仿宋" w:eastAsia="仿宋" w:cs="仿宋"/>
                <w:color w:val="auto"/>
                <w:kern w:val="0"/>
                <w:sz w:val="21"/>
                <w:szCs w:val="21"/>
                <w:highlight w:val="none"/>
                <w:lang w:val="en-US" w:eastAsia="zh-CN" w:bidi="ar-SA"/>
              </w:rPr>
              <w:t>5、评标过程中，若出现特殊情况时，由磋商小组决定暂停评标，并提出具体处理意见。</w:t>
            </w:r>
          </w:p>
        </w:tc>
      </w:tr>
    </w:tbl>
    <w:p w14:paraId="5AB0649D">
      <w:pPr>
        <w:rPr>
          <w:rFonts w:hint="eastAsia"/>
        </w:rPr>
      </w:pPr>
    </w:p>
    <w:p w14:paraId="0F8F45D5">
      <w:pPr>
        <w:rPr>
          <w:rFonts w:hint="eastAsia" w:ascii="仿宋" w:hAnsi="仿宋" w:eastAsia="仿宋" w:cs="仿宋"/>
          <w:color w:val="auto"/>
          <w:highlight w:val="none"/>
        </w:rPr>
      </w:pPr>
      <w:bookmarkStart w:id="146" w:name="_Hlt128276530"/>
      <w:bookmarkEnd w:id="146"/>
      <w:bookmarkStart w:id="147" w:name="_Hlt128276660"/>
      <w:bookmarkEnd w:id="147"/>
      <w:bookmarkStart w:id="148" w:name="_Hlt128276537"/>
      <w:bookmarkEnd w:id="148"/>
      <w:bookmarkStart w:id="149" w:name="_Toc19346"/>
      <w:bookmarkStart w:id="150" w:name="_Toc351989128"/>
      <w:bookmarkStart w:id="151" w:name="_Toc221523521"/>
      <w:bookmarkStart w:id="152" w:name="_Toc421778377"/>
      <w:r>
        <w:rPr>
          <w:rFonts w:hint="eastAsia" w:ascii="仿宋" w:hAnsi="仿宋" w:eastAsia="仿宋" w:cs="仿宋"/>
          <w:color w:val="auto"/>
          <w:highlight w:val="none"/>
        </w:rPr>
        <w:br w:type="page"/>
      </w:r>
    </w:p>
    <w:p w14:paraId="389F64F0">
      <w:pPr>
        <w:pStyle w:val="2"/>
        <w:bidi w:val="0"/>
        <w:ind w:firstLine="321" w:firstLineChars="100"/>
        <w:jc w:val="center"/>
        <w:rPr>
          <w:rFonts w:hint="eastAsia" w:ascii="仿宋" w:hAnsi="仿宋" w:eastAsia="仿宋" w:cs="仿宋"/>
          <w:color w:val="000000"/>
          <w:szCs w:val="48"/>
        </w:rPr>
      </w:pPr>
      <w:bookmarkStart w:id="153" w:name="_Toc2168"/>
      <w:r>
        <w:rPr>
          <w:rFonts w:hint="eastAsia" w:ascii="仿宋" w:hAnsi="仿宋" w:eastAsia="仿宋" w:cs="仿宋"/>
          <w:color w:val="auto"/>
          <w:highlight w:val="none"/>
          <w:lang w:val="en-US" w:eastAsia="zh-CN"/>
        </w:rPr>
        <w:t xml:space="preserve">第四章 </w:t>
      </w:r>
      <w:bookmarkEnd w:id="149"/>
      <w:bookmarkEnd w:id="150"/>
      <w:bookmarkEnd w:id="151"/>
      <w:bookmarkEnd w:id="152"/>
      <w:bookmarkStart w:id="154" w:name="_Toc421778378"/>
      <w:r>
        <w:rPr>
          <w:rFonts w:hint="eastAsia" w:ascii="仿宋" w:hAnsi="仿宋" w:eastAsia="仿宋" w:cs="仿宋"/>
        </w:rPr>
        <w:t>合同主要条款</w:t>
      </w:r>
      <w:bookmarkEnd w:id="153"/>
    </w:p>
    <w:p w14:paraId="4D6F7348">
      <w:pPr>
        <w:spacing w:line="560" w:lineRule="exact"/>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lang w:eastAsia="zh-CN"/>
        </w:rPr>
        <w:t>项目编号：</w:t>
      </w:r>
    </w:p>
    <w:p w14:paraId="0FEFDC66">
      <w:pPr>
        <w:spacing w:after="156" w:afterLines="50" w:line="360" w:lineRule="auto"/>
        <w:jc w:val="center"/>
        <w:rPr>
          <w:rFonts w:hint="eastAsia" w:ascii="仿宋" w:hAnsi="仿宋" w:eastAsia="仿宋" w:cs="仿宋"/>
          <w:b/>
          <w:sz w:val="32"/>
          <w:szCs w:val="32"/>
          <w:highlight w:val="none"/>
        </w:rPr>
      </w:pPr>
    </w:p>
    <w:p w14:paraId="73D08A36">
      <w:pPr>
        <w:spacing w:after="156" w:afterLines="50" w:line="360" w:lineRule="auto"/>
        <w:jc w:val="center"/>
        <w:rPr>
          <w:rFonts w:hint="eastAsia" w:ascii="仿宋" w:hAnsi="仿宋" w:eastAsia="仿宋" w:cs="仿宋"/>
          <w:b/>
          <w:sz w:val="32"/>
          <w:szCs w:val="32"/>
          <w:highlight w:val="none"/>
        </w:rPr>
      </w:pPr>
    </w:p>
    <w:p w14:paraId="17C5F092">
      <w:pPr>
        <w:spacing w:after="156" w:afterLines="50" w:line="360" w:lineRule="auto"/>
        <w:jc w:val="center"/>
        <w:rPr>
          <w:rFonts w:hint="eastAsia" w:ascii="仿宋" w:hAnsi="仿宋" w:eastAsia="仿宋" w:cs="仿宋"/>
          <w:b/>
          <w:sz w:val="32"/>
          <w:szCs w:val="32"/>
          <w:highlight w:val="none"/>
        </w:rPr>
      </w:pPr>
    </w:p>
    <w:p w14:paraId="18329481">
      <w:pPr>
        <w:pStyle w:val="14"/>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sz w:val="48"/>
          <w:szCs w:val="40"/>
          <w:highlight w:val="none"/>
          <w:lang w:eastAsia="zh-CN"/>
        </w:rPr>
      </w:pPr>
      <w:r>
        <w:rPr>
          <w:rFonts w:hint="eastAsia" w:ascii="仿宋" w:hAnsi="仿宋" w:eastAsia="仿宋" w:cs="仿宋"/>
          <w:b/>
          <w:bCs/>
          <w:sz w:val="48"/>
          <w:szCs w:val="40"/>
          <w:highlight w:val="none"/>
          <w:lang w:val="en-US" w:eastAsia="zh-CN"/>
        </w:rPr>
        <w:t>黄龙县博物馆可移动</w:t>
      </w:r>
      <w:r>
        <w:rPr>
          <w:rFonts w:hint="eastAsia" w:ascii="仿宋" w:hAnsi="仿宋" w:eastAsia="仿宋" w:cs="仿宋"/>
          <w:b/>
          <w:bCs/>
          <w:sz w:val="48"/>
          <w:szCs w:val="40"/>
          <w:highlight w:val="none"/>
          <w:lang w:eastAsia="zh-CN"/>
        </w:rPr>
        <w:t>文物预防性保护项目采购合同</w:t>
      </w:r>
    </w:p>
    <w:p w14:paraId="314BD9B2">
      <w:pPr>
        <w:spacing w:after="156" w:afterLines="50" w:line="360" w:lineRule="auto"/>
        <w:jc w:val="center"/>
        <w:rPr>
          <w:rFonts w:hint="eastAsia" w:ascii="仿宋" w:hAnsi="仿宋" w:eastAsia="仿宋" w:cs="仿宋"/>
          <w:b/>
          <w:sz w:val="32"/>
          <w:szCs w:val="32"/>
          <w:highlight w:val="none"/>
        </w:rPr>
      </w:pPr>
    </w:p>
    <w:p w14:paraId="47A65D4D">
      <w:pPr>
        <w:spacing w:after="156" w:afterLines="50" w:line="360" w:lineRule="auto"/>
        <w:jc w:val="center"/>
        <w:rPr>
          <w:rFonts w:hint="eastAsia" w:ascii="仿宋" w:hAnsi="仿宋" w:eastAsia="仿宋" w:cs="仿宋"/>
          <w:b/>
          <w:sz w:val="32"/>
          <w:szCs w:val="32"/>
          <w:highlight w:val="none"/>
        </w:rPr>
      </w:pPr>
    </w:p>
    <w:p w14:paraId="0473EA92">
      <w:pPr>
        <w:spacing w:after="156" w:afterLines="50" w:line="360" w:lineRule="auto"/>
        <w:jc w:val="center"/>
        <w:rPr>
          <w:rFonts w:hint="eastAsia" w:ascii="仿宋" w:hAnsi="仿宋" w:eastAsia="仿宋" w:cs="仿宋"/>
          <w:b/>
          <w:sz w:val="32"/>
          <w:szCs w:val="32"/>
          <w:highlight w:val="none"/>
        </w:rPr>
      </w:pPr>
    </w:p>
    <w:p w14:paraId="7D10C559">
      <w:pPr>
        <w:spacing w:after="156" w:afterLines="50" w:line="360" w:lineRule="auto"/>
        <w:jc w:val="center"/>
        <w:rPr>
          <w:rFonts w:hint="eastAsia" w:ascii="仿宋" w:hAnsi="仿宋" w:eastAsia="仿宋" w:cs="仿宋"/>
          <w:b/>
          <w:sz w:val="32"/>
          <w:szCs w:val="32"/>
          <w:highlight w:val="none"/>
        </w:rPr>
      </w:pPr>
    </w:p>
    <w:p w14:paraId="1D7D9AEC">
      <w:pPr>
        <w:pStyle w:val="3"/>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44"/>
          <w:szCs w:val="48"/>
          <w:highlight w:val="none"/>
        </w:rPr>
      </w:pPr>
    </w:p>
    <w:p w14:paraId="7424A164">
      <w:pPr>
        <w:pStyle w:val="4"/>
        <w:pageBreakBefore w:val="0"/>
        <w:widowControl w:val="0"/>
        <w:kinsoku/>
        <w:wordWrap/>
        <w:overflowPunct/>
        <w:topLinePunct w:val="0"/>
        <w:autoSpaceDE/>
        <w:autoSpaceDN/>
        <w:bidi w:val="0"/>
        <w:adjustRightInd/>
        <w:snapToGrid/>
        <w:spacing w:line="360" w:lineRule="auto"/>
        <w:ind w:left="0" w:leftChars="0" w:firstLine="964" w:firstLineChars="300"/>
        <w:jc w:val="left"/>
        <w:textAlignment w:val="auto"/>
        <w:rPr>
          <w:rFonts w:hint="eastAsia" w:ascii="仿宋" w:hAnsi="仿宋" w:eastAsia="仿宋" w:cs="仿宋"/>
          <w:b/>
          <w:bCs/>
          <w:sz w:val="32"/>
          <w:szCs w:val="40"/>
          <w:highlight w:val="none"/>
          <w:lang w:val="en-US" w:eastAsia="zh-CN"/>
        </w:rPr>
      </w:pPr>
      <w:r>
        <w:rPr>
          <w:rFonts w:hint="eastAsia" w:ascii="仿宋" w:hAnsi="仿宋" w:eastAsia="仿宋" w:cs="仿宋"/>
          <w:b/>
          <w:bCs/>
          <w:sz w:val="32"/>
          <w:szCs w:val="40"/>
          <w:highlight w:val="none"/>
          <w:lang w:eastAsia="zh-CN"/>
        </w:rPr>
        <w:t>甲方：</w:t>
      </w:r>
      <w:r>
        <w:rPr>
          <w:rFonts w:hint="eastAsia" w:ascii="仿宋" w:hAnsi="仿宋" w:eastAsia="仿宋" w:cs="仿宋"/>
          <w:b/>
          <w:bCs/>
          <w:sz w:val="32"/>
          <w:szCs w:val="40"/>
          <w:highlight w:val="none"/>
          <w:u w:val="single"/>
          <w:lang w:val="en-US" w:eastAsia="zh-CN"/>
        </w:rPr>
        <w:t xml:space="preserve">                         </w:t>
      </w:r>
    </w:p>
    <w:p w14:paraId="4864ED95">
      <w:pPr>
        <w:pStyle w:val="4"/>
        <w:pageBreakBefore w:val="0"/>
        <w:widowControl w:val="0"/>
        <w:kinsoku/>
        <w:wordWrap/>
        <w:overflowPunct/>
        <w:topLinePunct w:val="0"/>
        <w:autoSpaceDE/>
        <w:autoSpaceDN/>
        <w:bidi w:val="0"/>
        <w:adjustRightInd/>
        <w:snapToGrid/>
        <w:spacing w:line="360" w:lineRule="auto"/>
        <w:ind w:firstLine="964" w:firstLineChars="300"/>
        <w:textAlignment w:val="auto"/>
        <w:rPr>
          <w:rFonts w:hint="eastAsia" w:ascii="仿宋" w:hAnsi="仿宋" w:eastAsia="仿宋" w:cs="仿宋"/>
          <w:b/>
          <w:bCs/>
          <w:highlight w:val="none"/>
          <w:u w:val="single"/>
          <w:lang w:val="en-US" w:eastAsia="zh-CN"/>
        </w:rPr>
      </w:pPr>
      <w:r>
        <w:rPr>
          <w:rFonts w:hint="eastAsia" w:ascii="仿宋" w:hAnsi="仿宋" w:eastAsia="仿宋" w:cs="仿宋"/>
          <w:b/>
          <w:bCs/>
          <w:sz w:val="32"/>
          <w:szCs w:val="40"/>
          <w:highlight w:val="none"/>
          <w:lang w:val="en-US" w:eastAsia="zh-CN"/>
        </w:rPr>
        <w:t>乙方：</w:t>
      </w:r>
      <w:r>
        <w:rPr>
          <w:rFonts w:hint="eastAsia" w:ascii="仿宋" w:hAnsi="仿宋" w:eastAsia="仿宋" w:cs="仿宋"/>
          <w:b/>
          <w:bCs/>
          <w:sz w:val="32"/>
          <w:szCs w:val="40"/>
          <w:highlight w:val="none"/>
          <w:u w:val="single"/>
          <w:lang w:val="en-US" w:eastAsia="zh-CN"/>
        </w:rPr>
        <w:t xml:space="preserve">                         </w:t>
      </w:r>
    </w:p>
    <w:p w14:paraId="2202F7E7">
      <w:pPr>
        <w:pStyle w:val="4"/>
        <w:pageBreakBefore w:val="0"/>
        <w:widowControl w:val="0"/>
        <w:kinsoku/>
        <w:wordWrap/>
        <w:overflowPunct/>
        <w:topLinePunct w:val="0"/>
        <w:autoSpaceDE/>
        <w:autoSpaceDN/>
        <w:bidi w:val="0"/>
        <w:adjustRightInd/>
        <w:snapToGrid/>
        <w:spacing w:line="360" w:lineRule="auto"/>
        <w:ind w:firstLine="964" w:firstLineChars="300"/>
        <w:textAlignment w:val="auto"/>
        <w:rPr>
          <w:rFonts w:hint="eastAsia" w:ascii="仿宋" w:hAnsi="仿宋" w:eastAsia="仿宋" w:cs="仿宋"/>
          <w:b/>
          <w:bCs/>
          <w:sz w:val="32"/>
          <w:szCs w:val="40"/>
          <w:highlight w:val="none"/>
          <w:u w:val="single"/>
          <w:lang w:val="en-US" w:eastAsia="zh-CN"/>
        </w:rPr>
      </w:pPr>
      <w:r>
        <w:rPr>
          <w:rFonts w:hint="eastAsia" w:ascii="仿宋" w:hAnsi="仿宋" w:eastAsia="仿宋" w:cs="仿宋"/>
          <w:b/>
          <w:bCs/>
          <w:sz w:val="32"/>
          <w:szCs w:val="40"/>
          <w:highlight w:val="none"/>
          <w:lang w:val="en-US" w:eastAsia="zh-CN"/>
        </w:rPr>
        <w:t>日期：</w:t>
      </w:r>
      <w:r>
        <w:rPr>
          <w:rFonts w:hint="eastAsia" w:ascii="仿宋" w:hAnsi="仿宋" w:eastAsia="仿宋" w:cs="仿宋"/>
          <w:b/>
          <w:bCs/>
          <w:sz w:val="32"/>
          <w:szCs w:val="40"/>
          <w:highlight w:val="none"/>
          <w:u w:val="single"/>
          <w:lang w:val="en-US" w:eastAsia="zh-CN"/>
        </w:rPr>
        <w:t xml:space="preserve">                         </w:t>
      </w:r>
    </w:p>
    <w:p w14:paraId="27713199">
      <w:pPr>
        <w:pStyle w:val="4"/>
        <w:rPr>
          <w:rFonts w:hint="eastAsia" w:ascii="仿宋" w:hAnsi="仿宋" w:eastAsia="仿宋" w:cs="仿宋"/>
          <w:highlight w:val="none"/>
        </w:rPr>
      </w:pPr>
    </w:p>
    <w:p w14:paraId="4B41664A">
      <w:pPr>
        <w:pStyle w:val="4"/>
        <w:ind w:left="0" w:leftChars="0" w:firstLine="0" w:firstLineChars="0"/>
        <w:rPr>
          <w:rFonts w:hint="eastAsia" w:ascii="仿宋" w:hAnsi="仿宋" w:eastAsia="仿宋" w:cs="仿宋"/>
          <w:highlight w:val="none"/>
        </w:rPr>
      </w:pPr>
    </w:p>
    <w:p w14:paraId="0AD343FB">
      <w:pPr>
        <w:pStyle w:val="4"/>
        <w:ind w:left="0" w:leftChars="0" w:firstLine="0" w:firstLineChars="0"/>
        <w:rPr>
          <w:rFonts w:hint="eastAsia" w:ascii="仿宋" w:hAnsi="仿宋" w:eastAsia="仿宋" w:cs="仿宋"/>
          <w:highlight w:val="none"/>
        </w:rPr>
      </w:pPr>
    </w:p>
    <w:p w14:paraId="65CD3495">
      <w:pPr>
        <w:pStyle w:val="4"/>
        <w:ind w:left="0" w:leftChars="0" w:firstLine="0" w:firstLineChars="0"/>
        <w:rPr>
          <w:rFonts w:hint="eastAsia" w:ascii="仿宋" w:hAnsi="仿宋" w:eastAsia="仿宋" w:cs="仿宋"/>
          <w:highlight w:val="none"/>
        </w:rPr>
      </w:pPr>
    </w:p>
    <w:p w14:paraId="2EF393B0">
      <w:pPr>
        <w:pStyle w:val="4"/>
        <w:ind w:left="0" w:leftChars="0" w:firstLine="0" w:firstLineChars="0"/>
        <w:rPr>
          <w:rFonts w:hint="eastAsia" w:ascii="仿宋" w:hAnsi="仿宋" w:eastAsia="仿宋" w:cs="仿宋"/>
          <w:highlight w:val="none"/>
        </w:rPr>
      </w:pPr>
    </w:p>
    <w:p w14:paraId="485CFAC1">
      <w:pPr>
        <w:pStyle w:val="4"/>
        <w:ind w:left="0" w:leftChars="0" w:firstLine="0" w:firstLineChars="0"/>
        <w:rPr>
          <w:rFonts w:hint="eastAsia" w:ascii="仿宋" w:hAnsi="仿宋" w:eastAsia="仿宋" w:cs="仿宋"/>
          <w:highlight w:val="none"/>
        </w:rPr>
      </w:pPr>
    </w:p>
    <w:p w14:paraId="0A6BBD8D">
      <w:pPr>
        <w:pStyle w:val="4"/>
        <w:ind w:left="0" w:leftChars="0" w:firstLine="0" w:firstLineChars="0"/>
        <w:rPr>
          <w:rFonts w:hint="eastAsia" w:ascii="仿宋" w:hAnsi="仿宋" w:eastAsia="仿宋" w:cs="仿宋"/>
          <w:highlight w:val="none"/>
        </w:rPr>
      </w:pPr>
    </w:p>
    <w:p w14:paraId="1A328000">
      <w:pPr>
        <w:rPr>
          <w:rFonts w:hint="eastAsia" w:ascii="仿宋" w:hAnsi="仿宋" w:eastAsia="仿宋" w:cs="仿宋"/>
          <w:highlight w:val="none"/>
        </w:rPr>
      </w:pPr>
      <w:r>
        <w:rPr>
          <w:rFonts w:hint="eastAsia" w:ascii="仿宋" w:hAnsi="仿宋" w:eastAsia="仿宋" w:cs="仿宋"/>
          <w:highlight w:val="none"/>
        </w:rPr>
        <w:br w:type="page"/>
      </w:r>
    </w:p>
    <w:p w14:paraId="5417E667">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Cs/>
          <w:sz w:val="24"/>
          <w:szCs w:val="24"/>
          <w:highlight w:val="none"/>
          <w:u w:val="single"/>
          <w:lang w:val="en-US" w:eastAsia="zh-CN"/>
        </w:rPr>
      </w:pPr>
      <w:r>
        <w:rPr>
          <w:rFonts w:hint="eastAsia" w:ascii="仿宋" w:hAnsi="仿宋" w:eastAsia="仿宋" w:cs="仿宋"/>
          <w:bCs/>
          <w:sz w:val="24"/>
          <w:szCs w:val="24"/>
          <w:highlight w:val="none"/>
        </w:rPr>
        <w:t>甲方：</w:t>
      </w:r>
      <w:r>
        <w:rPr>
          <w:rFonts w:hint="eastAsia" w:ascii="仿宋" w:hAnsi="仿宋" w:eastAsia="仿宋" w:cs="仿宋"/>
          <w:bCs/>
          <w:sz w:val="24"/>
          <w:szCs w:val="24"/>
          <w:highlight w:val="none"/>
          <w:u w:val="single"/>
          <w:lang w:val="en-US" w:eastAsia="zh-CN"/>
        </w:rPr>
        <w:t xml:space="preserve">                               </w:t>
      </w:r>
    </w:p>
    <w:p w14:paraId="4475B889">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乙方：</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lang w:val="en-US" w:eastAsia="zh-CN"/>
        </w:rPr>
        <w:t xml:space="preserve"> </w:t>
      </w:r>
    </w:p>
    <w:p w14:paraId="27EE2871">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依据《中华人民共和国</w:t>
      </w:r>
      <w:r>
        <w:rPr>
          <w:rFonts w:hint="eastAsia" w:ascii="仿宋" w:hAnsi="仿宋" w:eastAsia="仿宋" w:cs="仿宋"/>
          <w:bCs/>
          <w:sz w:val="24"/>
          <w:szCs w:val="24"/>
          <w:highlight w:val="none"/>
          <w:lang w:val="en-US" w:eastAsia="zh-CN"/>
        </w:rPr>
        <w:t>民法典</w:t>
      </w:r>
      <w:r>
        <w:rPr>
          <w:rFonts w:hint="eastAsia" w:ascii="仿宋" w:hAnsi="仿宋" w:eastAsia="仿宋" w:cs="仿宋"/>
          <w:bCs/>
          <w:sz w:val="24"/>
          <w:szCs w:val="24"/>
          <w:highlight w:val="none"/>
        </w:rPr>
        <w:t>》和《中华人民共和国政府采购法》，和其他相关法律法规，遵循平等、自愿、公平和诚实信用的原则，经双方协商按下述条款和条件签署本合同。</w:t>
      </w:r>
    </w:p>
    <w:p w14:paraId="4EEC9667">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lang w:eastAsia="zh-CN"/>
        </w:rPr>
      </w:pPr>
      <w:r>
        <w:rPr>
          <w:rFonts w:hint="eastAsia" w:ascii="仿宋" w:hAnsi="仿宋" w:eastAsia="仿宋" w:cs="仿宋"/>
          <w:b/>
          <w:bCs w:val="0"/>
          <w:sz w:val="24"/>
          <w:szCs w:val="24"/>
          <w:highlight w:val="none"/>
        </w:rPr>
        <w:t>一、采购清单</w:t>
      </w:r>
      <w:r>
        <w:rPr>
          <w:rFonts w:hint="eastAsia" w:ascii="仿宋" w:hAnsi="仿宋" w:eastAsia="仿宋" w:cs="仿宋"/>
          <w:b/>
          <w:bCs w:val="0"/>
          <w:sz w:val="24"/>
          <w:szCs w:val="24"/>
          <w:highlight w:val="none"/>
          <w:lang w:eastAsia="zh-CN"/>
        </w:rPr>
        <w:t>（</w:t>
      </w:r>
      <w:r>
        <w:rPr>
          <w:rFonts w:hint="eastAsia" w:ascii="仿宋" w:hAnsi="仿宋" w:eastAsia="仿宋" w:cs="仿宋"/>
          <w:b/>
          <w:bCs w:val="0"/>
          <w:sz w:val="24"/>
          <w:szCs w:val="24"/>
          <w:highlight w:val="none"/>
          <w:lang w:val="en-US" w:eastAsia="zh-CN"/>
        </w:rPr>
        <w:t>附件《货物清单》</w:t>
      </w:r>
      <w:r>
        <w:rPr>
          <w:rFonts w:hint="eastAsia" w:ascii="仿宋" w:hAnsi="仿宋" w:eastAsia="仿宋" w:cs="仿宋"/>
          <w:b/>
          <w:bCs w:val="0"/>
          <w:sz w:val="24"/>
          <w:szCs w:val="24"/>
          <w:highlight w:val="none"/>
          <w:lang w:eastAsia="zh-CN"/>
        </w:rPr>
        <w:t>）</w:t>
      </w:r>
    </w:p>
    <w:p w14:paraId="583A5D33">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lang w:eastAsia="zh-CN"/>
        </w:rPr>
      </w:pPr>
      <w:r>
        <w:rPr>
          <w:rFonts w:hint="eastAsia" w:ascii="仿宋" w:hAnsi="仿宋" w:eastAsia="仿宋" w:cs="仿宋"/>
          <w:b/>
          <w:bCs w:val="0"/>
          <w:sz w:val="24"/>
          <w:szCs w:val="24"/>
          <w:highlight w:val="none"/>
        </w:rPr>
        <w:t>二、合同价款</w:t>
      </w:r>
    </w:p>
    <w:p w14:paraId="3FB4F0DD">
      <w:pPr>
        <w:keepNext w:val="0"/>
        <w:keepLines w:val="0"/>
        <w:pageBreakBefore w:val="0"/>
        <w:widowControl w:val="0"/>
        <w:kinsoku/>
        <w:wordWrap/>
        <w:overflowPunct/>
        <w:topLinePunct w:val="0"/>
        <w:autoSpaceDE w:val="0"/>
        <w:autoSpaceDN w:val="0"/>
        <w:bidi w:val="0"/>
        <w:adjustRightInd w:val="0"/>
        <w:spacing w:line="360" w:lineRule="auto"/>
        <w:ind w:left="466" w:leftChars="222"/>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（一）合同总价款为</w:t>
      </w:r>
      <w:r>
        <w:rPr>
          <w:rFonts w:hint="eastAsia" w:ascii="仿宋" w:hAnsi="仿宋" w:eastAsia="仿宋" w:cs="仿宋"/>
          <w:b/>
          <w:bCs/>
          <w:sz w:val="24"/>
          <w:szCs w:val="24"/>
          <w:highlight w:val="none"/>
          <w:lang w:val="zh-CN"/>
        </w:rPr>
        <w:t>人民币（大写）</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lang w:val="zh-CN"/>
        </w:rPr>
        <w:t>（</w:t>
      </w:r>
      <w:r>
        <w:rPr>
          <w:rFonts w:hint="eastAsia" w:ascii="仿宋" w:hAnsi="仿宋" w:eastAsia="仿宋" w:cs="仿宋"/>
          <w:b/>
          <w:bCs/>
          <w:sz w:val="24"/>
          <w:szCs w:val="24"/>
          <w:highlight w:val="none"/>
          <w:u w:val="single"/>
          <w:lang w:val="zh-CN" w:eastAsia="zh-CN"/>
        </w:rPr>
        <w:t>￥</w:t>
      </w:r>
      <w:r>
        <w:rPr>
          <w:rFonts w:hint="eastAsia" w:ascii="仿宋" w:hAnsi="仿宋" w:eastAsia="仿宋" w:cs="仿宋"/>
          <w:b/>
          <w:bCs/>
          <w:sz w:val="24"/>
          <w:szCs w:val="24"/>
          <w:highlight w:val="none"/>
          <w:u w:val="single"/>
          <w:lang w:val="en-US" w:eastAsia="zh-CN"/>
        </w:rPr>
        <w:t xml:space="preserve">          元</w:t>
      </w:r>
      <w:r>
        <w:rPr>
          <w:rFonts w:hint="eastAsia" w:ascii="仿宋" w:hAnsi="仿宋" w:eastAsia="仿宋" w:cs="仿宋"/>
          <w:b/>
          <w:bCs/>
          <w:sz w:val="24"/>
          <w:szCs w:val="24"/>
          <w:highlight w:val="none"/>
          <w:lang w:val="zh-CN"/>
        </w:rPr>
        <w:t xml:space="preserve"> ）。</w:t>
      </w:r>
    </w:p>
    <w:p w14:paraId="186C6DBB">
      <w:pPr>
        <w:keepNext w:val="0"/>
        <w:keepLines w:val="0"/>
        <w:pageBreakBefore w:val="0"/>
        <w:widowControl w:val="0"/>
        <w:kinsoku/>
        <w:wordWrap/>
        <w:overflowPunct/>
        <w:topLinePunct w:val="0"/>
        <w:autoSpaceDE w:val="0"/>
        <w:autoSpaceDN w:val="0"/>
        <w:bidi w:val="0"/>
        <w:adjustRightInd w:val="0"/>
        <w:spacing w:line="360" w:lineRule="auto"/>
        <w:ind w:left="466" w:leftChars="222"/>
        <w:jc w:val="left"/>
        <w:rPr>
          <w:rFonts w:hint="eastAsia" w:ascii="仿宋" w:hAnsi="仿宋" w:eastAsia="仿宋" w:cs="仿宋"/>
          <w:b/>
          <w:bCs/>
          <w:sz w:val="24"/>
          <w:szCs w:val="24"/>
          <w:highlight w:val="none"/>
        </w:rPr>
      </w:pPr>
      <w:r>
        <w:rPr>
          <w:rFonts w:hint="eastAsia" w:ascii="仿宋" w:hAnsi="仿宋" w:eastAsia="仿宋" w:cs="仿宋"/>
          <w:sz w:val="24"/>
          <w:szCs w:val="24"/>
          <w:highlight w:val="none"/>
          <w:lang w:val="zh-CN"/>
        </w:rPr>
        <w:t>（二）合同总价包括：</w:t>
      </w:r>
      <w:r>
        <w:rPr>
          <w:rFonts w:hint="eastAsia" w:ascii="仿宋" w:hAnsi="仿宋" w:eastAsia="仿宋" w:cs="仿宋"/>
          <w:b/>
          <w:bCs/>
          <w:sz w:val="24"/>
          <w:szCs w:val="24"/>
          <w:highlight w:val="none"/>
          <w:lang w:val="zh-CN"/>
        </w:rPr>
        <w:t>产品供应费、运输费（含保险费）、安装调试费及其它费用。</w:t>
      </w:r>
    </w:p>
    <w:p w14:paraId="110C0123">
      <w:pPr>
        <w:keepNext w:val="0"/>
        <w:keepLines w:val="0"/>
        <w:pageBreakBefore w:val="0"/>
        <w:widowControl w:val="0"/>
        <w:kinsoku/>
        <w:wordWrap/>
        <w:overflowPunct/>
        <w:topLinePunct w:val="0"/>
        <w:autoSpaceDE w:val="0"/>
        <w:autoSpaceDN w:val="0"/>
        <w:bidi w:val="0"/>
        <w:adjustRightInd w:val="0"/>
        <w:spacing w:line="360" w:lineRule="auto"/>
        <w:ind w:left="466" w:leftChars="222"/>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（三）合同总价一次性包死，不受市场价格变化因素的影响。</w:t>
      </w:r>
    </w:p>
    <w:p w14:paraId="5365256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仿宋" w:hAnsi="仿宋" w:eastAsia="仿宋" w:cs="仿宋"/>
          <w:b/>
          <w:bCs/>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四</w:t>
      </w:r>
      <w:r>
        <w:rPr>
          <w:rFonts w:hint="eastAsia" w:ascii="仿宋" w:hAnsi="仿宋" w:eastAsia="仿宋" w:cs="仿宋"/>
          <w:sz w:val="24"/>
          <w:szCs w:val="24"/>
          <w:highlight w:val="none"/>
        </w:rPr>
        <w:t>）支付方式：银行转账</w:t>
      </w:r>
    </w:p>
    <w:p w14:paraId="7B28FA7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五</w:t>
      </w:r>
      <w:r>
        <w:rPr>
          <w:rFonts w:hint="eastAsia" w:ascii="仿宋" w:hAnsi="仿宋" w:eastAsia="仿宋" w:cs="仿宋"/>
          <w:sz w:val="24"/>
          <w:szCs w:val="24"/>
          <w:highlight w:val="none"/>
        </w:rPr>
        <w:t>）结算</w:t>
      </w:r>
      <w:r>
        <w:rPr>
          <w:rFonts w:hint="eastAsia" w:ascii="仿宋" w:hAnsi="仿宋" w:eastAsia="仿宋" w:cs="仿宋"/>
          <w:sz w:val="24"/>
          <w:szCs w:val="24"/>
          <w:highlight w:val="none"/>
          <w:lang w:val="en-US" w:eastAsia="zh-CN"/>
        </w:rPr>
        <w:t>账户信息</w:t>
      </w:r>
      <w:r>
        <w:rPr>
          <w:rFonts w:hint="eastAsia" w:ascii="仿宋" w:hAnsi="仿宋" w:eastAsia="仿宋" w:cs="仿宋"/>
          <w:sz w:val="24"/>
          <w:szCs w:val="24"/>
          <w:highlight w:val="none"/>
        </w:rPr>
        <w:t>：</w:t>
      </w:r>
    </w:p>
    <w:p w14:paraId="5602D67F">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1.开户名称：</w:t>
      </w:r>
    </w:p>
    <w:p w14:paraId="0F7EF1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2.银行账号</w:t>
      </w:r>
      <w:r>
        <w:rPr>
          <w:rFonts w:hint="eastAsia" w:ascii="仿宋" w:hAnsi="仿宋" w:eastAsia="仿宋" w:cs="仿宋"/>
          <w:kern w:val="2"/>
          <w:sz w:val="24"/>
          <w:szCs w:val="24"/>
          <w:highlight w:val="none"/>
          <w:lang w:val="en-US" w:eastAsia="zh-CN" w:bidi="ar-SA"/>
        </w:rPr>
        <w:t>：</w:t>
      </w:r>
    </w:p>
    <w:p w14:paraId="286F8B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3.开户行名称</w:t>
      </w:r>
      <w:r>
        <w:rPr>
          <w:rFonts w:hint="eastAsia" w:ascii="仿宋" w:hAnsi="仿宋" w:eastAsia="仿宋" w:cs="仿宋"/>
          <w:kern w:val="2"/>
          <w:sz w:val="24"/>
          <w:szCs w:val="24"/>
          <w:highlight w:val="none"/>
          <w:lang w:val="en-US" w:eastAsia="zh-CN" w:bidi="ar-SA"/>
        </w:rPr>
        <w:t>：</w:t>
      </w:r>
    </w:p>
    <w:p w14:paraId="033FB876">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rPr>
        <w:t>三、</w:t>
      </w:r>
      <w:bookmarkStart w:id="155" w:name="_Toc330232661"/>
      <w:bookmarkStart w:id="156" w:name="_Toc330234222"/>
      <w:bookmarkStart w:id="157" w:name="_Toc330232507"/>
      <w:r>
        <w:rPr>
          <w:rFonts w:hint="eastAsia" w:ascii="仿宋" w:hAnsi="仿宋" w:eastAsia="仿宋" w:cs="仿宋"/>
          <w:b/>
          <w:bCs w:val="0"/>
          <w:sz w:val="24"/>
          <w:szCs w:val="24"/>
          <w:highlight w:val="none"/>
          <w:lang w:val="en-US" w:eastAsia="zh-CN"/>
        </w:rPr>
        <w:t>结算方式</w:t>
      </w:r>
    </w:p>
    <w:bookmarkEnd w:id="155"/>
    <w:bookmarkEnd w:id="156"/>
    <w:bookmarkEnd w:id="157"/>
    <w:p w14:paraId="351EF2F7">
      <w:pPr>
        <w:keepNext w:val="0"/>
        <w:keepLines w:val="0"/>
        <w:pageBreakBefore w:val="0"/>
        <w:widowControl w:val="0"/>
        <w:kinsoku/>
        <w:wordWrap/>
        <w:overflowPunct/>
        <w:topLinePunct w:val="0"/>
        <w:autoSpaceDE w:val="0"/>
        <w:autoSpaceDN w:val="0"/>
        <w:bidi w:val="0"/>
        <w:adjustRightInd w:val="0"/>
        <w:spacing w:line="360" w:lineRule="auto"/>
        <w:ind w:firstLine="482" w:firstLineChars="200"/>
        <w:jc w:val="both"/>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付款方式合同签订后10个工作日内。付款40%，所有设备安装调试完经验收后。付款57%。质保期一年后付款3%。</w:t>
      </w:r>
    </w:p>
    <w:p w14:paraId="2CFC03A6">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szCs w:val="24"/>
          <w:highlight w:val="yellow"/>
        </w:rPr>
      </w:pPr>
      <w:r>
        <w:rPr>
          <w:rFonts w:hint="eastAsia" w:ascii="仿宋" w:hAnsi="仿宋" w:eastAsia="仿宋" w:cs="仿宋"/>
          <w:sz w:val="24"/>
          <w:szCs w:val="24"/>
          <w:highlight w:val="none"/>
        </w:rPr>
        <w:t>乙方</w:t>
      </w:r>
      <w:r>
        <w:rPr>
          <w:rFonts w:hint="eastAsia" w:ascii="仿宋" w:hAnsi="仿宋" w:eastAsia="仿宋" w:cs="仿宋"/>
          <w:sz w:val="24"/>
          <w:szCs w:val="24"/>
          <w:highlight w:val="none"/>
          <w:lang w:val="en-US" w:eastAsia="zh-CN"/>
        </w:rPr>
        <w:t>需向甲方开具相应的</w:t>
      </w:r>
      <w:r>
        <w:rPr>
          <w:rFonts w:hint="eastAsia" w:ascii="仿宋" w:hAnsi="仿宋" w:eastAsia="仿宋" w:cs="仿宋"/>
          <w:sz w:val="24"/>
          <w:szCs w:val="24"/>
          <w:highlight w:val="none"/>
        </w:rPr>
        <w:t>全额正规增值税发票，甲方见发票后付款。</w:t>
      </w:r>
    </w:p>
    <w:p w14:paraId="287F5CE8">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四、双方的权利和义务</w:t>
      </w:r>
    </w:p>
    <w:p w14:paraId="7CA25C4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（一）甲方的权利与义务</w:t>
      </w:r>
    </w:p>
    <w:p w14:paraId="048B3EB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1.甲方有权要求乙方供货的项目内容、参数等符合</w:t>
      </w:r>
      <w:r>
        <w:rPr>
          <w:rFonts w:hint="eastAsia" w:ascii="仿宋" w:hAnsi="仿宋" w:eastAsia="仿宋" w:cs="仿宋"/>
          <w:bCs/>
          <w:sz w:val="24"/>
          <w:szCs w:val="24"/>
          <w:highlight w:val="none"/>
          <w:lang w:eastAsia="zh-CN"/>
        </w:rPr>
        <w:t>磋商文件</w:t>
      </w:r>
      <w:r>
        <w:rPr>
          <w:rFonts w:hint="eastAsia" w:ascii="仿宋" w:hAnsi="仿宋" w:eastAsia="仿宋" w:cs="仿宋"/>
          <w:bCs/>
          <w:sz w:val="24"/>
          <w:szCs w:val="24"/>
          <w:highlight w:val="none"/>
        </w:rPr>
        <w:t>要求及国家相关标准，并通过甲方验收。</w:t>
      </w:r>
    </w:p>
    <w:p w14:paraId="2D1041F0">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2.甲方有权要求乙方按本合同交货期要求完成相关供货、安装、调试及其他相关服务。</w:t>
      </w:r>
    </w:p>
    <w:p w14:paraId="1CB7676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3.甲方有权要求乙方配合甲方完成所采购项目内容的验收工作。</w:t>
      </w:r>
    </w:p>
    <w:p w14:paraId="7C5AD915">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4.甲方有权要求乙方提供的产品所涉及的第三方权利进行免责。</w:t>
      </w:r>
    </w:p>
    <w:p w14:paraId="02F1C922">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5.甲方有义务保证按合同所规定的内容及时间支付乙方相关费用。</w:t>
      </w:r>
    </w:p>
    <w:p w14:paraId="10665CC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6.在乙方进场供货之前，甲方负责保证现场具备乙方供货、安装、调试等所需的基本条件，并向乙方进行现场情况交底，双方对现场情况进行书面确认。</w:t>
      </w:r>
    </w:p>
    <w:p w14:paraId="5960BD4C">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7.甲方需要积极配合乙方的供货、安装调试等作业，为乙方提供现场安装、调试等所需的设备存放场地。</w:t>
      </w:r>
    </w:p>
    <w:p w14:paraId="0BD48AD6">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8.甲方在合同的履行期间以及履行期后，可以随时检查项目的执行情况，对采购标准、采购内容进行调查核实，并对发现的问题进行处理。</w:t>
      </w:r>
    </w:p>
    <w:p w14:paraId="3801C8CF">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（二）乙方的权利与义务</w:t>
      </w:r>
    </w:p>
    <w:p w14:paraId="340A6EE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1.乙方应按甲方的规定和要求完成交货、安装、调试、培训及其他必要的服务等；并保证产品完全符合</w:t>
      </w:r>
      <w:r>
        <w:rPr>
          <w:rFonts w:hint="eastAsia" w:ascii="仿宋" w:hAnsi="仿宋" w:eastAsia="仿宋" w:cs="仿宋"/>
          <w:bCs/>
          <w:sz w:val="24"/>
          <w:szCs w:val="24"/>
          <w:highlight w:val="none"/>
          <w:lang w:eastAsia="zh-CN"/>
        </w:rPr>
        <w:t>磋商文件</w:t>
      </w:r>
      <w:r>
        <w:rPr>
          <w:rFonts w:hint="eastAsia" w:ascii="仿宋" w:hAnsi="仿宋" w:eastAsia="仿宋" w:cs="仿宋"/>
          <w:bCs/>
          <w:sz w:val="24"/>
          <w:szCs w:val="24"/>
          <w:highlight w:val="none"/>
        </w:rPr>
        <w:t>要求。</w:t>
      </w:r>
    </w:p>
    <w:p w14:paraId="7E57E6C0">
      <w:pPr>
        <w:keepNext w:val="0"/>
        <w:keepLines w:val="0"/>
        <w:pageBreakBefore w:val="0"/>
        <w:widowControl w:val="0"/>
        <w:kinsoku/>
        <w:wordWrap/>
        <w:overflowPunct/>
        <w:topLinePunct w:val="0"/>
        <w:bidi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kern w:val="28"/>
          <w:sz w:val="24"/>
          <w:szCs w:val="24"/>
          <w:highlight w:val="none"/>
        </w:rPr>
        <w:t>2.</w:t>
      </w:r>
      <w:r>
        <w:rPr>
          <w:rFonts w:hint="eastAsia" w:ascii="仿宋" w:hAnsi="仿宋" w:eastAsia="仿宋" w:cs="仿宋"/>
          <w:bCs/>
          <w:sz w:val="24"/>
          <w:szCs w:val="24"/>
          <w:highlight w:val="none"/>
        </w:rPr>
        <w:t>乙方所提供的产品必须是采购需求产品，运输过程中的安全由乙方负责。</w:t>
      </w:r>
    </w:p>
    <w:p w14:paraId="3581751A">
      <w:pPr>
        <w:keepNext w:val="0"/>
        <w:keepLines w:val="0"/>
        <w:pageBreakBefore w:val="0"/>
        <w:widowControl w:val="0"/>
        <w:kinsoku/>
        <w:wordWrap/>
        <w:overflowPunct/>
        <w:topLinePunct w:val="0"/>
        <w:bidi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kern w:val="28"/>
          <w:sz w:val="24"/>
          <w:szCs w:val="24"/>
          <w:highlight w:val="none"/>
        </w:rPr>
        <w:t>3.乙方有权要求甲方提供必要的安装调试等条件</w:t>
      </w:r>
      <w:r>
        <w:rPr>
          <w:rFonts w:hint="eastAsia" w:ascii="仿宋" w:hAnsi="仿宋" w:eastAsia="仿宋" w:cs="仿宋"/>
          <w:sz w:val="24"/>
          <w:szCs w:val="24"/>
          <w:highlight w:val="none"/>
        </w:rPr>
        <w:t>。</w:t>
      </w:r>
    </w:p>
    <w:p w14:paraId="7C5CCD3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4.乙方有义务配合甲方参与项目的验收工作，并确保所提供项目内容符合本项目质量标准。</w:t>
      </w:r>
    </w:p>
    <w:p w14:paraId="171C4080">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5.做好供货、安装调试现场安全管理；协助甲方做好供货施工现场的安全保卫、防火防盗工作，确保施工顺利进行；接受甲方现场管理人员的监督和检查，保证施工质量和安全文明施工。</w:t>
      </w:r>
    </w:p>
    <w:p w14:paraId="140B33EF">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val="en-US" w:eastAsia="zh-CN"/>
        </w:rPr>
        <w:t>乙方应</w:t>
      </w:r>
      <w:r>
        <w:rPr>
          <w:rFonts w:hint="eastAsia" w:ascii="仿宋" w:hAnsi="仿宋" w:eastAsia="仿宋" w:cs="仿宋"/>
          <w:bCs/>
          <w:sz w:val="24"/>
          <w:szCs w:val="24"/>
          <w:highlight w:val="none"/>
        </w:rPr>
        <w:t>培训甲方或甲方指定的管理人员，正确使用</w:t>
      </w:r>
      <w:r>
        <w:rPr>
          <w:rFonts w:hint="eastAsia" w:ascii="仿宋" w:hAnsi="仿宋" w:eastAsia="仿宋" w:cs="仿宋"/>
          <w:bCs/>
          <w:sz w:val="24"/>
          <w:szCs w:val="24"/>
          <w:highlight w:val="none"/>
          <w:lang w:val="en-US" w:eastAsia="zh-CN"/>
        </w:rPr>
        <w:t>所安装的设备</w:t>
      </w:r>
      <w:r>
        <w:rPr>
          <w:rFonts w:hint="eastAsia" w:ascii="仿宋" w:hAnsi="仿宋" w:eastAsia="仿宋" w:cs="仿宋"/>
          <w:bCs/>
          <w:sz w:val="24"/>
          <w:szCs w:val="24"/>
          <w:highlight w:val="none"/>
        </w:rPr>
        <w:t>。</w:t>
      </w:r>
    </w:p>
    <w:p w14:paraId="2D0F86A7">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五、交货与安装调试</w:t>
      </w:r>
    </w:p>
    <w:p w14:paraId="61D756FF">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sz w:val="24"/>
          <w:szCs w:val="24"/>
          <w:highlight w:val="none"/>
          <w:lang w:val="en-US" w:eastAsia="zh-CN"/>
        </w:rPr>
      </w:pPr>
      <w:r>
        <w:rPr>
          <w:rFonts w:hint="eastAsia" w:ascii="仿宋" w:hAnsi="仿宋" w:eastAsia="仿宋" w:cs="仿宋"/>
          <w:bCs/>
          <w:sz w:val="24"/>
          <w:szCs w:val="24"/>
          <w:highlight w:val="none"/>
        </w:rPr>
        <w:t>（一）交货地点：</w:t>
      </w:r>
      <w:r>
        <w:rPr>
          <w:rFonts w:hint="eastAsia" w:ascii="仿宋" w:hAnsi="仿宋" w:eastAsia="仿宋" w:cs="仿宋"/>
          <w:bCs/>
          <w:sz w:val="24"/>
          <w:szCs w:val="24"/>
          <w:highlight w:val="none"/>
          <w:u w:val="single"/>
          <w:lang w:val="en-US" w:eastAsia="zh-CN"/>
        </w:rPr>
        <w:t>延安市黄龙县博物馆</w:t>
      </w:r>
    </w:p>
    <w:p w14:paraId="5D7718B6">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lang w:eastAsia="zh-CN"/>
        </w:rPr>
      </w:pPr>
      <w:r>
        <w:rPr>
          <w:rFonts w:hint="eastAsia" w:ascii="仿宋" w:hAnsi="仿宋" w:eastAsia="仿宋" w:cs="仿宋"/>
          <w:bCs/>
          <w:sz w:val="24"/>
          <w:szCs w:val="24"/>
          <w:highlight w:val="none"/>
        </w:rPr>
        <w:t>（二）交货期：</w:t>
      </w:r>
      <w:r>
        <w:rPr>
          <w:rFonts w:hint="eastAsia" w:ascii="仿宋" w:hAnsi="仿宋" w:eastAsia="仿宋" w:cs="仿宋"/>
          <w:sz w:val="24"/>
          <w:szCs w:val="24"/>
          <w:highlight w:val="none"/>
        </w:rPr>
        <w:t>自</w:t>
      </w:r>
      <w:r>
        <w:rPr>
          <w:rFonts w:hint="eastAsia" w:ascii="仿宋" w:hAnsi="仿宋" w:eastAsia="仿宋" w:cs="仿宋"/>
          <w:sz w:val="24"/>
          <w:szCs w:val="24"/>
          <w:highlight w:val="none"/>
          <w:lang w:val="en-US" w:eastAsia="zh-CN"/>
        </w:rPr>
        <w:t>本</w:t>
      </w:r>
      <w:r>
        <w:rPr>
          <w:rFonts w:hint="eastAsia" w:ascii="仿宋" w:hAnsi="仿宋" w:eastAsia="仿宋" w:cs="仿宋"/>
          <w:sz w:val="24"/>
          <w:szCs w:val="24"/>
          <w:highlight w:val="none"/>
        </w:rPr>
        <w:t>合同签订</w:t>
      </w:r>
      <w:r>
        <w:rPr>
          <w:rFonts w:hint="eastAsia" w:ascii="仿宋" w:hAnsi="仿宋" w:eastAsia="仿宋" w:cs="仿宋"/>
          <w:sz w:val="24"/>
          <w:szCs w:val="24"/>
          <w:highlight w:val="none"/>
          <w:lang w:val="en-US" w:eastAsia="zh-CN"/>
        </w:rPr>
        <w:t>后</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支付首付款</w:t>
      </w:r>
      <w:r>
        <w:rPr>
          <w:rFonts w:hint="eastAsia" w:ascii="仿宋" w:hAnsi="仿宋" w:eastAsia="仿宋" w:cs="仿宋"/>
          <w:sz w:val="24"/>
          <w:szCs w:val="24"/>
          <w:highlight w:val="none"/>
        </w:rPr>
        <w:t>之日起</w:t>
      </w:r>
      <w:r>
        <w:rPr>
          <w:rFonts w:hint="eastAsia" w:ascii="仿宋" w:hAnsi="仿宋" w:eastAsia="仿宋" w:cs="仿宋"/>
          <w:sz w:val="24"/>
          <w:szCs w:val="24"/>
          <w:highlight w:val="none"/>
          <w:lang w:val="en-US" w:eastAsia="zh-CN"/>
        </w:rPr>
        <w:t>90</w:t>
      </w:r>
      <w:r>
        <w:rPr>
          <w:rFonts w:hint="eastAsia" w:ascii="仿宋" w:hAnsi="仿宋" w:eastAsia="仿宋" w:cs="仿宋"/>
          <w:sz w:val="24"/>
          <w:szCs w:val="24"/>
          <w:highlight w:val="none"/>
        </w:rPr>
        <w:t>个日历日</w:t>
      </w:r>
      <w:r>
        <w:rPr>
          <w:rFonts w:hint="eastAsia" w:ascii="仿宋" w:hAnsi="仿宋" w:eastAsia="仿宋" w:cs="仿宋"/>
          <w:sz w:val="24"/>
          <w:szCs w:val="24"/>
          <w:highlight w:val="none"/>
          <w:lang w:val="en-US" w:eastAsia="zh-CN"/>
        </w:rPr>
        <w:t>内</w:t>
      </w:r>
      <w:r>
        <w:rPr>
          <w:rFonts w:hint="eastAsia" w:ascii="仿宋" w:hAnsi="仿宋" w:eastAsia="仿宋" w:cs="仿宋"/>
          <w:sz w:val="24"/>
          <w:szCs w:val="24"/>
          <w:highlight w:val="none"/>
        </w:rPr>
        <w:t>，乙方</w:t>
      </w:r>
      <w:r>
        <w:rPr>
          <w:rFonts w:hint="eastAsia" w:ascii="仿宋" w:hAnsi="仿宋" w:eastAsia="仿宋" w:cs="仿宋"/>
          <w:bCs/>
          <w:sz w:val="24"/>
          <w:szCs w:val="24"/>
          <w:highlight w:val="none"/>
        </w:rPr>
        <w:t>完成产品的供货</w:t>
      </w:r>
      <w:r>
        <w:rPr>
          <w:rFonts w:hint="eastAsia" w:ascii="仿宋" w:hAnsi="仿宋" w:eastAsia="仿宋" w:cs="仿宋"/>
          <w:bCs/>
          <w:sz w:val="24"/>
          <w:szCs w:val="24"/>
          <w:highlight w:val="none"/>
          <w:lang w:eastAsia="zh-CN"/>
        </w:rPr>
        <w:t>。</w:t>
      </w:r>
    </w:p>
    <w:p w14:paraId="123E968F">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六、运输</w:t>
      </w:r>
    </w:p>
    <w:p w14:paraId="10FD4B54">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（一）乙方负责所有产品的运输，确保采购产品安全、完整到达甲方指定地点。运杂费用已包含在合同总价内，包括从产品供应地点所含的运输费、装卸费、仓储费、保险费等。</w:t>
      </w:r>
    </w:p>
    <w:p w14:paraId="4C7D0D07">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（二）运输方式由乙方自行选择，但必须保证按期交货所有采购货物在运输、搬运的过程中，造成甲方损失的，由乙方为甲方修复或更新。</w:t>
      </w:r>
    </w:p>
    <w:p w14:paraId="215C2CE3">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七、质量保证</w:t>
      </w:r>
    </w:p>
    <w:p w14:paraId="367280C7">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乙方所供产品必须执行下列条款：</w:t>
      </w:r>
    </w:p>
    <w:p w14:paraId="7242DDD5">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（一）选用的产品保证质量性能可靠、进货渠道正常，配置合理，满足</w:t>
      </w:r>
      <w:r>
        <w:rPr>
          <w:rFonts w:hint="eastAsia" w:ascii="仿宋" w:hAnsi="仿宋" w:eastAsia="仿宋" w:cs="仿宋"/>
          <w:bCs/>
          <w:sz w:val="24"/>
          <w:szCs w:val="24"/>
          <w:highlight w:val="none"/>
          <w:lang w:eastAsia="zh-CN"/>
        </w:rPr>
        <w:t>磋商文件</w:t>
      </w:r>
      <w:r>
        <w:rPr>
          <w:rFonts w:hint="eastAsia" w:ascii="仿宋" w:hAnsi="仿宋" w:eastAsia="仿宋" w:cs="仿宋"/>
          <w:bCs/>
          <w:sz w:val="24"/>
          <w:szCs w:val="24"/>
          <w:highlight w:val="none"/>
        </w:rPr>
        <w:t>要求。</w:t>
      </w:r>
    </w:p>
    <w:p w14:paraId="7C4CC88D">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（二）产品达到或高于甲方所设参数，并符合国家有关规范要求，确保整个产品达到最佳运行状态。</w:t>
      </w:r>
    </w:p>
    <w:p w14:paraId="1AF17899">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（三）产品具有良好的外观，适合安装场所的使用。</w:t>
      </w:r>
    </w:p>
    <w:p w14:paraId="255DF7CB">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四</w:t>
      </w:r>
      <w:r>
        <w:rPr>
          <w:rFonts w:hint="eastAsia" w:ascii="仿宋" w:hAnsi="仿宋" w:eastAsia="仿宋" w:cs="仿宋"/>
          <w:bCs/>
          <w:sz w:val="24"/>
          <w:szCs w:val="24"/>
          <w:highlight w:val="none"/>
        </w:rPr>
        <w:t>）产品自安装、调试正常运行并验收合格之日起：</w:t>
      </w:r>
    </w:p>
    <w:p w14:paraId="7691233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u w:val="single"/>
          <w:lang w:val="en-US" w:eastAsia="zh-CN"/>
        </w:rPr>
        <w:t>3</w:t>
      </w:r>
      <w:r>
        <w:rPr>
          <w:rFonts w:hint="eastAsia" w:ascii="仿宋" w:hAnsi="仿宋" w:eastAsia="仿宋" w:cs="仿宋"/>
          <w:bCs/>
          <w:sz w:val="24"/>
          <w:szCs w:val="24"/>
          <w:highlight w:val="none"/>
          <w:u w:val="single"/>
        </w:rPr>
        <w:t>年</w:t>
      </w:r>
      <w:r>
        <w:rPr>
          <w:rFonts w:hint="eastAsia" w:ascii="仿宋" w:hAnsi="仿宋" w:eastAsia="仿宋" w:cs="仿宋"/>
          <w:bCs/>
          <w:sz w:val="24"/>
          <w:szCs w:val="24"/>
          <w:highlight w:val="none"/>
        </w:rPr>
        <w:t>质保期内，产品出现质量问题应及时提供替代产品，保证产品的正常运行，服务响应时间不超过2小时（工作日），解决问题不超过3个工作日。</w:t>
      </w:r>
    </w:p>
    <w:p w14:paraId="4227C613">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2.若单个“品目”或“部件”的市场主流质量保证期超过本条款第1条规定的，按市场主流质保，若乙方承诺的质量保证期超过本条款第1条规定的，按其承诺时间质保。</w:t>
      </w:r>
    </w:p>
    <w:p w14:paraId="13B0290A">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八、售后服务</w:t>
      </w:r>
    </w:p>
    <w:p w14:paraId="10096976">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sz w:val="24"/>
          <w:szCs w:val="24"/>
          <w:highlight w:val="none"/>
        </w:rPr>
        <w:t>（一）货物质保期：终验合格后不少于</w:t>
      </w:r>
      <w:r>
        <w:rPr>
          <w:rFonts w:hint="eastAsia" w:ascii="仿宋" w:hAnsi="仿宋" w:eastAsia="仿宋" w:cs="仿宋"/>
          <w:sz w:val="24"/>
          <w:szCs w:val="24"/>
          <w:highlight w:val="none"/>
          <w:lang w:val="en-US" w:eastAsia="zh-CN"/>
        </w:rPr>
        <w:t>36</w:t>
      </w:r>
      <w:r>
        <w:rPr>
          <w:rFonts w:hint="eastAsia" w:ascii="仿宋" w:hAnsi="仿宋" w:eastAsia="仿宋" w:cs="仿宋"/>
          <w:sz w:val="24"/>
          <w:szCs w:val="24"/>
          <w:highlight w:val="none"/>
        </w:rPr>
        <w:t>个月，</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另有约定、厂家或供应商另有承诺的除外。</w:t>
      </w:r>
    </w:p>
    <w:p w14:paraId="4BCD9020">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sz w:val="24"/>
          <w:szCs w:val="24"/>
          <w:highlight w:val="none"/>
        </w:rPr>
        <w:t>（二）货物的设计、制造应遵照行业的现行规范和标准。所有货物及辅材必须是未使用过的，是用最新工艺生产的最新产品，质量优良、渠道正当，配置合理。</w:t>
      </w:r>
    </w:p>
    <w:p w14:paraId="2A5F3D66">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sz w:val="24"/>
          <w:szCs w:val="24"/>
          <w:highlight w:val="none"/>
        </w:rPr>
        <w:t>（三）乙方应承诺在质量保证期内免费提供货物维修、更换零部件等服务，质量保证期后以优惠价提供上述服务。</w:t>
      </w:r>
    </w:p>
    <w:p w14:paraId="7E6542D2">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sz w:val="24"/>
          <w:szCs w:val="24"/>
          <w:highlight w:val="none"/>
        </w:rPr>
        <w:t>（四）甲方只对乙方提出质量服务要求，所有涉及货物制造商的质量、售后、版权等有关事项均由乙方负责。</w:t>
      </w:r>
    </w:p>
    <w:p w14:paraId="3E4EC06C">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lang w:eastAsia="zh-CN"/>
        </w:rPr>
        <w:t>九</w:t>
      </w:r>
      <w:r>
        <w:rPr>
          <w:rFonts w:hint="eastAsia" w:ascii="仿宋" w:hAnsi="仿宋" w:eastAsia="仿宋" w:cs="仿宋"/>
          <w:b/>
          <w:bCs w:val="0"/>
          <w:sz w:val="24"/>
          <w:szCs w:val="24"/>
          <w:highlight w:val="none"/>
        </w:rPr>
        <w:t>、违约责任</w:t>
      </w:r>
    </w:p>
    <w:p w14:paraId="5B9CE03C">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（一）按《合同法》中的相关条款执行。</w:t>
      </w:r>
    </w:p>
    <w:p w14:paraId="40699B62">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（二）乙方</w:t>
      </w:r>
      <w:r>
        <w:rPr>
          <w:rFonts w:hint="eastAsia" w:ascii="仿宋" w:hAnsi="仿宋" w:eastAsia="仿宋" w:cs="仿宋"/>
          <w:bCs/>
          <w:sz w:val="24"/>
          <w:szCs w:val="24"/>
          <w:highlight w:val="none"/>
          <w:lang w:val="en-US" w:eastAsia="zh-CN"/>
        </w:rPr>
        <w:t>未能在交货期限交货的，需要书面向甲方提出申请，并得到甲方同意</w:t>
      </w:r>
      <w:r>
        <w:rPr>
          <w:rFonts w:hint="eastAsia" w:ascii="仿宋" w:hAnsi="仿宋" w:eastAsia="仿宋" w:cs="仿宋"/>
          <w:bCs/>
          <w:sz w:val="24"/>
          <w:szCs w:val="24"/>
          <w:highlight w:val="none"/>
        </w:rPr>
        <w:t>。</w:t>
      </w:r>
    </w:p>
    <w:p w14:paraId="4753C443">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三）乙方按合同要求提供产品质量、参数不能满足甲方采购技术要求，乙方必须无条件更换产品、提高技术、完善质量，否则，甲方会同监督机构、采购代理机构有权终止合同并对乙方违约行为进行追究，同时按政府采购供应商管理办法进行相应的处罚。</w:t>
      </w:r>
    </w:p>
    <w:p w14:paraId="0B05F4AB">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kern w:val="28"/>
          <w:sz w:val="24"/>
          <w:szCs w:val="24"/>
          <w:highlight w:val="none"/>
        </w:rPr>
      </w:pPr>
      <w:r>
        <w:rPr>
          <w:rFonts w:hint="eastAsia" w:ascii="仿宋" w:hAnsi="仿宋" w:eastAsia="仿宋" w:cs="仿宋"/>
          <w:kern w:val="28"/>
          <w:sz w:val="24"/>
          <w:szCs w:val="24"/>
          <w:highlight w:val="none"/>
        </w:rPr>
        <w:t>（</w:t>
      </w:r>
      <w:r>
        <w:rPr>
          <w:rFonts w:hint="eastAsia" w:ascii="仿宋" w:hAnsi="仿宋" w:eastAsia="仿宋" w:cs="仿宋"/>
          <w:kern w:val="28"/>
          <w:sz w:val="24"/>
          <w:szCs w:val="24"/>
          <w:highlight w:val="none"/>
          <w:lang w:val="en-US" w:eastAsia="zh-CN"/>
        </w:rPr>
        <w:t>四</w:t>
      </w:r>
      <w:r>
        <w:rPr>
          <w:rFonts w:hint="eastAsia" w:ascii="仿宋" w:hAnsi="仿宋" w:eastAsia="仿宋" w:cs="仿宋"/>
          <w:kern w:val="28"/>
          <w:sz w:val="24"/>
          <w:szCs w:val="24"/>
          <w:highlight w:val="none"/>
        </w:rPr>
        <w:t>）乙方向甲方保证，其在向甲方提交合同约定的产品之前对合同约定的全部产品享有完全的知识产权及所有权，并保证该产品在交付甲方使用后没有任何权属纠纷，如在甲方使用该产品的过程中出现任何权属纠纷，均由乙方承担全部责任，乙方还应向甲方承担合同总价款20 %的违约金，违约金不足以弥补给甲方造成的损失的，乙方还应当承担补足责任。</w:t>
      </w:r>
    </w:p>
    <w:p w14:paraId="3A5D8B3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
          <w:bCs/>
          <w:sz w:val="24"/>
          <w:szCs w:val="24"/>
          <w:highlight w:val="none"/>
        </w:rPr>
      </w:pPr>
      <w:r>
        <w:rPr>
          <w:rFonts w:hint="eastAsia" w:ascii="仿宋" w:hAnsi="仿宋" w:eastAsia="仿宋" w:cs="仿宋"/>
          <w:kern w:val="28"/>
          <w:sz w:val="24"/>
          <w:szCs w:val="24"/>
          <w:highlight w:val="none"/>
        </w:rPr>
        <w:t>（</w:t>
      </w:r>
      <w:r>
        <w:rPr>
          <w:rFonts w:hint="eastAsia" w:ascii="仿宋" w:hAnsi="仿宋" w:eastAsia="仿宋" w:cs="仿宋"/>
          <w:kern w:val="28"/>
          <w:sz w:val="24"/>
          <w:szCs w:val="24"/>
          <w:highlight w:val="none"/>
          <w:lang w:val="en-US" w:eastAsia="zh-CN"/>
        </w:rPr>
        <w:t>五</w:t>
      </w:r>
      <w:r>
        <w:rPr>
          <w:rFonts w:hint="eastAsia" w:ascii="仿宋" w:hAnsi="仿宋" w:eastAsia="仿宋" w:cs="仿宋"/>
          <w:kern w:val="28"/>
          <w:sz w:val="24"/>
          <w:szCs w:val="24"/>
          <w:highlight w:val="none"/>
        </w:rPr>
        <w:t>）合同成立后，在任何一方无实质违约的情况下，未经相对方书面允许，任何一方不得单方撤销、中止、终止履行合同。</w:t>
      </w:r>
    </w:p>
    <w:p w14:paraId="0AB3A5AC">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lang w:val="en-US" w:eastAsia="zh-CN"/>
        </w:rPr>
        <w:t>十</w:t>
      </w:r>
      <w:r>
        <w:rPr>
          <w:rFonts w:hint="eastAsia" w:ascii="仿宋" w:hAnsi="仿宋" w:eastAsia="仿宋" w:cs="仿宋"/>
          <w:b/>
          <w:bCs w:val="0"/>
          <w:sz w:val="24"/>
          <w:szCs w:val="24"/>
          <w:highlight w:val="none"/>
        </w:rPr>
        <w:t>、项目验收</w:t>
      </w:r>
    </w:p>
    <w:p w14:paraId="3F22EE0B">
      <w:pPr>
        <w:keepNext w:val="0"/>
        <w:keepLines w:val="0"/>
        <w:pageBreakBefore w:val="0"/>
        <w:widowControl w:val="0"/>
        <w:kinsoku/>
        <w:wordWrap/>
        <w:overflowPunct/>
        <w:topLinePunct w:val="0"/>
        <w:autoSpaceDE w:val="0"/>
        <w:autoSpaceDN w:val="0"/>
        <w:bidi w:val="0"/>
        <w:adjustRightInd w:val="0"/>
        <w:snapToGrid w:val="0"/>
        <w:spacing w:line="360" w:lineRule="auto"/>
        <w:ind w:firstLine="470" w:firstLineChars="196"/>
        <w:jc w:val="left"/>
        <w:rPr>
          <w:rFonts w:hint="eastAsia" w:ascii="仿宋" w:hAnsi="仿宋" w:eastAsia="仿宋" w:cs="仿宋"/>
          <w:b/>
          <w:sz w:val="24"/>
          <w:szCs w:val="24"/>
          <w:highlight w:val="none"/>
        </w:rPr>
      </w:pPr>
      <w:r>
        <w:rPr>
          <w:rFonts w:hint="eastAsia" w:ascii="仿宋" w:hAnsi="仿宋" w:eastAsia="仿宋" w:cs="仿宋"/>
          <w:bCs/>
          <w:sz w:val="24"/>
          <w:szCs w:val="24"/>
          <w:highlight w:val="none"/>
        </w:rPr>
        <w:t>乙方安装调试合格</w:t>
      </w:r>
      <w:r>
        <w:rPr>
          <w:rFonts w:hint="eastAsia" w:ascii="仿宋" w:hAnsi="仿宋" w:eastAsia="仿宋" w:cs="仿宋"/>
          <w:bCs/>
          <w:sz w:val="24"/>
          <w:szCs w:val="24"/>
          <w:highlight w:val="none"/>
          <w:lang w:eastAsia="zh-CN"/>
        </w:rPr>
        <w:t>试运行</w:t>
      </w:r>
      <w:r>
        <w:rPr>
          <w:rFonts w:hint="eastAsia" w:ascii="仿宋" w:hAnsi="仿宋" w:eastAsia="仿宋" w:cs="仿宋"/>
          <w:bCs/>
          <w:sz w:val="24"/>
          <w:szCs w:val="24"/>
          <w:highlight w:val="none"/>
          <w:lang w:val="en-US" w:eastAsia="zh-CN"/>
        </w:rPr>
        <w:t>一个月后</w:t>
      </w:r>
      <w:r>
        <w:rPr>
          <w:rFonts w:hint="eastAsia" w:ascii="仿宋" w:hAnsi="仿宋" w:eastAsia="仿宋" w:cs="仿宋"/>
          <w:bCs/>
          <w:sz w:val="24"/>
          <w:szCs w:val="24"/>
          <w:highlight w:val="none"/>
        </w:rPr>
        <w:t>，甲方组织人员对项目进行全面验收，对所有设备的稳定性、运行/使用状况进行验收，合格后由甲方向乙方出具验收报告。验收报告作为付款依据，乙方要向甲方提交实施过程中的所有资料，以便日后管理和维护。</w:t>
      </w:r>
    </w:p>
    <w:p w14:paraId="298391E5">
      <w:pPr>
        <w:keepNext w:val="0"/>
        <w:keepLines w:val="0"/>
        <w:pageBreakBefore w:val="0"/>
        <w:widowControl w:val="0"/>
        <w:kinsoku/>
        <w:wordWrap/>
        <w:overflowPunct/>
        <w:topLinePunct w:val="0"/>
        <w:autoSpaceDE w:val="0"/>
        <w:autoSpaceDN w:val="0"/>
        <w:bidi w:val="0"/>
        <w:adjustRightInd w:val="0"/>
        <w:snapToGrid w:val="0"/>
        <w:spacing w:line="360" w:lineRule="auto"/>
        <w:ind w:firstLine="470" w:firstLineChars="196"/>
        <w:jc w:val="left"/>
        <w:rPr>
          <w:rFonts w:hint="eastAsia" w:ascii="仿宋" w:hAnsi="仿宋" w:eastAsia="仿宋" w:cs="仿宋"/>
          <w:b/>
          <w:sz w:val="24"/>
          <w:szCs w:val="24"/>
          <w:highlight w:val="none"/>
        </w:rPr>
      </w:pPr>
      <w:r>
        <w:rPr>
          <w:rFonts w:hint="eastAsia" w:ascii="仿宋" w:hAnsi="仿宋" w:eastAsia="仿宋" w:cs="仿宋"/>
          <w:bCs/>
          <w:sz w:val="24"/>
          <w:szCs w:val="24"/>
          <w:highlight w:val="none"/>
          <w:lang w:val="zh-CN"/>
        </w:rPr>
        <w:t>验收依据：</w:t>
      </w:r>
    </w:p>
    <w:p w14:paraId="2E02EDA1">
      <w:pPr>
        <w:keepNext w:val="0"/>
        <w:keepLines w:val="0"/>
        <w:pageBreakBefore w:val="0"/>
        <w:widowControl w:val="0"/>
        <w:kinsoku/>
        <w:wordWrap/>
        <w:overflowPunct/>
        <w:topLinePunct w:val="0"/>
        <w:autoSpaceDE w:val="0"/>
        <w:autoSpaceDN w:val="0"/>
        <w:bidi w:val="0"/>
        <w:adjustRightInd w:val="0"/>
        <w:snapToGrid w:val="0"/>
        <w:spacing w:line="360" w:lineRule="auto"/>
        <w:ind w:firstLine="470" w:firstLineChars="196"/>
        <w:jc w:val="left"/>
        <w:rPr>
          <w:rFonts w:hint="eastAsia" w:ascii="仿宋" w:hAnsi="仿宋" w:eastAsia="仿宋" w:cs="仿宋"/>
          <w:b/>
          <w:sz w:val="24"/>
          <w:szCs w:val="24"/>
          <w:highlight w:val="none"/>
        </w:rPr>
      </w:pPr>
      <w:r>
        <w:rPr>
          <w:rFonts w:hint="eastAsia" w:ascii="仿宋" w:hAnsi="仿宋" w:eastAsia="仿宋" w:cs="仿宋"/>
          <w:bCs/>
          <w:sz w:val="24"/>
          <w:szCs w:val="24"/>
          <w:highlight w:val="none"/>
          <w:lang w:val="zh-CN"/>
        </w:rPr>
        <w:t>1.合同文本、磋商文件；</w:t>
      </w:r>
    </w:p>
    <w:p w14:paraId="1B854C9F">
      <w:pPr>
        <w:keepNext w:val="0"/>
        <w:keepLines w:val="0"/>
        <w:pageBreakBefore w:val="0"/>
        <w:widowControl w:val="0"/>
        <w:kinsoku/>
        <w:wordWrap/>
        <w:overflowPunct/>
        <w:topLinePunct w:val="0"/>
        <w:autoSpaceDE w:val="0"/>
        <w:autoSpaceDN w:val="0"/>
        <w:bidi w:val="0"/>
        <w:adjustRightInd w:val="0"/>
        <w:snapToGrid w:val="0"/>
        <w:spacing w:line="360" w:lineRule="auto"/>
        <w:ind w:firstLine="470" w:firstLineChars="196"/>
        <w:jc w:val="left"/>
        <w:rPr>
          <w:rFonts w:hint="eastAsia" w:ascii="仿宋" w:hAnsi="仿宋" w:eastAsia="仿宋" w:cs="仿宋"/>
          <w:b/>
          <w:sz w:val="24"/>
          <w:szCs w:val="24"/>
          <w:highlight w:val="none"/>
        </w:rPr>
      </w:pPr>
      <w:r>
        <w:rPr>
          <w:rFonts w:hint="eastAsia" w:ascii="仿宋" w:hAnsi="仿宋" w:eastAsia="仿宋" w:cs="仿宋"/>
          <w:color w:val="000000"/>
          <w:sz w:val="24"/>
          <w:szCs w:val="24"/>
          <w:highlight w:val="none"/>
        </w:rPr>
        <w:t>2.国内相应的标准、规范。</w:t>
      </w:r>
    </w:p>
    <w:p w14:paraId="040630CC">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十</w:t>
      </w:r>
      <w:r>
        <w:rPr>
          <w:rFonts w:hint="eastAsia" w:ascii="仿宋" w:hAnsi="仿宋" w:eastAsia="仿宋" w:cs="仿宋"/>
          <w:b/>
          <w:bCs w:val="0"/>
          <w:sz w:val="24"/>
          <w:szCs w:val="24"/>
          <w:highlight w:val="none"/>
          <w:lang w:eastAsia="zh-CN"/>
        </w:rPr>
        <w:t>一</w:t>
      </w:r>
      <w:r>
        <w:rPr>
          <w:rFonts w:hint="eastAsia" w:ascii="仿宋" w:hAnsi="仿宋" w:eastAsia="仿宋" w:cs="仿宋"/>
          <w:b/>
          <w:bCs w:val="0"/>
          <w:sz w:val="24"/>
          <w:szCs w:val="24"/>
          <w:highlight w:val="none"/>
        </w:rPr>
        <w:t>、所有权及知识产权</w:t>
      </w:r>
    </w:p>
    <w:p w14:paraId="2073FB14">
      <w:pPr>
        <w:keepNext w:val="0"/>
        <w:keepLines w:val="0"/>
        <w:pageBreakBefore w:val="0"/>
        <w:widowControl w:val="0"/>
        <w:tabs>
          <w:tab w:val="left" w:pos="735"/>
        </w:tabs>
        <w:kinsoku/>
        <w:wordWrap/>
        <w:overflowPunct/>
        <w:topLinePunct w:val="0"/>
        <w:bidi w:val="0"/>
        <w:adjustRightInd w:val="0"/>
        <w:snapToGrid w:val="0"/>
        <w:spacing w:line="360" w:lineRule="auto"/>
        <w:ind w:firstLine="480" w:firstLineChars="200"/>
        <w:jc w:val="left"/>
        <w:rPr>
          <w:rFonts w:hint="eastAsia" w:ascii="仿宋" w:hAnsi="仿宋" w:eastAsia="仿宋" w:cs="仿宋"/>
          <w:kern w:val="28"/>
          <w:sz w:val="24"/>
          <w:szCs w:val="24"/>
          <w:highlight w:val="none"/>
        </w:rPr>
      </w:pPr>
      <w:r>
        <w:rPr>
          <w:rFonts w:hint="eastAsia" w:ascii="仿宋" w:hAnsi="仿宋" w:eastAsia="仿宋" w:cs="仿宋"/>
          <w:color w:val="000000"/>
          <w:sz w:val="24"/>
          <w:szCs w:val="24"/>
          <w:highlight w:val="none"/>
        </w:rPr>
        <w:t>乙方应保证，甲方在中华人民共</w:t>
      </w:r>
      <w:r>
        <w:rPr>
          <w:rFonts w:hint="eastAsia" w:ascii="仿宋" w:hAnsi="仿宋" w:eastAsia="仿宋" w:cs="仿宋"/>
          <w:color w:val="000000"/>
          <w:sz w:val="24"/>
          <w:szCs w:val="24"/>
          <w:highlight w:val="none"/>
          <w:lang w:val="en-US" w:eastAsia="zh-CN"/>
        </w:rPr>
        <w:t>和</w:t>
      </w:r>
      <w:r>
        <w:rPr>
          <w:rFonts w:hint="eastAsia" w:ascii="仿宋" w:hAnsi="仿宋" w:eastAsia="仿宋" w:cs="仿宋"/>
          <w:color w:val="000000"/>
          <w:sz w:val="24"/>
          <w:szCs w:val="24"/>
          <w:highlight w:val="none"/>
        </w:rPr>
        <w:t>国使用所供货物或货物的任何一部分时，免受第三方提出的侵犯其专利权、商标权、知识产权或其他工业设计权的起诉。如发生此类纠纷，乙方承担一切法律责任和费用。乙方为执行本合同而提供的技术资料、软件的使用权归甲方所有.</w:t>
      </w:r>
    </w:p>
    <w:p w14:paraId="6E1D6218">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十</w:t>
      </w:r>
      <w:r>
        <w:rPr>
          <w:rFonts w:hint="eastAsia" w:ascii="仿宋" w:hAnsi="仿宋" w:eastAsia="仿宋" w:cs="仿宋"/>
          <w:b/>
          <w:bCs w:val="0"/>
          <w:sz w:val="24"/>
          <w:szCs w:val="24"/>
          <w:highlight w:val="none"/>
          <w:lang w:eastAsia="zh-CN"/>
        </w:rPr>
        <w:t>二</w:t>
      </w:r>
      <w:r>
        <w:rPr>
          <w:rFonts w:hint="eastAsia" w:ascii="仿宋" w:hAnsi="仿宋" w:eastAsia="仿宋" w:cs="仿宋"/>
          <w:b/>
          <w:bCs w:val="0"/>
          <w:sz w:val="24"/>
          <w:szCs w:val="24"/>
          <w:highlight w:val="none"/>
        </w:rPr>
        <w:t>、保密条款</w:t>
      </w:r>
    </w:p>
    <w:p w14:paraId="0F830CF3">
      <w:pPr>
        <w:keepNext w:val="0"/>
        <w:keepLines w:val="0"/>
        <w:pageBreakBefore w:val="0"/>
        <w:widowControl w:val="0"/>
        <w:tabs>
          <w:tab w:val="left" w:pos="735"/>
        </w:tabs>
        <w:kinsoku/>
        <w:wordWrap/>
        <w:overflowPunct/>
        <w:topLinePunct w:val="0"/>
        <w:bidi w:val="0"/>
        <w:adjustRightInd w:val="0"/>
        <w:snapToGrid w:val="0"/>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双方承诺，除非法律另有规定或双方一致同意，任何一方不得将本协议的内容向第三方透露，否则，应向对方承担相应的违约责任。因法律行为（包括诉讼、仲裁等行为）和执行国家政策的需要进行披露的资料除外。</w:t>
      </w:r>
    </w:p>
    <w:p w14:paraId="75484C9A">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十</w:t>
      </w:r>
      <w:r>
        <w:rPr>
          <w:rFonts w:hint="eastAsia" w:ascii="仿宋" w:hAnsi="仿宋" w:eastAsia="仿宋" w:cs="仿宋"/>
          <w:b/>
          <w:bCs w:val="0"/>
          <w:sz w:val="24"/>
          <w:szCs w:val="24"/>
          <w:highlight w:val="none"/>
          <w:lang w:eastAsia="zh-CN"/>
        </w:rPr>
        <w:t>三</w:t>
      </w:r>
      <w:r>
        <w:rPr>
          <w:rFonts w:hint="eastAsia" w:ascii="仿宋" w:hAnsi="仿宋" w:eastAsia="仿宋" w:cs="仿宋"/>
          <w:b/>
          <w:bCs w:val="0"/>
          <w:sz w:val="24"/>
          <w:szCs w:val="24"/>
          <w:highlight w:val="none"/>
        </w:rPr>
        <w:t>、不可抗力</w:t>
      </w:r>
    </w:p>
    <w:p w14:paraId="1DBC8D5C">
      <w:pPr>
        <w:keepNext w:val="0"/>
        <w:keepLines w:val="0"/>
        <w:pageBreakBefore w:val="0"/>
        <w:widowControl w:val="0"/>
        <w:tabs>
          <w:tab w:val="left" w:pos="735"/>
        </w:tabs>
        <w:kinsoku/>
        <w:wordWrap/>
        <w:overflowPunct/>
        <w:topLinePunct w:val="0"/>
        <w:bidi w:val="0"/>
        <w:adjustRightInd w:val="0"/>
        <w:snapToGrid w:val="0"/>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1.本合同项下的“不可抗力”是指不能预见，不能避免且不能克服的客观情况，使得本合同一方当事人无法履行合同义务，如战争、严重火灾、水灾、风灾和地震以及其他经三方同意属于不可抗力的事故。</w:t>
      </w:r>
    </w:p>
    <w:p w14:paraId="337622D6">
      <w:pPr>
        <w:keepNext w:val="0"/>
        <w:keepLines w:val="0"/>
        <w:pageBreakBefore w:val="0"/>
        <w:widowControl w:val="0"/>
        <w:tabs>
          <w:tab w:val="left" w:pos="735"/>
        </w:tabs>
        <w:kinsoku/>
        <w:wordWrap/>
        <w:overflowPunct/>
        <w:topLinePunct w:val="0"/>
        <w:bidi w:val="0"/>
        <w:adjustRightInd w:val="0"/>
        <w:snapToGrid w:val="0"/>
        <w:spacing w:line="360" w:lineRule="auto"/>
        <w:ind w:firstLine="480" w:firstLineChars="200"/>
        <w:jc w:val="left"/>
        <w:rPr>
          <w:rFonts w:hint="eastAsia" w:ascii="仿宋" w:hAnsi="仿宋" w:eastAsia="仿宋" w:cs="仿宋"/>
          <w:kern w:val="28"/>
          <w:sz w:val="24"/>
          <w:szCs w:val="24"/>
          <w:highlight w:val="none"/>
        </w:rPr>
      </w:pPr>
      <w:r>
        <w:rPr>
          <w:rFonts w:hint="eastAsia" w:ascii="仿宋" w:hAnsi="仿宋" w:eastAsia="仿宋" w:cs="仿宋"/>
          <w:color w:val="000000"/>
          <w:sz w:val="24"/>
          <w:szCs w:val="24"/>
          <w:highlight w:val="none"/>
        </w:rPr>
        <w:t>2.一方因不可抗力不能履行合同或不能完全履行合同的，根据不可抗力的影响，可以部分或全部地免除责任。由于不可抗力原因致使项目实施中断时，项目</w:t>
      </w:r>
      <w:r>
        <w:rPr>
          <w:rFonts w:hint="eastAsia" w:ascii="仿宋" w:hAnsi="仿宋" w:eastAsia="仿宋" w:cs="仿宋"/>
          <w:kern w:val="28"/>
          <w:sz w:val="24"/>
          <w:szCs w:val="24"/>
          <w:highlight w:val="none"/>
        </w:rPr>
        <w:t>交付日期及付款日期相应顺延，各方不承担违约责任。</w:t>
      </w:r>
    </w:p>
    <w:p w14:paraId="154E1D6F">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3.如不可抗力时间延续90天以上的，各方通过协商达成在合理的时间内继续履行合同，或部分履行合同，或终止合同的履行。</w:t>
      </w:r>
    </w:p>
    <w:p w14:paraId="3524836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4.一方迟延履行后发生不可抗力的，不能免除责任。</w:t>
      </w:r>
    </w:p>
    <w:p w14:paraId="7E3551B2">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十</w:t>
      </w:r>
      <w:r>
        <w:rPr>
          <w:rFonts w:hint="eastAsia" w:ascii="仿宋" w:hAnsi="仿宋" w:eastAsia="仿宋" w:cs="仿宋"/>
          <w:b/>
          <w:bCs w:val="0"/>
          <w:sz w:val="24"/>
          <w:szCs w:val="24"/>
          <w:highlight w:val="none"/>
          <w:lang w:eastAsia="zh-CN"/>
        </w:rPr>
        <w:t>四</w:t>
      </w:r>
      <w:r>
        <w:rPr>
          <w:rFonts w:hint="eastAsia" w:ascii="仿宋" w:hAnsi="仿宋" w:eastAsia="仿宋" w:cs="仿宋"/>
          <w:b/>
          <w:bCs w:val="0"/>
          <w:sz w:val="24"/>
          <w:szCs w:val="24"/>
          <w:highlight w:val="none"/>
        </w:rPr>
        <w:t>、合同争议解决的方式</w:t>
      </w:r>
    </w:p>
    <w:p w14:paraId="706D67EC">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本合同在履行过程中发生的争议，由甲、乙双方协商解决，协商不成的按下列两种方式解决：</w:t>
      </w:r>
    </w:p>
    <w:p w14:paraId="74F6B638">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（一）提交</w:t>
      </w:r>
      <w:r>
        <w:rPr>
          <w:rFonts w:hint="eastAsia" w:ascii="仿宋" w:hAnsi="仿宋" w:eastAsia="仿宋" w:cs="仿宋"/>
          <w:bCs/>
          <w:sz w:val="24"/>
          <w:szCs w:val="24"/>
          <w:highlight w:val="none"/>
          <w:lang w:val="en-US" w:eastAsia="zh-CN"/>
        </w:rPr>
        <w:t>延安市黄龙县</w:t>
      </w:r>
      <w:r>
        <w:rPr>
          <w:rFonts w:hint="eastAsia" w:ascii="仿宋" w:hAnsi="仿宋" w:eastAsia="仿宋" w:cs="仿宋"/>
          <w:bCs/>
          <w:sz w:val="24"/>
          <w:szCs w:val="24"/>
          <w:highlight w:val="none"/>
        </w:rPr>
        <w:t>仲裁委员会仲裁；</w:t>
      </w:r>
    </w:p>
    <w:p w14:paraId="51746444">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（二）依法向甲方所在地人民法院起诉。</w:t>
      </w:r>
    </w:p>
    <w:p w14:paraId="3C64D3DB">
      <w:pPr>
        <w:keepNext w:val="0"/>
        <w:keepLines w:val="0"/>
        <w:pageBreakBefore w:val="0"/>
        <w:widowControl w:val="0"/>
        <w:kinsoku/>
        <w:wordWrap/>
        <w:overflowPunct/>
        <w:topLinePunct w:val="0"/>
        <w:autoSpaceDE w:val="0"/>
        <w:autoSpaceDN w:val="0"/>
        <w:bidi w:val="0"/>
        <w:adjustRightInd w:val="0"/>
        <w:spacing w:line="360" w:lineRule="auto"/>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十</w:t>
      </w:r>
      <w:r>
        <w:rPr>
          <w:rFonts w:hint="eastAsia" w:ascii="仿宋" w:hAnsi="仿宋" w:eastAsia="仿宋" w:cs="仿宋"/>
          <w:b/>
          <w:bCs w:val="0"/>
          <w:sz w:val="24"/>
          <w:szCs w:val="24"/>
          <w:highlight w:val="none"/>
          <w:lang w:eastAsia="zh-CN"/>
        </w:rPr>
        <w:t>五</w:t>
      </w:r>
      <w:r>
        <w:rPr>
          <w:rFonts w:hint="eastAsia" w:ascii="仿宋" w:hAnsi="仿宋" w:eastAsia="仿宋" w:cs="仿宋"/>
          <w:b/>
          <w:bCs w:val="0"/>
          <w:sz w:val="24"/>
          <w:szCs w:val="24"/>
          <w:highlight w:val="none"/>
        </w:rPr>
        <w:t>、合同生效</w:t>
      </w:r>
    </w:p>
    <w:p w14:paraId="7E1C1A1D">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sz w:val="24"/>
          <w:szCs w:val="24"/>
          <w:highlight w:val="none"/>
        </w:rPr>
        <w:t>1.合同未尽事宜，由甲、乙双方协商，作为合同补充，与原合同具有同等法律效力。合同各方应本着诚信的态度及共同合作的精神，通过协商及谈判来努力解决由本合同而产生的或与本合同有关（包括本合同项下某一特定货物买卖合同）的任何争议及不同意见。协商、谈判不能解决的，任何一方均有权向甲方所在地人民法院提起诉讼。争议期间发生的诉讼费、律师费、鉴定费等相关费用均由败诉方承担。在诉讼期间，除正在进行诉讼的部分外，本合同其它部分应继续执行。</w:t>
      </w:r>
    </w:p>
    <w:p w14:paraId="7CEA4C85">
      <w:pPr>
        <w:keepNext w:val="0"/>
        <w:keepLines w:val="0"/>
        <w:pageBreakBefore w:val="0"/>
        <w:widowControl w:val="0"/>
        <w:kinsoku/>
        <w:wordWrap/>
        <w:overflowPunct/>
        <w:topLinePunct w:val="0"/>
        <w:autoSpaceDE w:val="0"/>
        <w:autoSpaceDN w:val="0"/>
        <w:bidi w:val="0"/>
        <w:adjustRightInd w:val="0"/>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sz w:val="24"/>
          <w:szCs w:val="24"/>
          <w:highlight w:val="none"/>
        </w:rPr>
        <w:t>2.本合同正本一式肆份，甲方、乙方双方分别执壹份，甲方相关部门备案壹份，采购代理机构备案</w:t>
      </w:r>
      <w:r>
        <w:rPr>
          <w:rFonts w:hint="eastAsia" w:ascii="仿宋" w:hAnsi="仿宋" w:eastAsia="仿宋" w:cs="仿宋"/>
          <w:sz w:val="24"/>
          <w:szCs w:val="24"/>
          <w:highlight w:val="none"/>
          <w:u w:val="single"/>
        </w:rPr>
        <w:t>壹</w:t>
      </w:r>
      <w:r>
        <w:rPr>
          <w:rFonts w:hint="eastAsia" w:ascii="仿宋" w:hAnsi="仿宋" w:eastAsia="仿宋" w:cs="仿宋"/>
          <w:sz w:val="24"/>
          <w:szCs w:val="24"/>
          <w:highlight w:val="none"/>
        </w:rPr>
        <w:t>份。在法律上具有同等效力，双方代表签字后生效，任何一方违反本合同条款，均根据《中华人民共和国合同法》及其他相关法律或规定承担经济责任。</w:t>
      </w:r>
    </w:p>
    <w:p w14:paraId="7429CF69">
      <w:pPr>
        <w:keepNext w:val="0"/>
        <w:keepLines w:val="0"/>
        <w:pageBreakBefore w:val="0"/>
        <w:widowControl w:val="0"/>
        <w:tabs>
          <w:tab w:val="left" w:pos="480"/>
        </w:tabs>
        <w:kinsoku/>
        <w:wordWrap/>
        <w:overflowPunct/>
        <w:topLinePunct w:val="0"/>
        <w:bidi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本合同须经甲、乙双方的法定代表人（授权代理人）在合同书上签字并加盖本单位公章后正实生效。本合同经甲乙双方盖章、签字后生效，合同签订地点为甲方指定地点，合同执行完毕后，自动失效。本合同生效后，双方须严格执行，发生特殊情况时，甲、乙任何一方需变更本合同的，或有一方因故不能履行合同，必须提前两周征得对方书面同意，方可终止本合同。</w:t>
      </w:r>
    </w:p>
    <w:p w14:paraId="095A3D52">
      <w:pPr>
        <w:keepNext w:val="0"/>
        <w:keepLines w:val="0"/>
        <w:pageBreakBefore w:val="0"/>
        <w:widowControl w:val="0"/>
        <w:tabs>
          <w:tab w:val="left" w:pos="480"/>
        </w:tabs>
        <w:kinsoku/>
        <w:wordWrap/>
        <w:overflowPunct/>
        <w:topLinePunct w:val="0"/>
        <w:bidi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4.本合同的附件为本合同不可分割的部分，与本合同正文具有同等的法律效力。合同附件与本合同约定不一致的，以本合同的约定为准，除非双方一致同意并以书面形式表示以合同附件为准。</w:t>
      </w:r>
    </w:p>
    <w:p w14:paraId="3EF07B4E">
      <w:pPr>
        <w:keepNext w:val="0"/>
        <w:keepLines w:val="0"/>
        <w:pageBreakBefore w:val="0"/>
        <w:widowControl w:val="0"/>
        <w:tabs>
          <w:tab w:val="left" w:pos="480"/>
        </w:tabs>
        <w:kinsoku/>
        <w:wordWrap/>
        <w:overflowPunct/>
        <w:topLinePunct w:val="0"/>
        <w:bidi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（以下无正文）</w:t>
      </w:r>
    </w:p>
    <w:tbl>
      <w:tblPr>
        <w:tblStyle w:val="37"/>
        <w:tblW w:w="9551" w:type="dxa"/>
        <w:jc w:val="center"/>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fixed"/>
        <w:tblCellMar>
          <w:top w:w="28" w:type="dxa"/>
          <w:left w:w="57" w:type="dxa"/>
          <w:bottom w:w="28" w:type="dxa"/>
          <w:right w:w="57" w:type="dxa"/>
        </w:tblCellMar>
      </w:tblPr>
      <w:tblGrid>
        <w:gridCol w:w="4886"/>
        <w:gridCol w:w="4665"/>
      </w:tblGrid>
      <w:tr w14:paraId="4B5D2B42">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28" w:type="dxa"/>
            <w:left w:w="57" w:type="dxa"/>
            <w:bottom w:w="28" w:type="dxa"/>
            <w:right w:w="57" w:type="dxa"/>
          </w:tblCellMar>
        </w:tblPrEx>
        <w:trPr>
          <w:trHeight w:val="5080" w:hRule="atLeast"/>
          <w:jc w:val="center"/>
        </w:trPr>
        <w:tc>
          <w:tcPr>
            <w:tcW w:w="4886" w:type="dxa"/>
            <w:noWrap w:val="0"/>
            <w:tcMar>
              <w:top w:w="28" w:type="dxa"/>
              <w:left w:w="28" w:type="dxa"/>
              <w:bottom w:w="28" w:type="dxa"/>
              <w:right w:w="28" w:type="dxa"/>
            </w:tcMar>
            <w:vAlign w:val="top"/>
          </w:tcPr>
          <w:p w14:paraId="7B89CF91">
            <w:pPr>
              <w:spacing w:line="36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 xml:space="preserve"> </w:t>
            </w:r>
          </w:p>
          <w:p w14:paraId="43C28769">
            <w:pPr>
              <w:spacing w:line="36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p w14:paraId="52844152">
            <w:pPr>
              <w:spacing w:line="36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电话：</w:t>
            </w:r>
          </w:p>
          <w:p w14:paraId="43CB5CD9">
            <w:pPr>
              <w:spacing w:line="36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税号</w:t>
            </w:r>
            <w:r>
              <w:rPr>
                <w:rFonts w:hint="eastAsia" w:ascii="仿宋" w:hAnsi="仿宋" w:eastAsia="仿宋" w:cs="仿宋"/>
                <w:b/>
                <w:sz w:val="24"/>
                <w:szCs w:val="24"/>
                <w:highlight w:val="none"/>
              </w:rPr>
              <w:t>：</w:t>
            </w:r>
          </w:p>
          <w:p w14:paraId="507E76EA">
            <w:pPr>
              <w:spacing w:line="360" w:lineRule="exact"/>
              <w:ind w:left="1248" w:hanging="998" w:hangingChars="416"/>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开户行</w:t>
            </w:r>
            <w:r>
              <w:rPr>
                <w:rFonts w:hint="eastAsia" w:ascii="仿宋" w:hAnsi="仿宋" w:eastAsia="仿宋" w:cs="仿宋"/>
                <w:b/>
                <w:sz w:val="24"/>
                <w:szCs w:val="24"/>
                <w:highlight w:val="none"/>
              </w:rPr>
              <w:t>：</w:t>
            </w:r>
          </w:p>
          <w:p w14:paraId="3F3494CB">
            <w:pPr>
              <w:spacing w:line="360" w:lineRule="exact"/>
              <w:ind w:left="1470" w:hanging="1176" w:hangingChars="49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帐号</w:t>
            </w:r>
            <w:r>
              <w:rPr>
                <w:rFonts w:hint="eastAsia" w:ascii="仿宋" w:hAnsi="仿宋" w:eastAsia="仿宋" w:cs="仿宋"/>
                <w:b/>
                <w:sz w:val="24"/>
                <w:szCs w:val="24"/>
                <w:highlight w:val="none"/>
              </w:rPr>
              <w:t>：</w:t>
            </w:r>
          </w:p>
          <w:p w14:paraId="2744C0E2">
            <w:pPr>
              <w:pStyle w:val="4"/>
              <w:ind w:left="0" w:leftChars="0" w:firstLine="0" w:firstLineChars="0"/>
              <w:rPr>
                <w:rFonts w:hint="eastAsia" w:ascii="仿宋" w:hAnsi="仿宋" w:eastAsia="仿宋" w:cs="仿宋"/>
                <w:sz w:val="24"/>
                <w:szCs w:val="24"/>
                <w:highlight w:val="none"/>
              </w:rPr>
            </w:pPr>
          </w:p>
          <w:p w14:paraId="62A43F63">
            <w:pPr>
              <w:widowControl/>
              <w:autoSpaceDE w:val="0"/>
              <w:autoSpaceDN w:val="0"/>
              <w:snapToGrid w:val="0"/>
              <w:spacing w:line="360" w:lineRule="exact"/>
              <w:jc w:val="left"/>
              <w:textAlignment w:val="bottom"/>
              <w:rPr>
                <w:rFonts w:hint="eastAsia" w:ascii="仿宋" w:hAnsi="仿宋" w:eastAsia="仿宋" w:cs="仿宋"/>
                <w:kern w:val="0"/>
                <w:sz w:val="24"/>
                <w:szCs w:val="24"/>
                <w:highlight w:val="none"/>
              </w:rPr>
            </w:pPr>
          </w:p>
          <w:p w14:paraId="2438AD64">
            <w:pPr>
              <w:widowControl/>
              <w:autoSpaceDE w:val="0"/>
              <w:autoSpaceDN w:val="0"/>
              <w:snapToGrid w:val="0"/>
              <w:spacing w:line="360" w:lineRule="exact"/>
              <w:jc w:val="left"/>
              <w:textAlignment w:val="bottom"/>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法人代表或委托代理人签字：</w:t>
            </w:r>
          </w:p>
          <w:p w14:paraId="2F05A27C">
            <w:pPr>
              <w:spacing w:line="360" w:lineRule="exact"/>
              <w:jc w:val="left"/>
              <w:rPr>
                <w:rFonts w:hint="eastAsia" w:ascii="仿宋" w:hAnsi="仿宋" w:eastAsia="仿宋" w:cs="仿宋"/>
                <w:sz w:val="24"/>
                <w:szCs w:val="24"/>
                <w:highlight w:val="none"/>
              </w:rPr>
            </w:pPr>
          </w:p>
          <w:p w14:paraId="6FA90065">
            <w:pPr>
              <w:spacing w:line="360" w:lineRule="exact"/>
              <w:jc w:val="left"/>
              <w:rPr>
                <w:rFonts w:hint="eastAsia" w:ascii="仿宋" w:hAnsi="仿宋" w:eastAsia="仿宋" w:cs="仿宋"/>
                <w:sz w:val="24"/>
                <w:szCs w:val="24"/>
                <w:highlight w:val="none"/>
              </w:rPr>
            </w:pPr>
          </w:p>
          <w:p w14:paraId="6E2CECF5">
            <w:pPr>
              <w:spacing w:line="360" w:lineRule="exact"/>
              <w:jc w:val="left"/>
              <w:rPr>
                <w:rFonts w:hint="eastAsia" w:ascii="仿宋" w:hAnsi="仿宋" w:eastAsia="仿宋" w:cs="仿宋"/>
                <w:sz w:val="24"/>
                <w:szCs w:val="24"/>
                <w:highlight w:val="none"/>
              </w:rPr>
            </w:pPr>
          </w:p>
          <w:p w14:paraId="2AF851F2">
            <w:pPr>
              <w:spacing w:line="36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签署日期</w:t>
            </w: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eastAsia="zh-CN"/>
              </w:rPr>
              <w:t xml:space="preserve">    </w:t>
            </w:r>
            <w:r>
              <w:rPr>
                <w:rFonts w:hint="eastAsia" w:ascii="仿宋" w:hAnsi="仿宋" w:eastAsia="仿宋" w:cs="仿宋"/>
                <w:sz w:val="24"/>
                <w:szCs w:val="24"/>
                <w:highlight w:val="none"/>
                <w:lang w:val="zh-CN"/>
              </w:rPr>
              <w:t>年   月   日</w:t>
            </w:r>
          </w:p>
        </w:tc>
        <w:tc>
          <w:tcPr>
            <w:tcW w:w="4665" w:type="dxa"/>
            <w:noWrap w:val="0"/>
            <w:tcMar>
              <w:top w:w="28" w:type="dxa"/>
              <w:left w:w="28" w:type="dxa"/>
              <w:bottom w:w="28" w:type="dxa"/>
              <w:right w:w="28" w:type="dxa"/>
            </w:tcMar>
            <w:vAlign w:val="top"/>
          </w:tcPr>
          <w:p w14:paraId="0421A506">
            <w:pPr>
              <w:spacing w:line="36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w:t>
            </w:r>
          </w:p>
          <w:p w14:paraId="4401F283">
            <w:pPr>
              <w:spacing w:line="360" w:lineRule="exact"/>
              <w:ind w:left="909" w:hanging="727" w:hangingChars="303"/>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地址：</w:t>
            </w:r>
          </w:p>
          <w:p w14:paraId="2A004A96">
            <w:pPr>
              <w:rPr>
                <w:rFonts w:hint="eastAsia" w:ascii="仿宋" w:hAnsi="仿宋" w:eastAsia="仿宋" w:cs="仿宋"/>
                <w:sz w:val="24"/>
                <w:szCs w:val="24"/>
              </w:rPr>
            </w:pPr>
            <w:r>
              <w:rPr>
                <w:rFonts w:hint="eastAsia" w:ascii="仿宋" w:hAnsi="仿宋" w:eastAsia="仿宋" w:cs="仿宋"/>
                <w:sz w:val="24"/>
                <w:szCs w:val="24"/>
                <w:highlight w:val="none"/>
                <w:lang w:val="en-US" w:eastAsia="zh-CN"/>
              </w:rPr>
              <w:t>电话：</w:t>
            </w:r>
          </w:p>
          <w:p w14:paraId="5FE9DB5D">
            <w:pPr>
              <w:pStyle w:val="4"/>
              <w:ind w:left="0" w:leftChars="0" w:firstLine="0" w:firstLineChars="0"/>
              <w:rPr>
                <w:rFonts w:hint="eastAsia" w:ascii="仿宋" w:hAnsi="仿宋" w:eastAsia="仿宋" w:cs="仿宋"/>
                <w:sz w:val="24"/>
                <w:szCs w:val="24"/>
                <w:highlight w:val="none"/>
              </w:rPr>
            </w:pPr>
          </w:p>
          <w:p w14:paraId="67EB1694">
            <w:pPr>
              <w:spacing w:line="360" w:lineRule="exact"/>
              <w:ind w:left="909" w:hanging="727" w:hangingChars="303"/>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税号：</w:t>
            </w:r>
          </w:p>
          <w:p w14:paraId="69987013">
            <w:pPr>
              <w:spacing w:line="360" w:lineRule="exact"/>
              <w:ind w:left="909" w:hanging="727" w:hangingChars="303"/>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开户行：</w:t>
            </w:r>
          </w:p>
          <w:p w14:paraId="285B00AF">
            <w:pPr>
              <w:spacing w:line="360" w:lineRule="exact"/>
              <w:ind w:left="909" w:hanging="727" w:hangingChars="303"/>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帐号：</w:t>
            </w:r>
          </w:p>
          <w:p w14:paraId="3B16203A">
            <w:pPr>
              <w:widowControl/>
              <w:autoSpaceDE w:val="0"/>
              <w:autoSpaceDN w:val="0"/>
              <w:snapToGrid w:val="0"/>
              <w:spacing w:line="360" w:lineRule="exact"/>
              <w:jc w:val="left"/>
              <w:textAlignment w:val="bottom"/>
              <w:rPr>
                <w:rFonts w:hint="eastAsia" w:ascii="仿宋" w:hAnsi="仿宋" w:eastAsia="仿宋" w:cs="仿宋"/>
                <w:kern w:val="0"/>
                <w:sz w:val="24"/>
                <w:szCs w:val="24"/>
                <w:highlight w:val="none"/>
              </w:rPr>
            </w:pPr>
          </w:p>
          <w:p w14:paraId="0E480F91">
            <w:pPr>
              <w:widowControl/>
              <w:autoSpaceDE w:val="0"/>
              <w:autoSpaceDN w:val="0"/>
              <w:snapToGrid w:val="0"/>
              <w:spacing w:line="360" w:lineRule="exact"/>
              <w:jc w:val="left"/>
              <w:textAlignment w:val="bottom"/>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法人代表或委托代理人签字：</w:t>
            </w:r>
          </w:p>
          <w:p w14:paraId="49A62234">
            <w:pPr>
              <w:spacing w:line="360" w:lineRule="exact"/>
              <w:jc w:val="left"/>
              <w:rPr>
                <w:rFonts w:hint="eastAsia" w:ascii="仿宋" w:hAnsi="仿宋" w:eastAsia="仿宋" w:cs="仿宋"/>
                <w:b/>
                <w:bCs/>
                <w:kern w:val="0"/>
                <w:sz w:val="24"/>
                <w:szCs w:val="24"/>
                <w:highlight w:val="none"/>
              </w:rPr>
            </w:pPr>
          </w:p>
          <w:p w14:paraId="2B25AEAA">
            <w:pPr>
              <w:spacing w:line="360" w:lineRule="exact"/>
              <w:jc w:val="left"/>
              <w:rPr>
                <w:rFonts w:hint="eastAsia" w:ascii="仿宋" w:hAnsi="仿宋" w:eastAsia="仿宋" w:cs="仿宋"/>
                <w:b/>
                <w:bCs/>
                <w:kern w:val="0"/>
                <w:sz w:val="24"/>
                <w:szCs w:val="24"/>
                <w:highlight w:val="none"/>
              </w:rPr>
            </w:pPr>
          </w:p>
          <w:p w14:paraId="782A4BFF">
            <w:pPr>
              <w:spacing w:line="360" w:lineRule="exact"/>
              <w:jc w:val="left"/>
              <w:rPr>
                <w:rFonts w:hint="eastAsia" w:ascii="仿宋" w:hAnsi="仿宋" w:eastAsia="仿宋" w:cs="仿宋"/>
                <w:sz w:val="24"/>
                <w:szCs w:val="24"/>
                <w:highlight w:val="none"/>
              </w:rPr>
            </w:pPr>
          </w:p>
          <w:p w14:paraId="0FE920FF">
            <w:pPr>
              <w:spacing w:line="36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签署日期</w:t>
            </w: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eastAsia="zh-CN"/>
              </w:rPr>
              <w:t xml:space="preserve">     </w:t>
            </w:r>
            <w:r>
              <w:rPr>
                <w:rFonts w:hint="eastAsia" w:ascii="仿宋" w:hAnsi="仿宋" w:eastAsia="仿宋" w:cs="仿宋"/>
                <w:sz w:val="24"/>
                <w:szCs w:val="24"/>
                <w:highlight w:val="none"/>
                <w:lang w:val="zh-CN"/>
              </w:rPr>
              <w:t>年   月   日</w:t>
            </w:r>
          </w:p>
        </w:tc>
      </w:tr>
    </w:tbl>
    <w:p w14:paraId="721C9C93">
      <w:pPr>
        <w:keepNext w:val="0"/>
        <w:keepLines w:val="0"/>
        <w:pageBreakBefore w:val="0"/>
        <w:widowControl w:val="0"/>
        <w:kinsoku/>
        <w:wordWrap/>
        <w:overflowPunct/>
        <w:topLinePunct w:val="0"/>
        <w:bidi w:val="0"/>
        <w:adjustRightInd w:val="0"/>
        <w:snapToGrid w:val="0"/>
        <w:spacing w:line="360" w:lineRule="auto"/>
        <w:ind w:firstLine="883" w:firstLineChars="200"/>
        <w:textAlignment w:val="auto"/>
        <w:rPr>
          <w:rFonts w:hint="eastAsia" w:ascii="仿宋" w:hAnsi="仿宋" w:eastAsia="仿宋" w:cs="仿宋"/>
          <w:b/>
          <w:sz w:val="44"/>
          <w:szCs w:val="44"/>
          <w:highlight w:val="none"/>
          <w:u w:val="single"/>
        </w:rPr>
      </w:pPr>
    </w:p>
    <w:p w14:paraId="401B7156">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2DFDB47E">
      <w:pPr>
        <w:pStyle w:val="2"/>
        <w:keepNext w:val="0"/>
        <w:pageBreakBefore/>
        <w:numPr>
          <w:ilvl w:val="0"/>
          <w:numId w:val="0"/>
        </w:numPr>
        <w:spacing w:line="350" w:lineRule="auto"/>
        <w:ind w:left="0" w:leftChars="0" w:firstLine="0" w:firstLineChars="0"/>
        <w:jc w:val="center"/>
        <w:rPr>
          <w:rFonts w:hint="eastAsia"/>
        </w:rPr>
      </w:pPr>
      <w:bookmarkStart w:id="158" w:name="_Toc24331"/>
      <w:bookmarkStart w:id="159" w:name="_Toc28030"/>
      <w:r>
        <w:rPr>
          <w:rFonts w:hint="eastAsia" w:ascii="Times New Roman" w:hAnsi="Times New Roman" w:eastAsia="宋体" w:cs="Times New Roman"/>
          <w:b/>
          <w:bCs/>
          <w:kern w:val="44"/>
          <w:sz w:val="32"/>
          <w:szCs w:val="32"/>
          <w:lang w:val="en-US" w:eastAsia="zh-CN" w:bidi="ar-SA"/>
        </w:rPr>
        <w:t>第</w:t>
      </w:r>
      <w:r>
        <w:rPr>
          <w:rFonts w:hint="eastAsia" w:cs="Times New Roman"/>
          <w:b/>
          <w:bCs/>
          <w:kern w:val="44"/>
          <w:sz w:val="32"/>
          <w:szCs w:val="32"/>
          <w:lang w:val="en-US" w:eastAsia="zh-CN" w:bidi="ar-SA"/>
        </w:rPr>
        <w:t>五</w:t>
      </w:r>
      <w:r>
        <w:rPr>
          <w:rFonts w:hint="eastAsia" w:ascii="Times New Roman" w:hAnsi="Times New Roman" w:eastAsia="宋体" w:cs="Times New Roman"/>
          <w:b/>
          <w:bCs/>
          <w:kern w:val="44"/>
          <w:sz w:val="32"/>
          <w:szCs w:val="32"/>
          <w:lang w:val="en-US" w:eastAsia="zh-CN" w:bidi="ar-SA"/>
        </w:rPr>
        <w:t>章</w:t>
      </w:r>
      <w:r>
        <w:rPr>
          <w:rFonts w:hint="eastAsia" w:cs="Times New Roman"/>
          <w:b/>
          <w:bCs/>
          <w:kern w:val="44"/>
          <w:sz w:val="32"/>
          <w:szCs w:val="32"/>
          <w:lang w:val="en-US" w:eastAsia="zh-CN" w:bidi="ar-SA"/>
        </w:rPr>
        <w:t xml:space="preserve">  </w:t>
      </w:r>
      <w:r>
        <w:rPr>
          <w:rFonts w:hint="eastAsia" w:ascii="仿宋" w:hAnsi="仿宋" w:eastAsia="仿宋" w:cs="仿宋"/>
          <w:color w:val="auto"/>
          <w:sz w:val="32"/>
          <w:szCs w:val="32"/>
          <w:highlight w:val="none"/>
          <w:lang w:val="en-US" w:eastAsia="zh-CN"/>
        </w:rPr>
        <w:t>采购需求</w:t>
      </w:r>
      <w:bookmarkEnd w:id="154"/>
      <w:bookmarkEnd w:id="158"/>
      <w:bookmarkEnd w:id="159"/>
    </w:p>
    <w:p w14:paraId="08A9ECD1">
      <w:pPr>
        <w:pageBreakBefore w:val="0"/>
        <w:tabs>
          <w:tab w:val="left" w:pos="3070"/>
        </w:tabs>
        <w:wordWrap/>
        <w:overflowPunct/>
        <w:topLinePunct w:val="0"/>
        <w:bidi w:val="0"/>
        <w:spacing w:line="360" w:lineRule="auto"/>
        <w:ind w:firstLine="723" w:firstLineChars="300"/>
        <w:rPr>
          <w:rFonts w:hint="eastAsia" w:ascii="仿宋" w:hAnsi="仿宋" w:eastAsia="仿宋" w:cs="仿宋"/>
          <w:b/>
          <w:bCs/>
          <w:kern w:val="0"/>
          <w:sz w:val="24"/>
          <w:szCs w:val="24"/>
          <w:lang w:eastAsia="zh-CN"/>
        </w:rPr>
      </w:pPr>
      <w:bookmarkStart w:id="160" w:name="_Toc221523531"/>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注：本</w:t>
      </w:r>
      <w:r>
        <w:rPr>
          <w:rFonts w:hint="eastAsia" w:ascii="仿宋" w:hAnsi="仿宋" w:eastAsia="仿宋" w:cs="仿宋"/>
          <w:b/>
          <w:bCs/>
          <w:kern w:val="0"/>
          <w:sz w:val="24"/>
          <w:szCs w:val="24"/>
          <w:lang w:eastAsia="zh-CN"/>
        </w:rPr>
        <w:t>磋商文件</w:t>
      </w:r>
      <w:r>
        <w:rPr>
          <w:rFonts w:hint="eastAsia" w:ascii="仿宋" w:hAnsi="仿宋" w:eastAsia="仿宋" w:cs="仿宋"/>
          <w:b/>
          <w:bCs/>
          <w:kern w:val="0"/>
          <w:sz w:val="24"/>
          <w:szCs w:val="24"/>
        </w:rPr>
        <w:t>的资质要求、</w:t>
      </w:r>
      <w:r>
        <w:rPr>
          <w:rFonts w:hint="eastAsia" w:ascii="仿宋" w:hAnsi="仿宋" w:eastAsia="仿宋" w:cs="仿宋"/>
          <w:b/>
          <w:bCs/>
          <w:kern w:val="0"/>
          <w:sz w:val="24"/>
          <w:szCs w:val="24"/>
          <w:lang w:val="en-US" w:eastAsia="zh-CN"/>
        </w:rPr>
        <w:t>采购</w:t>
      </w:r>
      <w:r>
        <w:rPr>
          <w:rFonts w:hint="eastAsia" w:ascii="仿宋" w:hAnsi="仿宋" w:eastAsia="仿宋" w:cs="仿宋"/>
          <w:b/>
          <w:bCs/>
          <w:kern w:val="0"/>
          <w:sz w:val="24"/>
          <w:szCs w:val="24"/>
        </w:rPr>
        <w:t>内容及技术要求由采购人提供。</w:t>
      </w:r>
      <w:r>
        <w:rPr>
          <w:rFonts w:hint="eastAsia" w:ascii="仿宋" w:hAnsi="仿宋" w:eastAsia="仿宋" w:cs="仿宋"/>
          <w:b/>
          <w:bCs/>
          <w:kern w:val="0"/>
          <w:sz w:val="24"/>
          <w:szCs w:val="24"/>
          <w:lang w:eastAsia="zh-CN"/>
        </w:rPr>
        <w:t>）</w:t>
      </w:r>
    </w:p>
    <w:p w14:paraId="53D44A3C">
      <w:pPr>
        <w:pageBreakBefore w:val="0"/>
        <w:numPr>
          <w:ilvl w:val="0"/>
          <w:numId w:val="0"/>
        </w:numPr>
        <w:tabs>
          <w:tab w:val="left" w:pos="3070"/>
        </w:tabs>
        <w:wordWrap/>
        <w:overflowPunct/>
        <w:topLinePunct w:val="0"/>
        <w:bidi w:val="0"/>
        <w:spacing w:line="360" w:lineRule="auto"/>
        <w:rPr>
          <w:rFonts w:hint="eastAsia" w:ascii="仿宋" w:hAnsi="仿宋" w:eastAsia="仿宋" w:cs="仿宋"/>
          <w:b/>
          <w:bCs/>
          <w:lang w:val="en-US" w:eastAsia="zh-CN"/>
        </w:rPr>
      </w:pPr>
      <w:r>
        <w:rPr>
          <w:rFonts w:hint="eastAsia" w:ascii="仿宋" w:hAnsi="仿宋" w:eastAsia="仿宋" w:cs="仿宋"/>
          <w:b/>
          <w:bCs/>
          <w:color w:val="000000"/>
          <w:kern w:val="0"/>
          <w:sz w:val="24"/>
          <w:szCs w:val="24"/>
          <w:lang w:val="en-US" w:eastAsia="zh-CN" w:bidi="ar"/>
        </w:rPr>
        <w:t>一、采购内容：黄龙县博物馆可移动文物预防性保护项目；</w:t>
      </w:r>
    </w:p>
    <w:p w14:paraId="58794B4F">
      <w:pPr>
        <w:outlineLvl w:val="0"/>
        <w:rPr>
          <w:rFonts w:hint="eastAsia" w:ascii="仿宋" w:hAnsi="仿宋" w:eastAsia="仿宋" w:cs="仿宋"/>
          <w:b/>
          <w:bCs/>
          <w:color w:val="000000"/>
          <w:kern w:val="0"/>
          <w:sz w:val="24"/>
          <w:szCs w:val="24"/>
          <w:lang w:val="en-US" w:eastAsia="zh-CN" w:bidi="ar"/>
        </w:rPr>
      </w:pPr>
      <w:bookmarkStart w:id="161" w:name="_Toc12877"/>
      <w:r>
        <w:rPr>
          <w:rFonts w:hint="eastAsia" w:ascii="仿宋" w:hAnsi="仿宋" w:eastAsia="仿宋" w:cs="仿宋"/>
          <w:b/>
          <w:bCs/>
          <w:color w:val="000000"/>
          <w:kern w:val="0"/>
          <w:sz w:val="24"/>
          <w:szCs w:val="24"/>
          <w:lang w:val="en-US" w:eastAsia="zh-CN" w:bidi="ar"/>
        </w:rPr>
        <w:t>二、技术要求：</w:t>
      </w:r>
      <w:bookmarkEnd w:id="161"/>
    </w:p>
    <w:p w14:paraId="4EFDF949">
      <w:pPr>
        <w:ind w:firstLine="480" w:firstLineChars="200"/>
        <w:outlineLvl w:val="0"/>
        <w:rPr>
          <w:rFonts w:hint="eastAsia" w:ascii="仿宋" w:hAnsi="仿宋" w:eastAsia="仿宋" w:cs="仿宋"/>
          <w:b/>
          <w:bCs/>
          <w:color w:val="000000"/>
          <w:kern w:val="0"/>
          <w:sz w:val="24"/>
          <w:szCs w:val="24"/>
          <w:highlight w:val="none"/>
          <w:lang w:val="en-US" w:eastAsia="zh-CN" w:bidi="ar"/>
        </w:rPr>
      </w:pPr>
      <w:bookmarkStart w:id="162" w:name="_Toc28849"/>
      <w:r>
        <w:rPr>
          <w:rFonts w:hint="eastAsia" w:ascii="仿宋" w:hAnsi="仿宋" w:eastAsia="仿宋" w:cs="仿宋"/>
          <w:sz w:val="24"/>
          <w:szCs w:val="24"/>
          <w:highlight w:val="none"/>
        </w:rPr>
        <w:t>本项目的核心产品为：沿墙柜（</w:t>
      </w:r>
      <w:r>
        <w:rPr>
          <w:rFonts w:hint="eastAsia" w:ascii="仿宋" w:hAnsi="仿宋" w:eastAsia="仿宋" w:cs="仿宋"/>
          <w:sz w:val="24"/>
          <w:szCs w:val="24"/>
          <w:highlight w:val="none"/>
          <w:lang w:val="en-US" w:eastAsia="zh-CN"/>
        </w:rPr>
        <w:t>41</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29</w:t>
      </w:r>
      <w:r>
        <w:rPr>
          <w:rFonts w:hint="eastAsia" w:ascii="仿宋" w:hAnsi="仿宋" w:eastAsia="仿宋" w:cs="仿宋"/>
          <w:sz w:val="24"/>
          <w:szCs w:val="24"/>
          <w:highlight w:val="none"/>
        </w:rPr>
        <w:t>米）（核心产品仅适用于本项目同一品牌的认 定，同一品牌的认定详见投标人须知）</w:t>
      </w:r>
      <w:bookmarkEnd w:id="162"/>
    </w:p>
    <w:p w14:paraId="67A61182">
      <w:pPr>
        <w:outlineLvl w:val="0"/>
        <w:rPr>
          <w:rFonts w:hint="eastAsia" w:ascii="仿宋" w:hAnsi="仿宋" w:eastAsia="仿宋" w:cs="仿宋"/>
          <w:b/>
          <w:bCs/>
          <w:sz w:val="24"/>
          <w:szCs w:val="24"/>
        </w:rPr>
      </w:pPr>
      <w:bookmarkStart w:id="163" w:name="_Toc5567"/>
      <w:r>
        <w:rPr>
          <w:rFonts w:hint="eastAsia" w:ascii="仿宋" w:hAnsi="仿宋" w:eastAsia="仿宋" w:cs="仿宋"/>
          <w:b/>
          <w:bCs/>
          <w:sz w:val="24"/>
          <w:szCs w:val="24"/>
          <w:lang w:val="en-US" w:eastAsia="zh-CN"/>
        </w:rPr>
        <w:t>采购清单及</w:t>
      </w:r>
      <w:r>
        <w:rPr>
          <w:rFonts w:hint="eastAsia" w:ascii="仿宋" w:hAnsi="仿宋" w:eastAsia="仿宋" w:cs="仿宋"/>
          <w:b/>
          <w:bCs/>
          <w:sz w:val="24"/>
          <w:szCs w:val="24"/>
        </w:rPr>
        <w:t>技术要求：</w:t>
      </w:r>
      <w:bookmarkEnd w:id="163"/>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1223"/>
        <w:gridCol w:w="634"/>
        <w:gridCol w:w="936"/>
        <w:gridCol w:w="5533"/>
      </w:tblGrid>
      <w:tr w14:paraId="43AF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717AC400">
            <w:pPr>
              <w:jc w:val="center"/>
              <w:rPr>
                <w:rFonts w:hint="eastAsia" w:ascii="仿宋" w:hAnsi="仿宋" w:eastAsia="仿宋" w:cs="仿宋"/>
                <w:sz w:val="24"/>
                <w:szCs w:val="24"/>
              </w:rPr>
            </w:pPr>
            <w:r>
              <w:rPr>
                <w:rFonts w:hint="eastAsia" w:ascii="仿宋" w:hAnsi="仿宋" w:eastAsia="仿宋" w:cs="仿宋"/>
                <w:sz w:val="24"/>
                <w:szCs w:val="24"/>
              </w:rPr>
              <w:t>序号</w:t>
            </w:r>
          </w:p>
        </w:tc>
        <w:tc>
          <w:tcPr>
            <w:tcW w:w="692" w:type="pct"/>
            <w:noWrap w:val="0"/>
            <w:vAlign w:val="center"/>
          </w:tcPr>
          <w:p w14:paraId="702DAE44">
            <w:pPr>
              <w:jc w:val="center"/>
              <w:rPr>
                <w:rFonts w:hint="eastAsia" w:ascii="仿宋" w:hAnsi="仿宋" w:eastAsia="仿宋" w:cs="仿宋"/>
                <w:sz w:val="24"/>
                <w:szCs w:val="24"/>
              </w:rPr>
            </w:pPr>
            <w:r>
              <w:rPr>
                <w:rFonts w:hint="eastAsia" w:ascii="仿宋" w:hAnsi="仿宋" w:eastAsia="仿宋" w:cs="仿宋"/>
                <w:sz w:val="24"/>
                <w:szCs w:val="24"/>
              </w:rPr>
              <w:t>产品名称</w:t>
            </w:r>
          </w:p>
        </w:tc>
        <w:tc>
          <w:tcPr>
            <w:tcW w:w="365" w:type="pct"/>
            <w:noWrap w:val="0"/>
            <w:vAlign w:val="center"/>
          </w:tcPr>
          <w:p w14:paraId="560917A7">
            <w:pPr>
              <w:jc w:val="center"/>
              <w:rPr>
                <w:rFonts w:hint="eastAsia" w:ascii="仿宋" w:hAnsi="仿宋" w:eastAsia="仿宋" w:cs="仿宋"/>
                <w:sz w:val="24"/>
                <w:szCs w:val="24"/>
              </w:rPr>
            </w:pPr>
            <w:r>
              <w:rPr>
                <w:rFonts w:hint="eastAsia" w:ascii="仿宋" w:hAnsi="仿宋" w:eastAsia="仿宋" w:cs="仿宋"/>
                <w:sz w:val="24"/>
                <w:szCs w:val="24"/>
              </w:rPr>
              <w:t>单位</w:t>
            </w:r>
          </w:p>
        </w:tc>
        <w:tc>
          <w:tcPr>
            <w:tcW w:w="469" w:type="pct"/>
            <w:noWrap w:val="0"/>
            <w:vAlign w:val="center"/>
          </w:tcPr>
          <w:p w14:paraId="5A217916">
            <w:pPr>
              <w:jc w:val="center"/>
              <w:rPr>
                <w:rFonts w:hint="eastAsia" w:ascii="仿宋" w:hAnsi="仿宋" w:eastAsia="仿宋" w:cs="仿宋"/>
                <w:sz w:val="24"/>
                <w:szCs w:val="24"/>
              </w:rPr>
            </w:pPr>
            <w:r>
              <w:rPr>
                <w:rFonts w:hint="eastAsia" w:ascii="仿宋" w:hAnsi="仿宋" w:eastAsia="仿宋" w:cs="仿宋"/>
                <w:sz w:val="24"/>
                <w:szCs w:val="24"/>
              </w:rPr>
              <w:t>数量</w:t>
            </w:r>
          </w:p>
        </w:tc>
        <w:tc>
          <w:tcPr>
            <w:tcW w:w="3082" w:type="pct"/>
            <w:noWrap w:val="0"/>
            <w:vAlign w:val="center"/>
          </w:tcPr>
          <w:p w14:paraId="66377C5D">
            <w:pPr>
              <w:jc w:val="center"/>
              <w:rPr>
                <w:rFonts w:hint="eastAsia" w:ascii="仿宋" w:hAnsi="仿宋" w:eastAsia="仿宋" w:cs="仿宋"/>
                <w:sz w:val="24"/>
                <w:szCs w:val="24"/>
              </w:rPr>
            </w:pPr>
            <w:r>
              <w:rPr>
                <w:rFonts w:hint="eastAsia" w:ascii="仿宋" w:hAnsi="仿宋" w:eastAsia="仿宋" w:cs="仿宋"/>
                <w:sz w:val="24"/>
                <w:szCs w:val="24"/>
              </w:rPr>
              <w:t>技术要求</w:t>
            </w:r>
          </w:p>
        </w:tc>
      </w:tr>
      <w:tr w14:paraId="0219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6311A5EF">
            <w:pPr>
              <w:rPr>
                <w:rFonts w:hint="eastAsia" w:ascii="仿宋" w:hAnsi="仿宋" w:eastAsia="仿宋" w:cs="仿宋"/>
                <w:sz w:val="24"/>
                <w:szCs w:val="24"/>
              </w:rPr>
            </w:pPr>
            <w:r>
              <w:rPr>
                <w:rFonts w:hint="eastAsia" w:ascii="仿宋" w:hAnsi="仿宋" w:eastAsia="仿宋" w:cs="仿宋"/>
                <w:sz w:val="24"/>
                <w:szCs w:val="24"/>
              </w:rPr>
              <w:t>一、环境离线检测设备</w:t>
            </w:r>
          </w:p>
        </w:tc>
      </w:tr>
      <w:tr w14:paraId="0C44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39E7636F">
            <w:pPr>
              <w:jc w:val="center"/>
              <w:rPr>
                <w:rFonts w:hint="eastAsia" w:ascii="仿宋" w:hAnsi="仿宋" w:eastAsia="仿宋" w:cs="仿宋"/>
                <w:sz w:val="24"/>
                <w:szCs w:val="24"/>
              </w:rPr>
            </w:pPr>
            <w:r>
              <w:rPr>
                <w:rFonts w:hint="eastAsia" w:ascii="仿宋" w:hAnsi="仿宋" w:eastAsia="仿宋" w:cs="仿宋"/>
                <w:sz w:val="24"/>
                <w:szCs w:val="24"/>
              </w:rPr>
              <w:t>1</w:t>
            </w:r>
          </w:p>
        </w:tc>
        <w:tc>
          <w:tcPr>
            <w:tcW w:w="692" w:type="pct"/>
            <w:noWrap w:val="0"/>
            <w:vAlign w:val="center"/>
          </w:tcPr>
          <w:p w14:paraId="20BCCBE8">
            <w:pPr>
              <w:spacing w:line="240" w:lineRule="auto"/>
              <w:jc w:val="center"/>
              <w:rPr>
                <w:rFonts w:hint="eastAsia" w:ascii="仿宋" w:hAnsi="仿宋" w:eastAsia="仿宋" w:cs="仿宋"/>
                <w:sz w:val="24"/>
                <w:szCs w:val="24"/>
              </w:rPr>
            </w:pPr>
            <w:r>
              <w:rPr>
                <w:rFonts w:hint="eastAsia" w:ascii="仿宋" w:hAnsi="仿宋" w:eastAsia="仿宋" w:cs="仿宋"/>
                <w:sz w:val="24"/>
                <w:szCs w:val="24"/>
              </w:rPr>
              <w:t>温湿度记录仪</w:t>
            </w:r>
          </w:p>
        </w:tc>
        <w:tc>
          <w:tcPr>
            <w:tcW w:w="365" w:type="pct"/>
            <w:noWrap w:val="0"/>
            <w:vAlign w:val="center"/>
          </w:tcPr>
          <w:p w14:paraId="357CF2C9">
            <w:pPr>
              <w:jc w:val="center"/>
              <w:rPr>
                <w:rFonts w:hint="eastAsia" w:ascii="仿宋" w:hAnsi="仿宋" w:eastAsia="仿宋" w:cs="仿宋"/>
                <w:sz w:val="24"/>
                <w:szCs w:val="24"/>
              </w:rPr>
            </w:pPr>
            <w:r>
              <w:rPr>
                <w:rFonts w:hint="eastAsia" w:ascii="仿宋" w:hAnsi="仿宋" w:eastAsia="仿宋" w:cs="仿宋"/>
                <w:sz w:val="24"/>
                <w:szCs w:val="24"/>
              </w:rPr>
              <w:t>台</w:t>
            </w:r>
          </w:p>
        </w:tc>
        <w:tc>
          <w:tcPr>
            <w:tcW w:w="469" w:type="pct"/>
            <w:noWrap w:val="0"/>
            <w:vAlign w:val="center"/>
          </w:tcPr>
          <w:p w14:paraId="7B032404">
            <w:pPr>
              <w:jc w:val="center"/>
              <w:rPr>
                <w:rFonts w:hint="eastAsia" w:ascii="仿宋" w:hAnsi="仿宋" w:eastAsia="仿宋" w:cs="仿宋"/>
                <w:sz w:val="24"/>
                <w:szCs w:val="24"/>
              </w:rPr>
            </w:pPr>
            <w:r>
              <w:rPr>
                <w:rFonts w:hint="eastAsia" w:ascii="仿宋" w:hAnsi="仿宋" w:eastAsia="仿宋" w:cs="仿宋"/>
                <w:sz w:val="24"/>
                <w:szCs w:val="24"/>
              </w:rPr>
              <w:t>5</w:t>
            </w:r>
          </w:p>
        </w:tc>
        <w:tc>
          <w:tcPr>
            <w:tcW w:w="3082" w:type="pct"/>
            <w:noWrap w:val="0"/>
            <w:vAlign w:val="center"/>
          </w:tcPr>
          <w:p w14:paraId="7A23D1B7">
            <w:pPr>
              <w:rPr>
                <w:rFonts w:hint="eastAsia" w:ascii="仿宋" w:hAnsi="仿宋" w:eastAsia="仿宋" w:cs="仿宋"/>
                <w:sz w:val="24"/>
                <w:szCs w:val="24"/>
              </w:rPr>
            </w:pPr>
            <w:r>
              <w:rPr>
                <w:rFonts w:hint="eastAsia" w:ascii="仿宋" w:hAnsi="仿宋" w:eastAsia="仿宋" w:cs="仿宋"/>
                <w:sz w:val="24"/>
                <w:szCs w:val="24"/>
              </w:rPr>
              <w:t>1. 温度测量范围：-20～70℃</w:t>
            </w:r>
          </w:p>
          <w:p w14:paraId="31EB1F82">
            <w:pPr>
              <w:rPr>
                <w:rFonts w:hint="eastAsia" w:ascii="仿宋" w:hAnsi="仿宋" w:eastAsia="仿宋" w:cs="仿宋"/>
                <w:sz w:val="24"/>
                <w:szCs w:val="24"/>
              </w:rPr>
            </w:pPr>
            <w:r>
              <w:rPr>
                <w:rFonts w:hint="eastAsia" w:ascii="仿宋" w:hAnsi="仿宋" w:eastAsia="仿宋" w:cs="仿宋"/>
                <w:sz w:val="24"/>
                <w:szCs w:val="24"/>
              </w:rPr>
              <w:t>2. 温度精度：±0.3℃；</w:t>
            </w:r>
          </w:p>
          <w:p w14:paraId="48D25CA2">
            <w:pPr>
              <w:rPr>
                <w:rFonts w:hint="eastAsia" w:ascii="仿宋" w:hAnsi="仿宋" w:eastAsia="仿宋" w:cs="仿宋"/>
                <w:sz w:val="24"/>
                <w:szCs w:val="24"/>
              </w:rPr>
            </w:pPr>
            <w:r>
              <w:rPr>
                <w:rFonts w:hint="eastAsia" w:ascii="仿宋" w:hAnsi="仿宋" w:eastAsia="仿宋" w:cs="仿宋"/>
                <w:sz w:val="24"/>
                <w:szCs w:val="24"/>
              </w:rPr>
              <w:t>3. 湿度测量范围：0 ～ 100%RH；</w:t>
            </w:r>
          </w:p>
          <w:p w14:paraId="2FE63360">
            <w:pPr>
              <w:rPr>
                <w:rFonts w:hint="eastAsia" w:ascii="仿宋" w:hAnsi="仿宋" w:eastAsia="仿宋" w:cs="仿宋"/>
                <w:sz w:val="24"/>
                <w:szCs w:val="24"/>
              </w:rPr>
            </w:pPr>
            <w:r>
              <w:rPr>
                <w:rFonts w:hint="eastAsia" w:ascii="仿宋" w:hAnsi="仿宋" w:eastAsia="仿宋" w:cs="仿宋"/>
                <w:sz w:val="24"/>
                <w:szCs w:val="24"/>
              </w:rPr>
              <w:t>4. 湿度测量精度：±2%RH；</w:t>
            </w:r>
          </w:p>
          <w:p w14:paraId="76190841">
            <w:pPr>
              <w:rPr>
                <w:rFonts w:hint="eastAsia" w:ascii="仿宋" w:hAnsi="仿宋" w:eastAsia="仿宋" w:cs="仿宋"/>
                <w:sz w:val="24"/>
                <w:szCs w:val="24"/>
              </w:rPr>
            </w:pPr>
            <w:r>
              <w:rPr>
                <w:rFonts w:hint="eastAsia" w:ascii="仿宋" w:hAnsi="仿宋" w:eastAsia="仿宋" w:cs="仿宋"/>
                <w:sz w:val="24"/>
                <w:szCs w:val="24"/>
              </w:rPr>
              <w:t>5. 能记录至少30000条数据；</w:t>
            </w:r>
          </w:p>
          <w:p w14:paraId="432C042E">
            <w:pPr>
              <w:rPr>
                <w:rFonts w:hint="eastAsia" w:ascii="仿宋" w:hAnsi="仿宋" w:eastAsia="仿宋" w:cs="仿宋"/>
                <w:sz w:val="24"/>
                <w:szCs w:val="24"/>
              </w:rPr>
            </w:pPr>
            <w:r>
              <w:rPr>
                <w:rFonts w:hint="eastAsia" w:ascii="仿宋" w:hAnsi="仿宋" w:eastAsia="仿宋" w:cs="仿宋"/>
                <w:sz w:val="24"/>
                <w:szCs w:val="24"/>
              </w:rPr>
              <w:t>6. 配套数据下载和分析软件。</w:t>
            </w:r>
          </w:p>
        </w:tc>
      </w:tr>
      <w:tr w14:paraId="1545C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084CD200">
            <w:pPr>
              <w:jc w:val="center"/>
              <w:rPr>
                <w:rFonts w:hint="eastAsia" w:ascii="仿宋" w:hAnsi="仿宋" w:eastAsia="仿宋" w:cs="仿宋"/>
                <w:sz w:val="24"/>
                <w:szCs w:val="24"/>
              </w:rPr>
            </w:pPr>
            <w:r>
              <w:rPr>
                <w:rFonts w:hint="eastAsia" w:ascii="仿宋" w:hAnsi="仿宋" w:eastAsia="仿宋" w:cs="仿宋"/>
                <w:sz w:val="24"/>
                <w:szCs w:val="24"/>
              </w:rPr>
              <w:t>2</w:t>
            </w:r>
          </w:p>
        </w:tc>
        <w:tc>
          <w:tcPr>
            <w:tcW w:w="692" w:type="pct"/>
            <w:noWrap w:val="0"/>
            <w:vAlign w:val="center"/>
          </w:tcPr>
          <w:p w14:paraId="5CE2B442">
            <w:pPr>
              <w:spacing w:line="240" w:lineRule="auto"/>
              <w:jc w:val="center"/>
              <w:rPr>
                <w:rFonts w:hint="eastAsia" w:ascii="仿宋" w:hAnsi="仿宋" w:eastAsia="仿宋" w:cs="仿宋"/>
                <w:sz w:val="24"/>
                <w:szCs w:val="24"/>
              </w:rPr>
            </w:pPr>
            <w:r>
              <w:rPr>
                <w:rFonts w:hint="eastAsia" w:ascii="仿宋" w:hAnsi="仿宋" w:eastAsia="仿宋" w:cs="仿宋"/>
                <w:sz w:val="24"/>
                <w:szCs w:val="24"/>
              </w:rPr>
              <w:t>便携式照度与紫外合一检测仪</w:t>
            </w:r>
          </w:p>
        </w:tc>
        <w:tc>
          <w:tcPr>
            <w:tcW w:w="365" w:type="pct"/>
            <w:noWrap w:val="0"/>
            <w:vAlign w:val="center"/>
          </w:tcPr>
          <w:p w14:paraId="6DFC5A97">
            <w:pPr>
              <w:jc w:val="center"/>
              <w:rPr>
                <w:rFonts w:hint="eastAsia" w:ascii="仿宋" w:hAnsi="仿宋" w:eastAsia="仿宋" w:cs="仿宋"/>
                <w:sz w:val="24"/>
                <w:szCs w:val="24"/>
              </w:rPr>
            </w:pPr>
            <w:r>
              <w:rPr>
                <w:rFonts w:hint="eastAsia" w:ascii="仿宋" w:hAnsi="仿宋" w:eastAsia="仿宋" w:cs="仿宋"/>
                <w:sz w:val="24"/>
                <w:szCs w:val="24"/>
              </w:rPr>
              <w:t>台</w:t>
            </w:r>
          </w:p>
        </w:tc>
        <w:tc>
          <w:tcPr>
            <w:tcW w:w="469" w:type="pct"/>
            <w:noWrap w:val="0"/>
            <w:vAlign w:val="center"/>
          </w:tcPr>
          <w:p w14:paraId="46C25FC8">
            <w:pPr>
              <w:jc w:val="center"/>
              <w:rPr>
                <w:rFonts w:hint="eastAsia" w:ascii="仿宋" w:hAnsi="仿宋" w:eastAsia="仿宋" w:cs="仿宋"/>
                <w:sz w:val="24"/>
                <w:szCs w:val="24"/>
              </w:rPr>
            </w:pPr>
            <w:r>
              <w:rPr>
                <w:rFonts w:hint="eastAsia" w:ascii="仿宋" w:hAnsi="仿宋" w:eastAsia="仿宋" w:cs="仿宋"/>
                <w:sz w:val="24"/>
                <w:szCs w:val="24"/>
              </w:rPr>
              <w:t>1</w:t>
            </w:r>
          </w:p>
        </w:tc>
        <w:tc>
          <w:tcPr>
            <w:tcW w:w="3082" w:type="pct"/>
            <w:noWrap w:val="0"/>
            <w:vAlign w:val="center"/>
          </w:tcPr>
          <w:p w14:paraId="5E659042">
            <w:pPr>
              <w:rPr>
                <w:rFonts w:hint="eastAsia" w:ascii="仿宋" w:hAnsi="仿宋" w:eastAsia="仿宋" w:cs="仿宋"/>
                <w:sz w:val="24"/>
                <w:szCs w:val="24"/>
              </w:rPr>
            </w:pPr>
            <w:r>
              <w:rPr>
                <w:rFonts w:hint="eastAsia" w:ascii="仿宋" w:hAnsi="仿宋" w:eastAsia="仿宋" w:cs="仿宋"/>
                <w:sz w:val="24"/>
                <w:szCs w:val="24"/>
              </w:rPr>
              <w:t>1. 紫外测量范围：0 ～ 300 μw/cm</w:t>
            </w:r>
            <w:r>
              <w:rPr>
                <w:rFonts w:hint="eastAsia" w:ascii="仿宋" w:hAnsi="仿宋" w:eastAsia="仿宋" w:cs="仿宋"/>
                <w:sz w:val="24"/>
                <w:szCs w:val="24"/>
                <w:vertAlign w:val="superscript"/>
              </w:rPr>
              <w:t>2</w:t>
            </w:r>
            <w:r>
              <w:rPr>
                <w:rFonts w:hint="eastAsia" w:ascii="仿宋" w:hAnsi="仿宋" w:eastAsia="仿宋" w:cs="仿宋"/>
                <w:sz w:val="24"/>
                <w:szCs w:val="24"/>
              </w:rPr>
              <w:t>；</w:t>
            </w:r>
          </w:p>
          <w:p w14:paraId="16EDEA0F">
            <w:pPr>
              <w:rPr>
                <w:rFonts w:hint="eastAsia" w:ascii="仿宋" w:hAnsi="仿宋" w:eastAsia="仿宋" w:cs="仿宋"/>
                <w:sz w:val="24"/>
                <w:szCs w:val="24"/>
              </w:rPr>
            </w:pPr>
            <w:r>
              <w:rPr>
                <w:rFonts w:hint="eastAsia" w:ascii="仿宋" w:hAnsi="仿宋" w:eastAsia="仿宋" w:cs="仿宋"/>
                <w:sz w:val="24"/>
                <w:szCs w:val="24"/>
              </w:rPr>
              <w:t>2. 紫外测量精度：±10%读数；</w:t>
            </w:r>
          </w:p>
          <w:p w14:paraId="7E37045E">
            <w:pPr>
              <w:rPr>
                <w:rFonts w:hint="eastAsia" w:ascii="仿宋" w:hAnsi="仿宋" w:eastAsia="仿宋" w:cs="仿宋"/>
                <w:sz w:val="24"/>
                <w:szCs w:val="24"/>
              </w:rPr>
            </w:pPr>
            <w:r>
              <w:rPr>
                <w:rFonts w:hint="eastAsia" w:ascii="仿宋" w:hAnsi="仿宋" w:eastAsia="仿宋" w:cs="仿宋"/>
                <w:sz w:val="24"/>
                <w:szCs w:val="24"/>
              </w:rPr>
              <w:t>3. 光照测量范围：0 ～ 2000 lx；</w:t>
            </w:r>
          </w:p>
          <w:p w14:paraId="306ED92D">
            <w:pPr>
              <w:rPr>
                <w:rFonts w:hint="eastAsia" w:ascii="仿宋" w:hAnsi="仿宋" w:eastAsia="仿宋" w:cs="仿宋"/>
                <w:sz w:val="24"/>
                <w:szCs w:val="24"/>
              </w:rPr>
            </w:pPr>
            <w:r>
              <w:rPr>
                <w:rFonts w:hint="eastAsia" w:ascii="仿宋" w:hAnsi="仿宋" w:eastAsia="仿宋" w:cs="仿宋"/>
                <w:sz w:val="24"/>
                <w:szCs w:val="24"/>
              </w:rPr>
              <w:t>4. 光照测量精度：±4%读数。</w:t>
            </w:r>
          </w:p>
        </w:tc>
      </w:tr>
      <w:tr w14:paraId="40A91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4606BD33">
            <w:pPr>
              <w:jc w:val="center"/>
              <w:rPr>
                <w:rFonts w:hint="eastAsia" w:ascii="仿宋" w:hAnsi="仿宋" w:eastAsia="仿宋" w:cs="仿宋"/>
                <w:sz w:val="24"/>
                <w:szCs w:val="24"/>
              </w:rPr>
            </w:pPr>
            <w:r>
              <w:rPr>
                <w:rFonts w:hint="eastAsia" w:ascii="仿宋" w:hAnsi="仿宋" w:eastAsia="仿宋" w:cs="仿宋"/>
                <w:sz w:val="24"/>
                <w:szCs w:val="24"/>
              </w:rPr>
              <w:t>3</w:t>
            </w:r>
          </w:p>
        </w:tc>
        <w:tc>
          <w:tcPr>
            <w:tcW w:w="692" w:type="pct"/>
            <w:noWrap w:val="0"/>
            <w:vAlign w:val="center"/>
          </w:tcPr>
          <w:p w14:paraId="618F9B81">
            <w:pPr>
              <w:spacing w:line="240" w:lineRule="auto"/>
              <w:jc w:val="center"/>
              <w:rPr>
                <w:rFonts w:hint="eastAsia" w:ascii="仿宋" w:hAnsi="仿宋" w:eastAsia="仿宋" w:cs="仿宋"/>
                <w:sz w:val="24"/>
                <w:szCs w:val="24"/>
              </w:rPr>
            </w:pPr>
            <w:r>
              <w:rPr>
                <w:rFonts w:hint="eastAsia" w:ascii="仿宋" w:hAnsi="仿宋" w:eastAsia="仿宋" w:cs="仿宋"/>
                <w:sz w:val="24"/>
                <w:szCs w:val="24"/>
              </w:rPr>
              <w:t>数字温度显示计</w:t>
            </w:r>
          </w:p>
        </w:tc>
        <w:tc>
          <w:tcPr>
            <w:tcW w:w="365" w:type="pct"/>
            <w:noWrap w:val="0"/>
            <w:vAlign w:val="center"/>
          </w:tcPr>
          <w:p w14:paraId="69B3ABDA">
            <w:pPr>
              <w:jc w:val="center"/>
              <w:rPr>
                <w:rFonts w:hint="eastAsia" w:ascii="仿宋" w:hAnsi="仿宋" w:eastAsia="仿宋" w:cs="仿宋"/>
                <w:sz w:val="24"/>
                <w:szCs w:val="24"/>
              </w:rPr>
            </w:pPr>
            <w:r>
              <w:rPr>
                <w:rFonts w:hint="eastAsia" w:ascii="仿宋" w:hAnsi="仿宋" w:eastAsia="仿宋" w:cs="仿宋"/>
                <w:sz w:val="24"/>
                <w:szCs w:val="24"/>
              </w:rPr>
              <w:t>台</w:t>
            </w:r>
          </w:p>
        </w:tc>
        <w:tc>
          <w:tcPr>
            <w:tcW w:w="469" w:type="pct"/>
            <w:noWrap w:val="0"/>
            <w:vAlign w:val="center"/>
          </w:tcPr>
          <w:p w14:paraId="2A743029">
            <w:pPr>
              <w:jc w:val="center"/>
              <w:rPr>
                <w:rFonts w:hint="eastAsia" w:ascii="仿宋" w:hAnsi="仿宋" w:eastAsia="仿宋" w:cs="仿宋"/>
                <w:sz w:val="24"/>
                <w:szCs w:val="24"/>
              </w:rPr>
            </w:pPr>
            <w:r>
              <w:rPr>
                <w:rFonts w:hint="eastAsia" w:ascii="仿宋" w:hAnsi="仿宋" w:eastAsia="仿宋" w:cs="仿宋"/>
                <w:sz w:val="24"/>
                <w:szCs w:val="24"/>
              </w:rPr>
              <w:t>2</w:t>
            </w:r>
          </w:p>
        </w:tc>
        <w:tc>
          <w:tcPr>
            <w:tcW w:w="3082" w:type="pct"/>
            <w:noWrap w:val="0"/>
            <w:vAlign w:val="center"/>
          </w:tcPr>
          <w:p w14:paraId="5909CF8C">
            <w:pPr>
              <w:rPr>
                <w:rFonts w:hint="eastAsia" w:ascii="仿宋" w:hAnsi="仿宋" w:eastAsia="仿宋" w:cs="仿宋"/>
                <w:sz w:val="24"/>
                <w:szCs w:val="24"/>
              </w:rPr>
            </w:pPr>
            <w:r>
              <w:rPr>
                <w:rFonts w:hint="eastAsia" w:ascii="仿宋" w:hAnsi="仿宋" w:eastAsia="仿宋" w:cs="仿宋"/>
                <w:sz w:val="24"/>
                <w:szCs w:val="24"/>
              </w:rPr>
              <w:t>1.温度量程：-10～70℃；</w:t>
            </w:r>
          </w:p>
          <w:p w14:paraId="5BDE738B">
            <w:pPr>
              <w:rPr>
                <w:rFonts w:hint="eastAsia" w:ascii="仿宋" w:hAnsi="仿宋" w:eastAsia="仿宋" w:cs="仿宋"/>
                <w:sz w:val="24"/>
                <w:szCs w:val="24"/>
              </w:rPr>
            </w:pPr>
            <w:r>
              <w:rPr>
                <w:rFonts w:hint="eastAsia" w:ascii="仿宋" w:hAnsi="仿宋" w:eastAsia="仿宋" w:cs="仿宋"/>
                <w:sz w:val="24"/>
                <w:szCs w:val="24"/>
              </w:rPr>
              <w:t>2.湿度量程：0～99%RH（含外置温湿度探头）</w:t>
            </w:r>
          </w:p>
        </w:tc>
      </w:tr>
      <w:tr w14:paraId="0EA00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1D1A3624">
            <w:pPr>
              <w:rPr>
                <w:rFonts w:hint="eastAsia" w:ascii="仿宋" w:hAnsi="仿宋" w:eastAsia="仿宋" w:cs="仿宋"/>
                <w:sz w:val="24"/>
                <w:szCs w:val="24"/>
              </w:rPr>
            </w:pPr>
            <w:r>
              <w:rPr>
                <w:rFonts w:hint="eastAsia" w:ascii="仿宋" w:hAnsi="仿宋" w:eastAsia="仿宋" w:cs="仿宋"/>
                <w:sz w:val="24"/>
                <w:szCs w:val="24"/>
              </w:rPr>
              <w:t>二、文物展柜改造</w:t>
            </w:r>
          </w:p>
        </w:tc>
      </w:tr>
      <w:tr w14:paraId="49F3E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656A7030">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1</w:t>
            </w:r>
          </w:p>
        </w:tc>
        <w:tc>
          <w:tcPr>
            <w:tcW w:w="692" w:type="pct"/>
            <w:noWrap w:val="0"/>
            <w:vAlign w:val="center"/>
          </w:tcPr>
          <w:p w14:paraId="396A4EE3">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独立柜</w:t>
            </w:r>
          </w:p>
        </w:tc>
        <w:tc>
          <w:tcPr>
            <w:tcW w:w="365" w:type="pct"/>
            <w:noWrap w:val="0"/>
            <w:vAlign w:val="center"/>
          </w:tcPr>
          <w:p w14:paraId="42186F7C">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台</w:t>
            </w:r>
          </w:p>
        </w:tc>
        <w:tc>
          <w:tcPr>
            <w:tcW w:w="469" w:type="pct"/>
            <w:noWrap w:val="0"/>
            <w:vAlign w:val="center"/>
          </w:tcPr>
          <w:p w14:paraId="7F0BCC0D">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1</w:t>
            </w:r>
          </w:p>
        </w:tc>
        <w:tc>
          <w:tcPr>
            <w:tcW w:w="3082" w:type="pct"/>
            <w:noWrap w:val="0"/>
            <w:vAlign w:val="center"/>
          </w:tcPr>
          <w:p w14:paraId="23428DB1">
            <w:pPr>
              <w:rPr>
                <w:rFonts w:hint="eastAsia" w:ascii="仿宋" w:hAnsi="仿宋" w:eastAsia="仿宋" w:cs="仿宋"/>
                <w:sz w:val="24"/>
                <w:szCs w:val="24"/>
                <w:lang w:eastAsia="zh-CN"/>
              </w:rPr>
            </w:pPr>
            <w:r>
              <w:rPr>
                <w:rFonts w:hint="eastAsia" w:ascii="仿宋" w:hAnsi="仿宋" w:eastAsia="仿宋" w:cs="仿宋"/>
                <w:sz w:val="24"/>
                <w:szCs w:val="24"/>
              </w:rPr>
              <w:t>规格：600*600*1200mm</w:t>
            </w:r>
          </w:p>
        </w:tc>
      </w:tr>
      <w:tr w14:paraId="19383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2D37246A">
            <w:pPr>
              <w:jc w:val="center"/>
              <w:rPr>
                <w:rFonts w:hint="eastAsia" w:ascii="仿宋" w:hAnsi="仿宋" w:eastAsia="仿宋" w:cs="仿宋"/>
                <w:sz w:val="24"/>
                <w:szCs w:val="24"/>
              </w:rPr>
            </w:pPr>
            <w:r>
              <w:rPr>
                <w:rFonts w:hint="eastAsia" w:ascii="仿宋" w:hAnsi="仿宋" w:eastAsia="仿宋" w:cs="仿宋"/>
                <w:sz w:val="24"/>
                <w:szCs w:val="24"/>
              </w:rPr>
              <w:t>2</w:t>
            </w:r>
          </w:p>
        </w:tc>
        <w:tc>
          <w:tcPr>
            <w:tcW w:w="692" w:type="pct"/>
            <w:noWrap w:val="0"/>
            <w:vAlign w:val="center"/>
          </w:tcPr>
          <w:p w14:paraId="5AF9111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沿墙柜</w:t>
            </w:r>
          </w:p>
          <w:p w14:paraId="18D59850">
            <w:pPr>
              <w:spacing w:line="240" w:lineRule="auto"/>
              <w:jc w:val="center"/>
              <w:rPr>
                <w:rFonts w:hint="eastAsia" w:ascii="仿宋" w:hAnsi="仿宋" w:eastAsia="仿宋" w:cs="仿宋"/>
                <w:sz w:val="24"/>
                <w:szCs w:val="24"/>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核心产品</w:t>
            </w:r>
            <w:r>
              <w:rPr>
                <w:rFonts w:hint="eastAsia" w:ascii="仿宋" w:hAnsi="仿宋" w:eastAsia="仿宋" w:cs="仿宋"/>
                <w:sz w:val="24"/>
                <w:szCs w:val="24"/>
                <w:highlight w:val="none"/>
                <w:lang w:eastAsia="zh-CN"/>
              </w:rPr>
              <w:t>）</w:t>
            </w:r>
          </w:p>
        </w:tc>
        <w:tc>
          <w:tcPr>
            <w:tcW w:w="365" w:type="pct"/>
            <w:noWrap w:val="0"/>
            <w:vAlign w:val="center"/>
          </w:tcPr>
          <w:p w14:paraId="143BC21D">
            <w:pPr>
              <w:jc w:val="center"/>
              <w:rPr>
                <w:rFonts w:hint="eastAsia" w:ascii="仿宋" w:hAnsi="仿宋" w:eastAsia="仿宋" w:cs="仿宋"/>
                <w:sz w:val="24"/>
                <w:szCs w:val="24"/>
              </w:rPr>
            </w:pPr>
            <w:r>
              <w:rPr>
                <w:rFonts w:hint="eastAsia" w:ascii="仿宋" w:hAnsi="仿宋" w:eastAsia="仿宋" w:cs="仿宋"/>
                <w:sz w:val="24"/>
                <w:szCs w:val="24"/>
              </w:rPr>
              <w:t>米</w:t>
            </w:r>
          </w:p>
        </w:tc>
        <w:tc>
          <w:tcPr>
            <w:tcW w:w="469" w:type="pct"/>
            <w:noWrap w:val="0"/>
            <w:vAlign w:val="center"/>
          </w:tcPr>
          <w:p w14:paraId="1AEEA327">
            <w:pPr>
              <w:jc w:val="center"/>
              <w:rPr>
                <w:rFonts w:hint="eastAsia" w:ascii="仿宋" w:hAnsi="仿宋" w:eastAsia="仿宋" w:cs="仿宋"/>
                <w:sz w:val="24"/>
                <w:szCs w:val="24"/>
              </w:rPr>
            </w:pPr>
            <w:r>
              <w:rPr>
                <w:rFonts w:hint="eastAsia" w:ascii="仿宋" w:hAnsi="仿宋" w:eastAsia="仿宋" w:cs="仿宋"/>
                <w:sz w:val="24"/>
                <w:szCs w:val="24"/>
              </w:rPr>
              <w:t>41.29</w:t>
            </w:r>
          </w:p>
        </w:tc>
        <w:tc>
          <w:tcPr>
            <w:tcW w:w="3082" w:type="pct"/>
            <w:noWrap w:val="0"/>
            <w:vAlign w:val="center"/>
          </w:tcPr>
          <w:p w14:paraId="4B93238D">
            <w:pPr>
              <w:rPr>
                <w:rFonts w:hint="eastAsia" w:ascii="仿宋" w:hAnsi="仿宋" w:eastAsia="仿宋" w:cs="仿宋"/>
                <w:sz w:val="24"/>
                <w:szCs w:val="24"/>
              </w:rPr>
            </w:pPr>
            <w:r>
              <w:rPr>
                <w:rFonts w:hint="eastAsia" w:ascii="仿宋" w:hAnsi="仿宋" w:eastAsia="仿宋" w:cs="仿宋"/>
                <w:sz w:val="24"/>
                <w:szCs w:val="24"/>
              </w:rPr>
              <w:t>规格：L*600*2800mm</w:t>
            </w:r>
          </w:p>
        </w:tc>
      </w:tr>
      <w:tr w14:paraId="28F98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1A149A68">
            <w:pPr>
              <w:rPr>
                <w:rFonts w:hint="eastAsia" w:ascii="仿宋" w:hAnsi="仿宋" w:eastAsia="仿宋" w:cs="仿宋"/>
                <w:sz w:val="24"/>
                <w:szCs w:val="24"/>
                <w:lang w:val="en-US" w:eastAsia="zh-CN"/>
              </w:rPr>
            </w:pPr>
            <w:bookmarkStart w:id="164" w:name="_Toc18646"/>
            <w:r>
              <w:rPr>
                <w:rFonts w:hint="eastAsia" w:ascii="仿宋" w:hAnsi="仿宋" w:eastAsia="仿宋" w:cs="仿宋"/>
                <w:sz w:val="24"/>
                <w:szCs w:val="24"/>
                <w:lang w:val="en-US" w:eastAsia="zh-CN"/>
              </w:rPr>
              <w:t>1、展柜主体结构</w:t>
            </w:r>
            <w:bookmarkEnd w:id="164"/>
            <w:r>
              <w:rPr>
                <w:rFonts w:hint="eastAsia" w:ascii="仿宋" w:hAnsi="仿宋" w:eastAsia="仿宋" w:cs="仿宋"/>
                <w:sz w:val="24"/>
                <w:szCs w:val="24"/>
                <w:lang w:val="en-US" w:eastAsia="zh-CN"/>
              </w:rPr>
              <w:t>要求</w:t>
            </w:r>
          </w:p>
          <w:p w14:paraId="3103FFF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（1）独立柜由展示区、下箱两部分组成；沿墙柜由上灯箱、展示区下箱三部分组成；各部分具备独立空间，互不干扰；</w:t>
            </w:r>
          </w:p>
          <w:p w14:paraId="45336B6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（2）整体为金属结构，做防锈防腐蚀处理，结构稳定。</w:t>
            </w:r>
          </w:p>
          <w:p w14:paraId="26C4004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2、上灯箱要求</w:t>
            </w:r>
          </w:p>
          <w:p w14:paraId="752C1086">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沿墙柜上灯箱配备LED偏光洗墙灯和LED小射灯照明，其亮度和照射角度均可调节，可以均匀照亮整个展示区域，产生良好的展览效果，不会对文物造成损害。灯箱上部有灯具调光或检修所用盖板，开启方便。</w:t>
            </w:r>
          </w:p>
          <w:p w14:paraId="1FED455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3、展柜照明要求</w:t>
            </w:r>
          </w:p>
          <w:p w14:paraId="1AB607A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（1）沿墙展柜采用LED小射灯照明和偏光洗墙灯组合照明；独立柜无灯具。</w:t>
            </w:r>
          </w:p>
          <w:p w14:paraId="5368BAD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（2）色温恒定3000k/4000K之间，照度可调节。照度在≤400lux范围内可调，灯头可旋转照射角度。</w:t>
            </w:r>
          </w:p>
          <w:p w14:paraId="27BE0E1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（3）照明灯具对展品的彩色重现，显色性大于92%。</w:t>
            </w:r>
          </w:p>
          <w:p w14:paraId="1B88935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（4）背景及重点照明对比度：1:3-1:5；亮度无级可调：1-100%；灯光无频闪；</w:t>
            </w:r>
          </w:p>
          <w:p w14:paraId="4D8D50B2">
            <w:pPr>
              <w:rPr>
                <w:rFonts w:hint="eastAsia" w:ascii="仿宋" w:hAnsi="仿宋" w:eastAsia="仿宋" w:cs="仿宋"/>
                <w:sz w:val="24"/>
                <w:szCs w:val="24"/>
                <w:lang w:val="en-US"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lang w:val="en-US" w:eastAsia="zh-CN"/>
              </w:rPr>
              <w:t>展柜灯光控制系统应能对展柜内所有灯光进行控制，系统软件安全可靠，符合《信息安全等级保护管理办法》二级（或以上）测评要求。（提供市级或以上级别信息安全等级保护管理部门出具的安全等级保护测评结果通知书，要求级别为2级或以上）</w:t>
            </w:r>
          </w:p>
          <w:p w14:paraId="2CC1E24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4、展柜玻璃</w:t>
            </w:r>
          </w:p>
          <w:p w14:paraId="437781D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（1）展柜玻璃应采用高性能安全超白夹胶玻璃，厚度6+0.76+6(㎜)，成品玻璃可见光透射比≥90%，紫外线透射比≤0.3%。</w:t>
            </w:r>
          </w:p>
          <w:p w14:paraId="2705C83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（2）外露边缘需精抛光，不被看见的边缘不要求抛光，须进行磨边；外露角倒为安全角，长度与宽度允许偏差为±1mm/3m，平面度允许偏差为±1mm/m，侧边弯曲度允许</w:t>
            </w:r>
            <w:r>
              <w:rPr>
                <w:rFonts w:hint="eastAsia" w:ascii="仿宋" w:hAnsi="仿宋" w:eastAsia="仿宋" w:cs="仿宋"/>
                <w:sz w:val="24"/>
                <w:szCs w:val="24"/>
                <w:highlight w:val="none"/>
                <w:lang w:val="en-US" w:eastAsia="zh-CN"/>
              </w:rPr>
              <w:t>偏差为±1mm/m，方形度允许偏差为对角线每1m误差不能超过1mm，在距离玻璃1.0m处目测没有瑕疵。</w:t>
            </w:r>
          </w:p>
          <w:p w14:paraId="43CD9B8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5、展示区材料</w:t>
            </w:r>
          </w:p>
          <w:p w14:paraId="735D764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（1）展示空间内部使用的制作材料、装饰材料和辅助展具材料，对文物的保存无不良影响，所有材料均为惰性、稳定的环保材料，以达到降低潜在的污染风险；</w:t>
            </w:r>
          </w:p>
          <w:p w14:paraId="5EE13D7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（2）展台为E0级板材，原木材料经过熏蒸消毒处理，防止虫霉滋生，对表面进行密封、防火、防虫及防有害气体处理；</w:t>
            </w:r>
          </w:p>
          <w:p w14:paraId="2615197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（3）展柜所使用的板材应满足GB/T 11718-2021要求，要求静曲强度≥24.0MPa，弹性模量≥2300MPa，吸水厚度膨胀率≤12.0%。</w:t>
            </w:r>
          </w:p>
          <w:p w14:paraId="01E5E42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（4）纺织衬料的表面层进行阻燃、防有害气体、防虫、密封等处理；</w:t>
            </w:r>
          </w:p>
          <w:p w14:paraId="0D76D5F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（5）展柜其它各部件相连接处应选用专业硅胶、密封胶管、胶垫做密封处理，密封胶应具有环保、无异味、无污染、无挥发性、强性好、抗老化；</w:t>
            </w:r>
          </w:p>
          <w:p w14:paraId="545393E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（6）织物无胶固定于面板，选炭布或其他活性清洁材料控制污染物，所有材料及工序符合博物馆保存标准符合相关行业标准及要求。</w:t>
            </w:r>
          </w:p>
          <w:p w14:paraId="72E29F0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6、下箱</w:t>
            </w:r>
          </w:p>
          <w:p w14:paraId="63782876">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（1）下箱体为整个展柜的支撑，由方钢管阻焊而成，展柜底板承载能力大于500kg，另外下底座也为恒湿设备的放置提供空间；</w:t>
            </w:r>
          </w:p>
          <w:p w14:paraId="7F62E7E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（2）独立柜柜体下部安装脚轮，脚轮安装在下底座底部，具有负载能力强（单支不小于300Kg）、运行平稳、安全的功能，使展柜在摆位前自由移动；</w:t>
            </w:r>
          </w:p>
          <w:p w14:paraId="792A21C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（3）柜体下部安装支脚，作为柜体支撑并可以调整柜体水平，支脚材质为不锈钢（304），每个支脚承载不小于1000Kg。</w:t>
            </w:r>
          </w:p>
          <w:p w14:paraId="2BB52171">
            <w:pPr>
              <w:rPr>
                <w:rFonts w:hint="eastAsia" w:ascii="仿宋" w:hAnsi="仿宋" w:eastAsia="仿宋" w:cs="仿宋"/>
                <w:sz w:val="24"/>
                <w:szCs w:val="24"/>
                <w:lang w:val="en-US" w:eastAsia="zh-CN"/>
              </w:rPr>
            </w:pPr>
            <w:bookmarkStart w:id="165" w:name="_Toc10363"/>
            <w:r>
              <w:rPr>
                <w:rFonts w:hint="eastAsia" w:ascii="仿宋" w:hAnsi="仿宋" w:eastAsia="仿宋" w:cs="仿宋"/>
                <w:sz w:val="24"/>
                <w:szCs w:val="24"/>
                <w:lang w:val="en-US" w:eastAsia="zh-CN"/>
              </w:rPr>
              <w:t>7、柜体主体材料及相关工艺</w:t>
            </w:r>
            <w:bookmarkEnd w:id="165"/>
          </w:p>
          <w:p w14:paraId="1B63A95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（1）展柜专用铝型材应采用高性能铝锰合金材料（6063）生产，时效状态为T5及以上，韦氏硬度≥8，壁厚不小于3mm，铝型材由专用螺栓与展柜龙骨连接牢固；</w:t>
            </w:r>
          </w:p>
          <w:p w14:paraId="2D41F8D1">
            <w:pPr>
              <w:rPr>
                <w:rFonts w:hint="eastAsia" w:ascii="仿宋" w:hAnsi="仿宋" w:eastAsia="仿宋" w:cs="仿宋"/>
                <w:sz w:val="24"/>
                <w:szCs w:val="24"/>
                <w:lang w:val="en-US"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lang w:val="en-US" w:eastAsia="zh-CN"/>
              </w:rPr>
              <w:t>展柜所使用的铝型材应满足GB/T 5237.1-2017要求，要求抗拉强度≥160N/mm</w:t>
            </w:r>
            <w:r>
              <w:rPr>
                <w:rFonts w:hint="eastAsia" w:ascii="仿宋" w:hAnsi="仿宋" w:eastAsia="仿宋" w:cs="仿宋"/>
                <w:sz w:val="24"/>
                <w:szCs w:val="24"/>
                <w:vertAlign w:val="superscript"/>
                <w:lang w:val="en-US" w:eastAsia="zh-CN"/>
              </w:rPr>
              <w:t>2</w:t>
            </w:r>
            <w:r>
              <w:rPr>
                <w:rFonts w:hint="eastAsia" w:ascii="仿宋" w:hAnsi="仿宋" w:eastAsia="仿宋" w:cs="仿宋"/>
                <w:sz w:val="24"/>
                <w:szCs w:val="24"/>
                <w:lang w:val="en-US" w:eastAsia="zh-CN"/>
              </w:rPr>
              <w:t>，断后伸长率≥8%，维氏硬度≥58HV，韦氏硬度≥8HW。</w:t>
            </w:r>
            <w:r>
              <w:rPr>
                <w:rFonts w:hint="eastAsia" w:ascii="仿宋" w:hAnsi="仿宋" w:eastAsia="仿宋" w:cs="仿宋"/>
                <w:sz w:val="24"/>
                <w:szCs w:val="24"/>
                <w:lang w:eastAsia="zh-CN"/>
              </w:rPr>
              <w:t>（提供第三方检测机构出具的封面具有 CMA 标识的有效检测报告原件扫描件）</w:t>
            </w:r>
          </w:p>
          <w:p w14:paraId="720370F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8、柜体框架</w:t>
            </w:r>
          </w:p>
          <w:p w14:paraId="1FF17BA7">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展柜采用壁厚不低于2mm优质冷拔钢管型材，经切割、钝化、调直、表校、胎具校正后采用气体保护焊焊接（焊口无氧化现象）增加焊接强度，焊接成型后，用专业设备磨平打光，防锈处理后采用粉末喷涂工艺，柜体结构水平及垂直度±≤3mm，并设计有水平调节装置。</w:t>
            </w:r>
          </w:p>
          <w:p w14:paraId="6BCC8D5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9、展柜箱体饰面及壁板用钢板</w:t>
            </w:r>
          </w:p>
          <w:p w14:paraId="1D8F0C4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（1）采用1.5mm及以上优质冷轧钢板，经剪切、开槽、冲孔、去角、折弯等专业设备成型后，与龙骨连接采用气体保护焊焊接，采用粉末喷涂工艺，柜体结构水平及垂直度±≤3mm；</w:t>
            </w:r>
          </w:p>
          <w:p w14:paraId="31310B52">
            <w:pPr>
              <w:rPr>
                <w:rFonts w:hint="eastAsia" w:ascii="仿宋" w:hAnsi="仿宋" w:eastAsia="仿宋" w:cs="仿宋"/>
                <w:sz w:val="24"/>
                <w:szCs w:val="24"/>
                <w:lang w:val="en-US"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lang w:val="en-US" w:eastAsia="zh-CN"/>
              </w:rPr>
              <w:t>展柜所使用的饰面钢板应满足GB/T 13237-2013要求，要求抗拉强度位于(335～470)N/mm</w:t>
            </w:r>
            <w:r>
              <w:rPr>
                <w:rFonts w:hint="eastAsia" w:ascii="仿宋" w:hAnsi="仿宋" w:eastAsia="仿宋" w:cs="仿宋"/>
                <w:sz w:val="24"/>
                <w:szCs w:val="24"/>
                <w:vertAlign w:val="superscript"/>
                <w:lang w:val="en-US" w:eastAsia="zh-CN"/>
              </w:rPr>
              <w:t>2</w:t>
            </w:r>
            <w:r>
              <w:rPr>
                <w:rFonts w:hint="eastAsia" w:ascii="仿宋" w:hAnsi="仿宋" w:eastAsia="仿宋" w:cs="仿宋"/>
                <w:sz w:val="24"/>
                <w:szCs w:val="24"/>
                <w:lang w:val="en-US" w:eastAsia="zh-CN"/>
              </w:rPr>
              <w:t>范围内，断后伸长率≥25%，弯曲试验后，试样弯曲外表面无目视可见的裂纹、断裂或起层。</w:t>
            </w:r>
            <w:r>
              <w:rPr>
                <w:rFonts w:hint="eastAsia" w:ascii="仿宋" w:hAnsi="仿宋" w:eastAsia="仿宋" w:cs="仿宋"/>
                <w:sz w:val="24"/>
                <w:szCs w:val="24"/>
                <w:lang w:eastAsia="zh-CN"/>
              </w:rPr>
              <w:t>（提供第三方检测机构出具的封面具有 CMA 标识的有效检测报告原件扫描件）</w:t>
            </w:r>
          </w:p>
          <w:p w14:paraId="2F5DA77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符合相关行业标准及要求，平面尺寸±≤1mm；材料接口缝隙≤2.0mm；喷涂后长度与宽度偏差为±1mm；喷涂后对角线偏差±0.7mm/m；粉末喷涂光泽度不大于30°，喷涂前对工件表面平整度、漏磨处进行检验。涂层均匀，厚度为40-60um,表面无漏青、无桔皮、无褶皱、无划伤等现象。</w:t>
            </w:r>
          </w:p>
          <w:p w14:paraId="71727EC7">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10、展柜开启方式</w:t>
            </w:r>
          </w:p>
          <w:p w14:paraId="0FDB01B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（1）独立柜：采用电动升降开启方式；</w:t>
            </w:r>
          </w:p>
          <w:p w14:paraId="347DFFE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（2）沿墙柜：采用电动开启方式；</w:t>
            </w:r>
          </w:p>
          <w:p w14:paraId="54E4C71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（3）为了保证安全性，柜门开启电路为独立供电电路，在需要开启柜门时通电，在机械锁具被打开(破坏)的情况下，没有专用电源也无法开启展柜。</w:t>
            </w:r>
          </w:p>
          <w:p w14:paraId="721DF097">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（4）柜门开启装置配有滑轨和轴承，确保柜门开启和关闭应顺畅，进出无震动和异常响声以及爬行现象。</w:t>
            </w:r>
          </w:p>
          <w:p w14:paraId="7531375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（5）沿墙展柜柜门开启后左右拉动玻璃门至左右限位，运动顺畅，轻便，拉力≤10N，展柜玻璃门开启度&gt;70%。</w:t>
            </w:r>
          </w:p>
          <w:p w14:paraId="5277514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11、展柜气密性：</w:t>
            </w:r>
          </w:p>
          <w:p w14:paraId="6ED1FA4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（1）体气密性要求（换气率）≤0.5d-1；</w:t>
            </w:r>
          </w:p>
          <w:p w14:paraId="198E2DD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（2）玻璃上下与型材使用环保玻璃胶粘接，玻璃后面45°切角并使用无影胶粘接，玻璃前面开启处使用环保硅胶条密封，柜门关闭后周圈均有压紧密封条。</w:t>
            </w:r>
          </w:p>
          <w:p w14:paraId="2FE481B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展柜所使用密封胶均为环保密封胶条，拉伸强度不小于7.OMpa。断裂伸长率不小于300%。撕裂强度不小于15KN/M。永久变形率不大于8%。硬度HA为60土5。使用寿命原则上不低于两年;密封胶采用双组分、中性固化结构胶，具有耐臭氧、耐紫外线等优越的气候性能，耐高低温可在-50°C~+100°C，具良好的特强粘接力和弹性。</w:t>
            </w:r>
          </w:p>
          <w:p w14:paraId="1BE6F67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12、柜体内部空气质量</w:t>
            </w:r>
          </w:p>
          <w:p w14:paraId="777777C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（1）柜内甲醛含量≤0.05mg/m³、苯含量≤0.05mg/m³、TVOC含量≤0.5mg/m³。</w:t>
            </w:r>
          </w:p>
          <w:p w14:paraId="04CA3BD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（2）机械锁具要求：机械锁材，要求安全牢固、操作简单方便，锁具安装位置具有隐蔽性，可电动开启，要求使用的锁体及钥匙的材料为超硬度的耐磨、防锈材料。</w:t>
            </w:r>
          </w:p>
          <w:p w14:paraId="7F74A01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13、展柜维护管理性能</w:t>
            </w:r>
          </w:p>
          <w:p w14:paraId="14750A7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（1）展柜设计制作应预留检测、维修、升级相关设备或添加、更新有关的温湿度、空气净化控制设备和安保设备的空间及相关管路接口；</w:t>
            </w:r>
          </w:p>
          <w:p w14:paraId="65A01F8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展柜内预留后期安装微环境被动调控材料及主动调控设备（恒湿机）所需的通风格栅及预留空间，方便日后提高文保环境要求的需要，且预留的安装恒湿环境控制设备所需的通风格栅及预留口设置有独立安装检修空间，检修时无需打开柜门。</w:t>
            </w:r>
          </w:p>
          <w:p w14:paraId="73EE02C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14、文物保存环境监测功能要求</w:t>
            </w:r>
          </w:p>
          <w:p w14:paraId="5DF98B4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展柜内环境需符合文物保存环境要求，为验证展柜内文物保存环境状况，为沿墙柜内配置1台无线温湿度监测终端、1台无线紫外光照监测终端、1台无线挥发性有机化合物监测终端，以及1套环境监测软件系统，技术要求如下：</w:t>
            </w:r>
          </w:p>
          <w:p w14:paraId="1A515CD3">
            <w:pPr>
              <w:rPr>
                <w:rFonts w:hint="eastAsia" w:ascii="仿宋" w:hAnsi="仿宋" w:eastAsia="仿宋" w:cs="仿宋"/>
                <w:sz w:val="24"/>
                <w:szCs w:val="24"/>
                <w:lang w:val="en-US"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lang w:val="en-US" w:eastAsia="zh-CN"/>
              </w:rPr>
              <w:t>无线温湿度监测终端要求：温度测量范围：-20～70℃；测量精度：±0.3℃；湿度测量范围：0～100%RH；测量精度：±2%RH；安全性能：为确保文物安全，采用安全设计，具有防爆性能。（提供防爆检测机构出具的防爆合格证原件的复印或扫描件）</w:t>
            </w:r>
          </w:p>
          <w:p w14:paraId="28B086A2">
            <w:pPr>
              <w:rPr>
                <w:rFonts w:hint="eastAsia" w:ascii="仿宋" w:hAnsi="仿宋" w:eastAsia="仿宋" w:cs="仿宋"/>
                <w:sz w:val="24"/>
                <w:szCs w:val="24"/>
                <w:lang w:val="en-US"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lang w:val="en-US" w:eastAsia="zh-CN"/>
              </w:rPr>
              <w:t>无线紫外光照监测终端要求：光照度测量范围：0.1～2000lux；测量精度：±4%示值；紫外测量范围：0.01～230μW/cm2(波长365nm±5nm)；测量精度：±8%；安全性能：为确保文物安全，采用安全设计，具有防爆性能。（提供防爆检测机构出具的防爆合格证原件的复印或扫描件）</w:t>
            </w:r>
          </w:p>
          <w:p w14:paraId="10910646">
            <w:pPr>
              <w:rPr>
                <w:rFonts w:hint="eastAsia" w:ascii="仿宋" w:hAnsi="仿宋" w:eastAsia="仿宋" w:cs="仿宋"/>
                <w:sz w:val="24"/>
                <w:szCs w:val="24"/>
                <w:lang w:val="en-US"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lang w:val="en-US" w:eastAsia="zh-CN"/>
              </w:rPr>
              <w:t>无线挥发性有机化合物监测终端要求：测量范围0～20ppm(异丁烯)；分辨率：0.01ppm；精度：0.1ppm±8%示值；安全性能：为确保文物安全，采用安全设计，具有防爆性能。（提供防爆检测机构出具的防爆合格证原件的复印或扫描件）</w:t>
            </w:r>
          </w:p>
          <w:p w14:paraId="5FD8D49A">
            <w:pPr>
              <w:rPr>
                <w:rFonts w:hint="eastAsia" w:ascii="仿宋" w:hAnsi="仿宋" w:eastAsia="仿宋" w:cs="仿宋"/>
                <w:sz w:val="24"/>
                <w:szCs w:val="24"/>
                <w:lang w:val="en-US"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lang w:val="en-US" w:eastAsia="zh-CN"/>
              </w:rPr>
              <w:t>环境监测软件系统要求：具有监测点位和参数设置、专业数据分析、列表或图示化显示、实时报警、历史数据查询等功能。软件系统安全可靠，需符合《信息安全等级保护管理办法》二级（或以上）测评要求。（提供信息安全等级保护管理部门出具的安全等级保护测评结果通知书，要求级别为2级或以上）</w:t>
            </w:r>
          </w:p>
        </w:tc>
      </w:tr>
      <w:tr w14:paraId="38410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0FD5F912">
            <w:pPr>
              <w:rPr>
                <w:rFonts w:hint="eastAsia" w:ascii="仿宋" w:hAnsi="仿宋" w:eastAsia="仿宋" w:cs="仿宋"/>
                <w:sz w:val="24"/>
                <w:szCs w:val="24"/>
              </w:rPr>
            </w:pPr>
            <w:r>
              <w:rPr>
                <w:rFonts w:hint="eastAsia" w:ascii="仿宋" w:hAnsi="仿宋" w:eastAsia="仿宋" w:cs="仿宋"/>
                <w:sz w:val="24"/>
                <w:szCs w:val="24"/>
              </w:rPr>
              <w:t>三、馆藏文物保存环境调控</w:t>
            </w:r>
          </w:p>
        </w:tc>
      </w:tr>
      <w:tr w14:paraId="3DA6D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506C3088">
            <w:pPr>
              <w:rPr>
                <w:rFonts w:hint="eastAsia" w:ascii="仿宋" w:hAnsi="仿宋" w:eastAsia="仿宋" w:cs="仿宋"/>
                <w:sz w:val="24"/>
                <w:szCs w:val="24"/>
              </w:rPr>
            </w:pPr>
            <w:r>
              <w:rPr>
                <w:rFonts w:hint="eastAsia" w:ascii="仿宋" w:hAnsi="仿宋" w:eastAsia="仿宋" w:cs="仿宋"/>
                <w:sz w:val="24"/>
                <w:szCs w:val="24"/>
              </w:rPr>
              <w:t>（一）环境调控材料</w:t>
            </w:r>
          </w:p>
        </w:tc>
      </w:tr>
      <w:tr w14:paraId="0DB3C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5DD5149C">
            <w:pPr>
              <w:jc w:val="center"/>
              <w:rPr>
                <w:rFonts w:hint="eastAsia" w:ascii="仿宋" w:hAnsi="仿宋" w:eastAsia="仿宋" w:cs="仿宋"/>
                <w:sz w:val="24"/>
                <w:szCs w:val="24"/>
              </w:rPr>
            </w:pPr>
            <w:r>
              <w:rPr>
                <w:rFonts w:hint="eastAsia" w:ascii="仿宋" w:hAnsi="仿宋" w:eastAsia="仿宋" w:cs="仿宋"/>
                <w:sz w:val="24"/>
                <w:szCs w:val="24"/>
              </w:rPr>
              <w:t>1</w:t>
            </w:r>
          </w:p>
        </w:tc>
        <w:tc>
          <w:tcPr>
            <w:tcW w:w="692" w:type="pct"/>
            <w:noWrap w:val="0"/>
            <w:vAlign w:val="center"/>
          </w:tcPr>
          <w:p w14:paraId="7089694C">
            <w:pPr>
              <w:spacing w:line="240" w:lineRule="auto"/>
              <w:jc w:val="center"/>
              <w:rPr>
                <w:rFonts w:hint="eastAsia" w:ascii="仿宋" w:hAnsi="仿宋" w:eastAsia="仿宋" w:cs="仿宋"/>
                <w:sz w:val="24"/>
                <w:szCs w:val="24"/>
              </w:rPr>
            </w:pPr>
            <w:r>
              <w:rPr>
                <w:rFonts w:hint="eastAsia" w:ascii="仿宋" w:hAnsi="仿宋" w:eastAsia="仿宋" w:cs="仿宋"/>
                <w:sz w:val="24"/>
                <w:szCs w:val="24"/>
              </w:rPr>
              <w:t>复合硅胶调湿剂</w:t>
            </w:r>
          </w:p>
        </w:tc>
        <w:tc>
          <w:tcPr>
            <w:tcW w:w="365" w:type="pct"/>
            <w:noWrap w:val="0"/>
            <w:vAlign w:val="center"/>
          </w:tcPr>
          <w:p w14:paraId="1874AA98">
            <w:pPr>
              <w:jc w:val="center"/>
              <w:rPr>
                <w:rFonts w:hint="eastAsia" w:ascii="仿宋" w:hAnsi="仿宋" w:eastAsia="仿宋" w:cs="仿宋"/>
                <w:sz w:val="24"/>
                <w:szCs w:val="24"/>
              </w:rPr>
            </w:pPr>
            <w:r>
              <w:rPr>
                <w:rFonts w:hint="eastAsia" w:ascii="仿宋" w:hAnsi="仿宋" w:eastAsia="仿宋" w:cs="仿宋"/>
                <w:sz w:val="24"/>
                <w:szCs w:val="24"/>
              </w:rPr>
              <w:t>KG</w:t>
            </w:r>
          </w:p>
        </w:tc>
        <w:tc>
          <w:tcPr>
            <w:tcW w:w="469" w:type="pct"/>
            <w:noWrap w:val="0"/>
            <w:vAlign w:val="center"/>
          </w:tcPr>
          <w:p w14:paraId="405FAAB7">
            <w:pPr>
              <w:jc w:val="center"/>
              <w:rPr>
                <w:rFonts w:hint="eastAsia" w:ascii="仿宋" w:hAnsi="仿宋" w:eastAsia="仿宋" w:cs="仿宋"/>
                <w:sz w:val="24"/>
                <w:szCs w:val="24"/>
              </w:rPr>
            </w:pPr>
            <w:r>
              <w:rPr>
                <w:rFonts w:hint="eastAsia" w:ascii="仿宋" w:hAnsi="仿宋" w:eastAsia="仿宋" w:cs="仿宋"/>
                <w:sz w:val="24"/>
                <w:szCs w:val="24"/>
              </w:rPr>
              <w:t>50</w:t>
            </w:r>
          </w:p>
        </w:tc>
        <w:tc>
          <w:tcPr>
            <w:tcW w:w="3082" w:type="pct"/>
            <w:noWrap w:val="0"/>
            <w:vAlign w:val="center"/>
          </w:tcPr>
          <w:p w14:paraId="6D9B73A9">
            <w:pPr>
              <w:rPr>
                <w:rFonts w:hint="eastAsia" w:ascii="仿宋" w:hAnsi="仿宋" w:eastAsia="仿宋" w:cs="仿宋"/>
                <w:sz w:val="24"/>
                <w:szCs w:val="24"/>
              </w:rPr>
            </w:pPr>
            <w:r>
              <w:rPr>
                <w:rFonts w:hint="eastAsia" w:ascii="仿宋" w:hAnsi="仿宋" w:eastAsia="仿宋" w:cs="仿宋"/>
                <w:sz w:val="24"/>
                <w:szCs w:val="24"/>
              </w:rPr>
              <w:t>1. 复合硅胶调湿剂：单位（25g）吸湿能力吸湿率≥10g；单位放湿能力≥4g；单位目标湿容量≥2g；</w:t>
            </w:r>
          </w:p>
          <w:p w14:paraId="34012EB3">
            <w:pPr>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 调湿剂为对文物保存环境安全的具有吸湿和放湿功能的产品。</w:t>
            </w:r>
          </w:p>
        </w:tc>
      </w:tr>
      <w:tr w14:paraId="6002C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735F63EB">
            <w:pPr>
              <w:rPr>
                <w:rFonts w:hint="eastAsia" w:ascii="仿宋" w:hAnsi="仿宋" w:eastAsia="仿宋" w:cs="仿宋"/>
                <w:sz w:val="24"/>
                <w:szCs w:val="24"/>
              </w:rPr>
            </w:pPr>
            <w:r>
              <w:rPr>
                <w:rFonts w:hint="eastAsia" w:ascii="仿宋" w:hAnsi="仿宋" w:eastAsia="仿宋" w:cs="仿宋"/>
                <w:sz w:val="24"/>
                <w:szCs w:val="24"/>
              </w:rPr>
              <w:t>（二）展厅温度调控</w:t>
            </w:r>
          </w:p>
        </w:tc>
      </w:tr>
      <w:tr w14:paraId="04B7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686EA4B3">
            <w:pPr>
              <w:jc w:val="center"/>
              <w:rPr>
                <w:rFonts w:hint="eastAsia" w:ascii="仿宋" w:hAnsi="仿宋" w:eastAsia="仿宋" w:cs="仿宋"/>
                <w:sz w:val="24"/>
                <w:szCs w:val="24"/>
              </w:rPr>
            </w:pPr>
            <w:r>
              <w:rPr>
                <w:rFonts w:hint="eastAsia" w:ascii="仿宋" w:hAnsi="仿宋" w:eastAsia="仿宋" w:cs="仿宋"/>
                <w:sz w:val="24"/>
                <w:szCs w:val="24"/>
              </w:rPr>
              <w:t>2</w:t>
            </w:r>
          </w:p>
        </w:tc>
        <w:tc>
          <w:tcPr>
            <w:tcW w:w="692" w:type="pct"/>
            <w:noWrap w:val="0"/>
            <w:vAlign w:val="center"/>
          </w:tcPr>
          <w:p w14:paraId="5436A7DA">
            <w:pPr>
              <w:spacing w:line="240" w:lineRule="auto"/>
              <w:jc w:val="center"/>
              <w:rPr>
                <w:rFonts w:hint="eastAsia" w:ascii="仿宋" w:hAnsi="仿宋" w:eastAsia="仿宋" w:cs="仿宋"/>
                <w:sz w:val="24"/>
                <w:szCs w:val="24"/>
              </w:rPr>
            </w:pPr>
            <w:r>
              <w:rPr>
                <w:rFonts w:hint="eastAsia" w:ascii="仿宋" w:hAnsi="仿宋" w:eastAsia="仿宋" w:cs="仿宋"/>
                <w:sz w:val="24"/>
                <w:szCs w:val="24"/>
              </w:rPr>
              <w:t>温度调控设备（含安装辅材）</w:t>
            </w:r>
          </w:p>
        </w:tc>
        <w:tc>
          <w:tcPr>
            <w:tcW w:w="365" w:type="pct"/>
            <w:noWrap w:val="0"/>
            <w:vAlign w:val="center"/>
          </w:tcPr>
          <w:p w14:paraId="73473D44">
            <w:pPr>
              <w:jc w:val="center"/>
              <w:rPr>
                <w:rFonts w:hint="eastAsia" w:ascii="仿宋" w:hAnsi="仿宋" w:eastAsia="仿宋" w:cs="仿宋"/>
                <w:sz w:val="24"/>
                <w:szCs w:val="24"/>
              </w:rPr>
            </w:pPr>
            <w:r>
              <w:rPr>
                <w:rFonts w:hint="eastAsia" w:ascii="仿宋" w:hAnsi="仿宋" w:eastAsia="仿宋" w:cs="仿宋"/>
                <w:sz w:val="24"/>
                <w:szCs w:val="24"/>
              </w:rPr>
              <w:t>台</w:t>
            </w:r>
          </w:p>
        </w:tc>
        <w:tc>
          <w:tcPr>
            <w:tcW w:w="469" w:type="pct"/>
            <w:noWrap w:val="0"/>
            <w:vAlign w:val="center"/>
          </w:tcPr>
          <w:p w14:paraId="1F83BEAC">
            <w:pPr>
              <w:jc w:val="center"/>
              <w:rPr>
                <w:rFonts w:hint="eastAsia" w:ascii="仿宋" w:hAnsi="仿宋" w:eastAsia="仿宋" w:cs="仿宋"/>
                <w:sz w:val="24"/>
                <w:szCs w:val="24"/>
              </w:rPr>
            </w:pPr>
            <w:r>
              <w:rPr>
                <w:rFonts w:hint="eastAsia" w:ascii="仿宋" w:hAnsi="仿宋" w:eastAsia="仿宋" w:cs="仿宋"/>
                <w:sz w:val="24"/>
                <w:szCs w:val="24"/>
              </w:rPr>
              <w:t>5</w:t>
            </w:r>
          </w:p>
        </w:tc>
        <w:tc>
          <w:tcPr>
            <w:tcW w:w="3082" w:type="pct"/>
            <w:noWrap w:val="0"/>
            <w:vAlign w:val="center"/>
          </w:tcPr>
          <w:p w14:paraId="1E1A5823">
            <w:pPr>
              <w:rPr>
                <w:rFonts w:hint="eastAsia" w:ascii="仿宋" w:hAnsi="仿宋" w:eastAsia="仿宋" w:cs="仿宋"/>
                <w:sz w:val="24"/>
                <w:szCs w:val="24"/>
              </w:rPr>
            </w:pPr>
            <w:r>
              <w:rPr>
                <w:rFonts w:hint="eastAsia" w:ascii="仿宋" w:hAnsi="仿宋" w:eastAsia="仿宋" w:cs="仿宋"/>
                <w:sz w:val="24"/>
                <w:szCs w:val="24"/>
              </w:rPr>
              <w:t>1.制冷量：≥7200w</w:t>
            </w:r>
          </w:p>
          <w:p w14:paraId="3DF72C56">
            <w:pPr>
              <w:rPr>
                <w:rFonts w:hint="eastAsia" w:ascii="仿宋" w:hAnsi="仿宋" w:eastAsia="仿宋" w:cs="仿宋"/>
                <w:sz w:val="24"/>
                <w:szCs w:val="24"/>
              </w:rPr>
            </w:pPr>
            <w:r>
              <w:rPr>
                <w:rFonts w:hint="eastAsia" w:ascii="仿宋" w:hAnsi="仿宋" w:eastAsia="仿宋" w:cs="仿宋"/>
                <w:sz w:val="24"/>
                <w:szCs w:val="24"/>
              </w:rPr>
              <w:t>2.电压/频率：220V/50HZ</w:t>
            </w:r>
          </w:p>
        </w:tc>
      </w:tr>
      <w:tr w14:paraId="6599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607F122A">
            <w:pPr>
              <w:rPr>
                <w:rFonts w:hint="eastAsia" w:ascii="仿宋" w:hAnsi="仿宋" w:eastAsia="仿宋" w:cs="仿宋"/>
                <w:sz w:val="24"/>
                <w:szCs w:val="24"/>
              </w:rPr>
            </w:pPr>
            <w:r>
              <w:rPr>
                <w:rFonts w:hint="eastAsia" w:ascii="仿宋" w:hAnsi="仿宋" w:eastAsia="仿宋" w:cs="仿宋"/>
                <w:sz w:val="24"/>
                <w:szCs w:val="24"/>
              </w:rPr>
              <w:t>四、文物储藏设施提升</w:t>
            </w:r>
          </w:p>
        </w:tc>
      </w:tr>
      <w:tr w14:paraId="5E17D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189B518B">
            <w:pPr>
              <w:rPr>
                <w:rFonts w:hint="eastAsia" w:ascii="仿宋" w:hAnsi="仿宋" w:eastAsia="仿宋" w:cs="仿宋"/>
                <w:sz w:val="24"/>
                <w:szCs w:val="24"/>
              </w:rPr>
            </w:pPr>
            <w:r>
              <w:rPr>
                <w:rFonts w:hint="eastAsia" w:ascii="仿宋" w:hAnsi="仿宋" w:eastAsia="仿宋" w:cs="仿宋"/>
                <w:sz w:val="24"/>
                <w:szCs w:val="24"/>
              </w:rPr>
              <w:t>（一）文物储藏柜</w:t>
            </w:r>
          </w:p>
        </w:tc>
      </w:tr>
      <w:tr w14:paraId="4ABAF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7DE26E1E">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692" w:type="pct"/>
            <w:noWrap w:val="0"/>
            <w:vAlign w:val="center"/>
          </w:tcPr>
          <w:p w14:paraId="0B573AAB">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多功能文物储藏设备</w:t>
            </w:r>
          </w:p>
        </w:tc>
        <w:tc>
          <w:tcPr>
            <w:tcW w:w="365" w:type="pct"/>
            <w:noWrap w:val="0"/>
            <w:vAlign w:val="center"/>
          </w:tcPr>
          <w:p w14:paraId="4773E5BE">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台</w:t>
            </w:r>
          </w:p>
        </w:tc>
        <w:tc>
          <w:tcPr>
            <w:tcW w:w="469" w:type="pct"/>
            <w:noWrap w:val="0"/>
            <w:vAlign w:val="center"/>
          </w:tcPr>
          <w:p w14:paraId="22F22188">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23</w:t>
            </w:r>
          </w:p>
        </w:tc>
        <w:tc>
          <w:tcPr>
            <w:tcW w:w="3082" w:type="pct"/>
            <w:noWrap w:val="0"/>
            <w:vAlign w:val="center"/>
          </w:tcPr>
          <w:p w14:paraId="57E89D8F">
            <w:pPr>
              <w:rPr>
                <w:rFonts w:hint="eastAsia" w:ascii="仿宋" w:hAnsi="仿宋" w:eastAsia="仿宋" w:cs="仿宋"/>
                <w:sz w:val="24"/>
                <w:szCs w:val="24"/>
              </w:rPr>
            </w:pPr>
            <w:r>
              <w:rPr>
                <w:rFonts w:hint="eastAsia" w:ascii="仿宋" w:hAnsi="仿宋" w:eastAsia="仿宋" w:cs="仿宋"/>
                <w:sz w:val="24"/>
                <w:szCs w:val="24"/>
              </w:rPr>
              <w:t>1.规格：1200*800*2200mm</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±2mm</w:t>
            </w:r>
            <w:r>
              <w:rPr>
                <w:rFonts w:hint="eastAsia" w:ascii="仿宋" w:hAnsi="仿宋" w:eastAsia="仿宋" w:cs="仿宋"/>
                <w:sz w:val="24"/>
                <w:szCs w:val="24"/>
                <w:lang w:eastAsia="zh-CN"/>
              </w:rPr>
              <w:t>）</w:t>
            </w:r>
            <w:r>
              <w:rPr>
                <w:rFonts w:hint="eastAsia" w:ascii="仿宋" w:hAnsi="仿宋" w:eastAsia="仿宋" w:cs="仿宋"/>
                <w:sz w:val="24"/>
                <w:szCs w:val="24"/>
              </w:rPr>
              <w:t>；</w:t>
            </w:r>
          </w:p>
          <w:p w14:paraId="6EB7E521">
            <w:pPr>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、柜体结构:柜体主要由立柱、底梁、搁板、侧板、挂板、顶板、门板、背板等部件组成。</w:t>
            </w:r>
          </w:p>
          <w:p w14:paraId="63EE592A">
            <w:pPr>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、柜体部件参数;</w:t>
            </w:r>
          </w:p>
          <w:p w14:paraId="33FDEEC0">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立柱:立柱、横挡采用</w:t>
            </w:r>
            <w:r>
              <w:rPr>
                <w:rFonts w:hint="eastAsia" w:ascii="仿宋" w:hAnsi="仿宋" w:eastAsia="仿宋" w:cs="仿宋"/>
                <w:sz w:val="24"/>
                <w:szCs w:val="24"/>
                <w:lang w:val="en-US" w:eastAsia="zh-CN"/>
              </w:rPr>
              <w:t>≥</w:t>
            </w:r>
            <w:r>
              <w:rPr>
                <w:rFonts w:hint="eastAsia" w:ascii="仿宋" w:hAnsi="仿宋" w:eastAsia="仿宋" w:cs="仿宋"/>
                <w:sz w:val="24"/>
                <w:szCs w:val="24"/>
              </w:rPr>
              <w:t>1.5mm优质冷轧钢板，立柱成型尺寸50x39mm，允许尺寸公差</w:t>
            </w:r>
            <w:r>
              <w:rPr>
                <w:rFonts w:hint="eastAsia" w:ascii="仿宋" w:hAnsi="仿宋" w:eastAsia="仿宋" w:cs="仿宋"/>
                <w:sz w:val="24"/>
                <w:szCs w:val="24"/>
                <w:lang w:val="en-US" w:eastAsia="zh-CN"/>
              </w:rPr>
              <w:t>±</w:t>
            </w:r>
            <w:r>
              <w:rPr>
                <w:rFonts w:hint="eastAsia" w:ascii="仿宋" w:hAnsi="仿宋" w:eastAsia="仿宋" w:cs="仿宋"/>
                <w:sz w:val="24"/>
                <w:szCs w:val="24"/>
              </w:rPr>
              <w:t>1mm，整体五面四翻边下冲折一体成型工艺，立柱压六筋设计。</w:t>
            </w:r>
          </w:p>
          <w:p w14:paraId="774F36E7">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搁板:采用</w:t>
            </w:r>
            <w:r>
              <w:rPr>
                <w:rFonts w:hint="eastAsia" w:ascii="仿宋" w:hAnsi="仿宋" w:eastAsia="仿宋" w:cs="仿宋"/>
                <w:sz w:val="24"/>
                <w:szCs w:val="24"/>
                <w:lang w:val="en-US" w:eastAsia="zh-CN"/>
              </w:rPr>
              <w:t>≥</w:t>
            </w:r>
            <w:r>
              <w:rPr>
                <w:rFonts w:hint="eastAsia" w:ascii="仿宋" w:hAnsi="仿宋" w:eastAsia="仿宋" w:cs="仿宋"/>
                <w:sz w:val="24"/>
                <w:szCs w:val="24"/>
              </w:rPr>
              <w:t>1.2mm优质冷轧钢板，采用六折弯一体成形多筋式搁板。搁板下加筋，筋材料厚度采用</w:t>
            </w:r>
            <w:r>
              <w:rPr>
                <w:rFonts w:hint="eastAsia" w:ascii="仿宋" w:hAnsi="仿宋" w:eastAsia="仿宋" w:cs="仿宋"/>
                <w:sz w:val="24"/>
                <w:szCs w:val="24"/>
                <w:lang w:val="en-US" w:eastAsia="zh-CN"/>
              </w:rPr>
              <w:t>≥</w:t>
            </w:r>
            <w:r>
              <w:rPr>
                <w:rFonts w:hint="eastAsia" w:ascii="仿宋" w:hAnsi="仿宋" w:eastAsia="仿宋" w:cs="仿宋"/>
                <w:sz w:val="24"/>
                <w:szCs w:val="24"/>
              </w:rPr>
              <w:t>1.0mm优质冷轧钢板。</w:t>
            </w:r>
          </w:p>
          <w:p w14:paraId="0095DC4B">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挂板:采用</w:t>
            </w:r>
            <w:r>
              <w:rPr>
                <w:rFonts w:hint="eastAsia" w:ascii="仿宋" w:hAnsi="仿宋" w:eastAsia="仿宋" w:cs="仿宋"/>
                <w:sz w:val="24"/>
                <w:szCs w:val="24"/>
                <w:lang w:val="en-US" w:eastAsia="zh-CN"/>
              </w:rPr>
              <w:t>≥</w:t>
            </w:r>
            <w:r>
              <w:rPr>
                <w:rFonts w:hint="eastAsia" w:ascii="仿宋" w:hAnsi="仿宋" w:eastAsia="仿宋" w:cs="仿宋"/>
                <w:sz w:val="24"/>
                <w:szCs w:val="24"/>
              </w:rPr>
              <w:t>1.5mm优质冷轧钢板，采用模具一体冲压成型，中间腰形拉伸翻边模成形两个台阶加强孔，孔上下位置设有四根圆筋。</w:t>
            </w:r>
          </w:p>
          <w:p w14:paraId="6D97C389">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侧板:侧板、侧封板均采用</w:t>
            </w:r>
            <w:r>
              <w:rPr>
                <w:rFonts w:hint="eastAsia" w:ascii="仿宋" w:hAnsi="仿宋" w:eastAsia="仿宋" w:cs="仿宋"/>
                <w:sz w:val="24"/>
                <w:szCs w:val="24"/>
                <w:lang w:val="en-US" w:eastAsia="zh-CN"/>
              </w:rPr>
              <w:t>≥</w:t>
            </w:r>
            <w:r>
              <w:rPr>
                <w:rFonts w:hint="eastAsia" w:ascii="仿宋" w:hAnsi="仿宋" w:eastAsia="仿宋" w:cs="仿宋"/>
                <w:sz w:val="24"/>
                <w:szCs w:val="24"/>
              </w:rPr>
              <w:t>1.0mm优质冷轧钢板，侧板折弯成凹凸造型，外形美观，不易变形。</w:t>
            </w:r>
          </w:p>
          <w:p w14:paraId="79D1B123">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rPr>
              <w:t>门板:门板采用</w:t>
            </w:r>
            <w:r>
              <w:rPr>
                <w:rFonts w:hint="eastAsia" w:ascii="仿宋" w:hAnsi="仿宋" w:eastAsia="仿宋" w:cs="仿宋"/>
                <w:sz w:val="24"/>
                <w:szCs w:val="24"/>
                <w:lang w:val="en-US" w:eastAsia="zh-CN"/>
              </w:rPr>
              <w:t>≥</w:t>
            </w:r>
            <w:r>
              <w:rPr>
                <w:rFonts w:hint="eastAsia" w:ascii="仿宋" w:hAnsi="仿宋" w:eastAsia="仿宋" w:cs="仿宋"/>
                <w:sz w:val="24"/>
                <w:szCs w:val="24"/>
              </w:rPr>
              <w:t>1.2mm优质冷轧钢板，数控折弯一体成型工艺，四面翻边结构。门板里加筋，采用</w:t>
            </w:r>
            <w:r>
              <w:rPr>
                <w:rFonts w:hint="eastAsia" w:ascii="仿宋" w:hAnsi="仿宋" w:eastAsia="仿宋" w:cs="仿宋"/>
                <w:sz w:val="24"/>
                <w:szCs w:val="24"/>
                <w:lang w:val="en-US" w:eastAsia="zh-CN"/>
              </w:rPr>
              <w:t>≥</w:t>
            </w:r>
            <w:r>
              <w:rPr>
                <w:rFonts w:hint="eastAsia" w:ascii="仿宋" w:hAnsi="仿宋" w:eastAsia="仿宋" w:cs="仿宋"/>
                <w:sz w:val="24"/>
                <w:szCs w:val="24"/>
              </w:rPr>
              <w:t>0.8mm厚冷轧钢板，门板封板，采用</w:t>
            </w:r>
            <w:r>
              <w:rPr>
                <w:rFonts w:hint="eastAsia" w:ascii="仿宋" w:hAnsi="仿宋" w:eastAsia="仿宋" w:cs="仿宋"/>
                <w:sz w:val="24"/>
                <w:szCs w:val="24"/>
                <w:lang w:val="en-US" w:eastAsia="zh-CN"/>
              </w:rPr>
              <w:t>≥</w:t>
            </w:r>
            <w:r>
              <w:rPr>
                <w:rFonts w:hint="eastAsia" w:ascii="仿宋" w:hAnsi="仿宋" w:eastAsia="仿宋" w:cs="仿宋"/>
                <w:sz w:val="24"/>
                <w:szCs w:val="24"/>
              </w:rPr>
              <w:t>1.0mm厚冷轧钢板，可有效的将筋和锁栓隐藏。</w:t>
            </w:r>
          </w:p>
          <w:p w14:paraId="536212D4">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rPr>
              <w:t>门面锁具:采用椭圆形锁，旋钮、锁芯采用锌合金，锁片为碳钢。沿旋钮顺时针旋转90°可实现柜门开启或关闭。</w:t>
            </w:r>
          </w:p>
          <w:p w14:paraId="758E9BD3">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rPr>
              <w:t>顶板:采用</w:t>
            </w:r>
            <w:r>
              <w:rPr>
                <w:rFonts w:hint="eastAsia" w:ascii="仿宋" w:hAnsi="仿宋" w:eastAsia="仿宋" w:cs="仿宋"/>
                <w:sz w:val="24"/>
                <w:szCs w:val="24"/>
                <w:lang w:val="en-US" w:eastAsia="zh-CN"/>
              </w:rPr>
              <w:t>≥</w:t>
            </w:r>
            <w:r>
              <w:rPr>
                <w:rFonts w:hint="eastAsia" w:ascii="仿宋" w:hAnsi="仿宋" w:eastAsia="仿宋" w:cs="仿宋"/>
                <w:sz w:val="24"/>
                <w:szCs w:val="24"/>
              </w:rPr>
              <w:t>1.0mm优质冷轧钢板，一体成型工艺。</w:t>
            </w:r>
          </w:p>
          <w:p w14:paraId="4ACB5CAD">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w:t>
            </w:r>
            <w:r>
              <w:rPr>
                <w:rFonts w:hint="eastAsia" w:ascii="仿宋" w:hAnsi="仿宋" w:eastAsia="仿宋" w:cs="仿宋"/>
                <w:sz w:val="24"/>
                <w:szCs w:val="24"/>
              </w:rPr>
              <w:t>底梁:采用</w:t>
            </w:r>
            <w:r>
              <w:rPr>
                <w:rFonts w:hint="eastAsia" w:ascii="仿宋" w:hAnsi="仿宋" w:eastAsia="仿宋" w:cs="仿宋"/>
                <w:sz w:val="24"/>
                <w:szCs w:val="24"/>
                <w:lang w:val="en-US" w:eastAsia="zh-CN"/>
              </w:rPr>
              <w:t>≥</w:t>
            </w:r>
            <w:r>
              <w:rPr>
                <w:rFonts w:hint="eastAsia" w:ascii="仿宋" w:hAnsi="仿宋" w:eastAsia="仿宋" w:cs="仿宋"/>
                <w:sz w:val="24"/>
                <w:szCs w:val="24"/>
              </w:rPr>
              <w:t>2.0mm优质冷轧钢板一体成型。U型结构。</w:t>
            </w:r>
          </w:p>
          <w:p w14:paraId="12745AF8">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w:t>
            </w:r>
            <w:r>
              <w:rPr>
                <w:rFonts w:hint="eastAsia" w:ascii="仿宋" w:hAnsi="仿宋" w:eastAsia="仿宋" w:cs="仿宋"/>
                <w:sz w:val="24"/>
                <w:szCs w:val="24"/>
              </w:rPr>
              <w:t>背板:采用</w:t>
            </w:r>
            <w:r>
              <w:rPr>
                <w:rFonts w:hint="eastAsia" w:ascii="仿宋" w:hAnsi="仿宋" w:eastAsia="仿宋" w:cs="仿宋"/>
                <w:sz w:val="24"/>
                <w:szCs w:val="24"/>
                <w:lang w:val="en-US" w:eastAsia="zh-CN"/>
              </w:rPr>
              <w:t>≥</w:t>
            </w:r>
            <w:r>
              <w:rPr>
                <w:rFonts w:hint="eastAsia" w:ascii="仿宋" w:hAnsi="仿宋" w:eastAsia="仿宋" w:cs="仿宋"/>
                <w:sz w:val="24"/>
                <w:szCs w:val="24"/>
              </w:rPr>
              <w:t>1.0mm优质冷轧钢板。背板加筋，采用</w:t>
            </w:r>
            <w:r>
              <w:rPr>
                <w:rFonts w:hint="eastAsia" w:ascii="仿宋" w:hAnsi="仿宋" w:eastAsia="仿宋" w:cs="仿宋"/>
                <w:sz w:val="24"/>
                <w:szCs w:val="24"/>
                <w:lang w:val="en-US" w:eastAsia="zh-CN"/>
              </w:rPr>
              <w:t>≥</w:t>
            </w:r>
            <w:r>
              <w:rPr>
                <w:rFonts w:hint="eastAsia" w:ascii="仿宋" w:hAnsi="仿宋" w:eastAsia="仿宋" w:cs="仿宋"/>
                <w:sz w:val="24"/>
                <w:szCs w:val="24"/>
              </w:rPr>
              <w:t>0.8m厚冷轧钢板。</w:t>
            </w:r>
          </w:p>
          <w:p w14:paraId="2D123945">
            <w:pPr>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10</w:t>
            </w:r>
            <w:r>
              <w:rPr>
                <w:rFonts w:hint="eastAsia" w:ascii="仿宋" w:hAnsi="仿宋" w:eastAsia="仿宋" w:cs="仿宋"/>
                <w:sz w:val="24"/>
                <w:szCs w:val="24"/>
                <w:lang w:eastAsia="zh-CN"/>
              </w:rPr>
              <w:t>）</w:t>
            </w:r>
            <w:r>
              <w:rPr>
                <w:rFonts w:hint="eastAsia" w:ascii="仿宋" w:hAnsi="仿宋" w:eastAsia="仿宋" w:cs="仿宋"/>
                <w:sz w:val="24"/>
                <w:szCs w:val="24"/>
              </w:rPr>
              <w:t>颜色:可选，采用优质冷轧钢板精工制造，工件经除油、去锈、脱脂、表调、磷化、水洗等</w:t>
            </w:r>
            <w:r>
              <w:rPr>
                <w:rFonts w:hint="eastAsia" w:ascii="仿宋" w:hAnsi="仿宋" w:eastAsia="仿宋" w:cs="仿宋"/>
                <w:sz w:val="24"/>
                <w:szCs w:val="24"/>
                <w:lang w:val="en-US" w:eastAsia="zh-CN"/>
              </w:rPr>
              <w:t>多</w:t>
            </w:r>
            <w:r>
              <w:rPr>
                <w:rFonts w:hint="eastAsia" w:ascii="仿宋" w:hAnsi="仿宋" w:eastAsia="仿宋" w:cs="仿宋"/>
                <w:sz w:val="24"/>
                <w:szCs w:val="24"/>
              </w:rPr>
              <w:t>道工序前处理，采用环保型高附着力的金属表面纳米抗菌静电自动喷粉，高温固化而成，提高其防锈蚀和抗菌性能</w:t>
            </w:r>
            <w:r>
              <w:rPr>
                <w:rFonts w:hint="eastAsia" w:ascii="仿宋" w:hAnsi="仿宋" w:eastAsia="仿宋" w:cs="仿宋"/>
                <w:sz w:val="24"/>
                <w:szCs w:val="24"/>
                <w:lang w:eastAsia="zh-CN"/>
              </w:rPr>
              <w:t>。</w:t>
            </w:r>
          </w:p>
          <w:p w14:paraId="058ECE51">
            <w:pPr>
              <w:rPr>
                <w:rFonts w:hint="eastAsia" w:ascii="仿宋" w:hAnsi="仿宋" w:eastAsia="仿宋" w:cs="仿宋"/>
                <w:sz w:val="24"/>
                <w:szCs w:val="24"/>
                <w:lang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lang w:eastAsia="zh-CN"/>
              </w:rPr>
              <w:t>）</w:t>
            </w:r>
            <w:r>
              <w:rPr>
                <w:rFonts w:hint="eastAsia" w:ascii="仿宋" w:hAnsi="仿宋" w:eastAsia="仿宋" w:cs="仿宋"/>
                <w:sz w:val="24"/>
                <w:szCs w:val="24"/>
                <w:lang w:eastAsia="zh-CN"/>
              </w:rPr>
              <w:t>多功能文物储藏柜具有较好的抗菌性能，依据QB/T 4371-2012《家具抗菌性能的评价》要求检测，大肠杆菌、金黄色葡萄球菌抑菌率不小于99%。（提供第三方检测机构出具的封面具有 CMA 标识的有效检测报告原件扫描件）</w:t>
            </w:r>
          </w:p>
          <w:p w14:paraId="3D962A5C">
            <w:pPr>
              <w:rPr>
                <w:rFonts w:hint="eastAsia" w:ascii="仿宋" w:hAnsi="仿宋" w:eastAsia="仿宋" w:cs="仿宋"/>
                <w:sz w:val="24"/>
                <w:szCs w:val="24"/>
                <w:lang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12</w:t>
            </w:r>
            <w:r>
              <w:rPr>
                <w:rFonts w:hint="eastAsia" w:ascii="仿宋" w:hAnsi="仿宋" w:eastAsia="仿宋" w:cs="仿宋"/>
                <w:sz w:val="24"/>
                <w:szCs w:val="24"/>
                <w:highlight w:val="none"/>
                <w:lang w:eastAsia="zh-CN"/>
              </w:rPr>
              <w:t>）</w:t>
            </w:r>
            <w:r>
              <w:rPr>
                <w:rFonts w:hint="eastAsia" w:ascii="仿宋" w:hAnsi="仿宋" w:eastAsia="仿宋" w:cs="仿宋"/>
                <w:sz w:val="24"/>
                <w:szCs w:val="24"/>
                <w:lang w:eastAsia="zh-CN"/>
              </w:rPr>
              <w:t>多功能文物储藏柜内甲醛含量≤0.05mg/m</w:t>
            </w:r>
            <w:r>
              <w:rPr>
                <w:rFonts w:hint="eastAsia" w:ascii="仿宋" w:hAnsi="仿宋" w:eastAsia="仿宋" w:cs="仿宋"/>
                <w:sz w:val="24"/>
                <w:szCs w:val="24"/>
                <w:vertAlign w:val="superscript"/>
                <w:lang w:eastAsia="zh-CN"/>
              </w:rPr>
              <w:t>3</w:t>
            </w:r>
            <w:r>
              <w:rPr>
                <w:rFonts w:hint="eastAsia" w:ascii="仿宋" w:hAnsi="仿宋" w:eastAsia="仿宋" w:cs="仿宋"/>
                <w:sz w:val="24"/>
                <w:szCs w:val="24"/>
                <w:lang w:eastAsia="zh-CN"/>
              </w:rPr>
              <w:t>、苯含量≤0.05mg/m</w:t>
            </w:r>
            <w:r>
              <w:rPr>
                <w:rFonts w:hint="eastAsia" w:ascii="仿宋" w:hAnsi="仿宋" w:eastAsia="仿宋" w:cs="仿宋"/>
                <w:sz w:val="24"/>
                <w:szCs w:val="24"/>
                <w:vertAlign w:val="superscript"/>
                <w:lang w:eastAsia="zh-CN"/>
              </w:rPr>
              <w:t>3</w:t>
            </w:r>
            <w:r>
              <w:rPr>
                <w:rFonts w:hint="eastAsia" w:ascii="仿宋" w:hAnsi="仿宋" w:eastAsia="仿宋" w:cs="仿宋"/>
                <w:sz w:val="24"/>
                <w:szCs w:val="24"/>
                <w:lang w:eastAsia="zh-CN"/>
              </w:rPr>
              <w:t>、甲苯含量≤0.1mg/m</w:t>
            </w:r>
            <w:r>
              <w:rPr>
                <w:rFonts w:hint="eastAsia" w:ascii="仿宋" w:hAnsi="仿宋" w:eastAsia="仿宋" w:cs="仿宋"/>
                <w:sz w:val="24"/>
                <w:szCs w:val="24"/>
                <w:vertAlign w:val="superscript"/>
                <w:lang w:eastAsia="zh-CN"/>
              </w:rPr>
              <w:t>3</w:t>
            </w:r>
            <w:r>
              <w:rPr>
                <w:rFonts w:hint="eastAsia" w:ascii="仿宋" w:hAnsi="仿宋" w:eastAsia="仿宋" w:cs="仿宋"/>
                <w:sz w:val="24"/>
                <w:szCs w:val="24"/>
                <w:lang w:eastAsia="zh-CN"/>
              </w:rPr>
              <w:t>、二甲苯含量≤0.1mg/m</w:t>
            </w:r>
            <w:r>
              <w:rPr>
                <w:rFonts w:hint="eastAsia" w:ascii="仿宋" w:hAnsi="仿宋" w:eastAsia="仿宋" w:cs="仿宋"/>
                <w:sz w:val="24"/>
                <w:szCs w:val="24"/>
                <w:vertAlign w:val="superscript"/>
                <w:lang w:eastAsia="zh-CN"/>
              </w:rPr>
              <w:t>3</w:t>
            </w:r>
            <w:r>
              <w:rPr>
                <w:rFonts w:hint="eastAsia" w:ascii="仿宋" w:hAnsi="仿宋" w:eastAsia="仿宋" w:cs="仿宋"/>
                <w:sz w:val="24"/>
                <w:szCs w:val="24"/>
                <w:lang w:eastAsia="zh-CN"/>
              </w:rPr>
              <w:t>、TVOC含量≤0.3mg/m</w:t>
            </w:r>
            <w:r>
              <w:rPr>
                <w:rFonts w:hint="eastAsia" w:ascii="仿宋" w:hAnsi="仿宋" w:eastAsia="仿宋" w:cs="仿宋"/>
                <w:sz w:val="24"/>
                <w:szCs w:val="24"/>
                <w:vertAlign w:val="superscript"/>
                <w:lang w:eastAsia="zh-CN"/>
              </w:rPr>
              <w:t>3</w:t>
            </w:r>
            <w:r>
              <w:rPr>
                <w:rFonts w:hint="eastAsia" w:ascii="仿宋" w:hAnsi="仿宋" w:eastAsia="仿宋" w:cs="仿宋"/>
                <w:sz w:val="24"/>
                <w:szCs w:val="24"/>
                <w:lang w:eastAsia="zh-CN"/>
              </w:rPr>
              <w:t>。（提供第三方检测机构出具的封面具有 CMA 标识的有效检测报告原件扫描件）</w:t>
            </w:r>
          </w:p>
        </w:tc>
      </w:tr>
      <w:tr w14:paraId="07687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5AB5FE4A">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2</w:t>
            </w:r>
          </w:p>
        </w:tc>
        <w:tc>
          <w:tcPr>
            <w:tcW w:w="692" w:type="pct"/>
            <w:noWrap w:val="0"/>
            <w:vAlign w:val="center"/>
          </w:tcPr>
          <w:p w14:paraId="3C158285">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重型横梁式文物储藏柜</w:t>
            </w:r>
          </w:p>
        </w:tc>
        <w:tc>
          <w:tcPr>
            <w:tcW w:w="365" w:type="pct"/>
            <w:noWrap w:val="0"/>
            <w:vAlign w:val="center"/>
          </w:tcPr>
          <w:p w14:paraId="2ABA2A11">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台</w:t>
            </w:r>
          </w:p>
        </w:tc>
        <w:tc>
          <w:tcPr>
            <w:tcW w:w="469" w:type="pct"/>
            <w:noWrap w:val="0"/>
            <w:vAlign w:val="center"/>
          </w:tcPr>
          <w:p w14:paraId="62028D44">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3082" w:type="pct"/>
            <w:noWrap w:val="0"/>
            <w:vAlign w:val="center"/>
          </w:tcPr>
          <w:p w14:paraId="49E0247E">
            <w:pPr>
              <w:rPr>
                <w:rFonts w:hint="eastAsia" w:ascii="仿宋" w:hAnsi="仿宋" w:eastAsia="仿宋" w:cs="仿宋"/>
                <w:sz w:val="24"/>
                <w:szCs w:val="24"/>
              </w:rPr>
            </w:pPr>
            <w:r>
              <w:rPr>
                <w:rFonts w:hint="eastAsia" w:ascii="仿宋" w:hAnsi="仿宋" w:eastAsia="仿宋" w:cs="仿宋"/>
                <w:sz w:val="24"/>
                <w:szCs w:val="24"/>
              </w:rPr>
              <w:t>1.规格：2000*800*2200mm</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±2mm</w:t>
            </w:r>
            <w:r>
              <w:rPr>
                <w:rFonts w:hint="eastAsia" w:ascii="仿宋" w:hAnsi="仿宋" w:eastAsia="仿宋" w:cs="仿宋"/>
                <w:sz w:val="24"/>
                <w:szCs w:val="24"/>
                <w:lang w:eastAsia="zh-CN"/>
              </w:rPr>
              <w:t>）</w:t>
            </w:r>
            <w:r>
              <w:rPr>
                <w:rFonts w:hint="eastAsia" w:ascii="仿宋" w:hAnsi="仿宋" w:eastAsia="仿宋" w:cs="仿宋"/>
                <w:sz w:val="24"/>
                <w:szCs w:val="24"/>
              </w:rPr>
              <w:t>；</w:t>
            </w:r>
          </w:p>
          <w:p w14:paraId="2DB1CA2A">
            <w:pPr>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、柜体结构:柜体主要由立柱、横梁、搁板、侧板、顶板等部件组成。</w:t>
            </w:r>
          </w:p>
          <w:p w14:paraId="6F1A7B6B">
            <w:pPr>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、柜体部件参数;</w:t>
            </w:r>
          </w:p>
          <w:p w14:paraId="40E6F260">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立柱:立柱、横挡均采用</w:t>
            </w:r>
            <w:r>
              <w:rPr>
                <w:rFonts w:hint="eastAsia" w:ascii="仿宋" w:hAnsi="仿宋" w:eastAsia="仿宋" w:cs="仿宋"/>
                <w:sz w:val="24"/>
                <w:szCs w:val="24"/>
                <w:lang w:val="en-US" w:eastAsia="zh-CN"/>
              </w:rPr>
              <w:t>≥</w:t>
            </w:r>
            <w:r>
              <w:rPr>
                <w:rFonts w:hint="eastAsia" w:ascii="仿宋" w:hAnsi="仿宋" w:eastAsia="仿宋" w:cs="仿宋"/>
                <w:sz w:val="24"/>
                <w:szCs w:val="24"/>
              </w:rPr>
              <w:t>2mm优质冷轧钢板，立柱正面均匀冲有腰型排孔，层数可按需要调整。</w:t>
            </w:r>
          </w:p>
          <w:p w14:paraId="0910BF46">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搁板:采用</w:t>
            </w:r>
            <w:r>
              <w:rPr>
                <w:rFonts w:hint="eastAsia" w:ascii="仿宋" w:hAnsi="仿宋" w:eastAsia="仿宋" w:cs="仿宋"/>
                <w:sz w:val="24"/>
                <w:szCs w:val="24"/>
                <w:lang w:val="en-US" w:eastAsia="zh-CN"/>
              </w:rPr>
              <w:t>≥</w:t>
            </w:r>
            <w:r>
              <w:rPr>
                <w:rFonts w:hint="eastAsia" w:ascii="仿宋" w:hAnsi="仿宋" w:eastAsia="仿宋" w:cs="仿宋"/>
                <w:sz w:val="24"/>
                <w:szCs w:val="24"/>
              </w:rPr>
              <w:t>1.2mm优质冷轧钢板，四周四翻边一体成型工艺，搁板下加筋，筋材料厚度采用</w:t>
            </w:r>
            <w:r>
              <w:rPr>
                <w:rFonts w:hint="eastAsia" w:ascii="仿宋" w:hAnsi="仿宋" w:eastAsia="仿宋" w:cs="仿宋"/>
                <w:sz w:val="24"/>
                <w:szCs w:val="24"/>
                <w:lang w:val="en-US" w:eastAsia="zh-CN"/>
              </w:rPr>
              <w:t>≥</w:t>
            </w:r>
            <w:r>
              <w:rPr>
                <w:rFonts w:hint="eastAsia" w:ascii="仿宋" w:hAnsi="仿宋" w:eastAsia="仿宋" w:cs="仿宋"/>
                <w:sz w:val="24"/>
                <w:szCs w:val="24"/>
              </w:rPr>
              <w:t>1.0mm优质冷轧钢板。每层搁板平铺式设计。</w:t>
            </w:r>
          </w:p>
          <w:p w14:paraId="03385D13">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横梁:采用P型管，壁厚</w:t>
            </w:r>
            <w:r>
              <w:rPr>
                <w:rFonts w:hint="eastAsia" w:ascii="仿宋" w:hAnsi="仿宋" w:eastAsia="仿宋" w:cs="仿宋"/>
                <w:sz w:val="24"/>
                <w:szCs w:val="24"/>
                <w:lang w:val="en-US" w:eastAsia="zh-CN"/>
              </w:rPr>
              <w:t>≥</w:t>
            </w:r>
            <w:r>
              <w:rPr>
                <w:rFonts w:hint="eastAsia" w:ascii="仿宋" w:hAnsi="仿宋" w:eastAsia="仿宋" w:cs="仿宋"/>
                <w:sz w:val="24"/>
                <w:szCs w:val="24"/>
              </w:rPr>
              <w:t>1.5mm，成型</w:t>
            </w:r>
            <w:r>
              <w:rPr>
                <w:rFonts w:hint="eastAsia" w:ascii="仿宋" w:hAnsi="仿宋" w:eastAsia="仿宋" w:cs="仿宋"/>
                <w:sz w:val="24"/>
                <w:szCs w:val="24"/>
                <w:lang w:val="en-US" w:eastAsia="zh-CN"/>
              </w:rPr>
              <w:t>≥</w:t>
            </w:r>
            <w:r>
              <w:rPr>
                <w:rFonts w:hint="eastAsia" w:ascii="仿宋" w:hAnsi="仿宋" w:eastAsia="仿宋" w:cs="仿宋"/>
                <w:sz w:val="24"/>
                <w:szCs w:val="24"/>
              </w:rPr>
              <w:t>80x50mm，承重能力强，搁板不易脱落松动。</w:t>
            </w:r>
          </w:p>
          <w:p w14:paraId="07C16C2C">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侧板:侧板、侧封板均采用</w:t>
            </w:r>
            <w:r>
              <w:rPr>
                <w:rFonts w:hint="eastAsia" w:ascii="仿宋" w:hAnsi="仿宋" w:eastAsia="仿宋" w:cs="仿宋"/>
                <w:sz w:val="24"/>
                <w:szCs w:val="24"/>
                <w:lang w:val="en-US" w:eastAsia="zh-CN"/>
              </w:rPr>
              <w:t>≥</w:t>
            </w:r>
            <w:r>
              <w:rPr>
                <w:rFonts w:hint="eastAsia" w:ascii="仿宋" w:hAnsi="仿宋" w:eastAsia="仿宋" w:cs="仿宋"/>
                <w:sz w:val="24"/>
                <w:szCs w:val="24"/>
              </w:rPr>
              <w:t>1.0mm优质冷轧钢板，侧板折弯成凹凸造型，外形美观，不易变形。</w:t>
            </w:r>
          </w:p>
          <w:p w14:paraId="4D01A3BE">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rPr>
              <w:t>封头:采用</w:t>
            </w:r>
            <w:r>
              <w:rPr>
                <w:rFonts w:hint="eastAsia" w:ascii="仿宋" w:hAnsi="仿宋" w:eastAsia="仿宋" w:cs="仿宋"/>
                <w:sz w:val="24"/>
                <w:szCs w:val="24"/>
                <w:lang w:val="en-US" w:eastAsia="zh-CN"/>
              </w:rPr>
              <w:t>≥</w:t>
            </w:r>
            <w:r>
              <w:rPr>
                <w:rFonts w:hint="eastAsia" w:ascii="仿宋" w:hAnsi="仿宋" w:eastAsia="仿宋" w:cs="仿宋"/>
                <w:sz w:val="24"/>
                <w:szCs w:val="24"/>
              </w:rPr>
              <w:t>2.0mm优质冷轧钢板成型。</w:t>
            </w:r>
          </w:p>
          <w:p w14:paraId="7EDB8A32">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rPr>
              <w:t>顶板:采用</w:t>
            </w:r>
            <w:r>
              <w:rPr>
                <w:rFonts w:hint="eastAsia" w:ascii="仿宋" w:hAnsi="仿宋" w:eastAsia="仿宋" w:cs="仿宋"/>
                <w:sz w:val="24"/>
                <w:szCs w:val="24"/>
                <w:lang w:val="en-US" w:eastAsia="zh-CN"/>
              </w:rPr>
              <w:t>≥</w:t>
            </w:r>
            <w:r>
              <w:rPr>
                <w:rFonts w:hint="eastAsia" w:ascii="仿宋" w:hAnsi="仿宋" w:eastAsia="仿宋" w:cs="仿宋"/>
                <w:sz w:val="24"/>
                <w:szCs w:val="24"/>
              </w:rPr>
              <w:t>1.0mm优质冷轧钢板，一体成型工艺。</w:t>
            </w:r>
          </w:p>
          <w:p w14:paraId="2AFDFD5F">
            <w:pPr>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rPr>
              <w:t>颜色:可选，采用优质冷轧钢板精工制造，工件经除油、去锈、脱脂、表调、磷化、水洗等</w:t>
            </w:r>
            <w:r>
              <w:rPr>
                <w:rFonts w:hint="eastAsia" w:ascii="仿宋" w:hAnsi="仿宋" w:eastAsia="仿宋" w:cs="仿宋"/>
                <w:sz w:val="24"/>
                <w:szCs w:val="24"/>
                <w:lang w:val="en-US" w:eastAsia="zh-CN"/>
              </w:rPr>
              <w:t>多</w:t>
            </w:r>
            <w:r>
              <w:rPr>
                <w:rFonts w:hint="eastAsia" w:ascii="仿宋" w:hAnsi="仿宋" w:eastAsia="仿宋" w:cs="仿宋"/>
                <w:sz w:val="24"/>
                <w:szCs w:val="24"/>
              </w:rPr>
              <w:t>道工序前处理，采用环保型高附着力的金属表面纳米抗菌静电自动喷粉，高温固化而成，提高其防锈蚀和抗菌性能</w:t>
            </w:r>
            <w:r>
              <w:rPr>
                <w:rFonts w:hint="eastAsia" w:ascii="仿宋" w:hAnsi="仿宋" w:eastAsia="仿宋" w:cs="仿宋"/>
                <w:sz w:val="24"/>
                <w:szCs w:val="24"/>
                <w:lang w:eastAsia="zh-CN"/>
              </w:rPr>
              <w:t>。</w:t>
            </w:r>
          </w:p>
          <w:p w14:paraId="70834850">
            <w:pPr>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）重型横梁式文物储藏柜具有较好的抗菌性能，依据QB/T 4371-2012《家具抗菌性能的评价》要求检测，大肠杆菌、金黄色葡萄球菌抑菌率不小于99%。</w:t>
            </w:r>
          </w:p>
          <w:p w14:paraId="6C43EB14">
            <w:pPr>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）储藏柜额定承载变形限量：储藏柜在总额定载荷不低于1000kg情况下，储藏柜的平行度、搁板左右倾斜角、搁板挠度符合GB/T 28200-2011《钢制储物柜（架）技术要求及试验方法》标准要求。</w:t>
            </w:r>
          </w:p>
        </w:tc>
      </w:tr>
      <w:tr w14:paraId="74C8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334C3A76">
            <w:pPr>
              <w:rPr>
                <w:rFonts w:hint="eastAsia" w:ascii="仿宋" w:hAnsi="仿宋" w:eastAsia="仿宋" w:cs="仿宋"/>
                <w:sz w:val="24"/>
                <w:szCs w:val="24"/>
              </w:rPr>
            </w:pPr>
            <w:r>
              <w:rPr>
                <w:rFonts w:hint="eastAsia" w:ascii="仿宋" w:hAnsi="仿宋" w:eastAsia="仿宋" w:cs="仿宋"/>
                <w:sz w:val="24"/>
                <w:szCs w:val="24"/>
              </w:rPr>
              <w:t>（二）文物囊匣</w:t>
            </w:r>
          </w:p>
        </w:tc>
      </w:tr>
      <w:tr w14:paraId="5250D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389" w:type="pct"/>
            <w:noWrap w:val="0"/>
            <w:vAlign w:val="center"/>
          </w:tcPr>
          <w:p w14:paraId="57295A45">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3</w:t>
            </w:r>
          </w:p>
        </w:tc>
        <w:tc>
          <w:tcPr>
            <w:tcW w:w="692" w:type="pct"/>
            <w:noWrap w:val="0"/>
            <w:vAlign w:val="center"/>
          </w:tcPr>
          <w:p w14:paraId="3143EAC9">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卷轴式囊匣</w:t>
            </w:r>
          </w:p>
        </w:tc>
        <w:tc>
          <w:tcPr>
            <w:tcW w:w="365" w:type="pct"/>
            <w:noWrap w:val="0"/>
            <w:vAlign w:val="center"/>
          </w:tcPr>
          <w:p w14:paraId="698DB5F9">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个</w:t>
            </w:r>
          </w:p>
        </w:tc>
        <w:tc>
          <w:tcPr>
            <w:tcW w:w="469" w:type="pct"/>
            <w:noWrap w:val="0"/>
            <w:vAlign w:val="center"/>
          </w:tcPr>
          <w:p w14:paraId="1C512E10">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8</w:t>
            </w:r>
          </w:p>
        </w:tc>
        <w:tc>
          <w:tcPr>
            <w:tcW w:w="3082" w:type="pct"/>
            <w:vMerge w:val="restart"/>
            <w:noWrap w:val="0"/>
            <w:vAlign w:val="center"/>
          </w:tcPr>
          <w:p w14:paraId="77DD420C">
            <w:pPr>
              <w:numPr>
                <w:ilvl w:val="0"/>
                <w:numId w:val="0"/>
              </w:numPr>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按照文物尺寸定制</w:t>
            </w:r>
          </w:p>
          <w:p w14:paraId="49A9E5C9">
            <w:pPr>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总体技术要求</w:t>
            </w:r>
          </w:p>
          <w:p w14:paraId="5EE1AE7E">
            <w:pPr>
              <w:rPr>
                <w:rFonts w:hint="eastAsia" w:ascii="仿宋" w:hAnsi="仿宋" w:eastAsia="仿宋" w:cs="仿宋"/>
                <w:sz w:val="24"/>
                <w:szCs w:val="24"/>
              </w:rPr>
            </w:pPr>
            <w:r>
              <w:rPr>
                <w:rFonts w:hint="eastAsia" w:ascii="仿宋" w:hAnsi="仿宋" w:eastAsia="仿宋" w:cs="仿宋"/>
                <w:sz w:val="24"/>
                <w:szCs w:val="24"/>
              </w:rPr>
              <w:t>为了保证方便文物外展需求，囊匣采用三层材质，外层为硬度较高的木质层（奥松板）加环保布料或纤维材质或直接无酸纸(根据实际情况而定)，保证囊匣的硬度，同时，内层采用无酸瓦楞纸板，保证内部环境的无酸，兼具硬度和无酸性，内囊与文物充分填充，更好的保护囊匣内文物的安全；</w:t>
            </w:r>
          </w:p>
          <w:p w14:paraId="7EFAB64E">
            <w:pPr>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囊匣木质外层：</w:t>
            </w:r>
          </w:p>
          <w:p w14:paraId="03525016">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木质外层采用优质奥松板，内部结合强度高，硬度大，不易变形。</w:t>
            </w:r>
          </w:p>
          <w:p w14:paraId="7115138E">
            <w:pPr>
              <w:rPr>
                <w:rFonts w:hint="eastAsia" w:ascii="仿宋" w:hAnsi="仿宋" w:eastAsia="仿宋" w:cs="仿宋"/>
                <w:sz w:val="24"/>
                <w:szCs w:val="24"/>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rPr>
              <w:t>应采用环保材料，奥松板不低于 E1 级标准，奥松板甲醛释放量≤0.124mg/m³。（投标文件中提供第三方检测机构出具的封面具有 CMA 标识的有效检测报告原件扫描件）</w:t>
            </w:r>
          </w:p>
          <w:p w14:paraId="32E5C9E1">
            <w:pPr>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无酸瓦楞纸板：</w:t>
            </w:r>
          </w:p>
          <w:p w14:paraId="3874F406">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浆料由 100%纯木浆或棉浆制成，不含回收浆；</w:t>
            </w:r>
          </w:p>
          <w:p w14:paraId="0E9AEB46">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金属离子含量（铜离子、铁离子）总含量不高于 50mg/kg。</w:t>
            </w:r>
          </w:p>
          <w:p w14:paraId="420EBB45">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木质素卡伯值不超过 5。</w:t>
            </w:r>
          </w:p>
          <w:p w14:paraId="32E066BA">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pH 值：无缓冲剂的无酸纸板的 pH 值 7.0～7.5；带缓冲剂的无酸纸板的pH 值为 8.0-9.5或中性。</w:t>
            </w:r>
          </w:p>
          <w:p w14:paraId="3C65F03B">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rPr>
              <w:t>碱性缓冲剂：带缓冲剂的无酸纸板/纸的碱性缓冲剂含量在 2%～5%之间（以 CaCO</w:t>
            </w:r>
            <w:r>
              <w:rPr>
                <w:rFonts w:hint="eastAsia" w:ascii="仿宋" w:hAnsi="仿宋" w:eastAsia="仿宋" w:cs="仿宋"/>
                <w:sz w:val="24"/>
                <w:szCs w:val="24"/>
                <w:vertAlign w:val="subscript"/>
              </w:rPr>
              <w:t>3</w:t>
            </w:r>
            <w:r>
              <w:rPr>
                <w:rFonts w:hint="eastAsia" w:ascii="仿宋" w:hAnsi="仿宋" w:eastAsia="仿宋" w:cs="仿宋"/>
                <w:sz w:val="24"/>
                <w:szCs w:val="24"/>
              </w:rPr>
              <w:t xml:space="preserve"> 计）。</w:t>
            </w:r>
          </w:p>
          <w:p w14:paraId="17DBC011">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rPr>
              <w:t>不含硫化物；不含荧光增白剂。</w:t>
            </w:r>
          </w:p>
          <w:p w14:paraId="555301A8">
            <w:pPr>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内囊：</w:t>
            </w:r>
          </w:p>
          <w:p w14:paraId="43181D78">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内囊需使用优质棉卷，需采用纯天然优质棉花。</w:t>
            </w:r>
          </w:p>
          <w:p w14:paraId="690C8A25">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棉卷与藏品之间有相应的回弹力，将藏品置于囊匣内时，六个方向均与棉花内囊接触，保证物囊吻合。</w:t>
            </w:r>
          </w:p>
          <w:p w14:paraId="7CFCAAC0">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内囊平整，藏品在囊匣内定位准确，深度适宜。</w:t>
            </w:r>
          </w:p>
          <w:p w14:paraId="562836C9">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内衬材料精细处理，做到光滑、不挂丝、无酸、无静电，特别注重铺衬到位。</w:t>
            </w:r>
          </w:p>
          <w:p w14:paraId="52702240">
            <w:pPr>
              <w:rPr>
                <w:rFonts w:hint="eastAsia"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固定材料：</w:t>
            </w:r>
          </w:p>
          <w:p w14:paraId="24CD0A88">
            <w:pPr>
              <w:rPr>
                <w:rFonts w:hint="eastAsia" w:ascii="仿宋" w:hAnsi="仿宋" w:eastAsia="仿宋" w:cs="仿宋"/>
                <w:sz w:val="24"/>
                <w:szCs w:val="24"/>
              </w:rPr>
            </w:pPr>
            <w:r>
              <w:rPr>
                <w:rFonts w:hint="eastAsia" w:ascii="仿宋" w:hAnsi="仿宋" w:eastAsia="仿宋" w:cs="仿宋"/>
                <w:sz w:val="24"/>
                <w:szCs w:val="24"/>
              </w:rPr>
              <w:t>应尽量避免使用胶粘剂。若使用，须为无酸胶粘剂，胶粘剂中不能含有塑化剂、硫化物、铜离子、铁离子、氧化剂等物质。不引起长霉、发黄、变色、分层等。若使用胶带，应为无酸性，不腐蚀被粘物，不脱胶、溢胶，黏性持久不发黄变质。</w:t>
            </w:r>
          </w:p>
          <w:p w14:paraId="4DD5D08D">
            <w:pPr>
              <w:rPr>
                <w:rFonts w:hint="eastAsia" w:ascii="仿宋" w:hAnsi="仿宋" w:eastAsia="仿宋" w:cs="仿宋"/>
                <w:sz w:val="24"/>
                <w:szCs w:val="24"/>
              </w:rPr>
            </w:pPr>
            <w:r>
              <w:rPr>
                <w:rFonts w:hint="eastAsia" w:ascii="仿宋" w:hAnsi="仿宋" w:eastAsia="仿宋" w:cs="仿宋"/>
                <w:sz w:val="24"/>
                <w:szCs w:val="24"/>
                <w:lang w:val="en-US" w:eastAsia="zh-CN"/>
              </w:rPr>
              <w:t>9、</w:t>
            </w:r>
            <w:r>
              <w:rPr>
                <w:rFonts w:hint="eastAsia" w:ascii="仿宋" w:hAnsi="仿宋" w:eastAsia="仿宋" w:cs="仿宋"/>
                <w:sz w:val="24"/>
                <w:szCs w:val="24"/>
              </w:rPr>
              <w:t>配件：</w:t>
            </w:r>
          </w:p>
          <w:p w14:paraId="6830A8DC">
            <w:pPr>
              <w:numPr>
                <w:ilvl w:val="0"/>
                <w:numId w:val="0"/>
              </w:numPr>
              <w:rPr>
                <w:rFonts w:hint="eastAsia" w:ascii="仿宋" w:hAnsi="仿宋" w:eastAsia="仿宋" w:cs="仿宋"/>
                <w:sz w:val="24"/>
                <w:szCs w:val="24"/>
              </w:rPr>
            </w:pPr>
            <w:r>
              <w:rPr>
                <w:rFonts w:hint="eastAsia" w:ascii="仿宋" w:hAnsi="仿宋" w:eastAsia="仿宋" w:cs="仿宋"/>
                <w:sz w:val="24"/>
                <w:szCs w:val="24"/>
              </w:rPr>
              <w:t>配件应坚固耐用，使用环保材料，不含塑化剂。</w:t>
            </w:r>
          </w:p>
        </w:tc>
      </w:tr>
      <w:tr w14:paraId="0322C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735654A6">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4</w:t>
            </w:r>
          </w:p>
        </w:tc>
        <w:tc>
          <w:tcPr>
            <w:tcW w:w="692" w:type="pct"/>
            <w:noWrap w:val="0"/>
            <w:vAlign w:val="center"/>
          </w:tcPr>
          <w:p w14:paraId="6275B1E9">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翻盖式囊匣</w:t>
            </w:r>
          </w:p>
        </w:tc>
        <w:tc>
          <w:tcPr>
            <w:tcW w:w="365" w:type="pct"/>
            <w:noWrap w:val="0"/>
            <w:vAlign w:val="center"/>
          </w:tcPr>
          <w:p w14:paraId="2EEE36E4">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个</w:t>
            </w:r>
          </w:p>
        </w:tc>
        <w:tc>
          <w:tcPr>
            <w:tcW w:w="469" w:type="pct"/>
            <w:noWrap w:val="0"/>
            <w:vAlign w:val="center"/>
          </w:tcPr>
          <w:p w14:paraId="69610C1A">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72</w:t>
            </w:r>
          </w:p>
        </w:tc>
        <w:tc>
          <w:tcPr>
            <w:tcW w:w="3082" w:type="pct"/>
            <w:vMerge w:val="continue"/>
            <w:noWrap w:val="0"/>
            <w:vAlign w:val="center"/>
          </w:tcPr>
          <w:p w14:paraId="57A827B4">
            <w:pPr>
              <w:rPr>
                <w:rFonts w:hint="eastAsia" w:ascii="仿宋" w:hAnsi="仿宋" w:eastAsia="仿宋" w:cs="仿宋"/>
                <w:sz w:val="24"/>
                <w:szCs w:val="24"/>
              </w:rPr>
            </w:pPr>
          </w:p>
        </w:tc>
      </w:tr>
      <w:tr w14:paraId="225D5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68CC204E">
            <w:pPr>
              <w:rPr>
                <w:rFonts w:hint="eastAsia" w:ascii="仿宋" w:hAnsi="仿宋" w:eastAsia="仿宋" w:cs="仿宋"/>
                <w:sz w:val="24"/>
                <w:szCs w:val="24"/>
              </w:rPr>
            </w:pPr>
            <w:r>
              <w:rPr>
                <w:rFonts w:hint="eastAsia" w:ascii="仿宋" w:hAnsi="仿宋" w:eastAsia="仿宋" w:cs="仿宋"/>
                <w:sz w:val="24"/>
                <w:szCs w:val="24"/>
              </w:rPr>
              <w:t>（三）库房辅助设备</w:t>
            </w:r>
          </w:p>
        </w:tc>
      </w:tr>
      <w:tr w14:paraId="7092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045ECA90">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5</w:t>
            </w:r>
          </w:p>
        </w:tc>
        <w:tc>
          <w:tcPr>
            <w:tcW w:w="692" w:type="pct"/>
            <w:noWrap w:val="0"/>
            <w:vAlign w:val="center"/>
          </w:tcPr>
          <w:p w14:paraId="3E707AD8">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库房登高梯</w:t>
            </w:r>
          </w:p>
        </w:tc>
        <w:tc>
          <w:tcPr>
            <w:tcW w:w="365" w:type="pct"/>
            <w:noWrap w:val="0"/>
            <w:vAlign w:val="center"/>
          </w:tcPr>
          <w:p w14:paraId="1B75FA08">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部</w:t>
            </w:r>
          </w:p>
        </w:tc>
        <w:tc>
          <w:tcPr>
            <w:tcW w:w="469" w:type="pct"/>
            <w:noWrap w:val="0"/>
            <w:vAlign w:val="center"/>
          </w:tcPr>
          <w:p w14:paraId="45DCED7F">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2</w:t>
            </w:r>
          </w:p>
        </w:tc>
        <w:tc>
          <w:tcPr>
            <w:tcW w:w="3082" w:type="pct"/>
            <w:noWrap w:val="0"/>
            <w:vAlign w:val="center"/>
          </w:tcPr>
          <w:p w14:paraId="0B4F2C26">
            <w:pPr>
              <w:rPr>
                <w:rFonts w:hint="eastAsia" w:ascii="仿宋" w:hAnsi="仿宋" w:eastAsia="仿宋" w:cs="仿宋"/>
                <w:sz w:val="24"/>
                <w:szCs w:val="24"/>
              </w:rPr>
            </w:pPr>
            <w:r>
              <w:rPr>
                <w:rFonts w:hint="eastAsia" w:ascii="仿宋" w:hAnsi="仿宋" w:eastAsia="仿宋" w:cs="仿宋"/>
                <w:sz w:val="24"/>
                <w:szCs w:val="24"/>
              </w:rPr>
              <w:t>1.规格：700*500*1600mm</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±2mm</w:t>
            </w:r>
            <w:r>
              <w:rPr>
                <w:rFonts w:hint="eastAsia" w:ascii="仿宋" w:hAnsi="仿宋" w:eastAsia="仿宋" w:cs="仿宋"/>
                <w:sz w:val="24"/>
                <w:szCs w:val="24"/>
                <w:lang w:eastAsia="zh-CN"/>
              </w:rPr>
              <w:t>）</w:t>
            </w:r>
            <w:r>
              <w:rPr>
                <w:rFonts w:hint="eastAsia" w:ascii="仿宋" w:hAnsi="仿宋" w:eastAsia="仿宋" w:cs="仿宋"/>
                <w:sz w:val="24"/>
                <w:szCs w:val="24"/>
              </w:rPr>
              <w:t>；</w:t>
            </w:r>
          </w:p>
          <w:p w14:paraId="60AF85A5">
            <w:pPr>
              <w:rPr>
                <w:rFonts w:hint="eastAsia" w:ascii="仿宋" w:hAnsi="仿宋" w:eastAsia="仿宋" w:cs="仿宋"/>
                <w:sz w:val="24"/>
                <w:szCs w:val="24"/>
              </w:rPr>
            </w:pPr>
            <w:r>
              <w:rPr>
                <w:rFonts w:hint="eastAsia" w:ascii="仿宋" w:hAnsi="仿宋" w:eastAsia="仿宋" w:cs="仿宋"/>
                <w:sz w:val="24"/>
                <w:szCs w:val="24"/>
              </w:rPr>
              <w:t>2.框架整体焊接结构，有扶手，及放物斗。踏板加装塑胶防滑垫，或软毡，下带万向轮，移动方便，并保证稳定性；当人踩踏上去之后，登高梯底部万向轮自动缩进，稳当可靠。</w:t>
            </w:r>
          </w:p>
        </w:tc>
      </w:tr>
      <w:tr w14:paraId="18FA3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4CB6BFEE">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6</w:t>
            </w:r>
          </w:p>
        </w:tc>
        <w:tc>
          <w:tcPr>
            <w:tcW w:w="692" w:type="pct"/>
            <w:noWrap w:val="0"/>
            <w:vAlign w:val="center"/>
          </w:tcPr>
          <w:p w14:paraId="511A1014">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文物手推车</w:t>
            </w:r>
          </w:p>
        </w:tc>
        <w:tc>
          <w:tcPr>
            <w:tcW w:w="365" w:type="pct"/>
            <w:noWrap w:val="0"/>
            <w:vAlign w:val="center"/>
          </w:tcPr>
          <w:p w14:paraId="6AE36448">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辆</w:t>
            </w:r>
          </w:p>
        </w:tc>
        <w:tc>
          <w:tcPr>
            <w:tcW w:w="469" w:type="pct"/>
            <w:noWrap w:val="0"/>
            <w:vAlign w:val="center"/>
          </w:tcPr>
          <w:p w14:paraId="7F2475B9">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2</w:t>
            </w:r>
          </w:p>
        </w:tc>
        <w:tc>
          <w:tcPr>
            <w:tcW w:w="3082" w:type="pct"/>
            <w:noWrap w:val="0"/>
            <w:vAlign w:val="center"/>
          </w:tcPr>
          <w:p w14:paraId="10BE0BBB">
            <w:pPr>
              <w:rPr>
                <w:rFonts w:hint="eastAsia" w:ascii="仿宋" w:hAnsi="仿宋" w:eastAsia="仿宋" w:cs="仿宋"/>
                <w:sz w:val="24"/>
                <w:szCs w:val="24"/>
              </w:rPr>
            </w:pPr>
            <w:r>
              <w:rPr>
                <w:rFonts w:hint="eastAsia" w:ascii="仿宋" w:hAnsi="仿宋" w:eastAsia="仿宋" w:cs="仿宋"/>
                <w:sz w:val="24"/>
                <w:szCs w:val="24"/>
              </w:rPr>
              <w:t>1.外形尺寸：1000*600*1000mm</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±2mm</w:t>
            </w:r>
            <w:r>
              <w:rPr>
                <w:rFonts w:hint="eastAsia" w:ascii="仿宋" w:hAnsi="仿宋" w:eastAsia="仿宋" w:cs="仿宋"/>
                <w:sz w:val="24"/>
                <w:szCs w:val="24"/>
                <w:lang w:eastAsia="zh-CN"/>
              </w:rPr>
              <w:t>）</w:t>
            </w:r>
            <w:r>
              <w:rPr>
                <w:rFonts w:hint="eastAsia" w:ascii="仿宋" w:hAnsi="仿宋" w:eastAsia="仿宋" w:cs="仿宋"/>
                <w:sz w:val="24"/>
                <w:szCs w:val="24"/>
              </w:rPr>
              <w:t>；</w:t>
            </w:r>
          </w:p>
          <w:p w14:paraId="65EA4BCF">
            <w:pPr>
              <w:rPr>
                <w:rFonts w:hint="eastAsia" w:ascii="仿宋" w:hAnsi="仿宋" w:eastAsia="仿宋" w:cs="仿宋"/>
                <w:sz w:val="24"/>
                <w:szCs w:val="24"/>
              </w:rPr>
            </w:pPr>
            <w:r>
              <w:rPr>
                <w:rFonts w:hint="eastAsia" w:ascii="仿宋" w:hAnsi="仿宋" w:eastAsia="仿宋" w:cs="仿宋"/>
                <w:sz w:val="24"/>
                <w:szCs w:val="24"/>
              </w:rPr>
              <w:t>2.采用箱体式结构，有推手，上层可加四周护板，底部四万向轮，单支承重≥80kg，万向轮下带弹簧，当有重物放置，起到减震解压作用。</w:t>
            </w:r>
          </w:p>
        </w:tc>
      </w:tr>
      <w:tr w14:paraId="0E06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6D3DC5C8">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7</w:t>
            </w:r>
          </w:p>
        </w:tc>
        <w:tc>
          <w:tcPr>
            <w:tcW w:w="692" w:type="pct"/>
            <w:noWrap w:val="0"/>
            <w:vAlign w:val="center"/>
          </w:tcPr>
          <w:p w14:paraId="18707F2E">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文物转运箱</w:t>
            </w:r>
          </w:p>
        </w:tc>
        <w:tc>
          <w:tcPr>
            <w:tcW w:w="365" w:type="pct"/>
            <w:noWrap w:val="0"/>
            <w:vAlign w:val="center"/>
          </w:tcPr>
          <w:p w14:paraId="4CB192DC">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个</w:t>
            </w:r>
          </w:p>
        </w:tc>
        <w:tc>
          <w:tcPr>
            <w:tcW w:w="469" w:type="pct"/>
            <w:noWrap w:val="0"/>
            <w:vAlign w:val="center"/>
          </w:tcPr>
          <w:p w14:paraId="6193AA06">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5</w:t>
            </w:r>
          </w:p>
        </w:tc>
        <w:tc>
          <w:tcPr>
            <w:tcW w:w="3082" w:type="pct"/>
            <w:noWrap w:val="0"/>
            <w:vAlign w:val="center"/>
          </w:tcPr>
          <w:p w14:paraId="68674745">
            <w:pPr>
              <w:rPr>
                <w:rFonts w:hint="eastAsia" w:ascii="仿宋" w:hAnsi="仿宋" w:eastAsia="仿宋" w:cs="仿宋"/>
                <w:sz w:val="24"/>
                <w:szCs w:val="24"/>
              </w:rPr>
            </w:pPr>
            <w:r>
              <w:rPr>
                <w:rFonts w:hint="eastAsia" w:ascii="仿宋" w:hAnsi="仿宋" w:eastAsia="仿宋" w:cs="仿宋"/>
                <w:sz w:val="24"/>
                <w:szCs w:val="24"/>
              </w:rPr>
              <w:t>1.外径尺寸：800*600*600mm</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±2mm</w:t>
            </w:r>
            <w:r>
              <w:rPr>
                <w:rFonts w:hint="eastAsia" w:ascii="仿宋" w:hAnsi="仿宋" w:eastAsia="仿宋" w:cs="仿宋"/>
                <w:sz w:val="24"/>
                <w:szCs w:val="24"/>
                <w:lang w:eastAsia="zh-CN"/>
              </w:rPr>
              <w:t>）</w:t>
            </w:r>
            <w:r>
              <w:rPr>
                <w:rFonts w:hint="eastAsia" w:ascii="仿宋" w:hAnsi="仿宋" w:eastAsia="仿宋" w:cs="仿宋"/>
                <w:sz w:val="24"/>
                <w:szCs w:val="24"/>
              </w:rPr>
              <w:t>；</w:t>
            </w:r>
          </w:p>
          <w:p w14:paraId="515638A5">
            <w:pPr>
              <w:rPr>
                <w:rFonts w:hint="eastAsia" w:ascii="仿宋" w:hAnsi="仿宋" w:eastAsia="仿宋" w:cs="仿宋"/>
                <w:sz w:val="24"/>
                <w:szCs w:val="24"/>
              </w:rPr>
            </w:pPr>
            <w:r>
              <w:rPr>
                <w:rFonts w:hint="eastAsia" w:ascii="仿宋" w:hAnsi="仿宋" w:eastAsia="仿宋" w:cs="仿宋"/>
                <w:sz w:val="24"/>
                <w:szCs w:val="24"/>
              </w:rPr>
              <w:t>2.框架为</w:t>
            </w:r>
            <w:r>
              <w:rPr>
                <w:rFonts w:hint="eastAsia" w:ascii="仿宋" w:hAnsi="仿宋" w:eastAsia="仿宋" w:cs="仿宋"/>
                <w:sz w:val="24"/>
                <w:szCs w:val="24"/>
                <w:lang w:val="en-US" w:eastAsia="zh-CN"/>
              </w:rPr>
              <w:t>≥</w:t>
            </w:r>
            <w:r>
              <w:rPr>
                <w:rFonts w:hint="eastAsia" w:ascii="仿宋" w:hAnsi="仿宋" w:eastAsia="仿宋" w:cs="仿宋"/>
                <w:sz w:val="24"/>
                <w:szCs w:val="24"/>
              </w:rPr>
              <w:t>50×50角铝和18厘子母铝，厚度</w:t>
            </w:r>
            <w:r>
              <w:rPr>
                <w:rFonts w:hint="eastAsia" w:ascii="仿宋" w:hAnsi="仿宋" w:eastAsia="仿宋" w:cs="仿宋"/>
                <w:sz w:val="24"/>
                <w:szCs w:val="24"/>
                <w:lang w:val="en-US" w:eastAsia="zh-CN"/>
              </w:rPr>
              <w:t>≥</w:t>
            </w:r>
            <w:r>
              <w:rPr>
                <w:rFonts w:hint="eastAsia" w:ascii="仿宋" w:hAnsi="仿宋" w:eastAsia="仿宋" w:cs="仿宋"/>
                <w:sz w:val="24"/>
                <w:szCs w:val="24"/>
              </w:rPr>
              <w:t>3mm，型材外观表面应清洁，不允许有裂纹和腐蚀斑点，装饰面上缺陷深度不大于0.1mm。</w:t>
            </w:r>
          </w:p>
          <w:p w14:paraId="5444A784">
            <w:pPr>
              <w:rPr>
                <w:rFonts w:hint="eastAsia" w:ascii="仿宋" w:hAnsi="仿宋" w:eastAsia="仿宋" w:cs="仿宋"/>
                <w:sz w:val="24"/>
                <w:szCs w:val="24"/>
              </w:rPr>
            </w:pPr>
            <w:r>
              <w:rPr>
                <w:rFonts w:hint="eastAsia" w:ascii="仿宋" w:hAnsi="仿宋" w:eastAsia="仿宋" w:cs="仿宋"/>
                <w:sz w:val="24"/>
                <w:szCs w:val="24"/>
              </w:rPr>
              <w:t>3.板材选用18厘胶合板，外观无腐朽，表面平整，无鼓包分层，层间胶合强度大于0.7Mpa,厚度误差小于0.5mm，甲醛释放量：E1≤1.5mg/L,</w:t>
            </w:r>
            <w:r>
              <w:rPr>
                <w:rFonts w:hint="eastAsia" w:ascii="仿宋" w:hAnsi="仿宋" w:eastAsia="仿宋" w:cs="仿宋"/>
                <w:sz w:val="24"/>
                <w:szCs w:val="24"/>
                <w:lang w:val="en-US" w:eastAsia="zh-CN"/>
              </w:rPr>
              <w:t>不低于</w:t>
            </w:r>
            <w:r>
              <w:rPr>
                <w:rFonts w:hint="eastAsia" w:ascii="仿宋" w:hAnsi="仿宋" w:eastAsia="仿宋" w:cs="仿宋"/>
                <w:sz w:val="24"/>
                <w:szCs w:val="24"/>
              </w:rPr>
              <w:t>E1级的要求。</w:t>
            </w:r>
          </w:p>
          <w:p w14:paraId="369C3686">
            <w:pPr>
              <w:rPr>
                <w:rFonts w:hint="eastAsia" w:ascii="仿宋" w:hAnsi="仿宋" w:eastAsia="仿宋" w:cs="仿宋"/>
                <w:sz w:val="24"/>
                <w:szCs w:val="24"/>
              </w:rPr>
            </w:pPr>
            <w:r>
              <w:rPr>
                <w:rFonts w:hint="eastAsia" w:ascii="仿宋" w:hAnsi="仿宋" w:eastAsia="仿宋" w:cs="仿宋"/>
                <w:sz w:val="24"/>
                <w:szCs w:val="24"/>
              </w:rPr>
              <w:t>4.面料应采用亚光麻面防火板，耐香烟灼烧性能等级</w:t>
            </w:r>
            <w:r>
              <w:rPr>
                <w:rFonts w:hint="eastAsia" w:ascii="仿宋" w:hAnsi="仿宋" w:eastAsia="仿宋" w:cs="仿宋"/>
                <w:sz w:val="24"/>
                <w:szCs w:val="24"/>
                <w:lang w:val="en-US" w:eastAsia="zh-CN"/>
              </w:rPr>
              <w:t>≥</w:t>
            </w:r>
            <w:r>
              <w:rPr>
                <w:rFonts w:hint="eastAsia" w:ascii="仿宋" w:hAnsi="仿宋" w:eastAsia="仿宋" w:cs="仿宋"/>
                <w:sz w:val="24"/>
                <w:szCs w:val="24"/>
              </w:rPr>
              <w:t>2，耐开裂性能等级</w:t>
            </w:r>
            <w:r>
              <w:rPr>
                <w:rFonts w:hint="eastAsia" w:ascii="仿宋" w:hAnsi="仿宋" w:eastAsia="仿宋" w:cs="仿宋"/>
                <w:sz w:val="24"/>
                <w:szCs w:val="24"/>
                <w:lang w:val="en-US" w:eastAsia="zh-CN"/>
              </w:rPr>
              <w:t>≥</w:t>
            </w:r>
            <w:r>
              <w:rPr>
                <w:rFonts w:hint="eastAsia" w:ascii="仿宋" w:hAnsi="仿宋" w:eastAsia="仿宋" w:cs="仿宋"/>
                <w:sz w:val="24"/>
                <w:szCs w:val="24"/>
              </w:rPr>
              <w:t>1级。</w:t>
            </w:r>
          </w:p>
          <w:p w14:paraId="7FA61527">
            <w:pPr>
              <w:rPr>
                <w:rFonts w:hint="eastAsia" w:ascii="仿宋" w:hAnsi="仿宋" w:eastAsia="仿宋" w:cs="仿宋"/>
                <w:sz w:val="24"/>
                <w:szCs w:val="24"/>
              </w:rPr>
            </w:pPr>
            <w:r>
              <w:rPr>
                <w:rFonts w:hint="eastAsia" w:ascii="仿宋" w:hAnsi="仿宋" w:eastAsia="仿宋" w:cs="仿宋"/>
                <w:sz w:val="24"/>
                <w:szCs w:val="24"/>
              </w:rPr>
              <w:t>5.防震与缓冲包装材料，应采用不低于30mm厚度的中硬度海绵，密度</w:t>
            </w:r>
            <w:r>
              <w:rPr>
                <w:rFonts w:hint="eastAsia" w:ascii="仿宋" w:hAnsi="仿宋" w:eastAsia="仿宋" w:cs="仿宋"/>
                <w:sz w:val="24"/>
                <w:szCs w:val="24"/>
                <w:lang w:val="en-US" w:eastAsia="zh-CN"/>
              </w:rPr>
              <w:t>≥</w:t>
            </w:r>
            <w:r>
              <w:rPr>
                <w:rFonts w:hint="eastAsia" w:ascii="仿宋" w:hAnsi="仿宋" w:eastAsia="仿宋" w:cs="仿宋"/>
                <w:sz w:val="24"/>
                <w:szCs w:val="24"/>
              </w:rPr>
              <w:t>27 Kg/m³,拉伸强度不小于212Kpa,抗压缩强度不小于62 Kpa，吸水性不大于0.02Kg/m³,海绵表面应使用对文物无污染、柔软的纯棉制品包裹，增加外文物转运箱的抗冲能力。</w:t>
            </w:r>
          </w:p>
        </w:tc>
      </w:tr>
      <w:tr w14:paraId="02049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254BC917">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8</w:t>
            </w:r>
          </w:p>
        </w:tc>
        <w:tc>
          <w:tcPr>
            <w:tcW w:w="692" w:type="pct"/>
            <w:noWrap w:val="0"/>
            <w:vAlign w:val="center"/>
          </w:tcPr>
          <w:p w14:paraId="706AF329">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文物整理台</w:t>
            </w:r>
          </w:p>
        </w:tc>
        <w:tc>
          <w:tcPr>
            <w:tcW w:w="365" w:type="pct"/>
            <w:noWrap w:val="0"/>
            <w:vAlign w:val="center"/>
          </w:tcPr>
          <w:p w14:paraId="58034486">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张</w:t>
            </w:r>
          </w:p>
        </w:tc>
        <w:tc>
          <w:tcPr>
            <w:tcW w:w="469" w:type="pct"/>
            <w:noWrap w:val="0"/>
            <w:vAlign w:val="center"/>
          </w:tcPr>
          <w:p w14:paraId="4EABA199">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2</w:t>
            </w:r>
          </w:p>
        </w:tc>
        <w:tc>
          <w:tcPr>
            <w:tcW w:w="3082" w:type="pct"/>
            <w:noWrap w:val="0"/>
            <w:vAlign w:val="center"/>
          </w:tcPr>
          <w:p w14:paraId="4A0A6403">
            <w:pPr>
              <w:rPr>
                <w:rFonts w:hint="eastAsia" w:ascii="仿宋" w:hAnsi="仿宋" w:eastAsia="仿宋" w:cs="仿宋"/>
                <w:sz w:val="24"/>
                <w:szCs w:val="24"/>
              </w:rPr>
            </w:pPr>
            <w:r>
              <w:rPr>
                <w:rFonts w:hint="eastAsia" w:ascii="仿宋" w:hAnsi="仿宋" w:eastAsia="仿宋" w:cs="仿宋"/>
                <w:sz w:val="24"/>
                <w:szCs w:val="24"/>
              </w:rPr>
              <w:t>1.规格：1200*800*750mm</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±2mm</w:t>
            </w:r>
            <w:r>
              <w:rPr>
                <w:rFonts w:hint="eastAsia" w:ascii="仿宋" w:hAnsi="仿宋" w:eastAsia="仿宋" w:cs="仿宋"/>
                <w:sz w:val="24"/>
                <w:szCs w:val="24"/>
                <w:lang w:eastAsia="zh-CN"/>
              </w:rPr>
              <w:t>）</w:t>
            </w:r>
            <w:r>
              <w:rPr>
                <w:rFonts w:hint="eastAsia" w:ascii="仿宋" w:hAnsi="仿宋" w:eastAsia="仿宋" w:cs="仿宋"/>
                <w:sz w:val="24"/>
                <w:szCs w:val="24"/>
              </w:rPr>
              <w:t>；</w:t>
            </w:r>
          </w:p>
          <w:p w14:paraId="3B8E8314">
            <w:pPr>
              <w:rPr>
                <w:rFonts w:hint="eastAsia" w:ascii="仿宋" w:hAnsi="仿宋" w:eastAsia="仿宋" w:cs="仿宋"/>
                <w:sz w:val="24"/>
                <w:szCs w:val="24"/>
              </w:rPr>
            </w:pPr>
            <w:r>
              <w:rPr>
                <w:rFonts w:hint="eastAsia" w:ascii="仿宋" w:hAnsi="仿宋" w:eastAsia="仿宋" w:cs="仿宋"/>
                <w:sz w:val="24"/>
                <w:szCs w:val="24"/>
              </w:rPr>
              <w:t>2.结构：文物整理台钢木结构，桌面板实木厚度</w:t>
            </w:r>
            <w:r>
              <w:rPr>
                <w:rFonts w:hint="eastAsia" w:ascii="仿宋" w:hAnsi="仿宋" w:eastAsia="仿宋" w:cs="仿宋"/>
                <w:sz w:val="24"/>
                <w:szCs w:val="24"/>
                <w:lang w:val="en-US" w:eastAsia="zh-CN"/>
              </w:rPr>
              <w:t>≥</w:t>
            </w:r>
            <w:r>
              <w:rPr>
                <w:rFonts w:hint="eastAsia" w:ascii="仿宋" w:hAnsi="仿宋" w:eastAsia="仿宋" w:cs="仿宋"/>
                <w:sz w:val="24"/>
                <w:szCs w:val="24"/>
              </w:rPr>
              <w:t>30MM,面板下为钢制桌架，桌面周边伸缩缝均匀，桌子整体结构坚固。</w:t>
            </w:r>
          </w:p>
        </w:tc>
      </w:tr>
      <w:tr w14:paraId="45F7C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0203FCC6">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9</w:t>
            </w:r>
          </w:p>
        </w:tc>
        <w:tc>
          <w:tcPr>
            <w:tcW w:w="692" w:type="pct"/>
            <w:noWrap w:val="0"/>
            <w:vAlign w:val="center"/>
          </w:tcPr>
          <w:p w14:paraId="5B05D4EB">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无酸纸</w:t>
            </w:r>
          </w:p>
        </w:tc>
        <w:tc>
          <w:tcPr>
            <w:tcW w:w="365" w:type="pct"/>
            <w:noWrap w:val="0"/>
            <w:vAlign w:val="center"/>
          </w:tcPr>
          <w:p w14:paraId="4BADC03F">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张</w:t>
            </w:r>
          </w:p>
        </w:tc>
        <w:tc>
          <w:tcPr>
            <w:tcW w:w="469" w:type="pct"/>
            <w:noWrap w:val="0"/>
            <w:vAlign w:val="center"/>
          </w:tcPr>
          <w:p w14:paraId="7A192685">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100</w:t>
            </w:r>
          </w:p>
        </w:tc>
        <w:tc>
          <w:tcPr>
            <w:tcW w:w="3082" w:type="pct"/>
            <w:noWrap w:val="0"/>
            <w:vAlign w:val="center"/>
          </w:tcPr>
          <w:p w14:paraId="6333A836">
            <w:pPr>
              <w:rPr>
                <w:rFonts w:hint="eastAsia" w:ascii="仿宋" w:hAnsi="仿宋" w:eastAsia="仿宋" w:cs="仿宋"/>
                <w:sz w:val="24"/>
                <w:szCs w:val="24"/>
              </w:rPr>
            </w:pPr>
            <w:r>
              <w:rPr>
                <w:rFonts w:hint="eastAsia" w:ascii="仿宋" w:hAnsi="仿宋" w:eastAsia="仿宋" w:cs="仿宋"/>
                <w:sz w:val="24"/>
                <w:szCs w:val="24"/>
              </w:rPr>
              <w:t>1.尺寸规格：800×1100mm</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±2mm</w:t>
            </w:r>
            <w:r>
              <w:rPr>
                <w:rFonts w:hint="eastAsia" w:ascii="仿宋" w:hAnsi="仿宋" w:eastAsia="仿宋" w:cs="仿宋"/>
                <w:sz w:val="24"/>
                <w:szCs w:val="24"/>
                <w:lang w:eastAsia="zh-CN"/>
              </w:rPr>
              <w:t>）</w:t>
            </w:r>
            <w:r>
              <w:rPr>
                <w:rFonts w:hint="eastAsia" w:ascii="仿宋" w:hAnsi="仿宋" w:eastAsia="仿宋" w:cs="仿宋"/>
                <w:sz w:val="24"/>
                <w:szCs w:val="24"/>
              </w:rPr>
              <w:t>；</w:t>
            </w:r>
          </w:p>
          <w:p w14:paraId="3AF68D5B">
            <w:pPr>
              <w:rPr>
                <w:rFonts w:hint="eastAsia" w:ascii="仿宋" w:hAnsi="仿宋" w:eastAsia="仿宋" w:cs="仿宋"/>
                <w:sz w:val="24"/>
                <w:szCs w:val="24"/>
              </w:rPr>
            </w:pPr>
            <w:r>
              <w:rPr>
                <w:rFonts w:hint="eastAsia" w:ascii="仿宋" w:hAnsi="仿宋" w:eastAsia="仿宋" w:cs="仿宋"/>
                <w:sz w:val="24"/>
                <w:szCs w:val="24"/>
              </w:rPr>
              <w:t>2.厚度：</w:t>
            </w:r>
            <w:r>
              <w:rPr>
                <w:rFonts w:hint="eastAsia" w:ascii="仿宋" w:hAnsi="仿宋" w:eastAsia="仿宋" w:cs="仿宋"/>
                <w:sz w:val="24"/>
                <w:szCs w:val="24"/>
                <w:lang w:val="en-US" w:eastAsia="zh-CN"/>
              </w:rPr>
              <w:t>≥</w:t>
            </w:r>
            <w:r>
              <w:rPr>
                <w:rFonts w:hint="eastAsia" w:ascii="仿宋" w:hAnsi="仿宋" w:eastAsia="仿宋" w:cs="仿宋"/>
                <w:sz w:val="24"/>
                <w:szCs w:val="24"/>
              </w:rPr>
              <w:t>0.16mm；</w:t>
            </w:r>
          </w:p>
          <w:p w14:paraId="3F851646">
            <w:pPr>
              <w:rPr>
                <w:rFonts w:hint="eastAsia" w:ascii="仿宋" w:hAnsi="仿宋" w:eastAsia="仿宋" w:cs="仿宋"/>
                <w:sz w:val="24"/>
                <w:szCs w:val="24"/>
              </w:rPr>
            </w:pPr>
            <w:r>
              <w:rPr>
                <w:rFonts w:hint="eastAsia" w:ascii="仿宋" w:hAnsi="仿宋" w:eastAsia="仿宋" w:cs="仿宋"/>
                <w:sz w:val="24"/>
                <w:szCs w:val="24"/>
              </w:rPr>
              <w:t>3.文物保护专用无酸纸，是指不含木质素、不含硫磺物、不含回收纸浆、为纯净纸浆、呈中性或包含经2%~5%弱碱性之缓冲剂处理，对文物友好安全的文物包装用纸。</w:t>
            </w:r>
          </w:p>
        </w:tc>
      </w:tr>
      <w:tr w14:paraId="103E5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053B5AD2">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10</w:t>
            </w:r>
          </w:p>
        </w:tc>
        <w:tc>
          <w:tcPr>
            <w:tcW w:w="692" w:type="pct"/>
            <w:noWrap w:val="0"/>
            <w:vAlign w:val="center"/>
          </w:tcPr>
          <w:p w14:paraId="59E06664">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地台</w:t>
            </w:r>
          </w:p>
        </w:tc>
        <w:tc>
          <w:tcPr>
            <w:tcW w:w="365" w:type="pct"/>
            <w:noWrap w:val="0"/>
            <w:vAlign w:val="center"/>
          </w:tcPr>
          <w:p w14:paraId="0135BB37">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个</w:t>
            </w:r>
          </w:p>
        </w:tc>
        <w:tc>
          <w:tcPr>
            <w:tcW w:w="469" w:type="pct"/>
            <w:noWrap w:val="0"/>
            <w:vAlign w:val="center"/>
          </w:tcPr>
          <w:p w14:paraId="5A92E10B">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5</w:t>
            </w:r>
          </w:p>
        </w:tc>
        <w:tc>
          <w:tcPr>
            <w:tcW w:w="3082" w:type="pct"/>
            <w:noWrap w:val="0"/>
            <w:vAlign w:val="center"/>
          </w:tcPr>
          <w:p w14:paraId="78F1E835">
            <w:pPr>
              <w:rPr>
                <w:rFonts w:hint="eastAsia" w:ascii="仿宋" w:hAnsi="仿宋" w:eastAsia="仿宋" w:cs="仿宋"/>
                <w:sz w:val="24"/>
                <w:szCs w:val="24"/>
              </w:rPr>
            </w:pPr>
            <w:r>
              <w:rPr>
                <w:rFonts w:hint="eastAsia" w:ascii="仿宋" w:hAnsi="仿宋" w:eastAsia="仿宋" w:cs="仿宋"/>
                <w:sz w:val="24"/>
                <w:szCs w:val="24"/>
              </w:rPr>
              <w:t>规格：1100*1100mm</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±2mm</w:t>
            </w:r>
            <w:r>
              <w:rPr>
                <w:rFonts w:hint="eastAsia" w:ascii="仿宋" w:hAnsi="仿宋" w:eastAsia="仿宋" w:cs="仿宋"/>
                <w:sz w:val="24"/>
                <w:szCs w:val="24"/>
                <w:lang w:eastAsia="zh-CN"/>
              </w:rPr>
              <w:t>）</w:t>
            </w:r>
            <w:r>
              <w:rPr>
                <w:rFonts w:hint="eastAsia" w:ascii="仿宋" w:hAnsi="仿宋" w:eastAsia="仿宋" w:cs="仿宋"/>
                <w:sz w:val="24"/>
                <w:szCs w:val="24"/>
              </w:rPr>
              <w:t>；</w:t>
            </w:r>
          </w:p>
        </w:tc>
      </w:tr>
      <w:tr w14:paraId="1B6F3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02B13C7D">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11</w:t>
            </w:r>
          </w:p>
        </w:tc>
        <w:tc>
          <w:tcPr>
            <w:tcW w:w="692" w:type="pct"/>
            <w:noWrap w:val="0"/>
            <w:vAlign w:val="center"/>
          </w:tcPr>
          <w:p w14:paraId="4CAA28DE">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地牛</w:t>
            </w:r>
          </w:p>
        </w:tc>
        <w:tc>
          <w:tcPr>
            <w:tcW w:w="365" w:type="pct"/>
            <w:noWrap w:val="0"/>
            <w:vAlign w:val="center"/>
          </w:tcPr>
          <w:p w14:paraId="6C0BF582">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台</w:t>
            </w:r>
          </w:p>
        </w:tc>
        <w:tc>
          <w:tcPr>
            <w:tcW w:w="469" w:type="pct"/>
            <w:noWrap w:val="0"/>
            <w:vAlign w:val="center"/>
          </w:tcPr>
          <w:p w14:paraId="566F3091">
            <w:pPr>
              <w:widowControl/>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1</w:t>
            </w:r>
          </w:p>
        </w:tc>
        <w:tc>
          <w:tcPr>
            <w:tcW w:w="3082" w:type="pct"/>
            <w:noWrap w:val="0"/>
            <w:vAlign w:val="center"/>
          </w:tcPr>
          <w:p w14:paraId="238F5278">
            <w:pPr>
              <w:rPr>
                <w:rFonts w:hint="eastAsia" w:ascii="仿宋" w:hAnsi="仿宋" w:eastAsia="仿宋" w:cs="仿宋"/>
                <w:sz w:val="24"/>
                <w:szCs w:val="24"/>
              </w:rPr>
            </w:pPr>
            <w:r>
              <w:rPr>
                <w:rFonts w:hint="eastAsia" w:ascii="仿宋" w:hAnsi="仿宋" w:eastAsia="仿宋" w:cs="仿宋"/>
                <w:sz w:val="24"/>
                <w:szCs w:val="24"/>
              </w:rPr>
              <w:t>1.传动方式：液力传动</w:t>
            </w:r>
          </w:p>
          <w:p w14:paraId="22A78B06">
            <w:pPr>
              <w:rPr>
                <w:rFonts w:hint="eastAsia" w:ascii="仿宋" w:hAnsi="仿宋" w:eastAsia="仿宋" w:cs="仿宋"/>
                <w:sz w:val="24"/>
                <w:szCs w:val="24"/>
              </w:rPr>
            </w:pPr>
            <w:r>
              <w:rPr>
                <w:rFonts w:hint="eastAsia" w:ascii="仿宋" w:hAnsi="仿宋" w:eastAsia="仿宋" w:cs="仿宋"/>
                <w:sz w:val="24"/>
                <w:szCs w:val="24"/>
              </w:rPr>
              <w:t>2.额定起重量：</w:t>
            </w:r>
            <w:r>
              <w:rPr>
                <w:rFonts w:hint="eastAsia" w:ascii="仿宋" w:hAnsi="仿宋" w:eastAsia="仿宋" w:cs="仿宋"/>
                <w:sz w:val="24"/>
                <w:szCs w:val="24"/>
                <w:lang w:val="en-US" w:eastAsia="zh-CN"/>
              </w:rPr>
              <w:t>≥</w:t>
            </w:r>
            <w:r>
              <w:rPr>
                <w:rFonts w:hint="eastAsia" w:ascii="仿宋" w:hAnsi="仿宋" w:eastAsia="仿宋" w:cs="仿宋"/>
                <w:sz w:val="24"/>
                <w:szCs w:val="24"/>
              </w:rPr>
              <w:t>2吨</w:t>
            </w:r>
          </w:p>
        </w:tc>
      </w:tr>
      <w:tr w14:paraId="6E92C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24BD507D">
            <w:pPr>
              <w:rPr>
                <w:rFonts w:hint="eastAsia" w:ascii="仿宋" w:hAnsi="仿宋" w:eastAsia="仿宋" w:cs="仿宋"/>
                <w:sz w:val="24"/>
                <w:szCs w:val="24"/>
              </w:rPr>
            </w:pPr>
            <w:r>
              <w:rPr>
                <w:rFonts w:hint="eastAsia" w:ascii="仿宋" w:hAnsi="仿宋" w:eastAsia="仿宋" w:cs="仿宋"/>
                <w:sz w:val="24"/>
                <w:szCs w:val="24"/>
              </w:rPr>
              <w:t>五、库房基础环境改造</w:t>
            </w:r>
          </w:p>
        </w:tc>
      </w:tr>
      <w:tr w14:paraId="3F2C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0B855126">
            <w:pPr>
              <w:widowControl/>
              <w:adjustRightInd w:val="0"/>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1</w:t>
            </w:r>
          </w:p>
        </w:tc>
        <w:tc>
          <w:tcPr>
            <w:tcW w:w="692" w:type="pct"/>
            <w:noWrap w:val="0"/>
            <w:vAlign w:val="center"/>
          </w:tcPr>
          <w:p w14:paraId="5FC2A4B6">
            <w:pPr>
              <w:widowControl/>
              <w:adjustRightInd w:val="0"/>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库房防盗门</w:t>
            </w:r>
          </w:p>
        </w:tc>
        <w:tc>
          <w:tcPr>
            <w:tcW w:w="365" w:type="pct"/>
            <w:noWrap w:val="0"/>
            <w:vAlign w:val="center"/>
          </w:tcPr>
          <w:p w14:paraId="2D0FF3BB">
            <w:pPr>
              <w:widowControl/>
              <w:adjustRightInd w:val="0"/>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套</w:t>
            </w:r>
          </w:p>
        </w:tc>
        <w:tc>
          <w:tcPr>
            <w:tcW w:w="469" w:type="pct"/>
            <w:noWrap w:val="0"/>
            <w:vAlign w:val="center"/>
          </w:tcPr>
          <w:p w14:paraId="0D940D04">
            <w:pPr>
              <w:widowControl/>
              <w:adjustRightInd w:val="0"/>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3082" w:type="pct"/>
            <w:noWrap w:val="0"/>
            <w:vAlign w:val="center"/>
          </w:tcPr>
          <w:p w14:paraId="10374155">
            <w:pPr>
              <w:rPr>
                <w:rFonts w:hint="eastAsia" w:ascii="仿宋" w:hAnsi="仿宋" w:eastAsia="仿宋" w:cs="仿宋"/>
                <w:sz w:val="24"/>
                <w:szCs w:val="24"/>
              </w:rPr>
            </w:pPr>
            <w:r>
              <w:rPr>
                <w:rFonts w:hint="eastAsia" w:ascii="仿宋" w:hAnsi="仿宋" w:eastAsia="仿宋" w:cs="仿宋"/>
                <w:sz w:val="24"/>
                <w:szCs w:val="24"/>
              </w:rPr>
              <w:t>1.规格：1500*2200mm</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±2mm</w:t>
            </w:r>
            <w:r>
              <w:rPr>
                <w:rFonts w:hint="eastAsia" w:ascii="仿宋" w:hAnsi="仿宋" w:eastAsia="仿宋" w:cs="仿宋"/>
                <w:sz w:val="24"/>
                <w:szCs w:val="24"/>
                <w:lang w:eastAsia="zh-CN"/>
              </w:rPr>
              <w:t>）</w:t>
            </w:r>
            <w:r>
              <w:rPr>
                <w:rFonts w:hint="eastAsia" w:ascii="仿宋" w:hAnsi="仿宋" w:eastAsia="仿宋" w:cs="仿宋"/>
                <w:sz w:val="24"/>
                <w:szCs w:val="24"/>
              </w:rPr>
              <w:t>；</w:t>
            </w:r>
          </w:p>
          <w:p w14:paraId="1BFF39B0">
            <w:pPr>
              <w:rPr>
                <w:rFonts w:hint="eastAsia" w:ascii="仿宋" w:hAnsi="仿宋" w:eastAsia="仿宋" w:cs="仿宋"/>
                <w:sz w:val="24"/>
                <w:szCs w:val="24"/>
              </w:rPr>
            </w:pPr>
            <w:r>
              <w:rPr>
                <w:rFonts w:hint="eastAsia" w:ascii="仿宋" w:hAnsi="仿宋" w:eastAsia="仿宋" w:cs="仿宋"/>
                <w:sz w:val="24"/>
                <w:szCs w:val="24"/>
              </w:rPr>
              <w:t>2.主体材质：金属。</w:t>
            </w:r>
          </w:p>
        </w:tc>
      </w:tr>
      <w:tr w14:paraId="17D33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4FB7D5A4">
            <w:pPr>
              <w:widowControl/>
              <w:adjustRightInd w:val="0"/>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2</w:t>
            </w:r>
          </w:p>
        </w:tc>
        <w:tc>
          <w:tcPr>
            <w:tcW w:w="692" w:type="pct"/>
            <w:noWrap w:val="0"/>
            <w:vAlign w:val="center"/>
          </w:tcPr>
          <w:p w14:paraId="0AB4FD43">
            <w:pPr>
              <w:widowControl/>
              <w:adjustRightInd w:val="0"/>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吊顶与配套辅材</w:t>
            </w:r>
          </w:p>
        </w:tc>
        <w:tc>
          <w:tcPr>
            <w:tcW w:w="365" w:type="pct"/>
            <w:noWrap w:val="0"/>
            <w:vAlign w:val="center"/>
          </w:tcPr>
          <w:p w14:paraId="291DA0F3">
            <w:pPr>
              <w:widowControl/>
              <w:adjustRightInd w:val="0"/>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平方</w:t>
            </w:r>
          </w:p>
        </w:tc>
        <w:tc>
          <w:tcPr>
            <w:tcW w:w="469" w:type="pct"/>
            <w:noWrap w:val="0"/>
            <w:vAlign w:val="center"/>
          </w:tcPr>
          <w:p w14:paraId="21B05703">
            <w:pPr>
              <w:widowControl/>
              <w:adjustRightInd w:val="0"/>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43.56</w:t>
            </w:r>
          </w:p>
        </w:tc>
        <w:tc>
          <w:tcPr>
            <w:tcW w:w="3082" w:type="pct"/>
            <w:noWrap w:val="0"/>
            <w:vAlign w:val="center"/>
          </w:tcPr>
          <w:p w14:paraId="6EE44BD7">
            <w:pPr>
              <w:rPr>
                <w:rFonts w:hint="eastAsia" w:ascii="仿宋" w:hAnsi="仿宋" w:eastAsia="仿宋" w:cs="仿宋"/>
                <w:sz w:val="24"/>
                <w:szCs w:val="24"/>
              </w:rPr>
            </w:pPr>
            <w:r>
              <w:rPr>
                <w:rFonts w:hint="eastAsia" w:ascii="仿宋" w:hAnsi="仿宋" w:eastAsia="仿宋" w:cs="仿宋"/>
                <w:sz w:val="24"/>
                <w:szCs w:val="24"/>
              </w:rPr>
              <w:t>1.材质：铝合金；</w:t>
            </w:r>
          </w:p>
          <w:p w14:paraId="1796CCE9">
            <w:pPr>
              <w:rPr>
                <w:rFonts w:hint="eastAsia" w:ascii="仿宋" w:hAnsi="仿宋" w:eastAsia="仿宋" w:cs="仿宋"/>
                <w:sz w:val="24"/>
                <w:szCs w:val="24"/>
              </w:rPr>
            </w:pPr>
            <w:r>
              <w:rPr>
                <w:rFonts w:hint="eastAsia" w:ascii="仿宋" w:hAnsi="仿宋" w:eastAsia="仿宋" w:cs="仿宋"/>
                <w:sz w:val="24"/>
                <w:szCs w:val="24"/>
              </w:rPr>
              <w:t>2.版面形式：平面，亚光； 表面工艺：抗油污滚涂板；</w:t>
            </w:r>
          </w:p>
          <w:p w14:paraId="61BAE9ED">
            <w:pPr>
              <w:rPr>
                <w:rFonts w:hint="eastAsia" w:ascii="仿宋" w:hAnsi="仿宋" w:eastAsia="仿宋" w:cs="仿宋"/>
                <w:sz w:val="24"/>
                <w:szCs w:val="24"/>
              </w:rPr>
            </w:pPr>
            <w:r>
              <w:rPr>
                <w:rFonts w:hint="eastAsia" w:ascii="仿宋" w:hAnsi="仿宋" w:eastAsia="仿宋" w:cs="仿宋"/>
                <w:sz w:val="24"/>
                <w:szCs w:val="24"/>
              </w:rPr>
              <w:t>3.功能：节能，空间隔离；</w:t>
            </w:r>
          </w:p>
          <w:p w14:paraId="0FDAE0C6">
            <w:pPr>
              <w:rPr>
                <w:rFonts w:hint="eastAsia" w:ascii="仿宋" w:hAnsi="仿宋" w:eastAsia="仿宋" w:cs="仿宋"/>
                <w:sz w:val="24"/>
                <w:szCs w:val="24"/>
              </w:rPr>
            </w:pPr>
            <w:r>
              <w:rPr>
                <w:rFonts w:hint="eastAsia" w:ascii="仿宋" w:hAnsi="仿宋" w:eastAsia="仿宋" w:cs="仿宋"/>
                <w:sz w:val="24"/>
                <w:szCs w:val="24"/>
              </w:rPr>
              <w:t>4.规格：</w:t>
            </w:r>
            <w:r>
              <w:rPr>
                <w:rFonts w:hint="eastAsia" w:ascii="仿宋" w:hAnsi="仿宋" w:eastAsia="仿宋" w:cs="仿宋"/>
                <w:sz w:val="24"/>
                <w:szCs w:val="24"/>
                <w:lang w:val="en-US" w:eastAsia="zh-CN"/>
              </w:rPr>
              <w:t>≥</w:t>
            </w:r>
            <w:r>
              <w:rPr>
                <w:rFonts w:hint="eastAsia" w:ascii="仿宋" w:hAnsi="仿宋" w:eastAsia="仿宋" w:cs="仿宋"/>
                <w:sz w:val="24"/>
                <w:szCs w:val="24"/>
              </w:rPr>
              <w:t>600*600mm；</w:t>
            </w:r>
          </w:p>
          <w:p w14:paraId="584DEE8D">
            <w:pPr>
              <w:rPr>
                <w:rFonts w:hint="eastAsia" w:ascii="仿宋" w:hAnsi="仿宋" w:eastAsia="仿宋" w:cs="仿宋"/>
                <w:sz w:val="24"/>
                <w:szCs w:val="24"/>
              </w:rPr>
            </w:pPr>
            <w:r>
              <w:rPr>
                <w:rFonts w:hint="eastAsia" w:ascii="仿宋" w:hAnsi="仿宋" w:eastAsia="仿宋" w:cs="仿宋"/>
                <w:sz w:val="24"/>
                <w:szCs w:val="24"/>
              </w:rPr>
              <w:t>5.厚度：</w:t>
            </w:r>
            <w:r>
              <w:rPr>
                <w:rFonts w:hint="eastAsia" w:ascii="仿宋" w:hAnsi="仿宋" w:eastAsia="仿宋" w:cs="仿宋"/>
                <w:sz w:val="24"/>
                <w:szCs w:val="24"/>
                <w:lang w:val="en-US" w:eastAsia="zh-CN"/>
              </w:rPr>
              <w:t>≥</w:t>
            </w:r>
            <w:r>
              <w:rPr>
                <w:rFonts w:hint="eastAsia" w:ascii="仿宋" w:hAnsi="仿宋" w:eastAsia="仿宋" w:cs="仿宋"/>
                <w:sz w:val="24"/>
                <w:szCs w:val="24"/>
              </w:rPr>
              <w:t>0.7mm；</w:t>
            </w:r>
          </w:p>
          <w:p w14:paraId="7E1CE222">
            <w:pPr>
              <w:rPr>
                <w:rFonts w:hint="eastAsia" w:ascii="仿宋" w:hAnsi="仿宋" w:eastAsia="仿宋" w:cs="仿宋"/>
                <w:sz w:val="24"/>
                <w:szCs w:val="24"/>
              </w:rPr>
            </w:pPr>
            <w:r>
              <w:rPr>
                <w:rFonts w:hint="eastAsia" w:ascii="仿宋" w:hAnsi="仿宋" w:eastAsia="仿宋" w:cs="仿宋"/>
                <w:sz w:val="24"/>
                <w:szCs w:val="24"/>
              </w:rPr>
              <w:t>6.其他：吊顶构造中敷设阻燃型橡塑板等吸音保温材料。</w:t>
            </w:r>
          </w:p>
        </w:tc>
      </w:tr>
      <w:tr w14:paraId="38B29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60CB919C">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3</w:t>
            </w:r>
          </w:p>
        </w:tc>
        <w:tc>
          <w:tcPr>
            <w:tcW w:w="692" w:type="pct"/>
            <w:noWrap w:val="0"/>
            <w:vAlign w:val="center"/>
          </w:tcPr>
          <w:p w14:paraId="40025522">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安全照明配套灯具</w:t>
            </w:r>
          </w:p>
        </w:tc>
        <w:tc>
          <w:tcPr>
            <w:tcW w:w="365" w:type="pct"/>
            <w:noWrap w:val="0"/>
            <w:vAlign w:val="center"/>
          </w:tcPr>
          <w:p w14:paraId="0EEEB6EC">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套</w:t>
            </w:r>
          </w:p>
        </w:tc>
        <w:tc>
          <w:tcPr>
            <w:tcW w:w="469" w:type="pct"/>
            <w:noWrap w:val="0"/>
            <w:vAlign w:val="center"/>
          </w:tcPr>
          <w:p w14:paraId="1BA660A5">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16</w:t>
            </w:r>
          </w:p>
        </w:tc>
        <w:tc>
          <w:tcPr>
            <w:tcW w:w="3082" w:type="pct"/>
            <w:noWrap w:val="0"/>
            <w:vAlign w:val="center"/>
          </w:tcPr>
          <w:p w14:paraId="019D4DB1">
            <w:pPr>
              <w:rPr>
                <w:rFonts w:hint="eastAsia" w:ascii="仿宋" w:hAnsi="仿宋" w:eastAsia="仿宋" w:cs="仿宋"/>
                <w:sz w:val="24"/>
                <w:szCs w:val="24"/>
              </w:rPr>
            </w:pPr>
            <w:r>
              <w:rPr>
                <w:rFonts w:hint="eastAsia" w:ascii="仿宋" w:hAnsi="仿宋" w:eastAsia="仿宋" w:cs="仿宋"/>
                <w:sz w:val="24"/>
                <w:szCs w:val="24"/>
              </w:rPr>
              <w:t>1.嵌入式LED平板灯：</w:t>
            </w:r>
          </w:p>
          <w:p w14:paraId="0771DBC1">
            <w:pPr>
              <w:rPr>
                <w:rFonts w:hint="eastAsia" w:ascii="仿宋" w:hAnsi="仿宋" w:eastAsia="仿宋" w:cs="仿宋"/>
                <w:sz w:val="24"/>
                <w:szCs w:val="24"/>
              </w:rPr>
            </w:pPr>
            <w:r>
              <w:rPr>
                <w:rFonts w:hint="eastAsia" w:ascii="仿宋" w:hAnsi="仿宋" w:eastAsia="仿宋" w:cs="仿宋"/>
                <w:sz w:val="24"/>
                <w:szCs w:val="24"/>
              </w:rPr>
              <w:t>2.规格：</w:t>
            </w:r>
            <w:r>
              <w:rPr>
                <w:rFonts w:hint="eastAsia" w:ascii="仿宋" w:hAnsi="仿宋" w:eastAsia="仿宋" w:cs="仿宋"/>
                <w:sz w:val="24"/>
                <w:szCs w:val="24"/>
                <w:lang w:val="en-US" w:eastAsia="zh-CN"/>
              </w:rPr>
              <w:t>≥</w:t>
            </w:r>
            <w:r>
              <w:rPr>
                <w:rFonts w:hint="eastAsia" w:ascii="仿宋" w:hAnsi="仿宋" w:eastAsia="仿宋" w:cs="仿宋"/>
                <w:sz w:val="24"/>
                <w:szCs w:val="24"/>
              </w:rPr>
              <w:t>600*600mm；</w:t>
            </w:r>
          </w:p>
          <w:p w14:paraId="3C49EFA4">
            <w:pPr>
              <w:rPr>
                <w:rFonts w:hint="eastAsia" w:ascii="仿宋" w:hAnsi="仿宋" w:eastAsia="仿宋" w:cs="仿宋"/>
                <w:sz w:val="24"/>
                <w:szCs w:val="24"/>
              </w:rPr>
            </w:pPr>
            <w:r>
              <w:rPr>
                <w:rFonts w:hint="eastAsia" w:ascii="仿宋" w:hAnsi="仿宋" w:eastAsia="仿宋" w:cs="仿宋"/>
                <w:sz w:val="24"/>
                <w:szCs w:val="24"/>
              </w:rPr>
              <w:t>3.材质：铝材+PMMA；</w:t>
            </w:r>
          </w:p>
          <w:p w14:paraId="022E2A82">
            <w:pPr>
              <w:rPr>
                <w:rFonts w:hint="eastAsia" w:ascii="仿宋" w:hAnsi="仿宋" w:eastAsia="仿宋" w:cs="仿宋"/>
                <w:sz w:val="24"/>
                <w:szCs w:val="24"/>
              </w:rPr>
            </w:pPr>
            <w:r>
              <w:rPr>
                <w:rFonts w:hint="eastAsia" w:ascii="仿宋" w:hAnsi="仿宋" w:eastAsia="仿宋" w:cs="仿宋"/>
                <w:sz w:val="24"/>
                <w:szCs w:val="24"/>
              </w:rPr>
              <w:t>4.色温：3300K/6000K;</w:t>
            </w:r>
          </w:p>
          <w:p w14:paraId="54D3B2A5">
            <w:pPr>
              <w:rPr>
                <w:rFonts w:hint="eastAsia" w:ascii="仿宋" w:hAnsi="仿宋" w:eastAsia="仿宋" w:cs="仿宋"/>
                <w:sz w:val="24"/>
                <w:szCs w:val="24"/>
              </w:rPr>
            </w:pPr>
            <w:r>
              <w:rPr>
                <w:rFonts w:hint="eastAsia" w:ascii="仿宋" w:hAnsi="仿宋" w:eastAsia="仿宋" w:cs="仿宋"/>
                <w:sz w:val="24"/>
                <w:szCs w:val="24"/>
              </w:rPr>
              <w:t>5.功率：</w:t>
            </w:r>
            <w:r>
              <w:rPr>
                <w:rFonts w:hint="eastAsia" w:ascii="仿宋" w:hAnsi="仿宋" w:eastAsia="仿宋" w:cs="仿宋"/>
                <w:sz w:val="24"/>
                <w:szCs w:val="24"/>
                <w:lang w:val="en-US" w:eastAsia="zh-CN"/>
              </w:rPr>
              <w:t>≥</w:t>
            </w:r>
            <w:r>
              <w:rPr>
                <w:rFonts w:hint="eastAsia" w:ascii="仿宋" w:hAnsi="仿宋" w:eastAsia="仿宋" w:cs="仿宋"/>
                <w:sz w:val="24"/>
                <w:szCs w:val="24"/>
              </w:rPr>
              <w:t>32W。</w:t>
            </w:r>
          </w:p>
        </w:tc>
      </w:tr>
      <w:tr w14:paraId="5C2B5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52C4315F">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4</w:t>
            </w:r>
          </w:p>
        </w:tc>
        <w:tc>
          <w:tcPr>
            <w:tcW w:w="692" w:type="pct"/>
            <w:noWrap w:val="0"/>
            <w:vAlign w:val="center"/>
          </w:tcPr>
          <w:p w14:paraId="4387F5CB">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地面铺设PVC地胶</w:t>
            </w:r>
          </w:p>
        </w:tc>
        <w:tc>
          <w:tcPr>
            <w:tcW w:w="365" w:type="pct"/>
            <w:noWrap w:val="0"/>
            <w:vAlign w:val="center"/>
          </w:tcPr>
          <w:p w14:paraId="3C358C34">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平方</w:t>
            </w:r>
          </w:p>
        </w:tc>
        <w:tc>
          <w:tcPr>
            <w:tcW w:w="469" w:type="pct"/>
            <w:noWrap w:val="0"/>
            <w:vAlign w:val="center"/>
          </w:tcPr>
          <w:p w14:paraId="51653CB1">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56.52</w:t>
            </w:r>
          </w:p>
        </w:tc>
        <w:tc>
          <w:tcPr>
            <w:tcW w:w="3082" w:type="pct"/>
            <w:noWrap w:val="0"/>
            <w:vAlign w:val="center"/>
          </w:tcPr>
          <w:p w14:paraId="0BB4B7D9">
            <w:pPr>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w:t>
            </w:r>
            <w:r>
              <w:rPr>
                <w:rFonts w:hint="eastAsia" w:ascii="仿宋" w:hAnsi="仿宋" w:eastAsia="仿宋" w:cs="仿宋"/>
                <w:sz w:val="24"/>
                <w:szCs w:val="24"/>
              </w:rPr>
              <w:t>3mm厚水泥自流平及找平处理；</w:t>
            </w:r>
          </w:p>
          <w:p w14:paraId="74C2BD0E">
            <w:pPr>
              <w:rPr>
                <w:rFonts w:hint="eastAsia" w:ascii="仿宋" w:hAnsi="仿宋" w:eastAsia="仿宋" w:cs="仿宋"/>
                <w:sz w:val="24"/>
                <w:szCs w:val="24"/>
              </w:rPr>
            </w:pPr>
            <w:r>
              <w:rPr>
                <w:rFonts w:hint="eastAsia" w:ascii="仿宋" w:hAnsi="仿宋" w:eastAsia="仿宋" w:cs="仿宋"/>
                <w:sz w:val="24"/>
                <w:szCs w:val="24"/>
              </w:rPr>
              <w:t>2.铺设地胶：PVC卷材，规格</w:t>
            </w:r>
            <w:r>
              <w:rPr>
                <w:rFonts w:hint="eastAsia" w:ascii="仿宋" w:hAnsi="仿宋" w:eastAsia="仿宋" w:cs="仿宋"/>
                <w:sz w:val="24"/>
                <w:szCs w:val="24"/>
                <w:lang w:val="en-US" w:eastAsia="zh-CN"/>
              </w:rPr>
              <w:t>≥</w:t>
            </w:r>
            <w:r>
              <w:rPr>
                <w:rFonts w:hint="eastAsia" w:ascii="仿宋" w:hAnsi="仿宋" w:eastAsia="仿宋" w:cs="仿宋"/>
                <w:sz w:val="24"/>
                <w:szCs w:val="24"/>
              </w:rPr>
              <w:t>2.0mm*2m*20m；</w:t>
            </w:r>
          </w:p>
          <w:p w14:paraId="4A4C9915">
            <w:pPr>
              <w:rPr>
                <w:rFonts w:hint="eastAsia" w:ascii="仿宋" w:hAnsi="仿宋" w:eastAsia="仿宋" w:cs="仿宋"/>
                <w:sz w:val="24"/>
                <w:szCs w:val="24"/>
              </w:rPr>
            </w:pPr>
            <w:r>
              <w:rPr>
                <w:rFonts w:hint="eastAsia" w:ascii="仿宋" w:hAnsi="仿宋" w:eastAsia="仿宋" w:cs="仿宋"/>
                <w:sz w:val="24"/>
                <w:szCs w:val="24"/>
              </w:rPr>
              <w:t>3.颜色根据用户要求提供。</w:t>
            </w:r>
          </w:p>
        </w:tc>
      </w:tr>
      <w:tr w14:paraId="336A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766E4F70">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5</w:t>
            </w:r>
          </w:p>
        </w:tc>
        <w:tc>
          <w:tcPr>
            <w:tcW w:w="692" w:type="pct"/>
            <w:noWrap w:val="0"/>
            <w:vAlign w:val="center"/>
          </w:tcPr>
          <w:p w14:paraId="470657AB">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墙面乳胶漆</w:t>
            </w:r>
          </w:p>
        </w:tc>
        <w:tc>
          <w:tcPr>
            <w:tcW w:w="365" w:type="pct"/>
            <w:noWrap w:val="0"/>
            <w:vAlign w:val="center"/>
          </w:tcPr>
          <w:p w14:paraId="57B807EF">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平方</w:t>
            </w:r>
          </w:p>
        </w:tc>
        <w:tc>
          <w:tcPr>
            <w:tcW w:w="469" w:type="pct"/>
            <w:noWrap w:val="0"/>
            <w:vAlign w:val="center"/>
          </w:tcPr>
          <w:p w14:paraId="0F5C8704">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136.31</w:t>
            </w:r>
          </w:p>
        </w:tc>
        <w:tc>
          <w:tcPr>
            <w:tcW w:w="3082" w:type="pct"/>
            <w:noWrap w:val="0"/>
            <w:vAlign w:val="center"/>
          </w:tcPr>
          <w:p w14:paraId="182EAE3B">
            <w:pPr>
              <w:rPr>
                <w:rFonts w:hint="eastAsia" w:ascii="仿宋" w:hAnsi="仿宋" w:eastAsia="仿宋" w:cs="仿宋"/>
                <w:sz w:val="24"/>
                <w:szCs w:val="24"/>
              </w:rPr>
            </w:pPr>
            <w:r>
              <w:rPr>
                <w:rFonts w:hint="eastAsia" w:ascii="仿宋" w:hAnsi="仿宋" w:eastAsia="仿宋" w:cs="仿宋"/>
                <w:sz w:val="24"/>
                <w:szCs w:val="24"/>
              </w:rPr>
              <w:t>2遍乳胶漆。</w:t>
            </w:r>
          </w:p>
        </w:tc>
      </w:tr>
      <w:tr w14:paraId="092B5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42BBC6A6">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6</w:t>
            </w:r>
          </w:p>
        </w:tc>
        <w:tc>
          <w:tcPr>
            <w:tcW w:w="692" w:type="pct"/>
            <w:noWrap w:val="0"/>
            <w:vAlign w:val="center"/>
          </w:tcPr>
          <w:p w14:paraId="00B64B17">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窗户封堵</w:t>
            </w:r>
          </w:p>
        </w:tc>
        <w:tc>
          <w:tcPr>
            <w:tcW w:w="365" w:type="pct"/>
            <w:noWrap w:val="0"/>
            <w:vAlign w:val="center"/>
          </w:tcPr>
          <w:p w14:paraId="61C3488A">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平方</w:t>
            </w:r>
          </w:p>
        </w:tc>
        <w:tc>
          <w:tcPr>
            <w:tcW w:w="469" w:type="pct"/>
            <w:noWrap w:val="0"/>
            <w:vAlign w:val="center"/>
          </w:tcPr>
          <w:p w14:paraId="1A3283FE">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1.08</w:t>
            </w:r>
          </w:p>
        </w:tc>
        <w:tc>
          <w:tcPr>
            <w:tcW w:w="3082" w:type="pct"/>
            <w:noWrap w:val="0"/>
            <w:vAlign w:val="center"/>
          </w:tcPr>
          <w:p w14:paraId="5AD4B206">
            <w:pPr>
              <w:rPr>
                <w:rFonts w:hint="eastAsia" w:ascii="仿宋" w:hAnsi="仿宋" w:eastAsia="仿宋" w:cs="仿宋"/>
                <w:sz w:val="24"/>
                <w:szCs w:val="24"/>
              </w:rPr>
            </w:pPr>
            <w:r>
              <w:rPr>
                <w:rFonts w:hint="eastAsia" w:ascii="仿宋" w:hAnsi="仿宋" w:eastAsia="仿宋" w:cs="仿宋"/>
                <w:sz w:val="24"/>
                <w:szCs w:val="24"/>
              </w:rPr>
              <w:t>6扇窗户</w:t>
            </w:r>
            <w:r>
              <w:rPr>
                <w:rFonts w:hint="eastAsia" w:ascii="仿宋" w:hAnsi="仿宋" w:eastAsia="仿宋" w:cs="仿宋"/>
                <w:sz w:val="24"/>
                <w:szCs w:val="24"/>
                <w:lang w:eastAsia="zh-CN"/>
              </w:rPr>
              <w:t>，</w:t>
            </w:r>
            <w:r>
              <w:rPr>
                <w:rFonts w:hint="eastAsia" w:ascii="仿宋" w:hAnsi="仿宋" w:eastAsia="仿宋" w:cs="仿宋"/>
                <w:sz w:val="24"/>
                <w:szCs w:val="24"/>
              </w:rPr>
              <w:t>0.3*0.6m/扇</w:t>
            </w:r>
          </w:p>
        </w:tc>
      </w:tr>
      <w:tr w14:paraId="3B52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53E37C7F">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7</w:t>
            </w:r>
          </w:p>
        </w:tc>
        <w:tc>
          <w:tcPr>
            <w:tcW w:w="692" w:type="pct"/>
            <w:noWrap w:val="0"/>
            <w:vAlign w:val="center"/>
          </w:tcPr>
          <w:p w14:paraId="13B897EB">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电路系统改造</w:t>
            </w:r>
          </w:p>
        </w:tc>
        <w:tc>
          <w:tcPr>
            <w:tcW w:w="365" w:type="pct"/>
            <w:noWrap w:val="0"/>
            <w:vAlign w:val="center"/>
          </w:tcPr>
          <w:p w14:paraId="28BB9247">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项</w:t>
            </w:r>
          </w:p>
        </w:tc>
        <w:tc>
          <w:tcPr>
            <w:tcW w:w="469" w:type="pct"/>
            <w:noWrap w:val="0"/>
            <w:vAlign w:val="center"/>
          </w:tcPr>
          <w:p w14:paraId="3C5787A4">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1</w:t>
            </w:r>
          </w:p>
        </w:tc>
        <w:tc>
          <w:tcPr>
            <w:tcW w:w="3082" w:type="pct"/>
            <w:noWrap w:val="0"/>
            <w:vAlign w:val="center"/>
          </w:tcPr>
          <w:p w14:paraId="2D4F734D">
            <w:pPr>
              <w:rPr>
                <w:rFonts w:hint="eastAsia" w:ascii="仿宋" w:hAnsi="仿宋" w:eastAsia="仿宋" w:cs="仿宋"/>
                <w:sz w:val="24"/>
                <w:szCs w:val="24"/>
              </w:rPr>
            </w:pPr>
            <w:r>
              <w:rPr>
                <w:rFonts w:hint="eastAsia" w:ascii="仿宋" w:hAnsi="仿宋" w:eastAsia="仿宋" w:cs="仿宋"/>
                <w:sz w:val="24"/>
                <w:szCs w:val="24"/>
              </w:rPr>
              <w:t>1.管材选用符合国家标准的品牌产品。</w:t>
            </w:r>
          </w:p>
          <w:p w14:paraId="18A0DD1E">
            <w:pPr>
              <w:rPr>
                <w:rFonts w:hint="eastAsia" w:ascii="仿宋" w:hAnsi="仿宋" w:eastAsia="仿宋" w:cs="仿宋"/>
                <w:sz w:val="24"/>
                <w:szCs w:val="24"/>
              </w:rPr>
            </w:pPr>
            <w:r>
              <w:rPr>
                <w:rFonts w:hint="eastAsia" w:ascii="仿宋" w:hAnsi="仿宋" w:eastAsia="仿宋" w:cs="仿宋"/>
                <w:sz w:val="24"/>
                <w:szCs w:val="24"/>
              </w:rPr>
              <w:t>2.所用导线的截面规格为</w:t>
            </w:r>
            <w:r>
              <w:rPr>
                <w:rFonts w:hint="eastAsia" w:ascii="仿宋" w:hAnsi="仿宋" w:eastAsia="仿宋" w:cs="仿宋"/>
                <w:sz w:val="24"/>
                <w:szCs w:val="24"/>
                <w:lang w:val="en-US" w:eastAsia="zh-CN"/>
              </w:rPr>
              <w:t>≥</w:t>
            </w:r>
            <w:r>
              <w:rPr>
                <w:rFonts w:hint="eastAsia" w:ascii="仿宋" w:hAnsi="仿宋" w:eastAsia="仿宋" w:cs="仿宋"/>
                <w:sz w:val="24"/>
                <w:szCs w:val="24"/>
              </w:rPr>
              <w:t>4mm</w:t>
            </w:r>
            <w:r>
              <w:rPr>
                <w:rFonts w:hint="eastAsia" w:ascii="仿宋" w:hAnsi="仿宋" w:eastAsia="仿宋" w:cs="仿宋"/>
                <w:sz w:val="24"/>
                <w:szCs w:val="24"/>
                <w:vertAlign w:val="superscript"/>
              </w:rPr>
              <w:t>2</w:t>
            </w:r>
            <w:r>
              <w:rPr>
                <w:rFonts w:hint="eastAsia" w:ascii="仿宋" w:hAnsi="仿宋" w:eastAsia="仿宋" w:cs="仿宋"/>
                <w:sz w:val="24"/>
                <w:szCs w:val="24"/>
              </w:rPr>
              <w:t>，不受拉力、包扎紧密不伤线芯，无扭结、死弯、绝缘层无破损等缺掐，所用电线通过颜色区分。</w:t>
            </w:r>
          </w:p>
        </w:tc>
      </w:tr>
      <w:tr w14:paraId="08A0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1512FA7C">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8</w:t>
            </w:r>
          </w:p>
        </w:tc>
        <w:tc>
          <w:tcPr>
            <w:tcW w:w="692" w:type="pct"/>
            <w:noWrap w:val="0"/>
            <w:vAlign w:val="center"/>
          </w:tcPr>
          <w:p w14:paraId="2D8C9443">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缓冲区砌墙</w:t>
            </w:r>
          </w:p>
        </w:tc>
        <w:tc>
          <w:tcPr>
            <w:tcW w:w="365" w:type="pct"/>
            <w:noWrap w:val="0"/>
            <w:vAlign w:val="center"/>
          </w:tcPr>
          <w:p w14:paraId="29206D13">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平方</w:t>
            </w:r>
          </w:p>
        </w:tc>
        <w:tc>
          <w:tcPr>
            <w:tcW w:w="469" w:type="pct"/>
            <w:noWrap w:val="0"/>
            <w:vAlign w:val="center"/>
          </w:tcPr>
          <w:p w14:paraId="09749DF4">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27.3</w:t>
            </w:r>
          </w:p>
        </w:tc>
        <w:tc>
          <w:tcPr>
            <w:tcW w:w="3082" w:type="pct"/>
            <w:noWrap w:val="0"/>
            <w:vAlign w:val="center"/>
          </w:tcPr>
          <w:p w14:paraId="251A9D00">
            <w:pPr>
              <w:rPr>
                <w:rFonts w:hint="eastAsia" w:ascii="仿宋" w:hAnsi="仿宋" w:eastAsia="仿宋" w:cs="仿宋"/>
                <w:sz w:val="24"/>
                <w:szCs w:val="24"/>
              </w:rPr>
            </w:pPr>
            <w:r>
              <w:rPr>
                <w:rFonts w:hint="eastAsia" w:ascii="仿宋" w:hAnsi="仿宋" w:eastAsia="仿宋" w:cs="仿宋"/>
                <w:color w:val="000000"/>
                <w:sz w:val="24"/>
                <w:szCs w:val="24"/>
                <w:lang w:bidi="ar"/>
              </w:rPr>
              <w:t>缓冲区砌墙</w:t>
            </w:r>
          </w:p>
        </w:tc>
      </w:tr>
      <w:tr w14:paraId="0979B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4BC77EE0">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9</w:t>
            </w:r>
          </w:p>
        </w:tc>
        <w:tc>
          <w:tcPr>
            <w:tcW w:w="692" w:type="pct"/>
            <w:noWrap w:val="0"/>
            <w:vAlign w:val="center"/>
          </w:tcPr>
          <w:p w14:paraId="35493AD8">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新砌墙体墙面2遍腻子+2遍乳胶漆</w:t>
            </w:r>
          </w:p>
        </w:tc>
        <w:tc>
          <w:tcPr>
            <w:tcW w:w="365" w:type="pct"/>
            <w:noWrap w:val="0"/>
            <w:vAlign w:val="center"/>
          </w:tcPr>
          <w:p w14:paraId="422DEF92">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平方</w:t>
            </w:r>
          </w:p>
        </w:tc>
        <w:tc>
          <w:tcPr>
            <w:tcW w:w="469" w:type="pct"/>
            <w:noWrap w:val="0"/>
            <w:vAlign w:val="center"/>
          </w:tcPr>
          <w:p w14:paraId="030A0715">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67.56</w:t>
            </w:r>
          </w:p>
        </w:tc>
        <w:tc>
          <w:tcPr>
            <w:tcW w:w="3082" w:type="pct"/>
            <w:noWrap w:val="0"/>
            <w:vAlign w:val="center"/>
          </w:tcPr>
          <w:p w14:paraId="0828DF4F">
            <w:pPr>
              <w:rPr>
                <w:rFonts w:hint="eastAsia" w:ascii="仿宋" w:hAnsi="仿宋" w:eastAsia="仿宋" w:cs="仿宋"/>
                <w:sz w:val="24"/>
                <w:szCs w:val="24"/>
              </w:rPr>
            </w:pPr>
            <w:r>
              <w:rPr>
                <w:rFonts w:hint="eastAsia" w:ascii="仿宋" w:hAnsi="仿宋" w:eastAsia="仿宋" w:cs="仿宋"/>
                <w:color w:val="000000"/>
                <w:sz w:val="24"/>
                <w:szCs w:val="24"/>
                <w:lang w:bidi="ar"/>
              </w:rPr>
              <w:t>新砌墙体墙面2遍腻子+2遍乳胶漆</w:t>
            </w:r>
          </w:p>
        </w:tc>
      </w:tr>
      <w:tr w14:paraId="531BF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 w:type="pct"/>
            <w:noWrap w:val="0"/>
            <w:vAlign w:val="center"/>
          </w:tcPr>
          <w:p w14:paraId="1E39F5D5">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10</w:t>
            </w:r>
          </w:p>
        </w:tc>
        <w:tc>
          <w:tcPr>
            <w:tcW w:w="692" w:type="pct"/>
            <w:noWrap w:val="0"/>
            <w:vAlign w:val="center"/>
          </w:tcPr>
          <w:p w14:paraId="69663952">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吸顶灯</w:t>
            </w:r>
          </w:p>
        </w:tc>
        <w:tc>
          <w:tcPr>
            <w:tcW w:w="365" w:type="pct"/>
            <w:noWrap w:val="0"/>
            <w:vAlign w:val="center"/>
          </w:tcPr>
          <w:p w14:paraId="0B004D02">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套</w:t>
            </w:r>
          </w:p>
        </w:tc>
        <w:tc>
          <w:tcPr>
            <w:tcW w:w="469" w:type="pct"/>
            <w:noWrap w:val="0"/>
            <w:vAlign w:val="center"/>
          </w:tcPr>
          <w:p w14:paraId="1E8A254D">
            <w:pPr>
              <w:widowControl/>
              <w:adjustRightInd w:val="0"/>
              <w:spacing w:line="240" w:lineRule="auto"/>
              <w:jc w:val="center"/>
              <w:textAlignment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2</w:t>
            </w:r>
          </w:p>
        </w:tc>
        <w:tc>
          <w:tcPr>
            <w:tcW w:w="3082" w:type="pct"/>
            <w:noWrap w:val="0"/>
            <w:vAlign w:val="center"/>
          </w:tcPr>
          <w:p w14:paraId="3DEBE74E">
            <w:pPr>
              <w:rPr>
                <w:rFonts w:hint="eastAsia" w:ascii="仿宋" w:hAnsi="仿宋" w:eastAsia="仿宋" w:cs="仿宋"/>
                <w:sz w:val="24"/>
                <w:szCs w:val="24"/>
              </w:rPr>
            </w:pPr>
            <w:r>
              <w:rPr>
                <w:rFonts w:hint="eastAsia" w:ascii="仿宋" w:hAnsi="仿宋" w:eastAsia="仿宋" w:cs="仿宋"/>
                <w:sz w:val="24"/>
                <w:szCs w:val="24"/>
              </w:rPr>
              <w:t>圆形吸顶灯</w:t>
            </w:r>
            <w:r>
              <w:rPr>
                <w:rFonts w:hint="eastAsia" w:ascii="仿宋" w:hAnsi="仿宋" w:eastAsia="仿宋" w:cs="仿宋"/>
                <w:sz w:val="24"/>
                <w:szCs w:val="24"/>
                <w:lang w:eastAsia="zh-CN"/>
              </w:rPr>
              <w:t>，</w:t>
            </w:r>
            <w:r>
              <w:rPr>
                <w:rFonts w:hint="eastAsia" w:ascii="仿宋" w:hAnsi="仿宋" w:eastAsia="仿宋" w:cs="仿宋"/>
                <w:sz w:val="24"/>
                <w:szCs w:val="24"/>
              </w:rPr>
              <w:t>功率：≥24w</w:t>
            </w:r>
          </w:p>
        </w:tc>
      </w:tr>
    </w:tbl>
    <w:p w14:paraId="3DEF036B">
      <w:pPr>
        <w:spacing w:line="360" w:lineRule="auto"/>
        <w:jc w:val="center"/>
        <w:rPr>
          <w:rFonts w:hint="eastAsia" w:ascii="仿宋" w:hAnsi="仿宋" w:eastAsia="仿宋" w:cs="仿宋"/>
          <w:b w:val="0"/>
          <w:bCs/>
          <w:sz w:val="24"/>
          <w:szCs w:val="24"/>
          <w:highlight w:val="none"/>
          <w:lang w:val="en-US" w:eastAsia="zh-CN"/>
        </w:rPr>
      </w:pPr>
    </w:p>
    <w:p w14:paraId="421AE68F">
      <w:pPr>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br w:type="page"/>
      </w:r>
    </w:p>
    <w:bookmarkEnd w:id="160"/>
    <w:p w14:paraId="4B1823FA">
      <w:pPr>
        <w:pStyle w:val="2"/>
        <w:keepNext w:val="0"/>
        <w:pageBreakBefore/>
        <w:numPr>
          <w:ilvl w:val="0"/>
          <w:numId w:val="4"/>
        </w:numPr>
        <w:spacing w:line="350" w:lineRule="auto"/>
        <w:jc w:val="center"/>
        <w:rPr>
          <w:rFonts w:hint="eastAsia" w:ascii="仿宋" w:hAnsi="仿宋" w:eastAsia="仿宋" w:cs="仿宋"/>
          <w:color w:val="auto"/>
          <w:highlight w:val="none"/>
        </w:rPr>
      </w:pPr>
      <w:bookmarkStart w:id="166" w:name="_Toc410"/>
      <w:bookmarkStart w:id="167" w:name="_Toc421778381"/>
      <w:r>
        <w:rPr>
          <w:rFonts w:hint="eastAsia" w:ascii="仿宋" w:hAnsi="仿宋" w:eastAsia="仿宋" w:cs="仿宋"/>
          <w:color w:val="auto"/>
          <w:highlight w:val="none"/>
          <w:lang w:val="en-US" w:eastAsia="zh-CN"/>
        </w:rPr>
        <w:t xml:space="preserve"> </w:t>
      </w:r>
      <w:bookmarkStart w:id="168" w:name="_Toc12757"/>
      <w:r>
        <w:rPr>
          <w:rFonts w:hint="eastAsia" w:ascii="仿宋" w:hAnsi="仿宋" w:eastAsia="仿宋" w:cs="仿宋"/>
          <w:color w:val="auto"/>
          <w:highlight w:val="none"/>
          <w:lang w:val="en-US" w:eastAsia="zh-CN"/>
        </w:rPr>
        <w:t>磋商供应商资格及审核办法</w:t>
      </w:r>
      <w:bookmarkEnd w:id="168"/>
      <w:r>
        <w:rPr>
          <w:rFonts w:hint="eastAsia" w:ascii="仿宋" w:hAnsi="仿宋" w:eastAsia="仿宋" w:cs="仿宋"/>
          <w:color w:val="auto"/>
          <w:highlight w:val="none"/>
          <w:lang w:val="en-US" w:eastAsia="zh-CN"/>
        </w:rPr>
        <w:t xml:space="preserve"> </w:t>
      </w:r>
    </w:p>
    <w:p w14:paraId="272F5A89">
      <w:pPr>
        <w:pageBreakBefore w:val="0"/>
        <w:wordWrap/>
        <w:overflowPunct/>
        <w:topLinePunct w:val="0"/>
        <w:bidi w:val="0"/>
        <w:snapToGrid w:val="0"/>
        <w:spacing w:line="360" w:lineRule="auto"/>
        <w:ind w:firstLine="482" w:firstLineChars="200"/>
        <w:rPr>
          <w:rFonts w:hint="eastAsia" w:ascii="仿宋" w:hAnsi="仿宋" w:eastAsia="仿宋" w:cs="仿宋"/>
          <w:b/>
          <w:color w:val="000000"/>
          <w:sz w:val="24"/>
        </w:rPr>
      </w:pPr>
      <w:r>
        <w:rPr>
          <w:rFonts w:hint="eastAsia" w:ascii="仿宋" w:hAnsi="仿宋" w:eastAsia="仿宋" w:cs="仿宋"/>
          <w:b/>
          <w:color w:val="000000"/>
          <w:sz w:val="24"/>
        </w:rPr>
        <w:t>一、资格审查证明文件要求</w:t>
      </w:r>
    </w:p>
    <w:p w14:paraId="4A288219">
      <w:pPr>
        <w:pageBreakBefore w:val="0"/>
        <w:wordWrap/>
        <w:overflowPunct/>
        <w:topLinePunct w:val="0"/>
        <w:bidi w:val="0"/>
        <w:snapToGrid w:val="0"/>
        <w:spacing w:line="360" w:lineRule="auto"/>
        <w:ind w:firstLine="482" w:firstLineChars="200"/>
        <w:rPr>
          <w:rFonts w:hint="eastAsia" w:ascii="仿宋" w:hAnsi="仿宋" w:eastAsia="仿宋" w:cs="仿宋"/>
          <w:color w:val="000000"/>
          <w:sz w:val="24"/>
          <w:szCs w:val="22"/>
        </w:rPr>
      </w:pPr>
      <w:r>
        <w:rPr>
          <w:rFonts w:hint="eastAsia" w:ascii="仿宋" w:hAnsi="仿宋" w:eastAsia="仿宋" w:cs="仿宋"/>
          <w:b/>
          <w:bCs/>
          <w:color w:val="000000"/>
          <w:sz w:val="24"/>
          <w:szCs w:val="22"/>
        </w:rPr>
        <w:t>1.磋商供应商须提交下列资格证明文件</w:t>
      </w:r>
    </w:p>
    <w:p w14:paraId="3B5CDEC8">
      <w:pPr>
        <w:pageBreakBefore w:val="0"/>
        <w:wordWrap/>
        <w:overflowPunct/>
        <w:topLinePunct w:val="0"/>
        <w:bidi w:val="0"/>
        <w:snapToGrid w:val="0"/>
        <w:spacing w:line="360" w:lineRule="auto"/>
        <w:ind w:firstLine="480" w:firstLineChars="20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1）磋商供应商应为合法注册的企业法人、事业法人、其他组织或自然人。企业法人应提供合法有效的标识有统一社会信用代码的营业执照；事业法人应提供事业单位法人证书；其他组织应提供合法登记证明文件；自然人提供身份证明；</w:t>
      </w:r>
    </w:p>
    <w:p w14:paraId="4D476369">
      <w:pPr>
        <w:pageBreakBefore w:val="0"/>
        <w:wordWrap/>
        <w:overflowPunct/>
        <w:topLinePunct w:val="0"/>
        <w:bidi w:val="0"/>
        <w:snapToGrid w:val="0"/>
        <w:spacing w:line="360" w:lineRule="auto"/>
        <w:ind w:firstLine="480" w:firstLineChars="20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2）磋商供应商应授权合法的人员参加磋商全过程，其中法定代表人直接参加磋商的，须出具法人身份证明及法人身份证，并与营业执照上信息一致。法定代表授权委托人参加磋商的，须出具法定代表授权委托书；</w:t>
      </w:r>
    </w:p>
    <w:p w14:paraId="308EA006">
      <w:pPr>
        <w:pageBreakBefore w:val="0"/>
        <w:wordWrap/>
        <w:overflowPunct/>
        <w:topLinePunct w:val="0"/>
        <w:bidi w:val="0"/>
        <w:snapToGrid w:val="0"/>
        <w:spacing w:line="360" w:lineRule="auto"/>
        <w:ind w:firstLine="480" w:firstLineChars="20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3）财务状况报告：提供2023至2025年度经会计师事务所或审计机构所出具的带注册会计师行业统一监管平台二维码的财务报告（至少包括审计报告、资产负债表和利润表，成立时间至提交响应文件截止时间不足一年的可提供成立后任意时段的资产负债表）或其开启磋商文件前三个月内基本存款账户开户银行出具的资信证明；</w:t>
      </w:r>
    </w:p>
    <w:p w14:paraId="1FF7BC42">
      <w:pPr>
        <w:pageBreakBefore w:val="0"/>
        <w:wordWrap/>
        <w:overflowPunct/>
        <w:topLinePunct w:val="0"/>
        <w:bidi w:val="0"/>
        <w:snapToGrid w:val="0"/>
        <w:spacing w:line="360" w:lineRule="auto"/>
        <w:ind w:firstLine="480" w:firstLineChars="20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（4）税收缴纳证明：提供2026年1月至今已缴纳的至少六个月的纳税证明或完税证明（时间以税款所属日期为准、税种须包含增值税或企业所得税），依法免税的单位应提供相关证明材料；</w:t>
      </w:r>
    </w:p>
    <w:p w14:paraId="502ADDF9">
      <w:pPr>
        <w:pageBreakBefore w:val="0"/>
        <w:wordWrap/>
        <w:overflowPunct/>
        <w:topLinePunct w:val="0"/>
        <w:bidi w:val="0"/>
        <w:snapToGrid w:val="0"/>
        <w:spacing w:line="360" w:lineRule="auto"/>
        <w:ind w:firstLine="480" w:firstLineChars="20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（5）社会保障资金缴纳证明：提供2026年1月至今已缴纳的至少六个月的社会保障资金银行缴费单据或社保机构开具的社会保险参保缴费情况证明，依法不需要缴纳社会保障资金的单位应提供相关证明材料；</w:t>
      </w:r>
    </w:p>
    <w:p w14:paraId="01C76CD9">
      <w:pPr>
        <w:pageBreakBefore w:val="0"/>
        <w:wordWrap/>
        <w:overflowPunct/>
        <w:topLinePunct w:val="0"/>
        <w:bidi w:val="0"/>
        <w:snapToGrid w:val="0"/>
        <w:spacing w:line="360" w:lineRule="auto"/>
        <w:ind w:firstLine="480" w:firstLineChars="20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（6）参加政府采购活动前三年内，在经营活动中没有重大违法记录的书面声明；</w:t>
      </w:r>
    </w:p>
    <w:p w14:paraId="0D73A319">
      <w:pPr>
        <w:pageBreakBefore w:val="0"/>
        <w:wordWrap/>
        <w:overflowPunct/>
        <w:topLinePunct w:val="0"/>
        <w:bidi w:val="0"/>
        <w:snapToGrid w:val="0"/>
        <w:spacing w:line="360" w:lineRule="auto"/>
        <w:ind w:firstLine="480" w:firstLineChars="20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（7）提供具有履行合同所必需的设备和专业技术能力的证明资料或承诺书；</w:t>
      </w:r>
    </w:p>
    <w:p w14:paraId="5B415E70">
      <w:pPr>
        <w:pageBreakBefore w:val="0"/>
        <w:wordWrap/>
        <w:overflowPunct/>
        <w:topLinePunct w:val="0"/>
        <w:bidi w:val="0"/>
        <w:snapToGrid w:val="0"/>
        <w:spacing w:line="360" w:lineRule="auto"/>
        <w:ind w:firstLine="480" w:firstLineChars="20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8）供应商不得列入“信用中国”网站中严重主体失信名单和经营异常名单，不得为“中国执行信息网”网站失信被执行人，不得为“中国政府采购网”政府采购严重违法失信行为记录名单中被财政部门禁止参加政府采购活动的供应商（提供查询结果网页截图，并加盖供应商公章）；</w:t>
      </w:r>
    </w:p>
    <w:p w14:paraId="385DE267">
      <w:pPr>
        <w:pageBreakBefore w:val="0"/>
        <w:wordWrap/>
        <w:overflowPunct/>
        <w:topLinePunct w:val="0"/>
        <w:bidi w:val="0"/>
        <w:snapToGrid w:val="0"/>
        <w:spacing w:line="360" w:lineRule="auto"/>
        <w:ind w:firstLine="480" w:firstLineChars="20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（9）单位负责人为同一人或者存在控股、管理关系的不同供应商，不得同时参加本项目；</w:t>
      </w:r>
    </w:p>
    <w:p w14:paraId="7D68681D">
      <w:pPr>
        <w:pageBreakBefore w:val="0"/>
        <w:wordWrap/>
        <w:overflowPunct/>
        <w:topLinePunct w:val="0"/>
        <w:bidi w:val="0"/>
        <w:snapToGrid w:val="0"/>
        <w:spacing w:line="360" w:lineRule="auto"/>
        <w:ind w:firstLine="480" w:firstLineChars="20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w:t>
      </w:r>
      <w:r>
        <w:rPr>
          <w:rFonts w:hint="eastAsia" w:ascii="仿宋" w:hAnsi="仿宋" w:eastAsia="仿宋" w:cs="仿宋"/>
          <w:b w:val="0"/>
          <w:bCs/>
          <w:color w:val="000000"/>
          <w:sz w:val="24"/>
          <w:highlight w:val="none"/>
          <w:lang w:val="en-US" w:eastAsia="zh-CN"/>
        </w:rPr>
        <w:t>10</w:t>
      </w:r>
      <w:r>
        <w:rPr>
          <w:rFonts w:hint="eastAsia" w:ascii="仿宋" w:hAnsi="仿宋" w:eastAsia="仿宋" w:cs="仿宋"/>
          <w:b w:val="0"/>
          <w:bCs/>
          <w:color w:val="000000"/>
          <w:sz w:val="24"/>
          <w:highlight w:val="none"/>
        </w:rPr>
        <w:t>)</w:t>
      </w:r>
      <w:r>
        <w:rPr>
          <w:rFonts w:hint="eastAsia" w:ascii="仿宋" w:hAnsi="仿宋" w:eastAsia="仿宋" w:cs="仿宋"/>
          <w:b w:val="0"/>
          <w:bCs/>
          <w:color w:val="000000"/>
          <w:sz w:val="24"/>
          <w:highlight w:val="none"/>
          <w:lang w:val="en-US" w:eastAsia="zh-CN"/>
        </w:rPr>
        <w:t>保证金缴纳凭证</w:t>
      </w:r>
      <w:r>
        <w:rPr>
          <w:rFonts w:hint="eastAsia" w:ascii="仿宋" w:hAnsi="仿宋" w:eastAsia="仿宋" w:cs="仿宋"/>
          <w:b w:val="0"/>
          <w:bCs/>
          <w:color w:val="000000"/>
          <w:sz w:val="24"/>
          <w:highlight w:val="none"/>
        </w:rPr>
        <w:t>。</w:t>
      </w:r>
    </w:p>
    <w:p w14:paraId="34D49401">
      <w:pPr>
        <w:pageBreakBefore w:val="0"/>
        <w:wordWrap/>
        <w:overflowPunct/>
        <w:topLinePunct w:val="0"/>
        <w:bidi w:val="0"/>
        <w:snapToGrid w:val="0"/>
        <w:spacing w:line="360" w:lineRule="auto"/>
        <w:ind w:firstLine="482" w:firstLineChars="200"/>
        <w:rPr>
          <w:rFonts w:hint="eastAsia" w:ascii="仿宋" w:hAnsi="仿宋" w:eastAsia="仿宋" w:cs="仿宋"/>
          <w:b/>
          <w:color w:val="000000"/>
          <w:sz w:val="24"/>
        </w:rPr>
      </w:pPr>
      <w:r>
        <w:rPr>
          <w:rFonts w:hint="eastAsia" w:ascii="仿宋" w:hAnsi="仿宋" w:eastAsia="仿宋" w:cs="仿宋"/>
          <w:b/>
          <w:color w:val="000000"/>
          <w:sz w:val="24"/>
        </w:rPr>
        <w:t>2.有关资格证明文件封装的要求</w:t>
      </w:r>
    </w:p>
    <w:p w14:paraId="12A9B562">
      <w:pPr>
        <w:pageBreakBefore w:val="0"/>
        <w:wordWrap/>
        <w:overflowPunct/>
        <w:topLinePunct w:val="0"/>
        <w:bidi w:val="0"/>
        <w:snapToGrid w:val="0"/>
        <w:spacing w:line="360" w:lineRule="auto"/>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rPr>
        <w:t>2.1磋商供应商须按要求</w:t>
      </w:r>
      <w:r>
        <w:rPr>
          <w:rFonts w:hint="eastAsia" w:ascii="仿宋" w:hAnsi="仿宋" w:eastAsia="仿宋" w:cs="仿宋"/>
          <w:b/>
          <w:bCs/>
          <w:color w:val="000000"/>
          <w:sz w:val="24"/>
          <w:u w:val="single"/>
        </w:rPr>
        <w:t>单独封装上述资格证明文件原件</w:t>
      </w:r>
      <w:r>
        <w:rPr>
          <w:rFonts w:hint="eastAsia" w:ascii="仿宋" w:hAnsi="仿宋" w:eastAsia="仿宋" w:cs="仿宋"/>
          <w:b/>
          <w:color w:val="000000"/>
          <w:sz w:val="24"/>
          <w:u w:val="single"/>
        </w:rPr>
        <w:t>必须注明供应商单位名称</w:t>
      </w:r>
      <w:r>
        <w:rPr>
          <w:rFonts w:hint="eastAsia" w:ascii="仿宋" w:hAnsi="仿宋" w:eastAsia="仿宋" w:cs="仿宋"/>
          <w:b/>
          <w:color w:val="000000"/>
          <w:sz w:val="24"/>
          <w:u w:val="single"/>
          <w:lang w:eastAsia="zh-CN"/>
        </w:rPr>
        <w:t>。</w:t>
      </w:r>
    </w:p>
    <w:p w14:paraId="6AC14536">
      <w:pPr>
        <w:pageBreakBefore w:val="0"/>
        <w:wordWrap/>
        <w:overflowPunct/>
        <w:topLinePunct w:val="0"/>
        <w:bidi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2.2磋商响应文件正、副本内均需提供上列资格证明文件复印件（法定代表人授权书须将1份原件装订于正本内），并加盖磋商供应商红色公章。</w:t>
      </w:r>
    </w:p>
    <w:p w14:paraId="5A323C5F">
      <w:pPr>
        <w:pageBreakBefore w:val="0"/>
        <w:wordWrap/>
        <w:overflowPunct/>
        <w:topLinePunct w:val="0"/>
        <w:bidi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2.3 上列资格证明文件为必备资格条件，在评审前，由磋商小组对磋商供应商的磋商资格证明文件进行符合性审查。缺项或者符合性、有效性、合法性审核不合格的，自动丧失磋商资格。</w:t>
      </w:r>
    </w:p>
    <w:p w14:paraId="60DCE464">
      <w:pPr>
        <w:pageBreakBefore w:val="0"/>
        <w:wordWrap/>
        <w:overflowPunct/>
        <w:topLinePunct w:val="0"/>
        <w:bidi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3.响应人认为有必要说明的资格问题。</w:t>
      </w:r>
    </w:p>
    <w:p w14:paraId="21EC3063">
      <w:pPr>
        <w:pageBreakBefore w:val="0"/>
        <w:wordWrap/>
        <w:overflowPunct/>
        <w:topLinePunct w:val="0"/>
        <w:bidi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4.审核方法</w:t>
      </w:r>
    </w:p>
    <w:p w14:paraId="43EEA8BE">
      <w:pPr>
        <w:pageBreakBefore w:val="0"/>
        <w:wordWrap/>
        <w:overflowPunct/>
        <w:topLinePunct w:val="0"/>
        <w:bidi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资格证明文件的审核形式为资格后审。</w:t>
      </w:r>
    </w:p>
    <w:p w14:paraId="504C7821">
      <w:pPr>
        <w:pageBreakBefore w:val="0"/>
        <w:wordWrap/>
        <w:overflowPunct/>
        <w:topLinePunct w:val="0"/>
        <w:bidi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 xml:space="preserve">4.1 资格后审： </w:t>
      </w:r>
    </w:p>
    <w:p w14:paraId="740DBDBD">
      <w:pPr>
        <w:rPr>
          <w:rFonts w:hint="eastAsia" w:ascii="仿宋" w:hAnsi="仿宋" w:eastAsia="仿宋" w:cs="仿宋"/>
          <w:color w:val="auto"/>
          <w:highlight w:val="none"/>
        </w:rPr>
      </w:pPr>
      <w:r>
        <w:rPr>
          <w:rFonts w:hint="eastAsia" w:ascii="仿宋" w:hAnsi="仿宋" w:eastAsia="仿宋" w:cs="仿宋"/>
          <w:color w:val="000000"/>
          <w:sz w:val="24"/>
        </w:rPr>
        <w:t>日期：开标大会同一时间</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地点：开标大会同一地点</w:t>
      </w:r>
    </w:p>
    <w:p w14:paraId="38568AC7">
      <w:p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br w:type="page"/>
      </w:r>
    </w:p>
    <w:bookmarkEnd w:id="166"/>
    <w:bookmarkEnd w:id="167"/>
    <w:p w14:paraId="2A661074">
      <w:pPr>
        <w:pStyle w:val="2"/>
        <w:numPr>
          <w:ilvl w:val="0"/>
          <w:numId w:val="4"/>
        </w:num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 </w:t>
      </w:r>
      <w:bookmarkStart w:id="169" w:name="_Toc30719"/>
      <w:r>
        <w:rPr>
          <w:rFonts w:hint="eastAsia" w:ascii="仿宋" w:hAnsi="仿宋" w:eastAsia="仿宋" w:cs="仿宋"/>
          <w:color w:val="auto"/>
          <w:sz w:val="32"/>
          <w:szCs w:val="32"/>
          <w:highlight w:val="none"/>
          <w:lang w:eastAsia="zh-CN"/>
        </w:rPr>
        <w:t>竞争性磋商响应文件</w:t>
      </w:r>
      <w:r>
        <w:rPr>
          <w:rFonts w:hint="eastAsia" w:ascii="仿宋" w:hAnsi="仿宋" w:eastAsia="仿宋" w:cs="仿宋"/>
          <w:color w:val="auto"/>
          <w:sz w:val="32"/>
          <w:szCs w:val="32"/>
          <w:highlight w:val="none"/>
        </w:rPr>
        <w:t>格式</w:t>
      </w:r>
      <w:bookmarkEnd w:id="169"/>
    </w:p>
    <w:p w14:paraId="661D115D">
      <w:pPr>
        <w:spacing w:line="5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项目编号：</w:t>
      </w:r>
      <w:r>
        <w:rPr>
          <w:rFonts w:hint="eastAsia" w:ascii="仿宋" w:hAnsi="仿宋" w:eastAsia="仿宋" w:cs="仿宋"/>
          <w:b/>
          <w:bCs/>
          <w:color w:val="auto"/>
          <w:sz w:val="24"/>
          <w:szCs w:val="24"/>
          <w:highlight w:val="none"/>
          <w:lang w:eastAsia="zh-CN"/>
        </w:rPr>
        <w:t xml:space="preserve"> </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（正本或副本）</w:t>
      </w:r>
    </w:p>
    <w:p w14:paraId="57CE8C77">
      <w:pPr>
        <w:spacing w:line="360" w:lineRule="auto"/>
        <w:ind w:firstLine="420" w:firstLineChars="200"/>
        <w:rPr>
          <w:rFonts w:hint="eastAsia" w:ascii="仿宋" w:hAnsi="仿宋" w:eastAsia="仿宋" w:cs="仿宋"/>
          <w:color w:val="auto"/>
          <w:highlight w:val="none"/>
        </w:rPr>
      </w:pPr>
    </w:p>
    <w:p w14:paraId="2851547B">
      <w:pPr>
        <w:spacing w:line="360" w:lineRule="auto"/>
        <w:ind w:firstLine="420" w:firstLineChars="200"/>
        <w:rPr>
          <w:rFonts w:hint="eastAsia" w:ascii="仿宋" w:hAnsi="仿宋" w:eastAsia="仿宋" w:cs="仿宋"/>
          <w:color w:val="auto"/>
          <w:highlight w:val="none"/>
        </w:rPr>
      </w:pPr>
    </w:p>
    <w:p w14:paraId="107546E5">
      <w:pPr>
        <w:spacing w:line="360" w:lineRule="auto"/>
        <w:jc w:val="center"/>
        <w:rPr>
          <w:rFonts w:hint="eastAsia" w:ascii="仿宋" w:hAnsi="仿宋" w:eastAsia="仿宋" w:cs="仿宋"/>
          <w:b/>
          <w:bCs/>
          <w:color w:val="auto"/>
          <w:sz w:val="52"/>
          <w:szCs w:val="52"/>
          <w:highlight w:val="none"/>
        </w:rPr>
      </w:pPr>
    </w:p>
    <w:p w14:paraId="237ED27E">
      <w:pPr>
        <w:spacing w:line="360" w:lineRule="auto"/>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sz w:val="44"/>
          <w:szCs w:val="44"/>
          <w:highlight w:val="none"/>
          <w:lang w:eastAsia="zh-CN"/>
        </w:rPr>
        <w:t>黄龙县博物馆可移动文物预防性保护项目</w:t>
      </w:r>
    </w:p>
    <w:p w14:paraId="6EB5729A">
      <w:pPr>
        <w:spacing w:line="360" w:lineRule="auto"/>
        <w:jc w:val="center"/>
        <w:rPr>
          <w:rFonts w:hint="eastAsia" w:ascii="仿宋" w:hAnsi="仿宋" w:eastAsia="仿宋" w:cs="仿宋"/>
          <w:b/>
          <w:bCs/>
          <w:color w:val="auto"/>
          <w:sz w:val="44"/>
          <w:szCs w:val="44"/>
          <w:highlight w:val="none"/>
        </w:rPr>
      </w:pPr>
    </w:p>
    <w:p w14:paraId="188EA258">
      <w:pPr>
        <w:spacing w:line="360" w:lineRule="auto"/>
        <w:rPr>
          <w:rFonts w:hint="eastAsia" w:ascii="仿宋" w:hAnsi="仿宋" w:eastAsia="仿宋" w:cs="仿宋"/>
          <w:color w:val="auto"/>
          <w:sz w:val="72"/>
          <w:szCs w:val="72"/>
          <w:highlight w:val="none"/>
        </w:rPr>
      </w:pPr>
    </w:p>
    <w:p w14:paraId="287FBE35">
      <w:pPr>
        <w:spacing w:line="360" w:lineRule="auto"/>
        <w:jc w:val="center"/>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竞争性磋商响应文件</w:t>
      </w:r>
    </w:p>
    <w:p w14:paraId="5DCC52F1">
      <w:pPr>
        <w:spacing w:line="360" w:lineRule="auto"/>
        <w:ind w:firstLine="643" w:firstLineChars="200"/>
        <w:jc w:val="center"/>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项目编号：</w:t>
      </w:r>
    </w:p>
    <w:p w14:paraId="23AD4AAA">
      <w:pPr>
        <w:spacing w:line="360" w:lineRule="auto"/>
        <w:ind w:firstLine="420" w:firstLineChars="200"/>
        <w:jc w:val="center"/>
        <w:rPr>
          <w:rFonts w:hint="eastAsia" w:ascii="仿宋" w:hAnsi="仿宋" w:eastAsia="仿宋" w:cs="仿宋"/>
          <w:color w:val="auto"/>
          <w:highlight w:val="none"/>
        </w:rPr>
      </w:pPr>
    </w:p>
    <w:p w14:paraId="599E1C0F">
      <w:pPr>
        <w:spacing w:line="360" w:lineRule="auto"/>
        <w:rPr>
          <w:rFonts w:hint="eastAsia" w:ascii="仿宋" w:hAnsi="仿宋" w:eastAsia="仿宋" w:cs="仿宋"/>
          <w:color w:val="auto"/>
          <w:highlight w:val="none"/>
        </w:rPr>
      </w:pPr>
    </w:p>
    <w:p w14:paraId="479F2AB3">
      <w:pPr>
        <w:spacing w:line="360" w:lineRule="auto"/>
        <w:rPr>
          <w:rFonts w:hint="eastAsia" w:ascii="仿宋" w:hAnsi="仿宋" w:eastAsia="仿宋" w:cs="仿宋"/>
          <w:color w:val="auto"/>
          <w:highlight w:val="none"/>
        </w:rPr>
      </w:pPr>
    </w:p>
    <w:p w14:paraId="1CCE462E">
      <w:pPr>
        <w:spacing w:line="360" w:lineRule="auto"/>
        <w:rPr>
          <w:rFonts w:hint="eastAsia" w:ascii="仿宋" w:hAnsi="仿宋" w:eastAsia="仿宋" w:cs="仿宋"/>
          <w:color w:val="auto"/>
          <w:highlight w:val="none"/>
        </w:rPr>
      </w:pPr>
    </w:p>
    <w:p w14:paraId="6488BA2C">
      <w:pPr>
        <w:spacing w:line="360" w:lineRule="auto"/>
        <w:rPr>
          <w:rFonts w:hint="eastAsia" w:ascii="仿宋" w:hAnsi="仿宋" w:eastAsia="仿宋" w:cs="仿宋"/>
          <w:color w:val="auto"/>
          <w:highlight w:val="none"/>
        </w:rPr>
      </w:pPr>
    </w:p>
    <w:p w14:paraId="19167FB5">
      <w:pPr>
        <w:spacing w:line="360" w:lineRule="auto"/>
        <w:rPr>
          <w:rFonts w:hint="eastAsia" w:ascii="仿宋" w:hAnsi="仿宋" w:eastAsia="仿宋" w:cs="仿宋"/>
          <w:color w:val="auto"/>
          <w:highlight w:val="none"/>
        </w:rPr>
      </w:pPr>
    </w:p>
    <w:p w14:paraId="3A314A36">
      <w:pPr>
        <w:spacing w:line="360" w:lineRule="auto"/>
        <w:ind w:firstLine="420" w:firstLineChars="200"/>
        <w:rPr>
          <w:rFonts w:hint="eastAsia" w:ascii="仿宋" w:hAnsi="仿宋" w:eastAsia="仿宋" w:cs="仿宋"/>
          <w:color w:val="auto"/>
          <w:highlight w:val="none"/>
        </w:rPr>
      </w:pPr>
    </w:p>
    <w:p w14:paraId="14ED1782">
      <w:pPr>
        <w:spacing w:line="360" w:lineRule="auto"/>
        <w:ind w:firstLine="1124" w:firstLineChars="400"/>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（盖章）</w:t>
      </w:r>
    </w:p>
    <w:p w14:paraId="141776CE">
      <w:pPr>
        <w:spacing w:line="360" w:lineRule="auto"/>
        <w:ind w:firstLine="1124" w:firstLineChars="400"/>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法定代表人或其委托代理人：</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（签字或盖章）</w:t>
      </w:r>
    </w:p>
    <w:p w14:paraId="177691EE">
      <w:pPr>
        <w:spacing w:line="360" w:lineRule="auto"/>
        <w:ind w:firstLine="2249" w:firstLineChars="800"/>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年</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月</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日</w:t>
      </w:r>
    </w:p>
    <w:p w14:paraId="611609AB">
      <w:pPr>
        <w:spacing w:line="360" w:lineRule="auto"/>
        <w:jc w:val="center"/>
        <w:rPr>
          <w:rFonts w:hint="eastAsia" w:ascii="仿宋" w:hAnsi="仿宋" w:eastAsia="仿宋" w:cs="仿宋"/>
          <w:color w:val="auto"/>
          <w:highlight w:val="none"/>
        </w:rPr>
        <w:sectPr>
          <w:pgSz w:w="11906" w:h="16838"/>
          <w:pgMar w:top="1417" w:right="1417" w:bottom="1417" w:left="1701" w:header="851" w:footer="992" w:gutter="0"/>
          <w:pgNumType w:fmt="decimal"/>
          <w:cols w:space="0" w:num="1"/>
          <w:docGrid w:type="lines" w:linePitch="312" w:charSpace="0"/>
        </w:sectPr>
      </w:pPr>
    </w:p>
    <w:p w14:paraId="5E39614C">
      <w:pPr>
        <w:jc w:val="center"/>
        <w:rPr>
          <w:rFonts w:hint="eastAsia" w:ascii="仿宋" w:hAnsi="仿宋" w:eastAsia="仿宋" w:cs="仿宋"/>
          <w:b/>
          <w:bCs/>
          <w:color w:val="auto"/>
          <w:sz w:val="32"/>
          <w:szCs w:val="32"/>
          <w:highlight w:val="none"/>
        </w:rPr>
      </w:pPr>
      <w:bookmarkStart w:id="170" w:name="_Toc372885969"/>
      <w:bookmarkStart w:id="171" w:name="_Toc420591666"/>
      <w:bookmarkStart w:id="172" w:name="_Toc421778385"/>
      <w:bookmarkStart w:id="173" w:name="_Toc420591500"/>
      <w:r>
        <w:rPr>
          <w:rFonts w:hint="eastAsia" w:ascii="仿宋" w:hAnsi="仿宋" w:eastAsia="仿宋" w:cs="仿宋"/>
          <w:b/>
          <w:bCs/>
          <w:color w:val="auto"/>
          <w:sz w:val="32"/>
          <w:szCs w:val="32"/>
          <w:highlight w:val="none"/>
        </w:rPr>
        <w:t>目</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录</w:t>
      </w:r>
      <w:bookmarkEnd w:id="170"/>
      <w:bookmarkEnd w:id="171"/>
      <w:bookmarkEnd w:id="172"/>
      <w:bookmarkEnd w:id="173"/>
      <w:bookmarkStart w:id="174" w:name="_Toc421778387"/>
      <w:bookmarkStart w:id="175" w:name="_Toc420591668"/>
      <w:bookmarkStart w:id="176" w:name="_Toc11697"/>
      <w:bookmarkStart w:id="177" w:name="_Toc425240482"/>
      <w:bookmarkStart w:id="178" w:name="_Toc3816"/>
      <w:bookmarkStart w:id="179" w:name="_Toc32443"/>
      <w:bookmarkStart w:id="180" w:name="_Toc3994"/>
    </w:p>
    <w:bookmarkEnd w:id="174"/>
    <w:bookmarkEnd w:id="175"/>
    <w:bookmarkEnd w:id="176"/>
    <w:bookmarkEnd w:id="177"/>
    <w:bookmarkEnd w:id="178"/>
    <w:bookmarkEnd w:id="179"/>
    <w:bookmarkEnd w:id="180"/>
    <w:p w14:paraId="081A6597">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rPr>
          <w:rFonts w:hint="eastAsia" w:ascii="仿宋" w:hAnsi="仿宋" w:eastAsia="仿宋" w:cs="仿宋"/>
          <w:b w:val="0"/>
          <w:bCs w:val="0"/>
          <w:color w:val="auto"/>
          <w:sz w:val="24"/>
          <w:szCs w:val="24"/>
          <w:highlight w:val="none"/>
          <w:lang w:eastAsia="zh-CN"/>
        </w:rPr>
      </w:pPr>
      <w:bookmarkStart w:id="181" w:name="_Toc25005"/>
      <w:r>
        <w:rPr>
          <w:rFonts w:hint="eastAsia" w:ascii="仿宋" w:hAnsi="仿宋" w:eastAsia="仿宋" w:cs="仿宋"/>
          <w:b w:val="0"/>
          <w:bCs w:val="0"/>
          <w:color w:val="auto"/>
          <w:sz w:val="24"/>
          <w:szCs w:val="24"/>
          <w:highlight w:val="none"/>
          <w:lang w:eastAsia="zh-CN"/>
        </w:rPr>
        <w:t>磋商响应函及磋商响应函附录</w:t>
      </w:r>
      <w:r>
        <w:rPr>
          <w:rFonts w:hint="eastAsia" w:ascii="仿宋" w:hAnsi="仿宋" w:eastAsia="仿宋" w:cs="仿宋"/>
          <w:b w:val="0"/>
          <w:bCs w:val="0"/>
          <w:color w:val="auto"/>
          <w:sz w:val="24"/>
          <w:szCs w:val="24"/>
          <w:highlight w:val="none"/>
          <w:lang w:val="en-US" w:eastAsia="zh-CN"/>
        </w:rPr>
        <w:t>..............................X</w:t>
      </w:r>
      <w:bookmarkEnd w:id="181"/>
    </w:p>
    <w:p w14:paraId="124381F0">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rPr>
          <w:rFonts w:hint="eastAsia" w:ascii="仿宋" w:hAnsi="仿宋" w:eastAsia="仿宋" w:cs="仿宋"/>
          <w:b w:val="0"/>
          <w:bCs w:val="0"/>
          <w:color w:val="auto"/>
          <w:sz w:val="24"/>
          <w:szCs w:val="24"/>
          <w:highlight w:val="none"/>
          <w:lang w:eastAsia="zh-CN"/>
        </w:rPr>
      </w:pPr>
      <w:bookmarkStart w:id="182" w:name="_Toc3536"/>
      <w:r>
        <w:rPr>
          <w:rFonts w:hint="eastAsia" w:ascii="仿宋" w:hAnsi="仿宋" w:eastAsia="仿宋" w:cs="仿宋"/>
          <w:b w:val="0"/>
          <w:bCs w:val="0"/>
          <w:color w:val="auto"/>
          <w:sz w:val="24"/>
          <w:szCs w:val="24"/>
          <w:highlight w:val="none"/>
          <w:lang w:eastAsia="zh-CN"/>
        </w:rPr>
        <w:t>法定代表人身份证明</w:t>
      </w:r>
      <w:r>
        <w:rPr>
          <w:rFonts w:hint="eastAsia" w:ascii="仿宋" w:hAnsi="仿宋" w:eastAsia="仿宋" w:cs="仿宋"/>
          <w:b w:val="0"/>
          <w:bCs w:val="0"/>
          <w:color w:val="auto"/>
          <w:sz w:val="24"/>
          <w:szCs w:val="24"/>
          <w:highlight w:val="none"/>
          <w:lang w:val="en-US" w:eastAsia="zh-CN"/>
        </w:rPr>
        <w:t>......................................X</w:t>
      </w:r>
      <w:bookmarkEnd w:id="182"/>
    </w:p>
    <w:p w14:paraId="74CB8218">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rPr>
          <w:rFonts w:hint="eastAsia" w:ascii="仿宋" w:hAnsi="仿宋" w:eastAsia="仿宋" w:cs="仿宋"/>
          <w:b w:val="0"/>
          <w:bCs w:val="0"/>
          <w:color w:val="auto"/>
          <w:sz w:val="24"/>
          <w:szCs w:val="24"/>
          <w:highlight w:val="none"/>
          <w:lang w:eastAsia="zh-CN"/>
        </w:rPr>
      </w:pPr>
      <w:bookmarkStart w:id="183" w:name="_Toc13521"/>
      <w:r>
        <w:rPr>
          <w:rFonts w:hint="eastAsia" w:ascii="仿宋" w:hAnsi="仿宋" w:eastAsia="仿宋" w:cs="仿宋"/>
          <w:b w:val="0"/>
          <w:bCs w:val="0"/>
          <w:color w:val="auto"/>
          <w:sz w:val="24"/>
          <w:szCs w:val="24"/>
          <w:highlight w:val="none"/>
          <w:lang w:eastAsia="zh-CN"/>
        </w:rPr>
        <w:t>法定代表人授权书</w:t>
      </w:r>
      <w:r>
        <w:rPr>
          <w:rFonts w:hint="eastAsia" w:ascii="仿宋" w:hAnsi="仿宋" w:eastAsia="仿宋" w:cs="仿宋"/>
          <w:b w:val="0"/>
          <w:bCs w:val="0"/>
          <w:color w:val="auto"/>
          <w:sz w:val="24"/>
          <w:szCs w:val="24"/>
          <w:highlight w:val="none"/>
          <w:lang w:val="en-US" w:eastAsia="zh-CN"/>
        </w:rPr>
        <w:t>........................................X</w:t>
      </w:r>
      <w:bookmarkEnd w:id="183"/>
    </w:p>
    <w:p w14:paraId="0392A239">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rPr>
          <w:rFonts w:hint="eastAsia" w:ascii="仿宋" w:hAnsi="仿宋" w:eastAsia="仿宋" w:cs="仿宋"/>
          <w:b w:val="0"/>
          <w:bCs w:val="0"/>
          <w:color w:val="auto"/>
          <w:sz w:val="24"/>
          <w:szCs w:val="24"/>
          <w:highlight w:val="none"/>
          <w:lang w:eastAsia="zh-CN"/>
        </w:rPr>
      </w:pPr>
      <w:bookmarkStart w:id="184" w:name="_Toc18628"/>
      <w:r>
        <w:rPr>
          <w:rFonts w:hint="eastAsia" w:ascii="仿宋" w:hAnsi="仿宋" w:eastAsia="仿宋" w:cs="仿宋"/>
          <w:b w:val="0"/>
          <w:bCs w:val="0"/>
          <w:color w:val="auto"/>
          <w:sz w:val="24"/>
          <w:szCs w:val="24"/>
          <w:highlight w:val="none"/>
          <w:lang w:eastAsia="zh-CN"/>
        </w:rPr>
        <w:t>报价一览表</w:t>
      </w:r>
      <w:r>
        <w:rPr>
          <w:rFonts w:hint="eastAsia" w:ascii="仿宋" w:hAnsi="仿宋" w:eastAsia="仿宋" w:cs="仿宋"/>
          <w:b w:val="0"/>
          <w:bCs w:val="0"/>
          <w:color w:val="auto"/>
          <w:sz w:val="24"/>
          <w:szCs w:val="24"/>
          <w:highlight w:val="none"/>
          <w:lang w:val="en-US" w:eastAsia="zh-CN"/>
        </w:rPr>
        <w:t>..............................................X</w:t>
      </w:r>
      <w:bookmarkEnd w:id="184"/>
    </w:p>
    <w:p w14:paraId="265B27C1">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rPr>
          <w:rFonts w:hint="eastAsia" w:ascii="仿宋" w:hAnsi="仿宋" w:eastAsia="仿宋" w:cs="仿宋"/>
          <w:b w:val="0"/>
          <w:bCs w:val="0"/>
          <w:color w:val="auto"/>
          <w:sz w:val="24"/>
          <w:szCs w:val="24"/>
          <w:highlight w:val="none"/>
          <w:lang w:eastAsia="zh-CN"/>
        </w:rPr>
      </w:pPr>
      <w:bookmarkStart w:id="185" w:name="_Toc4220"/>
      <w:r>
        <w:rPr>
          <w:rFonts w:hint="eastAsia" w:ascii="仿宋" w:hAnsi="仿宋" w:eastAsia="仿宋" w:cs="仿宋"/>
          <w:b w:val="0"/>
          <w:bCs w:val="0"/>
          <w:color w:val="auto"/>
          <w:sz w:val="24"/>
          <w:szCs w:val="24"/>
          <w:highlight w:val="none"/>
          <w:lang w:eastAsia="zh-CN"/>
        </w:rPr>
        <w:t>供应商的基本情况介绍和资格声明</w:t>
      </w:r>
      <w:r>
        <w:rPr>
          <w:rFonts w:hint="eastAsia" w:ascii="仿宋" w:hAnsi="仿宋" w:eastAsia="仿宋" w:cs="仿宋"/>
          <w:b w:val="0"/>
          <w:bCs w:val="0"/>
          <w:color w:val="auto"/>
          <w:sz w:val="24"/>
          <w:szCs w:val="24"/>
          <w:highlight w:val="none"/>
          <w:lang w:val="en-US" w:eastAsia="zh-CN"/>
        </w:rPr>
        <w:t>..........................X</w:t>
      </w:r>
      <w:bookmarkEnd w:id="185"/>
    </w:p>
    <w:p w14:paraId="44F4C725">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rPr>
          <w:rFonts w:hint="eastAsia" w:ascii="仿宋" w:hAnsi="仿宋" w:eastAsia="仿宋" w:cs="仿宋"/>
          <w:b w:val="0"/>
          <w:bCs w:val="0"/>
          <w:color w:val="auto"/>
          <w:sz w:val="24"/>
          <w:szCs w:val="24"/>
          <w:highlight w:val="none"/>
          <w:lang w:eastAsia="zh-CN"/>
        </w:rPr>
      </w:pPr>
      <w:bookmarkStart w:id="186" w:name="_Toc4942"/>
      <w:r>
        <w:rPr>
          <w:rFonts w:hint="eastAsia" w:ascii="仿宋" w:hAnsi="仿宋" w:eastAsia="仿宋" w:cs="仿宋"/>
          <w:b w:val="0"/>
          <w:bCs w:val="0"/>
          <w:color w:val="auto"/>
          <w:sz w:val="24"/>
          <w:szCs w:val="24"/>
          <w:highlight w:val="none"/>
          <w:lang w:eastAsia="zh-CN"/>
        </w:rPr>
        <w:t>技术响应方案</w:t>
      </w:r>
      <w:r>
        <w:rPr>
          <w:rFonts w:hint="eastAsia" w:ascii="仿宋" w:hAnsi="仿宋" w:eastAsia="仿宋" w:cs="仿宋"/>
          <w:b w:val="0"/>
          <w:bCs w:val="0"/>
          <w:color w:val="auto"/>
          <w:sz w:val="24"/>
          <w:szCs w:val="24"/>
          <w:highlight w:val="none"/>
          <w:lang w:val="en-US" w:eastAsia="zh-CN"/>
        </w:rPr>
        <w:t>............................................X</w:t>
      </w:r>
      <w:bookmarkEnd w:id="186"/>
    </w:p>
    <w:p w14:paraId="3F5A77D0">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rPr>
          <w:rFonts w:hint="eastAsia" w:ascii="仿宋" w:hAnsi="仿宋" w:eastAsia="仿宋" w:cs="仿宋"/>
          <w:b w:val="0"/>
          <w:bCs w:val="0"/>
          <w:color w:val="auto"/>
          <w:sz w:val="24"/>
          <w:szCs w:val="24"/>
          <w:highlight w:val="none"/>
          <w:lang w:eastAsia="zh-CN"/>
        </w:rPr>
      </w:pPr>
      <w:bookmarkStart w:id="187" w:name="_Toc3796"/>
      <w:r>
        <w:rPr>
          <w:rFonts w:hint="eastAsia" w:ascii="仿宋" w:hAnsi="仿宋" w:eastAsia="仿宋" w:cs="仿宋"/>
          <w:b w:val="0"/>
          <w:bCs w:val="0"/>
          <w:color w:val="auto"/>
          <w:sz w:val="24"/>
          <w:szCs w:val="24"/>
          <w:highlight w:val="none"/>
          <w:lang w:eastAsia="zh-CN"/>
        </w:rPr>
        <w:t>商务响应方案</w:t>
      </w:r>
      <w:r>
        <w:rPr>
          <w:rFonts w:hint="eastAsia" w:ascii="仿宋" w:hAnsi="仿宋" w:eastAsia="仿宋" w:cs="仿宋"/>
          <w:b w:val="0"/>
          <w:bCs w:val="0"/>
          <w:color w:val="auto"/>
          <w:sz w:val="24"/>
          <w:szCs w:val="24"/>
          <w:highlight w:val="none"/>
          <w:lang w:val="en-US" w:eastAsia="zh-CN"/>
        </w:rPr>
        <w:t>............................................X</w:t>
      </w:r>
      <w:bookmarkEnd w:id="187"/>
    </w:p>
    <w:p w14:paraId="36A7F77C">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rPr>
          <w:rFonts w:hint="eastAsia" w:ascii="仿宋" w:hAnsi="仿宋" w:eastAsia="仿宋" w:cs="仿宋"/>
          <w:b w:val="0"/>
          <w:bCs w:val="0"/>
          <w:color w:val="auto"/>
          <w:sz w:val="24"/>
          <w:szCs w:val="24"/>
          <w:highlight w:val="none"/>
          <w:lang w:eastAsia="zh-CN"/>
        </w:rPr>
      </w:pPr>
      <w:bookmarkStart w:id="188" w:name="_Toc6781"/>
      <w:r>
        <w:rPr>
          <w:rFonts w:hint="eastAsia" w:ascii="仿宋" w:hAnsi="仿宋" w:eastAsia="仿宋" w:cs="仿宋"/>
          <w:b w:val="0"/>
          <w:bCs w:val="0"/>
          <w:color w:val="auto"/>
          <w:sz w:val="24"/>
          <w:szCs w:val="24"/>
          <w:highlight w:val="none"/>
          <w:lang w:eastAsia="zh-CN"/>
        </w:rPr>
        <w:t>近年完成的类似项目情况表</w:t>
      </w:r>
      <w:r>
        <w:rPr>
          <w:rFonts w:hint="eastAsia" w:ascii="仿宋" w:hAnsi="仿宋" w:eastAsia="仿宋" w:cs="仿宋"/>
          <w:b w:val="0"/>
          <w:bCs w:val="0"/>
          <w:color w:val="auto"/>
          <w:sz w:val="24"/>
          <w:szCs w:val="24"/>
          <w:highlight w:val="none"/>
          <w:lang w:val="en-US" w:eastAsia="zh-CN"/>
        </w:rPr>
        <w:t>................................X</w:t>
      </w:r>
      <w:bookmarkEnd w:id="188"/>
    </w:p>
    <w:p w14:paraId="2466ABAE">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rPr>
          <w:rFonts w:hint="eastAsia" w:ascii="仿宋" w:hAnsi="仿宋" w:eastAsia="仿宋" w:cs="仿宋"/>
          <w:b w:val="0"/>
          <w:bCs w:val="0"/>
          <w:color w:val="auto"/>
          <w:sz w:val="24"/>
          <w:szCs w:val="24"/>
          <w:highlight w:val="none"/>
          <w:lang w:eastAsia="zh-CN"/>
        </w:rPr>
      </w:pPr>
      <w:bookmarkStart w:id="189" w:name="_Toc7750"/>
      <w:r>
        <w:rPr>
          <w:rFonts w:hint="eastAsia" w:ascii="仿宋" w:hAnsi="仿宋" w:eastAsia="仿宋" w:cs="仿宋"/>
          <w:b w:val="0"/>
          <w:bCs w:val="0"/>
          <w:color w:val="auto"/>
          <w:sz w:val="24"/>
          <w:szCs w:val="24"/>
          <w:highlight w:val="none"/>
          <w:lang w:eastAsia="zh-CN"/>
        </w:rPr>
        <w:t>正在实施的和新承接的项目情况表</w:t>
      </w:r>
      <w:r>
        <w:rPr>
          <w:rFonts w:hint="eastAsia" w:ascii="仿宋" w:hAnsi="仿宋" w:eastAsia="仿宋" w:cs="仿宋"/>
          <w:b w:val="0"/>
          <w:bCs w:val="0"/>
          <w:color w:val="auto"/>
          <w:sz w:val="24"/>
          <w:szCs w:val="24"/>
          <w:highlight w:val="none"/>
          <w:lang w:val="en-US" w:eastAsia="zh-CN"/>
        </w:rPr>
        <w:t>..........................X</w:t>
      </w:r>
      <w:bookmarkEnd w:id="189"/>
    </w:p>
    <w:p w14:paraId="4EF44550">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rPr>
          <w:rFonts w:hint="eastAsia" w:ascii="仿宋" w:hAnsi="仿宋" w:eastAsia="仿宋" w:cs="仿宋"/>
          <w:b w:val="0"/>
          <w:bCs w:val="0"/>
          <w:color w:val="auto"/>
          <w:sz w:val="24"/>
          <w:szCs w:val="24"/>
          <w:highlight w:val="none"/>
          <w:lang w:eastAsia="zh-CN"/>
        </w:rPr>
      </w:pPr>
      <w:bookmarkStart w:id="190" w:name="_Toc31313"/>
      <w:r>
        <w:rPr>
          <w:rFonts w:hint="eastAsia" w:ascii="仿宋" w:hAnsi="仿宋" w:eastAsia="仿宋" w:cs="仿宋"/>
          <w:b w:val="0"/>
          <w:bCs w:val="0"/>
          <w:color w:val="auto"/>
          <w:sz w:val="24"/>
          <w:szCs w:val="24"/>
          <w:highlight w:val="none"/>
          <w:lang w:eastAsia="zh-CN"/>
        </w:rPr>
        <w:t>承诺书</w:t>
      </w:r>
      <w:r>
        <w:rPr>
          <w:rFonts w:hint="eastAsia" w:ascii="仿宋" w:hAnsi="仿宋" w:eastAsia="仿宋" w:cs="仿宋"/>
          <w:b w:val="0"/>
          <w:bCs w:val="0"/>
          <w:color w:val="auto"/>
          <w:sz w:val="24"/>
          <w:szCs w:val="24"/>
          <w:highlight w:val="none"/>
          <w:lang w:val="en-US" w:eastAsia="zh-CN"/>
        </w:rPr>
        <w:t>..................................................X</w:t>
      </w:r>
      <w:bookmarkEnd w:id="190"/>
    </w:p>
    <w:p w14:paraId="0918E79A">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rPr>
          <w:rFonts w:hint="eastAsia" w:ascii="仿宋" w:hAnsi="仿宋" w:eastAsia="仿宋" w:cs="仿宋"/>
          <w:b w:val="0"/>
          <w:bCs w:val="0"/>
          <w:color w:val="auto"/>
          <w:sz w:val="24"/>
          <w:szCs w:val="24"/>
          <w:highlight w:val="none"/>
          <w:lang w:eastAsia="zh-CN"/>
        </w:rPr>
      </w:pPr>
      <w:bookmarkStart w:id="191" w:name="_Toc23789"/>
      <w:r>
        <w:rPr>
          <w:rFonts w:hint="eastAsia" w:ascii="仿宋" w:hAnsi="仿宋" w:eastAsia="仿宋" w:cs="仿宋"/>
          <w:b w:val="0"/>
          <w:bCs w:val="0"/>
          <w:color w:val="auto"/>
          <w:sz w:val="24"/>
          <w:szCs w:val="24"/>
          <w:highlight w:val="none"/>
          <w:lang w:eastAsia="zh-CN"/>
        </w:rPr>
        <w:t>竞争性磋商保证金</w:t>
      </w:r>
      <w:r>
        <w:rPr>
          <w:rFonts w:hint="eastAsia" w:ascii="仿宋" w:hAnsi="仿宋" w:eastAsia="仿宋" w:cs="仿宋"/>
          <w:b w:val="0"/>
          <w:bCs w:val="0"/>
          <w:color w:val="auto"/>
          <w:sz w:val="24"/>
          <w:szCs w:val="24"/>
          <w:highlight w:val="none"/>
          <w:lang w:val="en-US" w:eastAsia="zh-CN"/>
        </w:rPr>
        <w:t>......................................X</w:t>
      </w:r>
      <w:bookmarkEnd w:id="191"/>
    </w:p>
    <w:p w14:paraId="7EA3C063">
      <w:pPr>
        <w:keepNext w:val="0"/>
        <w:keepLines w:val="0"/>
        <w:pageBreakBefore w:val="0"/>
        <w:widowControl w:val="0"/>
        <w:numPr>
          <w:ilvl w:val="0"/>
          <w:numId w:val="5"/>
        </w:numPr>
        <w:kinsoku/>
        <w:wordWrap/>
        <w:overflowPunct/>
        <w:topLinePunct w:val="0"/>
        <w:autoSpaceDE/>
        <w:autoSpaceDN/>
        <w:bidi w:val="0"/>
        <w:adjustRightInd/>
        <w:snapToGrid/>
        <w:spacing w:line="480" w:lineRule="auto"/>
        <w:jc w:val="both"/>
        <w:textAlignment w:val="auto"/>
        <w:outlineLvl w:val="1"/>
      </w:pPr>
      <w:bookmarkStart w:id="192" w:name="_Toc2577"/>
      <w:r>
        <w:rPr>
          <w:rFonts w:hint="eastAsia" w:ascii="仿宋" w:hAnsi="仿宋" w:eastAsia="仿宋" w:cs="仿宋"/>
          <w:b w:val="0"/>
          <w:bCs w:val="0"/>
          <w:color w:val="auto"/>
          <w:sz w:val="24"/>
          <w:szCs w:val="24"/>
          <w:highlight w:val="none"/>
          <w:lang w:eastAsia="zh-CN"/>
        </w:rPr>
        <w:t>其他可以证明供应商实力的文件</w:t>
      </w:r>
      <w:r>
        <w:rPr>
          <w:rFonts w:hint="eastAsia" w:ascii="仿宋" w:hAnsi="仿宋" w:eastAsia="仿宋" w:cs="仿宋"/>
          <w:b w:val="0"/>
          <w:bCs w:val="0"/>
          <w:color w:val="auto"/>
          <w:sz w:val="24"/>
          <w:szCs w:val="24"/>
          <w:highlight w:val="none"/>
          <w:lang w:val="en-US" w:eastAsia="zh-CN"/>
        </w:rPr>
        <w:t>...........................X</w:t>
      </w:r>
      <w:bookmarkEnd w:id="192"/>
    </w:p>
    <w:p w14:paraId="4F0D473D">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p>
    <w:p w14:paraId="3E707D60">
      <w:pPr>
        <w:keepNext w:val="0"/>
        <w:keepLines w:val="0"/>
        <w:pageBreakBefore w:val="0"/>
        <w:numPr>
          <w:ilvl w:val="0"/>
          <w:numId w:val="6"/>
        </w:numPr>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bCs/>
          <w:color w:val="auto"/>
          <w:sz w:val="32"/>
          <w:szCs w:val="32"/>
          <w:highlight w:val="none"/>
          <w:lang w:eastAsia="zh-CN"/>
        </w:rPr>
      </w:pPr>
      <w:bookmarkStart w:id="193" w:name="_Toc12307"/>
      <w:r>
        <w:rPr>
          <w:rFonts w:hint="eastAsia" w:ascii="仿宋" w:hAnsi="仿宋" w:eastAsia="仿宋" w:cs="仿宋"/>
          <w:b/>
          <w:bCs/>
          <w:color w:val="auto"/>
          <w:sz w:val="32"/>
          <w:szCs w:val="32"/>
          <w:highlight w:val="none"/>
          <w:lang w:eastAsia="zh-CN"/>
        </w:rPr>
        <w:t>磋商响应函及磋商响应函附录</w:t>
      </w:r>
      <w:bookmarkEnd w:id="193"/>
    </w:p>
    <w:p w14:paraId="4FBF07DF">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val="0"/>
          <w:bCs w:val="0"/>
          <w:color w:val="auto"/>
          <w:sz w:val="28"/>
          <w:szCs w:val="28"/>
          <w:highlight w:val="none"/>
          <w:lang w:eastAsia="zh-CN"/>
        </w:rPr>
      </w:pPr>
      <w:bookmarkStart w:id="194" w:name="_Toc22968"/>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一</w:t>
      </w:r>
      <w:r>
        <w:rPr>
          <w:rFonts w:hint="eastAsia" w:ascii="仿宋" w:hAnsi="仿宋" w:eastAsia="仿宋" w:cs="仿宋"/>
          <w:b w:val="0"/>
          <w:bCs w:val="0"/>
          <w:color w:val="auto"/>
          <w:sz w:val="28"/>
          <w:szCs w:val="28"/>
          <w:highlight w:val="none"/>
          <w:lang w:eastAsia="zh-CN"/>
        </w:rPr>
        <w:t>）磋商响应函</w:t>
      </w:r>
      <w:bookmarkEnd w:id="194"/>
    </w:p>
    <w:p w14:paraId="7B0D5EE8">
      <w:pPr>
        <w:pStyle w:val="3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致：</w:t>
      </w:r>
      <w:r>
        <w:rPr>
          <w:rFonts w:hint="eastAsia" w:ascii="仿宋" w:hAnsi="仿宋" w:eastAsia="仿宋" w:cs="仿宋"/>
          <w:color w:val="auto"/>
          <w:sz w:val="21"/>
          <w:szCs w:val="21"/>
          <w:highlight w:val="none"/>
          <w:u w:val="single"/>
        </w:rPr>
        <w:t>（</w:t>
      </w:r>
      <w:r>
        <w:rPr>
          <w:rFonts w:hint="eastAsia" w:ascii="仿宋" w:hAnsi="仿宋" w:eastAsia="仿宋" w:cs="仿宋"/>
          <w:color w:val="auto"/>
          <w:sz w:val="21"/>
          <w:szCs w:val="21"/>
          <w:highlight w:val="none"/>
          <w:u w:val="single"/>
          <w:lang w:eastAsia="zh-CN"/>
        </w:rPr>
        <w:t>采购人</w:t>
      </w:r>
      <w:r>
        <w:rPr>
          <w:rFonts w:hint="eastAsia" w:ascii="仿宋" w:hAnsi="仿宋" w:eastAsia="仿宋" w:cs="仿宋"/>
          <w:color w:val="auto"/>
          <w:sz w:val="21"/>
          <w:szCs w:val="21"/>
          <w:highlight w:val="none"/>
          <w:u w:val="single"/>
        </w:rPr>
        <w:t>）</w:t>
      </w:r>
    </w:p>
    <w:p w14:paraId="6CA4BCE5">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1、根据已收到</w:t>
      </w:r>
      <w:r>
        <w:rPr>
          <w:rFonts w:hint="eastAsia" w:ascii="仿宋" w:hAnsi="仿宋" w:eastAsia="仿宋" w:cs="仿宋"/>
          <w:color w:val="auto"/>
          <w:sz w:val="21"/>
          <w:szCs w:val="21"/>
          <w:highlight w:val="none"/>
          <w:u w:val="single"/>
        </w:rPr>
        <w:t>（项目名称）（项目编号）</w:t>
      </w:r>
      <w:r>
        <w:rPr>
          <w:rFonts w:hint="eastAsia" w:ascii="仿宋" w:hAnsi="仿宋" w:eastAsia="仿宋" w:cs="仿宋"/>
          <w:color w:val="auto"/>
          <w:sz w:val="21"/>
          <w:szCs w:val="21"/>
          <w:highlight w:val="none"/>
        </w:rPr>
        <w:t>的</w:t>
      </w:r>
      <w:r>
        <w:rPr>
          <w:rFonts w:hint="eastAsia" w:ascii="仿宋" w:hAnsi="仿宋" w:eastAsia="仿宋" w:cs="仿宋"/>
          <w:color w:val="auto"/>
          <w:sz w:val="21"/>
          <w:szCs w:val="21"/>
          <w:highlight w:val="none"/>
          <w:lang w:eastAsia="zh-CN"/>
        </w:rPr>
        <w:t>竞争性磋商文件</w:t>
      </w:r>
      <w:r>
        <w:rPr>
          <w:rFonts w:hint="eastAsia" w:ascii="仿宋" w:hAnsi="仿宋" w:eastAsia="仿宋" w:cs="仿宋"/>
          <w:color w:val="auto"/>
          <w:sz w:val="21"/>
          <w:szCs w:val="21"/>
          <w:highlight w:val="none"/>
        </w:rPr>
        <w:t>，遵照《中华人民共和国政府采购法》</w:t>
      </w:r>
      <w:r>
        <w:rPr>
          <w:rFonts w:hint="eastAsia" w:ascii="仿宋" w:hAnsi="仿宋" w:eastAsia="仿宋" w:cs="仿宋"/>
          <w:color w:val="auto"/>
          <w:sz w:val="21"/>
          <w:szCs w:val="21"/>
          <w:highlight w:val="none"/>
          <w:lang w:eastAsia="zh-CN"/>
        </w:rPr>
        <w:t>及实施条例</w:t>
      </w:r>
      <w:r>
        <w:rPr>
          <w:rFonts w:hint="eastAsia" w:ascii="仿宋" w:hAnsi="仿宋" w:eastAsia="仿宋" w:cs="仿宋"/>
          <w:color w:val="auto"/>
          <w:sz w:val="21"/>
          <w:szCs w:val="21"/>
          <w:highlight w:val="none"/>
        </w:rPr>
        <w:t>和关于印发《政府采购竞争性磋商采购方式管理暂行办法》的通知</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财库</w:t>
      </w:r>
      <w:r>
        <w:rPr>
          <w:rFonts w:hint="eastAsia" w:ascii="仿宋" w:hAnsi="仿宋" w:eastAsia="仿宋" w:cs="仿宋"/>
          <w:color w:val="auto"/>
          <w:sz w:val="21"/>
          <w:szCs w:val="21"/>
          <w:highlight w:val="none"/>
          <w:lang w:eastAsia="zh-CN"/>
        </w:rPr>
        <w:t>〔2014〕</w:t>
      </w:r>
      <w:r>
        <w:rPr>
          <w:rFonts w:hint="eastAsia" w:ascii="仿宋" w:hAnsi="仿宋" w:eastAsia="仿宋" w:cs="仿宋"/>
          <w:color w:val="auto"/>
          <w:sz w:val="21"/>
          <w:szCs w:val="21"/>
          <w:highlight w:val="none"/>
        </w:rPr>
        <w:t>214号</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等有关规定，仔细研究本</w:t>
      </w:r>
      <w:r>
        <w:rPr>
          <w:rFonts w:hint="eastAsia" w:ascii="仿宋" w:hAnsi="仿宋" w:eastAsia="仿宋" w:cs="仿宋"/>
          <w:color w:val="auto"/>
          <w:sz w:val="21"/>
          <w:szCs w:val="21"/>
          <w:highlight w:val="none"/>
          <w:lang w:eastAsia="zh-CN"/>
        </w:rPr>
        <w:t>竞争性磋商文件</w:t>
      </w:r>
      <w:r>
        <w:rPr>
          <w:rFonts w:hint="eastAsia" w:ascii="仿宋" w:hAnsi="仿宋" w:eastAsia="仿宋" w:cs="仿宋"/>
          <w:color w:val="auto"/>
          <w:sz w:val="21"/>
          <w:szCs w:val="21"/>
          <w:highlight w:val="none"/>
        </w:rPr>
        <w:t>、答疑纪要、合同条款、及其他有关文件后，我方愿以人民币</w:t>
      </w:r>
      <w:r>
        <w:rPr>
          <w:rFonts w:hint="eastAsia" w:ascii="仿宋" w:hAnsi="仿宋" w:eastAsia="仿宋" w:cs="仿宋"/>
          <w:color w:val="auto"/>
          <w:sz w:val="21"/>
          <w:szCs w:val="21"/>
          <w:highlight w:val="none"/>
          <w:u w:val="single"/>
        </w:rPr>
        <w:t>（大写）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元（</w:t>
      </w:r>
      <w:r>
        <w:rPr>
          <w:rFonts w:hint="eastAsia" w:ascii="仿宋" w:hAnsi="仿宋" w:eastAsia="仿宋" w:cs="仿宋"/>
          <w:color w:val="auto"/>
          <w:sz w:val="21"/>
          <w:szCs w:val="21"/>
          <w:highlight w:val="none"/>
          <w:u w:val="single"/>
        </w:rPr>
        <w:t>￥</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元</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）的</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总报价，按</w:t>
      </w:r>
      <w:r>
        <w:rPr>
          <w:rFonts w:hint="eastAsia" w:ascii="仿宋" w:hAnsi="仿宋" w:eastAsia="仿宋" w:cs="仿宋"/>
          <w:color w:val="auto"/>
          <w:sz w:val="21"/>
          <w:szCs w:val="21"/>
          <w:highlight w:val="none"/>
          <w:u w:val="single"/>
        </w:rPr>
        <w:t>（项目名称）（项目编号）</w:t>
      </w:r>
      <w:r>
        <w:rPr>
          <w:rFonts w:hint="eastAsia" w:ascii="仿宋" w:hAnsi="仿宋" w:eastAsia="仿宋" w:cs="仿宋"/>
          <w:color w:val="auto"/>
          <w:sz w:val="21"/>
          <w:szCs w:val="21"/>
          <w:highlight w:val="none"/>
          <w:lang w:eastAsia="zh-CN"/>
        </w:rPr>
        <w:t>竞争性磋商文件</w:t>
      </w:r>
      <w:r>
        <w:rPr>
          <w:rFonts w:hint="eastAsia" w:ascii="仿宋" w:hAnsi="仿宋" w:eastAsia="仿宋" w:cs="仿宋"/>
          <w:color w:val="auto"/>
          <w:sz w:val="21"/>
          <w:szCs w:val="21"/>
          <w:highlight w:val="none"/>
        </w:rPr>
        <w:t>、答疑纪要、合同条款、及其他有关文件等承包本工程的施工、竣工和保修，并承担任何质量缺陷保修责任。</w:t>
      </w:r>
    </w:p>
    <w:p w14:paraId="36ADAC87">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2、我方已详细审核全部</w:t>
      </w:r>
      <w:r>
        <w:rPr>
          <w:rFonts w:hint="eastAsia" w:ascii="仿宋" w:hAnsi="仿宋" w:eastAsia="仿宋" w:cs="仿宋"/>
          <w:color w:val="auto"/>
          <w:sz w:val="21"/>
          <w:szCs w:val="21"/>
          <w:highlight w:val="none"/>
          <w:lang w:eastAsia="zh-CN"/>
        </w:rPr>
        <w:t>竞争性磋商文件</w:t>
      </w:r>
      <w:r>
        <w:rPr>
          <w:rFonts w:hint="eastAsia" w:ascii="仿宋" w:hAnsi="仿宋" w:eastAsia="仿宋" w:cs="仿宋"/>
          <w:color w:val="auto"/>
          <w:sz w:val="21"/>
          <w:szCs w:val="21"/>
          <w:highlight w:val="none"/>
        </w:rPr>
        <w:t>及有关附件、现场条件、答疑纪要、补遗书等文件。</w:t>
      </w:r>
    </w:p>
    <w:p w14:paraId="636C5AFE">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3、该报价是完成本</w:t>
      </w:r>
      <w:r>
        <w:rPr>
          <w:rFonts w:hint="eastAsia" w:ascii="仿宋" w:hAnsi="仿宋" w:eastAsia="仿宋" w:cs="仿宋"/>
          <w:color w:val="auto"/>
          <w:sz w:val="21"/>
          <w:szCs w:val="21"/>
          <w:highlight w:val="none"/>
          <w:lang w:eastAsia="zh-CN"/>
        </w:rPr>
        <w:t>竞争性磋商文件</w:t>
      </w:r>
      <w:r>
        <w:rPr>
          <w:rFonts w:hint="eastAsia" w:ascii="仿宋" w:hAnsi="仿宋" w:eastAsia="仿宋" w:cs="仿宋"/>
          <w:color w:val="auto"/>
          <w:sz w:val="21"/>
          <w:szCs w:val="21"/>
          <w:highlight w:val="none"/>
        </w:rPr>
        <w:t>规定的、所需的一切费用，且不低于我单位的成本价。</w:t>
      </w:r>
    </w:p>
    <w:p w14:paraId="463F1A08">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4、如果我方</w:t>
      </w:r>
      <w:r>
        <w:rPr>
          <w:rFonts w:hint="eastAsia" w:ascii="仿宋" w:hAnsi="仿宋" w:eastAsia="仿宋" w:cs="仿宋"/>
          <w:color w:val="auto"/>
          <w:sz w:val="21"/>
          <w:szCs w:val="21"/>
          <w:highlight w:val="none"/>
          <w:lang w:eastAsia="zh-CN"/>
        </w:rPr>
        <w:t>成交</w:t>
      </w:r>
      <w:r>
        <w:rPr>
          <w:rFonts w:hint="eastAsia" w:ascii="仿宋" w:hAnsi="仿宋" w:eastAsia="仿宋" w:cs="仿宋"/>
          <w:color w:val="auto"/>
          <w:sz w:val="21"/>
          <w:szCs w:val="21"/>
          <w:highlight w:val="none"/>
        </w:rPr>
        <w:t>，我方保证在</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日历天内供货</w:t>
      </w:r>
      <w:r>
        <w:rPr>
          <w:rFonts w:hint="eastAsia" w:ascii="仿宋" w:hAnsi="仿宋" w:eastAsia="仿宋" w:cs="仿宋"/>
          <w:color w:val="auto"/>
          <w:sz w:val="21"/>
          <w:szCs w:val="21"/>
          <w:highlight w:val="none"/>
        </w:rPr>
        <w:t>，并确保质量</w:t>
      </w:r>
      <w:r>
        <w:rPr>
          <w:rFonts w:hint="eastAsia" w:ascii="仿宋" w:hAnsi="仿宋" w:eastAsia="仿宋" w:cs="仿宋"/>
          <w:color w:val="auto"/>
          <w:sz w:val="21"/>
          <w:szCs w:val="21"/>
          <w:highlight w:val="none"/>
          <w:lang w:val="en-US" w:eastAsia="zh-CN"/>
        </w:rPr>
        <w:t>标准</w:t>
      </w:r>
      <w:r>
        <w:rPr>
          <w:rFonts w:hint="eastAsia" w:ascii="仿宋" w:hAnsi="仿宋" w:eastAsia="仿宋" w:cs="仿宋"/>
          <w:color w:val="auto"/>
          <w:sz w:val="21"/>
          <w:szCs w:val="21"/>
          <w:highlight w:val="none"/>
        </w:rPr>
        <w:t>达到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标准。我方同意本</w:t>
      </w:r>
      <w:r>
        <w:rPr>
          <w:rFonts w:hint="eastAsia" w:ascii="仿宋" w:hAnsi="仿宋" w:eastAsia="仿宋" w:cs="仿宋"/>
          <w:color w:val="auto"/>
          <w:sz w:val="21"/>
          <w:szCs w:val="21"/>
          <w:highlight w:val="none"/>
          <w:lang w:eastAsia="zh-CN"/>
        </w:rPr>
        <w:t>磋商响应函</w:t>
      </w:r>
      <w:r>
        <w:rPr>
          <w:rFonts w:hint="eastAsia" w:ascii="仿宋" w:hAnsi="仿宋" w:eastAsia="仿宋" w:cs="仿宋"/>
          <w:color w:val="auto"/>
          <w:sz w:val="21"/>
          <w:szCs w:val="21"/>
          <w:highlight w:val="none"/>
        </w:rPr>
        <w:t>在</w:t>
      </w:r>
      <w:r>
        <w:rPr>
          <w:rFonts w:hint="eastAsia" w:ascii="仿宋" w:hAnsi="仿宋" w:eastAsia="仿宋" w:cs="仿宋"/>
          <w:color w:val="auto"/>
          <w:sz w:val="21"/>
          <w:szCs w:val="21"/>
          <w:highlight w:val="none"/>
          <w:lang w:eastAsia="zh-CN"/>
        </w:rPr>
        <w:t>竞争性磋商文件</w:t>
      </w:r>
      <w:r>
        <w:rPr>
          <w:rFonts w:hint="eastAsia" w:ascii="仿宋" w:hAnsi="仿宋" w:eastAsia="仿宋" w:cs="仿宋"/>
          <w:color w:val="auto"/>
          <w:sz w:val="21"/>
          <w:szCs w:val="21"/>
          <w:highlight w:val="none"/>
        </w:rPr>
        <w:t>规定的提交</w:t>
      </w:r>
      <w:r>
        <w:rPr>
          <w:rFonts w:hint="eastAsia" w:ascii="仿宋" w:hAnsi="仿宋" w:eastAsia="仿宋" w:cs="仿宋"/>
          <w:color w:val="auto"/>
          <w:sz w:val="21"/>
          <w:szCs w:val="21"/>
          <w:highlight w:val="none"/>
          <w:lang w:eastAsia="zh-CN"/>
        </w:rPr>
        <w:t>竞争性磋商响应文件</w:t>
      </w:r>
      <w:r>
        <w:rPr>
          <w:rFonts w:hint="eastAsia" w:ascii="仿宋" w:hAnsi="仿宋" w:eastAsia="仿宋" w:cs="仿宋"/>
          <w:color w:val="auto"/>
          <w:sz w:val="21"/>
          <w:szCs w:val="21"/>
          <w:highlight w:val="none"/>
        </w:rPr>
        <w:t>截止时间后，在</w:t>
      </w:r>
      <w:r>
        <w:rPr>
          <w:rFonts w:hint="eastAsia" w:ascii="仿宋" w:hAnsi="仿宋" w:eastAsia="仿宋" w:cs="仿宋"/>
          <w:color w:val="auto"/>
          <w:sz w:val="21"/>
          <w:szCs w:val="21"/>
          <w:highlight w:val="none"/>
          <w:lang w:eastAsia="zh-CN"/>
        </w:rPr>
        <w:t>竞争性磋商文件</w:t>
      </w:r>
      <w:r>
        <w:rPr>
          <w:rFonts w:hint="eastAsia" w:ascii="仿宋" w:hAnsi="仿宋" w:eastAsia="仿宋" w:cs="仿宋"/>
          <w:color w:val="auto"/>
          <w:sz w:val="21"/>
          <w:szCs w:val="21"/>
          <w:highlight w:val="none"/>
        </w:rPr>
        <w:t>规定的</w:t>
      </w:r>
      <w:r>
        <w:rPr>
          <w:rFonts w:hint="eastAsia" w:ascii="仿宋" w:hAnsi="仿宋" w:eastAsia="仿宋" w:cs="仿宋"/>
          <w:color w:val="auto"/>
          <w:sz w:val="21"/>
          <w:szCs w:val="21"/>
          <w:highlight w:val="none"/>
          <w:lang w:eastAsia="zh-CN"/>
        </w:rPr>
        <w:t>磋商有效期</w:t>
      </w:r>
      <w:r>
        <w:rPr>
          <w:rFonts w:hint="eastAsia" w:ascii="仿宋" w:hAnsi="仿宋" w:eastAsia="仿宋" w:cs="仿宋"/>
          <w:color w:val="auto"/>
          <w:sz w:val="21"/>
          <w:szCs w:val="21"/>
          <w:highlight w:val="none"/>
        </w:rPr>
        <w:t>期满前对我方具有约束力，且随时准备接受你方发出的</w:t>
      </w:r>
      <w:r>
        <w:rPr>
          <w:rFonts w:hint="eastAsia" w:ascii="仿宋" w:hAnsi="仿宋" w:eastAsia="仿宋" w:cs="仿宋"/>
          <w:color w:val="auto"/>
          <w:sz w:val="21"/>
          <w:szCs w:val="21"/>
          <w:highlight w:val="none"/>
          <w:lang w:eastAsia="zh-CN"/>
        </w:rPr>
        <w:t>成交</w:t>
      </w:r>
      <w:r>
        <w:rPr>
          <w:rFonts w:hint="eastAsia" w:ascii="仿宋" w:hAnsi="仿宋" w:eastAsia="仿宋" w:cs="仿宋"/>
          <w:color w:val="auto"/>
          <w:sz w:val="21"/>
          <w:szCs w:val="21"/>
          <w:highlight w:val="none"/>
        </w:rPr>
        <w:t>通知书。</w:t>
      </w:r>
    </w:p>
    <w:p w14:paraId="3AD5953D">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5、如果我方</w:t>
      </w:r>
      <w:r>
        <w:rPr>
          <w:rFonts w:hint="eastAsia" w:ascii="仿宋" w:hAnsi="仿宋" w:eastAsia="仿宋" w:cs="仿宋"/>
          <w:color w:val="auto"/>
          <w:sz w:val="21"/>
          <w:szCs w:val="21"/>
          <w:highlight w:val="none"/>
          <w:lang w:eastAsia="zh-CN"/>
        </w:rPr>
        <w:t>成交</w:t>
      </w:r>
      <w:r>
        <w:rPr>
          <w:rFonts w:hint="eastAsia" w:ascii="仿宋" w:hAnsi="仿宋" w:eastAsia="仿宋" w:cs="仿宋"/>
          <w:color w:val="auto"/>
          <w:sz w:val="21"/>
          <w:szCs w:val="21"/>
          <w:highlight w:val="none"/>
        </w:rPr>
        <w:t>，我方将按照</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规定时间足额提交合同履约保证金。</w:t>
      </w:r>
    </w:p>
    <w:p w14:paraId="5F82AA6F">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6、我方保证递交的本工程相关资料和</w:t>
      </w:r>
      <w:r>
        <w:rPr>
          <w:rFonts w:hint="eastAsia" w:ascii="仿宋" w:hAnsi="仿宋" w:eastAsia="仿宋" w:cs="仿宋"/>
          <w:color w:val="auto"/>
          <w:sz w:val="21"/>
          <w:szCs w:val="21"/>
          <w:highlight w:val="none"/>
          <w:lang w:eastAsia="zh-CN"/>
        </w:rPr>
        <w:t>磋商响应函</w:t>
      </w:r>
      <w:r>
        <w:rPr>
          <w:rFonts w:hint="eastAsia" w:ascii="仿宋" w:hAnsi="仿宋" w:eastAsia="仿宋" w:cs="仿宋"/>
          <w:color w:val="auto"/>
          <w:sz w:val="21"/>
          <w:szCs w:val="21"/>
          <w:highlight w:val="none"/>
        </w:rPr>
        <w:t>中各种附件是真实可靠的，如有不实，我方将无条件接受</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的处理决定，甚至自动退出</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，由此产生的一切后果均由我方负责。</w:t>
      </w:r>
    </w:p>
    <w:p w14:paraId="2EF1FC17">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7、除非另外达成协议并生效，你方的</w:t>
      </w:r>
      <w:r>
        <w:rPr>
          <w:rFonts w:hint="eastAsia" w:ascii="仿宋" w:hAnsi="仿宋" w:eastAsia="仿宋" w:cs="仿宋"/>
          <w:color w:val="auto"/>
          <w:sz w:val="21"/>
          <w:szCs w:val="21"/>
          <w:highlight w:val="none"/>
          <w:lang w:eastAsia="zh-CN"/>
        </w:rPr>
        <w:t>成交</w:t>
      </w:r>
      <w:r>
        <w:rPr>
          <w:rFonts w:hint="eastAsia" w:ascii="仿宋" w:hAnsi="仿宋" w:eastAsia="仿宋" w:cs="仿宋"/>
          <w:color w:val="auto"/>
          <w:sz w:val="21"/>
          <w:szCs w:val="21"/>
          <w:highlight w:val="none"/>
        </w:rPr>
        <w:t>通知书和本</w:t>
      </w:r>
      <w:r>
        <w:rPr>
          <w:rFonts w:hint="eastAsia" w:ascii="仿宋" w:hAnsi="仿宋" w:eastAsia="仿宋" w:cs="仿宋"/>
          <w:color w:val="auto"/>
          <w:sz w:val="21"/>
          <w:szCs w:val="21"/>
          <w:highlight w:val="none"/>
          <w:lang w:eastAsia="zh-CN"/>
        </w:rPr>
        <w:t>竞争性磋商响应文件</w:t>
      </w:r>
      <w:r>
        <w:rPr>
          <w:rFonts w:hint="eastAsia" w:ascii="仿宋" w:hAnsi="仿宋" w:eastAsia="仿宋" w:cs="仿宋"/>
          <w:color w:val="auto"/>
          <w:sz w:val="21"/>
          <w:szCs w:val="21"/>
          <w:highlight w:val="none"/>
        </w:rPr>
        <w:t>将构成约束我们双方的合同。</w:t>
      </w:r>
    </w:p>
    <w:p w14:paraId="090977B5">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Style w:val="40"/>
          <w:rFonts w:hint="eastAsia" w:ascii="仿宋" w:hAnsi="仿宋" w:eastAsia="仿宋" w:cs="仿宋"/>
          <w:b w:val="0"/>
          <w:bCs w:val="0"/>
          <w:color w:val="auto"/>
          <w:sz w:val="21"/>
          <w:szCs w:val="21"/>
          <w:highlight w:val="none"/>
        </w:rPr>
      </w:pPr>
      <w:r>
        <w:rPr>
          <w:rFonts w:hint="eastAsia" w:ascii="仿宋" w:hAnsi="仿宋" w:eastAsia="仿宋" w:cs="仿宋"/>
          <w:color w:val="auto"/>
          <w:sz w:val="21"/>
          <w:szCs w:val="21"/>
          <w:highlight w:val="none"/>
        </w:rPr>
        <w:t>8、我方的</w:t>
      </w:r>
      <w:r>
        <w:rPr>
          <w:rFonts w:hint="eastAsia" w:ascii="仿宋" w:hAnsi="仿宋" w:eastAsia="仿宋" w:cs="仿宋"/>
          <w:color w:val="auto"/>
          <w:sz w:val="21"/>
          <w:szCs w:val="21"/>
          <w:highlight w:val="none"/>
          <w:lang w:eastAsia="zh-CN"/>
        </w:rPr>
        <w:t>竞争性磋商响应文件</w:t>
      </w:r>
      <w:r>
        <w:rPr>
          <w:rFonts w:hint="eastAsia" w:ascii="仿宋" w:hAnsi="仿宋" w:eastAsia="仿宋" w:cs="仿宋"/>
          <w:color w:val="auto"/>
          <w:sz w:val="21"/>
          <w:szCs w:val="21"/>
          <w:highlight w:val="none"/>
        </w:rPr>
        <w:t>在</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后</w:t>
      </w:r>
      <w:r>
        <w:rPr>
          <w:rFonts w:hint="eastAsia" w:ascii="仿宋" w:hAnsi="仿宋" w:eastAsia="仿宋" w:cs="仿宋"/>
          <w:color w:val="auto"/>
          <w:sz w:val="21"/>
          <w:szCs w:val="21"/>
          <w:highlight w:val="none"/>
          <w:u w:val="single"/>
          <w:lang w:val="en-US" w:eastAsia="zh-CN"/>
        </w:rPr>
        <w:t xml:space="preserve">     天</w:t>
      </w:r>
      <w:r>
        <w:rPr>
          <w:rFonts w:hint="eastAsia" w:ascii="仿宋" w:hAnsi="仿宋" w:eastAsia="仿宋" w:cs="仿宋"/>
          <w:color w:val="auto"/>
          <w:sz w:val="21"/>
          <w:szCs w:val="21"/>
          <w:highlight w:val="none"/>
        </w:rPr>
        <w:t>有效，在</w:t>
      </w:r>
      <w:r>
        <w:rPr>
          <w:rFonts w:hint="eastAsia" w:ascii="仿宋" w:hAnsi="仿宋" w:eastAsia="仿宋" w:cs="仿宋"/>
          <w:color w:val="auto"/>
          <w:sz w:val="21"/>
          <w:szCs w:val="21"/>
          <w:highlight w:val="none"/>
          <w:lang w:eastAsia="zh-CN"/>
        </w:rPr>
        <w:t>磋商有效期</w:t>
      </w:r>
      <w:r>
        <w:rPr>
          <w:rFonts w:hint="eastAsia" w:ascii="仿宋" w:hAnsi="仿宋" w:eastAsia="仿宋" w:cs="仿宋"/>
          <w:color w:val="auto"/>
          <w:sz w:val="21"/>
          <w:szCs w:val="21"/>
          <w:highlight w:val="none"/>
        </w:rPr>
        <w:t>内不修改或撤回</w:t>
      </w:r>
      <w:r>
        <w:rPr>
          <w:rFonts w:hint="eastAsia" w:ascii="仿宋" w:hAnsi="仿宋" w:eastAsia="仿宋" w:cs="仿宋"/>
          <w:color w:val="auto"/>
          <w:sz w:val="21"/>
          <w:szCs w:val="21"/>
          <w:highlight w:val="none"/>
          <w:lang w:eastAsia="zh-CN"/>
        </w:rPr>
        <w:t>竞争性磋商响应文件</w:t>
      </w:r>
      <w:r>
        <w:rPr>
          <w:rFonts w:hint="eastAsia" w:ascii="仿宋" w:hAnsi="仿宋" w:eastAsia="仿宋" w:cs="仿宋"/>
          <w:color w:val="auto"/>
          <w:sz w:val="21"/>
          <w:szCs w:val="21"/>
          <w:highlight w:val="none"/>
        </w:rPr>
        <w:t>。</w:t>
      </w:r>
    </w:p>
    <w:p w14:paraId="1D3B443F">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9、我方理解你方及</w:t>
      </w:r>
      <w:r>
        <w:rPr>
          <w:rFonts w:hint="eastAsia" w:ascii="仿宋" w:hAnsi="仿宋" w:eastAsia="仿宋" w:cs="仿宋"/>
          <w:color w:val="auto"/>
          <w:sz w:val="21"/>
          <w:szCs w:val="21"/>
          <w:highlight w:val="none"/>
          <w:lang w:eastAsia="zh-CN"/>
        </w:rPr>
        <w:t>采购代理机构</w:t>
      </w:r>
      <w:r>
        <w:rPr>
          <w:rFonts w:hint="eastAsia" w:ascii="仿宋" w:hAnsi="仿宋" w:eastAsia="仿宋" w:cs="仿宋"/>
          <w:color w:val="auto"/>
          <w:sz w:val="21"/>
          <w:szCs w:val="21"/>
          <w:highlight w:val="none"/>
        </w:rPr>
        <w:t>不另负担我们的任何</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费用，无论我方总报价中是否包括</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费用，也无论是否能够</w:t>
      </w:r>
      <w:r>
        <w:rPr>
          <w:rFonts w:hint="eastAsia" w:ascii="仿宋" w:hAnsi="仿宋" w:eastAsia="仿宋" w:cs="仿宋"/>
          <w:color w:val="auto"/>
          <w:sz w:val="21"/>
          <w:szCs w:val="21"/>
          <w:highlight w:val="none"/>
          <w:lang w:eastAsia="zh-CN"/>
        </w:rPr>
        <w:t>成交</w:t>
      </w:r>
      <w:r>
        <w:rPr>
          <w:rFonts w:hint="eastAsia" w:ascii="仿宋" w:hAnsi="仿宋" w:eastAsia="仿宋" w:cs="仿宋"/>
          <w:color w:val="auto"/>
          <w:sz w:val="21"/>
          <w:szCs w:val="21"/>
          <w:highlight w:val="none"/>
        </w:rPr>
        <w:t>，均不要求你方及</w:t>
      </w:r>
      <w:r>
        <w:rPr>
          <w:rFonts w:hint="eastAsia" w:ascii="仿宋" w:hAnsi="仿宋" w:eastAsia="仿宋" w:cs="仿宋"/>
          <w:color w:val="auto"/>
          <w:sz w:val="21"/>
          <w:szCs w:val="21"/>
          <w:highlight w:val="none"/>
          <w:lang w:eastAsia="zh-CN"/>
        </w:rPr>
        <w:t>采购代理机构</w:t>
      </w:r>
      <w:r>
        <w:rPr>
          <w:rFonts w:hint="eastAsia" w:ascii="仿宋" w:hAnsi="仿宋" w:eastAsia="仿宋" w:cs="仿宋"/>
          <w:color w:val="auto"/>
          <w:sz w:val="21"/>
          <w:szCs w:val="21"/>
          <w:highlight w:val="none"/>
        </w:rPr>
        <w:t>对</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费用做任何补偿。</w:t>
      </w:r>
    </w:p>
    <w:p w14:paraId="7FE090D7">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10、我方理解你方及</w:t>
      </w:r>
      <w:r>
        <w:rPr>
          <w:rFonts w:hint="eastAsia" w:ascii="仿宋" w:hAnsi="仿宋" w:eastAsia="仿宋" w:cs="仿宋"/>
          <w:color w:val="auto"/>
          <w:sz w:val="21"/>
          <w:szCs w:val="21"/>
          <w:highlight w:val="none"/>
          <w:lang w:eastAsia="zh-CN"/>
        </w:rPr>
        <w:t>采购代理机构</w:t>
      </w:r>
      <w:r>
        <w:rPr>
          <w:rFonts w:hint="eastAsia" w:ascii="仿宋" w:hAnsi="仿宋" w:eastAsia="仿宋" w:cs="仿宋"/>
          <w:color w:val="auto"/>
          <w:sz w:val="21"/>
          <w:szCs w:val="21"/>
          <w:highlight w:val="none"/>
        </w:rPr>
        <w:t>，我方不要求你方及</w:t>
      </w:r>
      <w:r>
        <w:rPr>
          <w:rFonts w:hint="eastAsia" w:ascii="仿宋" w:hAnsi="仿宋" w:eastAsia="仿宋" w:cs="仿宋"/>
          <w:color w:val="auto"/>
          <w:sz w:val="21"/>
          <w:szCs w:val="21"/>
          <w:highlight w:val="none"/>
          <w:lang w:eastAsia="zh-CN"/>
        </w:rPr>
        <w:t>采购代理机构</w:t>
      </w:r>
      <w:r>
        <w:rPr>
          <w:rFonts w:hint="eastAsia" w:ascii="仿宋" w:hAnsi="仿宋" w:eastAsia="仿宋" w:cs="仿宋"/>
          <w:color w:val="auto"/>
          <w:sz w:val="21"/>
          <w:szCs w:val="21"/>
          <w:highlight w:val="none"/>
        </w:rPr>
        <w:t>对未</w:t>
      </w:r>
      <w:r>
        <w:rPr>
          <w:rFonts w:hint="eastAsia" w:ascii="仿宋" w:hAnsi="仿宋" w:eastAsia="仿宋" w:cs="仿宋"/>
          <w:color w:val="auto"/>
          <w:sz w:val="21"/>
          <w:szCs w:val="21"/>
          <w:highlight w:val="none"/>
          <w:lang w:eastAsia="zh-CN"/>
        </w:rPr>
        <w:t>成交</w:t>
      </w:r>
      <w:r>
        <w:rPr>
          <w:rFonts w:hint="eastAsia" w:ascii="仿宋" w:hAnsi="仿宋" w:eastAsia="仿宋" w:cs="仿宋"/>
          <w:color w:val="auto"/>
          <w:sz w:val="21"/>
          <w:szCs w:val="21"/>
          <w:highlight w:val="none"/>
        </w:rPr>
        <w:t>原因做任何解释，也不退回</w:t>
      </w:r>
      <w:r>
        <w:rPr>
          <w:rFonts w:hint="eastAsia" w:ascii="仿宋" w:hAnsi="仿宋" w:eastAsia="仿宋" w:cs="仿宋"/>
          <w:color w:val="auto"/>
          <w:sz w:val="21"/>
          <w:szCs w:val="21"/>
          <w:highlight w:val="none"/>
          <w:lang w:eastAsia="zh-CN"/>
        </w:rPr>
        <w:t>竞争性磋商响应文件</w:t>
      </w:r>
      <w:r>
        <w:rPr>
          <w:rFonts w:hint="eastAsia" w:ascii="仿宋" w:hAnsi="仿宋" w:eastAsia="仿宋" w:cs="仿宋"/>
          <w:color w:val="auto"/>
          <w:sz w:val="21"/>
          <w:szCs w:val="21"/>
          <w:highlight w:val="none"/>
        </w:rPr>
        <w:t>。</w:t>
      </w:r>
    </w:p>
    <w:p w14:paraId="7CDF73BD">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11、如果因我方原因放弃</w:t>
      </w:r>
      <w:r>
        <w:rPr>
          <w:rFonts w:hint="eastAsia" w:ascii="仿宋" w:hAnsi="仿宋" w:eastAsia="仿宋" w:cs="仿宋"/>
          <w:color w:val="auto"/>
          <w:sz w:val="21"/>
          <w:szCs w:val="21"/>
          <w:highlight w:val="none"/>
          <w:lang w:eastAsia="zh-CN"/>
        </w:rPr>
        <w:t>成交</w:t>
      </w:r>
      <w:r>
        <w:rPr>
          <w:rFonts w:hint="eastAsia" w:ascii="仿宋" w:hAnsi="仿宋" w:eastAsia="仿宋" w:cs="仿宋"/>
          <w:color w:val="auto"/>
          <w:sz w:val="21"/>
          <w:szCs w:val="21"/>
          <w:highlight w:val="none"/>
        </w:rPr>
        <w:t>，我方承诺，</w:t>
      </w:r>
      <w:r>
        <w:rPr>
          <w:rFonts w:hint="eastAsia" w:ascii="仿宋" w:hAnsi="仿宋" w:eastAsia="仿宋" w:cs="仿宋"/>
          <w:color w:val="auto"/>
          <w:sz w:val="21"/>
          <w:szCs w:val="21"/>
          <w:highlight w:val="none"/>
          <w:lang w:eastAsia="zh-CN"/>
        </w:rPr>
        <w:t>将按照政府采购相关规定承担相应的责任</w:t>
      </w:r>
      <w:r>
        <w:rPr>
          <w:rFonts w:hint="eastAsia" w:ascii="仿宋" w:hAnsi="仿宋" w:eastAsia="仿宋" w:cs="仿宋"/>
          <w:color w:val="auto"/>
          <w:sz w:val="21"/>
          <w:szCs w:val="21"/>
          <w:highlight w:val="none"/>
        </w:rPr>
        <w:t>。</w:t>
      </w:r>
    </w:p>
    <w:p w14:paraId="43E60AAE">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12、若我方</w:t>
      </w:r>
      <w:r>
        <w:rPr>
          <w:rFonts w:hint="eastAsia" w:ascii="仿宋" w:hAnsi="仿宋" w:eastAsia="仿宋" w:cs="仿宋"/>
          <w:color w:val="auto"/>
          <w:sz w:val="21"/>
          <w:szCs w:val="21"/>
          <w:highlight w:val="none"/>
          <w:lang w:eastAsia="zh-CN"/>
        </w:rPr>
        <w:t>成交</w:t>
      </w:r>
      <w:r>
        <w:rPr>
          <w:rFonts w:hint="eastAsia" w:ascii="仿宋" w:hAnsi="仿宋" w:eastAsia="仿宋" w:cs="仿宋"/>
          <w:color w:val="auto"/>
          <w:sz w:val="21"/>
          <w:szCs w:val="21"/>
          <w:highlight w:val="none"/>
        </w:rPr>
        <w:t>，将按时按规定缴纳</w:t>
      </w:r>
      <w:r>
        <w:rPr>
          <w:rFonts w:hint="eastAsia" w:ascii="仿宋" w:hAnsi="仿宋" w:eastAsia="仿宋" w:cs="仿宋"/>
          <w:color w:val="auto"/>
          <w:sz w:val="21"/>
          <w:szCs w:val="21"/>
          <w:highlight w:val="none"/>
          <w:lang w:eastAsia="zh-CN"/>
        </w:rPr>
        <w:t>招标</w:t>
      </w:r>
      <w:r>
        <w:rPr>
          <w:rFonts w:hint="eastAsia" w:ascii="仿宋" w:hAnsi="仿宋" w:eastAsia="仿宋" w:cs="仿宋"/>
          <w:color w:val="auto"/>
          <w:sz w:val="21"/>
          <w:szCs w:val="21"/>
          <w:highlight w:val="none"/>
        </w:rPr>
        <w:t>代理服务费。</w:t>
      </w:r>
    </w:p>
    <w:p w14:paraId="3D7FF546">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p>
    <w:p w14:paraId="427CC656">
      <w:pPr>
        <w:pStyle w:val="33"/>
        <w:keepNext w:val="0"/>
        <w:keepLines w:val="0"/>
        <w:pageBreakBefore w:val="0"/>
        <w:widowControl/>
        <w:wordWrap/>
        <w:overflowPunct/>
        <w:topLinePunct w:val="0"/>
        <w:bidi w:val="0"/>
        <w:spacing w:before="0" w:beforeAutospacing="0" w:after="0" w:afterAutospacing="0" w:line="360" w:lineRule="auto"/>
        <w:ind w:firstLine="420" w:firstLineChars="200"/>
        <w:rPr>
          <w:rFonts w:hint="eastAsia" w:ascii="仿宋" w:hAnsi="仿宋" w:eastAsia="仿宋" w:cs="仿宋"/>
          <w:color w:val="auto"/>
          <w:sz w:val="21"/>
          <w:szCs w:val="21"/>
          <w:highlight w:val="none"/>
        </w:rPr>
      </w:pPr>
    </w:p>
    <w:p w14:paraId="098D8439">
      <w:pPr>
        <w:keepNext w:val="0"/>
        <w:keepLines w:val="0"/>
        <w:pageBreakBefore w:val="0"/>
        <w:widowControl/>
        <w:suppressLineNumbers w:val="0"/>
        <w:kinsoku w:val="0"/>
        <w:wordWrap/>
        <w:overflowPunct/>
        <w:topLinePunct w:val="0"/>
        <w:autoSpaceDE w:val="0"/>
        <w:autoSpaceDN w:val="0"/>
        <w:bidi w:val="0"/>
        <w:adjustRightInd w:val="0"/>
        <w:snapToGrid w:val="0"/>
        <w:spacing w:before="79" w:beforeAutospacing="0" w:after="0" w:afterAutospacing="0" w:line="360" w:lineRule="auto"/>
        <w:ind w:left="563"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3"/>
          <w:kern w:val="0"/>
          <w:sz w:val="21"/>
          <w:szCs w:val="21"/>
          <w:lang w:val="en-US" w:eastAsia="zh-CN" w:bidi="ar"/>
        </w:rPr>
        <w:t>供应商</w:t>
      </w:r>
      <w:r>
        <w:rPr>
          <w:rFonts w:hint="eastAsia" w:ascii="仿宋" w:hAnsi="仿宋" w:eastAsia="仿宋" w:cs="仿宋"/>
          <w:snapToGrid/>
          <w:color w:val="000000"/>
          <w:spacing w:val="-18"/>
          <w:kern w:val="0"/>
          <w:sz w:val="21"/>
          <w:szCs w:val="21"/>
          <w:lang w:val="en-US" w:eastAsia="zh-CN" w:bidi="ar"/>
        </w:rPr>
        <w:t>：</w:t>
      </w:r>
      <w:r>
        <w:rPr>
          <w:rFonts w:hint="eastAsia" w:ascii="仿宋" w:hAnsi="仿宋" w:eastAsia="仿宋" w:cs="仿宋"/>
          <w:snapToGrid/>
          <w:color w:val="000000"/>
          <w:spacing w:val="5"/>
          <w:kern w:val="0"/>
          <w:sz w:val="21"/>
          <w:szCs w:val="21"/>
          <w:u w:val="single"/>
          <w:lang w:val="en-US" w:eastAsia="zh-CN" w:bidi="ar"/>
        </w:rPr>
        <w:t xml:space="preserve">                       </w:t>
      </w:r>
      <w:r>
        <w:rPr>
          <w:rFonts w:hint="eastAsia" w:ascii="仿宋" w:hAnsi="仿宋" w:eastAsia="仿宋" w:cs="仿宋"/>
          <w:snapToGrid/>
          <w:color w:val="000000"/>
          <w:spacing w:val="-18"/>
          <w:kern w:val="0"/>
          <w:sz w:val="21"/>
          <w:szCs w:val="21"/>
          <w:u w:val="single"/>
          <w:lang w:val="en-US" w:eastAsia="zh-CN" w:bidi="ar"/>
        </w:rPr>
        <w:t>（</w:t>
      </w:r>
      <w:r>
        <w:rPr>
          <w:rFonts w:hint="eastAsia" w:ascii="仿宋" w:hAnsi="仿宋" w:eastAsia="仿宋" w:cs="仿宋"/>
          <w:snapToGrid/>
          <w:color w:val="000000"/>
          <w:spacing w:val="3"/>
          <w:kern w:val="0"/>
          <w:sz w:val="21"/>
          <w:szCs w:val="21"/>
          <w:u w:val="single"/>
          <w:lang w:val="en-US" w:eastAsia="zh-CN" w:bidi="ar"/>
        </w:rPr>
        <w:t xml:space="preserve">全称盖章）  </w:t>
      </w:r>
    </w:p>
    <w:p w14:paraId="38E82F92">
      <w:pPr>
        <w:keepNext w:val="0"/>
        <w:keepLines w:val="0"/>
        <w:pageBreakBefore w:val="0"/>
        <w:widowControl/>
        <w:suppressLineNumbers w:val="0"/>
        <w:kinsoku w:val="0"/>
        <w:wordWrap/>
        <w:overflowPunct/>
        <w:topLinePunct w:val="0"/>
        <w:autoSpaceDE w:val="0"/>
        <w:autoSpaceDN w:val="0"/>
        <w:bidi w:val="0"/>
        <w:adjustRightInd w:val="0"/>
        <w:snapToGrid w:val="0"/>
        <w:spacing w:before="73" w:beforeAutospacing="0" w:after="0" w:afterAutospacing="0" w:line="360" w:lineRule="auto"/>
        <w:ind w:left="563"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17"/>
          <w:kern w:val="0"/>
          <w:sz w:val="21"/>
          <w:szCs w:val="21"/>
          <w:lang w:val="en-US" w:eastAsia="zh-CN" w:bidi="ar"/>
        </w:rPr>
        <w:t>地</w:t>
      </w:r>
      <w:r>
        <w:rPr>
          <w:rFonts w:hint="eastAsia" w:ascii="仿宋" w:hAnsi="仿宋" w:eastAsia="仿宋" w:cs="仿宋"/>
          <w:snapToGrid/>
          <w:color w:val="000000"/>
          <w:spacing w:val="5"/>
          <w:kern w:val="0"/>
          <w:sz w:val="21"/>
          <w:szCs w:val="21"/>
          <w:lang w:val="en-US" w:eastAsia="zh-CN" w:bidi="ar"/>
        </w:rPr>
        <w:t xml:space="preserve">  </w:t>
      </w:r>
      <w:r>
        <w:rPr>
          <w:rFonts w:hint="eastAsia" w:ascii="仿宋" w:hAnsi="仿宋" w:eastAsia="仿宋" w:cs="仿宋"/>
          <w:snapToGrid/>
          <w:color w:val="000000"/>
          <w:spacing w:val="-17"/>
          <w:kern w:val="0"/>
          <w:sz w:val="21"/>
          <w:szCs w:val="21"/>
          <w:lang w:val="en-US" w:eastAsia="zh-CN" w:bidi="ar"/>
        </w:rPr>
        <w:t>址</w:t>
      </w:r>
      <w:r>
        <w:rPr>
          <w:rFonts w:hint="eastAsia" w:ascii="仿宋" w:hAnsi="仿宋" w:eastAsia="仿宋" w:cs="仿宋"/>
          <w:snapToGrid/>
          <w:color w:val="000000"/>
          <w:spacing w:val="-90"/>
          <w:kern w:val="0"/>
          <w:sz w:val="21"/>
          <w:szCs w:val="21"/>
          <w:lang w:val="en-US" w:eastAsia="zh-CN" w:bidi="ar"/>
        </w:rPr>
        <w:t xml:space="preserve"> </w:t>
      </w:r>
      <w:r>
        <w:rPr>
          <w:rFonts w:hint="eastAsia" w:ascii="仿宋" w:hAnsi="仿宋" w:eastAsia="仿宋" w:cs="仿宋"/>
          <w:snapToGrid/>
          <w:color w:val="000000"/>
          <w:spacing w:val="-17"/>
          <w:kern w:val="0"/>
          <w:sz w:val="21"/>
          <w:szCs w:val="21"/>
          <w:lang w:val="en-US" w:eastAsia="zh-CN" w:bidi="ar"/>
        </w:rPr>
        <w:t>：</w:t>
      </w:r>
      <w:r>
        <w:rPr>
          <w:rFonts w:hint="eastAsia" w:ascii="仿宋" w:hAnsi="仿宋" w:eastAsia="仿宋" w:cs="仿宋"/>
          <w:snapToGrid/>
          <w:color w:val="000000"/>
          <w:kern w:val="0"/>
          <w:sz w:val="21"/>
          <w:szCs w:val="21"/>
          <w:u w:val="single"/>
          <w:lang w:val="en-US" w:eastAsia="zh-CN" w:bidi="ar"/>
        </w:rPr>
        <w:t xml:space="preserve">                   </w:t>
      </w:r>
    </w:p>
    <w:p w14:paraId="2577BC02">
      <w:pPr>
        <w:keepNext w:val="0"/>
        <w:keepLines w:val="0"/>
        <w:pageBreakBefore w:val="0"/>
        <w:widowControl/>
        <w:suppressLineNumbers w:val="0"/>
        <w:kinsoku w:val="0"/>
        <w:wordWrap/>
        <w:overflowPunct/>
        <w:topLinePunct w:val="0"/>
        <w:autoSpaceDE w:val="0"/>
        <w:autoSpaceDN w:val="0"/>
        <w:bidi w:val="0"/>
        <w:adjustRightInd w:val="0"/>
        <w:snapToGrid w:val="0"/>
        <w:spacing w:before="60" w:beforeAutospacing="0" w:after="0" w:afterAutospacing="0" w:line="360" w:lineRule="auto"/>
        <w:ind w:left="581"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23"/>
          <w:kern w:val="0"/>
          <w:sz w:val="21"/>
          <w:szCs w:val="21"/>
          <w:lang w:val="en-US" w:eastAsia="zh-CN" w:bidi="ar"/>
        </w:rPr>
        <w:t>邮</w:t>
      </w:r>
      <w:r>
        <w:rPr>
          <w:rFonts w:hint="eastAsia" w:ascii="仿宋" w:hAnsi="仿宋" w:eastAsia="仿宋" w:cs="仿宋"/>
          <w:snapToGrid/>
          <w:color w:val="000000"/>
          <w:spacing w:val="2"/>
          <w:kern w:val="0"/>
          <w:sz w:val="21"/>
          <w:szCs w:val="21"/>
          <w:lang w:val="en-US" w:eastAsia="zh-CN" w:bidi="ar"/>
        </w:rPr>
        <w:t xml:space="preserve">    </w:t>
      </w:r>
      <w:r>
        <w:rPr>
          <w:rFonts w:hint="eastAsia" w:ascii="仿宋" w:hAnsi="仿宋" w:eastAsia="仿宋" w:cs="仿宋"/>
          <w:snapToGrid/>
          <w:color w:val="000000"/>
          <w:spacing w:val="-23"/>
          <w:kern w:val="0"/>
          <w:sz w:val="21"/>
          <w:szCs w:val="21"/>
          <w:lang w:val="en-US" w:eastAsia="zh-CN" w:bidi="ar"/>
        </w:rPr>
        <w:t>编</w:t>
      </w:r>
      <w:r>
        <w:rPr>
          <w:rFonts w:hint="eastAsia" w:ascii="仿宋" w:hAnsi="仿宋" w:eastAsia="仿宋" w:cs="仿宋"/>
          <w:snapToGrid/>
          <w:color w:val="000000"/>
          <w:spacing w:val="-88"/>
          <w:kern w:val="0"/>
          <w:sz w:val="21"/>
          <w:szCs w:val="21"/>
          <w:lang w:val="en-US" w:eastAsia="zh-CN" w:bidi="ar"/>
        </w:rPr>
        <w:t xml:space="preserve"> </w:t>
      </w:r>
      <w:r>
        <w:rPr>
          <w:rFonts w:hint="eastAsia" w:ascii="仿宋" w:hAnsi="仿宋" w:eastAsia="仿宋" w:cs="仿宋"/>
          <w:snapToGrid/>
          <w:color w:val="000000"/>
          <w:spacing w:val="-23"/>
          <w:kern w:val="0"/>
          <w:sz w:val="21"/>
          <w:szCs w:val="21"/>
          <w:lang w:val="en-US" w:eastAsia="zh-CN" w:bidi="ar"/>
        </w:rPr>
        <w:t>：</w:t>
      </w:r>
      <w:r>
        <w:rPr>
          <w:rFonts w:hint="eastAsia" w:ascii="仿宋" w:hAnsi="仿宋" w:eastAsia="仿宋" w:cs="仿宋"/>
          <w:snapToGrid/>
          <w:color w:val="000000"/>
          <w:kern w:val="0"/>
          <w:sz w:val="21"/>
          <w:szCs w:val="21"/>
          <w:u w:val="single"/>
          <w:lang w:val="en-US" w:eastAsia="zh-CN" w:bidi="ar"/>
        </w:rPr>
        <w:t xml:space="preserve">                     </w:t>
      </w:r>
    </w:p>
    <w:p w14:paraId="37ADD3ED">
      <w:pPr>
        <w:keepNext w:val="0"/>
        <w:keepLines w:val="0"/>
        <w:pageBreakBefore w:val="0"/>
        <w:widowControl/>
        <w:suppressLineNumbers w:val="0"/>
        <w:kinsoku w:val="0"/>
        <w:wordWrap/>
        <w:overflowPunct/>
        <w:topLinePunct w:val="0"/>
        <w:autoSpaceDE w:val="0"/>
        <w:autoSpaceDN w:val="0"/>
        <w:bidi w:val="0"/>
        <w:adjustRightInd w:val="0"/>
        <w:snapToGrid w:val="0"/>
        <w:spacing w:before="75" w:beforeAutospacing="0" w:after="0" w:afterAutospacing="0" w:line="360" w:lineRule="auto"/>
        <w:ind w:left="564"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3"/>
          <w:kern w:val="0"/>
          <w:sz w:val="21"/>
          <w:szCs w:val="21"/>
          <w:lang w:val="en-US" w:eastAsia="zh-CN" w:bidi="ar"/>
        </w:rPr>
        <w:t>开户行：</w:t>
      </w:r>
      <w:r>
        <w:rPr>
          <w:rFonts w:hint="eastAsia" w:ascii="仿宋" w:hAnsi="仿宋" w:eastAsia="仿宋" w:cs="仿宋"/>
          <w:snapToGrid/>
          <w:color w:val="000000"/>
          <w:kern w:val="0"/>
          <w:sz w:val="21"/>
          <w:szCs w:val="21"/>
          <w:u w:val="single"/>
          <w:lang w:val="en-US" w:eastAsia="zh-CN" w:bidi="ar"/>
        </w:rPr>
        <w:t xml:space="preserve">                    </w:t>
      </w:r>
    </w:p>
    <w:p w14:paraId="2D10565D">
      <w:pPr>
        <w:keepNext w:val="0"/>
        <w:keepLines w:val="0"/>
        <w:pageBreakBefore w:val="0"/>
        <w:widowControl/>
        <w:suppressLineNumbers w:val="0"/>
        <w:kinsoku w:val="0"/>
        <w:wordWrap/>
        <w:overflowPunct/>
        <w:topLinePunct w:val="0"/>
        <w:autoSpaceDE w:val="0"/>
        <w:autoSpaceDN w:val="0"/>
        <w:bidi w:val="0"/>
        <w:adjustRightInd w:val="0"/>
        <w:snapToGrid w:val="0"/>
        <w:spacing w:before="72" w:beforeAutospacing="0" w:after="0" w:afterAutospacing="0" w:line="360" w:lineRule="auto"/>
        <w:ind w:left="564"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3"/>
          <w:kern w:val="0"/>
          <w:sz w:val="21"/>
          <w:szCs w:val="21"/>
          <w:lang w:val="en-US" w:eastAsia="zh-CN" w:bidi="ar"/>
        </w:rPr>
        <w:t>开户账号：</w:t>
      </w:r>
      <w:r>
        <w:rPr>
          <w:rFonts w:hint="eastAsia" w:ascii="仿宋" w:hAnsi="仿宋" w:eastAsia="仿宋" w:cs="仿宋"/>
          <w:snapToGrid/>
          <w:color w:val="000000"/>
          <w:kern w:val="0"/>
          <w:sz w:val="21"/>
          <w:szCs w:val="21"/>
          <w:u w:val="single"/>
          <w:lang w:val="en-US" w:eastAsia="zh-CN" w:bidi="ar"/>
        </w:rPr>
        <w:t xml:space="preserve">                     </w:t>
      </w:r>
    </w:p>
    <w:p w14:paraId="17FB349C">
      <w:pPr>
        <w:keepNext w:val="0"/>
        <w:keepLines w:val="0"/>
        <w:pageBreakBefore w:val="0"/>
        <w:widowControl/>
        <w:suppressLineNumbers w:val="0"/>
        <w:kinsoku w:val="0"/>
        <w:wordWrap/>
        <w:overflowPunct/>
        <w:topLinePunct w:val="0"/>
        <w:autoSpaceDE w:val="0"/>
        <w:autoSpaceDN w:val="0"/>
        <w:bidi w:val="0"/>
        <w:adjustRightInd w:val="0"/>
        <w:snapToGrid w:val="0"/>
        <w:spacing w:before="72" w:beforeAutospacing="0" w:after="0" w:afterAutospacing="0" w:line="360" w:lineRule="auto"/>
        <w:ind w:left="591"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26"/>
          <w:kern w:val="0"/>
          <w:sz w:val="21"/>
          <w:szCs w:val="21"/>
          <w:lang w:val="en-US" w:eastAsia="zh-CN" w:bidi="ar"/>
        </w:rPr>
        <w:t>电</w:t>
      </w:r>
      <w:r>
        <w:rPr>
          <w:rFonts w:hint="eastAsia" w:ascii="仿宋" w:hAnsi="仿宋" w:eastAsia="仿宋" w:cs="仿宋"/>
          <w:snapToGrid/>
          <w:color w:val="000000"/>
          <w:spacing w:val="4"/>
          <w:kern w:val="0"/>
          <w:sz w:val="21"/>
          <w:szCs w:val="21"/>
          <w:lang w:val="en-US" w:eastAsia="zh-CN" w:bidi="ar"/>
        </w:rPr>
        <w:t xml:space="preserve">  </w:t>
      </w:r>
      <w:r>
        <w:rPr>
          <w:rFonts w:hint="eastAsia" w:ascii="仿宋" w:hAnsi="仿宋" w:eastAsia="仿宋" w:cs="仿宋"/>
          <w:snapToGrid/>
          <w:color w:val="000000"/>
          <w:spacing w:val="-26"/>
          <w:kern w:val="0"/>
          <w:sz w:val="21"/>
          <w:szCs w:val="21"/>
          <w:lang w:val="en-US" w:eastAsia="zh-CN" w:bidi="ar"/>
        </w:rPr>
        <w:t>话</w:t>
      </w:r>
      <w:r>
        <w:rPr>
          <w:rFonts w:hint="eastAsia" w:ascii="仿宋" w:hAnsi="仿宋" w:eastAsia="仿宋" w:cs="仿宋"/>
          <w:snapToGrid/>
          <w:color w:val="000000"/>
          <w:spacing w:val="-89"/>
          <w:kern w:val="0"/>
          <w:sz w:val="21"/>
          <w:szCs w:val="21"/>
          <w:lang w:val="en-US" w:eastAsia="zh-CN" w:bidi="ar"/>
        </w:rPr>
        <w:t xml:space="preserve"> </w:t>
      </w:r>
      <w:r>
        <w:rPr>
          <w:rFonts w:hint="eastAsia" w:ascii="仿宋" w:hAnsi="仿宋" w:eastAsia="仿宋" w:cs="仿宋"/>
          <w:snapToGrid/>
          <w:color w:val="000000"/>
          <w:spacing w:val="-26"/>
          <w:kern w:val="0"/>
          <w:sz w:val="21"/>
          <w:szCs w:val="21"/>
          <w:lang w:val="en-US" w:eastAsia="zh-CN" w:bidi="ar"/>
        </w:rPr>
        <w:t>：</w:t>
      </w:r>
      <w:r>
        <w:rPr>
          <w:rFonts w:hint="eastAsia" w:ascii="仿宋" w:hAnsi="仿宋" w:eastAsia="仿宋" w:cs="仿宋"/>
          <w:snapToGrid/>
          <w:color w:val="000000"/>
          <w:kern w:val="0"/>
          <w:sz w:val="21"/>
          <w:szCs w:val="21"/>
          <w:u w:val="single"/>
          <w:lang w:val="en-US" w:eastAsia="zh-CN" w:bidi="ar"/>
        </w:rPr>
        <w:t xml:space="preserve">                    </w:t>
      </w:r>
    </w:p>
    <w:p w14:paraId="6B7C7BC8">
      <w:pPr>
        <w:keepNext w:val="0"/>
        <w:keepLines w:val="0"/>
        <w:pageBreakBefore w:val="0"/>
        <w:widowControl/>
        <w:suppressLineNumbers w:val="0"/>
        <w:kinsoku w:val="0"/>
        <w:wordWrap/>
        <w:overflowPunct/>
        <w:topLinePunct w:val="0"/>
        <w:autoSpaceDE w:val="0"/>
        <w:autoSpaceDN w:val="0"/>
        <w:bidi w:val="0"/>
        <w:adjustRightInd w:val="0"/>
        <w:snapToGrid w:val="0"/>
        <w:spacing w:before="72" w:beforeAutospacing="0" w:after="0" w:afterAutospacing="0" w:line="360" w:lineRule="auto"/>
        <w:ind w:left="591" w:right="0"/>
        <w:jc w:val="left"/>
        <w:textAlignment w:val="baseline"/>
        <w:rPr>
          <w:rFonts w:hint="eastAsia" w:ascii="仿宋" w:hAnsi="仿宋" w:eastAsia="仿宋" w:cs="仿宋"/>
          <w:snapToGrid/>
          <w:color w:val="000000"/>
          <w:spacing w:val="4"/>
          <w:kern w:val="0"/>
          <w:sz w:val="21"/>
          <w:szCs w:val="21"/>
          <w:lang w:val="en-US" w:eastAsia="zh-CN" w:bidi="ar"/>
        </w:rPr>
      </w:pPr>
      <w:r>
        <w:rPr>
          <w:rFonts w:hint="eastAsia" w:ascii="仿宋" w:hAnsi="仿宋" w:eastAsia="仿宋" w:cs="仿宋"/>
          <w:snapToGrid/>
          <w:color w:val="000000"/>
          <w:spacing w:val="4"/>
          <w:kern w:val="0"/>
          <w:sz w:val="21"/>
          <w:szCs w:val="21"/>
          <w:lang w:val="en-US" w:eastAsia="zh-CN" w:bidi="ar"/>
        </w:rPr>
        <w:t>法定代表人或其授权委托人：</w:t>
      </w:r>
      <w:r>
        <w:rPr>
          <w:rFonts w:hint="eastAsia" w:ascii="仿宋" w:hAnsi="仿宋" w:eastAsia="仿宋" w:cs="仿宋"/>
          <w:snapToGrid/>
          <w:color w:val="000000"/>
          <w:spacing w:val="4"/>
          <w:kern w:val="0"/>
          <w:sz w:val="21"/>
          <w:szCs w:val="21"/>
          <w:u w:val="single"/>
          <w:lang w:val="en-US" w:eastAsia="zh-CN" w:bidi="ar"/>
        </w:rPr>
        <w:t xml:space="preserve">  （盖章或签名）          </w:t>
      </w:r>
    </w:p>
    <w:p w14:paraId="471E55C6">
      <w:pPr>
        <w:keepNext w:val="0"/>
        <w:keepLines w:val="0"/>
        <w:pageBreakBefore w:val="0"/>
        <w:widowControl/>
        <w:suppressLineNumbers w:val="0"/>
        <w:kinsoku w:val="0"/>
        <w:wordWrap/>
        <w:overflowPunct/>
        <w:topLinePunct w:val="0"/>
        <w:autoSpaceDE w:val="0"/>
        <w:autoSpaceDN w:val="0"/>
        <w:bidi w:val="0"/>
        <w:adjustRightInd w:val="0"/>
        <w:snapToGrid w:val="0"/>
        <w:spacing w:before="72" w:beforeAutospacing="0" w:after="0" w:afterAutospacing="0" w:line="360" w:lineRule="auto"/>
        <w:ind w:left="591" w:right="0"/>
        <w:jc w:val="left"/>
        <w:textAlignment w:val="baseline"/>
        <w:rPr>
          <w:rFonts w:hint="eastAsia" w:ascii="仿宋" w:hAnsi="仿宋" w:eastAsia="仿宋" w:cs="仿宋"/>
          <w:snapToGrid/>
          <w:color w:val="000000"/>
          <w:spacing w:val="4"/>
          <w:kern w:val="0"/>
          <w:sz w:val="21"/>
          <w:szCs w:val="21"/>
          <w:lang w:val="en-US" w:eastAsia="zh-CN" w:bidi="ar"/>
        </w:rPr>
      </w:pPr>
      <w:r>
        <w:rPr>
          <w:rFonts w:hint="eastAsia" w:ascii="仿宋" w:hAnsi="仿宋" w:eastAsia="仿宋" w:cs="仿宋"/>
          <w:snapToGrid/>
          <w:color w:val="000000"/>
          <w:spacing w:val="4"/>
          <w:kern w:val="0"/>
          <w:sz w:val="21"/>
          <w:szCs w:val="21"/>
          <w:lang w:val="en-US" w:eastAsia="zh-CN" w:bidi="ar"/>
        </w:rPr>
        <w:t>日  期：</w:t>
      </w:r>
      <w:r>
        <w:rPr>
          <w:rFonts w:hint="eastAsia" w:ascii="仿宋" w:hAnsi="仿宋" w:eastAsia="仿宋" w:cs="仿宋"/>
          <w:snapToGrid/>
          <w:color w:val="000000"/>
          <w:spacing w:val="4"/>
          <w:kern w:val="0"/>
          <w:sz w:val="21"/>
          <w:szCs w:val="21"/>
          <w:u w:val="single"/>
          <w:lang w:val="en-US" w:eastAsia="zh-CN" w:bidi="ar"/>
        </w:rPr>
        <w:t xml:space="preserve">     </w:t>
      </w:r>
      <w:r>
        <w:rPr>
          <w:rFonts w:hint="eastAsia" w:ascii="仿宋" w:hAnsi="仿宋" w:eastAsia="仿宋" w:cs="仿宋"/>
          <w:snapToGrid/>
          <w:color w:val="000000"/>
          <w:spacing w:val="4"/>
          <w:kern w:val="0"/>
          <w:sz w:val="21"/>
          <w:szCs w:val="21"/>
          <w:lang w:val="en-US" w:eastAsia="zh-CN" w:bidi="ar"/>
        </w:rPr>
        <w:t>年</w:t>
      </w:r>
      <w:r>
        <w:rPr>
          <w:rFonts w:hint="eastAsia" w:ascii="仿宋" w:hAnsi="仿宋" w:eastAsia="仿宋" w:cs="仿宋"/>
          <w:snapToGrid/>
          <w:color w:val="000000"/>
          <w:spacing w:val="4"/>
          <w:kern w:val="0"/>
          <w:sz w:val="21"/>
          <w:szCs w:val="21"/>
          <w:u w:val="single"/>
          <w:lang w:val="en-US" w:eastAsia="zh-CN" w:bidi="ar"/>
        </w:rPr>
        <w:t xml:space="preserve">      </w:t>
      </w:r>
      <w:r>
        <w:rPr>
          <w:rFonts w:hint="eastAsia" w:ascii="仿宋" w:hAnsi="仿宋" w:eastAsia="仿宋" w:cs="仿宋"/>
          <w:snapToGrid/>
          <w:color w:val="000000"/>
          <w:spacing w:val="4"/>
          <w:kern w:val="0"/>
          <w:sz w:val="21"/>
          <w:szCs w:val="21"/>
          <w:lang w:val="en-US" w:eastAsia="zh-CN" w:bidi="ar"/>
        </w:rPr>
        <w:t>月</w:t>
      </w:r>
      <w:r>
        <w:rPr>
          <w:rFonts w:hint="eastAsia" w:ascii="仿宋" w:hAnsi="仿宋" w:eastAsia="仿宋" w:cs="仿宋"/>
          <w:snapToGrid/>
          <w:color w:val="000000"/>
          <w:spacing w:val="4"/>
          <w:kern w:val="0"/>
          <w:sz w:val="21"/>
          <w:szCs w:val="21"/>
          <w:u w:val="single"/>
          <w:lang w:val="en-US" w:eastAsia="zh-CN" w:bidi="ar"/>
        </w:rPr>
        <w:t xml:space="preserve">      </w:t>
      </w:r>
      <w:r>
        <w:rPr>
          <w:rFonts w:hint="eastAsia" w:ascii="仿宋" w:hAnsi="仿宋" w:eastAsia="仿宋" w:cs="仿宋"/>
          <w:snapToGrid/>
          <w:color w:val="000000"/>
          <w:spacing w:val="4"/>
          <w:kern w:val="0"/>
          <w:sz w:val="21"/>
          <w:szCs w:val="21"/>
          <w:lang w:val="en-US" w:eastAsia="zh-CN" w:bidi="ar"/>
        </w:rPr>
        <w:t>日</w:t>
      </w:r>
    </w:p>
    <w:p w14:paraId="6EB902E5">
      <w:r>
        <w:br w:type="page"/>
      </w:r>
    </w:p>
    <w:p w14:paraId="7F9D3579">
      <w:pPr>
        <w:spacing w:line="56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（二）</w:t>
      </w:r>
      <w:r>
        <w:rPr>
          <w:rFonts w:hint="eastAsia" w:ascii="仿宋" w:hAnsi="仿宋" w:eastAsia="仿宋" w:cs="仿宋"/>
          <w:b/>
          <w:color w:val="000000"/>
          <w:sz w:val="28"/>
          <w:szCs w:val="28"/>
          <w:lang w:val="en-US" w:eastAsia="zh-CN"/>
        </w:rPr>
        <w:t>磋商响应</w:t>
      </w:r>
      <w:r>
        <w:rPr>
          <w:rFonts w:hint="eastAsia" w:ascii="仿宋" w:hAnsi="仿宋" w:eastAsia="仿宋" w:cs="仿宋"/>
          <w:b/>
          <w:color w:val="000000"/>
          <w:sz w:val="28"/>
          <w:szCs w:val="28"/>
        </w:rPr>
        <w:t>函附录</w:t>
      </w:r>
    </w:p>
    <w:p w14:paraId="53F4526F">
      <w:pPr>
        <w:spacing w:line="560" w:lineRule="exact"/>
        <w:jc w:val="center"/>
        <w:rPr>
          <w:rFonts w:hint="eastAsia" w:ascii="仿宋" w:hAnsi="仿宋" w:eastAsia="仿宋" w:cs="仿宋"/>
          <w:b/>
          <w:color w:val="000000"/>
          <w:sz w:val="24"/>
        </w:rPr>
      </w:pPr>
    </w:p>
    <w:p w14:paraId="751EF344">
      <w:pPr>
        <w:rPr>
          <w:rFonts w:hint="eastAsia" w:ascii="仿宋" w:hAnsi="仿宋" w:eastAsia="仿宋" w:cs="仿宋"/>
          <w:color w:val="000000"/>
          <w:szCs w:val="21"/>
        </w:rPr>
      </w:pPr>
      <w:r>
        <w:rPr>
          <w:rFonts w:hint="eastAsia" w:ascii="仿宋" w:hAnsi="仿宋" w:eastAsia="仿宋" w:cs="仿宋"/>
          <w:b/>
          <w:bCs/>
          <w:color w:val="000000"/>
        </w:rPr>
        <w:t>项目名称：</w:t>
      </w:r>
      <w:r>
        <w:rPr>
          <w:rFonts w:hint="eastAsia" w:ascii="仿宋" w:hAnsi="仿宋" w:eastAsia="仿宋" w:cs="仿宋"/>
          <w:color w:val="000000"/>
          <w:u w:val="single"/>
        </w:rPr>
        <w:t xml:space="preserve">               </w:t>
      </w:r>
      <w:r>
        <w:rPr>
          <w:rFonts w:hint="eastAsia" w:ascii="仿宋" w:hAnsi="仿宋" w:eastAsia="仿宋" w:cs="仿宋"/>
          <w:color w:val="000000"/>
        </w:rPr>
        <w:t>（项目名称）</w:t>
      </w:r>
    </w:p>
    <w:p w14:paraId="190A2A9C">
      <w:pPr>
        <w:rPr>
          <w:rFonts w:hint="eastAsia" w:ascii="仿宋" w:hAnsi="仿宋" w:eastAsia="仿宋" w:cs="仿宋"/>
          <w:color w:val="000000"/>
        </w:rPr>
      </w:pPr>
      <w:r>
        <w:rPr>
          <w:rFonts w:hint="eastAsia" w:ascii="仿宋" w:hAnsi="仿宋" w:eastAsia="仿宋" w:cs="仿宋"/>
          <w:color w:val="000000"/>
        </w:rPr>
        <w:t xml:space="preserve"> </w:t>
      </w:r>
    </w:p>
    <w:tbl>
      <w:tblPr>
        <w:tblStyle w:val="37"/>
        <w:tblW w:w="0" w:type="auto"/>
        <w:jc w:val="center"/>
        <w:tblLayout w:type="fixed"/>
        <w:tblCellMar>
          <w:top w:w="0" w:type="dxa"/>
          <w:left w:w="108" w:type="dxa"/>
          <w:bottom w:w="0" w:type="dxa"/>
          <w:right w:w="108" w:type="dxa"/>
        </w:tblCellMar>
      </w:tblPr>
      <w:tblGrid>
        <w:gridCol w:w="9178"/>
      </w:tblGrid>
      <w:tr w14:paraId="3DF1127E">
        <w:tblPrEx>
          <w:tblCellMar>
            <w:top w:w="0" w:type="dxa"/>
            <w:left w:w="108" w:type="dxa"/>
            <w:bottom w:w="0" w:type="dxa"/>
            <w:right w:w="108" w:type="dxa"/>
          </w:tblCellMar>
        </w:tblPrEx>
        <w:trPr>
          <w:trHeight w:val="567" w:hRule="atLeast"/>
          <w:jc w:val="center"/>
        </w:trPr>
        <w:tc>
          <w:tcPr>
            <w:tcW w:w="9178" w:type="dxa"/>
            <w:tcBorders>
              <w:top w:val="single" w:color="auto" w:sz="4" w:space="0"/>
              <w:left w:val="single" w:color="auto" w:sz="4" w:space="0"/>
              <w:bottom w:val="single" w:color="auto" w:sz="4" w:space="0"/>
              <w:right w:val="single" w:color="auto" w:sz="4" w:space="0"/>
            </w:tcBorders>
            <w:noWrap w:val="0"/>
            <w:vAlign w:val="center"/>
          </w:tcPr>
          <w:p w14:paraId="7146F977">
            <w:pPr>
              <w:jc w:val="center"/>
              <w:rPr>
                <w:rFonts w:hint="eastAsia" w:ascii="仿宋" w:hAnsi="仿宋" w:eastAsia="仿宋" w:cs="仿宋"/>
                <w:color w:val="000000"/>
              </w:rPr>
            </w:pPr>
            <w:r>
              <w:rPr>
                <w:rFonts w:hint="eastAsia" w:ascii="仿宋" w:hAnsi="仿宋" w:eastAsia="仿宋" w:cs="仿宋"/>
                <w:color w:val="000000"/>
                <w:lang w:val="en-US" w:eastAsia="zh-CN"/>
              </w:rPr>
              <w:t>竞争性磋商</w:t>
            </w:r>
            <w:r>
              <w:rPr>
                <w:rFonts w:hint="eastAsia" w:ascii="仿宋" w:hAnsi="仿宋" w:eastAsia="仿宋" w:cs="仿宋"/>
                <w:color w:val="000000"/>
              </w:rPr>
              <w:t>文件中规定的实质性要求和条件响应情况</w:t>
            </w:r>
          </w:p>
        </w:tc>
      </w:tr>
      <w:tr w14:paraId="1A9AF363">
        <w:tblPrEx>
          <w:tblCellMar>
            <w:top w:w="0" w:type="dxa"/>
            <w:left w:w="108" w:type="dxa"/>
            <w:bottom w:w="0" w:type="dxa"/>
            <w:right w:w="108" w:type="dxa"/>
          </w:tblCellMar>
        </w:tblPrEx>
        <w:trPr>
          <w:trHeight w:val="5402" w:hRule="atLeast"/>
          <w:jc w:val="center"/>
        </w:trPr>
        <w:tc>
          <w:tcPr>
            <w:tcW w:w="9178" w:type="dxa"/>
            <w:tcBorders>
              <w:top w:val="single" w:color="auto" w:sz="4" w:space="0"/>
              <w:left w:val="single" w:color="auto" w:sz="4" w:space="0"/>
              <w:bottom w:val="single" w:color="auto" w:sz="4" w:space="0"/>
              <w:right w:val="single" w:color="auto" w:sz="4" w:space="0"/>
            </w:tcBorders>
            <w:noWrap w:val="0"/>
            <w:vAlign w:val="center"/>
          </w:tcPr>
          <w:p w14:paraId="6A876A26">
            <w:pPr>
              <w:jc w:val="center"/>
              <w:rPr>
                <w:rFonts w:hint="eastAsia" w:ascii="仿宋" w:hAnsi="仿宋" w:eastAsia="仿宋" w:cs="仿宋"/>
                <w:color w:val="000000"/>
              </w:rPr>
            </w:pPr>
          </w:p>
        </w:tc>
      </w:tr>
      <w:tr w14:paraId="76B923F0">
        <w:tblPrEx>
          <w:tblCellMar>
            <w:top w:w="0" w:type="dxa"/>
            <w:left w:w="108" w:type="dxa"/>
            <w:bottom w:w="0" w:type="dxa"/>
            <w:right w:w="108" w:type="dxa"/>
          </w:tblCellMar>
        </w:tblPrEx>
        <w:trPr>
          <w:trHeight w:val="1393" w:hRule="atLeast"/>
          <w:jc w:val="center"/>
        </w:trPr>
        <w:tc>
          <w:tcPr>
            <w:tcW w:w="9178" w:type="dxa"/>
            <w:tcBorders>
              <w:top w:val="single" w:color="auto" w:sz="4" w:space="0"/>
              <w:left w:val="single" w:color="auto" w:sz="4" w:space="0"/>
              <w:bottom w:val="single" w:color="auto" w:sz="4" w:space="0"/>
              <w:right w:val="single" w:color="auto" w:sz="4" w:space="0"/>
            </w:tcBorders>
            <w:noWrap w:val="0"/>
            <w:vAlign w:val="center"/>
          </w:tcPr>
          <w:p w14:paraId="49F6BB0B">
            <w:pPr>
              <w:spacing w:line="360" w:lineRule="auto"/>
              <w:rPr>
                <w:rFonts w:hint="eastAsia" w:ascii="仿宋" w:hAnsi="仿宋" w:eastAsia="仿宋" w:cs="仿宋"/>
                <w:color w:val="000000"/>
              </w:rPr>
            </w:pPr>
            <w:r>
              <w:rPr>
                <w:rFonts w:hint="eastAsia" w:ascii="仿宋" w:hAnsi="仿宋" w:eastAsia="仿宋" w:cs="仿宋"/>
                <w:color w:val="000000"/>
              </w:rPr>
              <w:t xml:space="preserve">备注： </w:t>
            </w:r>
          </w:p>
          <w:p w14:paraId="3167F554">
            <w:pPr>
              <w:spacing w:line="360" w:lineRule="auto"/>
              <w:rPr>
                <w:rFonts w:hint="eastAsia" w:ascii="仿宋" w:hAnsi="仿宋" w:eastAsia="仿宋" w:cs="仿宋"/>
                <w:color w:val="000000"/>
              </w:rPr>
            </w:pPr>
            <w:r>
              <w:rPr>
                <w:rFonts w:hint="eastAsia" w:ascii="仿宋" w:hAnsi="仿宋" w:eastAsia="仿宋" w:cs="仿宋"/>
                <w:color w:val="000000"/>
              </w:rPr>
              <w:t>1、如</w:t>
            </w:r>
            <w:r>
              <w:rPr>
                <w:rFonts w:hint="eastAsia" w:ascii="仿宋" w:hAnsi="仿宋" w:eastAsia="仿宋" w:cs="仿宋"/>
                <w:color w:val="000000"/>
                <w:lang w:eastAsia="zh-CN"/>
              </w:rPr>
              <w:t>供应商</w:t>
            </w:r>
            <w:r>
              <w:rPr>
                <w:rFonts w:hint="eastAsia" w:ascii="仿宋" w:hAnsi="仿宋" w:eastAsia="仿宋" w:cs="仿宋"/>
                <w:color w:val="000000"/>
              </w:rPr>
              <w:t>承诺响应</w:t>
            </w:r>
            <w:r>
              <w:rPr>
                <w:rFonts w:hint="eastAsia" w:ascii="仿宋" w:hAnsi="仿宋" w:eastAsia="仿宋" w:cs="仿宋"/>
                <w:color w:val="000000"/>
                <w:lang w:eastAsia="zh-CN"/>
              </w:rPr>
              <w:t>竞争性磋商文件</w:t>
            </w:r>
            <w:r>
              <w:rPr>
                <w:rFonts w:hint="eastAsia" w:ascii="仿宋" w:hAnsi="仿宋" w:eastAsia="仿宋" w:cs="仿宋"/>
                <w:color w:val="000000"/>
              </w:rPr>
              <w:t>中规定的实质性要求和条件，上栏可不填写，但本页必须满足签字、盖章要求；</w:t>
            </w:r>
          </w:p>
          <w:p w14:paraId="53FF66C8">
            <w:pPr>
              <w:spacing w:line="360" w:lineRule="auto"/>
              <w:rPr>
                <w:rFonts w:hint="eastAsia" w:ascii="仿宋" w:hAnsi="仿宋" w:eastAsia="仿宋" w:cs="仿宋"/>
                <w:color w:val="000000"/>
              </w:rPr>
            </w:pPr>
            <w:r>
              <w:rPr>
                <w:rFonts w:hint="eastAsia" w:ascii="仿宋" w:hAnsi="仿宋" w:eastAsia="仿宋" w:cs="仿宋"/>
                <w:color w:val="000000"/>
              </w:rPr>
              <w:t>2、如</w:t>
            </w:r>
            <w:r>
              <w:rPr>
                <w:rFonts w:hint="eastAsia" w:ascii="仿宋" w:hAnsi="仿宋" w:eastAsia="仿宋" w:cs="仿宋"/>
                <w:color w:val="000000"/>
                <w:lang w:eastAsia="zh-CN"/>
              </w:rPr>
              <w:t>供应商</w:t>
            </w:r>
            <w:r>
              <w:rPr>
                <w:rFonts w:hint="eastAsia" w:ascii="仿宋" w:hAnsi="仿宋" w:eastAsia="仿宋" w:cs="仿宋"/>
                <w:color w:val="000000"/>
              </w:rPr>
              <w:t>不仅承诺</w:t>
            </w:r>
            <w:r>
              <w:rPr>
                <w:rFonts w:hint="eastAsia" w:ascii="仿宋" w:hAnsi="仿宋" w:eastAsia="仿宋" w:cs="仿宋"/>
                <w:color w:val="000000"/>
                <w:lang w:eastAsia="zh-CN"/>
              </w:rPr>
              <w:t>竞争性磋商文件</w:t>
            </w:r>
            <w:r>
              <w:rPr>
                <w:rFonts w:hint="eastAsia" w:ascii="仿宋" w:hAnsi="仿宋" w:eastAsia="仿宋" w:cs="仿宋"/>
                <w:color w:val="000000"/>
              </w:rPr>
              <w:t>中规定的实质性要求和条件，还有其他有利于</w:t>
            </w:r>
            <w:r>
              <w:rPr>
                <w:rFonts w:hint="eastAsia" w:ascii="仿宋" w:hAnsi="仿宋" w:eastAsia="仿宋" w:cs="仿宋"/>
                <w:color w:val="000000"/>
                <w:lang w:eastAsia="zh-CN"/>
              </w:rPr>
              <w:t>采购人</w:t>
            </w:r>
            <w:r>
              <w:rPr>
                <w:rFonts w:hint="eastAsia" w:ascii="仿宋" w:hAnsi="仿宋" w:eastAsia="仿宋" w:cs="仿宋"/>
                <w:color w:val="000000"/>
              </w:rPr>
              <w:t>的承诺，则必须在上栏中予以具体说明；</w:t>
            </w:r>
          </w:p>
          <w:p w14:paraId="0DAAEE76">
            <w:pPr>
              <w:spacing w:line="360" w:lineRule="auto"/>
              <w:rPr>
                <w:rFonts w:hint="eastAsia" w:ascii="仿宋" w:hAnsi="仿宋" w:eastAsia="仿宋" w:cs="仿宋"/>
                <w:color w:val="000000"/>
              </w:rPr>
            </w:pPr>
            <w:r>
              <w:rPr>
                <w:rFonts w:hint="eastAsia" w:ascii="仿宋" w:hAnsi="仿宋" w:eastAsia="仿宋" w:cs="仿宋"/>
                <w:color w:val="000000"/>
              </w:rPr>
              <w:t>3、如</w:t>
            </w:r>
            <w:r>
              <w:rPr>
                <w:rFonts w:hint="eastAsia" w:ascii="仿宋" w:hAnsi="仿宋" w:eastAsia="仿宋" w:cs="仿宋"/>
                <w:color w:val="000000"/>
                <w:lang w:eastAsia="zh-CN"/>
              </w:rPr>
              <w:t>供应商</w:t>
            </w:r>
            <w:r>
              <w:rPr>
                <w:rFonts w:hint="eastAsia" w:ascii="仿宋" w:hAnsi="仿宋" w:eastAsia="仿宋" w:cs="仿宋"/>
                <w:color w:val="000000"/>
              </w:rPr>
              <w:t>不承诺完全响应</w:t>
            </w:r>
            <w:r>
              <w:rPr>
                <w:rFonts w:hint="eastAsia" w:ascii="仿宋" w:hAnsi="仿宋" w:eastAsia="仿宋" w:cs="仿宋"/>
                <w:color w:val="000000"/>
                <w:lang w:eastAsia="zh-CN"/>
              </w:rPr>
              <w:t>竞争性磋商文件</w:t>
            </w:r>
            <w:r>
              <w:rPr>
                <w:rFonts w:hint="eastAsia" w:ascii="仿宋" w:hAnsi="仿宋" w:eastAsia="仿宋" w:cs="仿宋"/>
                <w:color w:val="000000"/>
              </w:rPr>
              <w:t>中规定的实质性要求和条件，必须对不响应部分的内容予以具体说明。</w:t>
            </w:r>
          </w:p>
        </w:tc>
      </w:tr>
    </w:tbl>
    <w:p w14:paraId="11593DD1">
      <w:pPr>
        <w:autoSpaceDE w:val="0"/>
        <w:autoSpaceDN w:val="0"/>
        <w:adjustRightInd w:val="0"/>
        <w:spacing w:line="360" w:lineRule="auto"/>
        <w:rPr>
          <w:rFonts w:hint="eastAsia" w:ascii="仿宋" w:hAnsi="仿宋" w:eastAsia="仿宋" w:cs="仿宋"/>
          <w:b/>
          <w:color w:val="000000"/>
          <w:kern w:val="0"/>
          <w:sz w:val="24"/>
        </w:rPr>
      </w:pPr>
    </w:p>
    <w:p w14:paraId="7CA31468">
      <w:pPr>
        <w:autoSpaceDE w:val="0"/>
        <w:autoSpaceDN w:val="0"/>
        <w:adjustRightInd w:val="0"/>
        <w:spacing w:line="360" w:lineRule="auto"/>
        <w:rPr>
          <w:rFonts w:hint="eastAsia" w:ascii="仿宋" w:hAnsi="仿宋" w:eastAsia="仿宋" w:cs="仿宋"/>
          <w:b w:val="0"/>
          <w:bCs/>
          <w:color w:val="000000"/>
          <w:kern w:val="0"/>
          <w:sz w:val="21"/>
          <w:szCs w:val="21"/>
        </w:rPr>
      </w:pPr>
      <w:r>
        <w:rPr>
          <w:rFonts w:hint="eastAsia" w:ascii="仿宋" w:hAnsi="仿宋" w:eastAsia="仿宋" w:cs="仿宋"/>
          <w:b w:val="0"/>
          <w:bCs/>
          <w:color w:val="000000"/>
          <w:kern w:val="0"/>
          <w:sz w:val="21"/>
          <w:szCs w:val="21"/>
          <w:lang w:eastAsia="zh-CN"/>
        </w:rPr>
        <w:t>供应商</w:t>
      </w:r>
      <w:r>
        <w:rPr>
          <w:rFonts w:hint="eastAsia" w:ascii="仿宋" w:hAnsi="仿宋" w:eastAsia="仿宋" w:cs="仿宋"/>
          <w:b w:val="0"/>
          <w:bCs/>
          <w:color w:val="000000"/>
          <w:kern w:val="0"/>
          <w:sz w:val="21"/>
          <w:szCs w:val="21"/>
        </w:rPr>
        <w:t>：</w:t>
      </w:r>
      <w:r>
        <w:rPr>
          <w:rFonts w:hint="eastAsia" w:ascii="仿宋" w:hAnsi="仿宋" w:eastAsia="仿宋" w:cs="仿宋"/>
          <w:b w:val="0"/>
          <w:bCs/>
          <w:color w:val="000000"/>
          <w:kern w:val="0"/>
          <w:sz w:val="21"/>
          <w:szCs w:val="21"/>
          <w:u w:val="single"/>
        </w:rPr>
        <w:t xml:space="preserve">                          </w:t>
      </w:r>
      <w:r>
        <w:rPr>
          <w:rFonts w:hint="eastAsia" w:ascii="仿宋" w:hAnsi="仿宋" w:eastAsia="仿宋" w:cs="仿宋"/>
          <w:b w:val="0"/>
          <w:bCs/>
          <w:color w:val="000000"/>
          <w:kern w:val="0"/>
          <w:sz w:val="21"/>
          <w:szCs w:val="21"/>
        </w:rPr>
        <w:t>（盖单位章）</w:t>
      </w:r>
    </w:p>
    <w:p w14:paraId="45049D36">
      <w:pPr>
        <w:autoSpaceDE w:val="0"/>
        <w:autoSpaceDN w:val="0"/>
        <w:adjustRightInd w:val="0"/>
        <w:spacing w:line="360" w:lineRule="auto"/>
        <w:rPr>
          <w:rFonts w:hint="eastAsia" w:ascii="仿宋" w:hAnsi="仿宋" w:eastAsia="仿宋" w:cs="仿宋"/>
          <w:b w:val="0"/>
          <w:bCs/>
          <w:color w:val="000000"/>
          <w:kern w:val="0"/>
          <w:sz w:val="21"/>
          <w:szCs w:val="21"/>
        </w:rPr>
      </w:pPr>
      <w:r>
        <w:rPr>
          <w:rFonts w:hint="eastAsia" w:ascii="仿宋" w:hAnsi="仿宋" w:eastAsia="仿宋" w:cs="仿宋"/>
          <w:b w:val="0"/>
          <w:bCs/>
          <w:color w:val="000000"/>
          <w:kern w:val="0"/>
          <w:sz w:val="21"/>
          <w:szCs w:val="21"/>
        </w:rPr>
        <w:t>法定代表人或</w:t>
      </w:r>
      <w:r>
        <w:rPr>
          <w:rFonts w:hint="eastAsia" w:ascii="仿宋" w:hAnsi="仿宋" w:eastAsia="仿宋" w:cs="仿宋"/>
          <w:b w:val="0"/>
          <w:bCs/>
          <w:color w:val="000000"/>
          <w:kern w:val="0"/>
          <w:sz w:val="21"/>
          <w:szCs w:val="21"/>
          <w:lang w:val="en-US" w:eastAsia="zh-CN"/>
        </w:rPr>
        <w:t>委托</w:t>
      </w:r>
      <w:r>
        <w:rPr>
          <w:rFonts w:hint="eastAsia" w:ascii="仿宋" w:hAnsi="仿宋" w:eastAsia="仿宋" w:cs="仿宋"/>
          <w:b w:val="0"/>
          <w:bCs/>
          <w:color w:val="000000"/>
          <w:kern w:val="0"/>
          <w:sz w:val="21"/>
          <w:szCs w:val="21"/>
        </w:rPr>
        <w:t>代理人：</w:t>
      </w:r>
      <w:r>
        <w:rPr>
          <w:rFonts w:hint="eastAsia" w:ascii="仿宋" w:hAnsi="仿宋" w:eastAsia="仿宋" w:cs="仿宋"/>
          <w:b w:val="0"/>
          <w:bCs/>
          <w:color w:val="000000"/>
          <w:kern w:val="0"/>
          <w:sz w:val="21"/>
          <w:szCs w:val="21"/>
          <w:u w:val="single"/>
        </w:rPr>
        <w:t xml:space="preserve">        </w:t>
      </w:r>
      <w:r>
        <w:rPr>
          <w:rFonts w:hint="eastAsia" w:ascii="仿宋" w:hAnsi="仿宋" w:eastAsia="仿宋" w:cs="仿宋"/>
          <w:b w:val="0"/>
          <w:bCs/>
          <w:color w:val="000000"/>
          <w:kern w:val="0"/>
          <w:sz w:val="21"/>
          <w:szCs w:val="21"/>
        </w:rPr>
        <w:t>（签字或</w:t>
      </w:r>
      <w:r>
        <w:rPr>
          <w:rFonts w:hint="eastAsia" w:ascii="仿宋" w:hAnsi="仿宋" w:eastAsia="仿宋" w:cs="仿宋"/>
          <w:b w:val="0"/>
          <w:bCs/>
          <w:color w:val="000000"/>
          <w:kern w:val="0"/>
          <w:sz w:val="21"/>
          <w:szCs w:val="21"/>
          <w:lang w:val="en-US" w:eastAsia="zh-CN"/>
        </w:rPr>
        <w:t>盖章</w:t>
      </w:r>
      <w:r>
        <w:rPr>
          <w:rFonts w:hint="eastAsia" w:ascii="仿宋" w:hAnsi="仿宋" w:eastAsia="仿宋" w:cs="仿宋"/>
          <w:b w:val="0"/>
          <w:bCs/>
          <w:color w:val="000000"/>
          <w:kern w:val="0"/>
          <w:sz w:val="21"/>
          <w:szCs w:val="21"/>
        </w:rPr>
        <w:t>）</w:t>
      </w:r>
    </w:p>
    <w:p w14:paraId="212F4CE4">
      <w:pPr>
        <w:rPr>
          <w:rFonts w:hint="eastAsia" w:ascii="仿宋" w:hAnsi="仿宋" w:eastAsia="仿宋" w:cs="仿宋"/>
          <w:b/>
          <w:bCs/>
          <w:color w:val="auto"/>
          <w:sz w:val="32"/>
          <w:szCs w:val="32"/>
          <w:highlight w:val="none"/>
          <w:lang w:val="en-US" w:eastAsia="zh-CN"/>
        </w:rPr>
      </w:pPr>
      <w:r>
        <w:rPr>
          <w:rFonts w:hint="eastAsia" w:ascii="仿宋" w:hAnsi="仿宋" w:eastAsia="仿宋" w:cs="仿宋"/>
          <w:b w:val="0"/>
          <w:bCs/>
          <w:color w:val="000000"/>
          <w:sz w:val="21"/>
          <w:szCs w:val="21"/>
          <w:u w:val="single"/>
          <w:lang w:bidi="ar"/>
        </w:rPr>
        <w:t xml:space="preserve">     </w:t>
      </w:r>
      <w:r>
        <w:rPr>
          <w:rFonts w:hint="eastAsia" w:ascii="仿宋" w:hAnsi="仿宋" w:eastAsia="仿宋" w:cs="仿宋"/>
          <w:b w:val="0"/>
          <w:bCs/>
          <w:color w:val="000000"/>
          <w:sz w:val="21"/>
          <w:szCs w:val="21"/>
          <w:lang w:bidi="ar"/>
        </w:rPr>
        <w:t xml:space="preserve">年 </w:t>
      </w:r>
      <w:r>
        <w:rPr>
          <w:rFonts w:hint="eastAsia" w:ascii="仿宋" w:hAnsi="仿宋" w:eastAsia="仿宋" w:cs="仿宋"/>
          <w:b w:val="0"/>
          <w:bCs/>
          <w:color w:val="000000"/>
          <w:sz w:val="21"/>
          <w:szCs w:val="21"/>
          <w:u w:val="single"/>
          <w:lang w:bidi="ar"/>
        </w:rPr>
        <w:t xml:space="preserve">    </w:t>
      </w:r>
      <w:r>
        <w:rPr>
          <w:rFonts w:hint="eastAsia" w:ascii="仿宋" w:hAnsi="仿宋" w:eastAsia="仿宋" w:cs="仿宋"/>
          <w:b w:val="0"/>
          <w:bCs/>
          <w:color w:val="000000"/>
          <w:sz w:val="21"/>
          <w:szCs w:val="21"/>
          <w:lang w:bidi="ar"/>
        </w:rPr>
        <w:t>月</w:t>
      </w:r>
      <w:r>
        <w:rPr>
          <w:rFonts w:hint="eastAsia" w:ascii="仿宋" w:hAnsi="仿宋" w:eastAsia="仿宋" w:cs="仿宋"/>
          <w:b w:val="0"/>
          <w:bCs/>
          <w:color w:val="000000"/>
          <w:sz w:val="21"/>
          <w:szCs w:val="21"/>
          <w:u w:val="single"/>
          <w:lang w:bidi="ar"/>
        </w:rPr>
        <w:t xml:space="preserve">     </w:t>
      </w:r>
      <w:r>
        <w:rPr>
          <w:rFonts w:hint="eastAsia" w:ascii="仿宋" w:hAnsi="仿宋" w:eastAsia="仿宋" w:cs="仿宋"/>
          <w:b w:val="0"/>
          <w:bCs/>
          <w:color w:val="000000"/>
          <w:sz w:val="21"/>
          <w:szCs w:val="21"/>
          <w:lang w:bidi="ar"/>
        </w:rPr>
        <w:t>日</w:t>
      </w:r>
      <w:r>
        <w:rPr>
          <w:rFonts w:hint="eastAsia" w:ascii="仿宋" w:hAnsi="仿宋" w:eastAsia="仿宋" w:cs="仿宋"/>
          <w:b/>
          <w:bCs/>
          <w:color w:val="auto"/>
          <w:sz w:val="32"/>
          <w:szCs w:val="32"/>
          <w:highlight w:val="none"/>
          <w:lang w:val="en-US" w:eastAsia="zh-CN"/>
        </w:rPr>
        <w:br w:type="page"/>
      </w:r>
    </w:p>
    <w:p w14:paraId="51473306">
      <w:pPr>
        <w:jc w:val="center"/>
        <w:outlineLvl w:val="1"/>
        <w:rPr>
          <w:rFonts w:hint="eastAsia" w:ascii="仿宋" w:hAnsi="仿宋" w:eastAsia="仿宋" w:cs="仿宋"/>
          <w:b/>
          <w:bCs/>
          <w:color w:val="auto"/>
          <w:sz w:val="32"/>
          <w:szCs w:val="32"/>
          <w:highlight w:val="none"/>
          <w:lang w:eastAsia="zh-CN"/>
        </w:rPr>
      </w:pPr>
      <w:bookmarkStart w:id="195" w:name="_Toc8384"/>
      <w:r>
        <w:rPr>
          <w:rFonts w:hint="eastAsia" w:ascii="仿宋" w:hAnsi="仿宋" w:eastAsia="仿宋" w:cs="仿宋"/>
          <w:b/>
          <w:bCs/>
          <w:color w:val="auto"/>
          <w:sz w:val="32"/>
          <w:szCs w:val="32"/>
          <w:highlight w:val="none"/>
          <w:lang w:val="en-US" w:eastAsia="zh-CN"/>
        </w:rPr>
        <w:t>二、法定代表人身份证明</w:t>
      </w:r>
      <w:bookmarkEnd w:id="195"/>
    </w:p>
    <w:p w14:paraId="0F64DE42">
      <w:pPr>
        <w:pStyle w:val="33"/>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2672479F">
      <w:pPr>
        <w:keepNext w:val="0"/>
        <w:keepLines w:val="0"/>
        <w:widowControl/>
        <w:suppressLineNumbers w:val="0"/>
        <w:kinsoku w:val="0"/>
        <w:autoSpaceDE w:val="0"/>
        <w:autoSpaceDN w:val="0"/>
        <w:adjustRightInd w:val="0"/>
        <w:snapToGrid w:val="0"/>
        <w:spacing w:before="78" w:beforeAutospacing="0" w:after="0" w:afterAutospacing="0"/>
        <w:ind w:left="23"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2"/>
          <w:kern w:val="0"/>
          <w:sz w:val="21"/>
          <w:szCs w:val="21"/>
          <w:lang w:val="en-US" w:eastAsia="zh-CN" w:bidi="ar"/>
        </w:rPr>
        <w:t>供应商名称：</w:t>
      </w:r>
      <w:r>
        <w:rPr>
          <w:rFonts w:hint="eastAsia" w:ascii="仿宋" w:hAnsi="仿宋" w:eastAsia="仿宋" w:cs="仿宋"/>
          <w:snapToGrid/>
          <w:color w:val="000000"/>
          <w:kern w:val="0"/>
          <w:sz w:val="21"/>
          <w:szCs w:val="21"/>
          <w:u w:val="single"/>
          <w:lang w:val="en-US" w:eastAsia="zh-CN" w:bidi="ar"/>
        </w:rPr>
        <w:t xml:space="preserve">                                </w:t>
      </w:r>
    </w:p>
    <w:p w14:paraId="5DBAE36E">
      <w:pPr>
        <w:keepNext w:val="0"/>
        <w:keepLines w:val="0"/>
        <w:widowControl/>
        <w:suppressLineNumbers w:val="0"/>
        <w:kinsoku w:val="0"/>
        <w:autoSpaceDE w:val="0"/>
        <w:autoSpaceDN w:val="0"/>
        <w:adjustRightInd w:val="0"/>
        <w:snapToGrid w:val="0"/>
        <w:spacing w:before="183" w:beforeAutospacing="0" w:after="0" w:afterAutospacing="0"/>
        <w:ind w:left="25"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3"/>
          <w:kern w:val="0"/>
          <w:sz w:val="21"/>
          <w:szCs w:val="21"/>
          <w:lang w:val="en-US" w:eastAsia="zh-CN" w:bidi="ar"/>
        </w:rPr>
        <w:t>单位性质：</w:t>
      </w:r>
      <w:r>
        <w:rPr>
          <w:rFonts w:hint="eastAsia" w:ascii="仿宋" w:hAnsi="仿宋" w:eastAsia="仿宋" w:cs="仿宋"/>
          <w:snapToGrid/>
          <w:color w:val="000000"/>
          <w:kern w:val="0"/>
          <w:sz w:val="21"/>
          <w:szCs w:val="21"/>
          <w:u w:val="single"/>
          <w:lang w:val="en-US" w:eastAsia="zh-CN" w:bidi="ar"/>
        </w:rPr>
        <w:t xml:space="preserve">                                  </w:t>
      </w:r>
    </w:p>
    <w:p w14:paraId="6D9363C8">
      <w:pPr>
        <w:keepNext w:val="0"/>
        <w:keepLines w:val="0"/>
        <w:widowControl/>
        <w:suppressLineNumbers w:val="0"/>
        <w:kinsoku w:val="0"/>
        <w:autoSpaceDE w:val="0"/>
        <w:autoSpaceDN w:val="0"/>
        <w:adjustRightInd w:val="0"/>
        <w:snapToGrid w:val="0"/>
        <w:spacing w:before="181" w:beforeAutospacing="0" w:after="0" w:afterAutospacing="0"/>
        <w:ind w:left="23"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4"/>
          <w:kern w:val="0"/>
          <w:sz w:val="21"/>
          <w:szCs w:val="21"/>
          <w:lang w:val="en-US" w:eastAsia="zh-CN" w:bidi="ar"/>
        </w:rPr>
        <w:t>地址：</w:t>
      </w:r>
      <w:r>
        <w:rPr>
          <w:rFonts w:hint="eastAsia" w:ascii="仿宋" w:hAnsi="仿宋" w:eastAsia="仿宋" w:cs="仿宋"/>
          <w:snapToGrid/>
          <w:color w:val="000000"/>
          <w:kern w:val="0"/>
          <w:sz w:val="21"/>
          <w:szCs w:val="21"/>
          <w:u w:val="single"/>
          <w:lang w:val="en-US" w:eastAsia="zh-CN" w:bidi="ar"/>
        </w:rPr>
        <w:t xml:space="preserve">                                      </w:t>
      </w:r>
    </w:p>
    <w:p w14:paraId="3670337F">
      <w:pPr>
        <w:keepNext w:val="0"/>
        <w:keepLines w:val="0"/>
        <w:widowControl/>
        <w:suppressLineNumbers w:val="0"/>
        <w:kinsoku w:val="0"/>
        <w:autoSpaceDE w:val="0"/>
        <w:autoSpaceDN w:val="0"/>
        <w:adjustRightInd w:val="0"/>
        <w:snapToGrid w:val="0"/>
        <w:spacing w:before="169" w:beforeAutospacing="0" w:after="0" w:afterAutospacing="0"/>
        <w:ind w:left="25"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2"/>
          <w:kern w:val="0"/>
          <w:sz w:val="21"/>
          <w:szCs w:val="21"/>
          <w:lang w:val="en-US" w:eastAsia="zh-CN" w:bidi="ar"/>
        </w:rPr>
        <w:t>成立时间：</w:t>
      </w:r>
      <w:r>
        <w:rPr>
          <w:rFonts w:hint="eastAsia" w:ascii="仿宋" w:hAnsi="仿宋" w:eastAsia="仿宋" w:cs="仿宋"/>
          <w:snapToGrid/>
          <w:color w:val="000000"/>
          <w:spacing w:val="-2"/>
          <w:kern w:val="0"/>
          <w:sz w:val="21"/>
          <w:szCs w:val="21"/>
          <w:u w:val="single"/>
          <w:lang w:val="en-US" w:eastAsia="zh-CN" w:bidi="ar"/>
        </w:rPr>
        <w:t xml:space="preserve">    </w:t>
      </w:r>
      <w:r>
        <w:rPr>
          <w:rFonts w:hint="eastAsia" w:ascii="仿宋" w:hAnsi="仿宋" w:eastAsia="仿宋" w:cs="仿宋"/>
          <w:snapToGrid/>
          <w:color w:val="000000"/>
          <w:spacing w:val="-108"/>
          <w:kern w:val="0"/>
          <w:sz w:val="21"/>
          <w:szCs w:val="21"/>
          <w:lang w:val="en-US" w:eastAsia="zh-CN" w:bidi="ar"/>
        </w:rPr>
        <w:t xml:space="preserve"> </w:t>
      </w:r>
      <w:r>
        <w:rPr>
          <w:rFonts w:hint="eastAsia" w:ascii="仿宋" w:hAnsi="仿宋" w:eastAsia="仿宋" w:cs="仿宋"/>
          <w:snapToGrid/>
          <w:color w:val="000000"/>
          <w:spacing w:val="-2"/>
          <w:kern w:val="0"/>
          <w:sz w:val="21"/>
          <w:szCs w:val="21"/>
          <w:lang w:val="en-US" w:eastAsia="zh-CN" w:bidi="ar"/>
        </w:rPr>
        <w:t>年</w:t>
      </w:r>
      <w:r>
        <w:rPr>
          <w:rFonts w:hint="eastAsia" w:ascii="仿宋" w:hAnsi="仿宋" w:eastAsia="仿宋" w:cs="仿宋"/>
          <w:snapToGrid/>
          <w:color w:val="000000"/>
          <w:spacing w:val="-2"/>
          <w:kern w:val="0"/>
          <w:sz w:val="21"/>
          <w:szCs w:val="21"/>
          <w:u w:val="single"/>
          <w:lang w:val="en-US" w:eastAsia="zh-CN" w:bidi="ar"/>
        </w:rPr>
        <w:t xml:space="preserve">    </w:t>
      </w:r>
      <w:r>
        <w:rPr>
          <w:rFonts w:hint="eastAsia" w:ascii="仿宋" w:hAnsi="仿宋" w:eastAsia="仿宋" w:cs="仿宋"/>
          <w:snapToGrid/>
          <w:color w:val="000000"/>
          <w:spacing w:val="-105"/>
          <w:kern w:val="0"/>
          <w:sz w:val="21"/>
          <w:szCs w:val="21"/>
          <w:lang w:val="en-US" w:eastAsia="zh-CN" w:bidi="ar"/>
        </w:rPr>
        <w:t xml:space="preserve"> </w:t>
      </w:r>
      <w:r>
        <w:rPr>
          <w:rFonts w:hint="eastAsia" w:ascii="仿宋" w:hAnsi="仿宋" w:eastAsia="仿宋" w:cs="仿宋"/>
          <w:snapToGrid/>
          <w:color w:val="000000"/>
          <w:spacing w:val="-2"/>
          <w:kern w:val="0"/>
          <w:sz w:val="21"/>
          <w:szCs w:val="21"/>
          <w:lang w:val="en-US" w:eastAsia="zh-CN" w:bidi="ar"/>
        </w:rPr>
        <w:t>月</w:t>
      </w:r>
      <w:r>
        <w:rPr>
          <w:rFonts w:hint="eastAsia" w:ascii="仿宋" w:hAnsi="仿宋" w:eastAsia="仿宋" w:cs="仿宋"/>
          <w:snapToGrid/>
          <w:color w:val="000000"/>
          <w:spacing w:val="-2"/>
          <w:kern w:val="0"/>
          <w:sz w:val="21"/>
          <w:szCs w:val="21"/>
          <w:u w:val="single"/>
          <w:lang w:val="en-US" w:eastAsia="zh-CN" w:bidi="ar"/>
        </w:rPr>
        <w:t xml:space="preserve">    </w:t>
      </w:r>
      <w:r>
        <w:rPr>
          <w:rFonts w:hint="eastAsia" w:ascii="仿宋" w:hAnsi="仿宋" w:eastAsia="仿宋" w:cs="仿宋"/>
          <w:snapToGrid/>
          <w:color w:val="000000"/>
          <w:spacing w:val="-69"/>
          <w:kern w:val="0"/>
          <w:sz w:val="21"/>
          <w:szCs w:val="21"/>
          <w:lang w:val="en-US" w:eastAsia="zh-CN" w:bidi="ar"/>
        </w:rPr>
        <w:t xml:space="preserve"> </w:t>
      </w:r>
      <w:r>
        <w:rPr>
          <w:rFonts w:hint="eastAsia" w:ascii="仿宋" w:hAnsi="仿宋" w:eastAsia="仿宋" w:cs="仿宋"/>
          <w:snapToGrid/>
          <w:color w:val="000000"/>
          <w:spacing w:val="-2"/>
          <w:kern w:val="0"/>
          <w:sz w:val="21"/>
          <w:szCs w:val="21"/>
          <w:lang w:val="en-US" w:eastAsia="zh-CN" w:bidi="ar"/>
        </w:rPr>
        <w:t>日</w:t>
      </w:r>
    </w:p>
    <w:p w14:paraId="2A6E9642">
      <w:pPr>
        <w:keepNext w:val="0"/>
        <w:keepLines w:val="0"/>
        <w:widowControl/>
        <w:suppressLineNumbers w:val="0"/>
        <w:kinsoku w:val="0"/>
        <w:autoSpaceDE w:val="0"/>
        <w:autoSpaceDN w:val="0"/>
        <w:adjustRightInd w:val="0"/>
        <w:snapToGrid w:val="0"/>
        <w:spacing w:before="183" w:beforeAutospacing="0" w:after="0" w:afterAutospacing="0"/>
        <w:ind w:left="25"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3"/>
          <w:kern w:val="0"/>
          <w:sz w:val="21"/>
          <w:szCs w:val="21"/>
          <w:lang w:val="en-US" w:eastAsia="zh-CN" w:bidi="ar"/>
        </w:rPr>
        <w:t>经营期限：</w:t>
      </w:r>
      <w:r>
        <w:rPr>
          <w:rFonts w:hint="eastAsia" w:ascii="仿宋" w:hAnsi="仿宋" w:eastAsia="仿宋" w:cs="仿宋"/>
          <w:snapToGrid/>
          <w:color w:val="000000"/>
          <w:kern w:val="0"/>
          <w:sz w:val="21"/>
          <w:szCs w:val="21"/>
          <w:u w:val="single"/>
          <w:lang w:val="en-US" w:eastAsia="zh-CN" w:bidi="ar"/>
        </w:rPr>
        <w:t xml:space="preserve">                                  </w:t>
      </w:r>
    </w:p>
    <w:p w14:paraId="31B656B8">
      <w:pPr>
        <w:keepNext w:val="0"/>
        <w:keepLines w:val="0"/>
        <w:widowControl/>
        <w:suppressLineNumbers w:val="0"/>
        <w:kinsoku w:val="0"/>
        <w:autoSpaceDE w:val="0"/>
        <w:autoSpaceDN w:val="0"/>
        <w:adjustRightInd w:val="0"/>
        <w:snapToGrid w:val="0"/>
        <w:spacing w:before="179" w:beforeAutospacing="0" w:after="0" w:afterAutospacing="0"/>
        <w:ind w:left="23"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1"/>
          <w:kern w:val="0"/>
          <w:sz w:val="21"/>
          <w:szCs w:val="21"/>
          <w:lang w:val="en-US" w:eastAsia="zh-CN" w:bidi="ar"/>
        </w:rPr>
        <w:t>姓名：</w:t>
      </w:r>
      <w:r>
        <w:rPr>
          <w:rFonts w:hint="eastAsia" w:ascii="仿宋" w:hAnsi="仿宋" w:eastAsia="仿宋" w:cs="仿宋"/>
          <w:snapToGrid/>
          <w:color w:val="000000"/>
          <w:spacing w:val="-1"/>
          <w:kern w:val="0"/>
          <w:sz w:val="21"/>
          <w:szCs w:val="21"/>
          <w:u w:val="single"/>
          <w:lang w:val="en-US" w:eastAsia="zh-CN" w:bidi="ar"/>
        </w:rPr>
        <w:t xml:space="preserve">      </w:t>
      </w:r>
      <w:r>
        <w:rPr>
          <w:rFonts w:hint="eastAsia" w:ascii="仿宋" w:hAnsi="仿宋" w:eastAsia="仿宋" w:cs="仿宋"/>
          <w:snapToGrid/>
          <w:color w:val="000000"/>
          <w:spacing w:val="-107"/>
          <w:kern w:val="0"/>
          <w:sz w:val="21"/>
          <w:szCs w:val="21"/>
          <w:lang w:val="en-US" w:eastAsia="zh-CN" w:bidi="ar"/>
        </w:rPr>
        <w:t xml:space="preserve"> </w:t>
      </w:r>
      <w:r>
        <w:rPr>
          <w:rFonts w:hint="eastAsia" w:ascii="仿宋" w:hAnsi="仿宋" w:eastAsia="仿宋" w:cs="仿宋"/>
          <w:snapToGrid/>
          <w:color w:val="000000"/>
          <w:spacing w:val="-1"/>
          <w:kern w:val="0"/>
          <w:sz w:val="21"/>
          <w:szCs w:val="21"/>
          <w:lang w:val="en-US" w:eastAsia="zh-CN" w:bidi="ar"/>
        </w:rPr>
        <w:t>性别：</w:t>
      </w:r>
      <w:r>
        <w:rPr>
          <w:rFonts w:hint="eastAsia" w:ascii="仿宋" w:hAnsi="仿宋" w:eastAsia="仿宋" w:cs="仿宋"/>
          <w:snapToGrid/>
          <w:color w:val="000000"/>
          <w:spacing w:val="-1"/>
          <w:kern w:val="0"/>
          <w:sz w:val="21"/>
          <w:szCs w:val="21"/>
          <w:u w:val="single"/>
          <w:lang w:val="en-US" w:eastAsia="zh-CN" w:bidi="ar"/>
        </w:rPr>
        <w:t xml:space="preserve">      </w:t>
      </w:r>
      <w:r>
        <w:rPr>
          <w:rFonts w:hint="eastAsia" w:ascii="仿宋" w:hAnsi="仿宋" w:eastAsia="仿宋" w:cs="仿宋"/>
          <w:snapToGrid/>
          <w:color w:val="000000"/>
          <w:spacing w:val="-110"/>
          <w:kern w:val="0"/>
          <w:sz w:val="21"/>
          <w:szCs w:val="21"/>
          <w:lang w:val="en-US" w:eastAsia="zh-CN" w:bidi="ar"/>
        </w:rPr>
        <w:t xml:space="preserve"> </w:t>
      </w:r>
      <w:r>
        <w:rPr>
          <w:rFonts w:hint="eastAsia" w:ascii="仿宋" w:hAnsi="仿宋" w:eastAsia="仿宋" w:cs="仿宋"/>
          <w:snapToGrid/>
          <w:color w:val="000000"/>
          <w:spacing w:val="-1"/>
          <w:kern w:val="0"/>
          <w:sz w:val="21"/>
          <w:szCs w:val="21"/>
          <w:lang w:val="en-US" w:eastAsia="zh-CN" w:bidi="ar"/>
        </w:rPr>
        <w:t>年龄：</w:t>
      </w:r>
      <w:r>
        <w:rPr>
          <w:rFonts w:hint="eastAsia" w:ascii="仿宋" w:hAnsi="仿宋" w:eastAsia="仿宋" w:cs="仿宋"/>
          <w:snapToGrid/>
          <w:color w:val="000000"/>
          <w:spacing w:val="-1"/>
          <w:kern w:val="0"/>
          <w:sz w:val="21"/>
          <w:szCs w:val="21"/>
          <w:u w:val="single"/>
          <w:lang w:val="en-US" w:eastAsia="zh-CN" w:bidi="ar"/>
        </w:rPr>
        <w:t xml:space="preserve">      </w:t>
      </w:r>
      <w:r>
        <w:rPr>
          <w:rFonts w:hint="eastAsia" w:ascii="仿宋" w:hAnsi="仿宋" w:eastAsia="仿宋" w:cs="仿宋"/>
          <w:snapToGrid/>
          <w:color w:val="000000"/>
          <w:spacing w:val="-110"/>
          <w:kern w:val="0"/>
          <w:sz w:val="21"/>
          <w:szCs w:val="21"/>
          <w:lang w:val="en-US" w:eastAsia="zh-CN" w:bidi="ar"/>
        </w:rPr>
        <w:t xml:space="preserve"> </w:t>
      </w:r>
      <w:r>
        <w:rPr>
          <w:rFonts w:hint="eastAsia" w:ascii="仿宋" w:hAnsi="仿宋" w:eastAsia="仿宋" w:cs="仿宋"/>
          <w:snapToGrid/>
          <w:color w:val="000000"/>
          <w:spacing w:val="-1"/>
          <w:kern w:val="0"/>
          <w:sz w:val="21"/>
          <w:szCs w:val="21"/>
          <w:lang w:val="en-US" w:eastAsia="zh-CN" w:bidi="ar"/>
        </w:rPr>
        <w:t>职</w:t>
      </w:r>
      <w:r>
        <w:rPr>
          <w:rFonts w:hint="eastAsia" w:ascii="仿宋" w:hAnsi="仿宋" w:eastAsia="仿宋" w:cs="仿宋"/>
          <w:snapToGrid/>
          <w:color w:val="000000"/>
          <w:spacing w:val="-2"/>
          <w:kern w:val="0"/>
          <w:sz w:val="21"/>
          <w:szCs w:val="21"/>
          <w:lang w:val="en-US" w:eastAsia="zh-CN" w:bidi="ar"/>
        </w:rPr>
        <w:t>务：</w:t>
      </w:r>
      <w:r>
        <w:rPr>
          <w:rFonts w:hint="eastAsia" w:ascii="仿宋" w:hAnsi="仿宋" w:eastAsia="仿宋" w:cs="仿宋"/>
          <w:snapToGrid/>
          <w:color w:val="000000"/>
          <w:spacing w:val="-2"/>
          <w:kern w:val="0"/>
          <w:sz w:val="21"/>
          <w:szCs w:val="21"/>
          <w:u w:val="single"/>
          <w:lang w:val="en-US" w:eastAsia="zh-CN" w:bidi="ar"/>
        </w:rPr>
        <w:t xml:space="preserve">     </w:t>
      </w:r>
      <w:r>
        <w:rPr>
          <w:rFonts w:hint="eastAsia" w:ascii="仿宋" w:hAnsi="仿宋" w:eastAsia="仿宋" w:cs="仿宋"/>
          <w:snapToGrid/>
          <w:color w:val="000000"/>
          <w:spacing w:val="-2"/>
          <w:kern w:val="0"/>
          <w:sz w:val="21"/>
          <w:szCs w:val="21"/>
          <w:lang w:val="en-US" w:eastAsia="zh-CN" w:bidi="ar"/>
        </w:rPr>
        <w:t>_</w:t>
      </w:r>
    </w:p>
    <w:p w14:paraId="017CE06E">
      <w:pPr>
        <w:keepNext w:val="0"/>
        <w:keepLines w:val="0"/>
        <w:widowControl/>
        <w:suppressLineNumbers w:val="0"/>
        <w:kinsoku w:val="0"/>
        <w:autoSpaceDE w:val="0"/>
        <w:autoSpaceDN w:val="0"/>
        <w:adjustRightInd w:val="0"/>
        <w:snapToGrid w:val="0"/>
        <w:spacing w:before="191" w:beforeAutospacing="0" w:after="0" w:afterAutospacing="0"/>
        <w:ind w:left="28"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系</w:t>
      </w:r>
      <w:r>
        <w:rPr>
          <w:rFonts w:hint="eastAsia" w:ascii="仿宋" w:hAnsi="仿宋" w:eastAsia="仿宋" w:cs="仿宋"/>
          <w:snapToGrid/>
          <w:color w:val="000000"/>
          <w:kern w:val="0"/>
          <w:sz w:val="21"/>
          <w:szCs w:val="21"/>
          <w:u w:val="single"/>
          <w:lang w:val="en-US" w:eastAsia="zh-CN" w:bidi="ar"/>
        </w:rPr>
        <w:t xml:space="preserve">                              </w:t>
      </w:r>
      <w:r>
        <w:rPr>
          <w:rFonts w:hint="eastAsia" w:ascii="仿宋" w:hAnsi="仿宋" w:eastAsia="仿宋" w:cs="仿宋"/>
          <w:snapToGrid/>
          <w:color w:val="000000"/>
          <w:spacing w:val="-1"/>
          <w:kern w:val="0"/>
          <w:sz w:val="21"/>
          <w:szCs w:val="21"/>
          <w:u w:val="single"/>
          <w:lang w:val="en-US" w:eastAsia="zh-CN" w:bidi="ar"/>
        </w:rPr>
        <w:t xml:space="preserve">  </w:t>
      </w:r>
      <w:r>
        <w:rPr>
          <w:rFonts w:hint="eastAsia" w:ascii="仿宋" w:hAnsi="仿宋" w:eastAsia="仿宋" w:cs="仿宋"/>
          <w:snapToGrid/>
          <w:color w:val="000000"/>
          <w:spacing w:val="-1"/>
          <w:kern w:val="0"/>
          <w:sz w:val="21"/>
          <w:szCs w:val="21"/>
          <w:lang w:val="en-US" w:eastAsia="zh-CN" w:bidi="ar"/>
        </w:rPr>
        <w:t>（供应商名称）的法定代表人。</w:t>
      </w:r>
    </w:p>
    <w:p w14:paraId="4BE4DA32">
      <w:pPr>
        <w:pStyle w:val="33"/>
        <w:keepNext w:val="0"/>
        <w:keepLines w:val="0"/>
        <w:widowControl/>
        <w:suppressLineNumbers w:val="0"/>
        <w:kinsoku w:val="0"/>
        <w:autoSpaceDE w:val="0"/>
        <w:autoSpaceDN w:val="0"/>
        <w:adjustRightInd w:val="0"/>
        <w:snapToGrid w:val="0"/>
        <w:spacing w:before="0" w:beforeAutospacing="0" w:after="0" w:afterAutospacing="0" w:line="283"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73C5644E">
      <w:pPr>
        <w:pStyle w:val="33"/>
        <w:keepNext w:val="0"/>
        <w:keepLines w:val="0"/>
        <w:widowControl/>
        <w:suppressLineNumbers w:val="0"/>
        <w:kinsoku w:val="0"/>
        <w:autoSpaceDE w:val="0"/>
        <w:autoSpaceDN w:val="0"/>
        <w:adjustRightInd w:val="0"/>
        <w:snapToGrid w:val="0"/>
        <w:spacing w:before="0" w:beforeAutospacing="0" w:after="0" w:afterAutospacing="0" w:line="283"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526E4238">
      <w:pPr>
        <w:keepNext w:val="0"/>
        <w:keepLines w:val="0"/>
        <w:widowControl/>
        <w:suppressLineNumbers w:val="0"/>
        <w:kinsoku w:val="0"/>
        <w:autoSpaceDE w:val="0"/>
        <w:autoSpaceDN w:val="0"/>
        <w:adjustRightInd w:val="0"/>
        <w:snapToGrid w:val="0"/>
        <w:spacing w:before="78" w:beforeAutospacing="0" w:after="0" w:afterAutospacing="0"/>
        <w:ind w:left="23"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2"/>
          <w:kern w:val="0"/>
          <w:sz w:val="21"/>
          <w:szCs w:val="21"/>
          <w:lang w:val="en-US" w:eastAsia="zh-CN" w:bidi="ar"/>
        </w:rPr>
        <w:t>特此证明。</w:t>
      </w:r>
    </w:p>
    <w:p w14:paraId="0180BD7A">
      <w:pPr>
        <w:pStyle w:val="33"/>
        <w:keepNext w:val="0"/>
        <w:keepLines w:val="0"/>
        <w:widowControl/>
        <w:suppressLineNumbers w:val="0"/>
        <w:kinsoku w:val="0"/>
        <w:autoSpaceDE w:val="0"/>
        <w:autoSpaceDN w:val="0"/>
        <w:adjustRightInd w:val="0"/>
        <w:snapToGrid w:val="0"/>
        <w:spacing w:before="0" w:beforeAutospacing="0" w:after="0" w:afterAutospacing="0" w:line="280"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284A1BBF">
      <w:pPr>
        <w:pStyle w:val="33"/>
        <w:keepNext w:val="0"/>
        <w:keepLines w:val="0"/>
        <w:widowControl/>
        <w:suppressLineNumbers w:val="0"/>
        <w:kinsoku w:val="0"/>
        <w:autoSpaceDE w:val="0"/>
        <w:autoSpaceDN w:val="0"/>
        <w:adjustRightInd w:val="0"/>
        <w:snapToGrid w:val="0"/>
        <w:spacing w:before="0" w:beforeAutospacing="0" w:after="0" w:afterAutospacing="0" w:line="280"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4109DF04">
      <w:pPr>
        <w:keepNext w:val="0"/>
        <w:keepLines w:val="0"/>
        <w:widowControl/>
        <w:suppressLineNumbers w:val="0"/>
        <w:kinsoku w:val="0"/>
        <w:autoSpaceDE w:val="0"/>
        <w:autoSpaceDN w:val="0"/>
        <w:adjustRightInd w:val="0"/>
        <w:snapToGrid w:val="0"/>
        <w:spacing w:before="79" w:beforeAutospacing="0" w:after="0" w:afterAutospacing="0"/>
        <w:ind w:left="42"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3"/>
          <w:kern w:val="0"/>
          <w:sz w:val="21"/>
          <w:szCs w:val="21"/>
          <w:lang w:val="en-US" w:eastAsia="zh-CN" w:bidi="ar"/>
        </w:rPr>
        <w:t>附：法定代表人身份证</w:t>
      </w:r>
    </w:p>
    <w:p w14:paraId="4A8D1C91">
      <w:pPr>
        <w:pStyle w:val="33"/>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0858D9C0">
      <w:pPr>
        <w:pStyle w:val="33"/>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41283F6C">
      <w:pPr>
        <w:pStyle w:val="33"/>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412118A4">
      <w:pPr>
        <w:pStyle w:val="33"/>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03A195BC">
      <w:pPr>
        <w:keepNext w:val="0"/>
        <w:keepLines w:val="0"/>
        <w:widowControl/>
        <w:suppressLineNumbers w:val="0"/>
        <w:kinsoku w:val="0"/>
        <w:autoSpaceDE w:val="0"/>
        <w:autoSpaceDN w:val="0"/>
        <w:adjustRightInd w:val="0"/>
        <w:snapToGrid w:val="0"/>
        <w:spacing w:before="78" w:beforeAutospacing="0" w:after="0" w:afterAutospacing="0"/>
        <w:ind w:left="0" w:right="13"/>
        <w:jc w:val="righ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3"/>
          <w:kern w:val="0"/>
          <w:sz w:val="21"/>
          <w:szCs w:val="21"/>
          <w:lang w:val="en-US" w:eastAsia="zh-CN" w:bidi="ar"/>
        </w:rPr>
        <w:t>供应商</w:t>
      </w:r>
      <w:r>
        <w:rPr>
          <w:rFonts w:hint="eastAsia" w:ascii="仿宋" w:hAnsi="仿宋" w:eastAsia="仿宋" w:cs="仿宋"/>
          <w:snapToGrid/>
          <w:color w:val="000000"/>
          <w:spacing w:val="-18"/>
          <w:kern w:val="0"/>
          <w:sz w:val="21"/>
          <w:szCs w:val="21"/>
          <w:lang w:val="en-US" w:eastAsia="zh-CN" w:bidi="ar"/>
        </w:rPr>
        <w:t>：</w:t>
      </w:r>
      <w:r>
        <w:rPr>
          <w:rFonts w:hint="eastAsia" w:ascii="仿宋" w:hAnsi="仿宋" w:eastAsia="仿宋" w:cs="仿宋"/>
          <w:snapToGrid/>
          <w:color w:val="000000"/>
          <w:kern w:val="0"/>
          <w:sz w:val="21"/>
          <w:szCs w:val="21"/>
          <w:u w:val="single"/>
          <w:lang w:val="en-US" w:eastAsia="zh-CN" w:bidi="ar"/>
        </w:rPr>
        <w:t xml:space="preserve">                      </w:t>
      </w:r>
      <w:r>
        <w:rPr>
          <w:rFonts w:hint="eastAsia" w:ascii="仿宋" w:hAnsi="仿宋" w:eastAsia="仿宋" w:cs="仿宋"/>
          <w:snapToGrid/>
          <w:color w:val="000000"/>
          <w:spacing w:val="-18"/>
          <w:kern w:val="0"/>
          <w:sz w:val="21"/>
          <w:szCs w:val="21"/>
          <w:lang w:val="en-US" w:eastAsia="zh-CN" w:bidi="ar"/>
        </w:rPr>
        <w:t>（</w:t>
      </w:r>
      <w:r>
        <w:rPr>
          <w:rFonts w:hint="eastAsia" w:ascii="仿宋" w:hAnsi="仿宋" w:eastAsia="仿宋" w:cs="仿宋"/>
          <w:snapToGrid/>
          <w:color w:val="000000"/>
          <w:spacing w:val="3"/>
          <w:kern w:val="0"/>
          <w:sz w:val="21"/>
          <w:szCs w:val="21"/>
          <w:lang w:val="en-US" w:eastAsia="zh-CN" w:bidi="ar"/>
        </w:rPr>
        <w:t>盖单位章）</w:t>
      </w:r>
    </w:p>
    <w:p w14:paraId="3C09598D">
      <w:pPr>
        <w:pStyle w:val="33"/>
        <w:keepNext w:val="0"/>
        <w:keepLines w:val="0"/>
        <w:widowControl/>
        <w:suppressLineNumbers w:val="0"/>
        <w:kinsoku w:val="0"/>
        <w:autoSpaceDE w:val="0"/>
        <w:autoSpaceDN w:val="0"/>
        <w:adjustRightInd w:val="0"/>
        <w:snapToGrid w:val="0"/>
        <w:spacing w:before="0" w:beforeAutospacing="0" w:after="0" w:afterAutospacing="0" w:line="283"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52D67356">
      <w:pPr>
        <w:pStyle w:val="33"/>
        <w:keepNext w:val="0"/>
        <w:keepLines w:val="0"/>
        <w:widowControl/>
        <w:suppressLineNumbers w:val="0"/>
        <w:kinsoku w:val="0"/>
        <w:autoSpaceDE w:val="0"/>
        <w:autoSpaceDN w:val="0"/>
        <w:adjustRightInd w:val="0"/>
        <w:snapToGrid w:val="0"/>
        <w:spacing w:before="0" w:beforeAutospacing="0" w:after="0" w:afterAutospacing="0" w:line="283"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7F0173CE">
      <w:pPr>
        <w:ind w:firstLine="5250" w:firstLineChars="2500"/>
        <w:rPr>
          <w:rFonts w:hint="eastAsia" w:ascii="仿宋" w:hAnsi="仿宋" w:eastAsia="仿宋" w:cs="仿宋"/>
          <w:snapToGrid/>
          <w:color w:val="000000"/>
          <w:spacing w:val="-26"/>
          <w:kern w:val="0"/>
          <w:sz w:val="24"/>
          <w:szCs w:val="24"/>
          <w:lang w:val="en-US" w:eastAsia="zh-CN" w:bidi="ar"/>
        </w:rPr>
      </w:pPr>
      <w:r>
        <w:rPr>
          <w:rFonts w:hint="eastAsia" w:ascii="仿宋" w:hAnsi="仿宋" w:eastAsia="仿宋" w:cs="仿宋"/>
          <w:snapToGrid/>
          <w:color w:val="000000"/>
          <w:kern w:val="0"/>
          <w:sz w:val="21"/>
          <w:szCs w:val="21"/>
          <w:u w:val="single"/>
          <w:lang w:val="en-US" w:eastAsia="zh-CN" w:bidi="ar"/>
        </w:rPr>
        <w:tab/>
      </w:r>
      <w:r>
        <w:rPr>
          <w:rFonts w:hint="eastAsia" w:ascii="仿宋" w:hAnsi="仿宋" w:eastAsia="仿宋" w:cs="仿宋"/>
          <w:snapToGrid/>
          <w:color w:val="000000"/>
          <w:spacing w:val="-109"/>
          <w:kern w:val="0"/>
          <w:sz w:val="21"/>
          <w:szCs w:val="21"/>
          <w:lang w:val="en-US" w:eastAsia="zh-CN" w:bidi="ar"/>
        </w:rPr>
        <w:t xml:space="preserve"> </w:t>
      </w:r>
      <w:r>
        <w:rPr>
          <w:rFonts w:hint="eastAsia" w:ascii="仿宋" w:hAnsi="仿宋" w:eastAsia="仿宋" w:cs="仿宋"/>
          <w:snapToGrid/>
          <w:color w:val="000000"/>
          <w:spacing w:val="-26"/>
          <w:kern w:val="0"/>
          <w:sz w:val="21"/>
          <w:szCs w:val="21"/>
          <w:lang w:val="en-US" w:eastAsia="zh-CN" w:bidi="ar"/>
        </w:rPr>
        <w:t>年</w:t>
      </w:r>
      <w:r>
        <w:rPr>
          <w:rFonts w:hint="eastAsia" w:ascii="仿宋" w:hAnsi="仿宋" w:eastAsia="仿宋" w:cs="仿宋"/>
          <w:snapToGrid/>
          <w:color w:val="000000"/>
          <w:spacing w:val="40"/>
          <w:kern w:val="0"/>
          <w:sz w:val="21"/>
          <w:szCs w:val="21"/>
          <w:u w:val="single"/>
          <w:lang w:val="en-US" w:eastAsia="zh-CN" w:bidi="ar"/>
        </w:rPr>
        <w:t xml:space="preserve">  </w:t>
      </w:r>
      <w:r>
        <w:rPr>
          <w:rFonts w:hint="eastAsia" w:ascii="仿宋" w:hAnsi="仿宋" w:eastAsia="仿宋" w:cs="仿宋"/>
          <w:snapToGrid/>
          <w:color w:val="000000"/>
          <w:spacing w:val="-105"/>
          <w:kern w:val="0"/>
          <w:sz w:val="21"/>
          <w:szCs w:val="21"/>
          <w:lang w:val="en-US" w:eastAsia="zh-CN" w:bidi="ar"/>
        </w:rPr>
        <w:t xml:space="preserve"> </w:t>
      </w:r>
      <w:r>
        <w:rPr>
          <w:rFonts w:hint="eastAsia" w:ascii="仿宋" w:hAnsi="仿宋" w:eastAsia="仿宋" w:cs="仿宋"/>
          <w:snapToGrid/>
          <w:color w:val="000000"/>
          <w:spacing w:val="-26"/>
          <w:kern w:val="0"/>
          <w:sz w:val="21"/>
          <w:szCs w:val="21"/>
          <w:lang w:val="en-US" w:eastAsia="zh-CN" w:bidi="ar"/>
        </w:rPr>
        <w:t>月</w:t>
      </w:r>
      <w:r>
        <w:rPr>
          <w:rFonts w:hint="eastAsia" w:ascii="仿宋" w:hAnsi="仿宋" w:eastAsia="仿宋" w:cs="仿宋"/>
          <w:snapToGrid/>
          <w:color w:val="000000"/>
          <w:spacing w:val="40"/>
          <w:kern w:val="0"/>
          <w:sz w:val="21"/>
          <w:szCs w:val="21"/>
          <w:u w:val="single"/>
          <w:lang w:val="en-US" w:eastAsia="zh-CN" w:bidi="ar"/>
        </w:rPr>
        <w:t xml:space="preserve">  </w:t>
      </w:r>
      <w:r>
        <w:rPr>
          <w:rFonts w:hint="eastAsia" w:ascii="仿宋" w:hAnsi="仿宋" w:eastAsia="仿宋" w:cs="仿宋"/>
          <w:snapToGrid/>
          <w:color w:val="000000"/>
          <w:spacing w:val="-69"/>
          <w:kern w:val="0"/>
          <w:sz w:val="21"/>
          <w:szCs w:val="21"/>
          <w:lang w:val="en-US" w:eastAsia="zh-CN" w:bidi="ar"/>
        </w:rPr>
        <w:t xml:space="preserve"> </w:t>
      </w:r>
      <w:r>
        <w:rPr>
          <w:rFonts w:hint="eastAsia" w:ascii="仿宋" w:hAnsi="仿宋" w:eastAsia="仿宋" w:cs="仿宋"/>
          <w:snapToGrid/>
          <w:color w:val="000000"/>
          <w:spacing w:val="-26"/>
          <w:kern w:val="0"/>
          <w:sz w:val="21"/>
          <w:szCs w:val="21"/>
          <w:lang w:val="en-US" w:eastAsia="zh-CN" w:bidi="ar"/>
        </w:rPr>
        <w:t>日</w:t>
      </w:r>
    </w:p>
    <w:p w14:paraId="085D462E">
      <w:pPr>
        <w:rPr>
          <w:rFonts w:hint="eastAsia" w:ascii="仿宋" w:hAnsi="仿宋" w:eastAsia="仿宋" w:cs="仿宋"/>
          <w:snapToGrid/>
          <w:color w:val="000000"/>
          <w:spacing w:val="-26"/>
          <w:kern w:val="0"/>
          <w:sz w:val="24"/>
          <w:szCs w:val="24"/>
          <w:lang w:val="en-US" w:eastAsia="zh-CN" w:bidi="ar"/>
        </w:rPr>
      </w:pPr>
      <w:r>
        <w:rPr>
          <w:rFonts w:hint="eastAsia" w:ascii="仿宋" w:hAnsi="仿宋" w:eastAsia="仿宋" w:cs="仿宋"/>
          <w:snapToGrid/>
          <w:color w:val="000000"/>
          <w:spacing w:val="-26"/>
          <w:kern w:val="0"/>
          <w:sz w:val="24"/>
          <w:szCs w:val="24"/>
          <w:lang w:val="en-US" w:eastAsia="zh-CN" w:bidi="ar"/>
        </w:rPr>
        <w:br w:type="page"/>
      </w:r>
    </w:p>
    <w:p w14:paraId="73B99761">
      <w:pPr>
        <w:keepNext w:val="0"/>
        <w:keepLines w:val="0"/>
        <w:pageBreakBefore w:val="0"/>
        <w:wordWrap/>
        <w:overflowPunct/>
        <w:topLinePunct w:val="0"/>
        <w:bidi w:val="0"/>
        <w:spacing w:line="360" w:lineRule="auto"/>
        <w:jc w:val="center"/>
        <w:outlineLvl w:val="1"/>
        <w:rPr>
          <w:rFonts w:hint="eastAsia" w:ascii="仿宋" w:hAnsi="仿宋" w:eastAsia="仿宋" w:cs="仿宋"/>
          <w:b/>
          <w:bCs/>
          <w:color w:val="auto"/>
          <w:sz w:val="32"/>
          <w:szCs w:val="32"/>
          <w:highlight w:val="none"/>
          <w:lang w:val="en-US" w:eastAsia="zh-CN"/>
        </w:rPr>
      </w:pPr>
      <w:bookmarkStart w:id="196" w:name="_Toc30514"/>
      <w:r>
        <w:rPr>
          <w:rFonts w:hint="eastAsia" w:ascii="仿宋" w:hAnsi="仿宋" w:eastAsia="仿宋" w:cs="仿宋"/>
          <w:b/>
          <w:bCs/>
          <w:color w:val="auto"/>
          <w:sz w:val="32"/>
          <w:szCs w:val="32"/>
          <w:highlight w:val="none"/>
          <w:lang w:val="en-US" w:eastAsia="zh-CN"/>
        </w:rPr>
        <w:t>三、法定代表人授权书</w:t>
      </w:r>
      <w:bookmarkEnd w:id="196"/>
    </w:p>
    <w:p w14:paraId="42EEDD81">
      <w:pPr>
        <w:pStyle w:val="3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r>
        <w:rPr>
          <w:rFonts w:hint="eastAsia" w:ascii="仿宋" w:hAnsi="仿宋" w:eastAsia="仿宋" w:cs="仿宋"/>
          <w:snapToGrid/>
          <w:color w:val="000000"/>
          <w:spacing w:val="1"/>
          <w:kern w:val="0"/>
          <w:sz w:val="21"/>
          <w:szCs w:val="21"/>
          <w:lang w:val="en-US" w:eastAsia="zh-CN" w:bidi="ar"/>
        </w:rPr>
        <w:t>致：_____________</w:t>
      </w:r>
      <w:r>
        <w:rPr>
          <w:rFonts w:hint="eastAsia" w:ascii="仿宋" w:hAnsi="仿宋" w:eastAsia="仿宋" w:cs="仿宋"/>
          <w:snapToGrid/>
          <w:color w:val="000000"/>
          <w:spacing w:val="-55"/>
          <w:kern w:val="0"/>
          <w:sz w:val="21"/>
          <w:szCs w:val="21"/>
          <w:lang w:val="en-US" w:eastAsia="zh-CN" w:bidi="ar"/>
        </w:rPr>
        <w:t xml:space="preserve"> </w:t>
      </w:r>
      <w:r>
        <w:rPr>
          <w:rFonts w:hint="eastAsia" w:ascii="仿宋" w:hAnsi="仿宋" w:eastAsia="仿宋" w:cs="仿宋"/>
          <w:snapToGrid/>
          <w:color w:val="000000"/>
          <w:spacing w:val="1"/>
          <w:kern w:val="0"/>
          <w:sz w:val="21"/>
          <w:szCs w:val="21"/>
          <w:lang w:val="en-US" w:eastAsia="zh-CN" w:bidi="ar"/>
        </w:rPr>
        <w:t>(采购人)</w:t>
      </w:r>
    </w:p>
    <w:p w14:paraId="12E52995">
      <w:pPr>
        <w:keepNext w:val="0"/>
        <w:keepLines w:val="0"/>
        <w:pageBreakBefore w:val="0"/>
        <w:widowControl/>
        <w:suppressLineNumbers w:val="0"/>
        <w:tabs>
          <w:tab w:val="left" w:pos="136"/>
        </w:tabs>
        <w:kinsoku w:val="0"/>
        <w:wordWrap/>
        <w:overflowPunct/>
        <w:topLinePunct w:val="0"/>
        <w:autoSpaceDE w:val="0"/>
        <w:autoSpaceDN w:val="0"/>
        <w:bidi w:val="0"/>
        <w:adjustRightInd w:val="0"/>
        <w:snapToGrid w:val="0"/>
        <w:spacing w:before="164" w:beforeAutospacing="0" w:after="0" w:afterAutospacing="0" w:line="360" w:lineRule="auto"/>
        <w:ind w:left="0" w:right="0" w:firstLine="546"/>
        <w:jc w:val="both"/>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8"/>
          <w:kern w:val="0"/>
          <w:sz w:val="21"/>
          <w:szCs w:val="21"/>
          <w:u w:val="single"/>
          <w:lang w:val="en-US" w:eastAsia="zh-CN" w:bidi="ar"/>
        </w:rPr>
        <w:t xml:space="preserve">(供应商名称) </w:t>
      </w:r>
      <w:r>
        <w:rPr>
          <w:rFonts w:hint="eastAsia" w:ascii="仿宋" w:hAnsi="仿宋" w:eastAsia="仿宋" w:cs="仿宋"/>
          <w:snapToGrid/>
          <w:color w:val="000000"/>
          <w:spacing w:val="-8"/>
          <w:kern w:val="0"/>
          <w:sz w:val="21"/>
          <w:szCs w:val="21"/>
          <w:lang w:val="en-US" w:eastAsia="zh-CN" w:bidi="ar"/>
        </w:rPr>
        <w:t>按中华人民共和国法律于</w:t>
      </w:r>
      <w:r>
        <w:rPr>
          <w:rFonts w:hint="eastAsia" w:ascii="仿宋" w:hAnsi="仿宋" w:eastAsia="仿宋" w:cs="仿宋"/>
          <w:snapToGrid/>
          <w:color w:val="000000"/>
          <w:spacing w:val="-8"/>
          <w:kern w:val="0"/>
          <w:sz w:val="21"/>
          <w:szCs w:val="21"/>
          <w:u w:val="single"/>
          <w:lang w:val="en-US" w:eastAsia="zh-CN" w:bidi="ar"/>
        </w:rPr>
        <w:t>（</w:t>
      </w:r>
      <w:r>
        <w:rPr>
          <w:rFonts w:hint="eastAsia" w:ascii="仿宋" w:hAnsi="仿宋" w:eastAsia="仿宋" w:cs="仿宋"/>
          <w:snapToGrid/>
          <w:color w:val="000000"/>
          <w:spacing w:val="13"/>
          <w:kern w:val="0"/>
          <w:sz w:val="21"/>
          <w:szCs w:val="21"/>
          <w:u w:val="single"/>
          <w:lang w:val="en-US" w:eastAsia="zh-CN" w:bidi="ar"/>
        </w:rPr>
        <w:t xml:space="preserve">     </w:t>
      </w:r>
      <w:r>
        <w:rPr>
          <w:rFonts w:hint="eastAsia" w:ascii="仿宋" w:hAnsi="仿宋" w:eastAsia="仿宋" w:cs="仿宋"/>
          <w:snapToGrid/>
          <w:color w:val="000000"/>
          <w:spacing w:val="-8"/>
          <w:kern w:val="0"/>
          <w:sz w:val="21"/>
          <w:szCs w:val="21"/>
          <w:u w:val="single"/>
          <w:lang w:val="en-US" w:eastAsia="zh-CN" w:bidi="ar"/>
        </w:rPr>
        <w:t>年</w:t>
      </w:r>
      <w:r>
        <w:rPr>
          <w:rFonts w:hint="eastAsia" w:ascii="仿宋" w:hAnsi="仿宋" w:eastAsia="仿宋" w:cs="仿宋"/>
          <w:snapToGrid/>
          <w:color w:val="000000"/>
          <w:spacing w:val="16"/>
          <w:kern w:val="0"/>
          <w:sz w:val="21"/>
          <w:szCs w:val="21"/>
          <w:u w:val="single"/>
          <w:lang w:val="en-US" w:eastAsia="zh-CN" w:bidi="ar"/>
        </w:rPr>
        <w:t xml:space="preserve">   </w:t>
      </w:r>
      <w:r>
        <w:rPr>
          <w:rFonts w:hint="eastAsia" w:ascii="仿宋" w:hAnsi="仿宋" w:eastAsia="仿宋" w:cs="仿宋"/>
          <w:snapToGrid/>
          <w:color w:val="000000"/>
          <w:spacing w:val="-8"/>
          <w:kern w:val="0"/>
          <w:sz w:val="21"/>
          <w:szCs w:val="21"/>
          <w:u w:val="single"/>
          <w:lang w:val="en-US" w:eastAsia="zh-CN" w:bidi="ar"/>
        </w:rPr>
        <w:t>月    日）</w:t>
      </w:r>
      <w:r>
        <w:rPr>
          <w:rFonts w:hint="eastAsia" w:ascii="仿宋" w:hAnsi="仿宋" w:eastAsia="仿宋" w:cs="仿宋"/>
          <w:snapToGrid/>
          <w:color w:val="000000"/>
          <w:spacing w:val="-8"/>
          <w:kern w:val="0"/>
          <w:sz w:val="21"/>
          <w:szCs w:val="21"/>
          <w:lang w:val="en-US" w:eastAsia="zh-CN" w:bidi="ar"/>
        </w:rPr>
        <w:t>成立。</w:t>
      </w:r>
      <w:r>
        <w:rPr>
          <w:rFonts w:hint="eastAsia" w:ascii="仿宋" w:hAnsi="仿宋" w:eastAsia="仿宋" w:cs="仿宋"/>
          <w:snapToGrid/>
          <w:color w:val="000000"/>
          <w:spacing w:val="59"/>
          <w:kern w:val="0"/>
          <w:sz w:val="21"/>
          <w:szCs w:val="21"/>
          <w:u w:val="single"/>
          <w:lang w:val="en-US" w:eastAsia="zh-CN" w:bidi="ar"/>
        </w:rPr>
        <w:t xml:space="preserve"> </w:t>
      </w:r>
      <w:r>
        <w:rPr>
          <w:rFonts w:hint="eastAsia" w:ascii="仿宋" w:hAnsi="仿宋" w:eastAsia="仿宋" w:cs="仿宋"/>
          <w:snapToGrid/>
          <w:color w:val="000000"/>
          <w:spacing w:val="-8"/>
          <w:kern w:val="0"/>
          <w:sz w:val="21"/>
          <w:szCs w:val="21"/>
          <w:u w:val="single"/>
          <w:lang w:val="en-US" w:eastAsia="zh-CN" w:bidi="ar"/>
        </w:rPr>
        <w:t>(法</w:t>
      </w:r>
      <w:r>
        <w:rPr>
          <w:rFonts w:hint="eastAsia" w:ascii="仿宋" w:hAnsi="仿宋" w:eastAsia="仿宋" w:cs="仿宋"/>
          <w:snapToGrid/>
          <w:color w:val="000000"/>
          <w:spacing w:val="6"/>
          <w:kern w:val="0"/>
          <w:sz w:val="21"/>
          <w:szCs w:val="21"/>
          <w:u w:val="single"/>
          <w:lang w:val="en-US" w:eastAsia="zh-CN" w:bidi="ar"/>
        </w:rPr>
        <w:t>定代表人姓名)</w:t>
      </w:r>
      <w:r>
        <w:rPr>
          <w:rFonts w:hint="eastAsia" w:ascii="仿宋" w:hAnsi="仿宋" w:eastAsia="仿宋" w:cs="仿宋"/>
          <w:snapToGrid/>
          <w:color w:val="000000"/>
          <w:spacing w:val="6"/>
          <w:kern w:val="0"/>
          <w:sz w:val="21"/>
          <w:szCs w:val="21"/>
          <w:lang w:val="en-US" w:eastAsia="zh-CN" w:bidi="ar"/>
        </w:rPr>
        <w:t>特授权</w:t>
      </w:r>
      <w:r>
        <w:rPr>
          <w:rFonts w:hint="eastAsia" w:ascii="仿宋" w:hAnsi="仿宋" w:eastAsia="仿宋" w:cs="仿宋"/>
          <w:snapToGrid/>
          <w:color w:val="000000"/>
          <w:spacing w:val="6"/>
          <w:kern w:val="0"/>
          <w:sz w:val="21"/>
          <w:szCs w:val="21"/>
          <w:u w:val="single"/>
          <w:lang w:val="en-US" w:eastAsia="zh-CN" w:bidi="ar"/>
        </w:rPr>
        <w:t>（被授权人姓名）</w:t>
      </w:r>
      <w:r>
        <w:rPr>
          <w:rFonts w:hint="eastAsia" w:ascii="仿宋" w:hAnsi="仿宋" w:eastAsia="仿宋" w:cs="仿宋"/>
          <w:snapToGrid/>
          <w:color w:val="000000"/>
          <w:spacing w:val="6"/>
          <w:kern w:val="0"/>
          <w:sz w:val="21"/>
          <w:szCs w:val="21"/>
          <w:lang w:val="en-US" w:eastAsia="zh-CN" w:bidi="ar"/>
        </w:rPr>
        <w:t>代表我公司全权办理针对本次政府采购</w:t>
      </w:r>
      <w:r>
        <w:rPr>
          <w:rFonts w:hint="eastAsia" w:ascii="仿宋" w:hAnsi="仿宋" w:eastAsia="仿宋" w:cs="仿宋"/>
          <w:snapToGrid/>
          <w:color w:val="000000"/>
          <w:kern w:val="0"/>
          <w:sz w:val="21"/>
          <w:szCs w:val="21"/>
          <w:u w:val="single"/>
          <w:lang w:val="en-US" w:eastAsia="zh-CN" w:bidi="ar"/>
        </w:rPr>
        <w:tab/>
      </w:r>
      <w:r>
        <w:rPr>
          <w:rFonts w:hint="eastAsia" w:ascii="仿宋" w:hAnsi="仿宋" w:eastAsia="仿宋" w:cs="仿宋"/>
          <w:snapToGrid/>
          <w:color w:val="000000"/>
          <w:spacing w:val="4"/>
          <w:kern w:val="0"/>
          <w:sz w:val="21"/>
          <w:szCs w:val="21"/>
          <w:u w:val="single"/>
          <w:lang w:val="en-US" w:eastAsia="zh-CN" w:bidi="ar"/>
        </w:rPr>
        <w:t>（磋商项目名称和项目编号）</w:t>
      </w:r>
      <w:r>
        <w:rPr>
          <w:rFonts w:hint="eastAsia" w:ascii="仿宋" w:hAnsi="仿宋" w:eastAsia="仿宋" w:cs="仿宋"/>
          <w:snapToGrid/>
          <w:color w:val="000000"/>
          <w:spacing w:val="4"/>
          <w:kern w:val="0"/>
          <w:sz w:val="21"/>
          <w:szCs w:val="21"/>
          <w:lang w:val="en-US" w:eastAsia="zh-CN" w:bidi="ar"/>
        </w:rPr>
        <w:t>项目的磋商、签约等具体工</w:t>
      </w:r>
      <w:r>
        <w:rPr>
          <w:rFonts w:hint="eastAsia" w:ascii="仿宋" w:hAnsi="仿宋" w:eastAsia="仿宋" w:cs="仿宋"/>
          <w:snapToGrid/>
          <w:color w:val="000000"/>
          <w:spacing w:val="3"/>
          <w:kern w:val="0"/>
          <w:sz w:val="21"/>
          <w:szCs w:val="21"/>
          <w:lang w:val="en-US" w:eastAsia="zh-CN" w:bidi="ar"/>
        </w:rPr>
        <w:t>作，并签署全部有关</w:t>
      </w:r>
      <w:r>
        <w:rPr>
          <w:rFonts w:hint="eastAsia" w:ascii="仿宋" w:hAnsi="仿宋" w:eastAsia="仿宋" w:cs="仿宋"/>
          <w:snapToGrid/>
          <w:color w:val="000000"/>
          <w:spacing w:val="6"/>
          <w:kern w:val="0"/>
          <w:sz w:val="21"/>
          <w:szCs w:val="21"/>
          <w:lang w:val="en-US" w:eastAsia="zh-CN" w:bidi="ar"/>
        </w:rPr>
        <w:t>的文件、协议及合同。</w:t>
      </w:r>
    </w:p>
    <w:p w14:paraId="612C8402">
      <w:pPr>
        <w:keepNext w:val="0"/>
        <w:keepLines w:val="0"/>
        <w:widowControl/>
        <w:suppressLineNumbers w:val="0"/>
        <w:kinsoku w:val="0"/>
        <w:autoSpaceDE w:val="0"/>
        <w:autoSpaceDN w:val="0"/>
        <w:adjustRightInd w:val="0"/>
        <w:snapToGrid w:val="0"/>
        <w:spacing w:before="0" w:beforeAutospacing="0" w:after="0" w:afterAutospacing="0"/>
        <w:ind w:left="506"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6"/>
          <w:kern w:val="0"/>
          <w:sz w:val="21"/>
          <w:szCs w:val="21"/>
          <w:lang w:val="en-US" w:eastAsia="zh-CN" w:bidi="ar"/>
        </w:rPr>
        <w:t>我公司对被授权人的签名负全部责任。</w:t>
      </w:r>
    </w:p>
    <w:p w14:paraId="06B096E5">
      <w:pPr>
        <w:keepNext w:val="0"/>
        <w:keepLines w:val="0"/>
        <w:widowControl/>
        <w:suppressLineNumbers w:val="0"/>
        <w:kinsoku w:val="0"/>
        <w:autoSpaceDE w:val="0"/>
        <w:autoSpaceDN w:val="0"/>
        <w:adjustRightInd w:val="0"/>
        <w:snapToGrid w:val="0"/>
        <w:spacing w:before="156" w:beforeAutospacing="0" w:after="0" w:afterAutospacing="0" w:line="338" w:lineRule="auto"/>
        <w:ind w:left="504" w:right="465"/>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3"/>
          <w:kern w:val="0"/>
          <w:sz w:val="21"/>
          <w:szCs w:val="21"/>
          <w:lang w:val="en-US" w:eastAsia="zh-CN" w:bidi="ar"/>
        </w:rPr>
        <w:t>本授权书于</w:t>
      </w:r>
      <w:r>
        <w:rPr>
          <w:rFonts w:hint="eastAsia" w:ascii="仿宋" w:hAnsi="仿宋" w:eastAsia="仿宋" w:cs="仿宋"/>
          <w:snapToGrid/>
          <w:color w:val="000000"/>
          <w:spacing w:val="-112"/>
          <w:kern w:val="0"/>
          <w:sz w:val="21"/>
          <w:szCs w:val="21"/>
          <w:lang w:val="en-US" w:eastAsia="zh-CN" w:bidi="ar"/>
        </w:rPr>
        <w:t xml:space="preserve"> </w:t>
      </w:r>
      <w:r>
        <w:rPr>
          <w:rFonts w:hint="eastAsia" w:ascii="仿宋" w:hAnsi="仿宋" w:eastAsia="仿宋" w:cs="仿宋"/>
          <w:snapToGrid/>
          <w:color w:val="000000"/>
          <w:spacing w:val="10"/>
          <w:kern w:val="0"/>
          <w:sz w:val="21"/>
          <w:szCs w:val="21"/>
          <w:u w:val="single"/>
          <w:lang w:val="en-US" w:eastAsia="zh-CN" w:bidi="ar"/>
        </w:rPr>
        <w:t xml:space="preserve">      </w:t>
      </w:r>
      <w:r>
        <w:rPr>
          <w:rFonts w:hint="eastAsia" w:ascii="仿宋" w:hAnsi="仿宋" w:eastAsia="仿宋" w:cs="仿宋"/>
          <w:snapToGrid/>
          <w:color w:val="000000"/>
          <w:spacing w:val="3"/>
          <w:kern w:val="0"/>
          <w:sz w:val="21"/>
          <w:szCs w:val="21"/>
          <w:u w:val="single"/>
          <w:lang w:val="en-US" w:eastAsia="zh-CN" w:bidi="ar"/>
        </w:rPr>
        <w:t>年</w:t>
      </w:r>
      <w:r>
        <w:rPr>
          <w:rFonts w:hint="eastAsia" w:ascii="仿宋" w:hAnsi="仿宋" w:eastAsia="仿宋" w:cs="仿宋"/>
          <w:snapToGrid/>
          <w:color w:val="000000"/>
          <w:spacing w:val="15"/>
          <w:kern w:val="0"/>
          <w:sz w:val="21"/>
          <w:szCs w:val="21"/>
          <w:u w:val="single"/>
          <w:lang w:val="en-US" w:eastAsia="zh-CN" w:bidi="ar"/>
        </w:rPr>
        <w:t xml:space="preserve">   </w:t>
      </w:r>
      <w:r>
        <w:rPr>
          <w:rFonts w:hint="eastAsia" w:ascii="仿宋" w:hAnsi="仿宋" w:eastAsia="仿宋" w:cs="仿宋"/>
          <w:snapToGrid/>
          <w:color w:val="000000"/>
          <w:spacing w:val="3"/>
          <w:kern w:val="0"/>
          <w:sz w:val="21"/>
          <w:szCs w:val="21"/>
          <w:u w:val="single"/>
          <w:lang w:val="en-US" w:eastAsia="zh-CN" w:bidi="ar"/>
        </w:rPr>
        <w:t xml:space="preserve">月   </w:t>
      </w:r>
      <w:r>
        <w:rPr>
          <w:rFonts w:hint="eastAsia" w:ascii="仿宋" w:hAnsi="仿宋" w:eastAsia="仿宋" w:cs="仿宋"/>
          <w:snapToGrid/>
          <w:color w:val="000000"/>
          <w:spacing w:val="-68"/>
          <w:kern w:val="0"/>
          <w:sz w:val="21"/>
          <w:szCs w:val="21"/>
          <w:lang w:val="en-US" w:eastAsia="zh-CN" w:bidi="ar"/>
        </w:rPr>
        <w:t xml:space="preserve"> </w:t>
      </w:r>
      <w:r>
        <w:rPr>
          <w:rFonts w:hint="eastAsia" w:ascii="仿宋" w:hAnsi="仿宋" w:eastAsia="仿宋" w:cs="仿宋"/>
          <w:snapToGrid/>
          <w:color w:val="000000"/>
          <w:spacing w:val="3"/>
          <w:kern w:val="0"/>
          <w:sz w:val="21"/>
          <w:szCs w:val="21"/>
          <w:lang w:val="en-US" w:eastAsia="zh-CN" w:bidi="ar"/>
        </w:rPr>
        <w:t>日签字生效，委托期限：</w:t>
      </w:r>
      <w:r>
        <w:rPr>
          <w:rFonts w:hint="eastAsia" w:ascii="仿宋" w:hAnsi="仿宋" w:eastAsia="仿宋" w:cs="仿宋"/>
          <w:snapToGrid/>
          <w:color w:val="000000"/>
          <w:spacing w:val="8"/>
          <w:kern w:val="0"/>
          <w:sz w:val="21"/>
          <w:szCs w:val="21"/>
          <w:u w:val="single"/>
          <w:lang w:val="en-US" w:eastAsia="zh-CN" w:bidi="ar"/>
        </w:rPr>
        <w:t xml:space="preserve">            </w:t>
      </w:r>
      <w:r>
        <w:rPr>
          <w:rFonts w:hint="eastAsia" w:ascii="仿宋" w:hAnsi="仿宋" w:eastAsia="仿宋" w:cs="仿宋"/>
          <w:snapToGrid/>
          <w:color w:val="000000"/>
          <w:spacing w:val="2"/>
          <w:kern w:val="0"/>
          <w:sz w:val="21"/>
          <w:szCs w:val="21"/>
          <w:lang w:val="en-US" w:eastAsia="zh-CN" w:bidi="ar"/>
        </w:rPr>
        <w:t>特此证明。</w:t>
      </w:r>
    </w:p>
    <w:p w14:paraId="6B19C59A">
      <w:pPr>
        <w:pStyle w:val="33"/>
        <w:keepNext w:val="0"/>
        <w:keepLines w:val="0"/>
        <w:widowControl/>
        <w:suppressLineNumbers w:val="0"/>
        <w:kinsoku w:val="0"/>
        <w:autoSpaceDE w:val="0"/>
        <w:autoSpaceDN w:val="0"/>
        <w:adjustRightInd w:val="0"/>
        <w:snapToGrid w:val="0"/>
        <w:spacing w:before="0" w:beforeAutospacing="0" w:after="0" w:afterAutospacing="0" w:line="352"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2BAF89ED">
      <w:pPr>
        <w:keepNext w:val="0"/>
        <w:keepLines w:val="0"/>
        <w:widowControl/>
        <w:suppressLineNumbers w:val="0"/>
        <w:kinsoku w:val="0"/>
        <w:autoSpaceDE w:val="0"/>
        <w:autoSpaceDN w:val="0"/>
        <w:adjustRightInd w:val="0"/>
        <w:snapToGrid w:val="0"/>
        <w:spacing w:before="78" w:beforeAutospacing="0" w:after="0" w:afterAutospacing="0"/>
        <w:ind w:left="642"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5"/>
          <w:kern w:val="0"/>
          <w:sz w:val="21"/>
          <w:szCs w:val="21"/>
          <w:lang w:val="en-US" w:eastAsia="zh-CN" w:bidi="ar"/>
        </w:rPr>
        <w:t>法定代表人（签字或盖章</w:t>
      </w:r>
      <w:r>
        <w:rPr>
          <w:rFonts w:hint="eastAsia" w:ascii="仿宋" w:hAnsi="仿宋" w:eastAsia="仿宋" w:cs="仿宋"/>
          <w:snapToGrid/>
          <w:color w:val="000000"/>
          <w:spacing w:val="8"/>
          <w:kern w:val="0"/>
          <w:sz w:val="21"/>
          <w:szCs w:val="21"/>
          <w:lang w:val="en-US" w:eastAsia="zh-CN" w:bidi="ar"/>
        </w:rPr>
        <w:t>）：</w:t>
      </w:r>
      <w:r>
        <w:rPr>
          <w:rFonts w:hint="eastAsia" w:ascii="仿宋" w:hAnsi="仿宋" w:eastAsia="仿宋" w:cs="仿宋"/>
          <w:snapToGrid/>
          <w:color w:val="000000"/>
          <w:spacing w:val="20"/>
          <w:kern w:val="0"/>
          <w:sz w:val="21"/>
          <w:szCs w:val="21"/>
          <w:lang w:val="en-US" w:eastAsia="zh-CN" w:bidi="ar"/>
        </w:rPr>
        <w:t xml:space="preserve">      </w:t>
      </w:r>
      <w:r>
        <w:rPr>
          <w:rFonts w:hint="eastAsia" w:ascii="仿宋" w:hAnsi="仿宋" w:eastAsia="仿宋" w:cs="仿宋"/>
          <w:snapToGrid/>
          <w:color w:val="000000"/>
          <w:spacing w:val="5"/>
          <w:kern w:val="0"/>
          <w:sz w:val="21"/>
          <w:szCs w:val="21"/>
          <w:lang w:val="en-US" w:eastAsia="zh-CN" w:bidi="ar"/>
        </w:rPr>
        <w:t>被授权人（签字</w:t>
      </w:r>
      <w:r>
        <w:rPr>
          <w:rFonts w:hint="eastAsia" w:ascii="仿宋" w:hAnsi="仿宋" w:eastAsia="仿宋" w:cs="仿宋"/>
          <w:snapToGrid/>
          <w:color w:val="000000"/>
          <w:spacing w:val="8"/>
          <w:kern w:val="0"/>
          <w:sz w:val="21"/>
          <w:szCs w:val="21"/>
          <w:lang w:val="en-US" w:eastAsia="zh-CN" w:bidi="ar"/>
        </w:rPr>
        <w:t>）：</w:t>
      </w:r>
    </w:p>
    <w:p w14:paraId="78B82E6A">
      <w:pPr>
        <w:keepNext w:val="0"/>
        <w:keepLines w:val="0"/>
        <w:widowControl/>
        <w:suppressLineNumbers w:val="0"/>
        <w:kinsoku w:val="0"/>
        <w:autoSpaceDE w:val="0"/>
        <w:autoSpaceDN w:val="0"/>
        <w:adjustRightInd w:val="0"/>
        <w:snapToGrid w:val="0"/>
        <w:spacing w:before="316" w:beforeAutospacing="0" w:after="0" w:afterAutospacing="0"/>
        <w:ind w:left="642"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2"/>
          <w:kern w:val="0"/>
          <w:sz w:val="21"/>
          <w:szCs w:val="21"/>
          <w:lang w:val="en-US" w:eastAsia="zh-CN" w:bidi="ar"/>
        </w:rPr>
        <w:t>职务：</w:t>
      </w:r>
      <w:r>
        <w:rPr>
          <w:rFonts w:hint="eastAsia" w:ascii="仿宋" w:hAnsi="仿宋" w:eastAsia="仿宋" w:cs="仿宋"/>
          <w:snapToGrid/>
          <w:color w:val="000000"/>
          <w:spacing w:val="3"/>
          <w:kern w:val="0"/>
          <w:sz w:val="21"/>
          <w:szCs w:val="21"/>
          <w:lang w:val="en-US" w:eastAsia="zh-CN" w:bidi="ar"/>
        </w:rPr>
        <w:t xml:space="preserve">                           </w:t>
      </w:r>
      <w:r>
        <w:rPr>
          <w:rFonts w:hint="eastAsia" w:ascii="仿宋" w:hAnsi="仿宋" w:eastAsia="仿宋" w:cs="仿宋"/>
          <w:snapToGrid/>
          <w:color w:val="000000"/>
          <w:spacing w:val="-2"/>
          <w:kern w:val="0"/>
          <w:sz w:val="21"/>
          <w:szCs w:val="21"/>
          <w:lang w:val="en-US" w:eastAsia="zh-CN" w:bidi="ar"/>
        </w:rPr>
        <w:t>职务：</w:t>
      </w:r>
    </w:p>
    <w:p w14:paraId="539E2D51">
      <w:pPr>
        <w:pStyle w:val="33"/>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1BF9EAE9">
      <w:pPr>
        <w:pStyle w:val="33"/>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r>
        <w:rPr>
          <w:rFonts w:hint="eastAsia" w:ascii="仿宋" w:hAnsi="仿宋" w:eastAsia="仿宋" w:cs="仿宋"/>
          <w:snapToGrid/>
          <w:color w:val="000000"/>
          <w:spacing w:val="6"/>
          <w:kern w:val="0"/>
          <w:sz w:val="21"/>
          <w:szCs w:val="21"/>
          <w:lang w:val="en-US" w:eastAsia="zh-CN" w:bidi="ar"/>
        </w:rPr>
        <w:t>附：法定代表人、被授权人身份证复印件</w:t>
      </w:r>
    </w:p>
    <w:p w14:paraId="2259489C">
      <w:pPr>
        <w:pStyle w:val="33"/>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321987DB">
      <w:pPr>
        <w:pStyle w:val="33"/>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4B17F44C">
      <w:pPr>
        <w:pStyle w:val="33"/>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5F1490DB">
      <w:pPr>
        <w:pStyle w:val="33"/>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138B8375">
      <w:pPr>
        <w:pStyle w:val="33"/>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46B8E40F">
      <w:pPr>
        <w:pStyle w:val="33"/>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4C2E2674">
      <w:pPr>
        <w:pStyle w:val="33"/>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eastAsia" w:ascii="仿宋" w:hAnsi="仿宋" w:eastAsia="仿宋" w:cs="仿宋"/>
          <w:snapToGrid/>
          <w:color w:val="000000"/>
          <w:kern w:val="0"/>
          <w:sz w:val="21"/>
          <w:szCs w:val="21"/>
          <w:lang w:val="en-US" w:eastAsia="zh-CN" w:bidi="ar"/>
        </w:rPr>
      </w:pPr>
      <w:r>
        <w:rPr>
          <w:rFonts w:hint="eastAsia" w:ascii="仿宋" w:hAnsi="仿宋" w:eastAsia="仿宋" w:cs="仿宋"/>
          <w:snapToGrid/>
          <w:color w:val="000000"/>
          <w:kern w:val="0"/>
          <w:sz w:val="21"/>
          <w:szCs w:val="21"/>
          <w:lang w:val="en-US" w:eastAsia="zh-CN" w:bidi="ar"/>
        </w:rPr>
        <w:t xml:space="preserve"> </w:t>
      </w:r>
    </w:p>
    <w:p w14:paraId="3A3E8065">
      <w:pPr>
        <w:pStyle w:val="33"/>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eastAsia" w:ascii="仿宋" w:hAnsi="仿宋" w:eastAsia="仿宋" w:cs="仿宋"/>
          <w:snapToGrid/>
          <w:color w:val="000000"/>
          <w:kern w:val="0"/>
          <w:sz w:val="21"/>
          <w:szCs w:val="21"/>
          <w:lang w:val="en-US" w:eastAsia="zh-CN" w:bidi="ar"/>
        </w:rPr>
      </w:pPr>
    </w:p>
    <w:p w14:paraId="5C1F504D">
      <w:pPr>
        <w:pStyle w:val="33"/>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eastAsia" w:ascii="仿宋" w:hAnsi="仿宋" w:eastAsia="仿宋" w:cs="仿宋"/>
          <w:snapToGrid/>
          <w:color w:val="000000"/>
          <w:kern w:val="0"/>
          <w:sz w:val="21"/>
          <w:szCs w:val="21"/>
          <w:lang w:val="en-US" w:eastAsia="zh-CN" w:bidi="ar"/>
        </w:rPr>
      </w:pPr>
    </w:p>
    <w:p w14:paraId="361E7C3E">
      <w:pPr>
        <w:pStyle w:val="33"/>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eastAsia" w:ascii="仿宋" w:hAnsi="仿宋" w:eastAsia="仿宋" w:cs="仿宋"/>
          <w:snapToGrid/>
          <w:color w:val="000000"/>
          <w:kern w:val="0"/>
          <w:sz w:val="21"/>
          <w:szCs w:val="21"/>
          <w:lang w:val="en-US" w:eastAsia="zh-CN" w:bidi="ar"/>
        </w:rPr>
      </w:pPr>
    </w:p>
    <w:p w14:paraId="1CE78D8E">
      <w:pPr>
        <w:pStyle w:val="33"/>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eastAsia" w:ascii="仿宋" w:hAnsi="仿宋" w:eastAsia="仿宋" w:cs="仿宋"/>
          <w:snapToGrid/>
          <w:color w:val="000000"/>
          <w:kern w:val="0"/>
          <w:sz w:val="21"/>
          <w:szCs w:val="21"/>
          <w:lang w:val="en-US" w:eastAsia="zh-CN" w:bidi="ar"/>
        </w:rPr>
      </w:pPr>
    </w:p>
    <w:p w14:paraId="37C2BE23">
      <w:pPr>
        <w:keepNext w:val="0"/>
        <w:keepLines w:val="0"/>
        <w:widowControl/>
        <w:suppressLineNumbers w:val="0"/>
        <w:kinsoku w:val="0"/>
        <w:autoSpaceDE w:val="0"/>
        <w:autoSpaceDN w:val="0"/>
        <w:adjustRightInd w:val="0"/>
        <w:snapToGrid w:val="0"/>
        <w:spacing w:before="78" w:beforeAutospacing="0" w:after="0" w:afterAutospacing="0" w:line="338" w:lineRule="auto"/>
        <w:ind w:left="4070" w:leftChars="1938" w:right="577" w:firstLine="0" w:firstLineChars="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spacing w:val="7"/>
          <w:kern w:val="0"/>
          <w:sz w:val="21"/>
          <w:szCs w:val="21"/>
          <w:lang w:val="en-US" w:eastAsia="zh-CN" w:bidi="ar"/>
        </w:rPr>
        <w:t>供应商名称</w:t>
      </w:r>
      <w:r>
        <w:rPr>
          <w:rFonts w:hint="eastAsia" w:ascii="仿宋" w:hAnsi="仿宋" w:eastAsia="仿宋" w:cs="仿宋"/>
          <w:snapToGrid/>
          <w:color w:val="000000"/>
          <w:spacing w:val="-16"/>
          <w:kern w:val="0"/>
          <w:sz w:val="21"/>
          <w:szCs w:val="21"/>
          <w:lang w:val="en-US" w:eastAsia="zh-CN" w:bidi="ar"/>
        </w:rPr>
        <w:t>：</w:t>
      </w:r>
      <w:r>
        <w:rPr>
          <w:rFonts w:hint="eastAsia" w:ascii="仿宋" w:hAnsi="仿宋" w:eastAsia="仿宋" w:cs="仿宋"/>
          <w:snapToGrid/>
          <w:color w:val="000000"/>
          <w:spacing w:val="13"/>
          <w:kern w:val="0"/>
          <w:sz w:val="21"/>
          <w:szCs w:val="21"/>
          <w:lang w:val="en-US" w:eastAsia="zh-CN" w:bidi="ar"/>
        </w:rPr>
        <w:t xml:space="preserve">   </w:t>
      </w:r>
      <w:r>
        <w:rPr>
          <w:rFonts w:hint="eastAsia" w:ascii="仿宋" w:hAnsi="仿宋" w:eastAsia="仿宋" w:cs="仿宋"/>
          <w:snapToGrid/>
          <w:color w:val="000000"/>
          <w:spacing w:val="-16"/>
          <w:kern w:val="0"/>
          <w:sz w:val="21"/>
          <w:szCs w:val="21"/>
          <w:lang w:val="en-US" w:eastAsia="zh-CN" w:bidi="ar"/>
        </w:rPr>
        <w:t>（</w:t>
      </w:r>
      <w:r>
        <w:rPr>
          <w:rFonts w:hint="eastAsia" w:ascii="仿宋" w:hAnsi="仿宋" w:eastAsia="仿宋" w:cs="仿宋"/>
          <w:snapToGrid/>
          <w:color w:val="000000"/>
          <w:spacing w:val="7"/>
          <w:kern w:val="0"/>
          <w:sz w:val="21"/>
          <w:szCs w:val="21"/>
          <w:lang w:val="en-US" w:eastAsia="zh-CN" w:bidi="ar"/>
        </w:rPr>
        <w:t>公章）</w:t>
      </w:r>
      <w:r>
        <w:rPr>
          <w:rFonts w:hint="eastAsia" w:ascii="仿宋" w:hAnsi="仿宋" w:eastAsia="仿宋" w:cs="仿宋"/>
          <w:snapToGrid/>
          <w:color w:val="000000"/>
          <w:spacing w:val="7"/>
          <w:kern w:val="0"/>
          <w:sz w:val="21"/>
          <w:szCs w:val="21"/>
          <w:lang w:val="en-US" w:eastAsia="zh-CN" w:bidi="ar"/>
        </w:rPr>
        <w:br w:type="textWrapping"/>
      </w:r>
      <w:r>
        <w:rPr>
          <w:rFonts w:hint="eastAsia" w:ascii="仿宋" w:hAnsi="仿宋" w:eastAsia="仿宋" w:cs="仿宋"/>
          <w:snapToGrid/>
          <w:color w:val="000000"/>
          <w:spacing w:val="-15"/>
          <w:kern w:val="0"/>
          <w:sz w:val="21"/>
          <w:szCs w:val="21"/>
          <w:lang w:val="en-US" w:eastAsia="zh-CN" w:bidi="ar"/>
        </w:rPr>
        <w:t>日期：</w:t>
      </w:r>
    </w:p>
    <w:p w14:paraId="2D277175">
      <w:pPr>
        <w:pStyle w:val="33"/>
        <w:keepNext w:val="0"/>
        <w:keepLines w:val="0"/>
        <w:widowControl/>
        <w:suppressLineNumbers w:val="0"/>
        <w:kinsoku w:val="0"/>
        <w:autoSpaceDE w:val="0"/>
        <w:autoSpaceDN w:val="0"/>
        <w:adjustRightInd w:val="0"/>
        <w:snapToGrid w:val="0"/>
        <w:spacing w:before="0" w:beforeAutospacing="0" w:after="0" w:afterAutospacing="0" w:line="244"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719B896D">
      <w:pPr>
        <w:pStyle w:val="33"/>
        <w:keepNext w:val="0"/>
        <w:keepLines w:val="0"/>
        <w:widowControl/>
        <w:suppressLineNumbers w:val="0"/>
        <w:kinsoku w:val="0"/>
        <w:autoSpaceDE w:val="0"/>
        <w:autoSpaceDN w:val="0"/>
        <w:adjustRightInd w:val="0"/>
        <w:snapToGrid w:val="0"/>
        <w:spacing w:before="0" w:beforeAutospacing="0" w:after="0" w:afterAutospacing="0" w:line="244"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30419299">
      <w:pPr>
        <w:pStyle w:val="33"/>
        <w:keepNext w:val="0"/>
        <w:keepLines w:val="0"/>
        <w:widowControl/>
        <w:suppressLineNumbers w:val="0"/>
        <w:kinsoku w:val="0"/>
        <w:autoSpaceDE w:val="0"/>
        <w:autoSpaceDN w:val="0"/>
        <w:adjustRightInd w:val="0"/>
        <w:snapToGrid w:val="0"/>
        <w:spacing w:before="0" w:beforeAutospacing="0" w:after="0" w:afterAutospacing="0" w:line="244"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p>
    <w:p w14:paraId="4109BA13">
      <w:pPr>
        <w:pStyle w:val="33"/>
        <w:keepNext w:val="0"/>
        <w:keepLines w:val="0"/>
        <w:widowControl/>
        <w:suppressLineNumbers w:val="0"/>
        <w:kinsoku w:val="0"/>
        <w:autoSpaceDE w:val="0"/>
        <w:autoSpaceDN w:val="0"/>
        <w:adjustRightInd w:val="0"/>
        <w:snapToGrid w:val="0"/>
        <w:spacing w:before="0" w:beforeAutospacing="0" w:after="0" w:afterAutospacing="0" w:line="244" w:lineRule="auto"/>
        <w:ind w:left="0" w:right="0"/>
        <w:jc w:val="left"/>
        <w:textAlignment w:val="baseline"/>
        <w:rPr>
          <w:rFonts w:hint="eastAsia" w:ascii="仿宋" w:hAnsi="仿宋" w:eastAsia="仿宋" w:cs="仿宋"/>
          <w:color w:val="000000"/>
          <w:kern w:val="0"/>
          <w:sz w:val="21"/>
          <w:szCs w:val="21"/>
        </w:rPr>
      </w:pPr>
      <w:r>
        <w:rPr>
          <w:rFonts w:hint="eastAsia" w:ascii="仿宋" w:hAnsi="仿宋" w:eastAsia="仿宋" w:cs="仿宋"/>
          <w:snapToGrid/>
          <w:color w:val="000000"/>
          <w:kern w:val="0"/>
          <w:sz w:val="21"/>
          <w:szCs w:val="21"/>
          <w:lang w:val="en-US" w:eastAsia="zh-CN" w:bidi="ar"/>
        </w:rPr>
        <w:t xml:space="preserve"> </w:t>
      </w:r>
      <w:r>
        <w:rPr>
          <w:rFonts w:hint="eastAsia" w:ascii="仿宋" w:hAnsi="仿宋" w:eastAsia="仿宋" w:cs="仿宋"/>
          <w:snapToGrid/>
          <w:color w:val="000000"/>
          <w:spacing w:val="-4"/>
          <w:kern w:val="0"/>
          <w:sz w:val="21"/>
          <w:szCs w:val="21"/>
          <w:lang w:val="en-US" w:eastAsia="zh-CN" w:bidi="ar"/>
        </w:rPr>
        <w:t>说明：</w:t>
      </w:r>
    </w:p>
    <w:p w14:paraId="76A1D0F2">
      <w:pPr>
        <w:keepNext w:val="0"/>
        <w:keepLines w:val="0"/>
        <w:widowControl/>
        <w:suppressLineNumbers w:val="0"/>
        <w:kinsoku w:val="0"/>
        <w:autoSpaceDE w:val="0"/>
        <w:autoSpaceDN w:val="0"/>
        <w:adjustRightInd w:val="0"/>
        <w:snapToGrid w:val="0"/>
        <w:spacing w:before="206" w:beforeAutospacing="0" w:after="0" w:afterAutospacing="0"/>
        <w:ind w:left="685" w:right="0"/>
        <w:jc w:val="left"/>
        <w:textAlignment w:val="baseline"/>
        <w:rPr>
          <w:rFonts w:hint="eastAsia" w:ascii="仿宋" w:hAnsi="仿宋" w:eastAsia="仿宋" w:cs="仿宋"/>
          <w:snapToGrid/>
          <w:color w:val="000000"/>
          <w:spacing w:val="-1"/>
          <w:kern w:val="0"/>
          <w:sz w:val="21"/>
          <w:szCs w:val="21"/>
          <w:lang w:val="en-US" w:eastAsia="zh-CN" w:bidi="ar"/>
        </w:rPr>
      </w:pPr>
      <w:r>
        <w:rPr>
          <w:rFonts w:hint="eastAsia" w:ascii="仿宋" w:hAnsi="仿宋" w:eastAsia="仿宋" w:cs="仿宋"/>
          <w:snapToGrid/>
          <w:color w:val="000000"/>
          <w:spacing w:val="-1"/>
          <w:kern w:val="0"/>
          <w:sz w:val="21"/>
          <w:szCs w:val="21"/>
          <w:lang w:val="en-US" w:eastAsia="zh-CN" w:bidi="ar"/>
        </w:rPr>
        <w:t>1．本授权书有效期自召开磋商会议之日起计算不得少于九十日历天。</w:t>
      </w:r>
    </w:p>
    <w:p w14:paraId="2420FA75">
      <w:pPr>
        <w:keepNext w:val="0"/>
        <w:keepLines w:val="0"/>
        <w:widowControl/>
        <w:suppressLineNumbers w:val="0"/>
        <w:kinsoku w:val="0"/>
        <w:autoSpaceDE w:val="0"/>
        <w:autoSpaceDN w:val="0"/>
        <w:adjustRightInd w:val="0"/>
        <w:snapToGrid w:val="0"/>
        <w:spacing w:before="206" w:beforeAutospacing="0" w:after="0" w:afterAutospacing="0"/>
        <w:ind w:left="685" w:right="0"/>
        <w:jc w:val="left"/>
        <w:textAlignment w:val="baseline"/>
        <w:rPr>
          <w:rFonts w:hint="eastAsia" w:ascii="仿宋" w:hAnsi="仿宋" w:eastAsia="仿宋" w:cs="仿宋"/>
          <w:snapToGrid/>
          <w:color w:val="000000"/>
          <w:spacing w:val="-1"/>
          <w:kern w:val="0"/>
          <w:sz w:val="21"/>
          <w:szCs w:val="21"/>
          <w:lang w:val="en-US" w:eastAsia="zh-CN" w:bidi="ar"/>
        </w:rPr>
      </w:pPr>
      <w:r>
        <w:rPr>
          <w:rFonts w:hint="eastAsia" w:ascii="仿宋" w:hAnsi="仿宋" w:eastAsia="仿宋" w:cs="仿宋"/>
          <w:snapToGrid/>
          <w:color w:val="000000"/>
          <w:spacing w:val="-1"/>
          <w:kern w:val="0"/>
          <w:sz w:val="21"/>
          <w:szCs w:val="21"/>
          <w:lang w:val="en-US" w:eastAsia="zh-CN" w:bidi="ar"/>
        </w:rPr>
        <w:t>2．授权书内容填写要明确，文字要工整清楚，涂改无效。</w:t>
      </w:r>
    </w:p>
    <w:p w14:paraId="5914DD15">
      <w:pPr>
        <w:keepNext w:val="0"/>
        <w:keepLines w:val="0"/>
        <w:widowControl/>
        <w:suppressLineNumbers w:val="0"/>
        <w:kinsoku w:val="0"/>
        <w:autoSpaceDE w:val="0"/>
        <w:autoSpaceDN w:val="0"/>
        <w:adjustRightInd w:val="0"/>
        <w:snapToGrid w:val="0"/>
        <w:spacing w:before="206" w:beforeAutospacing="0" w:after="0" w:afterAutospacing="0"/>
        <w:ind w:left="685" w:right="0"/>
        <w:jc w:val="left"/>
        <w:textAlignment w:val="baseline"/>
        <w:rPr>
          <w:rFonts w:hint="eastAsia" w:ascii="仿宋" w:hAnsi="仿宋" w:eastAsia="仿宋" w:cs="仿宋"/>
          <w:snapToGrid/>
          <w:color w:val="000000"/>
          <w:spacing w:val="-1"/>
          <w:kern w:val="0"/>
          <w:sz w:val="21"/>
          <w:szCs w:val="21"/>
          <w:lang w:val="en-US" w:eastAsia="zh-CN" w:bidi="ar"/>
        </w:rPr>
      </w:pPr>
      <w:r>
        <w:rPr>
          <w:rFonts w:hint="eastAsia" w:ascii="仿宋" w:hAnsi="仿宋" w:eastAsia="仿宋" w:cs="仿宋"/>
          <w:snapToGrid/>
          <w:color w:val="000000"/>
          <w:spacing w:val="-1"/>
          <w:kern w:val="0"/>
          <w:sz w:val="21"/>
          <w:szCs w:val="21"/>
          <w:lang w:val="en-US" w:eastAsia="zh-CN" w:bidi="ar"/>
        </w:rPr>
        <w:t>3.法定代表人直接参与可不提供。</w:t>
      </w:r>
    </w:p>
    <w:p w14:paraId="1179282F">
      <w:pPr>
        <w:rPr>
          <w:rFonts w:hint="eastAsia" w:ascii="仿宋" w:hAnsi="仿宋" w:eastAsia="仿宋" w:cs="仿宋"/>
          <w:snapToGrid/>
          <w:color w:val="000000"/>
          <w:spacing w:val="-26"/>
          <w:kern w:val="0"/>
          <w:sz w:val="24"/>
          <w:szCs w:val="24"/>
          <w:lang w:val="en-US" w:eastAsia="zh-CN" w:bidi="ar"/>
        </w:rPr>
      </w:pPr>
      <w:r>
        <w:rPr>
          <w:rFonts w:hint="eastAsia" w:ascii="仿宋" w:hAnsi="仿宋" w:eastAsia="仿宋" w:cs="仿宋"/>
          <w:snapToGrid/>
          <w:color w:val="000000"/>
          <w:spacing w:val="-26"/>
          <w:kern w:val="0"/>
          <w:sz w:val="24"/>
          <w:szCs w:val="24"/>
          <w:lang w:val="en-US" w:eastAsia="zh-CN" w:bidi="ar"/>
        </w:rPr>
        <w:br w:type="page"/>
      </w:r>
    </w:p>
    <w:p w14:paraId="2C077519">
      <w:pPr>
        <w:keepLines/>
        <w:pageBreakBefore/>
        <w:jc w:val="center"/>
        <w:outlineLvl w:val="1"/>
        <w:rPr>
          <w:rFonts w:hint="eastAsia" w:ascii="仿宋" w:hAnsi="仿宋" w:eastAsia="仿宋" w:cs="仿宋"/>
          <w:b/>
          <w:bCs/>
          <w:color w:val="auto"/>
          <w:sz w:val="32"/>
          <w:szCs w:val="32"/>
          <w:highlight w:val="none"/>
          <w:lang w:eastAsia="zh-CN"/>
        </w:rPr>
      </w:pPr>
      <w:bookmarkStart w:id="197" w:name="_Toc19180"/>
      <w:r>
        <w:rPr>
          <w:rFonts w:hint="eastAsia" w:ascii="仿宋" w:hAnsi="仿宋" w:eastAsia="仿宋" w:cs="仿宋"/>
          <w:b/>
          <w:bCs/>
          <w:color w:val="auto"/>
          <w:sz w:val="32"/>
          <w:szCs w:val="32"/>
          <w:highlight w:val="none"/>
          <w:lang w:val="en-US" w:eastAsia="zh-CN"/>
        </w:rPr>
        <w:t>四</w:t>
      </w: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eastAsia="zh-CN"/>
        </w:rPr>
        <w:t>报价一览表</w:t>
      </w:r>
      <w:bookmarkEnd w:id="197"/>
    </w:p>
    <w:p w14:paraId="143E921D">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项目名称：</w:t>
      </w:r>
    </w:p>
    <w:p w14:paraId="51F978E9">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项目编号：</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6"/>
        <w:gridCol w:w="1156"/>
        <w:gridCol w:w="1153"/>
        <w:gridCol w:w="1597"/>
        <w:gridCol w:w="342"/>
        <w:gridCol w:w="2301"/>
        <w:gridCol w:w="793"/>
      </w:tblGrid>
      <w:tr w14:paraId="43397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jc w:val="center"/>
        </w:trPr>
        <w:tc>
          <w:tcPr>
            <w:tcW w:w="1936" w:type="dxa"/>
            <w:noWrap w:val="0"/>
            <w:vAlign w:val="center"/>
          </w:tcPr>
          <w:p w14:paraId="4E6F416B">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服务内容</w:t>
            </w:r>
          </w:p>
        </w:tc>
        <w:tc>
          <w:tcPr>
            <w:tcW w:w="2309" w:type="dxa"/>
            <w:gridSpan w:val="2"/>
            <w:noWrap w:val="0"/>
            <w:vAlign w:val="center"/>
          </w:tcPr>
          <w:p w14:paraId="31800784">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总 报 价</w:t>
            </w:r>
          </w:p>
          <w:p w14:paraId="4A49FEC6">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（元）</w:t>
            </w:r>
          </w:p>
        </w:tc>
        <w:tc>
          <w:tcPr>
            <w:tcW w:w="1597" w:type="dxa"/>
            <w:noWrap w:val="0"/>
            <w:vAlign w:val="center"/>
          </w:tcPr>
          <w:p w14:paraId="0B1BC8BC">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en-US" w:eastAsia="zh-CN" w:bidi="ar-SA"/>
              </w:rPr>
            </w:pPr>
            <w:r>
              <w:rPr>
                <w:rFonts w:hint="eastAsia" w:ascii="仿宋" w:hAnsi="仿宋" w:eastAsia="仿宋" w:cs="仿宋"/>
                <w:b w:val="0"/>
                <w:color w:val="000000"/>
                <w:kern w:val="2"/>
                <w:sz w:val="24"/>
                <w:szCs w:val="22"/>
                <w:lang w:val="en-US" w:eastAsia="zh-CN" w:bidi="ar-SA"/>
              </w:rPr>
              <w:t>供货期</w:t>
            </w:r>
          </w:p>
        </w:tc>
        <w:tc>
          <w:tcPr>
            <w:tcW w:w="2643" w:type="dxa"/>
            <w:gridSpan w:val="2"/>
            <w:noWrap w:val="0"/>
            <w:vAlign w:val="center"/>
          </w:tcPr>
          <w:p w14:paraId="0CE7ED30">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质量标准</w:t>
            </w:r>
          </w:p>
          <w:p w14:paraId="5C3C5D6A">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（合格/不合格）</w:t>
            </w:r>
          </w:p>
        </w:tc>
        <w:tc>
          <w:tcPr>
            <w:tcW w:w="793" w:type="dxa"/>
            <w:noWrap w:val="0"/>
            <w:vAlign w:val="center"/>
          </w:tcPr>
          <w:p w14:paraId="6C936486">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备注</w:t>
            </w:r>
          </w:p>
        </w:tc>
      </w:tr>
      <w:tr w14:paraId="42661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1936" w:type="dxa"/>
            <w:noWrap w:val="0"/>
            <w:vAlign w:val="center"/>
          </w:tcPr>
          <w:p w14:paraId="7E676867">
            <w:pPr>
              <w:pStyle w:val="85"/>
              <w:pageBreakBefore w:val="0"/>
              <w:wordWrap/>
              <w:overflowPunct/>
              <w:topLinePunct w:val="0"/>
              <w:bidi w:val="0"/>
              <w:spacing w:line="360" w:lineRule="auto"/>
              <w:jc w:val="center"/>
              <w:rPr>
                <w:rFonts w:hint="eastAsia" w:ascii="仿宋" w:hAnsi="仿宋" w:eastAsia="仿宋" w:cs="仿宋"/>
                <w:b w:val="0"/>
                <w:color w:val="000000"/>
                <w:kern w:val="2"/>
                <w:sz w:val="24"/>
                <w:szCs w:val="22"/>
                <w:lang w:val="en-US" w:eastAsia="zh-CN" w:bidi="ar-SA"/>
              </w:rPr>
            </w:pPr>
            <w:r>
              <w:rPr>
                <w:rFonts w:hint="eastAsia" w:ascii="仿宋" w:hAnsi="仿宋" w:eastAsia="仿宋" w:cs="仿宋"/>
                <w:b w:val="0"/>
                <w:color w:val="000000"/>
                <w:kern w:val="2"/>
                <w:sz w:val="24"/>
                <w:szCs w:val="22"/>
                <w:lang w:val="en-US" w:eastAsia="zh-CN" w:bidi="ar-SA"/>
              </w:rPr>
              <w:t>黄龙县博物馆可移动文物预防性保护项目</w:t>
            </w:r>
          </w:p>
        </w:tc>
        <w:tc>
          <w:tcPr>
            <w:tcW w:w="2309" w:type="dxa"/>
            <w:gridSpan w:val="2"/>
            <w:noWrap w:val="0"/>
            <w:vAlign w:val="center"/>
          </w:tcPr>
          <w:p w14:paraId="67ECFE32">
            <w:pPr>
              <w:pStyle w:val="85"/>
              <w:pageBreakBefore w:val="0"/>
              <w:wordWrap/>
              <w:overflowPunct/>
              <w:topLinePunct w:val="0"/>
              <w:bidi w:val="0"/>
              <w:spacing w:line="360" w:lineRule="auto"/>
              <w:jc w:val="center"/>
              <w:rPr>
                <w:rFonts w:hint="eastAsia" w:ascii="仿宋" w:hAnsi="仿宋" w:eastAsia="仿宋" w:cs="仿宋"/>
                <w:b w:val="0"/>
                <w:color w:val="000000"/>
                <w:kern w:val="2"/>
                <w:sz w:val="24"/>
                <w:szCs w:val="22"/>
                <w:lang w:val="en-US" w:eastAsia="zh-CN" w:bidi="ar-SA"/>
              </w:rPr>
            </w:pPr>
          </w:p>
        </w:tc>
        <w:tc>
          <w:tcPr>
            <w:tcW w:w="1597" w:type="dxa"/>
            <w:noWrap w:val="0"/>
            <w:vAlign w:val="center"/>
          </w:tcPr>
          <w:p w14:paraId="30A949DD">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en-US" w:eastAsia="zh-CN" w:bidi="ar-SA"/>
              </w:rPr>
            </w:pPr>
          </w:p>
        </w:tc>
        <w:tc>
          <w:tcPr>
            <w:tcW w:w="2643" w:type="dxa"/>
            <w:gridSpan w:val="2"/>
            <w:noWrap w:val="0"/>
            <w:vAlign w:val="center"/>
          </w:tcPr>
          <w:p w14:paraId="33930872">
            <w:pPr>
              <w:pStyle w:val="85"/>
              <w:pageBreakBefore w:val="0"/>
              <w:wordWrap/>
              <w:overflowPunct/>
              <w:topLinePunct w:val="0"/>
              <w:bidi w:val="0"/>
              <w:spacing w:line="360" w:lineRule="auto"/>
              <w:jc w:val="center"/>
              <w:rPr>
                <w:rFonts w:hint="eastAsia" w:ascii="仿宋" w:hAnsi="仿宋" w:eastAsia="仿宋" w:cs="仿宋"/>
                <w:b w:val="0"/>
                <w:color w:val="000000"/>
                <w:kern w:val="2"/>
                <w:sz w:val="24"/>
                <w:szCs w:val="22"/>
                <w:lang w:val="en-US" w:eastAsia="zh-CN" w:bidi="ar-SA"/>
              </w:rPr>
            </w:pPr>
          </w:p>
        </w:tc>
        <w:tc>
          <w:tcPr>
            <w:tcW w:w="793" w:type="dxa"/>
            <w:noWrap w:val="0"/>
            <w:vAlign w:val="top"/>
          </w:tcPr>
          <w:p w14:paraId="11E1BA9D">
            <w:pPr>
              <w:pStyle w:val="85"/>
              <w:pageBreakBefore w:val="0"/>
              <w:wordWrap/>
              <w:overflowPunct/>
              <w:topLinePunct w:val="0"/>
              <w:bidi w:val="0"/>
              <w:spacing w:line="360" w:lineRule="auto"/>
              <w:jc w:val="both"/>
              <w:rPr>
                <w:rFonts w:hint="eastAsia" w:ascii="仿宋" w:hAnsi="仿宋" w:eastAsia="仿宋" w:cs="仿宋"/>
                <w:b w:val="0"/>
                <w:color w:val="000000"/>
                <w:kern w:val="2"/>
                <w:sz w:val="24"/>
                <w:szCs w:val="22"/>
                <w:lang w:val="zh-CN" w:eastAsia="zh-CN" w:bidi="ar-SA"/>
              </w:rPr>
            </w:pPr>
          </w:p>
        </w:tc>
      </w:tr>
      <w:tr w14:paraId="39B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9278" w:type="dxa"/>
            <w:gridSpan w:val="7"/>
            <w:noWrap w:val="0"/>
            <w:vAlign w:val="top"/>
          </w:tcPr>
          <w:p w14:paraId="1F26F05F">
            <w:pPr>
              <w:pStyle w:val="85"/>
              <w:pageBreakBefore w:val="0"/>
              <w:wordWrap/>
              <w:overflowPunct/>
              <w:topLinePunct w:val="0"/>
              <w:bidi w:val="0"/>
              <w:spacing w:line="360" w:lineRule="auto"/>
              <w:jc w:val="both"/>
              <w:rPr>
                <w:rFonts w:hint="eastAsia" w:ascii="仿宋" w:hAnsi="仿宋" w:eastAsia="仿宋" w:cs="仿宋"/>
                <w:b w:val="0"/>
                <w:color w:val="000000"/>
                <w:kern w:val="2"/>
                <w:sz w:val="24"/>
                <w:szCs w:val="22"/>
                <w:lang w:val="en-US" w:eastAsia="zh-CN" w:bidi="ar-SA"/>
              </w:rPr>
            </w:pPr>
            <w:r>
              <w:rPr>
                <w:rFonts w:hint="eastAsia" w:ascii="仿宋" w:hAnsi="仿宋" w:eastAsia="仿宋" w:cs="仿宋"/>
                <w:b w:val="0"/>
                <w:color w:val="000000"/>
                <w:kern w:val="2"/>
                <w:sz w:val="24"/>
                <w:szCs w:val="22"/>
                <w:lang w:val="zh-CN" w:eastAsia="zh-CN" w:bidi="ar-SA"/>
              </w:rPr>
              <w:t>总报价（大写）：</w:t>
            </w:r>
          </w:p>
        </w:tc>
      </w:tr>
      <w:tr w14:paraId="4EB27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3092" w:type="dxa"/>
            <w:gridSpan w:val="2"/>
            <w:noWrap w:val="0"/>
            <w:vAlign w:val="center"/>
          </w:tcPr>
          <w:p w14:paraId="330074DC">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响应人</w:t>
            </w:r>
          </w:p>
        </w:tc>
        <w:tc>
          <w:tcPr>
            <w:tcW w:w="3092" w:type="dxa"/>
            <w:gridSpan w:val="3"/>
            <w:noWrap w:val="0"/>
            <w:vAlign w:val="center"/>
          </w:tcPr>
          <w:p w14:paraId="63DE09A6">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被授权人</w:t>
            </w:r>
          </w:p>
        </w:tc>
        <w:tc>
          <w:tcPr>
            <w:tcW w:w="3094" w:type="dxa"/>
            <w:gridSpan w:val="2"/>
            <w:noWrap w:val="0"/>
            <w:vAlign w:val="center"/>
          </w:tcPr>
          <w:p w14:paraId="507934C9">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日  期</w:t>
            </w:r>
          </w:p>
        </w:tc>
      </w:tr>
      <w:tr w14:paraId="09ED9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3092" w:type="dxa"/>
            <w:gridSpan w:val="2"/>
            <w:noWrap w:val="0"/>
            <w:vAlign w:val="center"/>
          </w:tcPr>
          <w:p w14:paraId="6E9250AF">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（法人公章）</w:t>
            </w:r>
          </w:p>
        </w:tc>
        <w:tc>
          <w:tcPr>
            <w:tcW w:w="3092" w:type="dxa"/>
            <w:gridSpan w:val="3"/>
            <w:noWrap w:val="0"/>
            <w:vAlign w:val="center"/>
          </w:tcPr>
          <w:p w14:paraId="4EA4FBAD">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（签字或盖章）</w:t>
            </w:r>
          </w:p>
        </w:tc>
        <w:tc>
          <w:tcPr>
            <w:tcW w:w="3094" w:type="dxa"/>
            <w:gridSpan w:val="2"/>
            <w:noWrap w:val="0"/>
            <w:vAlign w:val="center"/>
          </w:tcPr>
          <w:p w14:paraId="06D8DB10">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年   月   日</w:t>
            </w:r>
          </w:p>
        </w:tc>
      </w:tr>
    </w:tbl>
    <w:p w14:paraId="065027EA">
      <w:pPr>
        <w:spacing w:line="120" w:lineRule="exact"/>
        <w:rPr>
          <w:rFonts w:hint="eastAsia" w:ascii="仿宋" w:hAnsi="仿宋" w:eastAsia="仿宋" w:cs="仿宋"/>
          <w:color w:val="auto"/>
          <w:sz w:val="21"/>
          <w:szCs w:val="21"/>
          <w:highlight w:val="none"/>
        </w:rPr>
      </w:pPr>
    </w:p>
    <w:p w14:paraId="7FC009E9">
      <w:pPr>
        <w:pageBreakBefore w:val="0"/>
        <w:wordWrap/>
        <w:overflowPunct/>
        <w:topLinePunct w:val="0"/>
        <w:bidi w:val="0"/>
        <w:spacing w:line="360" w:lineRule="auto"/>
        <w:rPr>
          <w:rFonts w:hint="eastAsia" w:ascii="仿宋" w:hAnsi="仿宋" w:eastAsia="仿宋" w:cs="仿宋"/>
          <w:b/>
          <w:color w:val="000000"/>
          <w:sz w:val="24"/>
        </w:rPr>
      </w:pPr>
      <w:r>
        <w:rPr>
          <w:rFonts w:hint="eastAsia" w:ascii="仿宋" w:hAnsi="仿宋" w:eastAsia="仿宋" w:cs="仿宋"/>
          <w:b/>
          <w:color w:val="000000"/>
          <w:sz w:val="24"/>
        </w:rPr>
        <w:t>特别提示：</w:t>
      </w:r>
    </w:p>
    <w:p w14:paraId="0A29014B">
      <w:pPr>
        <w:pageBreakBefore w:val="0"/>
        <w:numPr>
          <w:ilvl w:val="0"/>
          <w:numId w:val="7"/>
        </w:numPr>
        <w:wordWrap/>
        <w:overflowPunct/>
        <w:topLinePunct w:val="0"/>
        <w:bidi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lang w:val="en-US" w:eastAsia="zh-CN"/>
        </w:rPr>
        <w:t>磋商</w:t>
      </w:r>
      <w:r>
        <w:rPr>
          <w:rFonts w:hint="eastAsia" w:ascii="仿宋" w:hAnsi="仿宋" w:eastAsia="仿宋" w:cs="仿宋"/>
          <w:color w:val="000000"/>
          <w:sz w:val="24"/>
        </w:rPr>
        <w:t>响应人除按要求编制、装入谈判响应文件正本、副本外，为便于唱标，还须提供一本《谈判响应报价一览表》（原件），并进行单独封装谈判大会签到时，与谈判响应文件一并递交。</w:t>
      </w:r>
    </w:p>
    <w:p w14:paraId="282C0B84">
      <w:pPr>
        <w:pageBreakBefore w:val="0"/>
        <w:numPr>
          <w:ilvl w:val="0"/>
          <w:numId w:val="7"/>
        </w:numPr>
        <w:wordWrap/>
        <w:overflowPunct/>
        <w:topLinePunct w:val="0"/>
        <w:bidi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报价一览表与明细表不一致时，以报价一览表为准；</w:t>
      </w:r>
    </w:p>
    <w:p w14:paraId="16D94596">
      <w:pPr>
        <w:spacing w:line="280" w:lineRule="exact"/>
        <w:ind w:right="540" w:rightChars="257"/>
        <w:jc w:val="left"/>
        <w:rPr>
          <w:rFonts w:hint="eastAsia" w:ascii="仿宋" w:hAnsi="仿宋" w:eastAsia="仿宋" w:cs="仿宋"/>
          <w:color w:val="auto"/>
          <w:sz w:val="21"/>
          <w:szCs w:val="21"/>
          <w:highlight w:val="none"/>
        </w:rPr>
      </w:pPr>
      <w:r>
        <w:rPr>
          <w:rFonts w:hint="eastAsia" w:ascii="仿宋" w:hAnsi="仿宋" w:eastAsia="仿宋" w:cs="仿宋"/>
          <w:color w:val="000000"/>
          <w:sz w:val="24"/>
          <w:lang w:val="en-US" w:eastAsia="zh-CN"/>
        </w:rPr>
        <w:t>3</w:t>
      </w:r>
      <w:r>
        <w:rPr>
          <w:rFonts w:hint="eastAsia" w:ascii="仿宋" w:hAnsi="仿宋" w:eastAsia="仿宋" w:cs="仿宋"/>
          <w:color w:val="000000"/>
          <w:sz w:val="24"/>
        </w:rPr>
        <w:t>、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14:paraId="7E4715C7">
      <w:pPr>
        <w:spacing w:line="280" w:lineRule="exact"/>
        <w:ind w:right="540" w:rightChars="257"/>
        <w:jc w:val="left"/>
        <w:rPr>
          <w:rFonts w:hint="eastAsia" w:ascii="仿宋" w:hAnsi="仿宋" w:eastAsia="仿宋" w:cs="仿宋"/>
          <w:color w:val="auto"/>
          <w:sz w:val="21"/>
          <w:szCs w:val="21"/>
          <w:highlight w:val="none"/>
        </w:rPr>
      </w:pPr>
    </w:p>
    <w:p w14:paraId="2DDC38BA">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47BFC09A">
      <w:pPr>
        <w:pageBreakBefore w:val="0"/>
        <w:tabs>
          <w:tab w:val="left" w:pos="7920"/>
        </w:tabs>
        <w:wordWrap/>
        <w:overflowPunct/>
        <w:topLinePunct w:val="0"/>
        <w:bidi w:val="0"/>
        <w:spacing w:line="360" w:lineRule="auto"/>
        <w:jc w:val="center"/>
        <w:rPr>
          <w:rFonts w:hint="eastAsia" w:ascii="仿宋" w:hAnsi="仿宋" w:eastAsia="仿宋" w:cs="仿宋"/>
          <w:b/>
          <w:color w:val="000000"/>
          <w:sz w:val="32"/>
          <w:szCs w:val="44"/>
          <w:u w:val="none"/>
          <w:vertAlign w:val="baseline"/>
        </w:rPr>
      </w:pPr>
      <w:r>
        <w:rPr>
          <w:rFonts w:hint="eastAsia" w:ascii="仿宋" w:hAnsi="仿宋" w:eastAsia="仿宋" w:cs="仿宋"/>
          <w:b/>
          <w:color w:val="000000"/>
          <w:sz w:val="32"/>
          <w:szCs w:val="44"/>
          <w:u w:val="none"/>
        </w:rPr>
        <w:t>分项报价表</w:t>
      </w:r>
    </w:p>
    <w:tbl>
      <w:tblPr>
        <w:tblStyle w:val="3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6"/>
        <w:gridCol w:w="1256"/>
        <w:gridCol w:w="1260"/>
        <w:gridCol w:w="1260"/>
        <w:gridCol w:w="1267"/>
        <w:gridCol w:w="1260"/>
        <w:gridCol w:w="1262"/>
      </w:tblGrid>
      <w:tr w14:paraId="05129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pct"/>
            <w:noWrap w:val="0"/>
            <w:vAlign w:val="center"/>
          </w:tcPr>
          <w:p w14:paraId="709A301C">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序号</w:t>
            </w:r>
          </w:p>
        </w:tc>
        <w:tc>
          <w:tcPr>
            <w:tcW w:w="712" w:type="pct"/>
            <w:noWrap w:val="0"/>
            <w:vAlign w:val="center"/>
          </w:tcPr>
          <w:p w14:paraId="1BFB2613">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名称</w:t>
            </w:r>
          </w:p>
        </w:tc>
        <w:tc>
          <w:tcPr>
            <w:tcW w:w="714" w:type="pct"/>
            <w:noWrap w:val="0"/>
            <w:vAlign w:val="center"/>
          </w:tcPr>
          <w:p w14:paraId="157C74E1">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技术/规格</w:t>
            </w:r>
          </w:p>
          <w:p w14:paraId="2835CC8E">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参数</w:t>
            </w:r>
          </w:p>
        </w:tc>
        <w:tc>
          <w:tcPr>
            <w:tcW w:w="714" w:type="pct"/>
            <w:noWrap w:val="0"/>
            <w:vAlign w:val="center"/>
          </w:tcPr>
          <w:p w14:paraId="553651B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数量</w:t>
            </w:r>
          </w:p>
        </w:tc>
        <w:tc>
          <w:tcPr>
            <w:tcW w:w="716" w:type="pct"/>
            <w:noWrap w:val="0"/>
            <w:vAlign w:val="center"/>
          </w:tcPr>
          <w:p w14:paraId="2D6D7D2F">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单价</w:t>
            </w:r>
          </w:p>
        </w:tc>
        <w:tc>
          <w:tcPr>
            <w:tcW w:w="714" w:type="pct"/>
            <w:noWrap w:val="0"/>
            <w:vAlign w:val="center"/>
          </w:tcPr>
          <w:p w14:paraId="55763CD4">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总价</w:t>
            </w:r>
          </w:p>
        </w:tc>
        <w:tc>
          <w:tcPr>
            <w:tcW w:w="715" w:type="pct"/>
            <w:noWrap w:val="0"/>
            <w:vAlign w:val="center"/>
          </w:tcPr>
          <w:p w14:paraId="4340A663">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备注</w:t>
            </w:r>
          </w:p>
        </w:tc>
      </w:tr>
      <w:tr w14:paraId="4B2B5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pct"/>
            <w:noWrap w:val="0"/>
            <w:vAlign w:val="top"/>
          </w:tcPr>
          <w:p w14:paraId="142E4366">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2" w:type="pct"/>
            <w:noWrap w:val="0"/>
            <w:vAlign w:val="top"/>
          </w:tcPr>
          <w:p w14:paraId="57615571">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21377825">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17C4FA79">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6" w:type="pct"/>
            <w:noWrap w:val="0"/>
            <w:vAlign w:val="top"/>
          </w:tcPr>
          <w:p w14:paraId="682B88FC">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0672176F">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5" w:type="pct"/>
            <w:noWrap w:val="0"/>
            <w:vAlign w:val="top"/>
          </w:tcPr>
          <w:p w14:paraId="2F295A83">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r>
      <w:tr w14:paraId="5A634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pct"/>
            <w:noWrap w:val="0"/>
            <w:vAlign w:val="top"/>
          </w:tcPr>
          <w:p w14:paraId="05F818F4">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2" w:type="pct"/>
            <w:noWrap w:val="0"/>
            <w:vAlign w:val="top"/>
          </w:tcPr>
          <w:p w14:paraId="4EE10636">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52AA2761">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0E7D6EC1">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6" w:type="pct"/>
            <w:noWrap w:val="0"/>
            <w:vAlign w:val="top"/>
          </w:tcPr>
          <w:p w14:paraId="5A558477">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1D7ADB3A">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5" w:type="pct"/>
            <w:noWrap w:val="0"/>
            <w:vAlign w:val="top"/>
          </w:tcPr>
          <w:p w14:paraId="2E924D7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r>
      <w:tr w14:paraId="704D6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pct"/>
            <w:noWrap w:val="0"/>
            <w:vAlign w:val="top"/>
          </w:tcPr>
          <w:p w14:paraId="45DC96DA">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2" w:type="pct"/>
            <w:noWrap w:val="0"/>
            <w:vAlign w:val="top"/>
          </w:tcPr>
          <w:p w14:paraId="5013CD4A">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030C94DA">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115CCD59">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6" w:type="pct"/>
            <w:noWrap w:val="0"/>
            <w:vAlign w:val="top"/>
          </w:tcPr>
          <w:p w14:paraId="257A4E5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28C2CA13">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5" w:type="pct"/>
            <w:noWrap w:val="0"/>
            <w:vAlign w:val="top"/>
          </w:tcPr>
          <w:p w14:paraId="5854427B">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r>
      <w:tr w14:paraId="2F816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pct"/>
            <w:noWrap w:val="0"/>
            <w:vAlign w:val="top"/>
          </w:tcPr>
          <w:p w14:paraId="3ADD4AFC">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2" w:type="pct"/>
            <w:noWrap w:val="0"/>
            <w:vAlign w:val="top"/>
          </w:tcPr>
          <w:p w14:paraId="60F315BD">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13FC0A6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65BEC3B9">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6" w:type="pct"/>
            <w:noWrap w:val="0"/>
            <w:vAlign w:val="top"/>
          </w:tcPr>
          <w:p w14:paraId="779AAEB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10635587">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5" w:type="pct"/>
            <w:noWrap w:val="0"/>
            <w:vAlign w:val="top"/>
          </w:tcPr>
          <w:p w14:paraId="167DEA4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r>
      <w:tr w14:paraId="6F1C6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0" w:type="pct"/>
            <w:gridSpan w:val="5"/>
            <w:noWrap w:val="0"/>
            <w:vAlign w:val="top"/>
          </w:tcPr>
          <w:p w14:paraId="1317F5DD">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合计（元）</w:t>
            </w:r>
          </w:p>
        </w:tc>
        <w:tc>
          <w:tcPr>
            <w:tcW w:w="714" w:type="pct"/>
            <w:noWrap w:val="0"/>
            <w:vAlign w:val="top"/>
          </w:tcPr>
          <w:p w14:paraId="0044AB47">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5" w:type="pct"/>
            <w:noWrap w:val="0"/>
            <w:vAlign w:val="top"/>
          </w:tcPr>
          <w:p w14:paraId="5A577DCD">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r>
    </w:tbl>
    <w:p w14:paraId="78A6B95F">
      <w:pPr>
        <w:pageBreakBefore w:val="0"/>
        <w:tabs>
          <w:tab w:val="left" w:pos="7920"/>
        </w:tabs>
        <w:wordWrap/>
        <w:overflowPunct/>
        <w:topLinePunct w:val="0"/>
        <w:bidi w:val="0"/>
        <w:spacing w:line="360" w:lineRule="auto"/>
        <w:jc w:val="center"/>
        <w:rPr>
          <w:rFonts w:hint="eastAsia" w:ascii="仿宋" w:hAnsi="仿宋" w:eastAsia="仿宋" w:cs="仿宋"/>
          <w:b/>
          <w:color w:val="000000"/>
          <w:sz w:val="32"/>
          <w:szCs w:val="44"/>
          <w:u w:val="single"/>
        </w:rPr>
      </w:pPr>
    </w:p>
    <w:p w14:paraId="64520BBE">
      <w:pPr>
        <w:pageBreakBefore w:val="0"/>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szCs w:val="22"/>
        </w:rPr>
      </w:pPr>
    </w:p>
    <w:p w14:paraId="10E8F7F8">
      <w:pPr>
        <w:pageBreakBefore w:val="0"/>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szCs w:val="22"/>
          <w:lang w:val="zh-CN"/>
        </w:rPr>
      </w:pPr>
      <w:r>
        <w:rPr>
          <w:rFonts w:hint="eastAsia" w:ascii="仿宋" w:hAnsi="仿宋" w:eastAsia="仿宋" w:cs="仿宋"/>
          <w:sz w:val="24"/>
          <w:szCs w:val="22"/>
          <w:lang w:val="zh-CN"/>
        </w:rPr>
        <w:t>供</w:t>
      </w:r>
      <w:r>
        <w:rPr>
          <w:rFonts w:hint="eastAsia" w:ascii="仿宋" w:hAnsi="仿宋" w:eastAsia="仿宋" w:cs="仿宋"/>
          <w:sz w:val="24"/>
          <w:szCs w:val="22"/>
        </w:rPr>
        <w:t xml:space="preserve">  </w:t>
      </w:r>
      <w:r>
        <w:rPr>
          <w:rFonts w:hint="eastAsia" w:ascii="仿宋" w:hAnsi="仿宋" w:eastAsia="仿宋" w:cs="仿宋"/>
          <w:sz w:val="24"/>
          <w:szCs w:val="22"/>
          <w:lang w:val="zh-CN"/>
        </w:rPr>
        <w:t>应</w:t>
      </w:r>
      <w:r>
        <w:rPr>
          <w:rFonts w:hint="eastAsia" w:ascii="仿宋" w:hAnsi="仿宋" w:eastAsia="仿宋" w:cs="仿宋"/>
          <w:sz w:val="24"/>
          <w:szCs w:val="22"/>
        </w:rPr>
        <w:t xml:space="preserve">  </w:t>
      </w:r>
      <w:r>
        <w:rPr>
          <w:rFonts w:hint="eastAsia" w:ascii="仿宋" w:hAnsi="仿宋" w:eastAsia="仿宋" w:cs="仿宋"/>
          <w:sz w:val="24"/>
          <w:szCs w:val="22"/>
          <w:lang w:val="zh-CN"/>
        </w:rPr>
        <w:t xml:space="preserve">商： </w:t>
      </w:r>
      <w:r>
        <w:rPr>
          <w:rFonts w:hint="eastAsia" w:ascii="仿宋" w:hAnsi="仿宋" w:eastAsia="仿宋" w:cs="仿宋"/>
          <w:sz w:val="24"/>
          <w:szCs w:val="22"/>
          <w:lang w:val="en-US" w:eastAsia="zh-CN"/>
        </w:rPr>
        <w:t xml:space="preserve">                          </w:t>
      </w:r>
      <w:r>
        <w:rPr>
          <w:rFonts w:hint="eastAsia" w:ascii="仿宋" w:hAnsi="仿宋" w:eastAsia="仿宋" w:cs="仿宋"/>
          <w:sz w:val="24"/>
          <w:szCs w:val="22"/>
          <w:lang w:val="zh-CN"/>
        </w:rPr>
        <w:t>（公</w:t>
      </w:r>
      <w:r>
        <w:rPr>
          <w:rFonts w:hint="eastAsia" w:ascii="仿宋" w:hAnsi="仿宋" w:eastAsia="仿宋" w:cs="仿宋"/>
          <w:sz w:val="24"/>
          <w:szCs w:val="22"/>
        </w:rPr>
        <w:t xml:space="preserve">    </w:t>
      </w:r>
      <w:r>
        <w:rPr>
          <w:rFonts w:hint="eastAsia" w:ascii="仿宋" w:hAnsi="仿宋" w:eastAsia="仿宋" w:cs="仿宋"/>
          <w:sz w:val="24"/>
          <w:szCs w:val="22"/>
          <w:lang w:val="zh-CN"/>
        </w:rPr>
        <w:t>章）</w:t>
      </w:r>
    </w:p>
    <w:p w14:paraId="24BFF070">
      <w:pPr>
        <w:pageBreakBefore w:val="0"/>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szCs w:val="22"/>
          <w:lang w:val="zh-CN"/>
        </w:rPr>
      </w:pPr>
      <w:r>
        <w:rPr>
          <w:rFonts w:hint="eastAsia" w:ascii="仿宋" w:hAnsi="仿宋" w:eastAsia="仿宋" w:cs="仿宋"/>
          <w:sz w:val="24"/>
          <w:szCs w:val="22"/>
          <w:lang w:val="zh-CN"/>
        </w:rPr>
        <w:t xml:space="preserve">法定代表人或被授权委托人：  </w:t>
      </w:r>
      <w:r>
        <w:rPr>
          <w:rFonts w:hint="eastAsia" w:ascii="仿宋" w:hAnsi="仿宋" w:eastAsia="仿宋" w:cs="仿宋"/>
          <w:sz w:val="24"/>
          <w:szCs w:val="22"/>
        </w:rPr>
        <w:t xml:space="preserve">     </w:t>
      </w:r>
      <w:r>
        <w:rPr>
          <w:rFonts w:hint="eastAsia" w:ascii="仿宋" w:hAnsi="仿宋" w:eastAsia="仿宋" w:cs="仿宋"/>
          <w:sz w:val="24"/>
          <w:szCs w:val="22"/>
          <w:lang w:val="zh-CN"/>
        </w:rPr>
        <w:t xml:space="preserve">     （签字或盖章）</w:t>
      </w:r>
    </w:p>
    <w:p w14:paraId="786EFB7A">
      <w:pPr>
        <w:ind w:firstLine="720" w:firstLineChars="300"/>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2"/>
          <w:lang w:val="zh-CN"/>
        </w:rPr>
        <w:t xml:space="preserve">日      期：   </w:t>
      </w:r>
      <w:r>
        <w:rPr>
          <w:rFonts w:hint="eastAsia" w:ascii="仿宋" w:hAnsi="仿宋" w:eastAsia="仿宋" w:cs="仿宋"/>
          <w:sz w:val="24"/>
          <w:szCs w:val="22"/>
          <w:lang w:val="en-US" w:eastAsia="zh-CN"/>
        </w:rPr>
        <w:t xml:space="preserve">  </w:t>
      </w:r>
      <w:r>
        <w:rPr>
          <w:rFonts w:hint="eastAsia" w:ascii="仿宋" w:hAnsi="仿宋" w:eastAsia="仿宋" w:cs="仿宋"/>
          <w:sz w:val="24"/>
          <w:szCs w:val="22"/>
          <w:lang w:val="zh-CN"/>
        </w:rPr>
        <w:t xml:space="preserve">年 </w:t>
      </w:r>
      <w:r>
        <w:rPr>
          <w:rFonts w:hint="eastAsia" w:ascii="仿宋" w:hAnsi="仿宋" w:eastAsia="仿宋" w:cs="仿宋"/>
          <w:sz w:val="24"/>
          <w:szCs w:val="22"/>
          <w:lang w:val="en-US" w:eastAsia="zh-CN"/>
        </w:rPr>
        <w:t xml:space="preserve">  </w:t>
      </w:r>
      <w:r>
        <w:rPr>
          <w:rFonts w:hint="eastAsia" w:ascii="仿宋" w:hAnsi="仿宋" w:eastAsia="仿宋" w:cs="仿宋"/>
          <w:sz w:val="24"/>
          <w:szCs w:val="22"/>
          <w:lang w:val="zh-CN"/>
        </w:rPr>
        <w:t>月</w:t>
      </w:r>
      <w:r>
        <w:rPr>
          <w:rFonts w:hint="eastAsia" w:ascii="仿宋" w:hAnsi="仿宋" w:eastAsia="仿宋" w:cs="仿宋"/>
          <w:sz w:val="24"/>
          <w:szCs w:val="22"/>
          <w:lang w:val="en-US" w:eastAsia="zh-CN"/>
        </w:rPr>
        <w:t xml:space="preserve">    日</w:t>
      </w:r>
    </w:p>
    <w:p w14:paraId="2753A0EF">
      <w:pPr>
        <w:keepNext w:val="0"/>
        <w:keepLines/>
        <w:pageBreakBefore/>
        <w:widowControl w:val="0"/>
        <w:kinsoku/>
        <w:wordWrap/>
        <w:overflowPunct/>
        <w:topLinePunct w:val="0"/>
        <w:autoSpaceDE/>
        <w:autoSpaceDN/>
        <w:bidi w:val="0"/>
        <w:adjustRightInd/>
        <w:snapToGrid/>
        <w:spacing w:beforeLines="0" w:afterLines="0" w:line="360" w:lineRule="auto"/>
        <w:jc w:val="center"/>
        <w:textAlignment w:val="auto"/>
        <w:outlineLvl w:val="1"/>
        <w:rPr>
          <w:rFonts w:hint="eastAsia" w:ascii="仿宋" w:hAnsi="仿宋" w:eastAsia="仿宋" w:cs="仿宋"/>
          <w:b/>
          <w:color w:val="auto"/>
          <w:sz w:val="32"/>
          <w:szCs w:val="32"/>
        </w:rPr>
      </w:pPr>
      <w:bookmarkStart w:id="198" w:name="_Toc32127"/>
      <w:r>
        <w:rPr>
          <w:rFonts w:hint="eastAsia" w:ascii="仿宋" w:hAnsi="仿宋" w:eastAsia="仿宋" w:cs="仿宋"/>
          <w:b/>
          <w:bCs/>
          <w:color w:val="auto"/>
          <w:sz w:val="32"/>
          <w:szCs w:val="32"/>
          <w:highlight w:val="none"/>
          <w:lang w:val="en-US" w:eastAsia="zh-CN"/>
        </w:rPr>
        <w:t>五</w:t>
      </w:r>
      <w:r>
        <w:rPr>
          <w:rFonts w:hint="eastAsia" w:ascii="仿宋" w:hAnsi="仿宋" w:eastAsia="仿宋" w:cs="仿宋"/>
          <w:b/>
          <w:bCs/>
          <w:color w:val="auto"/>
          <w:sz w:val="32"/>
          <w:szCs w:val="32"/>
          <w:highlight w:val="none"/>
        </w:rPr>
        <w:t>、</w:t>
      </w:r>
      <w:r>
        <w:rPr>
          <w:rFonts w:hint="eastAsia" w:ascii="仿宋" w:hAnsi="仿宋" w:eastAsia="仿宋" w:cs="仿宋"/>
          <w:b/>
          <w:color w:val="auto"/>
          <w:sz w:val="32"/>
          <w:szCs w:val="32"/>
        </w:rPr>
        <w:t>供应商的基本情况介绍和资格声明</w:t>
      </w:r>
      <w:bookmarkEnd w:id="198"/>
    </w:p>
    <w:p w14:paraId="5A56CA54">
      <w:pPr>
        <w:keepNext w:val="0"/>
        <w:widowControl w:val="0"/>
        <w:numPr>
          <w:ilvl w:val="0"/>
          <w:numId w:val="8"/>
        </w:numPr>
        <w:kinsoku/>
        <w:wordWrap/>
        <w:overflowPunct/>
        <w:topLinePunct w:val="0"/>
        <w:autoSpaceDE/>
        <w:autoSpaceDN/>
        <w:bidi w:val="0"/>
        <w:adjustRightInd/>
        <w:snapToGrid/>
        <w:spacing w:beforeLines="0" w:afterLines="0" w:line="360" w:lineRule="auto"/>
        <w:jc w:val="center"/>
        <w:textAlignment w:val="auto"/>
        <w:rPr>
          <w:rFonts w:hint="eastAsia" w:ascii="仿宋" w:hAnsi="仿宋" w:eastAsia="仿宋" w:cs="仿宋"/>
          <w:b/>
          <w:color w:val="auto"/>
          <w:sz w:val="32"/>
          <w:szCs w:val="32"/>
        </w:rPr>
      </w:pPr>
      <w:r>
        <w:rPr>
          <w:rFonts w:hint="eastAsia" w:ascii="仿宋" w:hAnsi="仿宋" w:eastAsia="仿宋" w:cs="仿宋"/>
          <w:b/>
          <w:color w:val="auto"/>
          <w:sz w:val="32"/>
          <w:szCs w:val="32"/>
        </w:rPr>
        <w:t>供应商的基本情况介绍</w:t>
      </w:r>
    </w:p>
    <w:tbl>
      <w:tblPr>
        <w:tblStyle w:val="37"/>
        <w:tblW w:w="0" w:type="auto"/>
        <w:tblInd w:w="15" w:type="dxa"/>
        <w:tblLayout w:type="fixed"/>
        <w:tblCellMar>
          <w:top w:w="0" w:type="dxa"/>
          <w:left w:w="0" w:type="dxa"/>
          <w:bottom w:w="0" w:type="dxa"/>
          <w:right w:w="0" w:type="dxa"/>
        </w:tblCellMar>
      </w:tblPr>
      <w:tblGrid>
        <w:gridCol w:w="1693"/>
        <w:gridCol w:w="1544"/>
        <w:gridCol w:w="1353"/>
        <w:gridCol w:w="882"/>
        <w:gridCol w:w="714"/>
        <w:gridCol w:w="1371"/>
        <w:gridCol w:w="54"/>
        <w:gridCol w:w="1443"/>
      </w:tblGrid>
      <w:tr w14:paraId="05558314">
        <w:tblPrEx>
          <w:tblCellMar>
            <w:top w:w="0" w:type="dxa"/>
            <w:left w:w="0" w:type="dxa"/>
            <w:bottom w:w="0" w:type="dxa"/>
            <w:right w:w="0" w:type="dxa"/>
          </w:tblCellMar>
        </w:tblPrEx>
        <w:trPr>
          <w:trHeight w:val="567" w:hRule="atLeast"/>
        </w:trPr>
        <w:tc>
          <w:tcPr>
            <w:tcW w:w="16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4B0823">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企业名称</w:t>
            </w:r>
          </w:p>
        </w:tc>
        <w:tc>
          <w:tcPr>
            <w:tcW w:w="7361" w:type="dxa"/>
            <w:gridSpan w:val="7"/>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AFE1A29">
            <w:pPr>
              <w:pageBreakBefore w:val="0"/>
              <w:wordWrap/>
              <w:overflowPunct/>
              <w:topLinePunct w:val="0"/>
              <w:bidi w:val="0"/>
              <w:spacing w:line="360" w:lineRule="auto"/>
              <w:rPr>
                <w:rFonts w:hint="eastAsia" w:ascii="仿宋" w:hAnsi="仿宋" w:eastAsia="仿宋" w:cs="仿宋"/>
                <w:color w:val="000000"/>
                <w:sz w:val="24"/>
              </w:rPr>
            </w:pPr>
          </w:p>
        </w:tc>
      </w:tr>
      <w:tr w14:paraId="481C360F">
        <w:tblPrEx>
          <w:tblCellMar>
            <w:top w:w="0" w:type="dxa"/>
            <w:left w:w="0" w:type="dxa"/>
            <w:bottom w:w="0" w:type="dxa"/>
            <w:right w:w="0" w:type="dxa"/>
          </w:tblCellMar>
        </w:tblPrEx>
        <w:trPr>
          <w:trHeight w:val="567" w:hRule="atLeast"/>
        </w:trPr>
        <w:tc>
          <w:tcPr>
            <w:tcW w:w="1693"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1A50FDE">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详细地址</w:t>
            </w:r>
          </w:p>
        </w:tc>
        <w:tc>
          <w:tcPr>
            <w:tcW w:w="4493" w:type="dxa"/>
            <w:gridSpan w:val="4"/>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DD8107C">
            <w:pPr>
              <w:pStyle w:val="126"/>
              <w:pageBreakBefore w:val="0"/>
              <w:widowControl w:val="0"/>
              <w:pBdr>
                <w:bottom w:val="none" w:color="auto" w:sz="0" w:space="0"/>
              </w:pBdr>
              <w:wordWrap/>
              <w:overflowPunct/>
              <w:topLinePunct w:val="0"/>
              <w:bidi w:val="0"/>
              <w:spacing w:before="0" w:beforeAutospacing="0" w:after="0" w:afterAutospacing="0" w:line="360" w:lineRule="auto"/>
              <w:ind w:left="980" w:hanging="560"/>
              <w:jc w:val="both"/>
              <w:rPr>
                <w:rFonts w:hint="eastAsia" w:ascii="仿宋" w:hAnsi="仿宋" w:eastAsia="仿宋" w:cs="仿宋"/>
                <w:color w:val="000000"/>
                <w:kern w:val="2"/>
              </w:rPr>
            </w:pPr>
          </w:p>
        </w:tc>
        <w:tc>
          <w:tcPr>
            <w:tcW w:w="1371" w:type="dxa"/>
            <w:tcBorders>
              <w:top w:val="single" w:color="auto" w:sz="4" w:space="0"/>
              <w:left w:val="nil"/>
              <w:bottom w:val="single" w:color="auto" w:sz="4" w:space="0"/>
              <w:right w:val="single" w:color="auto" w:sz="4" w:space="0"/>
            </w:tcBorders>
            <w:noWrap w:val="0"/>
            <w:vAlign w:val="center"/>
          </w:tcPr>
          <w:p w14:paraId="4A0DC20B">
            <w:pPr>
              <w:pStyle w:val="126"/>
              <w:pageBreakBefore w:val="0"/>
              <w:widowControl w:val="0"/>
              <w:pBdr>
                <w:bottom w:val="none" w:color="auto" w:sz="0" w:space="0"/>
              </w:pBdr>
              <w:wordWrap/>
              <w:overflowPunct/>
              <w:topLinePunct w:val="0"/>
              <w:bidi w:val="0"/>
              <w:spacing w:before="0" w:beforeAutospacing="0" w:after="0" w:afterAutospacing="0" w:line="360" w:lineRule="auto"/>
              <w:ind w:firstLine="240" w:firstLineChars="100"/>
              <w:jc w:val="both"/>
              <w:rPr>
                <w:rFonts w:hint="eastAsia" w:ascii="仿宋" w:hAnsi="仿宋" w:eastAsia="仿宋" w:cs="仿宋"/>
                <w:color w:val="000000"/>
                <w:kern w:val="2"/>
              </w:rPr>
            </w:pPr>
            <w:r>
              <w:rPr>
                <w:rFonts w:hint="eastAsia" w:ascii="仿宋" w:hAnsi="仿宋" w:eastAsia="仿宋" w:cs="仿宋"/>
                <w:color w:val="000000"/>
              </w:rPr>
              <w:t>邮政编码</w:t>
            </w:r>
          </w:p>
        </w:tc>
        <w:tc>
          <w:tcPr>
            <w:tcW w:w="1497" w:type="dxa"/>
            <w:gridSpan w:val="2"/>
            <w:tcBorders>
              <w:top w:val="single" w:color="auto" w:sz="4" w:space="0"/>
              <w:left w:val="nil"/>
              <w:bottom w:val="single" w:color="auto" w:sz="4" w:space="0"/>
              <w:right w:val="single" w:color="auto" w:sz="4" w:space="0"/>
            </w:tcBorders>
            <w:noWrap w:val="0"/>
            <w:vAlign w:val="center"/>
          </w:tcPr>
          <w:p w14:paraId="4153B38A">
            <w:pPr>
              <w:pStyle w:val="126"/>
              <w:pageBreakBefore w:val="0"/>
              <w:widowControl w:val="0"/>
              <w:pBdr>
                <w:bottom w:val="none" w:color="auto" w:sz="0" w:space="0"/>
              </w:pBdr>
              <w:wordWrap/>
              <w:overflowPunct/>
              <w:topLinePunct w:val="0"/>
              <w:bidi w:val="0"/>
              <w:spacing w:before="0" w:beforeAutospacing="0" w:after="0" w:afterAutospacing="0" w:line="360" w:lineRule="auto"/>
              <w:ind w:left="980" w:hanging="560"/>
              <w:jc w:val="both"/>
              <w:rPr>
                <w:rFonts w:hint="eastAsia" w:ascii="仿宋" w:hAnsi="仿宋" w:eastAsia="仿宋" w:cs="仿宋"/>
                <w:color w:val="000000"/>
                <w:kern w:val="2"/>
              </w:rPr>
            </w:pPr>
          </w:p>
        </w:tc>
      </w:tr>
      <w:tr w14:paraId="1D1808AD">
        <w:tblPrEx>
          <w:tblCellMar>
            <w:top w:w="0" w:type="dxa"/>
            <w:left w:w="0" w:type="dxa"/>
            <w:bottom w:w="0" w:type="dxa"/>
            <w:right w:w="0" w:type="dxa"/>
          </w:tblCellMar>
        </w:tblPrEx>
        <w:trPr>
          <w:trHeight w:val="567" w:hRule="atLeast"/>
        </w:trPr>
        <w:tc>
          <w:tcPr>
            <w:tcW w:w="1693"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07C7EF">
            <w:pPr>
              <w:pStyle w:val="12"/>
              <w:pageBreakBefore w:val="0"/>
              <w:wordWrap/>
              <w:overflowPunct/>
              <w:topLinePunct w:val="0"/>
              <w:bidi w:val="0"/>
              <w:spacing w:line="360" w:lineRule="auto"/>
              <w:ind w:firstLine="240" w:firstLineChars="100"/>
              <w:rPr>
                <w:rFonts w:hint="eastAsia" w:ascii="仿宋" w:hAnsi="仿宋" w:eastAsia="仿宋" w:cs="仿宋"/>
                <w:color w:val="000000"/>
                <w:szCs w:val="24"/>
              </w:rPr>
            </w:pPr>
            <w:r>
              <w:rPr>
                <w:rFonts w:hint="eastAsia" w:ascii="仿宋" w:hAnsi="仿宋" w:eastAsia="仿宋" w:cs="仿宋"/>
                <w:color w:val="000000"/>
                <w:szCs w:val="24"/>
              </w:rPr>
              <w:t>经济类型</w:t>
            </w:r>
          </w:p>
        </w:tc>
        <w:tc>
          <w:tcPr>
            <w:tcW w:w="154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D4B8574">
            <w:pPr>
              <w:pageBreakBefore w:val="0"/>
              <w:wordWrap/>
              <w:overflowPunct/>
              <w:topLinePunct w:val="0"/>
              <w:bidi w:val="0"/>
              <w:spacing w:line="360" w:lineRule="auto"/>
              <w:rPr>
                <w:rFonts w:hint="eastAsia" w:ascii="仿宋" w:hAnsi="仿宋" w:eastAsia="仿宋" w:cs="仿宋"/>
                <w:color w:val="000000"/>
                <w:sz w:val="24"/>
              </w:rPr>
            </w:pPr>
          </w:p>
        </w:tc>
        <w:tc>
          <w:tcPr>
            <w:tcW w:w="135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19BC149">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注册资本</w:t>
            </w:r>
          </w:p>
        </w:tc>
        <w:tc>
          <w:tcPr>
            <w:tcW w:w="1596"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FD2FFF5">
            <w:pPr>
              <w:pageBreakBefore w:val="0"/>
              <w:wordWrap/>
              <w:overflowPunct/>
              <w:topLinePunct w:val="0"/>
              <w:bidi w:val="0"/>
              <w:spacing w:line="360" w:lineRule="auto"/>
              <w:rPr>
                <w:rFonts w:hint="eastAsia" w:ascii="仿宋" w:hAnsi="仿宋" w:eastAsia="仿宋" w:cs="仿宋"/>
                <w:color w:val="000000"/>
                <w:sz w:val="24"/>
              </w:rPr>
            </w:pPr>
          </w:p>
        </w:tc>
        <w:tc>
          <w:tcPr>
            <w:tcW w:w="13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DA9440C">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成立时间</w:t>
            </w:r>
          </w:p>
        </w:tc>
        <w:tc>
          <w:tcPr>
            <w:tcW w:w="1497" w:type="dxa"/>
            <w:gridSpan w:val="2"/>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02E75C1">
            <w:pPr>
              <w:pageBreakBefore w:val="0"/>
              <w:wordWrap/>
              <w:overflowPunct/>
              <w:topLinePunct w:val="0"/>
              <w:bidi w:val="0"/>
              <w:spacing w:line="360" w:lineRule="auto"/>
              <w:rPr>
                <w:rFonts w:hint="eastAsia" w:ascii="仿宋" w:hAnsi="仿宋" w:eastAsia="仿宋" w:cs="仿宋"/>
                <w:color w:val="000000"/>
                <w:sz w:val="24"/>
              </w:rPr>
            </w:pPr>
          </w:p>
        </w:tc>
      </w:tr>
      <w:tr w14:paraId="1462D79D">
        <w:tblPrEx>
          <w:tblCellMar>
            <w:top w:w="0" w:type="dxa"/>
            <w:left w:w="0" w:type="dxa"/>
            <w:bottom w:w="0" w:type="dxa"/>
            <w:right w:w="0" w:type="dxa"/>
          </w:tblCellMar>
        </w:tblPrEx>
        <w:trPr>
          <w:trHeight w:val="567" w:hRule="atLeast"/>
        </w:trPr>
        <w:tc>
          <w:tcPr>
            <w:tcW w:w="1693"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60BAC5F">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法定代表人</w:t>
            </w:r>
          </w:p>
        </w:tc>
        <w:tc>
          <w:tcPr>
            <w:tcW w:w="154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DB50321">
            <w:pPr>
              <w:pageBreakBefore w:val="0"/>
              <w:wordWrap/>
              <w:overflowPunct/>
              <w:topLinePunct w:val="0"/>
              <w:bidi w:val="0"/>
              <w:spacing w:line="360" w:lineRule="auto"/>
              <w:rPr>
                <w:rFonts w:hint="eastAsia" w:ascii="仿宋" w:hAnsi="仿宋" w:eastAsia="仿宋" w:cs="仿宋"/>
                <w:color w:val="000000"/>
                <w:sz w:val="24"/>
              </w:rPr>
            </w:pPr>
          </w:p>
        </w:tc>
        <w:tc>
          <w:tcPr>
            <w:tcW w:w="135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AD041C0">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职    务</w:t>
            </w:r>
          </w:p>
        </w:tc>
        <w:tc>
          <w:tcPr>
            <w:tcW w:w="1596"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991FD91">
            <w:pPr>
              <w:pageBreakBefore w:val="0"/>
              <w:wordWrap/>
              <w:overflowPunct/>
              <w:topLinePunct w:val="0"/>
              <w:bidi w:val="0"/>
              <w:spacing w:line="360" w:lineRule="auto"/>
              <w:rPr>
                <w:rFonts w:hint="eastAsia" w:ascii="仿宋" w:hAnsi="仿宋" w:eastAsia="仿宋" w:cs="仿宋"/>
                <w:color w:val="000000"/>
                <w:sz w:val="24"/>
              </w:rPr>
            </w:pPr>
          </w:p>
        </w:tc>
        <w:tc>
          <w:tcPr>
            <w:tcW w:w="13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51A26EC">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电    话</w:t>
            </w:r>
          </w:p>
        </w:tc>
        <w:tc>
          <w:tcPr>
            <w:tcW w:w="1497" w:type="dxa"/>
            <w:gridSpan w:val="2"/>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5852028">
            <w:pPr>
              <w:pageBreakBefore w:val="0"/>
              <w:wordWrap/>
              <w:overflowPunct/>
              <w:topLinePunct w:val="0"/>
              <w:bidi w:val="0"/>
              <w:spacing w:line="360" w:lineRule="auto"/>
              <w:rPr>
                <w:rFonts w:hint="eastAsia" w:ascii="仿宋" w:hAnsi="仿宋" w:eastAsia="仿宋" w:cs="仿宋"/>
                <w:color w:val="000000"/>
                <w:sz w:val="24"/>
              </w:rPr>
            </w:pPr>
          </w:p>
        </w:tc>
      </w:tr>
      <w:tr w14:paraId="442426D6">
        <w:tblPrEx>
          <w:tblCellMar>
            <w:top w:w="0" w:type="dxa"/>
            <w:left w:w="0" w:type="dxa"/>
            <w:bottom w:w="0" w:type="dxa"/>
            <w:right w:w="0" w:type="dxa"/>
          </w:tblCellMar>
        </w:tblPrEx>
        <w:trPr>
          <w:trHeight w:val="567" w:hRule="atLeast"/>
        </w:trPr>
        <w:tc>
          <w:tcPr>
            <w:tcW w:w="1693"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3D73F15">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公司网址</w:t>
            </w:r>
          </w:p>
        </w:tc>
        <w:tc>
          <w:tcPr>
            <w:tcW w:w="4493" w:type="dxa"/>
            <w:gridSpan w:val="4"/>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2B1431F">
            <w:pPr>
              <w:pageBreakBefore w:val="0"/>
              <w:wordWrap/>
              <w:overflowPunct/>
              <w:topLinePunct w:val="0"/>
              <w:bidi w:val="0"/>
              <w:spacing w:line="360" w:lineRule="auto"/>
              <w:rPr>
                <w:rFonts w:hint="eastAsia" w:ascii="仿宋" w:hAnsi="仿宋" w:eastAsia="仿宋" w:cs="仿宋"/>
                <w:color w:val="000000"/>
                <w:sz w:val="24"/>
              </w:rPr>
            </w:pPr>
          </w:p>
        </w:tc>
        <w:tc>
          <w:tcPr>
            <w:tcW w:w="13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8566C1C">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传    真</w:t>
            </w:r>
          </w:p>
        </w:tc>
        <w:tc>
          <w:tcPr>
            <w:tcW w:w="1497" w:type="dxa"/>
            <w:gridSpan w:val="2"/>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5C5317D">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r>
      <w:tr w14:paraId="61B5325E">
        <w:tblPrEx>
          <w:tblCellMar>
            <w:top w:w="0" w:type="dxa"/>
            <w:left w:w="0" w:type="dxa"/>
            <w:bottom w:w="0" w:type="dxa"/>
            <w:right w:w="0" w:type="dxa"/>
          </w:tblCellMar>
        </w:tblPrEx>
        <w:trPr>
          <w:cantSplit/>
          <w:trHeight w:val="435" w:hRule="atLeast"/>
        </w:trPr>
        <w:tc>
          <w:tcPr>
            <w:tcW w:w="1693" w:type="dxa"/>
            <w:vMerge w:val="restart"/>
            <w:tcBorders>
              <w:top w:val="nil"/>
              <w:left w:val="single" w:color="auto" w:sz="4" w:space="0"/>
              <w:right w:val="single" w:color="auto" w:sz="4" w:space="0"/>
            </w:tcBorders>
            <w:noWrap w:val="0"/>
            <w:tcMar>
              <w:top w:w="15" w:type="dxa"/>
              <w:left w:w="15" w:type="dxa"/>
              <w:bottom w:w="0" w:type="dxa"/>
              <w:right w:w="15" w:type="dxa"/>
            </w:tcMar>
            <w:vAlign w:val="center"/>
          </w:tcPr>
          <w:p w14:paraId="3216136A">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营业范围</w:t>
            </w:r>
          </w:p>
        </w:tc>
        <w:tc>
          <w:tcPr>
            <w:tcW w:w="154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92DBD2">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主  营</w:t>
            </w:r>
          </w:p>
        </w:tc>
        <w:tc>
          <w:tcPr>
            <w:tcW w:w="5817" w:type="dxa"/>
            <w:gridSpan w:val="6"/>
            <w:tcBorders>
              <w:top w:val="single" w:color="auto" w:sz="4" w:space="0"/>
              <w:left w:val="single" w:color="auto" w:sz="4" w:space="0"/>
              <w:bottom w:val="single" w:color="auto" w:sz="4" w:space="0"/>
              <w:right w:val="single" w:color="auto" w:sz="4" w:space="0"/>
            </w:tcBorders>
            <w:noWrap w:val="0"/>
            <w:vAlign w:val="center"/>
          </w:tcPr>
          <w:p w14:paraId="37C0752F">
            <w:pPr>
              <w:pageBreakBefore w:val="0"/>
              <w:wordWrap/>
              <w:overflowPunct/>
              <w:topLinePunct w:val="0"/>
              <w:bidi w:val="0"/>
              <w:spacing w:line="360" w:lineRule="auto"/>
              <w:rPr>
                <w:rFonts w:hint="eastAsia" w:ascii="仿宋" w:hAnsi="仿宋" w:eastAsia="仿宋" w:cs="仿宋"/>
                <w:color w:val="000000"/>
                <w:sz w:val="24"/>
              </w:rPr>
            </w:pPr>
          </w:p>
        </w:tc>
      </w:tr>
      <w:tr w14:paraId="78395836">
        <w:tblPrEx>
          <w:tblCellMar>
            <w:top w:w="0" w:type="dxa"/>
            <w:left w:w="0" w:type="dxa"/>
            <w:bottom w:w="0" w:type="dxa"/>
            <w:right w:w="0" w:type="dxa"/>
          </w:tblCellMar>
        </w:tblPrEx>
        <w:trPr>
          <w:cantSplit/>
          <w:trHeight w:val="435" w:hRule="atLeast"/>
        </w:trPr>
        <w:tc>
          <w:tcPr>
            <w:tcW w:w="1693" w:type="dxa"/>
            <w:vMerge w:val="continue"/>
            <w:tcBorders>
              <w:left w:val="single" w:color="auto" w:sz="4" w:space="0"/>
              <w:right w:val="single" w:color="auto" w:sz="4" w:space="0"/>
            </w:tcBorders>
            <w:noWrap w:val="0"/>
            <w:tcMar>
              <w:top w:w="15" w:type="dxa"/>
              <w:left w:w="15" w:type="dxa"/>
              <w:bottom w:w="0" w:type="dxa"/>
              <w:right w:w="15" w:type="dxa"/>
            </w:tcMar>
            <w:vAlign w:val="center"/>
          </w:tcPr>
          <w:p w14:paraId="05359FAB">
            <w:pPr>
              <w:pageBreakBefore w:val="0"/>
              <w:wordWrap/>
              <w:overflowPunct/>
              <w:topLinePunct w:val="0"/>
              <w:bidi w:val="0"/>
              <w:spacing w:line="360" w:lineRule="auto"/>
              <w:jc w:val="center"/>
              <w:rPr>
                <w:rFonts w:hint="eastAsia" w:ascii="仿宋" w:hAnsi="仿宋" w:eastAsia="仿宋" w:cs="仿宋"/>
                <w:color w:val="000000"/>
                <w:sz w:val="24"/>
              </w:rPr>
            </w:pPr>
          </w:p>
        </w:tc>
        <w:tc>
          <w:tcPr>
            <w:tcW w:w="154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A70AD38">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兼  营</w:t>
            </w:r>
          </w:p>
        </w:tc>
        <w:tc>
          <w:tcPr>
            <w:tcW w:w="5817" w:type="dxa"/>
            <w:gridSpan w:val="6"/>
            <w:tcBorders>
              <w:top w:val="single" w:color="auto" w:sz="4" w:space="0"/>
              <w:left w:val="single" w:color="auto" w:sz="4" w:space="0"/>
              <w:bottom w:val="single" w:color="auto" w:sz="4" w:space="0"/>
              <w:right w:val="single" w:color="auto" w:sz="4" w:space="0"/>
            </w:tcBorders>
            <w:noWrap w:val="0"/>
            <w:vAlign w:val="center"/>
          </w:tcPr>
          <w:p w14:paraId="04AB203C">
            <w:pPr>
              <w:pageBreakBefore w:val="0"/>
              <w:wordWrap/>
              <w:overflowPunct/>
              <w:topLinePunct w:val="0"/>
              <w:bidi w:val="0"/>
              <w:spacing w:line="360" w:lineRule="auto"/>
              <w:rPr>
                <w:rFonts w:hint="eastAsia" w:ascii="仿宋" w:hAnsi="仿宋" w:eastAsia="仿宋" w:cs="仿宋"/>
                <w:color w:val="000000"/>
                <w:sz w:val="24"/>
              </w:rPr>
            </w:pPr>
          </w:p>
        </w:tc>
      </w:tr>
      <w:tr w14:paraId="2BAB9E84">
        <w:tblPrEx>
          <w:tblCellMar>
            <w:top w:w="0" w:type="dxa"/>
            <w:left w:w="0" w:type="dxa"/>
            <w:bottom w:w="0" w:type="dxa"/>
            <w:right w:w="0" w:type="dxa"/>
          </w:tblCellMar>
        </w:tblPrEx>
        <w:trPr>
          <w:cantSplit/>
          <w:trHeight w:val="435" w:hRule="atLeast"/>
        </w:trPr>
        <w:tc>
          <w:tcPr>
            <w:tcW w:w="1693" w:type="dxa"/>
            <w:vMerge w:val="continue"/>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6B3A7D">
            <w:pPr>
              <w:pageBreakBefore w:val="0"/>
              <w:wordWrap/>
              <w:overflowPunct/>
              <w:topLinePunct w:val="0"/>
              <w:bidi w:val="0"/>
              <w:spacing w:line="360" w:lineRule="auto"/>
              <w:jc w:val="center"/>
              <w:rPr>
                <w:rFonts w:hint="eastAsia" w:ascii="仿宋" w:hAnsi="仿宋" w:eastAsia="仿宋" w:cs="仿宋"/>
                <w:color w:val="000000"/>
                <w:sz w:val="24"/>
              </w:rPr>
            </w:pPr>
          </w:p>
        </w:tc>
        <w:tc>
          <w:tcPr>
            <w:tcW w:w="154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top"/>
          </w:tcPr>
          <w:p w14:paraId="40D55D6C">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经营优势</w:t>
            </w:r>
          </w:p>
          <w:p w14:paraId="5A88E7E3">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和特长</w:t>
            </w:r>
          </w:p>
        </w:tc>
        <w:tc>
          <w:tcPr>
            <w:tcW w:w="5817" w:type="dxa"/>
            <w:gridSpan w:val="6"/>
            <w:tcBorders>
              <w:top w:val="single" w:color="auto" w:sz="4" w:space="0"/>
              <w:left w:val="single" w:color="auto" w:sz="4" w:space="0"/>
              <w:bottom w:val="single" w:color="auto" w:sz="4" w:space="0"/>
              <w:right w:val="single" w:color="auto" w:sz="4" w:space="0"/>
            </w:tcBorders>
            <w:noWrap w:val="0"/>
            <w:vAlign w:val="center"/>
          </w:tcPr>
          <w:p w14:paraId="7E9F3949">
            <w:pPr>
              <w:pageBreakBefore w:val="0"/>
              <w:wordWrap/>
              <w:overflowPunct/>
              <w:topLinePunct w:val="0"/>
              <w:bidi w:val="0"/>
              <w:spacing w:line="360" w:lineRule="auto"/>
              <w:rPr>
                <w:rFonts w:hint="eastAsia" w:ascii="仿宋" w:hAnsi="仿宋" w:eastAsia="仿宋" w:cs="仿宋"/>
                <w:color w:val="000000"/>
                <w:sz w:val="24"/>
              </w:rPr>
            </w:pPr>
          </w:p>
        </w:tc>
      </w:tr>
      <w:tr w14:paraId="0EB01315">
        <w:tblPrEx>
          <w:tblCellMar>
            <w:top w:w="0" w:type="dxa"/>
            <w:left w:w="0" w:type="dxa"/>
            <w:bottom w:w="0" w:type="dxa"/>
            <w:right w:w="0" w:type="dxa"/>
          </w:tblCellMar>
        </w:tblPrEx>
        <w:trPr>
          <w:cantSplit/>
          <w:trHeight w:val="567" w:hRule="atLeast"/>
        </w:trPr>
        <w:tc>
          <w:tcPr>
            <w:tcW w:w="1693" w:type="dxa"/>
            <w:vMerge w:val="restart"/>
            <w:tcBorders>
              <w:top w:val="nil"/>
              <w:left w:val="single" w:color="auto" w:sz="4" w:space="0"/>
              <w:right w:val="single" w:color="auto" w:sz="4" w:space="0"/>
            </w:tcBorders>
            <w:noWrap w:val="0"/>
            <w:tcMar>
              <w:top w:w="15" w:type="dxa"/>
              <w:left w:w="15" w:type="dxa"/>
              <w:bottom w:w="0" w:type="dxa"/>
              <w:right w:w="15" w:type="dxa"/>
            </w:tcMar>
            <w:vAlign w:val="center"/>
          </w:tcPr>
          <w:p w14:paraId="66EB70F0">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财务经营状况</w:t>
            </w:r>
          </w:p>
        </w:tc>
        <w:tc>
          <w:tcPr>
            <w:tcW w:w="1544"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C475750">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年   度</w:t>
            </w:r>
          </w:p>
        </w:tc>
        <w:tc>
          <w:tcPr>
            <w:tcW w:w="135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544D505">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营业总收入</w:t>
            </w:r>
          </w:p>
        </w:tc>
        <w:tc>
          <w:tcPr>
            <w:tcW w:w="1596"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BD5A642">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缴纳营业税</w:t>
            </w:r>
          </w:p>
          <w:p w14:paraId="1729CD0D">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总额</w:t>
            </w:r>
          </w:p>
        </w:tc>
        <w:tc>
          <w:tcPr>
            <w:tcW w:w="1425"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325712B">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缴纳所得税</w:t>
            </w:r>
          </w:p>
          <w:p w14:paraId="0E890B57">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总额</w:t>
            </w:r>
          </w:p>
        </w:tc>
        <w:tc>
          <w:tcPr>
            <w:tcW w:w="144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60492A6">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负债总额</w:t>
            </w:r>
          </w:p>
        </w:tc>
      </w:tr>
      <w:tr w14:paraId="6AB2E5FC">
        <w:tblPrEx>
          <w:tblCellMar>
            <w:top w:w="0" w:type="dxa"/>
            <w:left w:w="0" w:type="dxa"/>
            <w:bottom w:w="0" w:type="dxa"/>
            <w:right w:w="0" w:type="dxa"/>
          </w:tblCellMar>
        </w:tblPrEx>
        <w:trPr>
          <w:cantSplit/>
          <w:trHeight w:val="567" w:hRule="atLeast"/>
        </w:trPr>
        <w:tc>
          <w:tcPr>
            <w:tcW w:w="1693" w:type="dxa"/>
            <w:vMerge w:val="continue"/>
            <w:tcBorders>
              <w:left w:val="single" w:color="auto" w:sz="4" w:space="0"/>
              <w:right w:val="single" w:color="auto" w:sz="4" w:space="0"/>
            </w:tcBorders>
            <w:noWrap w:val="0"/>
            <w:tcMar>
              <w:top w:w="15" w:type="dxa"/>
              <w:left w:w="15" w:type="dxa"/>
              <w:bottom w:w="0" w:type="dxa"/>
              <w:right w:w="15" w:type="dxa"/>
            </w:tcMar>
            <w:vAlign w:val="center"/>
          </w:tcPr>
          <w:p w14:paraId="5F6AEA49">
            <w:pPr>
              <w:pageBreakBefore w:val="0"/>
              <w:wordWrap/>
              <w:overflowPunct/>
              <w:topLinePunct w:val="0"/>
              <w:bidi w:val="0"/>
              <w:spacing w:line="360" w:lineRule="auto"/>
              <w:jc w:val="center"/>
              <w:rPr>
                <w:rFonts w:hint="eastAsia" w:ascii="仿宋" w:hAnsi="仿宋" w:eastAsia="仿宋" w:cs="仿宋"/>
                <w:color w:val="000000"/>
                <w:sz w:val="24"/>
              </w:rPr>
            </w:pPr>
          </w:p>
        </w:tc>
        <w:tc>
          <w:tcPr>
            <w:tcW w:w="1544"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262BF87C">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20</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年</w:t>
            </w:r>
          </w:p>
        </w:tc>
        <w:tc>
          <w:tcPr>
            <w:tcW w:w="135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C15E97A">
            <w:pPr>
              <w:pageBreakBefore w:val="0"/>
              <w:wordWrap/>
              <w:overflowPunct/>
              <w:topLinePunct w:val="0"/>
              <w:bidi w:val="0"/>
              <w:spacing w:line="360" w:lineRule="auto"/>
              <w:rPr>
                <w:rFonts w:hint="eastAsia" w:ascii="仿宋" w:hAnsi="仿宋" w:eastAsia="仿宋" w:cs="仿宋"/>
                <w:color w:val="000000"/>
                <w:sz w:val="24"/>
              </w:rPr>
            </w:pPr>
          </w:p>
        </w:tc>
        <w:tc>
          <w:tcPr>
            <w:tcW w:w="1596"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8DA49B9">
            <w:pPr>
              <w:pageBreakBefore w:val="0"/>
              <w:wordWrap/>
              <w:overflowPunct/>
              <w:topLinePunct w:val="0"/>
              <w:bidi w:val="0"/>
              <w:spacing w:line="360" w:lineRule="auto"/>
              <w:rPr>
                <w:rFonts w:hint="eastAsia" w:ascii="仿宋" w:hAnsi="仿宋" w:eastAsia="仿宋" w:cs="仿宋"/>
                <w:color w:val="000000"/>
                <w:sz w:val="24"/>
              </w:rPr>
            </w:pPr>
          </w:p>
        </w:tc>
        <w:tc>
          <w:tcPr>
            <w:tcW w:w="1425"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FBA4CC3">
            <w:pPr>
              <w:pageBreakBefore w:val="0"/>
              <w:wordWrap/>
              <w:overflowPunct/>
              <w:topLinePunct w:val="0"/>
              <w:bidi w:val="0"/>
              <w:spacing w:line="360" w:lineRule="auto"/>
              <w:rPr>
                <w:rFonts w:hint="eastAsia" w:ascii="仿宋" w:hAnsi="仿宋" w:eastAsia="仿宋" w:cs="仿宋"/>
                <w:color w:val="000000"/>
                <w:sz w:val="24"/>
              </w:rPr>
            </w:pPr>
          </w:p>
        </w:tc>
        <w:tc>
          <w:tcPr>
            <w:tcW w:w="144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8CACBDD">
            <w:pPr>
              <w:pageBreakBefore w:val="0"/>
              <w:wordWrap/>
              <w:overflowPunct/>
              <w:topLinePunct w:val="0"/>
              <w:bidi w:val="0"/>
              <w:spacing w:line="360" w:lineRule="auto"/>
              <w:rPr>
                <w:rFonts w:hint="eastAsia" w:ascii="仿宋" w:hAnsi="仿宋" w:eastAsia="仿宋" w:cs="仿宋"/>
                <w:color w:val="000000"/>
                <w:sz w:val="24"/>
              </w:rPr>
            </w:pPr>
          </w:p>
        </w:tc>
      </w:tr>
      <w:tr w14:paraId="7E8FF472">
        <w:tblPrEx>
          <w:tblCellMar>
            <w:top w:w="0" w:type="dxa"/>
            <w:left w:w="0" w:type="dxa"/>
            <w:bottom w:w="0" w:type="dxa"/>
            <w:right w:w="0" w:type="dxa"/>
          </w:tblCellMar>
        </w:tblPrEx>
        <w:trPr>
          <w:cantSplit/>
          <w:trHeight w:val="567" w:hRule="atLeast"/>
        </w:trPr>
        <w:tc>
          <w:tcPr>
            <w:tcW w:w="1693" w:type="dxa"/>
            <w:vMerge w:val="continue"/>
            <w:tcBorders>
              <w:left w:val="single" w:color="auto" w:sz="4" w:space="0"/>
              <w:right w:val="single" w:color="auto" w:sz="4" w:space="0"/>
            </w:tcBorders>
            <w:noWrap w:val="0"/>
            <w:tcMar>
              <w:top w:w="15" w:type="dxa"/>
              <w:left w:w="15" w:type="dxa"/>
              <w:bottom w:w="0" w:type="dxa"/>
              <w:right w:w="15" w:type="dxa"/>
            </w:tcMar>
            <w:vAlign w:val="center"/>
          </w:tcPr>
          <w:p w14:paraId="470DB256">
            <w:pPr>
              <w:pageBreakBefore w:val="0"/>
              <w:wordWrap/>
              <w:overflowPunct/>
              <w:topLinePunct w:val="0"/>
              <w:bidi w:val="0"/>
              <w:spacing w:line="360" w:lineRule="auto"/>
              <w:jc w:val="center"/>
              <w:rPr>
                <w:rFonts w:hint="eastAsia" w:ascii="仿宋" w:hAnsi="仿宋" w:eastAsia="仿宋" w:cs="仿宋"/>
                <w:color w:val="000000"/>
                <w:sz w:val="24"/>
              </w:rPr>
            </w:pPr>
          </w:p>
        </w:tc>
        <w:tc>
          <w:tcPr>
            <w:tcW w:w="1544"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45C2D7F">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20</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年</w:t>
            </w:r>
          </w:p>
        </w:tc>
        <w:tc>
          <w:tcPr>
            <w:tcW w:w="135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405A1E4">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c>
          <w:tcPr>
            <w:tcW w:w="1596"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314F229">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c>
          <w:tcPr>
            <w:tcW w:w="1425"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1A18E4C">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c>
          <w:tcPr>
            <w:tcW w:w="144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A22E2FF">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r>
      <w:tr w14:paraId="0300B377">
        <w:tblPrEx>
          <w:tblCellMar>
            <w:top w:w="0" w:type="dxa"/>
            <w:left w:w="0" w:type="dxa"/>
            <w:bottom w:w="0" w:type="dxa"/>
            <w:right w:w="0" w:type="dxa"/>
          </w:tblCellMar>
        </w:tblPrEx>
        <w:trPr>
          <w:cantSplit/>
          <w:trHeight w:val="567" w:hRule="atLeast"/>
        </w:trPr>
        <w:tc>
          <w:tcPr>
            <w:tcW w:w="1693" w:type="dxa"/>
            <w:vMerge w:val="continue"/>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2CAC88">
            <w:pPr>
              <w:pageBreakBefore w:val="0"/>
              <w:wordWrap/>
              <w:overflowPunct/>
              <w:topLinePunct w:val="0"/>
              <w:bidi w:val="0"/>
              <w:spacing w:line="360" w:lineRule="auto"/>
              <w:jc w:val="center"/>
              <w:rPr>
                <w:rFonts w:hint="eastAsia" w:ascii="仿宋" w:hAnsi="仿宋" w:eastAsia="仿宋" w:cs="仿宋"/>
                <w:color w:val="000000"/>
                <w:sz w:val="24"/>
              </w:rPr>
            </w:pPr>
          </w:p>
        </w:tc>
        <w:tc>
          <w:tcPr>
            <w:tcW w:w="1544"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3ABA19B">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20</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年</w:t>
            </w:r>
          </w:p>
        </w:tc>
        <w:tc>
          <w:tcPr>
            <w:tcW w:w="135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C8CFD5C">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c>
          <w:tcPr>
            <w:tcW w:w="1596"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89729F5">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c>
          <w:tcPr>
            <w:tcW w:w="1425"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FAECCAE">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c>
          <w:tcPr>
            <w:tcW w:w="144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A77525A">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r>
      <w:tr w14:paraId="57ABEBF0">
        <w:tblPrEx>
          <w:tblCellMar>
            <w:top w:w="0" w:type="dxa"/>
            <w:left w:w="0" w:type="dxa"/>
            <w:bottom w:w="0" w:type="dxa"/>
            <w:right w:w="0" w:type="dxa"/>
          </w:tblCellMar>
        </w:tblPrEx>
        <w:trPr>
          <w:cantSplit/>
          <w:trHeight w:val="567" w:hRule="atLeast"/>
        </w:trPr>
        <w:tc>
          <w:tcPr>
            <w:tcW w:w="1693" w:type="dxa"/>
            <w:vMerge w:val="restart"/>
            <w:tcBorders>
              <w:left w:val="single" w:color="auto" w:sz="4" w:space="0"/>
              <w:right w:val="single" w:color="auto" w:sz="4" w:space="0"/>
            </w:tcBorders>
            <w:noWrap w:val="0"/>
            <w:tcMar>
              <w:top w:w="15" w:type="dxa"/>
              <w:left w:w="15" w:type="dxa"/>
              <w:bottom w:w="0" w:type="dxa"/>
              <w:right w:w="15" w:type="dxa"/>
            </w:tcMar>
            <w:vAlign w:val="center"/>
          </w:tcPr>
          <w:p w14:paraId="38EF1B71">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开户银行</w:t>
            </w:r>
          </w:p>
        </w:tc>
        <w:tc>
          <w:tcPr>
            <w:tcW w:w="1544"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7FF28DC1">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开户行名称</w:t>
            </w:r>
          </w:p>
        </w:tc>
        <w:tc>
          <w:tcPr>
            <w:tcW w:w="2949"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B15848E">
            <w:pPr>
              <w:pageBreakBefore w:val="0"/>
              <w:wordWrap/>
              <w:overflowPunct/>
              <w:topLinePunct w:val="0"/>
              <w:bidi w:val="0"/>
              <w:spacing w:line="360" w:lineRule="auto"/>
              <w:rPr>
                <w:rFonts w:hint="eastAsia" w:ascii="仿宋" w:hAnsi="仿宋" w:eastAsia="仿宋" w:cs="仿宋"/>
                <w:color w:val="000000"/>
                <w:sz w:val="24"/>
              </w:rPr>
            </w:pPr>
          </w:p>
        </w:tc>
        <w:tc>
          <w:tcPr>
            <w:tcW w:w="1425"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84FECCB">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联系电话</w:t>
            </w:r>
          </w:p>
        </w:tc>
        <w:tc>
          <w:tcPr>
            <w:tcW w:w="144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A7DDBAA">
            <w:pPr>
              <w:pageBreakBefore w:val="0"/>
              <w:wordWrap/>
              <w:overflowPunct/>
              <w:topLinePunct w:val="0"/>
              <w:bidi w:val="0"/>
              <w:spacing w:line="360" w:lineRule="auto"/>
              <w:rPr>
                <w:rFonts w:hint="eastAsia" w:ascii="仿宋" w:hAnsi="仿宋" w:eastAsia="仿宋" w:cs="仿宋"/>
                <w:color w:val="000000"/>
                <w:sz w:val="24"/>
              </w:rPr>
            </w:pPr>
          </w:p>
        </w:tc>
      </w:tr>
      <w:tr w14:paraId="5698B18C">
        <w:tblPrEx>
          <w:tblCellMar>
            <w:top w:w="0" w:type="dxa"/>
            <w:left w:w="0" w:type="dxa"/>
            <w:bottom w:w="0" w:type="dxa"/>
            <w:right w:w="0" w:type="dxa"/>
          </w:tblCellMar>
        </w:tblPrEx>
        <w:trPr>
          <w:cantSplit/>
          <w:trHeight w:val="567" w:hRule="atLeast"/>
        </w:trPr>
        <w:tc>
          <w:tcPr>
            <w:tcW w:w="1693" w:type="dxa"/>
            <w:vMerge w:val="continue"/>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4AACE7">
            <w:pPr>
              <w:pageBreakBefore w:val="0"/>
              <w:wordWrap/>
              <w:overflowPunct/>
              <w:topLinePunct w:val="0"/>
              <w:bidi w:val="0"/>
              <w:spacing w:line="360" w:lineRule="auto"/>
              <w:jc w:val="center"/>
              <w:rPr>
                <w:rFonts w:hint="eastAsia" w:ascii="仿宋" w:hAnsi="仿宋" w:eastAsia="仿宋" w:cs="仿宋"/>
                <w:color w:val="000000"/>
                <w:sz w:val="24"/>
              </w:rPr>
            </w:pPr>
          </w:p>
        </w:tc>
        <w:tc>
          <w:tcPr>
            <w:tcW w:w="1544"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8BFF98E">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开户行地址</w:t>
            </w:r>
          </w:p>
        </w:tc>
        <w:tc>
          <w:tcPr>
            <w:tcW w:w="2949"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4A70F3F">
            <w:pPr>
              <w:pageBreakBefore w:val="0"/>
              <w:wordWrap/>
              <w:overflowPunct/>
              <w:topLinePunct w:val="0"/>
              <w:bidi w:val="0"/>
              <w:spacing w:line="360" w:lineRule="auto"/>
              <w:rPr>
                <w:rFonts w:hint="eastAsia" w:ascii="仿宋" w:hAnsi="仿宋" w:eastAsia="仿宋" w:cs="仿宋"/>
                <w:color w:val="000000"/>
                <w:sz w:val="24"/>
              </w:rPr>
            </w:pPr>
          </w:p>
        </w:tc>
        <w:tc>
          <w:tcPr>
            <w:tcW w:w="1425" w:type="dxa"/>
            <w:gridSpan w:val="2"/>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1A0151F">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联 系 人</w:t>
            </w:r>
          </w:p>
        </w:tc>
        <w:tc>
          <w:tcPr>
            <w:tcW w:w="1443"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E6B1180">
            <w:pPr>
              <w:pageBreakBefore w:val="0"/>
              <w:wordWrap/>
              <w:overflowPunct/>
              <w:topLinePunct w:val="0"/>
              <w:bidi w:val="0"/>
              <w:spacing w:line="360" w:lineRule="auto"/>
              <w:rPr>
                <w:rFonts w:hint="eastAsia" w:ascii="仿宋" w:hAnsi="仿宋" w:eastAsia="仿宋" w:cs="仿宋"/>
                <w:color w:val="000000"/>
                <w:sz w:val="24"/>
              </w:rPr>
            </w:pPr>
          </w:p>
        </w:tc>
      </w:tr>
      <w:tr w14:paraId="14CA8D32">
        <w:tblPrEx>
          <w:tblCellMar>
            <w:top w:w="0" w:type="dxa"/>
            <w:left w:w="0" w:type="dxa"/>
            <w:bottom w:w="0" w:type="dxa"/>
            <w:right w:w="0" w:type="dxa"/>
          </w:tblCellMar>
        </w:tblPrEx>
        <w:trPr>
          <w:cantSplit/>
          <w:trHeight w:val="567" w:hRule="atLeast"/>
        </w:trPr>
        <w:tc>
          <w:tcPr>
            <w:tcW w:w="1693" w:type="dxa"/>
            <w:vMerge w:val="restart"/>
            <w:tcBorders>
              <w:top w:val="nil"/>
              <w:left w:val="single" w:color="auto" w:sz="4" w:space="0"/>
              <w:right w:val="single" w:color="auto" w:sz="4" w:space="0"/>
            </w:tcBorders>
            <w:noWrap w:val="0"/>
            <w:tcMar>
              <w:top w:w="15" w:type="dxa"/>
              <w:left w:w="15" w:type="dxa"/>
              <w:bottom w:w="0" w:type="dxa"/>
              <w:right w:w="15" w:type="dxa"/>
            </w:tcMar>
            <w:vAlign w:val="center"/>
          </w:tcPr>
          <w:p w14:paraId="7700252C">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主营业务情况</w:t>
            </w:r>
          </w:p>
        </w:tc>
        <w:tc>
          <w:tcPr>
            <w:tcW w:w="3779"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3BF6C3A">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主营业务名称</w:t>
            </w:r>
          </w:p>
        </w:tc>
        <w:tc>
          <w:tcPr>
            <w:tcW w:w="3582" w:type="dxa"/>
            <w:gridSpan w:val="4"/>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562CE01">
            <w:pPr>
              <w:pageBreakBefore w:val="0"/>
              <w:wordWrap/>
              <w:overflowPunct/>
              <w:topLinePunct w:val="0"/>
              <w:bidi w:val="0"/>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上年经营额</w:t>
            </w:r>
          </w:p>
        </w:tc>
      </w:tr>
      <w:tr w14:paraId="18393CB5">
        <w:tblPrEx>
          <w:tblCellMar>
            <w:top w:w="0" w:type="dxa"/>
            <w:left w:w="0" w:type="dxa"/>
            <w:bottom w:w="0" w:type="dxa"/>
            <w:right w:w="0" w:type="dxa"/>
          </w:tblCellMar>
        </w:tblPrEx>
        <w:trPr>
          <w:cantSplit/>
          <w:trHeight w:val="567" w:hRule="atLeast"/>
        </w:trPr>
        <w:tc>
          <w:tcPr>
            <w:tcW w:w="1693" w:type="dxa"/>
            <w:vMerge w:val="continue"/>
            <w:tcBorders>
              <w:left w:val="single" w:color="auto" w:sz="4" w:space="0"/>
              <w:right w:val="single" w:color="auto" w:sz="4" w:space="0"/>
            </w:tcBorders>
            <w:noWrap w:val="0"/>
            <w:tcMar>
              <w:top w:w="15" w:type="dxa"/>
              <w:left w:w="15" w:type="dxa"/>
              <w:bottom w:w="0" w:type="dxa"/>
              <w:right w:w="15" w:type="dxa"/>
            </w:tcMar>
            <w:vAlign w:val="center"/>
          </w:tcPr>
          <w:p w14:paraId="03CE21F2">
            <w:pPr>
              <w:pageBreakBefore w:val="0"/>
              <w:wordWrap/>
              <w:overflowPunct/>
              <w:topLinePunct w:val="0"/>
              <w:bidi w:val="0"/>
              <w:spacing w:line="360" w:lineRule="auto"/>
              <w:rPr>
                <w:rFonts w:hint="eastAsia" w:ascii="仿宋" w:hAnsi="仿宋" w:eastAsia="仿宋" w:cs="仿宋"/>
                <w:color w:val="000000"/>
                <w:sz w:val="24"/>
              </w:rPr>
            </w:pPr>
          </w:p>
        </w:tc>
        <w:tc>
          <w:tcPr>
            <w:tcW w:w="3779"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2217EDE">
            <w:pPr>
              <w:pStyle w:val="12"/>
              <w:pageBreakBefore w:val="0"/>
              <w:wordWrap/>
              <w:overflowPunct/>
              <w:topLinePunct w:val="0"/>
              <w:bidi w:val="0"/>
              <w:spacing w:line="360" w:lineRule="auto"/>
              <w:ind w:left="1400" w:hanging="560"/>
              <w:rPr>
                <w:rFonts w:hint="eastAsia" w:ascii="仿宋" w:hAnsi="仿宋" w:eastAsia="仿宋" w:cs="仿宋"/>
                <w:color w:val="000000"/>
                <w:szCs w:val="24"/>
              </w:rPr>
            </w:pPr>
            <w:r>
              <w:rPr>
                <w:rFonts w:hint="eastAsia" w:ascii="仿宋" w:hAnsi="仿宋" w:eastAsia="仿宋" w:cs="仿宋"/>
                <w:color w:val="000000"/>
                <w:szCs w:val="24"/>
              </w:rPr>
              <w:t>　</w:t>
            </w:r>
          </w:p>
        </w:tc>
        <w:tc>
          <w:tcPr>
            <w:tcW w:w="3582" w:type="dxa"/>
            <w:gridSpan w:val="4"/>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0952196">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r>
      <w:tr w14:paraId="3428EDF0">
        <w:tblPrEx>
          <w:tblCellMar>
            <w:top w:w="0" w:type="dxa"/>
            <w:left w:w="0" w:type="dxa"/>
            <w:bottom w:w="0" w:type="dxa"/>
            <w:right w:w="0" w:type="dxa"/>
          </w:tblCellMar>
        </w:tblPrEx>
        <w:trPr>
          <w:cantSplit/>
          <w:trHeight w:val="567" w:hRule="atLeast"/>
        </w:trPr>
        <w:tc>
          <w:tcPr>
            <w:tcW w:w="1693" w:type="dxa"/>
            <w:vMerge w:val="continue"/>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D0D043E">
            <w:pPr>
              <w:pageBreakBefore w:val="0"/>
              <w:wordWrap/>
              <w:overflowPunct/>
              <w:topLinePunct w:val="0"/>
              <w:bidi w:val="0"/>
              <w:spacing w:line="360" w:lineRule="auto"/>
              <w:rPr>
                <w:rFonts w:hint="eastAsia" w:ascii="仿宋" w:hAnsi="仿宋" w:eastAsia="仿宋" w:cs="仿宋"/>
                <w:color w:val="000000"/>
                <w:sz w:val="24"/>
              </w:rPr>
            </w:pPr>
          </w:p>
        </w:tc>
        <w:tc>
          <w:tcPr>
            <w:tcW w:w="3779"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6F1C23B">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c>
          <w:tcPr>
            <w:tcW w:w="3582" w:type="dxa"/>
            <w:gridSpan w:val="4"/>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29981F4">
            <w:pPr>
              <w:pageBreakBefore w:val="0"/>
              <w:wordWrap/>
              <w:overflowPunct/>
              <w:topLinePunct w:val="0"/>
              <w:bidi w:val="0"/>
              <w:spacing w:line="360" w:lineRule="auto"/>
              <w:rPr>
                <w:rFonts w:hint="eastAsia" w:ascii="仿宋" w:hAnsi="仿宋" w:eastAsia="仿宋" w:cs="仿宋"/>
                <w:color w:val="000000"/>
                <w:sz w:val="24"/>
              </w:rPr>
            </w:pPr>
            <w:r>
              <w:rPr>
                <w:rFonts w:hint="eastAsia" w:ascii="仿宋" w:hAnsi="仿宋" w:eastAsia="仿宋" w:cs="仿宋"/>
                <w:color w:val="000000"/>
                <w:sz w:val="24"/>
              </w:rPr>
              <w:t>　</w:t>
            </w:r>
          </w:p>
        </w:tc>
      </w:tr>
    </w:tbl>
    <w:p w14:paraId="61217709">
      <w:pPr>
        <w:spacing w:beforeLines="0" w:afterLines="0"/>
        <w:rPr>
          <w:rFonts w:hint="eastAsia" w:ascii="仿宋" w:hAnsi="仿宋" w:eastAsia="仿宋" w:cs="仿宋"/>
          <w:b/>
          <w:color w:val="auto"/>
          <w:sz w:val="32"/>
          <w:szCs w:val="32"/>
        </w:rPr>
      </w:pPr>
      <w:r>
        <w:rPr>
          <w:rFonts w:hint="eastAsia" w:ascii="仿宋" w:hAnsi="仿宋" w:eastAsia="仿宋" w:cs="仿宋"/>
          <w:b/>
          <w:color w:val="auto"/>
          <w:sz w:val="32"/>
          <w:szCs w:val="32"/>
        </w:rPr>
        <w:br w:type="page"/>
      </w:r>
    </w:p>
    <w:p w14:paraId="4BD126F8">
      <w:pPr>
        <w:numPr>
          <w:ilvl w:val="0"/>
          <w:numId w:val="0"/>
        </w:numPr>
        <w:spacing w:beforeLines="0" w:afterLines="0"/>
        <w:jc w:val="center"/>
        <w:rPr>
          <w:rFonts w:hint="eastAsia" w:ascii="仿宋" w:hAnsi="仿宋" w:eastAsia="仿宋" w:cs="仿宋"/>
          <w:color w:val="auto"/>
          <w:sz w:val="32"/>
          <w:szCs w:val="32"/>
        </w:rPr>
      </w:pPr>
      <w:r>
        <w:rPr>
          <w:rFonts w:hint="eastAsia" w:ascii="仿宋" w:hAnsi="仿宋" w:eastAsia="仿宋" w:cs="仿宋"/>
          <w:b/>
          <w:color w:val="auto"/>
          <w:sz w:val="32"/>
          <w:szCs w:val="32"/>
        </w:rPr>
        <w:t>（二）供应商资格声明</w:t>
      </w:r>
    </w:p>
    <w:p w14:paraId="21792514">
      <w:pPr>
        <w:numPr>
          <w:ilvl w:val="0"/>
          <w:numId w:val="9"/>
        </w:numPr>
        <w:spacing w:beforeLines="0" w:afterLines="0" w:line="52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名称及其它情况</w:t>
      </w:r>
    </w:p>
    <w:p w14:paraId="2487867D">
      <w:pPr>
        <w:numPr>
          <w:ilvl w:val="0"/>
          <w:numId w:val="10"/>
        </w:numPr>
        <w:spacing w:beforeLines="0" w:afterLines="0" w:line="520" w:lineRule="exact"/>
        <w:ind w:left="210" w:leftChars="100"/>
        <w:jc w:val="left"/>
        <w:rPr>
          <w:rFonts w:hint="eastAsia" w:ascii="仿宋" w:hAnsi="仿宋" w:eastAsia="仿宋" w:cs="仿宋"/>
          <w:color w:val="auto"/>
          <w:sz w:val="21"/>
          <w:szCs w:val="21"/>
        </w:rPr>
      </w:pPr>
      <w:r>
        <w:rPr>
          <w:rFonts w:hint="eastAsia" w:ascii="仿宋" w:hAnsi="仿宋" w:eastAsia="仿宋" w:cs="仿宋"/>
          <w:color w:val="auto"/>
          <w:sz w:val="21"/>
          <w:szCs w:val="21"/>
        </w:rPr>
        <w:t>供应商名称：____________________________________</w:t>
      </w:r>
    </w:p>
    <w:p w14:paraId="657566A0">
      <w:pPr>
        <w:numPr>
          <w:ilvl w:val="0"/>
          <w:numId w:val="10"/>
        </w:numPr>
        <w:spacing w:beforeLines="0" w:afterLines="0" w:line="520" w:lineRule="exact"/>
        <w:ind w:left="210" w:leftChars="100"/>
        <w:jc w:val="left"/>
        <w:rPr>
          <w:rFonts w:hint="eastAsia" w:ascii="仿宋" w:hAnsi="仿宋" w:eastAsia="仿宋" w:cs="仿宋"/>
          <w:color w:val="auto"/>
          <w:sz w:val="21"/>
          <w:szCs w:val="21"/>
        </w:rPr>
      </w:pPr>
      <w:r>
        <w:rPr>
          <w:rFonts w:hint="eastAsia" w:ascii="仿宋" w:hAnsi="仿宋" w:eastAsia="仿宋" w:cs="仿宋"/>
          <w:color w:val="auto"/>
          <w:sz w:val="21"/>
          <w:szCs w:val="21"/>
        </w:rPr>
        <w:t>地   址：</w:t>
      </w:r>
    </w:p>
    <w:p w14:paraId="0A2CFF78">
      <w:pPr>
        <w:numPr>
          <w:ilvl w:val="0"/>
          <w:numId w:val="10"/>
        </w:numPr>
        <w:spacing w:beforeLines="0" w:afterLines="0" w:line="520" w:lineRule="exact"/>
        <w:ind w:left="210" w:leftChars="100"/>
        <w:jc w:val="left"/>
        <w:rPr>
          <w:rFonts w:hint="eastAsia" w:ascii="仿宋" w:hAnsi="仿宋" w:eastAsia="仿宋" w:cs="仿宋"/>
          <w:color w:val="auto"/>
          <w:sz w:val="21"/>
          <w:szCs w:val="21"/>
        </w:rPr>
      </w:pPr>
      <w:r>
        <w:rPr>
          <w:rFonts w:hint="eastAsia" w:ascii="仿宋" w:hAnsi="仿宋" w:eastAsia="仿宋" w:cs="仿宋"/>
          <w:color w:val="auto"/>
          <w:sz w:val="21"/>
          <w:szCs w:val="21"/>
        </w:rPr>
        <w:t>电  话：</w:t>
      </w:r>
    </w:p>
    <w:p w14:paraId="28DCCD75">
      <w:pPr>
        <w:numPr>
          <w:ilvl w:val="0"/>
          <w:numId w:val="10"/>
        </w:numPr>
        <w:spacing w:beforeLines="0" w:afterLines="0" w:line="520" w:lineRule="exact"/>
        <w:ind w:left="210" w:leftChars="100"/>
        <w:jc w:val="left"/>
        <w:rPr>
          <w:rFonts w:hint="eastAsia" w:ascii="仿宋" w:hAnsi="仿宋" w:eastAsia="仿宋" w:cs="仿宋"/>
          <w:color w:val="auto"/>
          <w:sz w:val="21"/>
          <w:szCs w:val="21"/>
        </w:rPr>
      </w:pPr>
      <w:r>
        <w:rPr>
          <w:rFonts w:hint="eastAsia" w:ascii="仿宋" w:hAnsi="仿宋" w:eastAsia="仿宋" w:cs="仿宋"/>
          <w:color w:val="auto"/>
          <w:sz w:val="21"/>
          <w:szCs w:val="21"/>
        </w:rPr>
        <w:t>成立和注册日期：</w:t>
      </w:r>
    </w:p>
    <w:p w14:paraId="331CB8B2">
      <w:pPr>
        <w:numPr>
          <w:ilvl w:val="0"/>
          <w:numId w:val="10"/>
        </w:numPr>
        <w:spacing w:beforeLines="0" w:afterLines="0" w:line="520" w:lineRule="exact"/>
        <w:ind w:left="210" w:leftChars="100"/>
        <w:jc w:val="left"/>
        <w:rPr>
          <w:rFonts w:hint="eastAsia" w:ascii="仿宋" w:hAnsi="仿宋" w:eastAsia="仿宋" w:cs="仿宋"/>
          <w:color w:val="auto"/>
          <w:sz w:val="21"/>
          <w:szCs w:val="21"/>
        </w:rPr>
      </w:pPr>
      <w:r>
        <w:rPr>
          <w:rFonts w:hint="eastAsia" w:ascii="仿宋" w:hAnsi="仿宋" w:eastAsia="仿宋" w:cs="仿宋"/>
          <w:color w:val="auto"/>
          <w:sz w:val="21"/>
          <w:szCs w:val="21"/>
        </w:rPr>
        <w:t>主管部门：</w:t>
      </w:r>
    </w:p>
    <w:p w14:paraId="177724A3">
      <w:pPr>
        <w:numPr>
          <w:ilvl w:val="0"/>
          <w:numId w:val="10"/>
        </w:numPr>
        <w:spacing w:beforeLines="0" w:afterLines="0" w:line="520" w:lineRule="exact"/>
        <w:ind w:left="210" w:leftChars="100"/>
        <w:jc w:val="left"/>
        <w:rPr>
          <w:rFonts w:hint="eastAsia" w:ascii="仿宋" w:hAnsi="仿宋" w:eastAsia="仿宋" w:cs="仿宋"/>
          <w:color w:val="auto"/>
          <w:sz w:val="21"/>
          <w:szCs w:val="21"/>
        </w:rPr>
      </w:pPr>
      <w:r>
        <w:rPr>
          <w:rFonts w:hint="eastAsia" w:ascii="仿宋" w:hAnsi="仿宋" w:eastAsia="仿宋" w:cs="仿宋"/>
          <w:color w:val="auto"/>
          <w:sz w:val="21"/>
          <w:szCs w:val="21"/>
        </w:rPr>
        <w:t>公司性质：</w:t>
      </w:r>
    </w:p>
    <w:p w14:paraId="6779D3D4">
      <w:pPr>
        <w:numPr>
          <w:ilvl w:val="0"/>
          <w:numId w:val="10"/>
        </w:numPr>
        <w:spacing w:beforeLines="0" w:afterLines="0" w:line="520" w:lineRule="exact"/>
        <w:ind w:left="210" w:leftChars="100"/>
        <w:jc w:val="left"/>
        <w:rPr>
          <w:rFonts w:hint="eastAsia" w:ascii="仿宋" w:hAnsi="仿宋" w:eastAsia="仿宋" w:cs="仿宋"/>
          <w:color w:val="auto"/>
          <w:sz w:val="21"/>
          <w:szCs w:val="21"/>
        </w:rPr>
      </w:pPr>
      <w:r>
        <w:rPr>
          <w:rFonts w:hint="eastAsia" w:ascii="仿宋" w:hAnsi="仿宋" w:eastAsia="仿宋" w:cs="仿宋"/>
          <w:color w:val="auto"/>
          <w:sz w:val="21"/>
          <w:szCs w:val="21"/>
        </w:rPr>
        <w:t>职工总人数：</w:t>
      </w:r>
    </w:p>
    <w:p w14:paraId="1F49A89B">
      <w:pPr>
        <w:numPr>
          <w:ilvl w:val="0"/>
          <w:numId w:val="10"/>
        </w:numPr>
        <w:spacing w:beforeLines="0" w:afterLines="0" w:line="520" w:lineRule="exact"/>
        <w:ind w:left="210" w:leftChars="100"/>
        <w:jc w:val="left"/>
        <w:rPr>
          <w:rFonts w:hint="eastAsia" w:ascii="仿宋" w:hAnsi="仿宋" w:eastAsia="仿宋" w:cs="仿宋"/>
          <w:color w:val="auto"/>
          <w:sz w:val="21"/>
          <w:szCs w:val="21"/>
        </w:rPr>
      </w:pPr>
      <w:r>
        <w:rPr>
          <w:rFonts w:hint="eastAsia" w:ascii="仿宋" w:hAnsi="仿宋" w:eastAsia="仿宋" w:cs="仿宋"/>
          <w:color w:val="auto"/>
          <w:sz w:val="21"/>
          <w:szCs w:val="21"/>
        </w:rPr>
        <w:t>工程技术及管理人员数分别为：</w:t>
      </w:r>
    </w:p>
    <w:p w14:paraId="07D380BD">
      <w:pPr>
        <w:numPr>
          <w:ilvl w:val="0"/>
          <w:numId w:val="10"/>
        </w:numPr>
        <w:spacing w:beforeLines="0" w:afterLines="0" w:line="520" w:lineRule="exact"/>
        <w:ind w:left="210" w:leftChars="100"/>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本年度供应商的主要财务情况（到  </w:t>
      </w:r>
      <w:r>
        <w:rPr>
          <w:rFonts w:hint="eastAsia" w:ascii="仿宋" w:hAnsi="仿宋" w:eastAsia="仿宋" w:cs="仿宋"/>
          <w:color w:val="auto"/>
          <w:sz w:val="21"/>
          <w:szCs w:val="21"/>
          <w:u w:val="single"/>
        </w:rPr>
        <w:t xml:space="preserve">年  月  日 </w:t>
      </w:r>
      <w:r>
        <w:rPr>
          <w:rFonts w:hint="eastAsia" w:ascii="仿宋" w:hAnsi="仿宋" w:eastAsia="仿宋" w:cs="仿宋"/>
          <w:color w:val="auto"/>
          <w:sz w:val="21"/>
          <w:szCs w:val="21"/>
        </w:rPr>
        <w:t>止）</w:t>
      </w:r>
    </w:p>
    <w:p w14:paraId="1AFE8E77">
      <w:pPr>
        <w:numPr>
          <w:ilvl w:val="0"/>
          <w:numId w:val="11"/>
        </w:numPr>
        <w:spacing w:beforeLines="0" w:afterLines="0" w:line="520" w:lineRule="exact"/>
        <w:ind w:left="691" w:leftChars="329"/>
        <w:jc w:val="left"/>
        <w:rPr>
          <w:rFonts w:hint="eastAsia" w:ascii="仿宋" w:hAnsi="仿宋" w:eastAsia="仿宋" w:cs="仿宋"/>
          <w:color w:val="auto"/>
          <w:sz w:val="21"/>
          <w:szCs w:val="21"/>
        </w:rPr>
      </w:pPr>
      <w:r>
        <w:rPr>
          <w:rFonts w:hint="eastAsia" w:ascii="仿宋" w:hAnsi="仿宋" w:eastAsia="仿宋" w:cs="仿宋"/>
          <w:color w:val="auto"/>
          <w:sz w:val="21"/>
          <w:szCs w:val="21"/>
        </w:rPr>
        <w:t>注册资金：</w:t>
      </w:r>
    </w:p>
    <w:p w14:paraId="7F5589E6">
      <w:pPr>
        <w:numPr>
          <w:ilvl w:val="0"/>
          <w:numId w:val="11"/>
        </w:numPr>
        <w:spacing w:beforeLines="0" w:afterLines="0" w:line="520" w:lineRule="exact"/>
        <w:ind w:left="691" w:leftChars="329"/>
        <w:jc w:val="left"/>
        <w:rPr>
          <w:rFonts w:hint="eastAsia" w:ascii="仿宋" w:hAnsi="仿宋" w:eastAsia="仿宋" w:cs="仿宋"/>
          <w:color w:val="auto"/>
          <w:sz w:val="21"/>
          <w:szCs w:val="21"/>
        </w:rPr>
      </w:pPr>
      <w:r>
        <w:rPr>
          <w:rFonts w:hint="eastAsia" w:ascii="仿宋" w:hAnsi="仿宋" w:eastAsia="仿宋" w:cs="仿宋"/>
          <w:color w:val="auto"/>
          <w:sz w:val="21"/>
          <w:szCs w:val="21"/>
        </w:rPr>
        <w:t>固定资产：</w:t>
      </w:r>
    </w:p>
    <w:p w14:paraId="57299E40">
      <w:pPr>
        <w:spacing w:beforeLines="0" w:afterLines="0" w:line="520" w:lineRule="exact"/>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      原    值：</w:t>
      </w:r>
    </w:p>
    <w:p w14:paraId="1E0D90E1">
      <w:pPr>
        <w:spacing w:beforeLines="0" w:afterLines="0" w:line="52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      净    值：</w:t>
      </w:r>
    </w:p>
    <w:p w14:paraId="4C5168CB">
      <w:pPr>
        <w:numPr>
          <w:ilvl w:val="0"/>
          <w:numId w:val="11"/>
        </w:numPr>
        <w:spacing w:beforeLines="0" w:afterLines="0" w:line="520" w:lineRule="exact"/>
        <w:ind w:left="691" w:leftChars="329"/>
        <w:jc w:val="left"/>
        <w:rPr>
          <w:rFonts w:hint="eastAsia" w:ascii="仿宋" w:hAnsi="仿宋" w:eastAsia="仿宋" w:cs="仿宋"/>
          <w:color w:val="auto"/>
          <w:sz w:val="21"/>
          <w:szCs w:val="21"/>
        </w:rPr>
      </w:pPr>
      <w:r>
        <w:rPr>
          <w:rFonts w:hint="eastAsia" w:ascii="仿宋" w:hAnsi="仿宋" w:eastAsia="仿宋" w:cs="仿宋"/>
          <w:color w:val="auto"/>
          <w:sz w:val="21"/>
          <w:szCs w:val="21"/>
        </w:rPr>
        <w:t>流动资产：</w:t>
      </w:r>
    </w:p>
    <w:p w14:paraId="64E0D9E2">
      <w:pPr>
        <w:numPr>
          <w:ilvl w:val="0"/>
          <w:numId w:val="11"/>
        </w:numPr>
        <w:spacing w:beforeLines="0" w:afterLines="0" w:line="520" w:lineRule="exact"/>
        <w:ind w:left="691" w:leftChars="329"/>
        <w:jc w:val="left"/>
        <w:rPr>
          <w:rFonts w:hint="eastAsia" w:ascii="仿宋" w:hAnsi="仿宋" w:eastAsia="仿宋" w:cs="仿宋"/>
          <w:color w:val="auto"/>
          <w:sz w:val="21"/>
          <w:szCs w:val="21"/>
        </w:rPr>
      </w:pPr>
      <w:r>
        <w:rPr>
          <w:rFonts w:hint="eastAsia" w:ascii="仿宋" w:hAnsi="仿宋" w:eastAsia="仿宋" w:cs="仿宋"/>
          <w:color w:val="auto"/>
          <w:sz w:val="21"/>
          <w:szCs w:val="21"/>
        </w:rPr>
        <w:t>长期负债：</w:t>
      </w:r>
    </w:p>
    <w:p w14:paraId="6B9C6121">
      <w:pPr>
        <w:numPr>
          <w:ilvl w:val="0"/>
          <w:numId w:val="11"/>
        </w:numPr>
        <w:spacing w:beforeLines="0" w:afterLines="0" w:line="520" w:lineRule="exact"/>
        <w:ind w:left="691" w:leftChars="329"/>
        <w:jc w:val="left"/>
        <w:rPr>
          <w:rFonts w:hint="eastAsia" w:ascii="仿宋" w:hAnsi="仿宋" w:eastAsia="仿宋" w:cs="仿宋"/>
          <w:color w:val="auto"/>
          <w:sz w:val="21"/>
          <w:szCs w:val="21"/>
        </w:rPr>
      </w:pPr>
      <w:r>
        <w:rPr>
          <w:rFonts w:hint="eastAsia" w:ascii="仿宋" w:hAnsi="仿宋" w:eastAsia="仿宋" w:cs="仿宋"/>
          <w:color w:val="auto"/>
          <w:sz w:val="21"/>
          <w:szCs w:val="21"/>
        </w:rPr>
        <w:t>短期负债：</w:t>
      </w:r>
    </w:p>
    <w:p w14:paraId="165A2A87">
      <w:pPr>
        <w:numPr>
          <w:ilvl w:val="0"/>
          <w:numId w:val="11"/>
        </w:numPr>
        <w:spacing w:beforeLines="0" w:afterLines="0" w:line="520" w:lineRule="exact"/>
        <w:ind w:left="691" w:leftChars="329"/>
        <w:jc w:val="left"/>
        <w:rPr>
          <w:rFonts w:hint="eastAsia" w:ascii="仿宋" w:hAnsi="仿宋" w:eastAsia="仿宋" w:cs="仿宋"/>
          <w:color w:val="auto"/>
          <w:sz w:val="21"/>
          <w:szCs w:val="21"/>
        </w:rPr>
      </w:pPr>
      <w:r>
        <w:rPr>
          <w:rFonts w:hint="eastAsia" w:ascii="仿宋" w:hAnsi="仿宋" w:eastAsia="仿宋" w:cs="仿宋"/>
          <w:color w:val="auto"/>
          <w:sz w:val="21"/>
          <w:szCs w:val="21"/>
        </w:rPr>
        <w:t>销售收入/主营业务收入：</w:t>
      </w:r>
    </w:p>
    <w:p w14:paraId="42291C14">
      <w:pPr>
        <w:numPr>
          <w:ilvl w:val="0"/>
          <w:numId w:val="9"/>
        </w:numPr>
        <w:spacing w:beforeLines="0" w:afterLines="0" w:line="52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最近三年的年度总营业额：</w:t>
      </w:r>
    </w:p>
    <w:p w14:paraId="0AE28691">
      <w:pPr>
        <w:numPr>
          <w:ilvl w:val="0"/>
          <w:numId w:val="9"/>
        </w:numPr>
        <w:spacing w:beforeLines="0" w:afterLines="0" w:line="52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供应商最近三年法律纠纷情况</w:t>
      </w:r>
    </w:p>
    <w:tbl>
      <w:tblPr>
        <w:tblStyle w:val="37"/>
        <w:tblW w:w="9004" w:type="dxa"/>
        <w:tblInd w:w="5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2280"/>
        <w:gridCol w:w="1826"/>
        <w:gridCol w:w="2919"/>
      </w:tblGrid>
      <w:tr w14:paraId="3C2E5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6280B7">
            <w:pPr>
              <w:spacing w:beforeLines="0" w:afterLines="0" w:line="52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时间</w:t>
            </w:r>
          </w:p>
        </w:tc>
        <w:tc>
          <w:tcPr>
            <w:tcW w:w="22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617A84">
            <w:pPr>
              <w:spacing w:beforeLines="0" w:afterLines="0" w:line="52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案由</w:t>
            </w:r>
          </w:p>
        </w:tc>
        <w:tc>
          <w:tcPr>
            <w:tcW w:w="18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76D58A">
            <w:pPr>
              <w:spacing w:beforeLines="0" w:afterLines="0" w:line="52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涉及金额</w:t>
            </w:r>
          </w:p>
        </w:tc>
        <w:tc>
          <w:tcPr>
            <w:tcW w:w="29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E43E75">
            <w:pPr>
              <w:spacing w:beforeLines="0" w:afterLines="0" w:line="52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目前办理情况</w:t>
            </w:r>
          </w:p>
        </w:tc>
      </w:tr>
      <w:tr w14:paraId="7AC15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9" w:type="dxa"/>
            <w:tcBorders>
              <w:top w:val="single" w:color="auto" w:sz="4" w:space="0"/>
              <w:left w:val="single" w:color="auto" w:sz="4" w:space="0"/>
              <w:bottom w:val="single" w:color="auto" w:sz="4" w:space="0"/>
              <w:right w:val="single" w:color="auto" w:sz="4" w:space="0"/>
              <w:tl2br w:val="nil"/>
              <w:tr2bl w:val="nil"/>
            </w:tcBorders>
            <w:noWrap w:val="0"/>
            <w:vAlign w:val="top"/>
          </w:tcPr>
          <w:p w14:paraId="7D6EFE6E">
            <w:pPr>
              <w:spacing w:beforeLines="0" w:afterLines="0" w:line="520" w:lineRule="exact"/>
              <w:jc w:val="left"/>
              <w:rPr>
                <w:rFonts w:hint="eastAsia" w:ascii="仿宋" w:hAnsi="仿宋" w:eastAsia="仿宋" w:cs="仿宋"/>
                <w:color w:val="auto"/>
                <w:sz w:val="21"/>
                <w:szCs w:val="21"/>
              </w:rPr>
            </w:pPr>
          </w:p>
        </w:tc>
        <w:tc>
          <w:tcPr>
            <w:tcW w:w="2280" w:type="dxa"/>
            <w:tcBorders>
              <w:top w:val="single" w:color="auto" w:sz="4" w:space="0"/>
              <w:left w:val="single" w:color="auto" w:sz="4" w:space="0"/>
              <w:bottom w:val="single" w:color="auto" w:sz="4" w:space="0"/>
              <w:right w:val="single" w:color="auto" w:sz="4" w:space="0"/>
              <w:tl2br w:val="nil"/>
              <w:tr2bl w:val="nil"/>
            </w:tcBorders>
            <w:noWrap w:val="0"/>
            <w:vAlign w:val="top"/>
          </w:tcPr>
          <w:p w14:paraId="5A6F6088">
            <w:pPr>
              <w:spacing w:beforeLines="0" w:afterLines="0" w:line="520" w:lineRule="exact"/>
              <w:jc w:val="left"/>
              <w:rPr>
                <w:rFonts w:hint="eastAsia" w:ascii="仿宋" w:hAnsi="仿宋" w:eastAsia="仿宋" w:cs="仿宋"/>
                <w:color w:val="auto"/>
                <w:sz w:val="21"/>
                <w:szCs w:val="21"/>
              </w:rPr>
            </w:pPr>
          </w:p>
        </w:tc>
        <w:tc>
          <w:tcPr>
            <w:tcW w:w="1826" w:type="dxa"/>
            <w:tcBorders>
              <w:top w:val="single" w:color="auto" w:sz="4" w:space="0"/>
              <w:left w:val="single" w:color="auto" w:sz="4" w:space="0"/>
              <w:bottom w:val="single" w:color="auto" w:sz="4" w:space="0"/>
              <w:right w:val="single" w:color="auto" w:sz="4" w:space="0"/>
              <w:tl2br w:val="nil"/>
              <w:tr2bl w:val="nil"/>
            </w:tcBorders>
            <w:noWrap w:val="0"/>
            <w:vAlign w:val="top"/>
          </w:tcPr>
          <w:p w14:paraId="17B62C85">
            <w:pPr>
              <w:spacing w:beforeLines="0" w:afterLines="0" w:line="520" w:lineRule="exact"/>
              <w:jc w:val="left"/>
              <w:rPr>
                <w:rFonts w:hint="eastAsia" w:ascii="仿宋" w:hAnsi="仿宋" w:eastAsia="仿宋" w:cs="仿宋"/>
                <w:color w:val="auto"/>
                <w:sz w:val="21"/>
                <w:szCs w:val="21"/>
              </w:rPr>
            </w:pPr>
          </w:p>
        </w:tc>
        <w:tc>
          <w:tcPr>
            <w:tcW w:w="2919" w:type="dxa"/>
            <w:tcBorders>
              <w:top w:val="single" w:color="auto" w:sz="4" w:space="0"/>
              <w:left w:val="single" w:color="auto" w:sz="4" w:space="0"/>
              <w:bottom w:val="single" w:color="auto" w:sz="4" w:space="0"/>
              <w:right w:val="single" w:color="auto" w:sz="4" w:space="0"/>
              <w:tl2br w:val="nil"/>
              <w:tr2bl w:val="nil"/>
            </w:tcBorders>
            <w:noWrap w:val="0"/>
            <w:vAlign w:val="top"/>
          </w:tcPr>
          <w:p w14:paraId="71965429">
            <w:pPr>
              <w:spacing w:beforeLines="0" w:afterLines="0" w:line="520" w:lineRule="exact"/>
              <w:jc w:val="left"/>
              <w:rPr>
                <w:rFonts w:hint="eastAsia" w:ascii="仿宋" w:hAnsi="仿宋" w:eastAsia="仿宋" w:cs="仿宋"/>
                <w:color w:val="auto"/>
                <w:sz w:val="21"/>
                <w:szCs w:val="21"/>
              </w:rPr>
            </w:pPr>
          </w:p>
        </w:tc>
      </w:tr>
      <w:tr w14:paraId="7ECDC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9" w:type="dxa"/>
            <w:tcBorders>
              <w:top w:val="single" w:color="auto" w:sz="4" w:space="0"/>
              <w:left w:val="single" w:color="auto" w:sz="4" w:space="0"/>
              <w:bottom w:val="single" w:color="auto" w:sz="4" w:space="0"/>
              <w:right w:val="single" w:color="auto" w:sz="4" w:space="0"/>
              <w:tl2br w:val="nil"/>
              <w:tr2bl w:val="nil"/>
            </w:tcBorders>
            <w:noWrap w:val="0"/>
            <w:vAlign w:val="top"/>
          </w:tcPr>
          <w:p w14:paraId="4A787126">
            <w:pPr>
              <w:spacing w:beforeLines="0" w:afterLines="0" w:line="520" w:lineRule="exact"/>
              <w:jc w:val="left"/>
              <w:rPr>
                <w:rFonts w:hint="eastAsia" w:ascii="仿宋" w:hAnsi="仿宋" w:eastAsia="仿宋" w:cs="仿宋"/>
                <w:color w:val="auto"/>
                <w:sz w:val="21"/>
                <w:szCs w:val="21"/>
              </w:rPr>
            </w:pPr>
          </w:p>
        </w:tc>
        <w:tc>
          <w:tcPr>
            <w:tcW w:w="2280" w:type="dxa"/>
            <w:tcBorders>
              <w:top w:val="single" w:color="auto" w:sz="4" w:space="0"/>
              <w:left w:val="single" w:color="auto" w:sz="4" w:space="0"/>
              <w:bottom w:val="single" w:color="auto" w:sz="4" w:space="0"/>
              <w:right w:val="single" w:color="auto" w:sz="4" w:space="0"/>
              <w:tl2br w:val="nil"/>
              <w:tr2bl w:val="nil"/>
            </w:tcBorders>
            <w:noWrap w:val="0"/>
            <w:vAlign w:val="top"/>
          </w:tcPr>
          <w:p w14:paraId="42E3CCD8">
            <w:pPr>
              <w:spacing w:beforeLines="0" w:afterLines="0" w:line="520" w:lineRule="exact"/>
              <w:jc w:val="left"/>
              <w:rPr>
                <w:rFonts w:hint="eastAsia" w:ascii="仿宋" w:hAnsi="仿宋" w:eastAsia="仿宋" w:cs="仿宋"/>
                <w:color w:val="auto"/>
                <w:sz w:val="21"/>
                <w:szCs w:val="21"/>
              </w:rPr>
            </w:pPr>
          </w:p>
        </w:tc>
        <w:tc>
          <w:tcPr>
            <w:tcW w:w="1826" w:type="dxa"/>
            <w:tcBorders>
              <w:top w:val="single" w:color="auto" w:sz="4" w:space="0"/>
              <w:left w:val="single" w:color="auto" w:sz="4" w:space="0"/>
              <w:bottom w:val="single" w:color="auto" w:sz="4" w:space="0"/>
              <w:right w:val="single" w:color="auto" w:sz="4" w:space="0"/>
              <w:tl2br w:val="nil"/>
              <w:tr2bl w:val="nil"/>
            </w:tcBorders>
            <w:noWrap w:val="0"/>
            <w:vAlign w:val="top"/>
          </w:tcPr>
          <w:p w14:paraId="121DEBBF">
            <w:pPr>
              <w:spacing w:beforeLines="0" w:afterLines="0" w:line="520" w:lineRule="exact"/>
              <w:jc w:val="left"/>
              <w:rPr>
                <w:rFonts w:hint="eastAsia" w:ascii="仿宋" w:hAnsi="仿宋" w:eastAsia="仿宋" w:cs="仿宋"/>
                <w:color w:val="auto"/>
                <w:sz w:val="21"/>
                <w:szCs w:val="21"/>
              </w:rPr>
            </w:pPr>
          </w:p>
        </w:tc>
        <w:tc>
          <w:tcPr>
            <w:tcW w:w="2919" w:type="dxa"/>
            <w:tcBorders>
              <w:top w:val="single" w:color="auto" w:sz="4" w:space="0"/>
              <w:left w:val="single" w:color="auto" w:sz="4" w:space="0"/>
              <w:bottom w:val="single" w:color="auto" w:sz="4" w:space="0"/>
              <w:right w:val="single" w:color="auto" w:sz="4" w:space="0"/>
              <w:tl2br w:val="nil"/>
              <w:tr2bl w:val="nil"/>
            </w:tcBorders>
            <w:noWrap w:val="0"/>
            <w:vAlign w:val="top"/>
          </w:tcPr>
          <w:p w14:paraId="7BC00DE7">
            <w:pPr>
              <w:spacing w:beforeLines="0" w:afterLines="0" w:line="520" w:lineRule="exact"/>
              <w:jc w:val="left"/>
              <w:rPr>
                <w:rFonts w:hint="eastAsia" w:ascii="仿宋" w:hAnsi="仿宋" w:eastAsia="仿宋" w:cs="仿宋"/>
                <w:color w:val="auto"/>
                <w:sz w:val="21"/>
                <w:szCs w:val="21"/>
              </w:rPr>
            </w:pPr>
          </w:p>
        </w:tc>
      </w:tr>
      <w:tr w14:paraId="418B0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9" w:type="dxa"/>
            <w:tcBorders>
              <w:top w:val="single" w:color="auto" w:sz="4" w:space="0"/>
              <w:left w:val="single" w:color="auto" w:sz="4" w:space="0"/>
              <w:bottom w:val="single" w:color="auto" w:sz="4" w:space="0"/>
              <w:right w:val="single" w:color="auto" w:sz="4" w:space="0"/>
              <w:tl2br w:val="nil"/>
              <w:tr2bl w:val="nil"/>
            </w:tcBorders>
            <w:noWrap w:val="0"/>
            <w:vAlign w:val="top"/>
          </w:tcPr>
          <w:p w14:paraId="6800A08B">
            <w:pPr>
              <w:spacing w:beforeLines="0" w:afterLines="0" w:line="520" w:lineRule="exact"/>
              <w:jc w:val="left"/>
              <w:rPr>
                <w:rFonts w:hint="eastAsia" w:ascii="仿宋" w:hAnsi="仿宋" w:eastAsia="仿宋" w:cs="仿宋"/>
                <w:color w:val="auto"/>
                <w:sz w:val="21"/>
                <w:szCs w:val="21"/>
              </w:rPr>
            </w:pPr>
          </w:p>
        </w:tc>
        <w:tc>
          <w:tcPr>
            <w:tcW w:w="2280" w:type="dxa"/>
            <w:tcBorders>
              <w:top w:val="single" w:color="auto" w:sz="4" w:space="0"/>
              <w:left w:val="single" w:color="auto" w:sz="4" w:space="0"/>
              <w:bottom w:val="single" w:color="auto" w:sz="4" w:space="0"/>
              <w:right w:val="single" w:color="auto" w:sz="4" w:space="0"/>
              <w:tl2br w:val="nil"/>
              <w:tr2bl w:val="nil"/>
            </w:tcBorders>
            <w:noWrap w:val="0"/>
            <w:vAlign w:val="top"/>
          </w:tcPr>
          <w:p w14:paraId="19907B5A">
            <w:pPr>
              <w:spacing w:beforeLines="0" w:afterLines="0" w:line="520" w:lineRule="exact"/>
              <w:jc w:val="left"/>
              <w:rPr>
                <w:rFonts w:hint="eastAsia" w:ascii="仿宋" w:hAnsi="仿宋" w:eastAsia="仿宋" w:cs="仿宋"/>
                <w:color w:val="auto"/>
                <w:sz w:val="21"/>
                <w:szCs w:val="21"/>
              </w:rPr>
            </w:pPr>
          </w:p>
        </w:tc>
        <w:tc>
          <w:tcPr>
            <w:tcW w:w="1826" w:type="dxa"/>
            <w:tcBorders>
              <w:top w:val="single" w:color="auto" w:sz="4" w:space="0"/>
              <w:left w:val="single" w:color="auto" w:sz="4" w:space="0"/>
              <w:bottom w:val="single" w:color="auto" w:sz="4" w:space="0"/>
              <w:right w:val="single" w:color="auto" w:sz="4" w:space="0"/>
              <w:tl2br w:val="nil"/>
              <w:tr2bl w:val="nil"/>
            </w:tcBorders>
            <w:noWrap w:val="0"/>
            <w:vAlign w:val="top"/>
          </w:tcPr>
          <w:p w14:paraId="4B2814C9">
            <w:pPr>
              <w:spacing w:beforeLines="0" w:afterLines="0" w:line="520" w:lineRule="exact"/>
              <w:jc w:val="left"/>
              <w:rPr>
                <w:rFonts w:hint="eastAsia" w:ascii="仿宋" w:hAnsi="仿宋" w:eastAsia="仿宋" w:cs="仿宋"/>
                <w:color w:val="auto"/>
                <w:sz w:val="21"/>
                <w:szCs w:val="21"/>
              </w:rPr>
            </w:pPr>
          </w:p>
        </w:tc>
        <w:tc>
          <w:tcPr>
            <w:tcW w:w="2919" w:type="dxa"/>
            <w:tcBorders>
              <w:top w:val="single" w:color="auto" w:sz="4" w:space="0"/>
              <w:left w:val="single" w:color="auto" w:sz="4" w:space="0"/>
              <w:bottom w:val="single" w:color="auto" w:sz="4" w:space="0"/>
              <w:right w:val="single" w:color="auto" w:sz="4" w:space="0"/>
              <w:tl2br w:val="nil"/>
              <w:tr2bl w:val="nil"/>
            </w:tcBorders>
            <w:noWrap w:val="0"/>
            <w:vAlign w:val="top"/>
          </w:tcPr>
          <w:p w14:paraId="75416DAA">
            <w:pPr>
              <w:spacing w:beforeLines="0" w:afterLines="0" w:line="520" w:lineRule="exact"/>
              <w:jc w:val="left"/>
              <w:rPr>
                <w:rFonts w:hint="eastAsia" w:ascii="仿宋" w:hAnsi="仿宋" w:eastAsia="仿宋" w:cs="仿宋"/>
                <w:color w:val="auto"/>
                <w:sz w:val="21"/>
                <w:szCs w:val="21"/>
              </w:rPr>
            </w:pPr>
          </w:p>
        </w:tc>
      </w:tr>
    </w:tbl>
    <w:p w14:paraId="4A25E12A">
      <w:pPr>
        <w:spacing w:beforeLines="0" w:afterLines="0" w:line="52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4、有关银行的名称和地址：</w:t>
      </w:r>
    </w:p>
    <w:p w14:paraId="523F628C">
      <w:pPr>
        <w:spacing w:beforeLines="0" w:afterLines="0" w:line="52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5、其他情况：</w:t>
      </w:r>
    </w:p>
    <w:p w14:paraId="70E67997">
      <w:pPr>
        <w:spacing w:beforeLines="0" w:afterLines="0" w:line="520" w:lineRule="exact"/>
        <w:ind w:firstLine="315" w:firstLineChars="150"/>
        <w:jc w:val="left"/>
        <w:rPr>
          <w:rFonts w:hint="eastAsia" w:ascii="仿宋" w:hAnsi="仿宋" w:eastAsia="仿宋" w:cs="仿宋"/>
          <w:color w:val="auto"/>
          <w:sz w:val="21"/>
          <w:szCs w:val="21"/>
        </w:rPr>
      </w:pPr>
      <w:r>
        <w:rPr>
          <w:rFonts w:hint="eastAsia" w:ascii="仿宋" w:hAnsi="仿宋" w:eastAsia="仿宋" w:cs="仿宋"/>
          <w:color w:val="auto"/>
          <w:sz w:val="21"/>
          <w:szCs w:val="21"/>
        </w:rPr>
        <w:t>我们保证上述声明是真实的、正确的，并提供了全部能提供的资料和数据；如贵方要求我们同意出示进一步证明文件。</w:t>
      </w:r>
    </w:p>
    <w:p w14:paraId="0F100B08">
      <w:pPr>
        <w:spacing w:beforeLines="0" w:afterLines="0" w:line="52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授权代表签字：</w:t>
      </w:r>
    </w:p>
    <w:p w14:paraId="3F721295">
      <w:pPr>
        <w:spacing w:beforeLines="0" w:afterLines="0" w:line="52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授权代表的职务：</w:t>
      </w:r>
    </w:p>
    <w:p w14:paraId="7FAF12BA">
      <w:pPr>
        <w:spacing w:beforeLines="0" w:afterLines="0" w:line="52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电话号和传真号：</w:t>
      </w:r>
    </w:p>
    <w:p w14:paraId="3907189A">
      <w:pPr>
        <w:spacing w:beforeLines="0" w:afterLines="0" w:line="520" w:lineRule="exact"/>
        <w:ind w:right="960"/>
        <w:rPr>
          <w:rFonts w:hint="eastAsia" w:ascii="仿宋" w:hAnsi="仿宋" w:eastAsia="仿宋" w:cs="仿宋"/>
          <w:color w:val="auto"/>
          <w:sz w:val="21"/>
          <w:szCs w:val="21"/>
        </w:rPr>
      </w:pPr>
    </w:p>
    <w:p w14:paraId="59E695CA">
      <w:pPr>
        <w:spacing w:beforeLines="0" w:afterLines="0" w:line="520" w:lineRule="exact"/>
        <w:ind w:right="960" w:firstLine="4410" w:firstLineChars="2100"/>
        <w:rPr>
          <w:rFonts w:hint="eastAsia" w:ascii="仿宋" w:hAnsi="仿宋" w:eastAsia="仿宋" w:cs="仿宋"/>
          <w:color w:val="auto"/>
          <w:sz w:val="21"/>
          <w:szCs w:val="21"/>
        </w:rPr>
      </w:pPr>
      <w:r>
        <w:rPr>
          <w:rFonts w:hint="eastAsia" w:ascii="仿宋" w:hAnsi="仿宋" w:eastAsia="仿宋" w:cs="仿宋"/>
          <w:color w:val="auto"/>
          <w:sz w:val="21"/>
          <w:szCs w:val="21"/>
        </w:rPr>
        <w:t>公   章:</w:t>
      </w:r>
    </w:p>
    <w:p w14:paraId="2101FDAB">
      <w:pPr>
        <w:wordWrap w:val="0"/>
        <w:spacing w:beforeLines="0" w:afterLines="0" w:line="520" w:lineRule="exact"/>
        <w:ind w:right="480"/>
        <w:jc w:val="center"/>
        <w:rPr>
          <w:rFonts w:hint="eastAsia" w:ascii="仿宋" w:hAnsi="仿宋" w:eastAsia="仿宋" w:cs="仿宋"/>
          <w:color w:val="auto"/>
          <w:sz w:val="24"/>
          <w:szCs w:val="24"/>
        </w:rPr>
      </w:pPr>
      <w:r>
        <w:rPr>
          <w:rFonts w:hint="eastAsia" w:ascii="仿宋" w:hAnsi="仿宋" w:eastAsia="仿宋" w:cs="仿宋"/>
          <w:color w:val="auto"/>
          <w:sz w:val="21"/>
          <w:szCs w:val="21"/>
        </w:rPr>
        <w:t xml:space="preserve">                                      日   期：   年   月   日</w:t>
      </w:r>
    </w:p>
    <w:p w14:paraId="189FAB45">
      <w:pPr>
        <w:tabs>
          <w:tab w:val="left" w:pos="1799"/>
        </w:tabs>
        <w:spacing w:beforeLines="0" w:afterLines="0"/>
        <w:jc w:val="left"/>
        <w:rPr>
          <w:rFonts w:hint="eastAsia" w:ascii="仿宋" w:hAnsi="仿宋" w:eastAsia="仿宋" w:cs="仿宋"/>
          <w:b/>
          <w:color w:val="auto"/>
          <w:sz w:val="24"/>
          <w:szCs w:val="24"/>
        </w:rPr>
      </w:pPr>
    </w:p>
    <w:p w14:paraId="1DF2F1B7">
      <w:pPr>
        <w:keepLines/>
        <w:pageBreakBefore/>
        <w:spacing w:beforeLines="0" w:afterLines="0"/>
        <w:jc w:val="center"/>
        <w:outlineLvl w:val="1"/>
        <w:rPr>
          <w:rFonts w:hint="eastAsia" w:ascii="仿宋" w:hAnsi="仿宋" w:eastAsia="仿宋" w:cs="仿宋"/>
          <w:b/>
          <w:color w:val="auto"/>
          <w:sz w:val="32"/>
          <w:szCs w:val="32"/>
        </w:rPr>
      </w:pPr>
      <w:bookmarkStart w:id="199" w:name="_Toc948"/>
      <w:bookmarkStart w:id="200" w:name="_Toc22089"/>
      <w:r>
        <w:rPr>
          <w:rFonts w:hint="eastAsia" w:ascii="仿宋" w:hAnsi="仿宋" w:eastAsia="仿宋" w:cs="仿宋"/>
          <w:b/>
          <w:color w:val="auto"/>
          <w:sz w:val="32"/>
          <w:szCs w:val="32"/>
          <w:lang w:eastAsia="zh-CN"/>
        </w:rPr>
        <w:t>（</w:t>
      </w:r>
      <w:r>
        <w:rPr>
          <w:rFonts w:hint="eastAsia" w:ascii="仿宋" w:hAnsi="仿宋" w:eastAsia="仿宋" w:cs="仿宋"/>
          <w:b/>
          <w:color w:val="auto"/>
          <w:sz w:val="32"/>
          <w:szCs w:val="32"/>
          <w:lang w:val="en-US" w:eastAsia="zh-CN"/>
        </w:rPr>
        <w:t>三</w:t>
      </w:r>
      <w:r>
        <w:rPr>
          <w:rFonts w:hint="eastAsia" w:ascii="仿宋" w:hAnsi="仿宋" w:eastAsia="仿宋" w:cs="仿宋"/>
          <w:b/>
          <w:color w:val="auto"/>
          <w:sz w:val="32"/>
          <w:szCs w:val="32"/>
          <w:lang w:eastAsia="zh-CN"/>
        </w:rPr>
        <w:t>）</w:t>
      </w:r>
      <w:r>
        <w:rPr>
          <w:rFonts w:hint="eastAsia" w:ascii="仿宋" w:hAnsi="仿宋" w:eastAsia="仿宋" w:cs="仿宋"/>
          <w:b/>
          <w:color w:val="auto"/>
          <w:sz w:val="32"/>
          <w:szCs w:val="32"/>
        </w:rPr>
        <w:t>供应商资格证明文件</w:t>
      </w:r>
      <w:bookmarkEnd w:id="199"/>
      <w:bookmarkEnd w:id="200"/>
    </w:p>
    <w:p w14:paraId="4028FB6C">
      <w:pPr>
        <w:spacing w:before="104" w:line="289" w:lineRule="auto"/>
        <w:ind w:left="1" w:right="283" w:firstLine="8"/>
        <w:rPr>
          <w:rFonts w:hint="eastAsia" w:ascii="仿宋" w:hAnsi="仿宋" w:eastAsia="仿宋" w:cs="仿宋"/>
          <w:b/>
          <w:bCs/>
          <w:spacing w:val="-2"/>
          <w:sz w:val="24"/>
          <w:szCs w:val="24"/>
        </w:rPr>
      </w:pPr>
      <w:r>
        <w:rPr>
          <w:rFonts w:hint="eastAsia" w:ascii="仿宋" w:hAnsi="仿宋" w:eastAsia="仿宋" w:cs="仿宋"/>
          <w:b/>
          <w:bCs/>
          <w:spacing w:val="-1"/>
          <w:sz w:val="24"/>
          <w:szCs w:val="24"/>
        </w:rPr>
        <w:t>基本资格条件：供应商符合《政府采购法》第</w:t>
      </w:r>
      <w:r>
        <w:rPr>
          <w:rFonts w:hint="eastAsia" w:ascii="仿宋" w:hAnsi="仿宋" w:eastAsia="仿宋" w:cs="仿宋"/>
          <w:b/>
          <w:bCs/>
          <w:spacing w:val="-2"/>
          <w:sz w:val="24"/>
          <w:szCs w:val="24"/>
        </w:rPr>
        <w:t>二十二条规定条件的承诺函</w:t>
      </w:r>
    </w:p>
    <w:p w14:paraId="1E545923">
      <w:pPr>
        <w:spacing w:before="104" w:line="289" w:lineRule="auto"/>
        <w:ind w:left="1" w:right="283" w:firstLine="8"/>
        <w:rPr>
          <w:rFonts w:hint="eastAsia" w:ascii="仿宋" w:hAnsi="仿宋" w:eastAsia="仿宋" w:cs="仿宋"/>
          <w:sz w:val="21"/>
          <w:szCs w:val="21"/>
        </w:rPr>
      </w:pPr>
      <w:r>
        <w:rPr>
          <w:rFonts w:hint="eastAsia" w:ascii="仿宋" w:hAnsi="仿宋" w:eastAsia="仿宋" w:cs="仿宋"/>
          <w:spacing w:val="11"/>
          <w:sz w:val="21"/>
          <w:szCs w:val="21"/>
        </w:rPr>
        <w:t>致</w:t>
      </w:r>
      <w:r>
        <w:rPr>
          <w:rFonts w:hint="eastAsia" w:ascii="仿宋" w:hAnsi="仿宋" w:eastAsia="仿宋" w:cs="仿宋"/>
          <w:spacing w:val="-33"/>
          <w:sz w:val="21"/>
          <w:szCs w:val="21"/>
        </w:rPr>
        <w:t>：</w:t>
      </w:r>
      <w:r>
        <w:rPr>
          <w:rFonts w:hint="eastAsia" w:ascii="仿宋" w:hAnsi="仿宋" w:eastAsia="仿宋" w:cs="仿宋"/>
          <w:sz w:val="21"/>
          <w:szCs w:val="21"/>
          <w:u w:val="single" w:color="auto"/>
        </w:rPr>
        <w:t xml:space="preserve">                   </w:t>
      </w:r>
      <w:r>
        <w:rPr>
          <w:rFonts w:hint="eastAsia" w:ascii="仿宋" w:hAnsi="仿宋" w:eastAsia="仿宋" w:cs="仿宋"/>
          <w:sz w:val="21"/>
          <w:szCs w:val="21"/>
        </w:rPr>
        <w:t xml:space="preserve"> </w:t>
      </w:r>
      <w:r>
        <w:rPr>
          <w:rFonts w:hint="eastAsia" w:ascii="仿宋" w:hAnsi="仿宋" w:eastAsia="仿宋" w:cs="仿宋"/>
          <w:spacing w:val="-33"/>
          <w:sz w:val="21"/>
          <w:szCs w:val="21"/>
        </w:rPr>
        <w:t>（</w:t>
      </w:r>
      <w:r>
        <w:rPr>
          <w:rFonts w:hint="eastAsia" w:ascii="仿宋" w:hAnsi="仿宋" w:eastAsia="仿宋" w:cs="仿宋"/>
          <w:spacing w:val="11"/>
          <w:sz w:val="21"/>
          <w:szCs w:val="21"/>
        </w:rPr>
        <w:t>采购人）</w:t>
      </w:r>
    </w:p>
    <w:p w14:paraId="66032F97">
      <w:pPr>
        <w:spacing w:before="183" w:line="360" w:lineRule="auto"/>
        <w:ind w:left="21" w:firstLine="461"/>
        <w:rPr>
          <w:rFonts w:hint="eastAsia" w:ascii="仿宋" w:hAnsi="仿宋" w:eastAsia="仿宋" w:cs="仿宋"/>
          <w:sz w:val="21"/>
          <w:szCs w:val="21"/>
        </w:rPr>
      </w:pPr>
      <w:r>
        <w:rPr>
          <w:rFonts w:hint="eastAsia" w:ascii="仿宋" w:hAnsi="仿宋" w:eastAsia="仿宋" w:cs="仿宋"/>
          <w:spacing w:val="-5"/>
          <w:sz w:val="21"/>
          <w:szCs w:val="21"/>
        </w:rPr>
        <w:t>本公司</w:t>
      </w:r>
      <w:r>
        <w:rPr>
          <w:rFonts w:hint="eastAsia" w:ascii="仿宋" w:hAnsi="仿宋" w:eastAsia="仿宋" w:cs="仿宋"/>
          <w:spacing w:val="2"/>
          <w:sz w:val="21"/>
          <w:szCs w:val="21"/>
          <w:u w:val="single" w:color="auto"/>
        </w:rPr>
        <w:t xml:space="preserve">                 </w:t>
      </w:r>
      <w:r>
        <w:rPr>
          <w:rFonts w:hint="eastAsia" w:ascii="仿宋" w:hAnsi="仿宋" w:eastAsia="仿宋" w:cs="仿宋"/>
          <w:spacing w:val="57"/>
          <w:sz w:val="21"/>
          <w:szCs w:val="21"/>
        </w:rPr>
        <w:t xml:space="preserve"> </w:t>
      </w:r>
      <w:r>
        <w:rPr>
          <w:rFonts w:hint="eastAsia" w:ascii="仿宋" w:hAnsi="仿宋" w:eastAsia="仿宋" w:cs="仿宋"/>
          <w:spacing w:val="-5"/>
          <w:sz w:val="21"/>
          <w:szCs w:val="21"/>
        </w:rPr>
        <w:t>(公司名称) 参加</w:t>
      </w:r>
      <w:r>
        <w:rPr>
          <w:rFonts w:hint="eastAsia" w:ascii="仿宋" w:hAnsi="仿宋" w:eastAsia="仿宋" w:cs="仿宋"/>
          <w:spacing w:val="-117"/>
          <w:sz w:val="21"/>
          <w:szCs w:val="21"/>
        </w:rPr>
        <w:t xml:space="preserve"> </w:t>
      </w:r>
      <w:r>
        <w:rPr>
          <w:rFonts w:hint="eastAsia" w:ascii="仿宋" w:hAnsi="仿宋" w:eastAsia="仿宋" w:cs="仿宋"/>
          <w:spacing w:val="1"/>
          <w:sz w:val="21"/>
          <w:szCs w:val="21"/>
          <w:u w:val="single" w:color="auto"/>
        </w:rPr>
        <w:t xml:space="preserve">                 </w:t>
      </w:r>
      <w:r>
        <w:rPr>
          <w:rFonts w:hint="eastAsia" w:ascii="仿宋" w:hAnsi="仿宋" w:eastAsia="仿宋" w:cs="仿宋"/>
          <w:spacing w:val="70"/>
          <w:sz w:val="21"/>
          <w:szCs w:val="21"/>
        </w:rPr>
        <w:t xml:space="preserve"> </w:t>
      </w:r>
      <w:r>
        <w:rPr>
          <w:rFonts w:hint="eastAsia" w:ascii="仿宋" w:hAnsi="仿宋" w:eastAsia="仿宋" w:cs="仿宋"/>
          <w:spacing w:val="-5"/>
          <w:sz w:val="21"/>
          <w:szCs w:val="21"/>
        </w:rPr>
        <w:t>(项目名称)</w:t>
      </w:r>
      <w:r>
        <w:rPr>
          <w:rFonts w:hint="eastAsia" w:ascii="仿宋" w:hAnsi="仿宋" w:eastAsia="仿宋" w:cs="仿宋"/>
          <w:spacing w:val="-3"/>
          <w:sz w:val="21"/>
          <w:szCs w:val="21"/>
        </w:rPr>
        <w:t>的采购活动，现承诺：</w:t>
      </w:r>
    </w:p>
    <w:p w14:paraId="0E013377">
      <w:pPr>
        <w:spacing w:line="218" w:lineRule="auto"/>
        <w:ind w:left="3"/>
        <w:rPr>
          <w:rFonts w:hint="eastAsia" w:ascii="仿宋" w:hAnsi="仿宋" w:eastAsia="仿宋" w:cs="仿宋"/>
          <w:sz w:val="21"/>
          <w:szCs w:val="21"/>
        </w:rPr>
      </w:pPr>
      <w:r>
        <w:rPr>
          <w:rFonts w:hint="eastAsia" w:ascii="仿宋" w:hAnsi="仿宋" w:eastAsia="仿宋" w:cs="仿宋"/>
          <w:spacing w:val="-1"/>
          <w:sz w:val="21"/>
          <w:szCs w:val="21"/>
        </w:rPr>
        <w:t>我公司满足政府采购法第二十二条关于供应商的资格要求：</w:t>
      </w:r>
    </w:p>
    <w:p w14:paraId="611812EC">
      <w:pPr>
        <w:spacing w:before="184" w:line="219" w:lineRule="auto"/>
        <w:ind w:left="13"/>
        <w:rPr>
          <w:rFonts w:hint="eastAsia" w:ascii="仿宋" w:hAnsi="仿宋" w:eastAsia="仿宋" w:cs="仿宋"/>
          <w:sz w:val="21"/>
          <w:szCs w:val="21"/>
        </w:rPr>
      </w:pPr>
      <w:r>
        <w:rPr>
          <w:rFonts w:hint="eastAsia" w:ascii="仿宋" w:hAnsi="仿宋" w:eastAsia="仿宋" w:cs="仿宋"/>
          <w:spacing w:val="-2"/>
          <w:sz w:val="21"/>
          <w:szCs w:val="21"/>
        </w:rPr>
        <w:t>（1）具有独立承担民事责任的能力；</w:t>
      </w:r>
    </w:p>
    <w:p w14:paraId="7F205E76">
      <w:pPr>
        <w:spacing w:before="183" w:line="219" w:lineRule="auto"/>
        <w:ind w:left="13"/>
        <w:rPr>
          <w:rFonts w:hint="eastAsia" w:ascii="仿宋" w:hAnsi="仿宋" w:eastAsia="仿宋" w:cs="仿宋"/>
          <w:sz w:val="21"/>
          <w:szCs w:val="21"/>
        </w:rPr>
      </w:pPr>
      <w:r>
        <w:rPr>
          <w:rFonts w:hint="eastAsia" w:ascii="仿宋" w:hAnsi="仿宋" w:eastAsia="仿宋" w:cs="仿宋"/>
          <w:spacing w:val="-1"/>
          <w:sz w:val="21"/>
          <w:szCs w:val="21"/>
        </w:rPr>
        <w:t>（2）具有良好的商业信誉和健全的财务会计制度；</w:t>
      </w:r>
    </w:p>
    <w:p w14:paraId="37A3C28B">
      <w:pPr>
        <w:spacing w:before="184" w:line="219" w:lineRule="auto"/>
        <w:ind w:left="13"/>
        <w:rPr>
          <w:rFonts w:hint="eastAsia" w:ascii="仿宋" w:hAnsi="仿宋" w:eastAsia="仿宋" w:cs="仿宋"/>
          <w:sz w:val="21"/>
          <w:szCs w:val="21"/>
        </w:rPr>
      </w:pPr>
      <w:r>
        <w:rPr>
          <w:rFonts w:hint="eastAsia" w:ascii="仿宋" w:hAnsi="仿宋" w:eastAsia="仿宋" w:cs="仿宋"/>
          <w:spacing w:val="-1"/>
          <w:sz w:val="21"/>
          <w:szCs w:val="21"/>
        </w:rPr>
        <w:t>（3）具有履行合同所必需的设备和专业技术能力；</w:t>
      </w:r>
    </w:p>
    <w:p w14:paraId="70FE1368">
      <w:pPr>
        <w:spacing w:before="182" w:line="219" w:lineRule="auto"/>
        <w:ind w:left="13"/>
        <w:rPr>
          <w:rFonts w:hint="eastAsia" w:ascii="仿宋" w:hAnsi="仿宋" w:eastAsia="仿宋" w:cs="仿宋"/>
          <w:sz w:val="21"/>
          <w:szCs w:val="21"/>
        </w:rPr>
      </w:pPr>
      <w:r>
        <w:rPr>
          <w:rFonts w:hint="eastAsia" w:ascii="仿宋" w:hAnsi="仿宋" w:eastAsia="仿宋" w:cs="仿宋"/>
          <w:spacing w:val="-1"/>
          <w:sz w:val="21"/>
          <w:szCs w:val="21"/>
        </w:rPr>
        <w:t>（4）有依法缴纳税收和社会保障资金的良好记录；</w:t>
      </w:r>
    </w:p>
    <w:p w14:paraId="00F9E11D">
      <w:pPr>
        <w:spacing w:before="183" w:line="219" w:lineRule="auto"/>
        <w:ind w:left="13"/>
        <w:rPr>
          <w:rFonts w:hint="eastAsia" w:ascii="仿宋" w:hAnsi="仿宋" w:eastAsia="仿宋" w:cs="仿宋"/>
          <w:sz w:val="21"/>
          <w:szCs w:val="21"/>
        </w:rPr>
      </w:pPr>
      <w:r>
        <w:rPr>
          <w:rFonts w:hint="eastAsia" w:ascii="仿宋" w:hAnsi="仿宋" w:eastAsia="仿宋" w:cs="仿宋"/>
          <w:spacing w:val="-1"/>
          <w:sz w:val="21"/>
          <w:szCs w:val="21"/>
        </w:rPr>
        <w:t>（5）参加政府采购活动前三年内，在经营活动中没有重大违法记录；</w:t>
      </w:r>
    </w:p>
    <w:p w14:paraId="58BBE3BF">
      <w:pPr>
        <w:spacing w:before="185" w:line="219" w:lineRule="auto"/>
        <w:ind w:left="13"/>
        <w:rPr>
          <w:rFonts w:hint="eastAsia" w:ascii="仿宋" w:hAnsi="仿宋" w:eastAsia="仿宋" w:cs="仿宋"/>
          <w:sz w:val="21"/>
          <w:szCs w:val="21"/>
        </w:rPr>
      </w:pPr>
      <w:r>
        <w:rPr>
          <w:rFonts w:hint="eastAsia" w:ascii="仿宋" w:hAnsi="仿宋" w:eastAsia="仿宋" w:cs="仿宋"/>
          <w:spacing w:val="-2"/>
          <w:sz w:val="21"/>
          <w:szCs w:val="21"/>
        </w:rPr>
        <w:t>（6）法律、行政法规规定的其他条件。</w:t>
      </w:r>
    </w:p>
    <w:p w14:paraId="4AFB4AAB">
      <w:pPr>
        <w:spacing w:before="183" w:line="360" w:lineRule="auto"/>
        <w:ind w:right="223" w:firstLine="505"/>
        <w:rPr>
          <w:rFonts w:hint="eastAsia" w:ascii="仿宋" w:hAnsi="仿宋" w:eastAsia="仿宋" w:cs="仿宋"/>
          <w:sz w:val="21"/>
          <w:szCs w:val="21"/>
        </w:rPr>
      </w:pPr>
      <w:r>
        <w:rPr>
          <w:rFonts w:hint="eastAsia" w:ascii="仿宋" w:hAnsi="仿宋" w:eastAsia="仿宋" w:cs="仿宋"/>
          <w:spacing w:val="-1"/>
          <w:sz w:val="21"/>
          <w:szCs w:val="21"/>
        </w:rPr>
        <w:t>同时也满足本项目法律法规规定关于供应商的其他资格性条件，未参与本采购项目前期咨询论证，不属于禁止参加采购的供应商。</w:t>
      </w:r>
    </w:p>
    <w:p w14:paraId="1AE0A534">
      <w:pPr>
        <w:spacing w:line="218" w:lineRule="auto"/>
        <w:ind w:left="485"/>
        <w:rPr>
          <w:rFonts w:hint="eastAsia" w:ascii="仿宋" w:hAnsi="仿宋" w:eastAsia="仿宋" w:cs="仿宋"/>
          <w:spacing w:val="-1"/>
          <w:sz w:val="21"/>
          <w:szCs w:val="21"/>
        </w:rPr>
      </w:pPr>
      <w:r>
        <w:rPr>
          <w:rFonts w:hint="eastAsia" w:ascii="仿宋" w:hAnsi="仿宋" w:eastAsia="仿宋" w:cs="仿宋"/>
          <w:spacing w:val="-1"/>
          <w:sz w:val="21"/>
          <w:szCs w:val="21"/>
        </w:rPr>
        <w:t>如违反以上承诺，本公司愿承担一切法律责任。</w:t>
      </w:r>
    </w:p>
    <w:p w14:paraId="6531C0B9">
      <w:pPr>
        <w:spacing w:line="218" w:lineRule="auto"/>
        <w:ind w:left="485"/>
        <w:rPr>
          <w:rFonts w:hint="eastAsia" w:ascii="仿宋" w:hAnsi="仿宋" w:eastAsia="仿宋" w:cs="仿宋"/>
          <w:spacing w:val="-1"/>
          <w:sz w:val="24"/>
          <w:szCs w:val="24"/>
        </w:rPr>
      </w:pPr>
    </w:p>
    <w:p w14:paraId="4FD81A43">
      <w:pPr>
        <w:spacing w:line="218" w:lineRule="auto"/>
        <w:rPr>
          <w:rFonts w:hint="eastAsia" w:ascii="仿宋" w:hAnsi="仿宋" w:eastAsia="仿宋" w:cs="仿宋"/>
          <w:sz w:val="24"/>
          <w:szCs w:val="24"/>
        </w:rPr>
        <w:sectPr>
          <w:pgSz w:w="11906" w:h="16839"/>
          <w:pgMar w:top="1429" w:right="1581" w:bottom="1156" w:left="1709" w:header="0" w:footer="994" w:gutter="0"/>
          <w:pgNumType w:fmt="decimal"/>
          <w:cols w:space="720" w:num="1"/>
        </w:sectPr>
      </w:pPr>
    </w:p>
    <w:p w14:paraId="29EE80DD">
      <w:pPr>
        <w:numPr>
          <w:ilvl w:val="0"/>
          <w:numId w:val="0"/>
        </w:numPr>
        <w:spacing w:before="48" w:line="219" w:lineRule="auto"/>
        <w:ind w:leftChars="0"/>
        <w:rPr>
          <w:rFonts w:hint="eastAsia" w:ascii="仿宋" w:hAnsi="仿宋" w:eastAsia="仿宋" w:cs="仿宋"/>
          <w:b/>
          <w:bCs/>
          <w:spacing w:val="10"/>
          <w:sz w:val="24"/>
          <w:szCs w:val="24"/>
        </w:rPr>
      </w:pPr>
      <w:r>
        <w:rPr>
          <w:rFonts w:hint="eastAsia" w:ascii="仿宋" w:hAnsi="仿宋" w:eastAsia="仿宋" w:cs="仿宋"/>
          <w:b/>
          <w:bCs/>
          <w:spacing w:val="10"/>
          <w:sz w:val="24"/>
          <w:szCs w:val="24"/>
        </w:rPr>
        <w:t>特定资格条件</w:t>
      </w:r>
    </w:p>
    <w:p w14:paraId="7D262127">
      <w:pPr>
        <w:pStyle w:val="121"/>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1）磋商供应商应为合法注册的企业法人、事业法人、其他组织或自然人。企业法人应提供合法有效的标识有统一社会信用代码的营业执照；事业法人应提供事业单位法人证书；其他组织应提供合法登记证明文件；自然人提供身份证明；</w:t>
      </w:r>
    </w:p>
    <w:p w14:paraId="2580ED08">
      <w:pPr>
        <w:pStyle w:val="121"/>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2）磋商供应商应授权合法的人员参加磋商全过程，其中法定代表人直接参加磋商的，须出具法人身份证明及法人身份证，并与营业执照上信息一致。法定代表授权委托人参加磋商的，须出具法定代表授权委托书；</w:t>
      </w:r>
    </w:p>
    <w:p w14:paraId="009F5CF8">
      <w:pPr>
        <w:pStyle w:val="121"/>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3）财务状况报告：提供2023至2025年度经会计师事务所或审计机构所出具的带注册会计师行业统一监管平台二维码的财务报告（至少包括审计报告、资产负债表和利润表，成立时间至提交响应文件截止时间不足一年的可提供成立后任意时段的资产负债表）或其开启磋商文件前三个月内基本存款账户开户银行出具的资信证明；</w:t>
      </w:r>
    </w:p>
    <w:p w14:paraId="6B7F2789">
      <w:pPr>
        <w:pStyle w:val="121"/>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（4）税收缴纳证明：提供2026年1月至今已缴纳的至少六个月的纳税证明或完税证明（时间以税款所属日期为准、税种须包含增值税或企业所得税），依法免税的单位应提供相关证明材料；</w:t>
      </w:r>
    </w:p>
    <w:p w14:paraId="44F78DEB">
      <w:pPr>
        <w:pStyle w:val="121"/>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（5）社会保障资金缴纳证明：提供2026年1月至今已缴纳的至少六个月的社会保障资金银行缴费单据或社保机构开具的社会保险参保缴费情况证明，依法不需要缴纳社会保障资金的单位应提供相关证明材料；</w:t>
      </w:r>
    </w:p>
    <w:p w14:paraId="666FEA4E">
      <w:pPr>
        <w:pStyle w:val="121"/>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（6）参加政府采购活动前三年内，在经营活动中没有重大违法记录的书面声明；</w:t>
      </w:r>
    </w:p>
    <w:p w14:paraId="34F4C58C">
      <w:pPr>
        <w:pStyle w:val="121"/>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（7）提供具有履行合同所必需的设备和专业技术能力的证明资料或承诺书；</w:t>
      </w:r>
    </w:p>
    <w:p w14:paraId="274BF388">
      <w:pPr>
        <w:pStyle w:val="121"/>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8）供应商不得列入“信用中国”网站中严重主体失信名单和经营异常名单，不得为“中国执行信息网”网站失信被执行人，不得为“中国政府采购网”政府采购严重违法失信行为记录名单中被财政部门禁止参加政府采购活动的供应商（提供查询结果网页截图，并加盖供应商公章）；</w:t>
      </w:r>
    </w:p>
    <w:p w14:paraId="640A76FC">
      <w:pPr>
        <w:pStyle w:val="121"/>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（9）单位负责人为同一人或者存在控股、管理关系的不同供应商，不得同时参加本项目；</w:t>
      </w:r>
    </w:p>
    <w:p w14:paraId="3418CD92">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备注：本项目不接受联合体响应、不允许分包、转包，单位负责人为同一人或者存在直接控股、管理关系的不同供应商，不得参加同一合同项下的政府采购活动；</w:t>
      </w:r>
    </w:p>
    <w:p w14:paraId="2A0302F6">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r>
    </w:p>
    <w:p w14:paraId="3E9FA457">
      <w:pPr>
        <w:spacing w:line="44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六、</w:t>
      </w:r>
      <w:r>
        <w:rPr>
          <w:rFonts w:hint="eastAsia" w:ascii="仿宋" w:hAnsi="仿宋" w:eastAsia="仿宋" w:cs="仿宋"/>
          <w:b/>
          <w:bCs/>
          <w:color w:val="auto"/>
          <w:sz w:val="32"/>
          <w:szCs w:val="32"/>
          <w:highlight w:val="none"/>
        </w:rPr>
        <w:t>技术响应方案</w:t>
      </w:r>
    </w:p>
    <w:p w14:paraId="3EBB8029">
      <w:pPr>
        <w:pageBreakBefore w:val="0"/>
        <w:wordWrap/>
        <w:overflowPunct/>
        <w:topLinePunct w:val="0"/>
        <w:bidi w:val="0"/>
        <w:spacing w:line="360" w:lineRule="auto"/>
        <w:ind w:firstLine="236" w:firstLineChars="98"/>
        <w:rPr>
          <w:rFonts w:hint="eastAsia" w:ascii="仿宋" w:hAnsi="仿宋" w:eastAsia="仿宋" w:cs="仿宋"/>
          <w:b/>
          <w:bCs/>
          <w:color w:val="000000"/>
          <w:sz w:val="24"/>
        </w:rPr>
      </w:pPr>
      <w:r>
        <w:rPr>
          <w:rFonts w:hint="eastAsia" w:ascii="仿宋" w:hAnsi="仿宋" w:eastAsia="仿宋" w:cs="仿宋"/>
          <w:b/>
          <w:bCs/>
          <w:color w:val="000000"/>
          <w:sz w:val="24"/>
        </w:rPr>
        <w:t>技术响应方案</w:t>
      </w:r>
      <w:r>
        <w:rPr>
          <w:rFonts w:hint="eastAsia" w:ascii="仿宋" w:hAnsi="仿宋" w:eastAsia="仿宋" w:cs="仿宋"/>
          <w:b/>
          <w:bCs/>
          <w:color w:val="000000"/>
          <w:sz w:val="24"/>
          <w:lang w:val="en-US" w:eastAsia="zh-CN"/>
        </w:rPr>
        <w:t>至少包含（但不限于）</w:t>
      </w:r>
      <w:r>
        <w:rPr>
          <w:rFonts w:hint="eastAsia" w:ascii="仿宋" w:hAnsi="仿宋" w:eastAsia="仿宋" w:cs="仿宋"/>
          <w:b/>
          <w:bCs/>
          <w:color w:val="000000"/>
          <w:sz w:val="24"/>
        </w:rPr>
        <w:t>主要内容</w:t>
      </w:r>
    </w:p>
    <w:p w14:paraId="414EDDD4">
      <w:pPr>
        <w:pageBreakBefore w:val="0"/>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谈判响应人技术谈判响应与指标说明（详见《谈判内容及具体要求》）；针对本项目可行性强、科学的实施方案；</w:t>
      </w:r>
    </w:p>
    <w:p w14:paraId="02443992">
      <w:pPr>
        <w:pageBreakBefore w:val="0"/>
        <w:numPr>
          <w:ilvl w:val="0"/>
          <w:numId w:val="12"/>
        </w:numPr>
        <w:wordWrap/>
        <w:overflowPunct/>
        <w:topLinePunct w:val="0"/>
        <w:autoSpaceDE w:val="0"/>
        <w:autoSpaceDN w:val="0"/>
        <w:bidi w:val="0"/>
        <w:adjustRightInd w:val="0"/>
        <w:spacing w:line="360" w:lineRule="auto"/>
        <w:ind w:left="425" w:leftChars="0" w:hanging="425" w:firstLineChars="0"/>
        <w:jc w:val="left"/>
        <w:rPr>
          <w:rFonts w:hint="eastAsia" w:ascii="仿宋" w:hAnsi="仿宋" w:eastAsia="仿宋" w:cs="仿宋"/>
          <w:sz w:val="24"/>
          <w:highlight w:val="none"/>
        </w:rPr>
      </w:pPr>
      <w:r>
        <w:rPr>
          <w:rFonts w:hint="eastAsia" w:ascii="仿宋" w:hAnsi="仿宋" w:eastAsia="仿宋" w:cs="仿宋"/>
          <w:sz w:val="24"/>
          <w:highlight w:val="none"/>
          <w:lang w:eastAsia="zh-CN"/>
        </w:rPr>
        <w:t>文物储藏设施及环境调控技术方案</w:t>
      </w:r>
    </w:p>
    <w:p w14:paraId="3AE46AF7">
      <w:pPr>
        <w:pageBreakBefore w:val="0"/>
        <w:numPr>
          <w:ilvl w:val="0"/>
          <w:numId w:val="12"/>
        </w:numPr>
        <w:wordWrap/>
        <w:overflowPunct/>
        <w:topLinePunct w:val="0"/>
        <w:autoSpaceDE w:val="0"/>
        <w:autoSpaceDN w:val="0"/>
        <w:bidi w:val="0"/>
        <w:adjustRightInd w:val="0"/>
        <w:spacing w:line="360" w:lineRule="auto"/>
        <w:ind w:left="425" w:leftChars="0" w:hanging="425" w:firstLineChars="0"/>
        <w:jc w:val="left"/>
        <w:rPr>
          <w:rFonts w:hint="eastAsia" w:ascii="仿宋" w:hAnsi="仿宋" w:eastAsia="仿宋" w:cs="仿宋"/>
          <w:sz w:val="24"/>
          <w:highlight w:val="none"/>
        </w:rPr>
      </w:pPr>
      <w:r>
        <w:rPr>
          <w:rFonts w:hint="eastAsia" w:ascii="仿宋" w:hAnsi="仿宋" w:eastAsia="仿宋" w:cs="仿宋"/>
          <w:sz w:val="24"/>
          <w:highlight w:val="none"/>
        </w:rPr>
        <w:t>库房基础环境改造技术方案</w:t>
      </w:r>
    </w:p>
    <w:p w14:paraId="4743ED40">
      <w:pPr>
        <w:pageBreakBefore w:val="0"/>
        <w:numPr>
          <w:ilvl w:val="0"/>
          <w:numId w:val="12"/>
        </w:numPr>
        <w:wordWrap/>
        <w:overflowPunct/>
        <w:topLinePunct w:val="0"/>
        <w:autoSpaceDE w:val="0"/>
        <w:autoSpaceDN w:val="0"/>
        <w:bidi w:val="0"/>
        <w:adjustRightInd w:val="0"/>
        <w:spacing w:line="360" w:lineRule="auto"/>
        <w:ind w:left="425" w:leftChars="0" w:hanging="425" w:firstLineChars="0"/>
        <w:jc w:val="left"/>
        <w:rPr>
          <w:rFonts w:hint="eastAsia" w:ascii="仿宋" w:hAnsi="仿宋" w:eastAsia="仿宋" w:cs="仿宋"/>
          <w:sz w:val="24"/>
          <w:highlight w:val="none"/>
        </w:rPr>
      </w:pPr>
      <w:r>
        <w:rPr>
          <w:rFonts w:hint="eastAsia" w:ascii="仿宋" w:hAnsi="仿宋" w:eastAsia="仿宋" w:cs="仿宋"/>
          <w:sz w:val="24"/>
          <w:highlight w:val="none"/>
        </w:rPr>
        <w:t>实施方案</w:t>
      </w:r>
    </w:p>
    <w:p w14:paraId="403B632C">
      <w:pPr>
        <w:pageBreakBefore w:val="0"/>
        <w:numPr>
          <w:ilvl w:val="0"/>
          <w:numId w:val="12"/>
        </w:numPr>
        <w:wordWrap/>
        <w:overflowPunct/>
        <w:topLinePunct w:val="0"/>
        <w:autoSpaceDE w:val="0"/>
        <w:autoSpaceDN w:val="0"/>
        <w:bidi w:val="0"/>
        <w:adjustRightInd w:val="0"/>
        <w:spacing w:line="360" w:lineRule="auto"/>
        <w:ind w:left="425" w:leftChars="0" w:hanging="425" w:firstLineChars="0"/>
        <w:jc w:val="left"/>
        <w:rPr>
          <w:rFonts w:hint="eastAsia" w:ascii="仿宋" w:hAnsi="仿宋" w:eastAsia="仿宋" w:cs="仿宋"/>
          <w:sz w:val="24"/>
          <w:highlight w:val="none"/>
        </w:rPr>
      </w:pPr>
      <w:r>
        <w:rPr>
          <w:rFonts w:hint="eastAsia" w:ascii="仿宋" w:hAnsi="仿宋" w:eastAsia="仿宋" w:cs="仿宋"/>
          <w:sz w:val="24"/>
          <w:highlight w:val="none"/>
          <w:lang w:eastAsia="zh-CN"/>
        </w:rPr>
        <w:t>培训方案</w:t>
      </w:r>
    </w:p>
    <w:p w14:paraId="03955855">
      <w:pPr>
        <w:pageBreakBefore w:val="0"/>
        <w:numPr>
          <w:ilvl w:val="0"/>
          <w:numId w:val="12"/>
        </w:numPr>
        <w:wordWrap/>
        <w:overflowPunct/>
        <w:topLinePunct w:val="0"/>
        <w:autoSpaceDE w:val="0"/>
        <w:autoSpaceDN w:val="0"/>
        <w:bidi w:val="0"/>
        <w:adjustRightInd w:val="0"/>
        <w:spacing w:line="360" w:lineRule="auto"/>
        <w:ind w:left="425" w:leftChars="0" w:hanging="425" w:firstLineChars="0"/>
        <w:jc w:val="left"/>
        <w:rPr>
          <w:rFonts w:hint="eastAsia" w:ascii="仿宋" w:hAnsi="仿宋" w:eastAsia="仿宋" w:cs="仿宋"/>
          <w:sz w:val="24"/>
          <w:highlight w:val="none"/>
        </w:rPr>
      </w:pPr>
      <w:r>
        <w:rPr>
          <w:rFonts w:hint="eastAsia" w:ascii="仿宋" w:hAnsi="仿宋" w:eastAsia="仿宋" w:cs="仿宋"/>
          <w:sz w:val="24"/>
          <w:highlight w:val="none"/>
        </w:rPr>
        <w:t>磋商产品技术指标和性能要求</w:t>
      </w:r>
    </w:p>
    <w:p w14:paraId="12E8188D">
      <w:pPr>
        <w:spacing w:line="440" w:lineRule="exact"/>
        <w:rPr>
          <w:rFonts w:hint="eastAsia" w:ascii="仿宋" w:hAnsi="仿宋" w:eastAsia="仿宋" w:cs="仿宋"/>
          <w:szCs w:val="21"/>
        </w:rPr>
      </w:pPr>
      <w:r>
        <w:rPr>
          <w:rFonts w:hint="eastAsia" w:ascii="仿宋" w:hAnsi="仿宋" w:eastAsia="仿宋" w:cs="仿宋"/>
          <w:sz w:val="24"/>
        </w:rPr>
        <w:t>有必要说明的技术问题。</w:t>
      </w:r>
    </w:p>
    <w:p w14:paraId="411FF97B">
      <w:pPr>
        <w:pageBreakBefore w:val="0"/>
        <w:wordWrap/>
        <w:overflowPunct/>
        <w:topLinePunct w:val="0"/>
        <w:bidi w:val="0"/>
        <w:spacing w:line="360" w:lineRule="auto"/>
        <w:jc w:val="center"/>
        <w:rPr>
          <w:rFonts w:hint="eastAsia" w:ascii="仿宋" w:hAnsi="仿宋" w:eastAsia="仿宋" w:cs="仿宋"/>
          <w:b/>
          <w:bCs/>
          <w:color w:val="000000"/>
          <w:sz w:val="32"/>
          <w:szCs w:val="32"/>
        </w:rPr>
      </w:pPr>
      <w:r>
        <w:rPr>
          <w:rFonts w:hint="eastAsia" w:ascii="仿宋" w:hAnsi="仿宋" w:eastAsia="仿宋" w:cs="仿宋"/>
          <w:szCs w:val="21"/>
        </w:rPr>
        <w:br w:type="page"/>
      </w:r>
      <w:r>
        <w:rPr>
          <w:rFonts w:hint="eastAsia" w:ascii="仿宋" w:hAnsi="仿宋" w:eastAsia="仿宋" w:cs="仿宋"/>
          <w:b/>
          <w:bCs/>
          <w:color w:val="000000"/>
          <w:sz w:val="32"/>
          <w:szCs w:val="32"/>
          <w:lang w:val="en-US" w:eastAsia="zh-CN"/>
        </w:rPr>
        <w:t>七、</w:t>
      </w:r>
      <w:r>
        <w:rPr>
          <w:rFonts w:hint="eastAsia" w:ascii="仿宋" w:hAnsi="仿宋" w:eastAsia="仿宋" w:cs="仿宋"/>
          <w:b/>
          <w:bCs/>
          <w:color w:val="000000"/>
          <w:sz w:val="32"/>
          <w:szCs w:val="32"/>
        </w:rPr>
        <w:t>商务响应方案</w:t>
      </w:r>
    </w:p>
    <w:p w14:paraId="3848C61B">
      <w:pPr>
        <w:pageBreakBefore w:val="0"/>
        <w:tabs>
          <w:tab w:val="left" w:pos="1470"/>
        </w:tabs>
        <w:wordWrap/>
        <w:overflowPunct/>
        <w:topLinePunct w:val="0"/>
        <w:bidi w:val="0"/>
        <w:spacing w:line="360" w:lineRule="auto"/>
        <w:ind w:firstLine="236" w:firstLineChars="98"/>
        <w:rPr>
          <w:rFonts w:hint="eastAsia" w:ascii="仿宋" w:hAnsi="仿宋" w:eastAsia="仿宋" w:cs="仿宋"/>
          <w:b/>
          <w:color w:val="000000"/>
          <w:sz w:val="24"/>
        </w:rPr>
      </w:pPr>
      <w:r>
        <w:rPr>
          <w:rFonts w:hint="eastAsia" w:ascii="仿宋" w:hAnsi="仿宋" w:eastAsia="仿宋" w:cs="仿宋"/>
          <w:b/>
          <w:color w:val="000000"/>
          <w:sz w:val="24"/>
          <w:lang w:val="en-US" w:eastAsia="zh-CN"/>
        </w:rPr>
        <w:t>7</w:t>
      </w:r>
      <w:r>
        <w:rPr>
          <w:rFonts w:hint="eastAsia" w:ascii="仿宋" w:hAnsi="仿宋" w:eastAsia="仿宋" w:cs="仿宋"/>
          <w:b/>
          <w:color w:val="000000"/>
          <w:sz w:val="24"/>
        </w:rPr>
        <w:t>.</w:t>
      </w:r>
      <w:r>
        <w:rPr>
          <w:rFonts w:hint="eastAsia" w:ascii="仿宋" w:hAnsi="仿宋" w:eastAsia="仿宋" w:cs="仿宋"/>
          <w:b/>
          <w:color w:val="000000"/>
          <w:sz w:val="24"/>
          <w:lang w:val="en-US" w:eastAsia="zh-CN"/>
        </w:rPr>
        <w:t>1</w:t>
      </w:r>
      <w:r>
        <w:rPr>
          <w:rFonts w:hint="eastAsia" w:ascii="仿宋" w:hAnsi="仿宋" w:eastAsia="仿宋" w:cs="仿宋"/>
          <w:b/>
          <w:color w:val="000000"/>
          <w:sz w:val="24"/>
        </w:rPr>
        <w:t>响应人商务承担能力说明</w:t>
      </w:r>
    </w:p>
    <w:p w14:paraId="66D7FF7B">
      <w:pPr>
        <w:pageBreakBefore w:val="0"/>
        <w:tabs>
          <w:tab w:val="left" w:pos="1470"/>
        </w:tabs>
        <w:wordWrap/>
        <w:overflowPunct/>
        <w:topLinePunct w:val="0"/>
        <w:bidi w:val="0"/>
        <w:spacing w:line="360" w:lineRule="auto"/>
        <w:ind w:firstLine="480" w:firstLineChars="200"/>
        <w:rPr>
          <w:rFonts w:hint="eastAsia" w:ascii="仿宋" w:hAnsi="仿宋" w:eastAsia="仿宋" w:cs="仿宋"/>
          <w:bCs/>
          <w:color w:val="000000"/>
          <w:sz w:val="24"/>
        </w:rPr>
      </w:pPr>
      <w:r>
        <w:rPr>
          <w:rFonts w:hint="eastAsia" w:ascii="仿宋" w:hAnsi="仿宋" w:eastAsia="仿宋" w:cs="仿宋"/>
          <w:color w:val="000000"/>
          <w:sz w:val="24"/>
          <w:lang w:val="en-US" w:eastAsia="zh-CN"/>
        </w:rPr>
        <w:t>7</w:t>
      </w:r>
      <w:r>
        <w:rPr>
          <w:rFonts w:hint="eastAsia" w:ascii="仿宋" w:hAnsi="仿宋" w:eastAsia="仿宋" w:cs="仿宋"/>
          <w:color w:val="000000"/>
          <w:sz w:val="24"/>
        </w:rPr>
        <w:t>.1-1</w:t>
      </w:r>
      <w:r>
        <w:rPr>
          <w:rFonts w:hint="eastAsia" w:ascii="仿宋" w:hAnsi="仿宋" w:eastAsia="仿宋" w:cs="仿宋"/>
          <w:bCs/>
          <w:color w:val="000000"/>
          <w:sz w:val="24"/>
        </w:rPr>
        <w:t>响应人商务响应响应与合同条款说明（参照《合同主要条款》及《</w:t>
      </w:r>
      <w:r>
        <w:rPr>
          <w:rFonts w:hint="eastAsia" w:ascii="仿宋" w:hAnsi="仿宋" w:eastAsia="仿宋" w:cs="仿宋"/>
          <w:bCs/>
          <w:color w:val="000000"/>
          <w:sz w:val="24"/>
          <w:lang w:eastAsia="zh-CN"/>
        </w:rPr>
        <w:t>招标</w:t>
      </w:r>
      <w:r>
        <w:rPr>
          <w:rFonts w:hint="eastAsia" w:ascii="仿宋" w:hAnsi="仿宋" w:eastAsia="仿宋" w:cs="仿宋"/>
          <w:bCs/>
          <w:color w:val="000000"/>
          <w:sz w:val="24"/>
        </w:rPr>
        <w:t>内容及具体要求》）。</w:t>
      </w:r>
    </w:p>
    <w:p w14:paraId="1C910B54">
      <w:pPr>
        <w:pageBreakBefore w:val="0"/>
        <w:tabs>
          <w:tab w:val="left" w:pos="1470"/>
        </w:tabs>
        <w:wordWrap/>
        <w:overflowPunct/>
        <w:topLinePunct w:val="0"/>
        <w:bidi w:val="0"/>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lang w:val="en-US" w:eastAsia="zh-CN"/>
        </w:rPr>
        <w:t>7</w:t>
      </w:r>
      <w:r>
        <w:rPr>
          <w:rFonts w:hint="eastAsia" w:ascii="仿宋" w:hAnsi="仿宋" w:eastAsia="仿宋" w:cs="仿宋"/>
          <w:bCs/>
          <w:color w:val="000000"/>
          <w:sz w:val="24"/>
        </w:rPr>
        <w:t>.1-2有必要说明的商务事宜。</w:t>
      </w:r>
    </w:p>
    <w:p w14:paraId="4E9EED73">
      <w:pPr>
        <w:pageBreakBefore w:val="0"/>
        <w:tabs>
          <w:tab w:val="left" w:pos="1470"/>
        </w:tabs>
        <w:wordWrap/>
        <w:overflowPunct/>
        <w:topLinePunct w:val="0"/>
        <w:bidi w:val="0"/>
        <w:spacing w:line="360" w:lineRule="auto"/>
        <w:ind w:firstLine="236" w:firstLineChars="98"/>
        <w:rPr>
          <w:rFonts w:hint="eastAsia" w:ascii="仿宋" w:hAnsi="仿宋" w:eastAsia="仿宋" w:cs="仿宋"/>
          <w:b/>
          <w:color w:val="000000"/>
          <w:sz w:val="24"/>
        </w:rPr>
      </w:pPr>
      <w:r>
        <w:rPr>
          <w:rFonts w:hint="eastAsia" w:ascii="仿宋" w:hAnsi="仿宋" w:eastAsia="仿宋" w:cs="仿宋"/>
          <w:b/>
          <w:color w:val="000000"/>
          <w:sz w:val="24"/>
          <w:lang w:val="en-US" w:eastAsia="zh-CN"/>
        </w:rPr>
        <w:t>7</w:t>
      </w:r>
      <w:r>
        <w:rPr>
          <w:rFonts w:hint="eastAsia" w:ascii="仿宋" w:hAnsi="仿宋" w:eastAsia="仿宋" w:cs="仿宋"/>
          <w:b/>
          <w:color w:val="000000"/>
          <w:sz w:val="24"/>
        </w:rPr>
        <w:t>.2响应人商务承担能力说明</w:t>
      </w:r>
    </w:p>
    <w:p w14:paraId="4110D980">
      <w:pPr>
        <w:pageBreakBefore w:val="0"/>
        <w:tabs>
          <w:tab w:val="left" w:pos="1470"/>
        </w:tabs>
        <w:wordWrap/>
        <w:overflowPunct/>
        <w:topLinePunct w:val="0"/>
        <w:bidi w:val="0"/>
        <w:spacing w:line="360" w:lineRule="auto"/>
        <w:ind w:firstLine="480" w:firstLineChars="200"/>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7.2-1拟投入人员</w:t>
      </w:r>
    </w:p>
    <w:p w14:paraId="53B33D1A">
      <w:pPr>
        <w:pageBreakBefore w:val="0"/>
        <w:tabs>
          <w:tab w:val="left" w:pos="1470"/>
        </w:tabs>
        <w:wordWrap/>
        <w:overflowPunct/>
        <w:topLinePunct w:val="0"/>
        <w:bidi w:val="0"/>
        <w:spacing w:line="360" w:lineRule="auto"/>
        <w:ind w:firstLine="480" w:firstLineChars="200"/>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7.2-2类似项目业绩</w:t>
      </w:r>
    </w:p>
    <w:p w14:paraId="203CDA05">
      <w:pPr>
        <w:pageBreakBefore w:val="0"/>
        <w:tabs>
          <w:tab w:val="left" w:pos="1470"/>
        </w:tabs>
        <w:wordWrap/>
        <w:overflowPunct/>
        <w:topLinePunct w:val="0"/>
        <w:bidi w:val="0"/>
        <w:spacing w:line="360" w:lineRule="auto"/>
        <w:ind w:firstLine="480" w:firstLineChars="200"/>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7.2-3产品认证</w:t>
      </w:r>
    </w:p>
    <w:p w14:paraId="07D4A277">
      <w:pPr>
        <w:pageBreakBefore w:val="0"/>
        <w:tabs>
          <w:tab w:val="left" w:pos="1470"/>
        </w:tabs>
        <w:wordWrap/>
        <w:overflowPunct/>
        <w:topLinePunct w:val="0"/>
        <w:bidi w:val="0"/>
        <w:spacing w:line="360" w:lineRule="auto"/>
        <w:ind w:firstLine="480" w:firstLineChars="200"/>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7.2-4售后服务；</w:t>
      </w:r>
    </w:p>
    <w:p w14:paraId="65887222">
      <w:pPr>
        <w:ind w:firstLine="480" w:firstLineChars="200"/>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000000"/>
          <w:sz w:val="24"/>
          <w:highlight w:val="none"/>
          <w:lang w:val="en-US" w:eastAsia="zh-CN"/>
        </w:rPr>
        <w:t>7.2-5</w:t>
      </w:r>
      <w:r>
        <w:rPr>
          <w:rFonts w:hint="eastAsia" w:ascii="仿宋" w:hAnsi="仿宋" w:eastAsia="仿宋" w:cs="仿宋"/>
          <w:color w:val="000000"/>
          <w:sz w:val="24"/>
          <w:highlight w:val="none"/>
        </w:rPr>
        <w:t>其他有必要说明的问题。</w:t>
      </w:r>
      <w:r>
        <w:rPr>
          <w:rFonts w:hint="eastAsia" w:ascii="仿宋" w:hAnsi="仿宋" w:eastAsia="仿宋" w:cs="仿宋"/>
          <w:b/>
          <w:bCs/>
          <w:color w:val="auto"/>
          <w:sz w:val="32"/>
          <w:szCs w:val="32"/>
          <w:highlight w:val="none"/>
          <w:lang w:val="en-US" w:eastAsia="zh-CN"/>
        </w:rPr>
        <w:br w:type="page"/>
      </w:r>
    </w:p>
    <w:p w14:paraId="5FEA424D">
      <w:pPr>
        <w:keepNext/>
        <w:keepLines/>
        <w:spacing w:before="260" w:after="260" w:line="415" w:lineRule="auto"/>
        <w:jc w:val="center"/>
        <w:outlineLvl w:val="1"/>
        <w:rPr>
          <w:rFonts w:hint="eastAsia" w:ascii="仿宋" w:hAnsi="仿宋" w:eastAsia="仿宋" w:cs="仿宋"/>
          <w:b/>
          <w:bCs/>
          <w:sz w:val="32"/>
          <w:szCs w:val="32"/>
        </w:rPr>
      </w:pPr>
      <w:bookmarkStart w:id="201" w:name="_Toc25014"/>
      <w:r>
        <w:rPr>
          <w:rFonts w:hint="eastAsia" w:ascii="仿宋" w:hAnsi="仿宋" w:eastAsia="仿宋" w:cs="仿宋"/>
          <w:b/>
          <w:bCs/>
          <w:sz w:val="32"/>
          <w:szCs w:val="32"/>
          <w:lang w:val="en-US" w:eastAsia="zh-CN"/>
        </w:rPr>
        <w:t>八、</w:t>
      </w:r>
      <w:r>
        <w:rPr>
          <w:rFonts w:hint="eastAsia" w:ascii="仿宋" w:hAnsi="仿宋" w:eastAsia="仿宋" w:cs="仿宋"/>
          <w:b/>
          <w:bCs/>
          <w:sz w:val="32"/>
          <w:szCs w:val="32"/>
        </w:rPr>
        <w:t>近年完成的类似项目情况表</w:t>
      </w:r>
      <w:bookmarkEnd w:id="201"/>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14:paraId="5B87F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269" w:type="dxa"/>
            <w:noWrap w:val="0"/>
            <w:vAlign w:val="center"/>
          </w:tcPr>
          <w:p w14:paraId="68DB8D48">
            <w:pPr>
              <w:topLinePunct/>
              <w:spacing w:line="440" w:lineRule="exact"/>
              <w:jc w:val="center"/>
              <w:rPr>
                <w:rFonts w:hint="eastAsia" w:ascii="仿宋" w:hAnsi="仿宋" w:eastAsia="仿宋" w:cs="仿宋"/>
                <w:szCs w:val="21"/>
                <w:lang w:val="en-US" w:eastAsia="zh-CN"/>
              </w:rPr>
            </w:pPr>
            <w:r>
              <w:rPr>
                <w:rFonts w:hint="eastAsia" w:ascii="仿宋" w:hAnsi="仿宋" w:eastAsia="仿宋" w:cs="仿宋"/>
                <w:szCs w:val="21"/>
              </w:rPr>
              <w:t>项目名称</w:t>
            </w:r>
          </w:p>
        </w:tc>
        <w:tc>
          <w:tcPr>
            <w:tcW w:w="6253" w:type="dxa"/>
            <w:noWrap w:val="0"/>
            <w:vAlign w:val="top"/>
          </w:tcPr>
          <w:p w14:paraId="623EBB05">
            <w:pPr>
              <w:topLinePunct/>
              <w:spacing w:line="440" w:lineRule="exact"/>
              <w:rPr>
                <w:rFonts w:hint="eastAsia" w:ascii="仿宋" w:hAnsi="仿宋" w:eastAsia="仿宋" w:cs="仿宋"/>
                <w:szCs w:val="21"/>
                <w:highlight w:val="black"/>
              </w:rPr>
            </w:pPr>
          </w:p>
        </w:tc>
      </w:tr>
      <w:tr w14:paraId="186F6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269" w:type="dxa"/>
            <w:noWrap w:val="0"/>
            <w:vAlign w:val="center"/>
          </w:tcPr>
          <w:p w14:paraId="2E6EF540">
            <w:pPr>
              <w:topLinePunct/>
              <w:spacing w:line="440" w:lineRule="exact"/>
              <w:jc w:val="center"/>
              <w:rPr>
                <w:rFonts w:hint="eastAsia" w:ascii="仿宋" w:hAnsi="仿宋" w:eastAsia="仿宋" w:cs="仿宋"/>
                <w:szCs w:val="21"/>
              </w:rPr>
            </w:pPr>
            <w:r>
              <w:rPr>
                <w:rFonts w:hint="eastAsia" w:ascii="仿宋" w:hAnsi="仿宋" w:eastAsia="仿宋" w:cs="仿宋"/>
                <w:szCs w:val="21"/>
              </w:rPr>
              <w:t>项目所在地</w:t>
            </w:r>
          </w:p>
        </w:tc>
        <w:tc>
          <w:tcPr>
            <w:tcW w:w="6253" w:type="dxa"/>
            <w:noWrap w:val="0"/>
            <w:vAlign w:val="top"/>
          </w:tcPr>
          <w:p w14:paraId="0D9F9D58">
            <w:pPr>
              <w:topLinePunct/>
              <w:spacing w:line="440" w:lineRule="exact"/>
              <w:rPr>
                <w:rFonts w:hint="eastAsia" w:ascii="仿宋" w:hAnsi="仿宋" w:eastAsia="仿宋" w:cs="仿宋"/>
                <w:szCs w:val="21"/>
              </w:rPr>
            </w:pPr>
          </w:p>
        </w:tc>
      </w:tr>
      <w:tr w14:paraId="59CB9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269" w:type="dxa"/>
            <w:noWrap w:val="0"/>
            <w:vAlign w:val="center"/>
          </w:tcPr>
          <w:p w14:paraId="7C48B189">
            <w:pPr>
              <w:topLinePunct/>
              <w:spacing w:line="440" w:lineRule="exact"/>
              <w:jc w:val="center"/>
              <w:rPr>
                <w:rFonts w:hint="eastAsia" w:ascii="仿宋" w:hAnsi="仿宋" w:eastAsia="仿宋" w:cs="仿宋"/>
                <w:szCs w:val="21"/>
              </w:rPr>
            </w:pPr>
            <w:r>
              <w:rPr>
                <w:rFonts w:hint="eastAsia" w:ascii="仿宋" w:hAnsi="仿宋" w:eastAsia="仿宋" w:cs="仿宋"/>
                <w:szCs w:val="21"/>
              </w:rPr>
              <w:t>发包人名称</w:t>
            </w:r>
          </w:p>
        </w:tc>
        <w:tc>
          <w:tcPr>
            <w:tcW w:w="6253" w:type="dxa"/>
            <w:noWrap w:val="0"/>
            <w:vAlign w:val="top"/>
          </w:tcPr>
          <w:p w14:paraId="2C36FB4E">
            <w:pPr>
              <w:topLinePunct/>
              <w:spacing w:line="440" w:lineRule="exact"/>
              <w:rPr>
                <w:rFonts w:hint="eastAsia" w:ascii="仿宋" w:hAnsi="仿宋" w:eastAsia="仿宋" w:cs="仿宋"/>
                <w:szCs w:val="21"/>
              </w:rPr>
            </w:pPr>
          </w:p>
        </w:tc>
      </w:tr>
      <w:tr w14:paraId="5B890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269" w:type="dxa"/>
            <w:noWrap w:val="0"/>
            <w:vAlign w:val="center"/>
          </w:tcPr>
          <w:p w14:paraId="23B95E8A">
            <w:pPr>
              <w:topLinePunct/>
              <w:spacing w:line="440" w:lineRule="exact"/>
              <w:jc w:val="center"/>
              <w:rPr>
                <w:rFonts w:hint="eastAsia" w:ascii="仿宋" w:hAnsi="仿宋" w:eastAsia="仿宋" w:cs="仿宋"/>
                <w:szCs w:val="21"/>
              </w:rPr>
            </w:pPr>
            <w:r>
              <w:rPr>
                <w:rFonts w:hint="eastAsia" w:ascii="仿宋" w:hAnsi="仿宋" w:eastAsia="仿宋" w:cs="仿宋"/>
                <w:szCs w:val="21"/>
              </w:rPr>
              <w:t>发包人地址</w:t>
            </w:r>
          </w:p>
        </w:tc>
        <w:tc>
          <w:tcPr>
            <w:tcW w:w="6253" w:type="dxa"/>
            <w:noWrap w:val="0"/>
            <w:vAlign w:val="top"/>
          </w:tcPr>
          <w:p w14:paraId="42E0D28E">
            <w:pPr>
              <w:topLinePunct/>
              <w:spacing w:line="440" w:lineRule="exact"/>
              <w:rPr>
                <w:rFonts w:hint="eastAsia" w:ascii="仿宋" w:hAnsi="仿宋" w:eastAsia="仿宋" w:cs="仿宋"/>
                <w:szCs w:val="21"/>
              </w:rPr>
            </w:pPr>
          </w:p>
        </w:tc>
      </w:tr>
      <w:tr w14:paraId="3355D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269" w:type="dxa"/>
            <w:noWrap w:val="0"/>
            <w:vAlign w:val="center"/>
          </w:tcPr>
          <w:p w14:paraId="653FE07D">
            <w:pPr>
              <w:topLinePunct/>
              <w:spacing w:line="440" w:lineRule="exact"/>
              <w:jc w:val="center"/>
              <w:rPr>
                <w:rFonts w:hint="eastAsia" w:ascii="仿宋" w:hAnsi="仿宋" w:eastAsia="仿宋" w:cs="仿宋"/>
                <w:szCs w:val="21"/>
              </w:rPr>
            </w:pPr>
            <w:r>
              <w:rPr>
                <w:rFonts w:hint="eastAsia" w:ascii="仿宋" w:hAnsi="仿宋" w:eastAsia="仿宋" w:cs="仿宋"/>
                <w:szCs w:val="21"/>
              </w:rPr>
              <w:t>发包人电话</w:t>
            </w:r>
          </w:p>
        </w:tc>
        <w:tc>
          <w:tcPr>
            <w:tcW w:w="6253" w:type="dxa"/>
            <w:noWrap w:val="0"/>
            <w:vAlign w:val="top"/>
          </w:tcPr>
          <w:p w14:paraId="696E08AE">
            <w:pPr>
              <w:topLinePunct/>
              <w:spacing w:line="440" w:lineRule="exact"/>
              <w:rPr>
                <w:rFonts w:hint="eastAsia" w:ascii="仿宋" w:hAnsi="仿宋" w:eastAsia="仿宋" w:cs="仿宋"/>
                <w:szCs w:val="21"/>
              </w:rPr>
            </w:pPr>
          </w:p>
        </w:tc>
      </w:tr>
      <w:tr w14:paraId="24B78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269" w:type="dxa"/>
            <w:noWrap w:val="0"/>
            <w:vAlign w:val="center"/>
          </w:tcPr>
          <w:p w14:paraId="4EAD5C80">
            <w:pPr>
              <w:topLinePunct/>
              <w:spacing w:line="440" w:lineRule="exact"/>
              <w:jc w:val="center"/>
              <w:rPr>
                <w:rFonts w:hint="eastAsia" w:ascii="仿宋" w:hAnsi="仿宋" w:eastAsia="仿宋" w:cs="仿宋"/>
                <w:szCs w:val="21"/>
              </w:rPr>
            </w:pPr>
            <w:r>
              <w:rPr>
                <w:rFonts w:hint="eastAsia" w:ascii="仿宋" w:hAnsi="仿宋" w:eastAsia="仿宋" w:cs="仿宋"/>
                <w:szCs w:val="21"/>
              </w:rPr>
              <w:t>合同价格</w:t>
            </w:r>
          </w:p>
        </w:tc>
        <w:tc>
          <w:tcPr>
            <w:tcW w:w="6253" w:type="dxa"/>
            <w:noWrap w:val="0"/>
            <w:vAlign w:val="top"/>
          </w:tcPr>
          <w:p w14:paraId="6200C592">
            <w:pPr>
              <w:topLinePunct/>
              <w:spacing w:line="440" w:lineRule="exact"/>
              <w:rPr>
                <w:rFonts w:hint="eastAsia" w:ascii="仿宋" w:hAnsi="仿宋" w:eastAsia="仿宋" w:cs="仿宋"/>
                <w:szCs w:val="21"/>
              </w:rPr>
            </w:pPr>
          </w:p>
        </w:tc>
      </w:tr>
      <w:tr w14:paraId="798C9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noWrap w:val="0"/>
            <w:vAlign w:val="center"/>
          </w:tcPr>
          <w:p w14:paraId="2BFD1739">
            <w:pPr>
              <w:topLinePunct/>
              <w:spacing w:line="440" w:lineRule="exact"/>
              <w:jc w:val="center"/>
              <w:rPr>
                <w:rFonts w:hint="eastAsia" w:ascii="仿宋" w:hAnsi="仿宋" w:eastAsia="仿宋" w:cs="仿宋"/>
                <w:szCs w:val="21"/>
              </w:rPr>
            </w:pPr>
            <w:r>
              <w:rPr>
                <w:rFonts w:hint="eastAsia" w:ascii="仿宋" w:hAnsi="仿宋" w:eastAsia="仿宋" w:cs="仿宋"/>
                <w:szCs w:val="21"/>
              </w:rPr>
              <w:t>项目描述</w:t>
            </w:r>
          </w:p>
        </w:tc>
        <w:tc>
          <w:tcPr>
            <w:tcW w:w="6253" w:type="dxa"/>
            <w:noWrap w:val="0"/>
            <w:vAlign w:val="top"/>
          </w:tcPr>
          <w:p w14:paraId="30B40BDC">
            <w:pPr>
              <w:topLinePunct/>
              <w:spacing w:line="440" w:lineRule="exact"/>
              <w:rPr>
                <w:rFonts w:hint="eastAsia" w:ascii="仿宋" w:hAnsi="仿宋" w:eastAsia="仿宋" w:cs="仿宋"/>
                <w:szCs w:val="21"/>
              </w:rPr>
            </w:pPr>
          </w:p>
          <w:p w14:paraId="3A7867BB">
            <w:pPr>
              <w:topLinePunct/>
              <w:spacing w:line="440" w:lineRule="exact"/>
              <w:rPr>
                <w:rFonts w:hint="eastAsia" w:ascii="仿宋" w:hAnsi="仿宋" w:eastAsia="仿宋" w:cs="仿宋"/>
                <w:szCs w:val="21"/>
              </w:rPr>
            </w:pPr>
          </w:p>
          <w:p w14:paraId="0BB68FDA">
            <w:pPr>
              <w:topLinePunct/>
              <w:spacing w:line="440" w:lineRule="exact"/>
              <w:rPr>
                <w:rFonts w:hint="eastAsia" w:ascii="仿宋" w:hAnsi="仿宋" w:eastAsia="仿宋" w:cs="仿宋"/>
                <w:szCs w:val="21"/>
              </w:rPr>
            </w:pPr>
          </w:p>
          <w:p w14:paraId="369417D3">
            <w:pPr>
              <w:topLinePunct/>
              <w:spacing w:line="440" w:lineRule="exact"/>
              <w:rPr>
                <w:rFonts w:hint="eastAsia" w:ascii="仿宋" w:hAnsi="仿宋" w:eastAsia="仿宋" w:cs="仿宋"/>
                <w:szCs w:val="21"/>
              </w:rPr>
            </w:pPr>
          </w:p>
          <w:p w14:paraId="4718972D">
            <w:pPr>
              <w:topLinePunct/>
              <w:spacing w:line="440" w:lineRule="exact"/>
              <w:rPr>
                <w:rFonts w:hint="eastAsia" w:ascii="仿宋" w:hAnsi="仿宋" w:eastAsia="仿宋" w:cs="仿宋"/>
                <w:szCs w:val="21"/>
              </w:rPr>
            </w:pPr>
          </w:p>
          <w:p w14:paraId="2AEE2FD4">
            <w:pPr>
              <w:topLinePunct/>
              <w:spacing w:line="440" w:lineRule="exact"/>
              <w:rPr>
                <w:rFonts w:hint="eastAsia" w:ascii="仿宋" w:hAnsi="仿宋" w:eastAsia="仿宋" w:cs="仿宋"/>
                <w:szCs w:val="21"/>
              </w:rPr>
            </w:pPr>
          </w:p>
          <w:p w14:paraId="2E83738B">
            <w:pPr>
              <w:topLinePunct/>
              <w:spacing w:line="440" w:lineRule="exact"/>
              <w:rPr>
                <w:rFonts w:hint="eastAsia" w:ascii="仿宋" w:hAnsi="仿宋" w:eastAsia="仿宋" w:cs="仿宋"/>
                <w:szCs w:val="21"/>
              </w:rPr>
            </w:pPr>
          </w:p>
        </w:tc>
      </w:tr>
      <w:tr w14:paraId="7095D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noWrap w:val="0"/>
            <w:vAlign w:val="center"/>
          </w:tcPr>
          <w:p w14:paraId="0F6A8D04">
            <w:pPr>
              <w:topLinePunct/>
              <w:spacing w:line="440" w:lineRule="exact"/>
              <w:jc w:val="center"/>
              <w:rPr>
                <w:rFonts w:hint="eastAsia" w:ascii="仿宋" w:hAnsi="仿宋" w:eastAsia="仿宋" w:cs="仿宋"/>
                <w:szCs w:val="21"/>
              </w:rPr>
            </w:pPr>
            <w:r>
              <w:rPr>
                <w:rFonts w:hint="eastAsia" w:ascii="仿宋" w:hAnsi="仿宋" w:eastAsia="仿宋" w:cs="仿宋"/>
                <w:szCs w:val="21"/>
              </w:rPr>
              <w:t>备注</w:t>
            </w:r>
          </w:p>
        </w:tc>
        <w:tc>
          <w:tcPr>
            <w:tcW w:w="6253" w:type="dxa"/>
            <w:noWrap w:val="0"/>
            <w:vAlign w:val="top"/>
          </w:tcPr>
          <w:p w14:paraId="53BFFE3D">
            <w:pPr>
              <w:topLinePunct/>
              <w:spacing w:line="440" w:lineRule="exact"/>
              <w:rPr>
                <w:rFonts w:hint="eastAsia" w:ascii="仿宋" w:hAnsi="仿宋" w:eastAsia="仿宋" w:cs="仿宋"/>
                <w:szCs w:val="21"/>
              </w:rPr>
            </w:pPr>
          </w:p>
        </w:tc>
      </w:tr>
    </w:tbl>
    <w:p w14:paraId="72133F2F">
      <w:pPr>
        <w:rPr>
          <w:rFonts w:hint="eastAsia" w:ascii="仿宋" w:hAnsi="仿宋" w:eastAsia="仿宋" w:cs="仿宋"/>
          <w:szCs w:val="21"/>
        </w:rPr>
      </w:pPr>
      <w:r>
        <w:rPr>
          <w:rFonts w:hint="eastAsia" w:ascii="仿宋" w:hAnsi="仿宋" w:eastAsia="仿宋" w:cs="仿宋"/>
          <w:szCs w:val="21"/>
        </w:rPr>
        <w:t>注：1.每张表格只填写一个项目，并标明表序。</w:t>
      </w:r>
    </w:p>
    <w:p w14:paraId="2EF00DD4">
      <w:pPr>
        <w:rPr>
          <w:rFonts w:hint="eastAsia" w:ascii="仿宋" w:hAnsi="仿宋" w:eastAsia="仿宋" w:cs="仿宋"/>
          <w:b/>
          <w:bCs/>
          <w:color w:val="auto"/>
          <w:sz w:val="32"/>
          <w:szCs w:val="32"/>
          <w:highlight w:val="none"/>
          <w:lang w:eastAsia="zh-CN"/>
        </w:rPr>
      </w:pPr>
      <w:r>
        <w:rPr>
          <w:rFonts w:hint="eastAsia" w:ascii="仿宋" w:hAnsi="仿宋" w:eastAsia="仿宋" w:cs="仿宋"/>
          <w:szCs w:val="21"/>
        </w:rPr>
        <w:t xml:space="preserve">    2.类似项目业绩须附合同复印件。</w:t>
      </w:r>
      <w:r>
        <w:rPr>
          <w:rFonts w:hint="eastAsia" w:ascii="仿宋" w:hAnsi="仿宋" w:eastAsia="仿宋" w:cs="仿宋"/>
          <w:b/>
          <w:bCs/>
          <w:color w:val="auto"/>
          <w:sz w:val="32"/>
          <w:szCs w:val="32"/>
          <w:highlight w:val="none"/>
          <w:lang w:eastAsia="zh-CN"/>
        </w:rPr>
        <w:br w:type="page"/>
      </w:r>
    </w:p>
    <w:p w14:paraId="42D61358">
      <w:pPr>
        <w:keepNext/>
        <w:keepLines/>
        <w:spacing w:before="260" w:after="260" w:line="415" w:lineRule="auto"/>
        <w:jc w:val="center"/>
        <w:outlineLvl w:val="2"/>
        <w:rPr>
          <w:rFonts w:hint="eastAsia" w:ascii="仿宋" w:hAnsi="仿宋" w:eastAsia="仿宋" w:cs="仿宋"/>
          <w:b/>
          <w:bCs/>
          <w:sz w:val="32"/>
          <w:szCs w:val="32"/>
        </w:rPr>
      </w:pPr>
      <w:bookmarkStart w:id="202" w:name="_Toc22144"/>
      <w:r>
        <w:rPr>
          <w:rFonts w:hint="eastAsia" w:ascii="仿宋" w:hAnsi="仿宋" w:eastAsia="仿宋" w:cs="仿宋"/>
          <w:b/>
          <w:bCs/>
          <w:sz w:val="32"/>
          <w:szCs w:val="32"/>
          <w:lang w:val="en-US" w:eastAsia="zh-CN"/>
        </w:rPr>
        <w:t>九、</w:t>
      </w:r>
      <w:r>
        <w:rPr>
          <w:rFonts w:hint="eastAsia" w:ascii="仿宋" w:hAnsi="仿宋" w:eastAsia="仿宋" w:cs="仿宋"/>
          <w:b/>
          <w:bCs/>
          <w:sz w:val="32"/>
          <w:szCs w:val="32"/>
        </w:rPr>
        <w:t>正在实施的和新承接的项目情况表</w:t>
      </w:r>
      <w:bookmarkEnd w:id="202"/>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9"/>
        <w:gridCol w:w="6403"/>
      </w:tblGrid>
      <w:tr w14:paraId="5C27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119" w:type="dxa"/>
            <w:noWrap w:val="0"/>
            <w:vAlign w:val="center"/>
          </w:tcPr>
          <w:p w14:paraId="16EE76CA">
            <w:pPr>
              <w:topLinePunct/>
              <w:spacing w:line="440" w:lineRule="exact"/>
              <w:jc w:val="center"/>
              <w:rPr>
                <w:rFonts w:hint="eastAsia" w:ascii="仿宋" w:hAnsi="仿宋" w:eastAsia="仿宋" w:cs="仿宋"/>
                <w:szCs w:val="21"/>
                <w:lang w:val="en-US" w:eastAsia="zh-CN"/>
              </w:rPr>
            </w:pPr>
            <w:r>
              <w:rPr>
                <w:rFonts w:hint="eastAsia" w:ascii="仿宋" w:hAnsi="仿宋" w:eastAsia="仿宋" w:cs="仿宋"/>
                <w:szCs w:val="21"/>
              </w:rPr>
              <w:t>项目名称</w:t>
            </w:r>
          </w:p>
        </w:tc>
        <w:tc>
          <w:tcPr>
            <w:tcW w:w="6403" w:type="dxa"/>
            <w:noWrap w:val="0"/>
            <w:vAlign w:val="top"/>
          </w:tcPr>
          <w:p w14:paraId="0075DD8A">
            <w:pPr>
              <w:topLinePunct/>
              <w:spacing w:line="440" w:lineRule="exact"/>
              <w:rPr>
                <w:rFonts w:hint="eastAsia" w:ascii="仿宋" w:hAnsi="仿宋" w:eastAsia="仿宋" w:cs="仿宋"/>
                <w:szCs w:val="21"/>
              </w:rPr>
            </w:pPr>
          </w:p>
        </w:tc>
      </w:tr>
      <w:tr w14:paraId="5622B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119" w:type="dxa"/>
            <w:noWrap w:val="0"/>
            <w:vAlign w:val="center"/>
          </w:tcPr>
          <w:p w14:paraId="6C132230">
            <w:pPr>
              <w:topLinePunct/>
              <w:spacing w:line="440" w:lineRule="exact"/>
              <w:jc w:val="center"/>
              <w:rPr>
                <w:rFonts w:hint="eastAsia" w:ascii="仿宋" w:hAnsi="仿宋" w:eastAsia="仿宋" w:cs="仿宋"/>
                <w:szCs w:val="21"/>
              </w:rPr>
            </w:pPr>
            <w:r>
              <w:rPr>
                <w:rFonts w:hint="eastAsia" w:ascii="仿宋" w:hAnsi="仿宋" w:eastAsia="仿宋" w:cs="仿宋"/>
                <w:szCs w:val="21"/>
              </w:rPr>
              <w:t>项目所在地</w:t>
            </w:r>
          </w:p>
        </w:tc>
        <w:tc>
          <w:tcPr>
            <w:tcW w:w="6403" w:type="dxa"/>
            <w:noWrap w:val="0"/>
            <w:vAlign w:val="top"/>
          </w:tcPr>
          <w:p w14:paraId="307CBA7A">
            <w:pPr>
              <w:topLinePunct/>
              <w:spacing w:line="440" w:lineRule="exact"/>
              <w:rPr>
                <w:rFonts w:hint="eastAsia" w:ascii="仿宋" w:hAnsi="仿宋" w:eastAsia="仿宋" w:cs="仿宋"/>
                <w:szCs w:val="21"/>
              </w:rPr>
            </w:pPr>
          </w:p>
        </w:tc>
      </w:tr>
      <w:tr w14:paraId="4A1EE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119" w:type="dxa"/>
            <w:noWrap w:val="0"/>
            <w:vAlign w:val="center"/>
          </w:tcPr>
          <w:p w14:paraId="7CA49E9E">
            <w:pPr>
              <w:topLinePunct/>
              <w:spacing w:line="440" w:lineRule="exact"/>
              <w:jc w:val="center"/>
              <w:rPr>
                <w:rFonts w:hint="eastAsia" w:ascii="仿宋" w:hAnsi="仿宋" w:eastAsia="仿宋" w:cs="仿宋"/>
                <w:szCs w:val="21"/>
              </w:rPr>
            </w:pPr>
            <w:r>
              <w:rPr>
                <w:rFonts w:hint="eastAsia" w:ascii="仿宋" w:hAnsi="仿宋" w:eastAsia="仿宋" w:cs="仿宋"/>
                <w:szCs w:val="21"/>
              </w:rPr>
              <w:t>发包人名称</w:t>
            </w:r>
          </w:p>
        </w:tc>
        <w:tc>
          <w:tcPr>
            <w:tcW w:w="6403" w:type="dxa"/>
            <w:noWrap w:val="0"/>
            <w:vAlign w:val="top"/>
          </w:tcPr>
          <w:p w14:paraId="5CC58EAE">
            <w:pPr>
              <w:topLinePunct/>
              <w:spacing w:line="440" w:lineRule="exact"/>
              <w:rPr>
                <w:rFonts w:hint="eastAsia" w:ascii="仿宋" w:hAnsi="仿宋" w:eastAsia="仿宋" w:cs="仿宋"/>
                <w:szCs w:val="21"/>
              </w:rPr>
            </w:pPr>
          </w:p>
        </w:tc>
      </w:tr>
      <w:tr w14:paraId="45EC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119" w:type="dxa"/>
            <w:noWrap w:val="0"/>
            <w:vAlign w:val="center"/>
          </w:tcPr>
          <w:p w14:paraId="478E945B">
            <w:pPr>
              <w:topLinePunct/>
              <w:spacing w:line="440" w:lineRule="exact"/>
              <w:jc w:val="center"/>
              <w:rPr>
                <w:rFonts w:hint="eastAsia" w:ascii="仿宋" w:hAnsi="仿宋" w:eastAsia="仿宋" w:cs="仿宋"/>
                <w:szCs w:val="21"/>
              </w:rPr>
            </w:pPr>
            <w:r>
              <w:rPr>
                <w:rFonts w:hint="eastAsia" w:ascii="仿宋" w:hAnsi="仿宋" w:eastAsia="仿宋" w:cs="仿宋"/>
                <w:szCs w:val="21"/>
              </w:rPr>
              <w:t>发包人地址</w:t>
            </w:r>
          </w:p>
        </w:tc>
        <w:tc>
          <w:tcPr>
            <w:tcW w:w="6403" w:type="dxa"/>
            <w:noWrap w:val="0"/>
            <w:vAlign w:val="top"/>
          </w:tcPr>
          <w:p w14:paraId="4B61EDE2">
            <w:pPr>
              <w:topLinePunct/>
              <w:spacing w:line="440" w:lineRule="exact"/>
              <w:rPr>
                <w:rFonts w:hint="eastAsia" w:ascii="仿宋" w:hAnsi="仿宋" w:eastAsia="仿宋" w:cs="仿宋"/>
                <w:szCs w:val="21"/>
              </w:rPr>
            </w:pPr>
          </w:p>
        </w:tc>
      </w:tr>
      <w:tr w14:paraId="34B5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19" w:type="dxa"/>
            <w:noWrap w:val="0"/>
            <w:vAlign w:val="center"/>
          </w:tcPr>
          <w:p w14:paraId="65C0F8C7">
            <w:pPr>
              <w:topLinePunct/>
              <w:spacing w:line="440" w:lineRule="exact"/>
              <w:jc w:val="center"/>
              <w:rPr>
                <w:rFonts w:hint="eastAsia" w:ascii="仿宋" w:hAnsi="仿宋" w:eastAsia="仿宋" w:cs="仿宋"/>
                <w:szCs w:val="21"/>
              </w:rPr>
            </w:pPr>
            <w:r>
              <w:rPr>
                <w:rFonts w:hint="eastAsia" w:ascii="仿宋" w:hAnsi="仿宋" w:eastAsia="仿宋" w:cs="仿宋"/>
                <w:szCs w:val="21"/>
              </w:rPr>
              <w:t>发包人电话</w:t>
            </w:r>
          </w:p>
        </w:tc>
        <w:tc>
          <w:tcPr>
            <w:tcW w:w="6403" w:type="dxa"/>
            <w:noWrap w:val="0"/>
            <w:vAlign w:val="top"/>
          </w:tcPr>
          <w:p w14:paraId="486EE8B8">
            <w:pPr>
              <w:topLinePunct/>
              <w:spacing w:line="440" w:lineRule="exact"/>
              <w:rPr>
                <w:rFonts w:hint="eastAsia" w:ascii="仿宋" w:hAnsi="仿宋" w:eastAsia="仿宋" w:cs="仿宋"/>
                <w:szCs w:val="21"/>
              </w:rPr>
            </w:pPr>
          </w:p>
        </w:tc>
      </w:tr>
      <w:tr w14:paraId="1D8FA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119" w:type="dxa"/>
            <w:noWrap w:val="0"/>
            <w:vAlign w:val="center"/>
          </w:tcPr>
          <w:p w14:paraId="2B96247E">
            <w:pPr>
              <w:topLinePunct/>
              <w:spacing w:line="440" w:lineRule="exact"/>
              <w:jc w:val="center"/>
              <w:rPr>
                <w:rFonts w:hint="eastAsia" w:ascii="仿宋" w:hAnsi="仿宋" w:eastAsia="仿宋" w:cs="仿宋"/>
                <w:szCs w:val="21"/>
              </w:rPr>
            </w:pPr>
            <w:r>
              <w:rPr>
                <w:rFonts w:hint="eastAsia" w:ascii="仿宋" w:hAnsi="仿宋" w:eastAsia="仿宋" w:cs="仿宋"/>
                <w:szCs w:val="21"/>
              </w:rPr>
              <w:t>签约合同价</w:t>
            </w:r>
          </w:p>
        </w:tc>
        <w:tc>
          <w:tcPr>
            <w:tcW w:w="6403" w:type="dxa"/>
            <w:noWrap w:val="0"/>
            <w:vAlign w:val="top"/>
          </w:tcPr>
          <w:p w14:paraId="05F8CFFB">
            <w:pPr>
              <w:topLinePunct/>
              <w:spacing w:line="440" w:lineRule="exact"/>
              <w:rPr>
                <w:rFonts w:hint="eastAsia" w:ascii="仿宋" w:hAnsi="仿宋" w:eastAsia="仿宋" w:cs="仿宋"/>
                <w:szCs w:val="21"/>
              </w:rPr>
            </w:pPr>
          </w:p>
        </w:tc>
      </w:tr>
      <w:tr w14:paraId="7E312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noWrap w:val="0"/>
            <w:vAlign w:val="center"/>
          </w:tcPr>
          <w:p w14:paraId="56F56C0D">
            <w:pPr>
              <w:topLinePunct/>
              <w:spacing w:line="440" w:lineRule="exact"/>
              <w:jc w:val="center"/>
              <w:rPr>
                <w:rFonts w:hint="eastAsia" w:ascii="仿宋" w:hAnsi="仿宋" w:eastAsia="仿宋" w:cs="仿宋"/>
                <w:szCs w:val="21"/>
              </w:rPr>
            </w:pPr>
            <w:r>
              <w:rPr>
                <w:rFonts w:hint="eastAsia" w:ascii="仿宋" w:hAnsi="仿宋" w:eastAsia="仿宋" w:cs="仿宋"/>
                <w:szCs w:val="21"/>
              </w:rPr>
              <w:t>项目描述</w:t>
            </w:r>
          </w:p>
        </w:tc>
        <w:tc>
          <w:tcPr>
            <w:tcW w:w="6403" w:type="dxa"/>
            <w:noWrap w:val="0"/>
            <w:vAlign w:val="top"/>
          </w:tcPr>
          <w:p w14:paraId="7D1E3F8D">
            <w:pPr>
              <w:topLinePunct/>
              <w:spacing w:line="440" w:lineRule="exact"/>
              <w:rPr>
                <w:rFonts w:hint="eastAsia" w:ascii="仿宋" w:hAnsi="仿宋" w:eastAsia="仿宋" w:cs="仿宋"/>
                <w:szCs w:val="21"/>
              </w:rPr>
            </w:pPr>
          </w:p>
          <w:p w14:paraId="11289E8F">
            <w:pPr>
              <w:topLinePunct/>
              <w:spacing w:line="440" w:lineRule="exact"/>
              <w:rPr>
                <w:rFonts w:hint="eastAsia" w:ascii="仿宋" w:hAnsi="仿宋" w:eastAsia="仿宋" w:cs="仿宋"/>
                <w:szCs w:val="21"/>
              </w:rPr>
            </w:pPr>
          </w:p>
          <w:p w14:paraId="25DF37B0">
            <w:pPr>
              <w:topLinePunct/>
              <w:spacing w:line="440" w:lineRule="exact"/>
              <w:rPr>
                <w:rFonts w:hint="eastAsia" w:ascii="仿宋" w:hAnsi="仿宋" w:eastAsia="仿宋" w:cs="仿宋"/>
                <w:szCs w:val="21"/>
              </w:rPr>
            </w:pPr>
          </w:p>
          <w:p w14:paraId="128C91D8">
            <w:pPr>
              <w:topLinePunct/>
              <w:spacing w:line="440" w:lineRule="exact"/>
              <w:rPr>
                <w:rFonts w:hint="eastAsia" w:ascii="仿宋" w:hAnsi="仿宋" w:eastAsia="仿宋" w:cs="仿宋"/>
                <w:szCs w:val="21"/>
              </w:rPr>
            </w:pPr>
          </w:p>
          <w:p w14:paraId="799889D7">
            <w:pPr>
              <w:topLinePunct/>
              <w:spacing w:line="440" w:lineRule="exact"/>
              <w:rPr>
                <w:rFonts w:hint="eastAsia" w:ascii="仿宋" w:hAnsi="仿宋" w:eastAsia="仿宋" w:cs="仿宋"/>
                <w:szCs w:val="21"/>
              </w:rPr>
            </w:pPr>
          </w:p>
          <w:p w14:paraId="750C119E">
            <w:pPr>
              <w:topLinePunct/>
              <w:spacing w:line="440" w:lineRule="exact"/>
              <w:rPr>
                <w:rFonts w:hint="eastAsia" w:ascii="仿宋" w:hAnsi="仿宋" w:eastAsia="仿宋" w:cs="仿宋"/>
                <w:szCs w:val="21"/>
              </w:rPr>
            </w:pPr>
          </w:p>
          <w:p w14:paraId="16D086A5">
            <w:pPr>
              <w:topLinePunct/>
              <w:spacing w:line="440" w:lineRule="exact"/>
              <w:rPr>
                <w:rFonts w:hint="eastAsia" w:ascii="仿宋" w:hAnsi="仿宋" w:eastAsia="仿宋" w:cs="仿宋"/>
                <w:szCs w:val="21"/>
              </w:rPr>
            </w:pPr>
          </w:p>
        </w:tc>
      </w:tr>
      <w:tr w14:paraId="2CA5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noWrap w:val="0"/>
            <w:vAlign w:val="center"/>
          </w:tcPr>
          <w:p w14:paraId="34D29536">
            <w:pPr>
              <w:topLinePunct/>
              <w:spacing w:line="440" w:lineRule="exact"/>
              <w:jc w:val="center"/>
              <w:rPr>
                <w:rFonts w:hint="eastAsia" w:ascii="仿宋" w:hAnsi="仿宋" w:eastAsia="仿宋" w:cs="仿宋"/>
                <w:szCs w:val="21"/>
              </w:rPr>
            </w:pPr>
            <w:r>
              <w:rPr>
                <w:rFonts w:hint="eastAsia" w:ascii="仿宋" w:hAnsi="仿宋" w:eastAsia="仿宋" w:cs="仿宋"/>
                <w:szCs w:val="21"/>
              </w:rPr>
              <w:t>备注</w:t>
            </w:r>
          </w:p>
        </w:tc>
        <w:tc>
          <w:tcPr>
            <w:tcW w:w="6403" w:type="dxa"/>
            <w:noWrap w:val="0"/>
            <w:vAlign w:val="top"/>
          </w:tcPr>
          <w:p w14:paraId="67989739">
            <w:pPr>
              <w:topLinePunct/>
              <w:spacing w:line="440" w:lineRule="exact"/>
              <w:rPr>
                <w:rFonts w:hint="eastAsia" w:ascii="仿宋" w:hAnsi="仿宋" w:eastAsia="仿宋" w:cs="仿宋"/>
                <w:szCs w:val="21"/>
              </w:rPr>
            </w:pPr>
          </w:p>
        </w:tc>
      </w:tr>
    </w:tbl>
    <w:p w14:paraId="05C5024F">
      <w:pP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br w:type="page"/>
      </w:r>
    </w:p>
    <w:p w14:paraId="2F79AFF7">
      <w:pPr>
        <w:keepLines/>
        <w:pageBreakBefore/>
        <w:numPr>
          <w:ilvl w:val="0"/>
          <w:numId w:val="0"/>
        </w:numPr>
        <w:ind w:leftChars="0"/>
        <w:jc w:val="center"/>
        <w:outlineLvl w:val="1"/>
        <w:rPr>
          <w:rFonts w:hint="eastAsia" w:ascii="仿宋" w:hAnsi="仿宋" w:eastAsia="仿宋" w:cs="仿宋"/>
          <w:b/>
          <w:bCs/>
          <w:color w:val="auto"/>
          <w:sz w:val="32"/>
          <w:szCs w:val="32"/>
          <w:highlight w:val="none"/>
          <w:lang w:eastAsia="zh-CN"/>
        </w:rPr>
      </w:pPr>
      <w:bookmarkStart w:id="203" w:name="_Toc27045"/>
      <w:r>
        <w:rPr>
          <w:rFonts w:hint="eastAsia" w:ascii="仿宋" w:hAnsi="仿宋" w:eastAsia="仿宋" w:cs="仿宋"/>
          <w:b/>
          <w:bCs/>
          <w:color w:val="auto"/>
          <w:sz w:val="32"/>
          <w:szCs w:val="32"/>
          <w:highlight w:val="none"/>
          <w:lang w:val="en-US" w:eastAsia="zh-CN"/>
        </w:rPr>
        <w:t>十、</w:t>
      </w:r>
      <w:r>
        <w:rPr>
          <w:rFonts w:hint="eastAsia" w:ascii="仿宋" w:hAnsi="仿宋" w:eastAsia="仿宋" w:cs="仿宋"/>
          <w:b/>
          <w:bCs/>
          <w:color w:val="auto"/>
          <w:sz w:val="32"/>
          <w:szCs w:val="32"/>
          <w:highlight w:val="none"/>
          <w:lang w:eastAsia="zh-CN"/>
        </w:rPr>
        <w:t>承诺书</w:t>
      </w:r>
      <w:bookmarkEnd w:id="203"/>
    </w:p>
    <w:p w14:paraId="645C66EB">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10.1陕</w:t>
      </w:r>
      <w:r>
        <w:rPr>
          <w:rFonts w:hint="eastAsia" w:ascii="仿宋" w:hAnsi="仿宋" w:eastAsia="仿宋" w:cs="仿宋"/>
          <w:b/>
          <w:bCs/>
          <w:color w:val="auto"/>
          <w:sz w:val="30"/>
          <w:szCs w:val="30"/>
          <w:highlight w:val="none"/>
        </w:rPr>
        <w:t>西省政府采购供应商拒绝政府采购领域商业贿赂承诺书</w:t>
      </w:r>
    </w:p>
    <w:p w14:paraId="617A15A9">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为响应党中央、国务院关于治理政府采购领域商业贿赂行为的号召，我公司在此庄严承诺：</w:t>
      </w:r>
    </w:p>
    <w:p w14:paraId="7CA44548">
      <w:pPr>
        <w:keepNext w:val="0"/>
        <w:keepLines w:val="0"/>
        <w:pageBreakBefore w:val="0"/>
        <w:widowControl/>
        <w:numPr>
          <w:ilvl w:val="0"/>
          <w:numId w:val="1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在参与政府采购活动中遵纪守法、诚信经营、公平竞标。</w:t>
      </w:r>
    </w:p>
    <w:p w14:paraId="65298C75">
      <w:pPr>
        <w:keepNext w:val="0"/>
        <w:keepLines w:val="0"/>
        <w:pageBreakBefore w:val="0"/>
        <w:widowControl/>
        <w:numPr>
          <w:ilvl w:val="0"/>
          <w:numId w:val="1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不向政府采购人、采购代理机构和政府采购评审专家进行任何形式的商业贿赂以谋取交易机会。</w:t>
      </w:r>
    </w:p>
    <w:p w14:paraId="7B55E38A">
      <w:pPr>
        <w:keepNext w:val="0"/>
        <w:keepLines w:val="0"/>
        <w:pageBreakBefore w:val="0"/>
        <w:widowControl/>
        <w:numPr>
          <w:ilvl w:val="0"/>
          <w:numId w:val="1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不向政府采购代理机构和采购人提供虚假资质文件或采用虚假应标方式参与政府采购市场竞争并谋取中标、成交。</w:t>
      </w:r>
    </w:p>
    <w:p w14:paraId="5046F547">
      <w:pPr>
        <w:keepNext w:val="0"/>
        <w:keepLines w:val="0"/>
        <w:pageBreakBefore w:val="0"/>
        <w:widowControl/>
        <w:numPr>
          <w:ilvl w:val="0"/>
          <w:numId w:val="1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不采取“围标、陪标”等商业欺诈手段获得政府采购定单。</w:t>
      </w:r>
    </w:p>
    <w:p w14:paraId="65AE1E25">
      <w:pPr>
        <w:keepNext w:val="0"/>
        <w:keepLines w:val="0"/>
        <w:pageBreakBefore w:val="0"/>
        <w:widowControl/>
        <w:numPr>
          <w:ilvl w:val="0"/>
          <w:numId w:val="1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不采取不正当手段诋毁、排挤其他供应商。</w:t>
      </w:r>
    </w:p>
    <w:p w14:paraId="78319B85">
      <w:pPr>
        <w:keepNext w:val="0"/>
        <w:keepLines w:val="0"/>
        <w:pageBreakBefore w:val="0"/>
        <w:widowControl/>
        <w:numPr>
          <w:ilvl w:val="0"/>
          <w:numId w:val="1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不在提供商品和服务时“偷梁换柱、以次充好”损害采购人的合法权益。</w:t>
      </w:r>
    </w:p>
    <w:p w14:paraId="4F2019D4">
      <w:pPr>
        <w:keepNext w:val="0"/>
        <w:keepLines w:val="0"/>
        <w:pageBreakBefore w:val="0"/>
        <w:widowControl/>
        <w:numPr>
          <w:ilvl w:val="0"/>
          <w:numId w:val="1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不与采购人、采购代理机构政府采购评审专家或其它供应商恶意串通，进行质疑和投诉，维护政府采购市场秩序。</w:t>
      </w:r>
    </w:p>
    <w:p w14:paraId="72C4BBC7">
      <w:pPr>
        <w:keepNext w:val="0"/>
        <w:keepLines w:val="0"/>
        <w:pageBreakBefore w:val="0"/>
        <w:widowControl/>
        <w:numPr>
          <w:ilvl w:val="0"/>
          <w:numId w:val="1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尊重和接受政府采购监督管理部门的监督和政府采购代理机构招标采购要求，承担因违约行为给采购人造成的损失。</w:t>
      </w:r>
    </w:p>
    <w:p w14:paraId="03CE468F">
      <w:pPr>
        <w:keepNext w:val="0"/>
        <w:keepLines w:val="0"/>
        <w:pageBreakBefore w:val="0"/>
        <w:widowControl/>
        <w:numPr>
          <w:ilvl w:val="0"/>
          <w:numId w:val="1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不发生其他有悖于政府采购公开、公平、公正和诚信原则的行为。</w:t>
      </w:r>
      <w:r>
        <w:rPr>
          <w:rFonts w:hint="eastAsia" w:ascii="仿宋" w:hAnsi="仿宋" w:eastAsia="仿宋" w:cs="仿宋"/>
          <w:color w:val="auto"/>
          <w:highlight w:val="none"/>
        </w:rPr>
        <w:br w:type="textWrapping"/>
      </w:r>
    </w:p>
    <w:p w14:paraId="303799EE">
      <w:pPr>
        <w:keepNext w:val="0"/>
        <w:keepLines w:val="0"/>
        <w:pageBreakBefore w:val="0"/>
        <w:widowControl/>
        <w:kinsoku/>
        <w:wordWrap/>
        <w:overflowPunct/>
        <w:topLinePunct w:val="0"/>
        <w:autoSpaceDE/>
        <w:autoSpaceDN/>
        <w:bidi w:val="0"/>
        <w:adjustRightInd/>
        <w:snapToGrid/>
        <w:spacing w:line="360" w:lineRule="auto"/>
        <w:ind w:left="239" w:leftChars="114"/>
        <w:jc w:val="left"/>
        <w:textAlignment w:val="auto"/>
        <w:rPr>
          <w:rFonts w:hint="default" w:ascii="仿宋" w:hAnsi="仿宋" w:eastAsia="仿宋" w:cs="仿宋"/>
          <w:color w:val="auto"/>
          <w:highlight w:val="none"/>
          <w:lang w:val="en-US" w:eastAsia="zh-CN"/>
        </w:rPr>
      </w:pPr>
      <w:r>
        <w:rPr>
          <w:rFonts w:hint="eastAsia" w:ascii="仿宋" w:hAnsi="仿宋" w:eastAsia="仿宋" w:cs="仿宋"/>
          <w:color w:val="auto"/>
          <w:highlight w:val="none"/>
        </w:rPr>
        <w:t>承诺单位：</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（盖章）</w:t>
      </w:r>
      <w:r>
        <w:rPr>
          <w:rFonts w:hint="eastAsia" w:ascii="仿宋" w:hAnsi="仿宋" w:eastAsia="仿宋" w:cs="仿宋"/>
          <w:color w:val="auto"/>
          <w:highlight w:val="none"/>
        </w:rPr>
        <w:br w:type="textWrapping"/>
      </w:r>
      <w:r>
        <w:rPr>
          <w:rFonts w:hint="eastAsia" w:ascii="仿宋" w:hAnsi="仿宋" w:eastAsia="仿宋" w:cs="仿宋"/>
          <w:color w:val="auto"/>
          <w:highlight w:val="none"/>
          <w:lang w:eastAsia="zh-CN"/>
        </w:rPr>
        <w:t>被授权人</w:t>
      </w:r>
      <w:r>
        <w:rPr>
          <w:rFonts w:hint="eastAsia" w:ascii="仿宋" w:hAnsi="仿宋" w:eastAsia="仿宋" w:cs="仿宋"/>
          <w:color w:val="auto"/>
          <w:highlight w:val="none"/>
        </w:rPr>
        <w:t>：</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w:t>
      </w:r>
      <w:r>
        <w:rPr>
          <w:rFonts w:hint="eastAsia" w:ascii="仿宋" w:hAnsi="仿宋" w:eastAsia="仿宋" w:cs="仿宋"/>
          <w:color w:val="auto"/>
          <w:szCs w:val="24"/>
          <w:highlight w:val="none"/>
        </w:rPr>
        <w:t>签</w:t>
      </w:r>
      <w:r>
        <w:rPr>
          <w:rFonts w:hint="eastAsia" w:ascii="仿宋" w:hAnsi="仿宋" w:eastAsia="仿宋" w:cs="仿宋"/>
          <w:color w:val="auto"/>
          <w:szCs w:val="24"/>
          <w:highlight w:val="none"/>
          <w:lang w:eastAsia="zh-CN"/>
        </w:rPr>
        <w:t>字</w:t>
      </w:r>
      <w:r>
        <w:rPr>
          <w:rFonts w:hint="eastAsia" w:ascii="仿宋" w:hAnsi="仿宋" w:eastAsia="仿宋" w:cs="仿宋"/>
          <w:color w:val="auto"/>
          <w:highlight w:val="none"/>
        </w:rPr>
        <w:t>）</w:t>
      </w:r>
      <w:r>
        <w:rPr>
          <w:rFonts w:hint="eastAsia" w:ascii="仿宋" w:hAnsi="仿宋" w:eastAsia="仿宋" w:cs="仿宋"/>
          <w:color w:val="auto"/>
          <w:highlight w:val="none"/>
        </w:rPr>
        <w:br w:type="textWrapping"/>
      </w:r>
      <w:r>
        <w:rPr>
          <w:rFonts w:hint="eastAsia" w:ascii="仿宋" w:hAnsi="仿宋" w:eastAsia="仿宋" w:cs="仿宋"/>
          <w:color w:val="auto"/>
          <w:highlight w:val="none"/>
        </w:rPr>
        <w:t>地</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址：</w:t>
      </w:r>
      <w:r>
        <w:rPr>
          <w:rFonts w:hint="eastAsia" w:ascii="仿宋" w:hAnsi="仿宋" w:eastAsia="仿宋" w:cs="仿宋"/>
          <w:color w:val="auto"/>
          <w:highlight w:val="none"/>
          <w:u w:val="single"/>
          <w:lang w:val="en-US" w:eastAsia="zh-CN"/>
        </w:rPr>
        <w:t xml:space="preserve">                          </w:t>
      </w:r>
    </w:p>
    <w:p w14:paraId="46D11A22">
      <w:pPr>
        <w:keepNext w:val="0"/>
        <w:keepLines w:val="0"/>
        <w:pageBreakBefore w:val="0"/>
        <w:widowControl/>
        <w:kinsoku/>
        <w:wordWrap/>
        <w:overflowPunct/>
        <w:topLinePunct w:val="0"/>
        <w:autoSpaceDE/>
        <w:autoSpaceDN/>
        <w:bidi w:val="0"/>
        <w:adjustRightInd/>
        <w:snapToGrid/>
        <w:spacing w:line="360" w:lineRule="auto"/>
        <w:ind w:left="239" w:leftChars="114"/>
        <w:jc w:val="left"/>
        <w:textAlignment w:val="auto"/>
        <w:rPr>
          <w:rFonts w:hint="eastAsia" w:ascii="仿宋" w:hAnsi="仿宋" w:eastAsia="仿宋" w:cs="仿宋"/>
          <w:color w:val="auto"/>
          <w:highlight w:val="none"/>
          <w:u w:val="single"/>
          <w:lang w:val="en-US" w:eastAsia="zh-CN"/>
        </w:rPr>
      </w:pPr>
      <w:r>
        <w:rPr>
          <w:rFonts w:hint="eastAsia" w:ascii="仿宋" w:hAnsi="仿宋" w:eastAsia="仿宋" w:cs="仿宋"/>
          <w:color w:val="auto"/>
          <w:highlight w:val="none"/>
        </w:rPr>
        <w:t>邮</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编：</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br w:type="textWrapping"/>
      </w:r>
      <w:r>
        <w:rPr>
          <w:rFonts w:hint="eastAsia" w:ascii="仿宋" w:hAnsi="仿宋" w:eastAsia="仿宋" w:cs="仿宋"/>
          <w:color w:val="auto"/>
          <w:highlight w:val="none"/>
        </w:rPr>
        <w:t>电</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话：</w:t>
      </w:r>
      <w:r>
        <w:rPr>
          <w:rFonts w:hint="eastAsia" w:ascii="仿宋" w:hAnsi="仿宋" w:eastAsia="仿宋" w:cs="仿宋"/>
          <w:color w:val="auto"/>
          <w:highlight w:val="none"/>
          <w:u w:val="single"/>
          <w:lang w:val="en-US" w:eastAsia="zh-CN"/>
        </w:rPr>
        <w:t xml:space="preserve">                         </w:t>
      </w:r>
    </w:p>
    <w:p w14:paraId="16432AF2">
      <w:pPr>
        <w:keepNext w:val="0"/>
        <w:keepLines w:val="0"/>
        <w:pageBreakBefore w:val="0"/>
        <w:widowControl/>
        <w:kinsoku/>
        <w:wordWrap/>
        <w:overflowPunct/>
        <w:topLinePunct w:val="0"/>
        <w:autoSpaceDE/>
        <w:autoSpaceDN/>
        <w:bidi w:val="0"/>
        <w:adjustRightInd/>
        <w:snapToGrid/>
        <w:spacing w:line="360" w:lineRule="auto"/>
        <w:ind w:left="239" w:leftChars="114"/>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日</w:t>
      </w:r>
    </w:p>
    <w:p w14:paraId="1D866A2D">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lang w:val="en-US" w:eastAsia="zh-CN"/>
        </w:rPr>
      </w:pPr>
    </w:p>
    <w:p w14:paraId="1AB2B82D">
      <w:pP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br w:type="page"/>
      </w:r>
    </w:p>
    <w:p w14:paraId="0A02B0DD">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lang w:val="zh-CN" w:eastAsia="zh-CN"/>
        </w:rPr>
      </w:pPr>
      <w:r>
        <w:rPr>
          <w:rFonts w:hint="eastAsia" w:ascii="仿宋" w:hAnsi="仿宋" w:eastAsia="仿宋" w:cs="仿宋"/>
          <w:b/>
          <w:bCs/>
          <w:color w:val="auto"/>
          <w:sz w:val="30"/>
          <w:szCs w:val="30"/>
          <w:highlight w:val="none"/>
          <w:lang w:val="en-US" w:eastAsia="zh-CN"/>
        </w:rPr>
        <w:t>10.2</w:t>
      </w:r>
      <w:r>
        <w:rPr>
          <w:rFonts w:hint="eastAsia" w:ascii="仿宋" w:hAnsi="仿宋" w:eastAsia="仿宋" w:cs="仿宋"/>
          <w:b/>
          <w:bCs/>
          <w:color w:val="auto"/>
          <w:sz w:val="30"/>
          <w:szCs w:val="30"/>
          <w:highlight w:val="none"/>
          <w:lang w:val="zh-CN" w:eastAsia="zh-CN"/>
        </w:rPr>
        <w:t>供应商企业关系关联承诺书</w:t>
      </w:r>
    </w:p>
    <w:p w14:paraId="1D9DD6D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1、供应商在本项目磋商中，不存在与其它供应商负责人为同一人，有控股、管理等关联关系承诺：</w:t>
      </w:r>
    </w:p>
    <w:p w14:paraId="53B12B0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1.1管理关系说明：</w:t>
      </w:r>
    </w:p>
    <w:p w14:paraId="002EBFE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我单位管理的具有独立法人的下属单位有</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w:t>
      </w:r>
    </w:p>
    <w:p w14:paraId="3D8AE9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我单位的上级管理单位有</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w:t>
      </w:r>
    </w:p>
    <w:p w14:paraId="5BE87E2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1.2股权关系说明：</w:t>
      </w:r>
    </w:p>
    <w:p w14:paraId="5493509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我单位控股的单位有</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w:t>
      </w:r>
    </w:p>
    <w:p w14:paraId="0CFFE4A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我单位被</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单位控股。</w:t>
      </w:r>
    </w:p>
    <w:p w14:paraId="016237A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outlineLvl w:val="9"/>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val="0"/>
          <w:bCs w:val="0"/>
          <w:color w:val="auto"/>
          <w:sz w:val="21"/>
          <w:szCs w:val="21"/>
          <w:highlight w:val="none"/>
          <w:lang w:val="en-US" w:eastAsia="zh-CN"/>
        </w:rPr>
        <w:t>1.3单位负责人：</w:t>
      </w:r>
      <w:r>
        <w:rPr>
          <w:rFonts w:hint="eastAsia" w:ascii="仿宋" w:hAnsi="仿宋" w:eastAsia="仿宋" w:cs="仿宋"/>
          <w:b w:val="0"/>
          <w:bCs w:val="0"/>
          <w:color w:val="auto"/>
          <w:sz w:val="21"/>
          <w:szCs w:val="21"/>
          <w:highlight w:val="none"/>
          <w:u w:val="single"/>
          <w:lang w:val="en-US" w:eastAsia="zh-CN"/>
        </w:rPr>
        <w:t xml:space="preserve">                </w:t>
      </w:r>
    </w:p>
    <w:p w14:paraId="597739C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（是或否，没有填否） 为采购项目提供整体设计、规范编制或者项目管理、监理、检测等服务的供应商。</w:t>
      </w:r>
    </w:p>
    <w:p w14:paraId="11386DD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outlineLvl w:val="9"/>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val="0"/>
          <w:bCs w:val="0"/>
          <w:color w:val="auto"/>
          <w:sz w:val="21"/>
          <w:szCs w:val="21"/>
          <w:highlight w:val="none"/>
          <w:lang w:val="en-US" w:eastAsia="zh-CN"/>
        </w:rPr>
        <w:t>3、其他与本项目有关的利害关系说明：</w:t>
      </w:r>
      <w:r>
        <w:rPr>
          <w:rFonts w:hint="eastAsia" w:ascii="仿宋" w:hAnsi="仿宋" w:eastAsia="仿宋" w:cs="仿宋"/>
          <w:b w:val="0"/>
          <w:bCs w:val="0"/>
          <w:color w:val="auto"/>
          <w:sz w:val="21"/>
          <w:szCs w:val="21"/>
          <w:highlight w:val="none"/>
          <w:u w:val="single"/>
          <w:lang w:val="en-US" w:eastAsia="zh-CN"/>
        </w:rPr>
        <w:t xml:space="preserve">                               </w:t>
      </w:r>
    </w:p>
    <w:p w14:paraId="75BD37E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我单位承诺以上说明真实有效，无虚假内容或隐瞒。</w:t>
      </w:r>
    </w:p>
    <w:p w14:paraId="6B81381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 w:firstLineChars="100"/>
        <w:textAlignment w:val="auto"/>
        <w:outlineLvl w:val="9"/>
        <w:rPr>
          <w:rFonts w:hint="eastAsia" w:ascii="仿宋" w:hAnsi="仿宋" w:eastAsia="仿宋" w:cs="仿宋"/>
          <w:b w:val="0"/>
          <w:bCs w:val="0"/>
          <w:color w:val="auto"/>
          <w:sz w:val="21"/>
          <w:szCs w:val="21"/>
          <w:highlight w:val="none"/>
          <w:lang w:val="en-US" w:eastAsia="zh-CN"/>
        </w:rPr>
      </w:pPr>
    </w:p>
    <w:p w14:paraId="4AE71929">
      <w:pPr>
        <w:pStyle w:val="14"/>
        <w:rPr>
          <w:rFonts w:hint="eastAsia" w:ascii="仿宋" w:hAnsi="仿宋" w:eastAsia="仿宋" w:cs="仿宋"/>
          <w:color w:val="auto"/>
          <w:sz w:val="21"/>
          <w:szCs w:val="21"/>
          <w:highlight w:val="none"/>
          <w:lang w:val="en-US" w:eastAsia="zh-CN"/>
        </w:rPr>
      </w:pPr>
    </w:p>
    <w:p w14:paraId="563ADD2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0" w:firstLineChars="10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供应商名称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（盖单位公章）</w:t>
      </w:r>
    </w:p>
    <w:p w14:paraId="7B63F67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 w:firstLineChars="100"/>
        <w:textAlignment w:val="auto"/>
        <w:outlineLvl w:val="9"/>
        <w:rPr>
          <w:rFonts w:hint="eastAsia" w:ascii="仿宋" w:hAnsi="仿宋" w:eastAsia="仿宋" w:cs="仿宋"/>
          <w:b w:val="0"/>
          <w:bCs w:val="0"/>
          <w:color w:val="auto"/>
          <w:sz w:val="21"/>
          <w:szCs w:val="21"/>
          <w:highlight w:val="none"/>
          <w:lang w:val="en-US" w:eastAsia="zh-CN"/>
        </w:rPr>
      </w:pPr>
    </w:p>
    <w:p w14:paraId="4326383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0" w:firstLineChars="10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法定代表人或被授权人</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（签字或盖章）</w:t>
      </w:r>
    </w:p>
    <w:p w14:paraId="667FD7A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 w:firstLineChars="100"/>
        <w:textAlignment w:val="auto"/>
        <w:outlineLvl w:val="9"/>
        <w:rPr>
          <w:rFonts w:hint="eastAsia" w:ascii="仿宋" w:hAnsi="仿宋" w:eastAsia="仿宋" w:cs="仿宋"/>
          <w:color w:val="auto"/>
          <w:kern w:val="0"/>
          <w:sz w:val="21"/>
          <w:szCs w:val="21"/>
          <w:highlight w:val="none"/>
        </w:rPr>
      </w:pPr>
      <w:r>
        <w:rPr>
          <w:rFonts w:hint="eastAsia" w:ascii="仿宋" w:hAnsi="仿宋" w:eastAsia="仿宋" w:cs="仿宋"/>
          <w:b w:val="0"/>
          <w:bCs w:val="0"/>
          <w:color w:val="auto"/>
          <w:sz w:val="21"/>
          <w:szCs w:val="21"/>
          <w:highlight w:val="none"/>
          <w:lang w:val="en-US" w:eastAsia="zh-CN"/>
        </w:rPr>
        <w:t xml:space="preserve">      </w:t>
      </w:r>
    </w:p>
    <w:p w14:paraId="761C7504">
      <w:pPr>
        <w:widowControl/>
        <w:spacing w:line="408" w:lineRule="auto"/>
        <w:ind w:left="239" w:leftChars="114"/>
        <w:jc w:val="right"/>
        <w:rPr>
          <w:rFonts w:hint="eastAsia" w:ascii="仿宋" w:hAnsi="仿宋" w:eastAsia="仿宋" w:cs="仿宋"/>
          <w:color w:val="auto"/>
          <w:kern w:val="0"/>
          <w:sz w:val="21"/>
          <w:szCs w:val="21"/>
          <w:highlight w:val="none"/>
        </w:rPr>
      </w:pPr>
    </w:p>
    <w:p w14:paraId="56C2EECA">
      <w:pP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kern w:val="0"/>
          <w:sz w:val="21"/>
          <w:szCs w:val="21"/>
          <w:highlight w:val="none"/>
          <w:lang w:val="en-US" w:eastAsia="zh-CN"/>
        </w:rPr>
        <w:t xml:space="preserve">                            </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年</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月</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日</w:t>
      </w:r>
      <w:r>
        <w:rPr>
          <w:rFonts w:hint="eastAsia" w:ascii="仿宋" w:hAnsi="仿宋" w:eastAsia="仿宋" w:cs="仿宋"/>
          <w:b/>
          <w:bCs/>
          <w:color w:val="auto"/>
          <w:sz w:val="32"/>
          <w:szCs w:val="32"/>
          <w:highlight w:val="none"/>
          <w:lang w:val="en-US" w:eastAsia="zh-CN"/>
        </w:rPr>
        <w:br w:type="page"/>
      </w:r>
    </w:p>
    <w:p w14:paraId="4D4DC3EB">
      <w:pPr>
        <w:keepNext w:val="0"/>
        <w:keepLines w:val="0"/>
        <w:pageBreakBefore w:val="0"/>
        <w:widowControl w:val="0"/>
        <w:numPr>
          <w:ilvl w:val="0"/>
          <w:numId w:val="0"/>
        </w:numPr>
        <w:kinsoku/>
        <w:wordWrap/>
        <w:overflowPunct/>
        <w:topLinePunct w:val="0"/>
        <w:autoSpaceDE/>
        <w:autoSpaceDN/>
        <w:bidi w:val="0"/>
        <w:adjustRightInd/>
        <w:snapToGrid/>
        <w:spacing w:before="168" w:beforeLines="50" w:line="360" w:lineRule="auto"/>
        <w:jc w:val="center"/>
        <w:textAlignment w:val="auto"/>
        <w:outlineLvl w:val="2"/>
        <w:rPr>
          <w:rFonts w:hint="eastAsia" w:ascii="仿宋" w:hAnsi="仿宋" w:eastAsia="仿宋" w:cs="仿宋"/>
          <w:b/>
          <w:bCs/>
          <w:color w:val="auto"/>
          <w:sz w:val="28"/>
          <w:szCs w:val="28"/>
          <w:highlight w:val="none"/>
          <w:lang w:val="en-US" w:eastAsia="zh-CN"/>
        </w:rPr>
      </w:pPr>
      <w:bookmarkStart w:id="204" w:name="_Toc16857"/>
      <w:r>
        <w:rPr>
          <w:rFonts w:hint="eastAsia" w:ascii="仿宋" w:hAnsi="仿宋" w:eastAsia="仿宋" w:cs="仿宋"/>
          <w:b/>
          <w:bCs/>
          <w:color w:val="auto"/>
          <w:sz w:val="28"/>
          <w:szCs w:val="28"/>
          <w:highlight w:val="none"/>
          <w:lang w:val="en-US" w:eastAsia="zh-CN"/>
        </w:rPr>
        <w:t>10.3具有履行合同所必需的设备和专业技术能力的承诺</w:t>
      </w:r>
      <w:bookmarkEnd w:id="204"/>
    </w:p>
    <w:p w14:paraId="3AC13CE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p>
    <w:p w14:paraId="129C258A">
      <w:pPr>
        <w:spacing w:line="360" w:lineRule="auto"/>
        <w:rPr>
          <w:rFonts w:hint="eastAsia" w:ascii="仿宋" w:hAnsi="仿宋" w:eastAsia="仿宋" w:cs="仿宋"/>
          <w:color w:val="auto"/>
          <w:spacing w:val="4"/>
          <w:sz w:val="24"/>
          <w:szCs w:val="24"/>
          <w:highlight w:val="none"/>
        </w:rPr>
      </w:pPr>
    </w:p>
    <w:p w14:paraId="73AF4560">
      <w:pPr>
        <w:spacing w:line="360" w:lineRule="auto"/>
        <w:rPr>
          <w:rFonts w:hint="eastAsia" w:ascii="仿宋" w:hAnsi="仿宋" w:eastAsia="仿宋" w:cs="仿宋"/>
          <w:color w:val="auto"/>
          <w:spacing w:val="4"/>
          <w:sz w:val="21"/>
          <w:szCs w:val="21"/>
          <w:highlight w:val="none"/>
          <w:u w:val="single"/>
        </w:rPr>
      </w:pPr>
      <w:r>
        <w:rPr>
          <w:rFonts w:hint="eastAsia" w:ascii="仿宋" w:hAnsi="仿宋" w:eastAsia="仿宋" w:cs="仿宋"/>
          <w:color w:val="auto"/>
          <w:spacing w:val="4"/>
          <w:sz w:val="21"/>
          <w:szCs w:val="21"/>
          <w:highlight w:val="none"/>
        </w:rPr>
        <w:t>致：</w:t>
      </w:r>
      <w:r>
        <w:rPr>
          <w:rFonts w:hint="eastAsia" w:ascii="仿宋" w:hAnsi="仿宋" w:eastAsia="仿宋" w:cs="仿宋"/>
          <w:color w:val="auto"/>
          <w:spacing w:val="4"/>
          <w:sz w:val="21"/>
          <w:szCs w:val="21"/>
          <w:highlight w:val="none"/>
          <w:u w:val="single"/>
        </w:rPr>
        <w:t xml:space="preserve">  </w:t>
      </w:r>
      <w:r>
        <w:rPr>
          <w:rFonts w:hint="eastAsia" w:ascii="仿宋" w:hAnsi="仿宋" w:eastAsia="仿宋" w:cs="仿宋"/>
          <w:color w:val="auto"/>
          <w:spacing w:val="4"/>
          <w:sz w:val="21"/>
          <w:szCs w:val="21"/>
          <w:highlight w:val="none"/>
          <w:u w:val="single"/>
          <w:lang w:eastAsia="zh-CN"/>
        </w:rPr>
        <w:t>（</w:t>
      </w:r>
      <w:r>
        <w:rPr>
          <w:rFonts w:hint="eastAsia" w:ascii="仿宋" w:hAnsi="仿宋" w:eastAsia="仿宋" w:cs="仿宋"/>
          <w:color w:val="auto"/>
          <w:spacing w:val="4"/>
          <w:sz w:val="21"/>
          <w:szCs w:val="21"/>
          <w:highlight w:val="none"/>
          <w:u w:val="single"/>
          <w:lang w:val="en-US" w:eastAsia="zh-CN"/>
        </w:rPr>
        <w:t>采购人名称）</w:t>
      </w:r>
      <w:r>
        <w:rPr>
          <w:rFonts w:hint="eastAsia" w:ascii="仿宋" w:hAnsi="仿宋" w:eastAsia="仿宋" w:cs="仿宋"/>
          <w:color w:val="auto"/>
          <w:spacing w:val="4"/>
          <w:sz w:val="21"/>
          <w:szCs w:val="21"/>
          <w:highlight w:val="none"/>
          <w:u w:val="single"/>
        </w:rPr>
        <w:t xml:space="preserve">   </w:t>
      </w:r>
      <w:r>
        <w:rPr>
          <w:rFonts w:hint="eastAsia" w:ascii="仿宋" w:hAnsi="仿宋" w:eastAsia="仿宋" w:cs="仿宋"/>
          <w:color w:val="auto"/>
          <w:spacing w:val="4"/>
          <w:sz w:val="21"/>
          <w:szCs w:val="21"/>
          <w:highlight w:val="none"/>
        </w:rPr>
        <w:t>：</w:t>
      </w:r>
    </w:p>
    <w:p w14:paraId="1F376D4D">
      <w:pPr>
        <w:spacing w:before="312" w:beforeLines="100" w:after="156" w:afterLines="50" w:line="360" w:lineRule="auto"/>
        <w:ind w:firstLine="436" w:firstLineChars="200"/>
        <w:rPr>
          <w:rFonts w:hint="eastAsia" w:ascii="仿宋" w:hAnsi="仿宋" w:eastAsia="仿宋" w:cs="仿宋"/>
          <w:color w:val="auto"/>
          <w:spacing w:val="4"/>
          <w:sz w:val="21"/>
          <w:szCs w:val="21"/>
          <w:highlight w:val="none"/>
        </w:rPr>
      </w:pPr>
      <w:r>
        <w:rPr>
          <w:rFonts w:hint="eastAsia" w:ascii="仿宋" w:hAnsi="仿宋" w:eastAsia="仿宋" w:cs="仿宋"/>
          <w:color w:val="auto"/>
          <w:spacing w:val="4"/>
          <w:sz w:val="21"/>
          <w:szCs w:val="21"/>
          <w:highlight w:val="none"/>
          <w:u w:val="single"/>
          <w:lang w:val="en-US" w:eastAsia="zh-CN"/>
        </w:rPr>
        <w:t xml:space="preserve">    （供应商</w:t>
      </w:r>
      <w:r>
        <w:rPr>
          <w:rFonts w:hint="eastAsia" w:ascii="仿宋" w:hAnsi="仿宋" w:eastAsia="仿宋" w:cs="仿宋"/>
          <w:color w:val="auto"/>
          <w:spacing w:val="4"/>
          <w:sz w:val="21"/>
          <w:szCs w:val="21"/>
          <w:highlight w:val="none"/>
          <w:u w:val="single"/>
        </w:rPr>
        <w:t xml:space="preserve">名称） </w:t>
      </w:r>
      <w:r>
        <w:rPr>
          <w:rFonts w:hint="eastAsia" w:ascii="仿宋" w:hAnsi="仿宋" w:eastAsia="仿宋" w:cs="仿宋"/>
          <w:color w:val="auto"/>
          <w:spacing w:val="4"/>
          <w:sz w:val="21"/>
          <w:szCs w:val="21"/>
          <w:highlight w:val="none"/>
          <w:u w:val="single"/>
          <w:lang w:val="en-US" w:eastAsia="zh-CN"/>
        </w:rPr>
        <w:t xml:space="preserve">  </w:t>
      </w:r>
      <w:r>
        <w:rPr>
          <w:rFonts w:hint="eastAsia" w:ascii="仿宋" w:hAnsi="仿宋" w:eastAsia="仿宋" w:cs="仿宋"/>
          <w:color w:val="auto"/>
          <w:spacing w:val="4"/>
          <w:sz w:val="21"/>
          <w:szCs w:val="21"/>
          <w:highlight w:val="none"/>
          <w:u w:val="single"/>
        </w:rPr>
        <w:t xml:space="preserve"> </w:t>
      </w:r>
      <w:r>
        <w:rPr>
          <w:rFonts w:hint="eastAsia" w:ascii="仿宋" w:hAnsi="仿宋" w:eastAsia="仿宋" w:cs="仿宋"/>
          <w:color w:val="auto"/>
          <w:spacing w:val="4"/>
          <w:sz w:val="21"/>
          <w:szCs w:val="21"/>
          <w:highlight w:val="none"/>
        </w:rPr>
        <w:t>于</w:t>
      </w:r>
      <w:r>
        <w:rPr>
          <w:rFonts w:hint="eastAsia" w:ascii="仿宋" w:hAnsi="仿宋" w:eastAsia="仿宋" w:cs="仿宋"/>
          <w:color w:val="auto"/>
          <w:spacing w:val="4"/>
          <w:sz w:val="21"/>
          <w:szCs w:val="21"/>
          <w:highlight w:val="none"/>
          <w:u w:val="single"/>
        </w:rPr>
        <w:t xml:space="preserve">     </w:t>
      </w:r>
      <w:r>
        <w:rPr>
          <w:rFonts w:hint="eastAsia" w:ascii="仿宋" w:hAnsi="仿宋" w:eastAsia="仿宋" w:cs="仿宋"/>
          <w:color w:val="auto"/>
          <w:spacing w:val="4"/>
          <w:sz w:val="21"/>
          <w:szCs w:val="21"/>
          <w:highlight w:val="none"/>
        </w:rPr>
        <w:t>年</w:t>
      </w:r>
      <w:r>
        <w:rPr>
          <w:rFonts w:hint="eastAsia" w:ascii="仿宋" w:hAnsi="仿宋" w:eastAsia="仿宋" w:cs="仿宋"/>
          <w:color w:val="auto"/>
          <w:spacing w:val="4"/>
          <w:sz w:val="21"/>
          <w:szCs w:val="21"/>
          <w:highlight w:val="none"/>
          <w:u w:val="single"/>
        </w:rPr>
        <w:t xml:space="preserve">     </w:t>
      </w:r>
      <w:r>
        <w:rPr>
          <w:rFonts w:hint="eastAsia" w:ascii="仿宋" w:hAnsi="仿宋" w:eastAsia="仿宋" w:cs="仿宋"/>
          <w:color w:val="auto"/>
          <w:spacing w:val="4"/>
          <w:sz w:val="21"/>
          <w:szCs w:val="21"/>
          <w:highlight w:val="none"/>
        </w:rPr>
        <w:t>月</w:t>
      </w:r>
      <w:r>
        <w:rPr>
          <w:rFonts w:hint="eastAsia" w:ascii="仿宋" w:hAnsi="仿宋" w:eastAsia="仿宋" w:cs="仿宋"/>
          <w:color w:val="auto"/>
          <w:spacing w:val="4"/>
          <w:sz w:val="21"/>
          <w:szCs w:val="21"/>
          <w:highlight w:val="none"/>
          <w:u w:val="single"/>
        </w:rPr>
        <w:t xml:space="preserve">     </w:t>
      </w:r>
      <w:r>
        <w:rPr>
          <w:rFonts w:hint="eastAsia" w:ascii="仿宋" w:hAnsi="仿宋" w:eastAsia="仿宋" w:cs="仿宋"/>
          <w:color w:val="auto"/>
          <w:spacing w:val="4"/>
          <w:sz w:val="21"/>
          <w:szCs w:val="21"/>
          <w:highlight w:val="none"/>
        </w:rPr>
        <w:t>日在中华人民共和国境内</w:t>
      </w:r>
      <w:r>
        <w:rPr>
          <w:rFonts w:hint="eastAsia" w:ascii="仿宋" w:hAnsi="仿宋" w:eastAsia="仿宋" w:cs="仿宋"/>
          <w:color w:val="auto"/>
          <w:spacing w:val="4"/>
          <w:sz w:val="21"/>
          <w:szCs w:val="21"/>
          <w:highlight w:val="none"/>
          <w:u w:val="single"/>
        </w:rPr>
        <w:t xml:space="preserve"> </w:t>
      </w:r>
      <w:r>
        <w:rPr>
          <w:rFonts w:hint="eastAsia" w:ascii="仿宋" w:hAnsi="仿宋" w:eastAsia="仿宋" w:cs="仿宋"/>
          <w:color w:val="auto"/>
          <w:spacing w:val="4"/>
          <w:sz w:val="21"/>
          <w:szCs w:val="21"/>
          <w:highlight w:val="none"/>
          <w:u w:val="single"/>
          <w:lang w:val="en-US" w:eastAsia="zh-CN"/>
        </w:rPr>
        <w:t xml:space="preserve">  （</w:t>
      </w:r>
      <w:r>
        <w:rPr>
          <w:rFonts w:hint="eastAsia" w:ascii="仿宋" w:hAnsi="仿宋" w:eastAsia="仿宋" w:cs="仿宋"/>
          <w:color w:val="auto"/>
          <w:spacing w:val="4"/>
          <w:sz w:val="21"/>
          <w:szCs w:val="21"/>
          <w:highlight w:val="none"/>
          <w:u w:val="single"/>
        </w:rPr>
        <w:t>详细注册地址）</w:t>
      </w:r>
      <w:r>
        <w:rPr>
          <w:rFonts w:hint="eastAsia" w:ascii="仿宋" w:hAnsi="仿宋" w:eastAsia="仿宋" w:cs="仿宋"/>
          <w:color w:val="auto"/>
          <w:spacing w:val="4"/>
          <w:sz w:val="21"/>
          <w:szCs w:val="21"/>
          <w:highlight w:val="none"/>
          <w:u w:val="single"/>
          <w:lang w:val="en-US" w:eastAsia="zh-CN"/>
        </w:rPr>
        <w:t xml:space="preserve">    </w:t>
      </w:r>
      <w:r>
        <w:rPr>
          <w:rFonts w:hint="eastAsia" w:ascii="仿宋" w:hAnsi="仿宋" w:eastAsia="仿宋" w:cs="仿宋"/>
          <w:color w:val="auto"/>
          <w:spacing w:val="4"/>
          <w:sz w:val="21"/>
          <w:szCs w:val="21"/>
          <w:highlight w:val="none"/>
        </w:rPr>
        <w:t>合法注册并经营，公司主营业务为</w:t>
      </w:r>
      <w:r>
        <w:rPr>
          <w:rFonts w:hint="eastAsia" w:ascii="仿宋" w:hAnsi="仿宋" w:eastAsia="仿宋" w:cs="仿宋"/>
          <w:color w:val="auto"/>
          <w:spacing w:val="4"/>
          <w:sz w:val="21"/>
          <w:szCs w:val="21"/>
          <w:highlight w:val="none"/>
          <w:u w:val="single"/>
        </w:rPr>
        <w:t xml:space="preserve">             </w:t>
      </w:r>
      <w:r>
        <w:rPr>
          <w:rFonts w:hint="eastAsia" w:ascii="仿宋" w:hAnsi="仿宋" w:eastAsia="仿宋" w:cs="仿宋"/>
          <w:color w:val="auto"/>
          <w:spacing w:val="4"/>
          <w:sz w:val="21"/>
          <w:szCs w:val="21"/>
          <w:highlight w:val="none"/>
        </w:rPr>
        <w:t>，本公司郑重承诺，具有履行本合同所必需的设备和专业技术能力。</w:t>
      </w:r>
    </w:p>
    <w:p w14:paraId="63BDB7D4">
      <w:pPr>
        <w:pStyle w:val="14"/>
        <w:rPr>
          <w:rFonts w:hint="eastAsia" w:ascii="仿宋" w:hAnsi="仿宋" w:eastAsia="仿宋" w:cs="仿宋"/>
          <w:color w:val="auto"/>
          <w:sz w:val="21"/>
          <w:szCs w:val="21"/>
          <w:highlight w:val="none"/>
        </w:rPr>
      </w:pPr>
    </w:p>
    <w:p w14:paraId="78F8AAEA">
      <w:pPr>
        <w:rPr>
          <w:rFonts w:hint="eastAsia" w:ascii="仿宋" w:hAnsi="仿宋" w:eastAsia="仿宋" w:cs="仿宋"/>
          <w:color w:val="auto"/>
          <w:sz w:val="21"/>
          <w:szCs w:val="21"/>
          <w:highlight w:val="none"/>
        </w:rPr>
      </w:pPr>
    </w:p>
    <w:p w14:paraId="722C1E0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0" w:firstLineChars="10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供应商名称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（盖单位公章）</w:t>
      </w:r>
    </w:p>
    <w:p w14:paraId="4268C9F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 w:firstLineChars="100"/>
        <w:textAlignment w:val="auto"/>
        <w:outlineLvl w:val="9"/>
        <w:rPr>
          <w:rFonts w:hint="eastAsia" w:ascii="仿宋" w:hAnsi="仿宋" w:eastAsia="仿宋" w:cs="仿宋"/>
          <w:b w:val="0"/>
          <w:bCs w:val="0"/>
          <w:color w:val="auto"/>
          <w:sz w:val="21"/>
          <w:szCs w:val="21"/>
          <w:highlight w:val="none"/>
          <w:lang w:val="en-US" w:eastAsia="zh-CN"/>
        </w:rPr>
      </w:pPr>
    </w:p>
    <w:p w14:paraId="00C5375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0" w:firstLineChars="10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法定代表人或被授权人</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（签字或盖章）</w:t>
      </w:r>
    </w:p>
    <w:p w14:paraId="2DDC5F03">
      <w:pPr>
        <w:spacing w:line="280" w:lineRule="exact"/>
        <w:ind w:right="540" w:rightChars="257"/>
        <w:jc w:val="left"/>
        <w:rPr>
          <w:rFonts w:hint="eastAsia" w:ascii="仿宋" w:hAnsi="仿宋" w:eastAsia="仿宋" w:cs="仿宋"/>
          <w:color w:val="auto"/>
          <w:sz w:val="21"/>
          <w:szCs w:val="21"/>
          <w:highlight w:val="none"/>
        </w:rPr>
      </w:pPr>
    </w:p>
    <w:p w14:paraId="7251B253">
      <w:pPr>
        <w:ind w:firstLine="3150" w:firstLineChars="1500"/>
        <w:rPr>
          <w:rFonts w:hint="eastAsia" w:ascii="仿宋" w:hAnsi="仿宋" w:eastAsia="仿宋" w:cs="仿宋"/>
          <w:color w:val="auto"/>
          <w:spacing w:val="4"/>
          <w:sz w:val="21"/>
          <w:szCs w:val="21"/>
          <w:highlight w:val="none"/>
          <w:lang w:val="en-US" w:eastAsia="zh-CN"/>
        </w:rPr>
      </w:pPr>
      <w:r>
        <w:rPr>
          <w:rFonts w:hint="eastAsia" w:ascii="仿宋" w:hAnsi="仿宋" w:eastAsia="仿宋" w:cs="仿宋"/>
          <w:color w:val="auto"/>
          <w:sz w:val="21"/>
          <w:szCs w:val="21"/>
          <w:highlight w:val="none"/>
        </w:rPr>
        <w:t>日    期：</w:t>
      </w:r>
      <w:r>
        <w:rPr>
          <w:rFonts w:hint="eastAsia" w:ascii="仿宋" w:hAnsi="仿宋" w:eastAsia="仿宋" w:cs="仿宋"/>
          <w:color w:val="auto"/>
          <w:spacing w:val="4"/>
          <w:sz w:val="21"/>
          <w:szCs w:val="21"/>
          <w:highlight w:val="none"/>
          <w:lang w:val="en-US" w:eastAsia="zh-CN"/>
        </w:rPr>
        <w:t xml:space="preserve">    年    月   日</w:t>
      </w:r>
    </w:p>
    <w:p w14:paraId="0390B2A5">
      <w:pPr>
        <w:rPr>
          <w:rFonts w:hint="eastAsia" w:ascii="仿宋" w:hAnsi="仿宋" w:eastAsia="仿宋" w:cs="仿宋"/>
          <w:color w:val="auto"/>
          <w:spacing w:val="4"/>
          <w:sz w:val="24"/>
          <w:szCs w:val="24"/>
          <w:highlight w:val="none"/>
          <w:lang w:val="en-US" w:eastAsia="zh-CN"/>
        </w:rPr>
      </w:pPr>
      <w:r>
        <w:rPr>
          <w:rFonts w:hint="eastAsia" w:ascii="仿宋" w:hAnsi="仿宋" w:eastAsia="仿宋" w:cs="仿宋"/>
          <w:color w:val="auto"/>
          <w:spacing w:val="4"/>
          <w:sz w:val="24"/>
          <w:szCs w:val="24"/>
          <w:highlight w:val="none"/>
          <w:lang w:val="en-US" w:eastAsia="zh-CN"/>
        </w:rPr>
        <w:br w:type="page"/>
      </w:r>
    </w:p>
    <w:p w14:paraId="26E7F4B9">
      <w:pPr>
        <w:keepNext w:val="0"/>
        <w:keepLines w:val="0"/>
        <w:pageBreakBefore w:val="0"/>
        <w:widowControl/>
        <w:suppressLineNumbers w:val="0"/>
        <w:kinsoku/>
        <w:wordWrap/>
        <w:overflowPunct/>
        <w:topLinePunct w:val="0"/>
        <w:autoSpaceDE/>
        <w:autoSpaceDN/>
        <w:bidi w:val="0"/>
        <w:adjustRightInd/>
        <w:snapToGrid/>
        <w:jc w:val="center"/>
        <w:textAlignment w:val="auto"/>
        <w:outlineLvl w:val="2"/>
        <w:rPr>
          <w:rFonts w:hint="eastAsia" w:ascii="仿宋" w:hAnsi="仿宋" w:eastAsia="仿宋" w:cs="仿宋"/>
          <w:b/>
          <w:bCs/>
          <w:color w:val="auto"/>
          <w:sz w:val="28"/>
          <w:szCs w:val="28"/>
          <w:highlight w:val="none"/>
          <w:lang w:val="en-US" w:eastAsia="zh-CN"/>
        </w:rPr>
      </w:pPr>
      <w:bookmarkStart w:id="205" w:name="_Toc4543"/>
      <w:r>
        <w:rPr>
          <w:rFonts w:hint="eastAsia" w:ascii="仿宋" w:hAnsi="仿宋" w:eastAsia="仿宋" w:cs="仿宋"/>
          <w:b/>
          <w:bCs/>
          <w:color w:val="auto"/>
          <w:sz w:val="28"/>
          <w:szCs w:val="28"/>
          <w:highlight w:val="none"/>
          <w:lang w:val="en-US" w:eastAsia="zh-CN"/>
        </w:rPr>
        <w:t>10.4参加政府采购活动前3年内，在经营活动中没有重大违法记录的</w:t>
      </w:r>
      <w:bookmarkEnd w:id="205"/>
    </w:p>
    <w:p w14:paraId="77A192E2">
      <w:pPr>
        <w:keepNext w:val="0"/>
        <w:keepLines w:val="0"/>
        <w:widowControl/>
        <w:suppressLineNumbers w:val="0"/>
        <w:jc w:val="center"/>
        <w:rPr>
          <w:rFonts w:hint="eastAsia" w:ascii="仿宋" w:hAnsi="仿宋" w:eastAsia="仿宋" w:cs="仿宋"/>
          <w:color w:val="auto"/>
          <w:highlight w:val="none"/>
        </w:rPr>
      </w:pPr>
      <w:r>
        <w:rPr>
          <w:rFonts w:hint="eastAsia" w:ascii="仿宋" w:hAnsi="仿宋" w:eastAsia="仿宋" w:cs="仿宋"/>
          <w:b/>
          <w:bCs/>
          <w:color w:val="auto"/>
          <w:sz w:val="28"/>
          <w:szCs w:val="28"/>
          <w:highlight w:val="none"/>
          <w:lang w:val="en-US" w:eastAsia="zh-CN"/>
        </w:rPr>
        <w:t>书面声明</w:t>
      </w:r>
    </w:p>
    <w:p w14:paraId="19837438">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555C0031">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011ED29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kern w:val="0"/>
          <w:sz w:val="21"/>
          <w:szCs w:val="21"/>
          <w:highlight w:val="none"/>
          <w:lang w:val="en-US" w:eastAsia="zh-CN" w:bidi="ar"/>
        </w:rPr>
        <w:t>（采购人名称）：</w:t>
      </w:r>
      <w:r>
        <w:rPr>
          <w:rFonts w:hint="eastAsia" w:ascii="仿宋" w:hAnsi="仿宋" w:eastAsia="仿宋" w:cs="仿宋"/>
          <w:color w:val="auto"/>
          <w:kern w:val="0"/>
          <w:sz w:val="21"/>
          <w:szCs w:val="21"/>
          <w:highlight w:val="none"/>
          <w:u w:val="single"/>
          <w:lang w:val="en-US" w:eastAsia="zh-CN" w:bidi="ar"/>
        </w:rPr>
        <w:t xml:space="preserve">           </w:t>
      </w:r>
    </w:p>
    <w:p w14:paraId="207F570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我方作为</w:t>
      </w:r>
      <w:r>
        <w:rPr>
          <w:rFonts w:hint="eastAsia" w:ascii="仿宋" w:hAnsi="仿宋" w:eastAsia="仿宋" w:cs="仿宋"/>
          <w:color w:val="auto"/>
          <w:kern w:val="0"/>
          <w:sz w:val="21"/>
          <w:szCs w:val="21"/>
          <w:highlight w:val="none"/>
          <w:u w:val="single"/>
          <w:lang w:val="en-US" w:eastAsia="zh-CN" w:bidi="ar"/>
        </w:rPr>
        <w:t xml:space="preserve">                          </w:t>
      </w:r>
      <w:r>
        <w:rPr>
          <w:rFonts w:hint="eastAsia" w:ascii="仿宋" w:hAnsi="仿宋" w:eastAsia="仿宋" w:cs="仿宋"/>
          <w:color w:val="auto"/>
          <w:kern w:val="0"/>
          <w:sz w:val="21"/>
          <w:szCs w:val="21"/>
          <w:highlight w:val="none"/>
          <w:lang w:val="en-US" w:eastAsia="zh-CN" w:bidi="ar"/>
        </w:rPr>
        <w:t>（项目名称、项目编号）的供应商，在此郑重声明：</w:t>
      </w:r>
    </w:p>
    <w:p w14:paraId="5929FCF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在参加本次政府采购活动前3年内的经营活动中</w:t>
      </w:r>
      <w:r>
        <w:rPr>
          <w:rFonts w:hint="eastAsia" w:ascii="仿宋" w:hAnsi="仿宋" w:eastAsia="仿宋" w:cs="仿宋"/>
          <w:color w:val="auto"/>
          <w:kern w:val="0"/>
          <w:sz w:val="21"/>
          <w:szCs w:val="21"/>
          <w:highlight w:val="none"/>
          <w:u w:val="single"/>
          <w:lang w:val="en-US" w:eastAsia="zh-CN" w:bidi="ar"/>
        </w:rPr>
        <w:t xml:space="preserve">           </w:t>
      </w:r>
      <w:r>
        <w:rPr>
          <w:rFonts w:hint="eastAsia" w:ascii="仿宋" w:hAnsi="仿宋" w:eastAsia="仿宋" w:cs="仿宋"/>
          <w:color w:val="auto"/>
          <w:kern w:val="0"/>
          <w:sz w:val="21"/>
          <w:szCs w:val="21"/>
          <w:highlight w:val="none"/>
          <w:lang w:val="en-US" w:eastAsia="zh-CN" w:bidi="ar"/>
        </w:rPr>
        <w:t>（填“没有”或“有”）重大违法记录</w:t>
      </w:r>
    </w:p>
    <w:p w14:paraId="249ECEA1">
      <w:pPr>
        <w:keepNext w:val="0"/>
        <w:keepLines w:val="0"/>
        <w:pageBreakBefore w:val="0"/>
        <w:wordWrap/>
        <w:overflowPunct/>
        <w:topLinePunct w:val="0"/>
        <w:bidi w:val="0"/>
        <w:spacing w:line="360" w:lineRule="auto"/>
        <w:ind w:left="9" w:right="101" w:firstLine="444" w:firstLineChars="200"/>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如有</w:t>
      </w:r>
      <w:r>
        <w:rPr>
          <w:rFonts w:hint="eastAsia" w:ascii="仿宋" w:hAnsi="仿宋" w:eastAsia="仿宋" w:cs="仿宋"/>
          <w:color w:val="auto"/>
          <w:spacing w:val="4"/>
          <w:sz w:val="21"/>
          <w:szCs w:val="21"/>
          <w:highlight w:val="none"/>
        </w:rPr>
        <w:t>不</w:t>
      </w:r>
      <w:r>
        <w:rPr>
          <w:rFonts w:hint="eastAsia" w:ascii="仿宋" w:hAnsi="仿宋" w:eastAsia="仿宋" w:cs="仿宋"/>
          <w:color w:val="auto"/>
          <w:spacing w:val="3"/>
          <w:sz w:val="21"/>
          <w:szCs w:val="21"/>
          <w:highlight w:val="none"/>
        </w:rPr>
        <w:t>实，我公司将无条件地退出本项目的采购活动，并遵照《中华人民</w:t>
      </w:r>
      <w:r>
        <w:rPr>
          <w:rFonts w:hint="eastAsia" w:ascii="仿宋" w:hAnsi="仿宋" w:eastAsia="仿宋" w:cs="仿宋"/>
          <w:color w:val="auto"/>
          <w:spacing w:val="-1"/>
          <w:sz w:val="21"/>
          <w:szCs w:val="21"/>
          <w:highlight w:val="none"/>
        </w:rPr>
        <w:t>共和国政府采购法》</w:t>
      </w:r>
      <w:r>
        <w:rPr>
          <w:rFonts w:hint="eastAsia" w:ascii="仿宋" w:hAnsi="仿宋" w:eastAsia="仿宋" w:cs="仿宋"/>
          <w:color w:val="auto"/>
          <w:sz w:val="21"/>
          <w:szCs w:val="21"/>
          <w:highlight w:val="none"/>
        </w:rPr>
        <w:t>有关“提供虚假材料的规定”接受处罚。</w:t>
      </w:r>
    </w:p>
    <w:p w14:paraId="497B6D2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 xml:space="preserve">特此声明。 </w:t>
      </w:r>
    </w:p>
    <w:p w14:paraId="6E4DD50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kern w:val="0"/>
          <w:sz w:val="21"/>
          <w:szCs w:val="21"/>
          <w:highlight w:val="none"/>
          <w:lang w:val="en-US" w:eastAsia="zh-CN" w:bidi="ar"/>
        </w:rPr>
      </w:pPr>
    </w:p>
    <w:p w14:paraId="129F48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供应商名称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（盖单位公章）</w:t>
      </w:r>
    </w:p>
    <w:p w14:paraId="559777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p>
    <w:p w14:paraId="63136B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法定代表人或被授权人</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（签字或盖章）</w:t>
      </w:r>
    </w:p>
    <w:p w14:paraId="55A1C0E9">
      <w:pPr>
        <w:keepNext w:val="0"/>
        <w:keepLines w:val="0"/>
        <w:pageBreakBefore w:val="0"/>
        <w:widowControl/>
        <w:kinsoku w:val="0"/>
        <w:wordWrap/>
        <w:overflowPunct/>
        <w:topLinePunct w:val="0"/>
        <w:autoSpaceDE w:val="0"/>
        <w:autoSpaceDN w:val="0"/>
        <w:bidi w:val="0"/>
        <w:adjustRightInd w:val="0"/>
        <w:snapToGrid w:val="0"/>
        <w:spacing w:line="360" w:lineRule="auto"/>
        <w:ind w:right="363" w:firstLine="396" w:firstLineChars="200"/>
        <w:jc w:val="center"/>
        <w:textAlignment w:val="baseline"/>
        <w:rPr>
          <w:rFonts w:hint="eastAsia" w:ascii="仿宋" w:hAnsi="仿宋" w:eastAsia="仿宋" w:cs="仿宋"/>
          <w:color w:val="auto"/>
          <w:spacing w:val="-6"/>
          <w:sz w:val="21"/>
          <w:szCs w:val="21"/>
          <w:highlight w:val="none"/>
        </w:rPr>
      </w:pPr>
    </w:p>
    <w:p w14:paraId="2357911B">
      <w:pPr>
        <w:keepNext w:val="0"/>
        <w:keepLines w:val="0"/>
        <w:pageBreakBefore w:val="0"/>
        <w:widowControl/>
        <w:kinsoku w:val="0"/>
        <w:wordWrap/>
        <w:overflowPunct/>
        <w:topLinePunct w:val="0"/>
        <w:autoSpaceDE w:val="0"/>
        <w:autoSpaceDN w:val="0"/>
        <w:bidi w:val="0"/>
        <w:adjustRightInd w:val="0"/>
        <w:snapToGrid w:val="0"/>
        <w:spacing w:line="360" w:lineRule="auto"/>
        <w:ind w:right="363" w:firstLine="396" w:firstLineChars="200"/>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lang w:val="en-US" w:eastAsia="zh-CN"/>
        </w:rPr>
        <w:t xml:space="preserve">   </w:t>
      </w:r>
      <w:r>
        <w:rPr>
          <w:rFonts w:hint="eastAsia" w:ascii="仿宋" w:hAnsi="仿宋" w:eastAsia="仿宋" w:cs="仿宋"/>
          <w:color w:val="auto"/>
          <w:spacing w:val="-6"/>
          <w:sz w:val="21"/>
          <w:szCs w:val="21"/>
          <w:highlight w:val="none"/>
        </w:rPr>
        <w:t>日期：</w:t>
      </w:r>
      <w:r>
        <w:rPr>
          <w:rFonts w:hint="eastAsia" w:ascii="仿宋" w:hAnsi="仿宋" w:eastAsia="仿宋" w:cs="仿宋"/>
          <w:color w:val="auto"/>
          <w:spacing w:val="-6"/>
          <w:sz w:val="21"/>
          <w:szCs w:val="21"/>
          <w:highlight w:val="none"/>
          <w:lang w:val="en-US" w:eastAsia="zh-CN"/>
        </w:rPr>
        <w:t xml:space="preserve">   </w:t>
      </w:r>
      <w:r>
        <w:rPr>
          <w:rFonts w:hint="eastAsia" w:ascii="仿宋" w:hAnsi="仿宋" w:eastAsia="仿宋" w:cs="仿宋"/>
          <w:color w:val="auto"/>
          <w:spacing w:val="-3"/>
          <w:sz w:val="21"/>
          <w:szCs w:val="21"/>
          <w:highlight w:val="none"/>
        </w:rPr>
        <w:t>年</w:t>
      </w:r>
      <w:r>
        <w:rPr>
          <w:rFonts w:hint="eastAsia" w:ascii="仿宋" w:hAnsi="仿宋" w:eastAsia="仿宋" w:cs="仿宋"/>
          <w:color w:val="auto"/>
          <w:spacing w:val="-3"/>
          <w:sz w:val="21"/>
          <w:szCs w:val="21"/>
          <w:highlight w:val="none"/>
          <w:lang w:val="en-US" w:eastAsia="zh-CN"/>
        </w:rPr>
        <w:t xml:space="preserve">   </w:t>
      </w:r>
      <w:r>
        <w:rPr>
          <w:rFonts w:hint="eastAsia" w:ascii="仿宋" w:hAnsi="仿宋" w:eastAsia="仿宋" w:cs="仿宋"/>
          <w:color w:val="auto"/>
          <w:spacing w:val="-3"/>
          <w:sz w:val="21"/>
          <w:szCs w:val="21"/>
          <w:highlight w:val="none"/>
        </w:rPr>
        <w:t>月</w:t>
      </w:r>
      <w:r>
        <w:rPr>
          <w:rFonts w:hint="eastAsia" w:ascii="仿宋" w:hAnsi="仿宋" w:eastAsia="仿宋" w:cs="仿宋"/>
          <w:color w:val="auto"/>
          <w:spacing w:val="-3"/>
          <w:sz w:val="21"/>
          <w:szCs w:val="21"/>
          <w:highlight w:val="none"/>
          <w:lang w:val="en-US" w:eastAsia="zh-CN"/>
        </w:rPr>
        <w:t xml:space="preserve">   </w:t>
      </w:r>
      <w:r>
        <w:rPr>
          <w:rFonts w:hint="eastAsia" w:ascii="仿宋" w:hAnsi="仿宋" w:eastAsia="仿宋" w:cs="仿宋"/>
          <w:color w:val="auto"/>
          <w:spacing w:val="-3"/>
          <w:sz w:val="21"/>
          <w:szCs w:val="21"/>
          <w:highlight w:val="none"/>
        </w:rPr>
        <w:t>日</w:t>
      </w:r>
    </w:p>
    <w:p w14:paraId="46786E4F">
      <w:pPr>
        <w:keepNext w:val="0"/>
        <w:keepLines w:val="0"/>
        <w:pageBreakBefore w:val="0"/>
        <w:widowControl w:val="0"/>
        <w:numPr>
          <w:ilvl w:val="0"/>
          <w:numId w:val="0"/>
        </w:numPr>
        <w:wordWrap/>
        <w:overflowPunct/>
        <w:topLinePunct w:val="0"/>
        <w:bidi w:val="0"/>
        <w:spacing w:line="360" w:lineRule="auto"/>
        <w:ind w:firstLine="388" w:firstLineChars="200"/>
        <w:jc w:val="both"/>
        <w:rPr>
          <w:rFonts w:hint="eastAsia" w:ascii="仿宋" w:hAnsi="仿宋" w:eastAsia="仿宋" w:cs="仿宋"/>
          <w:color w:val="auto"/>
          <w:spacing w:val="-8"/>
          <w:sz w:val="21"/>
          <w:szCs w:val="21"/>
          <w:highlight w:val="none"/>
        </w:rPr>
      </w:pPr>
    </w:p>
    <w:p w14:paraId="6EC3D90D">
      <w:pPr>
        <w:keepNext w:val="0"/>
        <w:keepLines w:val="0"/>
        <w:pageBreakBefore w:val="0"/>
        <w:widowControl w:val="0"/>
        <w:numPr>
          <w:ilvl w:val="0"/>
          <w:numId w:val="0"/>
        </w:numPr>
        <w:wordWrap/>
        <w:overflowPunct/>
        <w:topLinePunct w:val="0"/>
        <w:bidi w:val="0"/>
        <w:spacing w:line="360" w:lineRule="auto"/>
        <w:ind w:firstLine="388" w:firstLineChars="200"/>
        <w:jc w:val="both"/>
        <w:rPr>
          <w:rFonts w:hint="eastAsia" w:ascii="仿宋" w:hAnsi="仿宋" w:eastAsia="仿宋" w:cs="仿宋"/>
          <w:color w:val="auto"/>
          <w:spacing w:val="-8"/>
          <w:sz w:val="21"/>
          <w:szCs w:val="21"/>
          <w:highlight w:val="none"/>
        </w:rPr>
      </w:pPr>
    </w:p>
    <w:p w14:paraId="4AFA8C8D">
      <w:pPr>
        <w:keepNext w:val="0"/>
        <w:keepLines w:val="0"/>
        <w:pageBreakBefore w:val="0"/>
        <w:widowControl w:val="0"/>
        <w:numPr>
          <w:ilvl w:val="0"/>
          <w:numId w:val="0"/>
        </w:numPr>
        <w:wordWrap/>
        <w:overflowPunct/>
        <w:topLinePunct w:val="0"/>
        <w:bidi w:val="0"/>
        <w:spacing w:line="360" w:lineRule="auto"/>
        <w:ind w:firstLine="388" w:firstLineChars="200"/>
        <w:jc w:val="both"/>
        <w:rPr>
          <w:rFonts w:hint="eastAsia" w:ascii="仿宋" w:hAnsi="仿宋" w:eastAsia="仿宋" w:cs="仿宋"/>
          <w:color w:val="auto"/>
          <w:spacing w:val="-8"/>
          <w:sz w:val="21"/>
          <w:szCs w:val="21"/>
          <w:highlight w:val="none"/>
        </w:rPr>
      </w:pPr>
    </w:p>
    <w:p w14:paraId="15E26C74">
      <w:pPr>
        <w:pStyle w:val="35"/>
        <w:keepNext w:val="0"/>
        <w:keepLines w:val="0"/>
        <w:pageBreakBefore w:val="0"/>
        <w:wordWrap/>
        <w:overflowPunct/>
        <w:topLinePunct w:val="0"/>
        <w:bidi w:val="0"/>
        <w:spacing w:line="360" w:lineRule="auto"/>
        <w:ind w:firstLine="420" w:firstLineChars="200"/>
        <w:rPr>
          <w:rFonts w:hint="eastAsia" w:ascii="仿宋" w:hAnsi="仿宋" w:eastAsia="仿宋" w:cs="仿宋"/>
          <w:color w:val="auto"/>
          <w:sz w:val="21"/>
          <w:szCs w:val="21"/>
          <w:highlight w:val="none"/>
        </w:rPr>
      </w:pPr>
    </w:p>
    <w:p w14:paraId="2A0B00CF">
      <w:pPr>
        <w:keepNext w:val="0"/>
        <w:keepLines w:val="0"/>
        <w:pageBreakBefore w:val="0"/>
        <w:widowControl w:val="0"/>
        <w:numPr>
          <w:ilvl w:val="0"/>
          <w:numId w:val="0"/>
        </w:numPr>
        <w:wordWrap/>
        <w:overflowPunct/>
        <w:topLinePunct w:val="0"/>
        <w:bidi w:val="0"/>
        <w:spacing w:line="360" w:lineRule="auto"/>
        <w:ind w:firstLine="388" w:firstLineChars="200"/>
        <w:jc w:val="both"/>
        <w:rPr>
          <w:rFonts w:hint="eastAsia" w:ascii="仿宋" w:hAnsi="仿宋" w:eastAsia="仿宋" w:cs="仿宋"/>
          <w:color w:val="auto"/>
          <w:spacing w:val="-8"/>
          <w:sz w:val="21"/>
          <w:szCs w:val="21"/>
          <w:highlight w:val="none"/>
        </w:rPr>
      </w:pPr>
    </w:p>
    <w:p w14:paraId="4EF32185">
      <w:pPr>
        <w:keepNext w:val="0"/>
        <w:keepLines w:val="0"/>
        <w:pageBreakBefore w:val="0"/>
        <w:wordWrap/>
        <w:overflowPunct/>
        <w:topLinePunct w:val="0"/>
        <w:bidi w:val="0"/>
        <w:spacing w:line="360" w:lineRule="auto"/>
        <w:ind w:firstLine="388" w:firstLineChars="200"/>
        <w:rPr>
          <w:rFonts w:hint="eastAsia" w:ascii="仿宋" w:hAnsi="仿宋" w:eastAsia="仿宋" w:cs="仿宋"/>
          <w:color w:val="auto"/>
          <w:spacing w:val="-5"/>
          <w:sz w:val="24"/>
          <w:szCs w:val="24"/>
          <w:highlight w:val="none"/>
        </w:rPr>
      </w:pPr>
      <w:r>
        <w:rPr>
          <w:rFonts w:hint="eastAsia" w:ascii="仿宋" w:hAnsi="仿宋" w:eastAsia="仿宋" w:cs="仿宋"/>
          <w:color w:val="auto"/>
          <w:spacing w:val="-8"/>
          <w:sz w:val="21"/>
          <w:szCs w:val="21"/>
          <w:highlight w:val="none"/>
        </w:rPr>
        <w:t>注：供应商在参</w:t>
      </w:r>
      <w:r>
        <w:rPr>
          <w:rFonts w:hint="eastAsia" w:ascii="仿宋" w:hAnsi="仿宋" w:eastAsia="仿宋" w:cs="仿宋"/>
          <w:color w:val="auto"/>
          <w:spacing w:val="-4"/>
          <w:sz w:val="21"/>
          <w:szCs w:val="21"/>
          <w:highlight w:val="none"/>
        </w:rPr>
        <w:t>加政府采购活动前 3 年内因违法经营被禁止在一定期限内参加</w:t>
      </w:r>
      <w:r>
        <w:rPr>
          <w:rFonts w:hint="eastAsia" w:ascii="仿宋" w:hAnsi="仿宋" w:eastAsia="仿宋" w:cs="仿宋"/>
          <w:color w:val="auto"/>
          <w:spacing w:val="-6"/>
          <w:sz w:val="21"/>
          <w:szCs w:val="21"/>
          <w:highlight w:val="none"/>
        </w:rPr>
        <w:t>政府采购活动，期限届满的，可以参加政府采购活动，但应提供相关证明材料</w:t>
      </w:r>
      <w:r>
        <w:rPr>
          <w:rFonts w:hint="eastAsia" w:ascii="仿宋" w:hAnsi="仿宋" w:eastAsia="仿宋" w:cs="仿宋"/>
          <w:color w:val="auto"/>
          <w:spacing w:val="-5"/>
          <w:sz w:val="21"/>
          <w:szCs w:val="21"/>
          <w:highlight w:val="none"/>
        </w:rPr>
        <w:t>。</w:t>
      </w:r>
    </w:p>
    <w:p w14:paraId="26E4B9E4">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r>
    </w:p>
    <w:p w14:paraId="3F64DE9B">
      <w:pPr>
        <w:keepNext w:val="0"/>
        <w:keepLines w:val="0"/>
        <w:widowControl/>
        <w:suppressLineNumbers w:val="0"/>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10.5非联合体声明</w:t>
      </w:r>
    </w:p>
    <w:p w14:paraId="09E8EDCC">
      <w:pPr>
        <w:spacing w:line="480" w:lineRule="auto"/>
        <w:jc w:val="left"/>
        <w:rPr>
          <w:rFonts w:hint="eastAsia" w:ascii="仿宋" w:hAnsi="仿宋" w:eastAsia="仿宋" w:cs="仿宋"/>
          <w:b w:val="0"/>
          <w:bCs w:val="0"/>
          <w:sz w:val="24"/>
          <w:szCs w:val="24"/>
          <w:highlight w:val="none"/>
        </w:rPr>
      </w:pPr>
    </w:p>
    <w:p w14:paraId="0B9489A2">
      <w:pPr>
        <w:keepNext w:val="0"/>
        <w:keepLines w:val="0"/>
        <w:pageBreakBefore w:val="0"/>
        <w:widowControl w:val="0"/>
        <w:kinsoku/>
        <w:wordWrap/>
        <w:overflowPunct/>
        <w:topLinePunct w:val="0"/>
        <w:autoSpaceDE/>
        <w:autoSpaceDN/>
        <w:bidi w:val="0"/>
        <w:adjustRightInd/>
        <w:snapToGrid/>
        <w:spacing w:line="360" w:lineRule="auto"/>
        <w:ind w:firstLine="630" w:firstLineChars="300"/>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本公司就参加</w:t>
      </w:r>
      <w:r>
        <w:rPr>
          <w:rFonts w:hint="eastAsia" w:ascii="仿宋" w:hAnsi="仿宋" w:eastAsia="仿宋" w:cs="仿宋"/>
          <w:b w:val="0"/>
          <w:bCs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lang w:val="en-US" w:eastAsia="zh-CN" w:bidi="ar"/>
        </w:rPr>
        <w:t>（项目名称、项目编号）</w:t>
      </w:r>
      <w:r>
        <w:rPr>
          <w:rFonts w:hint="eastAsia" w:ascii="仿宋" w:hAnsi="仿宋" w:eastAsia="仿宋" w:cs="仿宋"/>
          <w:b w:val="0"/>
          <w:bCs w:val="0"/>
          <w:sz w:val="21"/>
          <w:szCs w:val="21"/>
          <w:highlight w:val="none"/>
        </w:rPr>
        <w:t>采购活动作出如下郑重声明：</w:t>
      </w:r>
    </w:p>
    <w:p w14:paraId="49A6AD3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本公司保证</w:t>
      </w:r>
      <w:r>
        <w:rPr>
          <w:rFonts w:hint="eastAsia" w:ascii="仿宋" w:hAnsi="仿宋" w:eastAsia="仿宋" w:cs="仿宋"/>
          <w:b w:val="0"/>
          <w:bCs w:val="0"/>
          <w:sz w:val="21"/>
          <w:szCs w:val="21"/>
          <w:highlight w:val="none"/>
          <w:lang w:val="en-US" w:eastAsia="zh-CN"/>
        </w:rPr>
        <w:t>参与</w:t>
      </w:r>
      <w:r>
        <w:rPr>
          <w:rFonts w:hint="eastAsia" w:ascii="仿宋" w:hAnsi="仿宋" w:eastAsia="仿宋" w:cs="仿宋"/>
          <w:b w:val="0"/>
          <w:bCs w:val="0"/>
          <w:sz w:val="21"/>
          <w:szCs w:val="21"/>
          <w:highlight w:val="none"/>
        </w:rPr>
        <w:t>本项目并非联合体投标，本项目由本公司独立承担。本公司违反上述保证，或本声明陈述与事实不符，经查实，本公司愿意接受公开通报，承担由此带来的后果。</w:t>
      </w:r>
    </w:p>
    <w:p w14:paraId="047F870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特此声明。</w:t>
      </w:r>
    </w:p>
    <w:p w14:paraId="0EB68E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highlight w:val="none"/>
        </w:rPr>
      </w:pPr>
    </w:p>
    <w:p w14:paraId="20DC1AE9">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仿宋" w:hAnsi="仿宋" w:eastAsia="仿宋" w:cs="仿宋"/>
          <w:sz w:val="21"/>
          <w:szCs w:val="21"/>
          <w:highlight w:val="none"/>
          <w:lang w:val="en-US" w:eastAsia="zh-CN"/>
        </w:rPr>
      </w:pPr>
    </w:p>
    <w:p w14:paraId="2A2CE1A2">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仿宋" w:hAnsi="仿宋" w:eastAsia="仿宋" w:cs="仿宋"/>
          <w:sz w:val="21"/>
          <w:szCs w:val="21"/>
          <w:highlight w:val="none"/>
          <w:lang w:val="en-US" w:eastAsia="zh-CN"/>
        </w:rPr>
      </w:pPr>
    </w:p>
    <w:p w14:paraId="039240A6">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仿宋" w:hAnsi="仿宋" w:eastAsia="仿宋" w:cs="仿宋"/>
          <w:sz w:val="21"/>
          <w:szCs w:val="21"/>
          <w:highlight w:val="none"/>
          <w:lang w:val="en-US" w:eastAsia="zh-CN"/>
        </w:rPr>
      </w:pPr>
    </w:p>
    <w:p w14:paraId="63D1E1EC">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仿宋" w:hAnsi="仿宋" w:eastAsia="仿宋" w:cs="仿宋"/>
          <w:sz w:val="21"/>
          <w:szCs w:val="21"/>
          <w:highlight w:val="none"/>
          <w:lang w:val="en-US" w:eastAsia="zh-CN"/>
        </w:rPr>
      </w:pPr>
    </w:p>
    <w:p w14:paraId="11CD7D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0" w:firstLineChars="10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供应商名称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（盖单位公章）</w:t>
      </w:r>
    </w:p>
    <w:p w14:paraId="6713E3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outlineLvl w:val="9"/>
        <w:rPr>
          <w:rFonts w:hint="eastAsia" w:ascii="仿宋" w:hAnsi="仿宋" w:eastAsia="仿宋" w:cs="仿宋"/>
          <w:b w:val="0"/>
          <w:bCs w:val="0"/>
          <w:color w:val="auto"/>
          <w:sz w:val="21"/>
          <w:szCs w:val="21"/>
          <w:highlight w:val="none"/>
          <w:lang w:val="en-US" w:eastAsia="zh-CN"/>
        </w:rPr>
      </w:pPr>
    </w:p>
    <w:p w14:paraId="241C39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0" w:firstLineChars="100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法定代表人或被授权人</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（签字或盖章）</w:t>
      </w:r>
    </w:p>
    <w:p w14:paraId="301B922D">
      <w:pPr>
        <w:keepNext w:val="0"/>
        <w:keepLines w:val="0"/>
        <w:pageBreakBefore w:val="0"/>
        <w:widowControl w:val="0"/>
        <w:kinsoku/>
        <w:wordWrap/>
        <w:overflowPunct/>
        <w:topLinePunct w:val="0"/>
        <w:autoSpaceDE/>
        <w:autoSpaceDN/>
        <w:bidi w:val="0"/>
        <w:adjustRightInd/>
        <w:snapToGrid/>
        <w:spacing w:line="360" w:lineRule="auto"/>
        <w:ind w:firstLine="2100" w:firstLineChars="10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      年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 月    日</w:t>
      </w:r>
    </w:p>
    <w:p w14:paraId="4CCCE479">
      <w:pPr>
        <w:rPr>
          <w:rFonts w:hint="eastAsia" w:ascii="仿宋" w:hAnsi="仿宋" w:eastAsia="仿宋" w:cs="仿宋"/>
          <w:szCs w:val="24"/>
          <w:highlight w:val="none"/>
        </w:rPr>
      </w:pPr>
      <w:r>
        <w:rPr>
          <w:rFonts w:hint="eastAsia" w:ascii="仿宋" w:hAnsi="仿宋" w:eastAsia="仿宋" w:cs="仿宋"/>
          <w:szCs w:val="24"/>
          <w:highlight w:val="none"/>
        </w:rPr>
        <w:br w:type="page"/>
      </w:r>
    </w:p>
    <w:p w14:paraId="6206CCB6">
      <w:pPr>
        <w:pStyle w:val="5"/>
        <w:keepNext/>
        <w:keepLines w:val="0"/>
        <w:pageBreakBefore w:val="0"/>
        <w:widowControl w:val="0"/>
        <w:kinsoku/>
        <w:wordWrap/>
        <w:overflowPunct/>
        <w:topLinePunct w:val="0"/>
        <w:autoSpaceDE/>
        <w:autoSpaceDN/>
        <w:bidi w:val="0"/>
        <w:adjustRightInd/>
        <w:snapToGrid/>
        <w:spacing w:beforeAutospacing="0"/>
        <w:jc w:val="center"/>
        <w:textAlignment w:val="auto"/>
        <w:outlineLvl w:val="2"/>
        <w:rPr>
          <w:rFonts w:hint="eastAsia" w:ascii="仿宋" w:hAnsi="仿宋" w:eastAsia="仿宋" w:cs="仿宋"/>
          <w:color w:val="auto"/>
          <w:sz w:val="32"/>
          <w:szCs w:val="32"/>
          <w:highlight w:val="none"/>
        </w:rPr>
      </w:pPr>
      <w:bookmarkStart w:id="206" w:name="_Toc12343"/>
      <w:r>
        <w:rPr>
          <w:rFonts w:hint="eastAsia" w:ascii="仿宋" w:hAnsi="仿宋" w:eastAsia="仿宋" w:cs="仿宋"/>
          <w:color w:val="auto"/>
          <w:sz w:val="32"/>
          <w:szCs w:val="32"/>
          <w:highlight w:val="none"/>
          <w:lang w:val="en-US" w:eastAsia="zh-CN"/>
        </w:rPr>
        <w:t>10.6</w:t>
      </w:r>
      <w:r>
        <w:rPr>
          <w:rFonts w:hint="eastAsia" w:ascii="仿宋" w:hAnsi="仿宋" w:eastAsia="仿宋" w:cs="仿宋"/>
          <w:color w:val="auto"/>
          <w:sz w:val="32"/>
          <w:szCs w:val="32"/>
          <w:highlight w:val="none"/>
        </w:rPr>
        <w:t>中小企业声明函（</w:t>
      </w:r>
      <w:r>
        <w:rPr>
          <w:rFonts w:hint="eastAsia" w:ascii="仿宋" w:hAnsi="仿宋" w:eastAsia="仿宋" w:cs="仿宋"/>
          <w:color w:val="auto"/>
          <w:sz w:val="32"/>
          <w:szCs w:val="32"/>
          <w:highlight w:val="none"/>
          <w:lang w:val="en-US" w:eastAsia="zh-CN"/>
        </w:rPr>
        <w:t>货物</w:t>
      </w:r>
      <w:r>
        <w:rPr>
          <w:rFonts w:hint="eastAsia" w:ascii="仿宋" w:hAnsi="仿宋" w:eastAsia="仿宋" w:cs="仿宋"/>
          <w:color w:val="auto"/>
          <w:sz w:val="32"/>
          <w:szCs w:val="32"/>
          <w:highlight w:val="none"/>
        </w:rPr>
        <w:t>、服务）</w:t>
      </w:r>
      <w:bookmarkEnd w:id="206"/>
    </w:p>
    <w:p w14:paraId="530DDF10">
      <w:pPr>
        <w:pStyle w:val="14"/>
        <w:keepNext w:val="0"/>
        <w:keepLines w:val="0"/>
        <w:pageBreakBefore w:val="0"/>
        <w:widowControl w:val="0"/>
        <w:kinsoku/>
        <w:wordWrap/>
        <w:overflowPunct/>
        <w:topLinePunct w:val="0"/>
        <w:autoSpaceDE/>
        <w:autoSpaceDN/>
        <w:bidi w:val="0"/>
        <w:adjustRightInd/>
        <w:snapToGrid/>
        <w:spacing w:before="55" w:after="0" w:afterLines="0" w:line="360" w:lineRule="auto"/>
        <w:ind w:right="0" w:rightChars="0" w:firstLine="412" w:firstLineChars="200"/>
        <w:jc w:val="left"/>
        <w:textAlignment w:val="auto"/>
        <w:outlineLvl w:val="9"/>
        <w:rPr>
          <w:rFonts w:hint="eastAsia" w:ascii="仿宋" w:hAnsi="仿宋" w:eastAsia="仿宋" w:cs="仿宋"/>
          <w:b w:val="0"/>
          <w:bCs w:val="0"/>
          <w:color w:val="auto"/>
          <w:spacing w:val="-2"/>
          <w:sz w:val="21"/>
          <w:szCs w:val="21"/>
          <w:highlight w:val="none"/>
        </w:rPr>
      </w:pPr>
      <w:r>
        <w:rPr>
          <w:rFonts w:hint="eastAsia" w:ascii="仿宋" w:hAnsi="仿宋" w:eastAsia="仿宋" w:cs="仿宋"/>
          <w:b w:val="0"/>
          <w:bCs w:val="0"/>
          <w:color w:val="auto"/>
          <w:spacing w:val="-2"/>
          <w:sz w:val="21"/>
          <w:szCs w:val="21"/>
          <w:highlight w:val="none"/>
        </w:rPr>
        <w:t>本公司（联合体）郑重声明，根据《政府采购促进中小企业发展管理办法》（财库﹝2020﹞46 号）的规定，本公司（联合体）参加</w:t>
      </w:r>
      <w:r>
        <w:rPr>
          <w:rFonts w:hint="eastAsia" w:ascii="仿宋" w:hAnsi="仿宋" w:eastAsia="仿宋" w:cs="仿宋"/>
          <w:b w:val="0"/>
          <w:bCs w:val="0"/>
          <w:color w:val="auto"/>
          <w:spacing w:val="-2"/>
          <w:sz w:val="21"/>
          <w:szCs w:val="21"/>
          <w:highlight w:val="none"/>
          <w:u w:val="single"/>
          <w:lang w:val="en-US" w:eastAsia="zh-CN"/>
        </w:rPr>
        <w:t xml:space="preserve">     </w:t>
      </w:r>
      <w:r>
        <w:rPr>
          <w:rFonts w:hint="eastAsia" w:ascii="仿宋" w:hAnsi="仿宋" w:eastAsia="仿宋" w:cs="仿宋"/>
          <w:b w:val="0"/>
          <w:bCs w:val="0"/>
          <w:color w:val="auto"/>
          <w:spacing w:val="-2"/>
          <w:sz w:val="21"/>
          <w:szCs w:val="21"/>
          <w:highlight w:val="none"/>
          <w:u w:val="single"/>
          <w:lang w:val="zh-CN" w:eastAsia="zh-CN"/>
        </w:rPr>
        <w:t>（单位名称）</w:t>
      </w:r>
      <w:r>
        <w:rPr>
          <w:rFonts w:hint="eastAsia" w:ascii="仿宋" w:hAnsi="仿宋" w:eastAsia="仿宋" w:cs="仿宋"/>
          <w:b w:val="0"/>
          <w:bCs w:val="0"/>
          <w:color w:val="auto"/>
          <w:spacing w:val="-2"/>
          <w:sz w:val="21"/>
          <w:szCs w:val="21"/>
          <w:highlight w:val="none"/>
        </w:rPr>
        <w:t>的</w:t>
      </w:r>
      <w:r>
        <w:rPr>
          <w:rFonts w:hint="eastAsia" w:ascii="仿宋" w:hAnsi="仿宋" w:eastAsia="仿宋" w:cs="仿宋"/>
          <w:b w:val="0"/>
          <w:bCs w:val="0"/>
          <w:color w:val="auto"/>
          <w:spacing w:val="-2"/>
          <w:sz w:val="21"/>
          <w:szCs w:val="21"/>
          <w:highlight w:val="none"/>
          <w:u w:val="single"/>
          <w:lang w:val="en-US" w:eastAsia="zh-CN"/>
        </w:rPr>
        <w:t xml:space="preserve">     </w:t>
      </w:r>
      <w:r>
        <w:rPr>
          <w:rFonts w:hint="eastAsia" w:ascii="仿宋" w:hAnsi="仿宋" w:eastAsia="仿宋" w:cs="仿宋"/>
          <w:b w:val="0"/>
          <w:bCs w:val="0"/>
          <w:color w:val="auto"/>
          <w:spacing w:val="-2"/>
          <w:sz w:val="21"/>
          <w:szCs w:val="21"/>
          <w:highlight w:val="none"/>
          <w:u w:val="single"/>
          <w:lang w:val="zh-CN" w:eastAsia="zh-CN"/>
        </w:rPr>
        <w:t>（项目名称）</w:t>
      </w:r>
      <w:r>
        <w:rPr>
          <w:rFonts w:hint="eastAsia" w:ascii="仿宋" w:hAnsi="仿宋" w:eastAsia="仿宋" w:cs="仿宋"/>
          <w:b w:val="0"/>
          <w:bCs w:val="0"/>
          <w:color w:val="auto"/>
          <w:spacing w:val="-2"/>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D72EC92">
      <w:pPr>
        <w:pStyle w:val="118"/>
        <w:keepNext w:val="0"/>
        <w:keepLines w:val="0"/>
        <w:pageBreakBefore w:val="0"/>
        <w:widowControl w:val="0"/>
        <w:numPr>
          <w:ilvl w:val="0"/>
          <w:numId w:val="14"/>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val="zh-CN" w:eastAsia="zh-CN"/>
        </w:rPr>
        <w:t>（标的名称）</w:t>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val="zh-CN" w:eastAsia="zh-CN"/>
        </w:rPr>
        <w:t>（采购文件中明确的所属行业）</w:t>
      </w:r>
      <w:r>
        <w:rPr>
          <w:rFonts w:hint="eastAsia" w:ascii="仿宋" w:hAnsi="仿宋" w:eastAsia="仿宋" w:cs="仿宋"/>
          <w:color w:val="auto"/>
          <w:sz w:val="21"/>
          <w:szCs w:val="21"/>
          <w:highlight w:val="none"/>
          <w:lang w:val="zh-CN" w:eastAsia="zh-CN"/>
        </w:rPr>
        <w:t>；</w:t>
      </w:r>
      <w:r>
        <w:rPr>
          <w:rFonts w:hint="eastAsia" w:ascii="仿宋" w:hAnsi="仿宋" w:eastAsia="仿宋" w:cs="仿宋"/>
          <w:color w:val="auto"/>
          <w:sz w:val="21"/>
          <w:szCs w:val="21"/>
          <w:highlight w:val="none"/>
        </w:rPr>
        <w:t>承建（承接）企业为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（企业名称）</w:t>
      </w:r>
      <w:r>
        <w:rPr>
          <w:rFonts w:hint="eastAsia" w:ascii="仿宋" w:hAnsi="仿宋" w:eastAsia="仿宋" w:cs="仿宋"/>
          <w:color w:val="auto"/>
          <w:sz w:val="21"/>
          <w:szCs w:val="21"/>
          <w:highlight w:val="none"/>
        </w:rPr>
        <w:t>，从业人员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万元，资产总额为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rPr>
        <w:t>万元</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（中型企业、小型企业、微型企业）</w:t>
      </w:r>
      <w:r>
        <w:rPr>
          <w:rFonts w:hint="eastAsia" w:ascii="仿宋" w:hAnsi="仿宋" w:eastAsia="仿宋" w:cs="仿宋"/>
          <w:color w:val="auto"/>
          <w:sz w:val="21"/>
          <w:szCs w:val="21"/>
          <w:highlight w:val="none"/>
        </w:rPr>
        <w:t>；</w:t>
      </w:r>
    </w:p>
    <w:p w14:paraId="498D67E5">
      <w:pPr>
        <w:pStyle w:val="118"/>
        <w:keepNext w:val="0"/>
        <w:keepLines w:val="0"/>
        <w:pageBreakBefore w:val="0"/>
        <w:widowControl w:val="0"/>
        <w:numPr>
          <w:ilvl w:val="0"/>
          <w:numId w:val="14"/>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val="zh-CN" w:eastAsia="zh-CN"/>
        </w:rPr>
        <w:t>（标的名称）</w:t>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val="zh-CN" w:eastAsia="zh-CN"/>
        </w:rPr>
        <w:t>（采购文件中明确的所属行业）</w:t>
      </w:r>
      <w:r>
        <w:rPr>
          <w:rFonts w:hint="eastAsia" w:ascii="仿宋" w:hAnsi="仿宋" w:eastAsia="仿宋" w:cs="仿宋"/>
          <w:color w:val="auto"/>
          <w:sz w:val="21"/>
          <w:szCs w:val="21"/>
          <w:highlight w:val="none"/>
          <w:lang w:val="zh-CN" w:eastAsia="zh-CN"/>
        </w:rPr>
        <w:t>；</w:t>
      </w:r>
      <w:r>
        <w:rPr>
          <w:rFonts w:hint="eastAsia" w:ascii="仿宋" w:hAnsi="仿宋" w:eastAsia="仿宋" w:cs="仿宋"/>
          <w:color w:val="auto"/>
          <w:sz w:val="21"/>
          <w:szCs w:val="21"/>
          <w:highlight w:val="none"/>
        </w:rPr>
        <w:t>承建（承接）企业为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（企业名称）</w:t>
      </w:r>
      <w:r>
        <w:rPr>
          <w:rFonts w:hint="eastAsia" w:ascii="仿宋" w:hAnsi="仿宋" w:eastAsia="仿宋" w:cs="仿宋"/>
          <w:color w:val="auto"/>
          <w:sz w:val="21"/>
          <w:szCs w:val="21"/>
          <w:highlight w:val="none"/>
        </w:rPr>
        <w:t>，从业人员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万元，资产总额为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ab/>
      </w:r>
      <w:r>
        <w:rPr>
          <w:rFonts w:hint="eastAsia" w:ascii="仿宋" w:hAnsi="仿宋" w:eastAsia="仿宋" w:cs="仿宋"/>
          <w:color w:val="auto"/>
          <w:sz w:val="21"/>
          <w:szCs w:val="21"/>
          <w:highlight w:val="none"/>
        </w:rPr>
        <w:t>万元</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（中型企业、小型企业、微型企业）</w:t>
      </w:r>
      <w:r>
        <w:rPr>
          <w:rFonts w:hint="eastAsia" w:ascii="仿宋" w:hAnsi="仿宋" w:eastAsia="仿宋" w:cs="仿宋"/>
          <w:color w:val="auto"/>
          <w:sz w:val="21"/>
          <w:szCs w:val="21"/>
          <w:highlight w:val="none"/>
        </w:rPr>
        <w:t>；</w:t>
      </w:r>
    </w:p>
    <w:p w14:paraId="628CDA50">
      <w:pPr>
        <w:pStyle w:val="11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u w:val="none"/>
          <w:lang w:val="zh-CN" w:eastAsia="zh-CN"/>
        </w:rPr>
      </w:pPr>
      <w:r>
        <w:rPr>
          <w:rFonts w:hint="eastAsia" w:ascii="仿宋" w:hAnsi="仿宋" w:eastAsia="仿宋" w:cs="仿宋"/>
          <w:color w:val="auto"/>
          <w:sz w:val="21"/>
          <w:szCs w:val="21"/>
          <w:highlight w:val="none"/>
          <w:u w:val="none"/>
          <w:lang w:val="zh-CN" w:eastAsia="zh-CN"/>
        </w:rPr>
        <w:t>……</w:t>
      </w:r>
    </w:p>
    <w:p w14:paraId="0FC148D2">
      <w:pPr>
        <w:pStyle w:val="11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u w:val="none"/>
          <w:lang w:val="zh-CN" w:eastAsia="zh-CN"/>
        </w:rPr>
      </w:pPr>
      <w:r>
        <w:rPr>
          <w:rFonts w:hint="eastAsia" w:ascii="仿宋" w:hAnsi="仿宋" w:eastAsia="仿宋" w:cs="仿宋"/>
          <w:color w:val="auto"/>
          <w:sz w:val="21"/>
          <w:szCs w:val="21"/>
          <w:highlight w:val="none"/>
          <w:u w:val="none"/>
          <w:lang w:val="zh-CN" w:eastAsia="zh-CN"/>
        </w:rPr>
        <w:t>以上企业，不属于大企业的分支机构，不存在控股股东为大企业的情形，也不存在与大企业的负责人为同一人的情形。</w:t>
      </w:r>
    </w:p>
    <w:p w14:paraId="1396CE42">
      <w:pPr>
        <w:pStyle w:val="11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u w:val="none"/>
          <w:lang w:val="zh-CN" w:eastAsia="zh-CN"/>
        </w:rPr>
      </w:pPr>
      <w:r>
        <w:rPr>
          <w:rFonts w:hint="eastAsia" w:ascii="仿宋" w:hAnsi="仿宋" w:eastAsia="仿宋" w:cs="仿宋"/>
          <w:color w:val="auto"/>
          <w:sz w:val="21"/>
          <w:szCs w:val="21"/>
          <w:highlight w:val="none"/>
          <w:u w:val="none"/>
          <w:lang w:val="zh-CN" w:eastAsia="zh-CN"/>
        </w:rPr>
        <w:t>本企业对上述声明内容的真实性负责。如有虚假，将依法承担相应责任。</w:t>
      </w:r>
    </w:p>
    <w:p w14:paraId="137C889C">
      <w:pPr>
        <w:pStyle w:val="1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p>
    <w:p w14:paraId="62F73878">
      <w:pPr>
        <w:pStyle w:val="11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仿宋" w:hAnsi="仿宋" w:eastAsia="仿宋" w:cs="仿宋"/>
          <w:b w:val="0"/>
          <w:bCs w:val="0"/>
          <w:color w:val="auto"/>
          <w:kern w:val="0"/>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u w:val="none"/>
          <w:lang w:val="en-US" w:eastAsia="zh-CN" w:bidi="ar-SA"/>
        </w:rPr>
        <w:t>企业名称（盖章）：</w:t>
      </w:r>
    </w:p>
    <w:p w14:paraId="194924E3">
      <w:pPr>
        <w:pStyle w:val="11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仿宋" w:hAnsi="仿宋" w:eastAsia="仿宋" w:cs="仿宋"/>
          <w:b w:val="0"/>
          <w:bCs w:val="0"/>
          <w:color w:val="auto"/>
          <w:kern w:val="0"/>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u w:val="none"/>
          <w:lang w:val="en-US" w:eastAsia="zh-CN" w:bidi="ar-SA"/>
        </w:rPr>
        <w:t>日期：</w:t>
      </w:r>
    </w:p>
    <w:p w14:paraId="2D87ACBD">
      <w:pPr>
        <w:pStyle w:val="1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仿宋" w:hAnsi="仿宋" w:eastAsia="仿宋" w:cs="仿宋"/>
          <w:color w:val="auto"/>
          <w:sz w:val="21"/>
          <w:szCs w:val="21"/>
          <w:highlight w:val="none"/>
        </w:rPr>
      </w:pPr>
    </w:p>
    <w:p w14:paraId="138D500D">
      <w:pPr>
        <w:pStyle w:val="118"/>
        <w:keepNext w:val="0"/>
        <w:keepLines w:val="0"/>
        <w:pageBreakBefore w:val="0"/>
        <w:widowControl w:val="0"/>
        <w:kinsoku/>
        <w:wordWrap/>
        <w:overflowPunct/>
        <w:topLinePunct w:val="0"/>
        <w:autoSpaceDE/>
        <w:autoSpaceDN/>
        <w:bidi w:val="0"/>
        <w:adjustRightInd/>
        <w:snapToGrid/>
        <w:spacing w:line="360" w:lineRule="auto"/>
        <w:ind w:left="630" w:leftChars="0" w:firstLine="420" w:firstLineChars="200"/>
        <w:textAlignment w:val="auto"/>
        <w:rPr>
          <w:rFonts w:hint="eastAsia" w:ascii="仿宋" w:hAnsi="仿宋" w:eastAsia="仿宋" w:cs="仿宋"/>
          <w:color w:val="auto"/>
          <w:spacing w:val="-8"/>
          <w:sz w:val="21"/>
          <w:szCs w:val="21"/>
          <w:highlight w:val="none"/>
          <w:lang w:eastAsia="zh-CN"/>
        </w:rPr>
      </w:pPr>
      <w:r>
        <w:rPr>
          <w:rFonts w:hint="eastAsia" w:ascii="仿宋" w:hAnsi="仿宋" w:eastAsia="仿宋" w:cs="仿宋"/>
          <w:color w:val="auto"/>
          <w:sz w:val="21"/>
          <w:szCs w:val="21"/>
          <w:highlight w:val="none"/>
          <w:lang w:eastAsia="zh-CN"/>
        </w:rPr>
        <w:t>备注：</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pacing w:val="-8"/>
          <w:sz w:val="21"/>
          <w:szCs w:val="21"/>
          <w:highlight w:val="none"/>
        </w:rPr>
        <w:t>中小企业参加政府采购活动，应当按照</w:t>
      </w:r>
      <w:r>
        <w:rPr>
          <w:rFonts w:hint="eastAsia" w:ascii="仿宋" w:hAnsi="仿宋" w:eastAsia="仿宋" w:cs="仿宋"/>
          <w:color w:val="auto"/>
          <w:spacing w:val="-8"/>
          <w:sz w:val="21"/>
          <w:szCs w:val="21"/>
          <w:highlight w:val="none"/>
          <w:lang w:eastAsia="zh-CN"/>
        </w:rPr>
        <w:t>《政府采购促进中小企业发展管理办法》（财库〔2020〕46号）</w:t>
      </w:r>
      <w:r>
        <w:rPr>
          <w:rFonts w:hint="eastAsia" w:ascii="仿宋" w:hAnsi="仿宋" w:eastAsia="仿宋" w:cs="仿宋"/>
          <w:color w:val="auto"/>
          <w:spacing w:val="-8"/>
          <w:sz w:val="21"/>
          <w:szCs w:val="21"/>
          <w:highlight w:val="none"/>
        </w:rPr>
        <w:t>规定和《中小企业划型标准规定》（工信部联企业〔2011〕300号），如实填写并</w:t>
      </w:r>
      <w:r>
        <w:rPr>
          <w:rFonts w:hint="eastAsia" w:ascii="仿宋" w:hAnsi="仿宋" w:eastAsia="仿宋" w:cs="仿宋"/>
          <w:color w:val="auto"/>
          <w:spacing w:val="-8"/>
          <w:sz w:val="21"/>
          <w:szCs w:val="21"/>
          <w:highlight w:val="none"/>
          <w:lang w:eastAsia="zh-CN"/>
        </w:rPr>
        <w:t>提交本</w:t>
      </w:r>
      <w:r>
        <w:rPr>
          <w:rFonts w:hint="eastAsia" w:ascii="仿宋" w:hAnsi="仿宋" w:eastAsia="仿宋" w:cs="仿宋"/>
          <w:color w:val="auto"/>
          <w:spacing w:val="-8"/>
          <w:sz w:val="21"/>
          <w:szCs w:val="21"/>
          <w:highlight w:val="none"/>
        </w:rPr>
        <w:t>《中小企业声明函》</w:t>
      </w:r>
      <w:r>
        <w:rPr>
          <w:rFonts w:hint="eastAsia" w:ascii="仿宋" w:hAnsi="仿宋" w:eastAsia="仿宋" w:cs="仿宋"/>
          <w:color w:val="auto"/>
          <w:spacing w:val="-8"/>
          <w:sz w:val="21"/>
          <w:szCs w:val="21"/>
          <w:highlight w:val="none"/>
          <w:lang w:eastAsia="zh-CN"/>
        </w:rPr>
        <w:t>。</w:t>
      </w:r>
    </w:p>
    <w:p w14:paraId="5DF337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388" w:firstLineChars="200"/>
        <w:textAlignment w:val="auto"/>
        <w:rPr>
          <w:rFonts w:hint="eastAsia" w:ascii="仿宋" w:hAnsi="仿宋" w:eastAsia="仿宋" w:cs="仿宋"/>
          <w:color w:val="auto"/>
          <w:spacing w:val="-8"/>
          <w:sz w:val="21"/>
          <w:szCs w:val="21"/>
          <w:highlight w:val="none"/>
          <w:lang w:val="en-US" w:eastAsia="zh-CN"/>
        </w:rPr>
      </w:pPr>
      <w:r>
        <w:rPr>
          <w:rFonts w:hint="eastAsia" w:ascii="仿宋" w:hAnsi="仿宋" w:eastAsia="仿宋" w:cs="仿宋"/>
          <w:color w:val="auto"/>
          <w:spacing w:val="-8"/>
          <w:sz w:val="21"/>
          <w:szCs w:val="21"/>
          <w:highlight w:val="none"/>
          <w:lang w:val="en-US" w:eastAsia="zh-CN"/>
        </w:rPr>
        <w:t>2、从业人员、营业收入、资产总额填报上一年度数据，无上一年度数据的新成立企业可不填报。</w:t>
      </w:r>
    </w:p>
    <w:p w14:paraId="537C28C7">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r>
    </w:p>
    <w:p w14:paraId="58ADC493">
      <w:pPr>
        <w:keepNext w:val="0"/>
        <w:keepLines w:val="0"/>
        <w:pageBreakBefore w:val="0"/>
        <w:widowControl w:val="0"/>
        <w:kinsoku/>
        <w:wordWrap/>
        <w:overflowPunct/>
        <w:topLinePunct w:val="0"/>
        <w:autoSpaceDE/>
        <w:autoSpaceDN/>
        <w:bidi w:val="0"/>
        <w:adjustRightInd/>
        <w:snapToGrid/>
        <w:spacing w:beforeAutospacing="0" w:line="588" w:lineRule="exact"/>
        <w:jc w:val="center"/>
        <w:textAlignment w:val="auto"/>
        <w:outlineLvl w:val="2"/>
        <w:rPr>
          <w:rFonts w:hint="eastAsia" w:ascii="仿宋" w:hAnsi="仿宋" w:eastAsia="仿宋" w:cs="仿宋"/>
          <w:b/>
          <w:color w:val="auto"/>
          <w:spacing w:val="6"/>
          <w:sz w:val="32"/>
          <w:szCs w:val="32"/>
          <w:highlight w:val="none"/>
        </w:rPr>
      </w:pPr>
      <w:bookmarkStart w:id="207" w:name="_Toc9029"/>
      <w:bookmarkStart w:id="208" w:name="OLE_LINK14"/>
      <w:bookmarkStart w:id="209" w:name="OLE_LINK13"/>
      <w:r>
        <w:rPr>
          <w:rFonts w:hint="eastAsia" w:ascii="仿宋" w:hAnsi="仿宋" w:eastAsia="仿宋" w:cs="仿宋"/>
          <w:b/>
          <w:color w:val="auto"/>
          <w:spacing w:val="6"/>
          <w:sz w:val="32"/>
          <w:szCs w:val="32"/>
          <w:highlight w:val="none"/>
          <w:lang w:val="en-US" w:eastAsia="zh-CN"/>
        </w:rPr>
        <w:t>10.7</w:t>
      </w:r>
      <w:r>
        <w:rPr>
          <w:rFonts w:hint="eastAsia" w:ascii="仿宋" w:hAnsi="仿宋" w:eastAsia="仿宋" w:cs="仿宋"/>
          <w:b/>
          <w:color w:val="auto"/>
          <w:spacing w:val="6"/>
          <w:sz w:val="32"/>
          <w:szCs w:val="32"/>
          <w:highlight w:val="none"/>
        </w:rPr>
        <w:t>残疾人福利性单位声明函</w:t>
      </w:r>
      <w:bookmarkEnd w:id="207"/>
    </w:p>
    <w:bookmarkEnd w:id="208"/>
    <w:bookmarkEnd w:id="209"/>
    <w:p w14:paraId="2266C829">
      <w:pPr>
        <w:spacing w:line="588" w:lineRule="exact"/>
        <w:rPr>
          <w:rFonts w:hint="eastAsia" w:ascii="仿宋" w:hAnsi="仿宋" w:eastAsia="仿宋" w:cs="仿宋"/>
          <w:b/>
          <w:color w:val="auto"/>
          <w:spacing w:val="6"/>
          <w:sz w:val="30"/>
          <w:szCs w:val="30"/>
          <w:highlight w:val="none"/>
        </w:rPr>
      </w:pPr>
    </w:p>
    <w:p w14:paraId="52D9D50E">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仿宋" w:hAnsi="仿宋" w:eastAsia="仿宋" w:cs="仿宋"/>
          <w:color w:val="auto"/>
          <w:spacing w:val="6"/>
          <w:sz w:val="21"/>
          <w:szCs w:val="21"/>
          <w:highlight w:val="none"/>
        </w:rPr>
      </w:pPr>
      <w:r>
        <w:rPr>
          <w:rFonts w:hint="eastAsia" w:ascii="仿宋" w:hAnsi="仿宋" w:eastAsia="仿宋" w:cs="仿宋"/>
          <w:color w:val="auto"/>
          <w:spacing w:val="6"/>
          <w:sz w:val="21"/>
          <w:szCs w:val="21"/>
          <w:highlight w:val="none"/>
        </w:rPr>
        <w:t>本单位郑重声明，根据《财政部 民政部 中国残疾人联合会关于促进残疾人就业政府采购政策的通知》（财库</w:t>
      </w:r>
      <w:r>
        <w:rPr>
          <w:rFonts w:hint="eastAsia" w:ascii="仿宋" w:hAnsi="仿宋" w:eastAsia="仿宋" w:cs="仿宋"/>
          <w:color w:val="auto"/>
          <w:sz w:val="21"/>
          <w:szCs w:val="21"/>
          <w:highlight w:val="none"/>
        </w:rPr>
        <w:t>〔2017〕 141</w:t>
      </w:r>
      <w:r>
        <w:rPr>
          <w:rFonts w:hint="eastAsia" w:ascii="仿宋" w:hAnsi="仿宋" w:eastAsia="仿宋" w:cs="仿宋"/>
          <w:color w:val="auto"/>
          <w:spacing w:val="6"/>
          <w:sz w:val="21"/>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DD1822">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仿宋" w:hAnsi="仿宋" w:eastAsia="仿宋" w:cs="仿宋"/>
          <w:color w:val="auto"/>
          <w:spacing w:val="6"/>
          <w:sz w:val="21"/>
          <w:szCs w:val="21"/>
          <w:highlight w:val="none"/>
        </w:rPr>
      </w:pPr>
      <w:r>
        <w:rPr>
          <w:rFonts w:hint="eastAsia" w:ascii="仿宋" w:hAnsi="仿宋" w:eastAsia="仿宋" w:cs="仿宋"/>
          <w:color w:val="auto"/>
          <w:spacing w:val="6"/>
          <w:sz w:val="21"/>
          <w:szCs w:val="21"/>
          <w:highlight w:val="none"/>
        </w:rPr>
        <w:t>本单位对上述声明的真实性负责。如有虚假，将依法承担相应责任。</w:t>
      </w:r>
    </w:p>
    <w:p w14:paraId="15A68EF0">
      <w:pPr>
        <w:spacing w:line="588" w:lineRule="exact"/>
        <w:ind w:firstLine="444" w:firstLineChars="200"/>
        <w:rPr>
          <w:rFonts w:hint="eastAsia" w:ascii="仿宋" w:hAnsi="仿宋" w:eastAsia="仿宋" w:cs="仿宋"/>
          <w:color w:val="auto"/>
          <w:spacing w:val="6"/>
          <w:szCs w:val="24"/>
          <w:highlight w:val="none"/>
        </w:rPr>
      </w:pPr>
    </w:p>
    <w:p w14:paraId="42040A71">
      <w:pPr>
        <w:spacing w:line="588" w:lineRule="exact"/>
        <w:ind w:firstLine="444" w:firstLineChars="200"/>
        <w:rPr>
          <w:rFonts w:hint="eastAsia" w:ascii="仿宋" w:hAnsi="仿宋" w:eastAsia="仿宋" w:cs="仿宋"/>
          <w:color w:val="auto"/>
          <w:spacing w:val="6"/>
          <w:szCs w:val="24"/>
          <w:highlight w:val="none"/>
        </w:rPr>
      </w:pPr>
    </w:p>
    <w:p w14:paraId="0E466D0F">
      <w:pPr>
        <w:spacing w:line="588" w:lineRule="exact"/>
        <w:ind w:firstLine="504" w:firstLineChars="200"/>
        <w:rPr>
          <w:rFonts w:hint="eastAsia" w:ascii="仿宋" w:hAnsi="仿宋" w:eastAsia="仿宋" w:cs="仿宋"/>
          <w:color w:val="auto"/>
          <w:spacing w:val="6"/>
          <w:sz w:val="24"/>
          <w:szCs w:val="24"/>
          <w:highlight w:val="none"/>
        </w:rPr>
      </w:pPr>
    </w:p>
    <w:p w14:paraId="759558A7">
      <w:pPr>
        <w:spacing w:line="588" w:lineRule="exact"/>
        <w:ind w:firstLine="504" w:firstLineChars="200"/>
        <w:rPr>
          <w:rFonts w:hint="eastAsia" w:ascii="仿宋" w:hAnsi="仿宋" w:eastAsia="仿宋" w:cs="仿宋"/>
          <w:color w:val="auto"/>
          <w:spacing w:val="6"/>
          <w:sz w:val="24"/>
          <w:szCs w:val="24"/>
          <w:highlight w:val="none"/>
        </w:rPr>
      </w:pPr>
    </w:p>
    <w:p w14:paraId="33BC1026">
      <w:pPr>
        <w:tabs>
          <w:tab w:val="left" w:pos="4860"/>
        </w:tabs>
        <w:spacing w:line="588" w:lineRule="exact"/>
        <w:ind w:right="1560" w:firstLine="504" w:firstLineChars="20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单位名称（盖章）：</w:t>
      </w:r>
    </w:p>
    <w:p w14:paraId="20A9748F">
      <w:pPr>
        <w:tabs>
          <w:tab w:val="left" w:pos="4860"/>
        </w:tabs>
        <w:spacing w:line="588" w:lineRule="exact"/>
        <w:ind w:right="1560" w:firstLine="504" w:firstLineChars="20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日    期：</w:t>
      </w:r>
    </w:p>
    <w:p w14:paraId="0B638BE4">
      <w:pPr>
        <w:pStyle w:val="14"/>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ascii="仿宋" w:hAnsi="仿宋" w:eastAsia="仿宋" w:cs="仿宋"/>
          <w:b/>
          <w:bCs/>
          <w:color w:val="auto"/>
          <w:spacing w:val="6"/>
          <w:kern w:val="0"/>
          <w:sz w:val="30"/>
          <w:szCs w:val="30"/>
          <w:highlight w:val="none"/>
          <w:lang w:val="en-US" w:eastAsia="zh-CN" w:bidi="ar-SA"/>
        </w:rPr>
      </w:pPr>
    </w:p>
    <w:p w14:paraId="0070B28C">
      <w:pPr>
        <w:pStyle w:val="14"/>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ascii="仿宋" w:hAnsi="仿宋" w:eastAsia="仿宋" w:cs="仿宋"/>
          <w:b/>
          <w:bCs/>
          <w:color w:val="auto"/>
          <w:spacing w:val="6"/>
          <w:kern w:val="0"/>
          <w:sz w:val="30"/>
          <w:szCs w:val="30"/>
          <w:highlight w:val="none"/>
          <w:lang w:val="en-US" w:eastAsia="zh-CN" w:bidi="ar-SA"/>
        </w:rPr>
      </w:pPr>
    </w:p>
    <w:p w14:paraId="2AED55CB">
      <w:pPr>
        <w:pStyle w:val="14"/>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ascii="仿宋" w:hAnsi="仿宋" w:eastAsia="仿宋" w:cs="仿宋"/>
          <w:b/>
          <w:bCs/>
          <w:color w:val="auto"/>
          <w:spacing w:val="6"/>
          <w:kern w:val="0"/>
          <w:sz w:val="30"/>
          <w:szCs w:val="30"/>
          <w:highlight w:val="none"/>
          <w:lang w:val="en-US" w:eastAsia="zh-CN" w:bidi="ar-SA"/>
        </w:rPr>
      </w:pPr>
    </w:p>
    <w:p w14:paraId="61EB7094">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仿宋" w:hAnsi="仿宋" w:eastAsia="仿宋" w:cs="仿宋"/>
          <w:color w:val="auto"/>
          <w:spacing w:val="6"/>
          <w:sz w:val="21"/>
          <w:szCs w:val="21"/>
          <w:highlight w:val="none"/>
          <w:lang w:val="en-US" w:eastAsia="zh-CN"/>
        </w:rPr>
      </w:pPr>
      <w:r>
        <w:rPr>
          <w:rFonts w:hint="eastAsia" w:ascii="仿宋" w:hAnsi="仿宋" w:eastAsia="仿宋" w:cs="仿宋"/>
          <w:color w:val="auto"/>
          <w:spacing w:val="6"/>
          <w:sz w:val="21"/>
          <w:szCs w:val="21"/>
          <w:highlight w:val="none"/>
          <w:lang w:val="en-US" w:eastAsia="zh-CN"/>
        </w:rPr>
        <w:t>备注：</w:t>
      </w:r>
      <w:r>
        <w:rPr>
          <w:rFonts w:hint="eastAsia" w:ascii="仿宋" w:hAnsi="仿宋" w:eastAsia="仿宋" w:cs="仿宋"/>
          <w:color w:val="auto"/>
          <w:spacing w:val="6"/>
          <w:sz w:val="21"/>
          <w:szCs w:val="21"/>
          <w:highlight w:val="none"/>
          <w:lang w:eastAsia="zh-CN"/>
        </w:rPr>
        <w:t>符合条件的残疾人福利性单位在参加政府采购活动时，应当提供《残疾人福利性单位声明函》，并对声明的真实性负责；非残疾人福利性单位无需提供。</w:t>
      </w:r>
    </w:p>
    <w:p w14:paraId="67530CFD">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r>
    </w:p>
    <w:p w14:paraId="7DD6D841">
      <w:pPr>
        <w:keepNext w:val="0"/>
        <w:keepLines w:val="0"/>
        <w:pageBreakBefore w:val="0"/>
        <w:widowControl w:val="0"/>
        <w:kinsoku/>
        <w:wordWrap/>
        <w:overflowPunct/>
        <w:topLinePunct w:val="0"/>
        <w:autoSpaceDE/>
        <w:autoSpaceDN/>
        <w:bidi w:val="0"/>
        <w:adjustRightInd/>
        <w:snapToGrid/>
        <w:spacing w:line="500" w:lineRule="exact"/>
        <w:ind w:firstLine="643" w:firstLineChars="200"/>
        <w:jc w:val="center"/>
        <w:textAlignment w:val="auto"/>
        <w:outlineLvl w:val="2"/>
        <w:rPr>
          <w:rFonts w:hint="eastAsia" w:ascii="仿宋" w:hAnsi="仿宋" w:eastAsia="仿宋" w:cs="仿宋"/>
          <w:b/>
          <w:bCs/>
          <w:color w:val="auto"/>
          <w:sz w:val="32"/>
          <w:szCs w:val="32"/>
          <w:highlight w:val="none"/>
          <w:lang w:eastAsia="zh-CN"/>
        </w:rPr>
      </w:pPr>
      <w:bookmarkStart w:id="210" w:name="_Toc13295"/>
      <w:r>
        <w:rPr>
          <w:rFonts w:hint="eastAsia" w:ascii="仿宋" w:hAnsi="仿宋" w:eastAsia="仿宋" w:cs="仿宋"/>
          <w:b/>
          <w:bCs/>
          <w:color w:val="auto"/>
          <w:sz w:val="32"/>
          <w:szCs w:val="32"/>
          <w:highlight w:val="none"/>
          <w:lang w:val="en-US" w:eastAsia="zh-CN"/>
        </w:rPr>
        <w:t>10.8</w:t>
      </w:r>
      <w:r>
        <w:rPr>
          <w:rFonts w:hint="eastAsia" w:ascii="仿宋" w:hAnsi="仿宋" w:eastAsia="仿宋" w:cs="仿宋"/>
          <w:b/>
          <w:bCs/>
          <w:color w:val="auto"/>
          <w:sz w:val="32"/>
          <w:szCs w:val="32"/>
          <w:highlight w:val="none"/>
          <w:lang w:eastAsia="zh-CN"/>
        </w:rPr>
        <w:t>监狱企业证明文件</w:t>
      </w:r>
      <w:bookmarkEnd w:id="210"/>
    </w:p>
    <w:p w14:paraId="46746EA9">
      <w:pPr>
        <w:pStyle w:val="14"/>
        <w:rPr>
          <w:rFonts w:hint="eastAsia" w:ascii="仿宋" w:hAnsi="仿宋" w:eastAsia="仿宋" w:cs="仿宋"/>
          <w:color w:val="auto"/>
          <w:highlight w:val="none"/>
          <w:lang w:eastAsia="zh-CN"/>
        </w:rPr>
      </w:pPr>
    </w:p>
    <w:p w14:paraId="1ABED54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A5D0F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监狱企业参加政府采购活动时，应当提供由省级以上监狱管理局、戒毒管理局（含新疆生产建设兵团）出具的属于监狱企业的证明文件</w:t>
      </w:r>
      <w:r>
        <w:rPr>
          <w:rFonts w:hint="eastAsia" w:ascii="仿宋" w:hAnsi="仿宋" w:eastAsia="仿宋" w:cs="仿宋"/>
          <w:b/>
          <w:bCs/>
          <w:color w:val="auto"/>
          <w:sz w:val="21"/>
          <w:szCs w:val="21"/>
          <w:highlight w:val="none"/>
          <w:lang w:eastAsia="zh-CN"/>
        </w:rPr>
        <w:t>，非监狱企业无需提供</w:t>
      </w:r>
      <w:r>
        <w:rPr>
          <w:rFonts w:hint="eastAsia" w:ascii="仿宋" w:hAnsi="仿宋" w:eastAsia="仿宋" w:cs="仿宋"/>
          <w:b/>
          <w:bCs/>
          <w:color w:val="auto"/>
          <w:sz w:val="21"/>
          <w:szCs w:val="21"/>
          <w:highlight w:val="none"/>
        </w:rPr>
        <w:t>。</w:t>
      </w:r>
    </w:p>
    <w:p w14:paraId="5C61CB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643" w:firstLineChars="200"/>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r>
    </w:p>
    <w:p w14:paraId="10DBA8F8">
      <w:pPr>
        <w:spacing w:before="97" w:line="219" w:lineRule="auto"/>
        <w:ind w:left="2821"/>
        <w:rPr>
          <w:rFonts w:hint="eastAsia" w:ascii="仿宋" w:hAnsi="仿宋" w:eastAsia="仿宋" w:cs="仿宋"/>
          <w:sz w:val="30"/>
          <w:szCs w:val="30"/>
        </w:rPr>
      </w:pPr>
      <w:bookmarkStart w:id="211" w:name="_Toc22069"/>
      <w:r>
        <w:rPr>
          <w:rFonts w:hint="eastAsia" w:ascii="仿宋" w:hAnsi="仿宋" w:eastAsia="仿宋" w:cs="仿宋"/>
          <w:b/>
          <w:bCs/>
          <w:spacing w:val="-4"/>
          <w:sz w:val="30"/>
          <w:szCs w:val="30"/>
          <w:lang w:val="en-US" w:eastAsia="zh-CN"/>
        </w:rPr>
        <w:t>10.9磋商</w:t>
      </w:r>
      <w:r>
        <w:rPr>
          <w:rFonts w:hint="eastAsia" w:ascii="仿宋" w:hAnsi="仿宋" w:eastAsia="仿宋" w:cs="仿宋"/>
          <w:b/>
          <w:bCs/>
          <w:spacing w:val="-4"/>
          <w:sz w:val="30"/>
          <w:szCs w:val="30"/>
        </w:rPr>
        <w:t>信用承诺书（格式）</w:t>
      </w:r>
    </w:p>
    <w:p w14:paraId="2001F91C">
      <w:pPr>
        <w:pStyle w:val="14"/>
        <w:spacing w:line="344" w:lineRule="auto"/>
        <w:rPr>
          <w:rFonts w:hint="eastAsia" w:ascii="仿宋" w:hAnsi="仿宋" w:eastAsia="仿宋" w:cs="仿宋"/>
        </w:rPr>
      </w:pPr>
    </w:p>
    <w:p w14:paraId="362D768D">
      <w:pPr>
        <w:pStyle w:val="14"/>
        <w:spacing w:line="344" w:lineRule="auto"/>
        <w:rPr>
          <w:rFonts w:hint="eastAsia" w:ascii="仿宋" w:hAnsi="仿宋" w:eastAsia="仿宋" w:cs="仿宋"/>
        </w:rPr>
      </w:pPr>
    </w:p>
    <w:p w14:paraId="4B37395D">
      <w:pPr>
        <w:spacing w:before="78" w:line="219" w:lineRule="auto"/>
        <w:ind w:left="23"/>
        <w:rPr>
          <w:rFonts w:hint="eastAsia" w:ascii="仿宋" w:hAnsi="仿宋" w:eastAsia="仿宋" w:cs="仿宋"/>
          <w:sz w:val="24"/>
          <w:szCs w:val="24"/>
        </w:rPr>
      </w:pPr>
      <w:r>
        <w:rPr>
          <w:rFonts w:hint="eastAsia" w:ascii="仿宋" w:hAnsi="仿宋" w:eastAsia="仿宋" w:cs="仿宋"/>
          <w:spacing w:val="11"/>
          <w:sz w:val="24"/>
          <w:szCs w:val="24"/>
        </w:rPr>
        <w:t>致</w:t>
      </w:r>
      <w:r>
        <w:rPr>
          <w:rFonts w:hint="eastAsia" w:ascii="仿宋" w:hAnsi="仿宋" w:eastAsia="仿宋" w:cs="仿宋"/>
          <w:spacing w:val="-33"/>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3"/>
          <w:sz w:val="24"/>
          <w:szCs w:val="24"/>
        </w:rPr>
        <w:t>（</w:t>
      </w:r>
      <w:r>
        <w:rPr>
          <w:rFonts w:hint="eastAsia" w:ascii="仿宋" w:hAnsi="仿宋" w:eastAsia="仿宋" w:cs="仿宋"/>
          <w:spacing w:val="11"/>
          <w:sz w:val="24"/>
          <w:szCs w:val="24"/>
        </w:rPr>
        <w:t>采购人）</w:t>
      </w:r>
    </w:p>
    <w:p w14:paraId="3DEF54D6">
      <w:pPr>
        <w:pStyle w:val="14"/>
        <w:spacing w:line="312" w:lineRule="auto"/>
        <w:rPr>
          <w:rFonts w:hint="eastAsia" w:ascii="仿宋" w:hAnsi="仿宋" w:eastAsia="仿宋" w:cs="仿宋"/>
        </w:rPr>
      </w:pPr>
    </w:p>
    <w:p w14:paraId="49C7875F">
      <w:pPr>
        <w:pStyle w:val="14"/>
        <w:spacing w:line="313" w:lineRule="auto"/>
        <w:rPr>
          <w:rFonts w:hint="eastAsia" w:ascii="仿宋" w:hAnsi="仿宋" w:eastAsia="仿宋" w:cs="仿宋"/>
        </w:rPr>
      </w:pPr>
    </w:p>
    <w:p w14:paraId="388A05CE">
      <w:pPr>
        <w:spacing w:before="78" w:line="362" w:lineRule="auto"/>
        <w:ind w:left="24" w:right="791" w:firstLine="569"/>
        <w:rPr>
          <w:rFonts w:hint="eastAsia" w:ascii="仿宋" w:hAnsi="仿宋" w:eastAsia="仿宋" w:cs="仿宋"/>
          <w:sz w:val="24"/>
          <w:szCs w:val="24"/>
        </w:rPr>
      </w:pPr>
      <w:r>
        <w:rPr>
          <w:rFonts w:hint="eastAsia" w:ascii="仿宋" w:hAnsi="仿宋" w:eastAsia="仿宋" w:cs="仿宋"/>
          <w:spacing w:val="-2"/>
          <w:sz w:val="24"/>
          <w:szCs w:val="24"/>
        </w:rPr>
        <w:t>我方作为</w:t>
      </w:r>
      <w:r>
        <w:rPr>
          <w:rFonts w:hint="eastAsia" w:ascii="仿宋" w:hAnsi="仿宋" w:eastAsia="仿宋" w:cs="仿宋"/>
          <w:spacing w:val="-2"/>
          <w:sz w:val="24"/>
          <w:szCs w:val="24"/>
          <w:u w:val="single" w:color="auto"/>
        </w:rPr>
        <w:t>《项目名称》</w:t>
      </w:r>
      <w:r>
        <w:rPr>
          <w:rFonts w:hint="eastAsia" w:ascii="仿宋" w:hAnsi="仿宋" w:eastAsia="仿宋" w:cs="仿宋"/>
          <w:spacing w:val="-2"/>
          <w:sz w:val="24"/>
          <w:szCs w:val="24"/>
        </w:rPr>
        <w:t>（项目编号</w:t>
      </w:r>
      <w:r>
        <w:rPr>
          <w:rFonts w:hint="eastAsia" w:ascii="仿宋" w:hAnsi="仿宋" w:eastAsia="仿宋" w:cs="仿宋"/>
          <w:spacing w:val="-1"/>
          <w:sz w:val="24"/>
          <w:szCs w:val="24"/>
        </w:rPr>
        <w:t>：</w:t>
      </w:r>
      <w:r>
        <w:rPr>
          <w:rFonts w:hint="eastAsia" w:ascii="仿宋" w:hAnsi="仿宋" w:eastAsia="仿宋" w:cs="仿宋"/>
          <w:spacing w:val="4"/>
          <w:sz w:val="24"/>
          <w:szCs w:val="24"/>
        </w:rPr>
        <w:t xml:space="preserve">        </w:t>
      </w:r>
      <w:r>
        <w:rPr>
          <w:rFonts w:hint="eastAsia" w:ascii="仿宋" w:hAnsi="仿宋" w:eastAsia="仿宋" w:cs="仿宋"/>
          <w:spacing w:val="-1"/>
          <w:sz w:val="24"/>
          <w:szCs w:val="24"/>
        </w:rPr>
        <w:t>）</w:t>
      </w:r>
      <w:r>
        <w:rPr>
          <w:rFonts w:hint="eastAsia" w:ascii="仿宋" w:hAnsi="仿宋" w:eastAsia="仿宋" w:cs="仿宋"/>
          <w:spacing w:val="-2"/>
          <w:sz w:val="24"/>
          <w:szCs w:val="24"/>
        </w:rPr>
        <w:t>的供应商，在此郑</w:t>
      </w:r>
      <w:r>
        <w:rPr>
          <w:rFonts w:hint="eastAsia" w:ascii="仿宋" w:hAnsi="仿宋" w:eastAsia="仿宋" w:cs="仿宋"/>
          <w:spacing w:val="-3"/>
          <w:sz w:val="24"/>
          <w:szCs w:val="24"/>
        </w:rPr>
        <w:t>重声明：</w:t>
      </w:r>
    </w:p>
    <w:p w14:paraId="7F2B91D6">
      <w:pPr>
        <w:spacing w:before="113" w:line="290" w:lineRule="auto"/>
        <w:ind w:left="33" w:right="755" w:firstLine="487"/>
        <w:rPr>
          <w:rFonts w:hint="eastAsia" w:ascii="仿宋" w:hAnsi="仿宋" w:eastAsia="仿宋" w:cs="仿宋"/>
          <w:sz w:val="24"/>
          <w:szCs w:val="24"/>
        </w:rPr>
      </w:pPr>
      <w:r>
        <w:rPr>
          <w:rFonts w:hint="eastAsia" w:ascii="仿宋" w:hAnsi="仿宋" w:eastAsia="仿宋" w:cs="仿宋"/>
          <w:spacing w:val="-2"/>
          <w:sz w:val="24"/>
          <w:szCs w:val="24"/>
        </w:rPr>
        <w:t>1.我方</w:t>
      </w:r>
      <w:r>
        <w:rPr>
          <w:rFonts w:hint="eastAsia" w:ascii="仿宋" w:hAnsi="仿宋" w:eastAsia="仿宋" w:cs="仿宋"/>
          <w:spacing w:val="-2"/>
          <w:sz w:val="24"/>
          <w:szCs w:val="24"/>
          <w:u w:val="single" w:color="auto"/>
        </w:rPr>
        <w:t xml:space="preserve">            </w:t>
      </w:r>
      <w:r>
        <w:rPr>
          <w:rFonts w:hint="eastAsia" w:ascii="仿宋" w:hAnsi="仿宋" w:eastAsia="仿宋" w:cs="仿宋"/>
          <w:spacing w:val="-2"/>
          <w:sz w:val="24"/>
          <w:szCs w:val="24"/>
        </w:rPr>
        <w:t xml:space="preserve"> （填“未</w:t>
      </w:r>
      <w:r>
        <w:rPr>
          <w:rFonts w:hint="eastAsia" w:ascii="仿宋" w:hAnsi="仿宋" w:eastAsia="仿宋" w:cs="仿宋"/>
          <w:spacing w:val="-3"/>
          <w:sz w:val="24"/>
          <w:szCs w:val="24"/>
        </w:rPr>
        <w:t>被列入</w:t>
      </w:r>
      <w:r>
        <w:rPr>
          <w:rFonts w:hint="eastAsia" w:ascii="仿宋" w:hAnsi="仿宋" w:eastAsia="仿宋" w:cs="仿宋"/>
          <w:spacing w:val="-88"/>
          <w:sz w:val="24"/>
          <w:szCs w:val="24"/>
        </w:rPr>
        <w:t xml:space="preserve"> </w:t>
      </w:r>
      <w:r>
        <w:rPr>
          <w:rFonts w:hint="eastAsia" w:ascii="仿宋" w:hAnsi="仿宋" w:eastAsia="仿宋" w:cs="仿宋"/>
          <w:spacing w:val="-3"/>
          <w:sz w:val="24"/>
          <w:szCs w:val="24"/>
        </w:rPr>
        <w:t>”或“被列入</w:t>
      </w:r>
      <w:r>
        <w:rPr>
          <w:rFonts w:hint="eastAsia" w:ascii="仿宋" w:hAnsi="仿宋" w:eastAsia="仿宋" w:cs="仿宋"/>
          <w:spacing w:val="-86"/>
          <w:sz w:val="24"/>
          <w:szCs w:val="24"/>
        </w:rPr>
        <w:t xml:space="preserve"> </w:t>
      </w:r>
      <w:r>
        <w:rPr>
          <w:rFonts w:hint="eastAsia" w:ascii="仿宋" w:hAnsi="仿宋" w:eastAsia="仿宋" w:cs="仿宋"/>
          <w:spacing w:val="-3"/>
          <w:sz w:val="24"/>
          <w:szCs w:val="24"/>
        </w:rPr>
        <w:t>”）中国执行信</w:t>
      </w:r>
      <w:r>
        <w:rPr>
          <w:rFonts w:hint="eastAsia" w:ascii="仿宋" w:hAnsi="仿宋" w:eastAsia="仿宋" w:cs="仿宋"/>
          <w:spacing w:val="-2"/>
          <w:sz w:val="24"/>
          <w:szCs w:val="24"/>
        </w:rPr>
        <w:t>息公开网失信被执行人名单。</w:t>
      </w:r>
    </w:p>
    <w:p w14:paraId="4A3CDB17">
      <w:pPr>
        <w:pStyle w:val="14"/>
        <w:spacing w:line="244" w:lineRule="auto"/>
        <w:rPr>
          <w:rFonts w:hint="eastAsia" w:ascii="仿宋" w:hAnsi="仿宋" w:eastAsia="仿宋" w:cs="仿宋"/>
        </w:rPr>
      </w:pPr>
    </w:p>
    <w:p w14:paraId="6346431C">
      <w:pPr>
        <w:spacing w:before="78" w:line="290" w:lineRule="auto"/>
        <w:ind w:left="24" w:right="755" w:firstLine="481"/>
        <w:rPr>
          <w:rFonts w:hint="eastAsia" w:ascii="仿宋" w:hAnsi="仿宋" w:eastAsia="仿宋" w:cs="仿宋"/>
          <w:sz w:val="24"/>
          <w:szCs w:val="24"/>
        </w:rPr>
      </w:pPr>
      <w:r>
        <w:rPr>
          <w:rFonts w:hint="eastAsia" w:ascii="仿宋" w:hAnsi="仿宋" w:eastAsia="仿宋" w:cs="仿宋"/>
          <w:spacing w:val="-5"/>
          <w:sz w:val="24"/>
          <w:szCs w:val="24"/>
        </w:rPr>
        <w:t>2.我方</w:t>
      </w:r>
      <w:r>
        <w:rPr>
          <w:rFonts w:hint="eastAsia" w:ascii="仿宋" w:hAnsi="仿宋" w:eastAsia="仿宋" w:cs="仿宋"/>
          <w:spacing w:val="-119"/>
          <w:sz w:val="24"/>
          <w:szCs w:val="24"/>
        </w:rPr>
        <w:t xml:space="preserve"> </w:t>
      </w:r>
      <w:r>
        <w:rPr>
          <w:rFonts w:hint="eastAsia" w:ascii="仿宋" w:hAnsi="仿宋" w:eastAsia="仿宋" w:cs="仿宋"/>
          <w:spacing w:val="-5"/>
          <w:sz w:val="24"/>
          <w:szCs w:val="24"/>
          <w:u w:val="single" w:color="auto"/>
        </w:rPr>
        <w:t xml:space="preserve">              </w:t>
      </w:r>
      <w:r>
        <w:rPr>
          <w:rFonts w:hint="eastAsia" w:ascii="仿宋" w:hAnsi="仿宋" w:eastAsia="仿宋" w:cs="仿宋"/>
          <w:spacing w:val="-5"/>
          <w:sz w:val="24"/>
          <w:szCs w:val="24"/>
        </w:rPr>
        <w:t>（填“未被列入</w:t>
      </w:r>
      <w:r>
        <w:rPr>
          <w:rFonts w:hint="eastAsia" w:ascii="仿宋" w:hAnsi="仿宋" w:eastAsia="仿宋" w:cs="仿宋"/>
          <w:spacing w:val="-85"/>
          <w:sz w:val="24"/>
          <w:szCs w:val="24"/>
        </w:rPr>
        <w:t xml:space="preserve"> </w:t>
      </w:r>
      <w:r>
        <w:rPr>
          <w:rFonts w:hint="eastAsia" w:ascii="仿宋" w:hAnsi="仿宋" w:eastAsia="仿宋" w:cs="仿宋"/>
          <w:spacing w:val="-5"/>
          <w:sz w:val="24"/>
          <w:szCs w:val="24"/>
        </w:rPr>
        <w:t>”或“被</w:t>
      </w:r>
      <w:r>
        <w:rPr>
          <w:rFonts w:hint="eastAsia" w:ascii="仿宋" w:hAnsi="仿宋" w:eastAsia="仿宋" w:cs="仿宋"/>
          <w:spacing w:val="-6"/>
          <w:sz w:val="24"/>
          <w:szCs w:val="24"/>
        </w:rPr>
        <w:t>列入</w:t>
      </w:r>
      <w:r>
        <w:rPr>
          <w:rFonts w:hint="eastAsia" w:ascii="仿宋" w:hAnsi="仿宋" w:eastAsia="仿宋" w:cs="仿宋"/>
          <w:spacing w:val="-86"/>
          <w:sz w:val="24"/>
          <w:szCs w:val="24"/>
        </w:rPr>
        <w:t xml:space="preserve"> </w:t>
      </w:r>
      <w:r>
        <w:rPr>
          <w:rFonts w:hint="eastAsia" w:ascii="仿宋" w:hAnsi="仿宋" w:eastAsia="仿宋" w:cs="仿宋"/>
          <w:spacing w:val="-6"/>
          <w:sz w:val="24"/>
          <w:szCs w:val="24"/>
        </w:rPr>
        <w:t>”）信用中国网</w:t>
      </w:r>
      <w:r>
        <w:rPr>
          <w:rFonts w:hint="eastAsia" w:ascii="仿宋" w:hAnsi="仿宋" w:eastAsia="仿宋" w:cs="仿宋"/>
          <w:spacing w:val="-1"/>
          <w:sz w:val="24"/>
          <w:szCs w:val="24"/>
        </w:rPr>
        <w:t>重大税收违法失信主体名单。</w:t>
      </w:r>
    </w:p>
    <w:p w14:paraId="4F64EF7D">
      <w:pPr>
        <w:spacing w:before="305" w:line="313" w:lineRule="auto"/>
        <w:ind w:left="21" w:right="755" w:firstLine="486"/>
        <w:rPr>
          <w:rFonts w:hint="eastAsia" w:ascii="仿宋" w:hAnsi="仿宋" w:eastAsia="仿宋" w:cs="仿宋"/>
          <w:sz w:val="24"/>
          <w:szCs w:val="24"/>
        </w:rPr>
      </w:pPr>
      <w:r>
        <w:rPr>
          <w:rFonts w:hint="eastAsia" w:ascii="仿宋" w:hAnsi="仿宋" w:eastAsia="仿宋" w:cs="仿宋"/>
          <w:spacing w:val="-5"/>
          <w:sz w:val="24"/>
          <w:szCs w:val="24"/>
        </w:rPr>
        <w:t>3.我方</w:t>
      </w:r>
      <w:r>
        <w:rPr>
          <w:rFonts w:hint="eastAsia" w:ascii="仿宋" w:hAnsi="仿宋" w:eastAsia="仿宋" w:cs="仿宋"/>
          <w:spacing w:val="-119"/>
          <w:sz w:val="24"/>
          <w:szCs w:val="24"/>
        </w:rPr>
        <w:t xml:space="preserve"> </w:t>
      </w:r>
      <w:r>
        <w:rPr>
          <w:rFonts w:hint="eastAsia" w:ascii="仿宋" w:hAnsi="仿宋" w:eastAsia="仿宋" w:cs="仿宋"/>
          <w:spacing w:val="-5"/>
          <w:sz w:val="24"/>
          <w:szCs w:val="24"/>
          <w:u w:val="single" w:color="auto"/>
        </w:rPr>
        <w:t xml:space="preserve">              </w:t>
      </w:r>
      <w:r>
        <w:rPr>
          <w:rFonts w:hint="eastAsia" w:ascii="仿宋" w:hAnsi="仿宋" w:eastAsia="仿宋" w:cs="仿宋"/>
          <w:spacing w:val="-5"/>
          <w:sz w:val="24"/>
          <w:szCs w:val="24"/>
        </w:rPr>
        <w:t>（填“未被列入</w:t>
      </w:r>
      <w:r>
        <w:rPr>
          <w:rFonts w:hint="eastAsia" w:ascii="仿宋" w:hAnsi="仿宋" w:eastAsia="仿宋" w:cs="仿宋"/>
          <w:spacing w:val="-85"/>
          <w:sz w:val="24"/>
          <w:szCs w:val="24"/>
        </w:rPr>
        <w:t xml:space="preserve"> </w:t>
      </w:r>
      <w:r>
        <w:rPr>
          <w:rFonts w:hint="eastAsia" w:ascii="仿宋" w:hAnsi="仿宋" w:eastAsia="仿宋" w:cs="仿宋"/>
          <w:spacing w:val="-5"/>
          <w:sz w:val="24"/>
          <w:szCs w:val="24"/>
        </w:rPr>
        <w:t>”或</w:t>
      </w:r>
      <w:r>
        <w:rPr>
          <w:rFonts w:hint="eastAsia" w:ascii="仿宋" w:hAnsi="仿宋" w:eastAsia="仿宋" w:cs="仿宋"/>
          <w:spacing w:val="-6"/>
          <w:sz w:val="24"/>
          <w:szCs w:val="24"/>
        </w:rPr>
        <w:t>“被列入</w:t>
      </w:r>
      <w:r>
        <w:rPr>
          <w:rFonts w:hint="eastAsia" w:ascii="仿宋" w:hAnsi="仿宋" w:eastAsia="仿宋" w:cs="仿宋"/>
          <w:spacing w:val="-86"/>
          <w:sz w:val="24"/>
          <w:szCs w:val="24"/>
        </w:rPr>
        <w:t xml:space="preserve"> </w:t>
      </w:r>
      <w:r>
        <w:rPr>
          <w:rFonts w:hint="eastAsia" w:ascii="仿宋" w:hAnsi="仿宋" w:eastAsia="仿宋" w:cs="仿宋"/>
          <w:spacing w:val="-6"/>
          <w:sz w:val="24"/>
          <w:szCs w:val="24"/>
        </w:rPr>
        <w:t>”）中国政府采</w:t>
      </w:r>
      <w:r>
        <w:rPr>
          <w:rFonts w:hint="eastAsia" w:ascii="仿宋" w:hAnsi="仿宋" w:eastAsia="仿宋" w:cs="仿宋"/>
          <w:spacing w:val="-4"/>
          <w:sz w:val="24"/>
          <w:szCs w:val="24"/>
        </w:rPr>
        <w:t>购网政府采购严重违法失信行为记录名单（被财政部门禁止参加政府采购</w:t>
      </w:r>
      <w:r>
        <w:rPr>
          <w:rFonts w:hint="eastAsia" w:ascii="仿宋" w:hAnsi="仿宋" w:eastAsia="仿宋" w:cs="仿宋"/>
          <w:spacing w:val="-2"/>
          <w:sz w:val="24"/>
          <w:szCs w:val="24"/>
        </w:rPr>
        <w:t>活动）。</w:t>
      </w:r>
    </w:p>
    <w:p w14:paraId="1B69455D">
      <w:pPr>
        <w:spacing w:before="301" w:line="362" w:lineRule="auto"/>
        <w:ind w:left="25" w:right="791" w:firstLine="570"/>
        <w:rPr>
          <w:rFonts w:hint="eastAsia" w:ascii="仿宋" w:hAnsi="仿宋" w:eastAsia="仿宋" w:cs="仿宋"/>
          <w:sz w:val="24"/>
          <w:szCs w:val="24"/>
        </w:rPr>
      </w:pPr>
      <w:r>
        <w:rPr>
          <w:rFonts w:hint="eastAsia" w:ascii="仿宋" w:hAnsi="仿宋" w:eastAsia="仿宋" w:cs="仿宋"/>
          <w:spacing w:val="-1"/>
          <w:sz w:val="24"/>
          <w:szCs w:val="24"/>
        </w:rPr>
        <w:t>如有不实，我方将无条件地退出本项目的采购活动，并遵照《中华</w:t>
      </w:r>
      <w:r>
        <w:rPr>
          <w:rFonts w:hint="eastAsia" w:ascii="仿宋" w:hAnsi="仿宋" w:eastAsia="仿宋" w:cs="仿宋"/>
          <w:spacing w:val="-2"/>
          <w:sz w:val="24"/>
          <w:szCs w:val="24"/>
        </w:rPr>
        <w:t>人民共和国政府采购法》有关“提供虚假材料的规定</w:t>
      </w:r>
      <w:r>
        <w:rPr>
          <w:rFonts w:hint="eastAsia" w:ascii="仿宋" w:hAnsi="仿宋" w:eastAsia="仿宋" w:cs="仿宋"/>
          <w:spacing w:val="-75"/>
          <w:sz w:val="24"/>
          <w:szCs w:val="24"/>
        </w:rPr>
        <w:t xml:space="preserve"> </w:t>
      </w:r>
      <w:r>
        <w:rPr>
          <w:rFonts w:hint="eastAsia" w:ascii="仿宋" w:hAnsi="仿宋" w:eastAsia="仿宋" w:cs="仿宋"/>
          <w:spacing w:val="-2"/>
          <w:sz w:val="24"/>
          <w:szCs w:val="24"/>
        </w:rPr>
        <w:t>”接受处罚。</w:t>
      </w:r>
    </w:p>
    <w:p w14:paraId="3AD43DFF">
      <w:pPr>
        <w:pStyle w:val="14"/>
        <w:spacing w:line="272" w:lineRule="auto"/>
        <w:rPr>
          <w:rFonts w:hint="eastAsia" w:ascii="仿宋" w:hAnsi="仿宋" w:eastAsia="仿宋" w:cs="仿宋"/>
        </w:rPr>
      </w:pPr>
    </w:p>
    <w:p w14:paraId="3061B7F3">
      <w:pPr>
        <w:pStyle w:val="14"/>
        <w:spacing w:line="273" w:lineRule="auto"/>
        <w:rPr>
          <w:rFonts w:hint="eastAsia" w:ascii="仿宋" w:hAnsi="仿宋" w:eastAsia="仿宋" w:cs="仿宋"/>
        </w:rPr>
      </w:pPr>
    </w:p>
    <w:p w14:paraId="461633ED">
      <w:pPr>
        <w:spacing w:before="79" w:line="219" w:lineRule="auto"/>
        <w:ind w:left="1026"/>
        <w:rPr>
          <w:rFonts w:hint="eastAsia" w:ascii="仿宋" w:hAnsi="仿宋" w:eastAsia="仿宋" w:cs="仿宋"/>
          <w:sz w:val="24"/>
          <w:szCs w:val="24"/>
        </w:rPr>
      </w:pPr>
      <w:r>
        <w:rPr>
          <w:rFonts w:hint="eastAsia" w:ascii="仿宋" w:hAnsi="仿宋" w:eastAsia="仿宋" w:cs="仿宋"/>
          <w:spacing w:val="-2"/>
          <w:sz w:val="24"/>
          <w:szCs w:val="24"/>
        </w:rPr>
        <w:t>特此声明。</w:t>
      </w:r>
    </w:p>
    <w:p w14:paraId="4C52A766">
      <w:pPr>
        <w:pStyle w:val="14"/>
        <w:spacing w:line="317" w:lineRule="auto"/>
        <w:rPr>
          <w:rFonts w:hint="eastAsia" w:ascii="仿宋" w:hAnsi="仿宋" w:eastAsia="仿宋" w:cs="仿宋"/>
        </w:rPr>
      </w:pPr>
    </w:p>
    <w:p w14:paraId="5CEF6AE9">
      <w:pPr>
        <w:pStyle w:val="14"/>
        <w:spacing w:line="318" w:lineRule="auto"/>
        <w:rPr>
          <w:rFonts w:hint="eastAsia" w:ascii="仿宋" w:hAnsi="仿宋" w:eastAsia="仿宋" w:cs="仿宋"/>
        </w:rPr>
      </w:pPr>
    </w:p>
    <w:p w14:paraId="3653D1E0">
      <w:pPr>
        <w:spacing w:before="78" w:line="219" w:lineRule="auto"/>
        <w:ind w:left="2663"/>
        <w:rPr>
          <w:rFonts w:hint="eastAsia" w:ascii="仿宋" w:hAnsi="仿宋" w:eastAsia="仿宋" w:cs="仿宋"/>
          <w:sz w:val="24"/>
          <w:szCs w:val="24"/>
        </w:rPr>
      </w:pPr>
      <w:r>
        <w:rPr>
          <w:rFonts w:hint="eastAsia" w:ascii="仿宋" w:hAnsi="仿宋" w:eastAsia="仿宋" w:cs="仿宋"/>
          <w:spacing w:val="-2"/>
          <w:sz w:val="24"/>
          <w:szCs w:val="24"/>
        </w:rPr>
        <w:t>供应商（公章</w:t>
      </w:r>
      <w:r>
        <w:rPr>
          <w:rFonts w:hint="eastAsia" w:ascii="仿宋" w:hAnsi="仿宋" w:eastAsia="仿宋" w:cs="仿宋"/>
          <w:sz w:val="24"/>
          <w:szCs w:val="24"/>
        </w:rPr>
        <w:t>）：</w:t>
      </w:r>
      <w:r>
        <w:rPr>
          <w:rFonts w:hint="eastAsia" w:ascii="仿宋" w:hAnsi="仿宋" w:eastAsia="仿宋" w:cs="仿宋"/>
          <w:sz w:val="24"/>
          <w:szCs w:val="24"/>
          <w:u w:val="single" w:color="auto"/>
        </w:rPr>
        <w:t xml:space="preserve">                      </w:t>
      </w:r>
    </w:p>
    <w:p w14:paraId="68C74F02">
      <w:pPr>
        <w:pStyle w:val="14"/>
        <w:spacing w:line="461" w:lineRule="auto"/>
        <w:rPr>
          <w:rFonts w:hint="eastAsia" w:ascii="仿宋" w:hAnsi="仿宋" w:eastAsia="仿宋" w:cs="仿宋"/>
        </w:rPr>
      </w:pPr>
    </w:p>
    <w:p w14:paraId="16C36CDE">
      <w:pPr>
        <w:ind w:firstLine="3638" w:firstLineChars="1700"/>
        <w:rPr>
          <w:rFonts w:hint="eastAsia" w:ascii="仿宋" w:hAnsi="仿宋" w:eastAsia="仿宋" w:cs="仿宋"/>
          <w:b/>
          <w:bCs/>
          <w:color w:val="auto"/>
          <w:sz w:val="32"/>
          <w:szCs w:val="32"/>
          <w:highlight w:val="none"/>
          <w:lang w:val="en-US" w:eastAsia="zh-CN"/>
        </w:rPr>
      </w:pPr>
      <w:r>
        <w:rPr>
          <w:rFonts w:hint="eastAsia" w:ascii="仿宋" w:hAnsi="仿宋" w:eastAsia="仿宋" w:cs="仿宋"/>
          <w:spacing w:val="-13"/>
          <w:sz w:val="24"/>
          <w:szCs w:val="24"/>
        </w:rPr>
        <w:t>日期：</w:t>
      </w:r>
      <w:r>
        <w:rPr>
          <w:rFonts w:hint="eastAsia" w:ascii="仿宋" w:hAnsi="仿宋" w:eastAsia="仿宋" w:cs="仿宋"/>
          <w:spacing w:val="3"/>
          <w:sz w:val="24"/>
          <w:szCs w:val="24"/>
        </w:rPr>
        <w:t xml:space="preserve">   </w:t>
      </w:r>
      <w:r>
        <w:rPr>
          <w:rFonts w:hint="eastAsia" w:ascii="仿宋" w:hAnsi="仿宋" w:eastAsia="仿宋" w:cs="仿宋"/>
          <w:spacing w:val="-13"/>
          <w:sz w:val="24"/>
          <w:szCs w:val="24"/>
        </w:rPr>
        <w:t>年</w:t>
      </w:r>
      <w:r>
        <w:rPr>
          <w:rFonts w:hint="eastAsia" w:ascii="仿宋" w:hAnsi="仿宋" w:eastAsia="仿宋" w:cs="仿宋"/>
          <w:spacing w:val="5"/>
          <w:sz w:val="24"/>
          <w:szCs w:val="24"/>
        </w:rPr>
        <w:t xml:space="preserve">   </w:t>
      </w:r>
      <w:r>
        <w:rPr>
          <w:rFonts w:hint="eastAsia" w:ascii="仿宋" w:hAnsi="仿宋" w:eastAsia="仿宋" w:cs="仿宋"/>
          <w:spacing w:val="-13"/>
          <w:sz w:val="24"/>
          <w:szCs w:val="24"/>
        </w:rPr>
        <w:t>月</w:t>
      </w:r>
      <w:r>
        <w:rPr>
          <w:rFonts w:hint="eastAsia" w:ascii="仿宋" w:hAnsi="仿宋" w:eastAsia="仿宋" w:cs="仿宋"/>
          <w:spacing w:val="26"/>
          <w:sz w:val="24"/>
          <w:szCs w:val="24"/>
        </w:rPr>
        <w:t xml:space="preserve">  </w:t>
      </w:r>
      <w:r>
        <w:rPr>
          <w:rFonts w:hint="eastAsia" w:ascii="仿宋" w:hAnsi="仿宋" w:eastAsia="仿宋" w:cs="仿宋"/>
          <w:spacing w:val="-13"/>
          <w:sz w:val="24"/>
          <w:szCs w:val="24"/>
        </w:rPr>
        <w:t>日</w:t>
      </w:r>
      <w:r>
        <w:rPr>
          <w:rFonts w:hint="eastAsia" w:ascii="仿宋" w:hAnsi="仿宋" w:eastAsia="仿宋" w:cs="仿宋"/>
          <w:b/>
          <w:bCs/>
          <w:color w:val="auto"/>
          <w:sz w:val="32"/>
          <w:szCs w:val="32"/>
          <w:highlight w:val="none"/>
          <w:lang w:val="en-US" w:eastAsia="zh-CN"/>
        </w:rPr>
        <w:br w:type="page"/>
      </w:r>
    </w:p>
    <w:p w14:paraId="457892DF">
      <w:pPr>
        <w:widowControl/>
        <w:numPr>
          <w:ilvl w:val="0"/>
          <w:numId w:val="0"/>
        </w:numPr>
        <w:jc w:val="center"/>
        <w:outlineLvl w:val="1"/>
        <w:rPr>
          <w:rFonts w:hint="eastAsia" w:ascii="仿宋" w:hAnsi="仿宋" w:eastAsia="仿宋" w:cs="仿宋"/>
          <w:b/>
          <w:bCs/>
          <w:color w:val="auto"/>
          <w:sz w:val="32"/>
          <w:szCs w:val="32"/>
          <w:highlight w:val="none"/>
        </w:rPr>
      </w:pPr>
      <w:bookmarkStart w:id="212" w:name="_Toc1248"/>
      <w:r>
        <w:rPr>
          <w:rFonts w:hint="eastAsia" w:ascii="仿宋" w:hAnsi="仿宋" w:eastAsia="仿宋" w:cs="仿宋"/>
          <w:b/>
          <w:bCs/>
          <w:color w:val="auto"/>
          <w:sz w:val="32"/>
          <w:szCs w:val="32"/>
          <w:highlight w:val="none"/>
          <w:lang w:val="en-US" w:eastAsia="zh-CN"/>
        </w:rPr>
        <w:t>十一、</w:t>
      </w:r>
      <w:r>
        <w:rPr>
          <w:rFonts w:hint="eastAsia" w:ascii="仿宋" w:hAnsi="仿宋" w:eastAsia="仿宋" w:cs="仿宋"/>
          <w:b/>
          <w:bCs/>
          <w:color w:val="auto"/>
          <w:sz w:val="32"/>
          <w:szCs w:val="32"/>
          <w:highlight w:val="none"/>
          <w:lang w:eastAsia="zh-CN"/>
        </w:rPr>
        <w:t>竞争性磋商</w:t>
      </w:r>
      <w:bookmarkEnd w:id="211"/>
      <w:r>
        <w:rPr>
          <w:rFonts w:hint="eastAsia" w:ascii="仿宋" w:hAnsi="仿宋" w:eastAsia="仿宋" w:cs="仿宋"/>
          <w:b/>
          <w:bCs/>
          <w:color w:val="auto"/>
          <w:sz w:val="32"/>
          <w:szCs w:val="32"/>
          <w:highlight w:val="none"/>
          <w:lang w:val="en-US" w:eastAsia="zh-CN"/>
        </w:rPr>
        <w:t>保证金</w:t>
      </w:r>
      <w:bookmarkEnd w:id="212"/>
    </w:p>
    <w:p w14:paraId="41190A52">
      <w:pPr>
        <w:pStyle w:val="14"/>
        <w:rPr>
          <w:rFonts w:hint="eastAsia" w:ascii="仿宋" w:hAnsi="仿宋" w:eastAsia="仿宋" w:cs="仿宋"/>
          <w:color w:val="auto"/>
          <w:highlight w:val="none"/>
        </w:rPr>
      </w:pPr>
    </w:p>
    <w:p w14:paraId="170351BF">
      <w:pPr>
        <w:pStyle w:val="14"/>
        <w:numPr>
          <w:ilvl w:val="0"/>
          <w:numId w:val="15"/>
        </w:numPr>
        <w:jc w:val="both"/>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基本存款账户开户许可证（基本账户信息）</w:t>
      </w:r>
    </w:p>
    <w:p w14:paraId="308339B7">
      <w:pPr>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br w:type="page"/>
      </w:r>
    </w:p>
    <w:p w14:paraId="081ADFDD">
      <w:pPr>
        <w:pStyle w:val="14"/>
        <w:numPr>
          <w:ilvl w:val="0"/>
          <w:numId w:val="15"/>
        </w:numPr>
        <w:jc w:val="both"/>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磋商保证金缴纳凭证</w:t>
      </w:r>
    </w:p>
    <w:p w14:paraId="15FF0C30">
      <w:pPr>
        <w:jc w:val="center"/>
        <w:outlineLvl w:val="2"/>
        <w:rPr>
          <w:rFonts w:hint="eastAsia" w:ascii="仿宋" w:hAnsi="仿宋" w:eastAsia="仿宋" w:cs="仿宋"/>
          <w:b/>
          <w:bCs/>
          <w:color w:val="auto"/>
          <w:sz w:val="28"/>
          <w:szCs w:val="28"/>
          <w:highlight w:val="none"/>
          <w:lang w:val="en-US" w:eastAsia="zh-CN"/>
        </w:rPr>
      </w:pPr>
      <w:bookmarkStart w:id="213" w:name="_Toc2029"/>
      <w:r>
        <w:rPr>
          <w:rFonts w:hint="eastAsia" w:ascii="仿宋" w:hAnsi="仿宋" w:eastAsia="仿宋" w:cs="仿宋"/>
          <w:b/>
          <w:bCs/>
          <w:color w:val="auto"/>
          <w:sz w:val="28"/>
          <w:szCs w:val="28"/>
          <w:highlight w:val="none"/>
          <w:lang w:val="en-US" w:eastAsia="zh-CN"/>
        </w:rPr>
        <w:t>磋商保证金缴纳凭证或担保机构出具的保函</w:t>
      </w:r>
      <w:bookmarkEnd w:id="213"/>
    </w:p>
    <w:p w14:paraId="6F8B0182">
      <w:pPr>
        <w:pStyle w:val="14"/>
        <w:rPr>
          <w:rFonts w:hint="eastAsia" w:ascii="仿宋" w:hAnsi="仿宋" w:eastAsia="仿宋" w:cs="仿宋"/>
          <w:highlight w:val="none"/>
        </w:rPr>
      </w:pPr>
    </w:p>
    <w:p w14:paraId="4563B43A">
      <w:pPr>
        <w:pStyle w:val="14"/>
        <w:rPr>
          <w:rFonts w:hint="eastAsia" w:ascii="仿宋" w:hAnsi="仿宋" w:eastAsia="仿宋" w:cs="仿宋"/>
          <w:highlight w:val="none"/>
        </w:rPr>
      </w:pPr>
    </w:p>
    <w:p w14:paraId="266D3A0F">
      <w:pPr>
        <w:pStyle w:val="14"/>
        <w:rPr>
          <w:rFonts w:hint="eastAsia" w:ascii="仿宋" w:hAnsi="仿宋" w:eastAsia="仿宋" w:cs="仿宋"/>
          <w:highlight w:val="none"/>
        </w:rPr>
      </w:pPr>
    </w:p>
    <w:p w14:paraId="38511D32">
      <w:pPr>
        <w:pStyle w:val="14"/>
        <w:rPr>
          <w:rFonts w:hint="eastAsia" w:ascii="仿宋" w:hAnsi="仿宋" w:eastAsia="仿宋" w:cs="仿宋"/>
          <w:highlight w:val="none"/>
        </w:rPr>
      </w:pPr>
    </w:p>
    <w:p w14:paraId="2DA67748">
      <w:pPr>
        <w:pStyle w:val="14"/>
        <w:rPr>
          <w:rFonts w:hint="eastAsia" w:ascii="仿宋" w:hAnsi="仿宋" w:eastAsia="仿宋" w:cs="仿宋"/>
          <w:highlight w:val="none"/>
        </w:rPr>
      </w:pPr>
    </w:p>
    <w:p w14:paraId="0308A34B">
      <w:pPr>
        <w:pStyle w:val="14"/>
        <w:rPr>
          <w:rFonts w:hint="eastAsia" w:ascii="仿宋" w:hAnsi="仿宋" w:eastAsia="仿宋" w:cs="仿宋"/>
          <w:highlight w:val="none"/>
        </w:rPr>
      </w:pPr>
    </w:p>
    <w:p w14:paraId="16D69AA8">
      <w:pPr>
        <w:pStyle w:val="14"/>
        <w:rPr>
          <w:rFonts w:hint="eastAsia" w:ascii="仿宋" w:hAnsi="仿宋" w:eastAsia="仿宋" w:cs="仿宋"/>
          <w:highlight w:val="none"/>
        </w:rPr>
      </w:pPr>
    </w:p>
    <w:p w14:paraId="7487E4BA">
      <w:pPr>
        <w:pStyle w:val="14"/>
        <w:rPr>
          <w:rFonts w:hint="eastAsia" w:ascii="仿宋" w:hAnsi="仿宋" w:eastAsia="仿宋" w:cs="仿宋"/>
          <w:highlight w:val="none"/>
        </w:rPr>
      </w:pPr>
    </w:p>
    <w:p w14:paraId="72BD542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23693CB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5775138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4905522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3ED5DA5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40FB4AD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65014E9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584201F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2DBB79E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1B209DC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1C7B3F2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35825CD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6DFB61D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457E51B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6B9B94B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3C94F3B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7D44711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2" w:firstLineChars="200"/>
        <w:textAlignment w:val="auto"/>
        <w:outlineLvl w:val="9"/>
        <w:rPr>
          <w:rFonts w:hint="eastAsia" w:ascii="仿宋" w:hAnsi="仿宋" w:eastAsia="仿宋" w:cs="仿宋"/>
          <w:b/>
          <w:bCs/>
          <w:sz w:val="24"/>
          <w:szCs w:val="24"/>
          <w:highlight w:val="none"/>
          <w:lang w:val="en-US" w:eastAsia="zh-CN"/>
        </w:rPr>
      </w:pPr>
    </w:p>
    <w:p w14:paraId="653B2EC3">
      <w:pPr>
        <w:pStyle w:val="14"/>
        <w:widowControl w:val="0"/>
        <w:numPr>
          <w:ilvl w:val="0"/>
          <w:numId w:val="0"/>
        </w:numPr>
        <w:spacing w:after="120" w:afterLines="0"/>
        <w:jc w:val="both"/>
        <w:rPr>
          <w:rFonts w:hint="eastAsia" w:ascii="仿宋" w:hAnsi="仿宋" w:eastAsia="仿宋" w:cs="仿宋"/>
          <w:highlight w:val="none"/>
        </w:rPr>
      </w:pPr>
    </w:p>
    <w:p w14:paraId="17CE8F66">
      <w:pPr>
        <w:keepLines/>
        <w:pageBreakBefore/>
        <w:spacing w:before="100" w:beforeAutospacing="1" w:after="156" w:afterLines="50" w:line="360" w:lineRule="auto"/>
        <w:jc w:val="center"/>
        <w:rPr>
          <w:rFonts w:hint="eastAsia" w:ascii="仿宋" w:hAnsi="仿宋" w:eastAsia="仿宋" w:cs="仿宋"/>
          <w:b/>
          <w:sz w:val="28"/>
          <w:szCs w:val="28"/>
          <w:highlight w:val="none"/>
        </w:rPr>
      </w:pPr>
      <w:r>
        <w:rPr>
          <w:rFonts w:hint="eastAsia" w:ascii="仿宋" w:hAnsi="仿宋" w:eastAsia="仿宋" w:cs="仿宋"/>
          <w:b/>
          <w:bCs/>
          <w:sz w:val="32"/>
          <w:szCs w:val="32"/>
          <w:highlight w:val="none"/>
        </w:rPr>
        <w:t>磋商担保函</w:t>
      </w:r>
      <w:r>
        <w:rPr>
          <w:rFonts w:hint="eastAsia" w:ascii="仿宋" w:hAnsi="仿宋" w:eastAsia="仿宋" w:cs="仿宋"/>
          <w:b/>
          <w:sz w:val="32"/>
          <w:szCs w:val="32"/>
          <w:highlight w:val="none"/>
        </w:rPr>
        <w:t>（参考格式）</w:t>
      </w:r>
    </w:p>
    <w:p w14:paraId="08CD7032">
      <w:pPr>
        <w:rPr>
          <w:rFonts w:hint="eastAsia" w:ascii="仿宋" w:hAnsi="仿宋" w:eastAsia="仿宋" w:cs="仿宋"/>
          <w:szCs w:val="32"/>
          <w:highlight w:val="none"/>
        </w:rPr>
      </w:pPr>
      <w:r>
        <w:rPr>
          <w:rFonts w:hint="eastAsia" w:ascii="仿宋" w:hAnsi="仿宋" w:eastAsia="仿宋" w:cs="仿宋"/>
          <w:szCs w:val="32"/>
          <w:highlight w:val="none"/>
        </w:rPr>
        <w:t xml:space="preserve">                                         </w:t>
      </w:r>
    </w:p>
    <w:p w14:paraId="0F2DC4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Cs w:val="32"/>
          <w:highlight w:val="none"/>
        </w:rPr>
      </w:pPr>
      <w:r>
        <w:rPr>
          <w:rFonts w:hint="eastAsia" w:ascii="仿宋" w:hAnsi="仿宋" w:eastAsia="仿宋" w:cs="仿宋"/>
          <w:szCs w:val="32"/>
          <w:highlight w:val="none"/>
        </w:rPr>
        <w:t xml:space="preserve">                     </w:t>
      </w:r>
      <w:r>
        <w:rPr>
          <w:rFonts w:hint="eastAsia" w:ascii="仿宋" w:hAnsi="仿宋" w:eastAsia="仿宋" w:cs="仿宋"/>
          <w:szCs w:val="24"/>
          <w:highlight w:val="none"/>
        </w:rPr>
        <w:t xml:space="preserve">         编号： </w:t>
      </w:r>
    </w:p>
    <w:p w14:paraId="7F8CC2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___________________（采购人或采购代理机构）： </w:t>
      </w:r>
    </w:p>
    <w:p w14:paraId="736F59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鉴于_______________（以下简称“供应商”）拟参加编号为___________的________________________项目（以下简称“本项目”）磋商，根据本项目竞争性磋商文件，供应商参加磋商时应向你方交纳磋商保证金，且可以磋商担保函的形式交纳磋商保证金。应供应商的申请，我方以保证的方式向你方提供如下磋商保证金担保： </w:t>
      </w:r>
    </w:p>
    <w:p w14:paraId="4731F0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Cs w:val="24"/>
          <w:highlight w:val="none"/>
        </w:rPr>
      </w:pPr>
      <w:r>
        <w:rPr>
          <w:rFonts w:hint="eastAsia" w:ascii="仿宋" w:hAnsi="仿宋" w:eastAsia="仿宋" w:cs="仿宋"/>
          <w:szCs w:val="24"/>
          <w:highlight w:val="none"/>
        </w:rPr>
        <w:t xml:space="preserve">   </w:t>
      </w:r>
      <w:r>
        <w:rPr>
          <w:rFonts w:hint="eastAsia" w:ascii="仿宋" w:hAnsi="仿宋" w:eastAsia="仿宋" w:cs="仿宋"/>
          <w:b/>
          <w:szCs w:val="24"/>
          <w:highlight w:val="none"/>
        </w:rPr>
        <w:t xml:space="preserve"> 一、保证责任的情形及保证金额 </w:t>
      </w:r>
    </w:p>
    <w:p w14:paraId="086674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（一）在供应商出现下列情形之一时，我方承担保证责任： </w:t>
      </w:r>
    </w:p>
    <w:p w14:paraId="55BAE4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1</w:t>
      </w:r>
      <w:r>
        <w:rPr>
          <w:rFonts w:hint="eastAsia" w:ascii="仿宋" w:hAnsi="仿宋" w:eastAsia="仿宋" w:cs="仿宋"/>
          <w:szCs w:val="24"/>
          <w:highlight w:val="none"/>
          <w:lang w:eastAsia="zh-CN"/>
        </w:rPr>
        <w:t>、</w:t>
      </w:r>
      <w:r>
        <w:rPr>
          <w:rFonts w:hint="eastAsia" w:ascii="仿宋" w:hAnsi="仿宋" w:eastAsia="仿宋" w:cs="仿宋"/>
          <w:szCs w:val="24"/>
          <w:highlight w:val="none"/>
        </w:rPr>
        <w:t xml:space="preserve">中标后供应商无正当理由不与采购人或者采购代理机构签订《政府采购合同》； </w:t>
      </w:r>
    </w:p>
    <w:p w14:paraId="4FC44C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2</w:t>
      </w:r>
      <w:r>
        <w:rPr>
          <w:rFonts w:hint="eastAsia" w:ascii="仿宋" w:hAnsi="仿宋" w:eastAsia="仿宋" w:cs="仿宋"/>
          <w:szCs w:val="24"/>
          <w:highlight w:val="none"/>
          <w:lang w:eastAsia="zh-CN"/>
        </w:rPr>
        <w:t>、</w:t>
      </w:r>
      <w:r>
        <w:rPr>
          <w:rFonts w:hint="eastAsia" w:ascii="仿宋" w:hAnsi="仿宋" w:eastAsia="仿宋" w:cs="仿宋"/>
          <w:szCs w:val="24"/>
          <w:highlight w:val="none"/>
        </w:rPr>
        <w:t xml:space="preserve">竞争性磋商文件规定的供应商应当缴纳保证金的其他情形。 </w:t>
      </w:r>
    </w:p>
    <w:p w14:paraId="318E405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（二）我方承担保证责任的最高金额为人民币______元（大写_____________），即本项目的磋商保证金金额。 </w:t>
      </w:r>
    </w:p>
    <w:p w14:paraId="062DEB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Cs w:val="24"/>
          <w:highlight w:val="none"/>
        </w:rPr>
      </w:pPr>
      <w:r>
        <w:rPr>
          <w:rFonts w:hint="eastAsia" w:ascii="仿宋" w:hAnsi="仿宋" w:eastAsia="仿宋" w:cs="仿宋"/>
          <w:szCs w:val="24"/>
          <w:highlight w:val="none"/>
        </w:rPr>
        <w:t xml:space="preserve">   </w:t>
      </w:r>
      <w:r>
        <w:rPr>
          <w:rFonts w:hint="eastAsia" w:ascii="仿宋" w:hAnsi="仿宋" w:eastAsia="仿宋" w:cs="仿宋"/>
          <w:b/>
          <w:szCs w:val="24"/>
          <w:highlight w:val="none"/>
        </w:rPr>
        <w:t xml:space="preserve"> 二、保证的方式及保证期间 </w:t>
      </w:r>
    </w:p>
    <w:p w14:paraId="2BFCB4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我方保证的方式为：连带责任保证。 </w:t>
      </w:r>
    </w:p>
    <w:p w14:paraId="51C33F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我方的保证期间为：自本保函生效之日起______个月止。 </w:t>
      </w:r>
    </w:p>
    <w:p w14:paraId="7CA0FA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Cs w:val="24"/>
          <w:highlight w:val="none"/>
        </w:rPr>
      </w:pPr>
      <w:r>
        <w:rPr>
          <w:rFonts w:hint="eastAsia" w:ascii="仿宋" w:hAnsi="仿宋" w:eastAsia="仿宋" w:cs="仿宋"/>
          <w:szCs w:val="24"/>
          <w:highlight w:val="none"/>
        </w:rPr>
        <w:t xml:space="preserve">   </w:t>
      </w:r>
      <w:r>
        <w:rPr>
          <w:rFonts w:hint="eastAsia" w:ascii="仿宋" w:hAnsi="仿宋" w:eastAsia="仿宋" w:cs="仿宋"/>
          <w:b/>
          <w:szCs w:val="24"/>
          <w:highlight w:val="none"/>
        </w:rPr>
        <w:t xml:space="preserve"> 三、承担保证责任的程序 </w:t>
      </w:r>
    </w:p>
    <w:p w14:paraId="2A27AF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1</w:t>
      </w:r>
      <w:r>
        <w:rPr>
          <w:rFonts w:hint="eastAsia" w:ascii="仿宋" w:hAnsi="仿宋" w:eastAsia="仿宋" w:cs="仿宋"/>
          <w:szCs w:val="24"/>
          <w:highlight w:val="none"/>
          <w:lang w:eastAsia="zh-CN"/>
        </w:rPr>
        <w:t>、</w:t>
      </w:r>
      <w:r>
        <w:rPr>
          <w:rFonts w:hint="eastAsia" w:ascii="仿宋" w:hAnsi="仿宋" w:eastAsia="仿宋" w:cs="仿宋"/>
          <w:szCs w:val="24"/>
          <w:highlight w:val="none"/>
        </w:rPr>
        <w:t xml:space="preserve">你方要求我方承担保证责任的，应在本保函保证期间内向我方发出书面索赔通知。索赔通知应写明要求索赔的金额，支付款项应到达的账号，并附有证明供应商发生我方应承担保证责任情形的事实材料。 </w:t>
      </w:r>
    </w:p>
    <w:p w14:paraId="50364D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2</w:t>
      </w:r>
      <w:r>
        <w:rPr>
          <w:rFonts w:hint="eastAsia" w:ascii="仿宋" w:hAnsi="仿宋" w:eastAsia="仿宋" w:cs="仿宋"/>
          <w:szCs w:val="24"/>
          <w:highlight w:val="none"/>
          <w:lang w:eastAsia="zh-CN"/>
        </w:rPr>
        <w:t>、</w:t>
      </w:r>
      <w:r>
        <w:rPr>
          <w:rFonts w:hint="eastAsia" w:ascii="仿宋" w:hAnsi="仿宋" w:eastAsia="仿宋" w:cs="仿宋"/>
          <w:szCs w:val="24"/>
          <w:highlight w:val="none"/>
        </w:rPr>
        <w:t xml:space="preserve">我方在收到索赔通知及相关证明材料后，在_____个工作日内进行审查，符合应承担保证责任情形的，我方应按照你方的要求代供应商向你方支付磋商保证金。 </w:t>
      </w:r>
    </w:p>
    <w:p w14:paraId="3FD5AD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Cs w:val="24"/>
          <w:highlight w:val="none"/>
        </w:rPr>
      </w:pPr>
      <w:r>
        <w:rPr>
          <w:rFonts w:hint="eastAsia" w:ascii="仿宋" w:hAnsi="仿宋" w:eastAsia="仿宋" w:cs="仿宋"/>
          <w:b/>
          <w:szCs w:val="24"/>
          <w:highlight w:val="none"/>
        </w:rPr>
        <w:t xml:space="preserve">    四、保证责任的终止 </w:t>
      </w:r>
    </w:p>
    <w:p w14:paraId="7025A4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1</w:t>
      </w:r>
      <w:r>
        <w:rPr>
          <w:rFonts w:hint="eastAsia" w:ascii="仿宋" w:hAnsi="仿宋" w:eastAsia="仿宋" w:cs="仿宋"/>
          <w:szCs w:val="24"/>
          <w:highlight w:val="none"/>
          <w:lang w:eastAsia="zh-CN"/>
        </w:rPr>
        <w:t>、</w:t>
      </w:r>
      <w:r>
        <w:rPr>
          <w:rFonts w:hint="eastAsia" w:ascii="仿宋" w:hAnsi="仿宋" w:eastAsia="仿宋" w:cs="仿宋"/>
          <w:szCs w:val="24"/>
          <w:highlight w:val="none"/>
        </w:rPr>
        <w:t xml:space="preserve">保证期间届满你方未向我方书面主张保证责任的，自保证期间届满次日起，我方保证责任自动终止。 </w:t>
      </w:r>
    </w:p>
    <w:p w14:paraId="78ED46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2</w:t>
      </w:r>
      <w:r>
        <w:rPr>
          <w:rFonts w:hint="eastAsia" w:ascii="仿宋" w:hAnsi="仿宋" w:eastAsia="仿宋" w:cs="仿宋"/>
          <w:szCs w:val="24"/>
          <w:highlight w:val="none"/>
          <w:lang w:eastAsia="zh-CN"/>
        </w:rPr>
        <w:t>、</w:t>
      </w:r>
      <w:r>
        <w:rPr>
          <w:rFonts w:hint="eastAsia" w:ascii="仿宋" w:hAnsi="仿宋" w:eastAsia="仿宋" w:cs="仿宋"/>
          <w:szCs w:val="24"/>
          <w:highlight w:val="none"/>
        </w:rPr>
        <w:t xml:space="preserve">我方按照本保函向你方履行了保证责任后，自我方向你方支付款项（支付款项从我方账户划出）之日起，保证责任终止。 </w:t>
      </w:r>
    </w:p>
    <w:p w14:paraId="02A4FE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3</w:t>
      </w:r>
      <w:r>
        <w:rPr>
          <w:rFonts w:hint="eastAsia" w:ascii="仿宋" w:hAnsi="仿宋" w:eastAsia="仿宋" w:cs="仿宋"/>
          <w:szCs w:val="24"/>
          <w:highlight w:val="none"/>
          <w:lang w:eastAsia="zh-CN"/>
        </w:rPr>
        <w:t>、</w:t>
      </w:r>
      <w:r>
        <w:rPr>
          <w:rFonts w:hint="eastAsia" w:ascii="仿宋" w:hAnsi="仿宋" w:eastAsia="仿宋" w:cs="仿宋"/>
          <w:szCs w:val="24"/>
          <w:highlight w:val="none"/>
        </w:rPr>
        <w:t xml:space="preserve">按照法律法规的规定或出现我方保证责任终止的其它情形的，我方在本保函项下的保证责任亦终止。 </w:t>
      </w:r>
    </w:p>
    <w:p w14:paraId="5F3B1E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Cs w:val="24"/>
          <w:highlight w:val="none"/>
        </w:rPr>
      </w:pPr>
      <w:r>
        <w:rPr>
          <w:rFonts w:hint="eastAsia" w:ascii="仿宋" w:hAnsi="仿宋" w:eastAsia="仿宋" w:cs="仿宋"/>
          <w:b/>
          <w:szCs w:val="24"/>
          <w:highlight w:val="none"/>
        </w:rPr>
        <w:t xml:space="preserve">    五、免责条款 </w:t>
      </w:r>
    </w:p>
    <w:p w14:paraId="521B8D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1</w:t>
      </w:r>
      <w:r>
        <w:rPr>
          <w:rFonts w:hint="eastAsia" w:ascii="仿宋" w:hAnsi="仿宋" w:eastAsia="仿宋" w:cs="仿宋"/>
          <w:szCs w:val="24"/>
          <w:highlight w:val="none"/>
          <w:lang w:eastAsia="zh-CN"/>
        </w:rPr>
        <w:t>、</w:t>
      </w:r>
      <w:r>
        <w:rPr>
          <w:rFonts w:hint="eastAsia" w:ascii="仿宋" w:hAnsi="仿宋" w:eastAsia="仿宋" w:cs="仿宋"/>
          <w:szCs w:val="24"/>
          <w:highlight w:val="none"/>
        </w:rPr>
        <w:t xml:space="preserve">依照法律规定或你方与供应商的另行约定，全部或者部分免除供应商磋商保证金义务时，我方亦免除相应的保证责任。 </w:t>
      </w:r>
    </w:p>
    <w:p w14:paraId="724743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2</w:t>
      </w:r>
      <w:r>
        <w:rPr>
          <w:rFonts w:hint="eastAsia" w:ascii="仿宋" w:hAnsi="仿宋" w:eastAsia="仿宋" w:cs="仿宋"/>
          <w:szCs w:val="24"/>
          <w:highlight w:val="none"/>
          <w:lang w:eastAsia="zh-CN"/>
        </w:rPr>
        <w:t>、</w:t>
      </w:r>
      <w:r>
        <w:rPr>
          <w:rFonts w:hint="eastAsia" w:ascii="仿宋" w:hAnsi="仿宋" w:eastAsia="仿宋" w:cs="仿宋"/>
          <w:szCs w:val="24"/>
          <w:highlight w:val="none"/>
        </w:rPr>
        <w:t xml:space="preserve">因你方原因致使供应商发生本保函第一条第（一）款约定情形的，我方不承担保证责任。 </w:t>
      </w:r>
    </w:p>
    <w:p w14:paraId="52E569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3</w:t>
      </w:r>
      <w:r>
        <w:rPr>
          <w:rFonts w:hint="eastAsia" w:ascii="仿宋" w:hAnsi="仿宋" w:eastAsia="仿宋" w:cs="仿宋"/>
          <w:szCs w:val="24"/>
          <w:highlight w:val="none"/>
          <w:lang w:eastAsia="zh-CN"/>
        </w:rPr>
        <w:t>、</w:t>
      </w:r>
      <w:r>
        <w:rPr>
          <w:rFonts w:hint="eastAsia" w:ascii="仿宋" w:hAnsi="仿宋" w:eastAsia="仿宋" w:cs="仿宋"/>
          <w:szCs w:val="24"/>
          <w:highlight w:val="none"/>
        </w:rPr>
        <w:t xml:space="preserve">因不可抗力造成供应商发生本保函第一条约定情形的，我方不承担保证责任。 </w:t>
      </w:r>
    </w:p>
    <w:p w14:paraId="25DEF0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4</w:t>
      </w:r>
      <w:r>
        <w:rPr>
          <w:rFonts w:hint="eastAsia" w:ascii="仿宋" w:hAnsi="仿宋" w:eastAsia="仿宋" w:cs="仿宋"/>
          <w:szCs w:val="24"/>
          <w:highlight w:val="none"/>
          <w:lang w:eastAsia="zh-CN"/>
        </w:rPr>
        <w:t>、</w:t>
      </w:r>
      <w:r>
        <w:rPr>
          <w:rFonts w:hint="eastAsia" w:ascii="仿宋" w:hAnsi="仿宋" w:eastAsia="仿宋" w:cs="仿宋"/>
          <w:szCs w:val="24"/>
          <w:highlight w:val="none"/>
        </w:rPr>
        <w:t xml:space="preserve">你方或其他有权机关对竞争性磋商文件进行任何澄清或修改，加重我方保证责任的，我方对加重部分不承担保证责任，但该澄清或修改经我方事先书面同意的除外。 </w:t>
      </w:r>
    </w:p>
    <w:p w14:paraId="185E7A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Cs w:val="24"/>
          <w:highlight w:val="none"/>
        </w:rPr>
      </w:pPr>
      <w:r>
        <w:rPr>
          <w:rFonts w:hint="eastAsia" w:ascii="仿宋" w:hAnsi="仿宋" w:eastAsia="仿宋" w:cs="仿宋"/>
          <w:szCs w:val="24"/>
          <w:highlight w:val="none"/>
        </w:rPr>
        <w:t xml:space="preserve">   </w:t>
      </w:r>
      <w:r>
        <w:rPr>
          <w:rFonts w:hint="eastAsia" w:ascii="仿宋" w:hAnsi="仿宋" w:eastAsia="仿宋" w:cs="仿宋"/>
          <w:b/>
          <w:szCs w:val="24"/>
          <w:highlight w:val="none"/>
        </w:rPr>
        <w:t xml:space="preserve"> 六、争议的解决 </w:t>
      </w:r>
    </w:p>
    <w:p w14:paraId="6ABF2B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因本保函发生的纠纷，由你我双方协商解决，协商不成的，通过诉讼程序解决，诉讼管辖地法院为________________法院。 </w:t>
      </w:r>
    </w:p>
    <w:p w14:paraId="35731F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Cs w:val="24"/>
          <w:highlight w:val="none"/>
        </w:rPr>
      </w:pPr>
      <w:r>
        <w:rPr>
          <w:rFonts w:hint="eastAsia" w:ascii="仿宋" w:hAnsi="仿宋" w:eastAsia="仿宋" w:cs="仿宋"/>
          <w:b/>
          <w:szCs w:val="24"/>
          <w:highlight w:val="none"/>
        </w:rPr>
        <w:t xml:space="preserve">    七、保函的生效 </w:t>
      </w:r>
    </w:p>
    <w:p w14:paraId="3FACFF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本保函自我方加盖公章之日起生效。 </w:t>
      </w:r>
    </w:p>
    <w:p w14:paraId="223E5E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w:t>
      </w:r>
    </w:p>
    <w:p w14:paraId="364218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p>
    <w:p w14:paraId="3BA033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w:t>
      </w:r>
    </w:p>
    <w:p w14:paraId="753EC0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4"/>
          <w:highlight w:val="none"/>
        </w:rPr>
      </w:pPr>
    </w:p>
    <w:p w14:paraId="46AD58D4">
      <w:pPr>
        <w:keepNext w:val="0"/>
        <w:keepLines w:val="0"/>
        <w:pageBreakBefore w:val="0"/>
        <w:widowControl w:val="0"/>
        <w:kinsoku/>
        <w:wordWrap/>
        <w:overflowPunct/>
        <w:topLinePunct w:val="0"/>
        <w:autoSpaceDE/>
        <w:autoSpaceDN/>
        <w:bidi w:val="0"/>
        <w:adjustRightInd/>
        <w:snapToGrid/>
        <w:spacing w:line="360" w:lineRule="auto"/>
        <w:ind w:right="640" w:firstLine="3360" w:firstLineChars="1600"/>
        <w:textAlignment w:val="auto"/>
        <w:rPr>
          <w:rFonts w:hint="eastAsia" w:ascii="仿宋" w:hAnsi="仿宋" w:eastAsia="仿宋" w:cs="仿宋"/>
          <w:szCs w:val="24"/>
          <w:highlight w:val="none"/>
        </w:rPr>
      </w:pPr>
      <w:r>
        <w:rPr>
          <w:rFonts w:hint="eastAsia" w:ascii="仿宋" w:hAnsi="仿宋" w:eastAsia="仿宋" w:cs="仿宋"/>
          <w:szCs w:val="24"/>
          <w:highlight w:val="none"/>
        </w:rPr>
        <w:t>保证人：（公章）</w:t>
      </w:r>
    </w:p>
    <w:p w14:paraId="64338637">
      <w:pPr>
        <w:keepNext w:val="0"/>
        <w:keepLines w:val="0"/>
        <w:pageBreakBefore w:val="0"/>
        <w:widowControl w:val="0"/>
        <w:kinsoku/>
        <w:wordWrap/>
        <w:overflowPunct/>
        <w:topLinePunct w:val="0"/>
        <w:autoSpaceDE/>
        <w:autoSpaceDN/>
        <w:bidi w:val="0"/>
        <w:adjustRightInd/>
        <w:snapToGrid/>
        <w:spacing w:line="360" w:lineRule="auto"/>
        <w:ind w:right="640"/>
        <w:textAlignment w:val="auto"/>
        <w:rPr>
          <w:rFonts w:hint="eastAsia" w:ascii="仿宋" w:hAnsi="仿宋" w:eastAsia="仿宋" w:cs="仿宋"/>
          <w:szCs w:val="24"/>
          <w:highlight w:val="none"/>
        </w:rPr>
      </w:pPr>
      <w:r>
        <w:rPr>
          <w:rFonts w:hint="eastAsia" w:ascii="仿宋" w:hAnsi="仿宋" w:eastAsia="仿宋" w:cs="仿宋"/>
          <w:szCs w:val="24"/>
          <w:highlight w:val="none"/>
        </w:rPr>
        <w:t xml:space="preserve">                              年     月      日</w:t>
      </w:r>
    </w:p>
    <w:p w14:paraId="5DC42F56">
      <w:pPr>
        <w:rPr>
          <w:rFonts w:hint="eastAsia"/>
          <w:lang w:val="en-US" w:eastAsia="zh-CN"/>
        </w:rPr>
      </w:pPr>
    </w:p>
    <w:p w14:paraId="69C5F485">
      <w:pPr>
        <w:keepLines/>
        <w:pageBreakBefore/>
        <w:jc w:val="center"/>
        <w:outlineLvl w:val="1"/>
        <w:rPr>
          <w:rFonts w:hint="eastAsia" w:ascii="仿宋" w:hAnsi="仿宋" w:eastAsia="仿宋" w:cs="仿宋"/>
          <w:b/>
          <w:bCs/>
          <w:color w:val="auto"/>
          <w:sz w:val="32"/>
          <w:szCs w:val="32"/>
          <w:highlight w:val="none"/>
        </w:rPr>
      </w:pPr>
      <w:bookmarkStart w:id="214" w:name="_Toc24854"/>
      <w:bookmarkStart w:id="215" w:name="_Toc13500"/>
      <w:r>
        <w:rPr>
          <w:rFonts w:hint="eastAsia" w:ascii="仿宋" w:hAnsi="仿宋" w:eastAsia="仿宋" w:cs="仿宋"/>
          <w:b/>
          <w:bCs/>
          <w:color w:val="auto"/>
          <w:sz w:val="32"/>
          <w:szCs w:val="32"/>
          <w:highlight w:val="none"/>
          <w:lang w:val="en-US" w:eastAsia="zh-CN"/>
        </w:rPr>
        <w:t>十二</w:t>
      </w:r>
      <w:r>
        <w:rPr>
          <w:rFonts w:hint="eastAsia" w:ascii="仿宋" w:hAnsi="仿宋" w:eastAsia="仿宋" w:cs="仿宋"/>
          <w:b/>
          <w:bCs/>
          <w:color w:val="auto"/>
          <w:sz w:val="32"/>
          <w:szCs w:val="32"/>
          <w:highlight w:val="none"/>
        </w:rPr>
        <w:t>、其他可以证明</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实力的文件</w:t>
      </w:r>
      <w:bookmarkEnd w:id="214"/>
      <w:bookmarkEnd w:id="215"/>
      <w:r>
        <w:rPr>
          <w:rFonts w:hint="eastAsia" w:ascii="仿宋" w:hAnsi="仿宋" w:eastAsia="仿宋" w:cs="仿宋"/>
          <w:b/>
          <w:bCs/>
          <w:color w:val="auto"/>
          <w:sz w:val="32"/>
          <w:szCs w:val="32"/>
          <w:highlight w:val="none"/>
        </w:rPr>
        <w:t xml:space="preserve"> </w:t>
      </w:r>
    </w:p>
    <w:p w14:paraId="774E7D65">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r>
    </w:p>
    <w:p w14:paraId="0BB95EA9">
      <w:pPr>
        <w:keepLines/>
        <w:pageBreakBefore/>
        <w:jc w:val="center"/>
        <w:outlineLvl w:val="1"/>
        <w:rPr>
          <w:rFonts w:hint="eastAsia" w:ascii="仿宋" w:hAnsi="仿宋" w:eastAsia="仿宋" w:cs="仿宋"/>
          <w:b/>
          <w:bCs/>
          <w:color w:val="auto"/>
          <w:sz w:val="32"/>
          <w:szCs w:val="32"/>
          <w:highlight w:val="none"/>
          <w:lang w:val="en-US" w:eastAsia="zh-CN"/>
        </w:rPr>
      </w:pPr>
      <w:bookmarkStart w:id="216" w:name="_Toc8926"/>
      <w:r>
        <w:rPr>
          <w:rFonts w:hint="eastAsia" w:ascii="仿宋" w:hAnsi="仿宋" w:eastAsia="仿宋" w:cs="仿宋"/>
          <w:b/>
          <w:bCs/>
          <w:color w:val="auto"/>
          <w:sz w:val="32"/>
          <w:szCs w:val="32"/>
          <w:highlight w:val="none"/>
          <w:lang w:val="en-US" w:eastAsia="zh-CN"/>
        </w:rPr>
        <w:t>附件：报价一览表(   次)</w:t>
      </w:r>
      <w:bookmarkEnd w:id="216"/>
    </w:p>
    <w:p w14:paraId="4CD60D8F">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项目名称：</w:t>
      </w:r>
    </w:p>
    <w:p w14:paraId="66E9B6CA">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项目编号：</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6"/>
        <w:gridCol w:w="1156"/>
        <w:gridCol w:w="1153"/>
        <w:gridCol w:w="1597"/>
        <w:gridCol w:w="342"/>
        <w:gridCol w:w="2301"/>
        <w:gridCol w:w="793"/>
      </w:tblGrid>
      <w:tr w14:paraId="4B648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jc w:val="center"/>
        </w:trPr>
        <w:tc>
          <w:tcPr>
            <w:tcW w:w="1936" w:type="dxa"/>
            <w:noWrap w:val="0"/>
            <w:vAlign w:val="center"/>
          </w:tcPr>
          <w:p w14:paraId="0129EAFD">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服务内容</w:t>
            </w:r>
          </w:p>
        </w:tc>
        <w:tc>
          <w:tcPr>
            <w:tcW w:w="2309" w:type="dxa"/>
            <w:gridSpan w:val="2"/>
            <w:noWrap w:val="0"/>
            <w:vAlign w:val="center"/>
          </w:tcPr>
          <w:p w14:paraId="23918483">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总 报 价</w:t>
            </w:r>
          </w:p>
          <w:p w14:paraId="2E768038">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（元）</w:t>
            </w:r>
          </w:p>
        </w:tc>
        <w:tc>
          <w:tcPr>
            <w:tcW w:w="1597" w:type="dxa"/>
            <w:noWrap w:val="0"/>
            <w:vAlign w:val="center"/>
          </w:tcPr>
          <w:p w14:paraId="30FD8DE2">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en-US" w:eastAsia="zh-CN" w:bidi="ar-SA"/>
              </w:rPr>
            </w:pPr>
            <w:r>
              <w:rPr>
                <w:rFonts w:hint="eastAsia" w:ascii="仿宋" w:hAnsi="仿宋" w:eastAsia="仿宋" w:cs="仿宋"/>
                <w:b w:val="0"/>
                <w:color w:val="000000"/>
                <w:kern w:val="2"/>
                <w:sz w:val="24"/>
                <w:szCs w:val="22"/>
                <w:lang w:val="en-US" w:eastAsia="zh-CN" w:bidi="ar-SA"/>
              </w:rPr>
              <w:t>供货期</w:t>
            </w:r>
          </w:p>
        </w:tc>
        <w:tc>
          <w:tcPr>
            <w:tcW w:w="2643" w:type="dxa"/>
            <w:gridSpan w:val="2"/>
            <w:noWrap w:val="0"/>
            <w:vAlign w:val="center"/>
          </w:tcPr>
          <w:p w14:paraId="066BD862">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质量标准</w:t>
            </w:r>
          </w:p>
          <w:p w14:paraId="7520D6AD">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（合格/不合格）</w:t>
            </w:r>
          </w:p>
        </w:tc>
        <w:tc>
          <w:tcPr>
            <w:tcW w:w="793" w:type="dxa"/>
            <w:noWrap w:val="0"/>
            <w:vAlign w:val="center"/>
          </w:tcPr>
          <w:p w14:paraId="06BD213E">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zh-CN" w:eastAsia="zh-CN" w:bidi="ar-SA"/>
              </w:rPr>
              <w:t>备注</w:t>
            </w:r>
          </w:p>
        </w:tc>
      </w:tr>
      <w:tr w14:paraId="26C8B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1936" w:type="dxa"/>
            <w:noWrap w:val="0"/>
            <w:vAlign w:val="center"/>
          </w:tcPr>
          <w:p w14:paraId="544432B5">
            <w:pPr>
              <w:pStyle w:val="85"/>
              <w:pageBreakBefore w:val="0"/>
              <w:wordWrap/>
              <w:overflowPunct/>
              <w:topLinePunct w:val="0"/>
              <w:bidi w:val="0"/>
              <w:spacing w:line="360" w:lineRule="auto"/>
              <w:jc w:val="center"/>
              <w:rPr>
                <w:rFonts w:hint="eastAsia" w:ascii="仿宋" w:hAnsi="仿宋" w:eastAsia="仿宋" w:cs="仿宋"/>
                <w:b w:val="0"/>
                <w:color w:val="000000"/>
                <w:kern w:val="2"/>
                <w:sz w:val="24"/>
                <w:szCs w:val="22"/>
                <w:lang w:val="en-US" w:eastAsia="zh-CN" w:bidi="ar-SA"/>
              </w:rPr>
            </w:pPr>
            <w:r>
              <w:rPr>
                <w:rFonts w:hint="eastAsia" w:ascii="仿宋" w:hAnsi="仿宋" w:eastAsia="仿宋" w:cs="仿宋"/>
                <w:b w:val="0"/>
                <w:color w:val="000000"/>
                <w:kern w:val="2"/>
                <w:sz w:val="24"/>
                <w:szCs w:val="22"/>
                <w:lang w:val="en-US" w:eastAsia="zh-CN" w:bidi="ar-SA"/>
              </w:rPr>
              <w:t>黄龙县博物馆可移动文物预防性保护项目</w:t>
            </w:r>
          </w:p>
        </w:tc>
        <w:tc>
          <w:tcPr>
            <w:tcW w:w="2309" w:type="dxa"/>
            <w:gridSpan w:val="2"/>
            <w:noWrap w:val="0"/>
            <w:vAlign w:val="center"/>
          </w:tcPr>
          <w:p w14:paraId="6350C886">
            <w:pPr>
              <w:pStyle w:val="85"/>
              <w:pageBreakBefore w:val="0"/>
              <w:wordWrap/>
              <w:overflowPunct/>
              <w:topLinePunct w:val="0"/>
              <w:bidi w:val="0"/>
              <w:spacing w:line="360" w:lineRule="auto"/>
              <w:jc w:val="center"/>
              <w:rPr>
                <w:rFonts w:hint="eastAsia" w:ascii="仿宋" w:hAnsi="仿宋" w:eastAsia="仿宋" w:cs="仿宋"/>
                <w:b w:val="0"/>
                <w:color w:val="000000"/>
                <w:kern w:val="2"/>
                <w:sz w:val="24"/>
                <w:szCs w:val="22"/>
                <w:lang w:val="en-US" w:eastAsia="zh-CN" w:bidi="ar-SA"/>
              </w:rPr>
            </w:pPr>
          </w:p>
        </w:tc>
        <w:tc>
          <w:tcPr>
            <w:tcW w:w="1597" w:type="dxa"/>
            <w:noWrap w:val="0"/>
            <w:vAlign w:val="center"/>
          </w:tcPr>
          <w:p w14:paraId="715B342D">
            <w:pPr>
              <w:pStyle w:val="85"/>
              <w:pageBreakBefore w:val="0"/>
              <w:wordWrap/>
              <w:overflowPunct/>
              <w:topLinePunct w:val="0"/>
              <w:bidi w:val="0"/>
              <w:spacing w:line="360" w:lineRule="auto"/>
              <w:rPr>
                <w:rFonts w:hint="eastAsia" w:ascii="仿宋" w:hAnsi="仿宋" w:eastAsia="仿宋" w:cs="仿宋"/>
                <w:b w:val="0"/>
                <w:color w:val="000000"/>
                <w:kern w:val="2"/>
                <w:sz w:val="24"/>
                <w:szCs w:val="22"/>
                <w:lang w:val="en-US" w:eastAsia="zh-CN" w:bidi="ar-SA"/>
              </w:rPr>
            </w:pPr>
          </w:p>
        </w:tc>
        <w:tc>
          <w:tcPr>
            <w:tcW w:w="2643" w:type="dxa"/>
            <w:gridSpan w:val="2"/>
            <w:noWrap w:val="0"/>
            <w:vAlign w:val="center"/>
          </w:tcPr>
          <w:p w14:paraId="62DCD253">
            <w:pPr>
              <w:pStyle w:val="85"/>
              <w:pageBreakBefore w:val="0"/>
              <w:wordWrap/>
              <w:overflowPunct/>
              <w:topLinePunct w:val="0"/>
              <w:bidi w:val="0"/>
              <w:spacing w:line="360" w:lineRule="auto"/>
              <w:jc w:val="center"/>
              <w:rPr>
                <w:rFonts w:hint="eastAsia" w:ascii="仿宋" w:hAnsi="仿宋" w:eastAsia="仿宋" w:cs="仿宋"/>
                <w:b w:val="0"/>
                <w:color w:val="000000"/>
                <w:kern w:val="2"/>
                <w:sz w:val="24"/>
                <w:szCs w:val="22"/>
                <w:lang w:val="en-US" w:eastAsia="zh-CN" w:bidi="ar-SA"/>
              </w:rPr>
            </w:pPr>
          </w:p>
        </w:tc>
        <w:tc>
          <w:tcPr>
            <w:tcW w:w="793" w:type="dxa"/>
            <w:noWrap w:val="0"/>
            <w:vAlign w:val="top"/>
          </w:tcPr>
          <w:p w14:paraId="350425E5">
            <w:pPr>
              <w:pStyle w:val="85"/>
              <w:pageBreakBefore w:val="0"/>
              <w:wordWrap/>
              <w:overflowPunct/>
              <w:topLinePunct w:val="0"/>
              <w:bidi w:val="0"/>
              <w:spacing w:line="360" w:lineRule="auto"/>
              <w:jc w:val="both"/>
              <w:rPr>
                <w:rFonts w:hint="eastAsia" w:ascii="仿宋" w:hAnsi="仿宋" w:eastAsia="仿宋" w:cs="仿宋"/>
                <w:b w:val="0"/>
                <w:color w:val="000000"/>
                <w:kern w:val="2"/>
                <w:sz w:val="24"/>
                <w:szCs w:val="22"/>
                <w:lang w:val="zh-CN" w:eastAsia="zh-CN" w:bidi="ar-SA"/>
              </w:rPr>
            </w:pPr>
          </w:p>
        </w:tc>
      </w:tr>
      <w:tr w14:paraId="018D9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9278" w:type="dxa"/>
            <w:gridSpan w:val="7"/>
            <w:noWrap w:val="0"/>
            <w:vAlign w:val="top"/>
          </w:tcPr>
          <w:p w14:paraId="657643BC">
            <w:pPr>
              <w:pStyle w:val="85"/>
              <w:pageBreakBefore w:val="0"/>
              <w:wordWrap/>
              <w:overflowPunct/>
              <w:topLinePunct w:val="0"/>
              <w:bidi w:val="0"/>
              <w:spacing w:line="360" w:lineRule="auto"/>
              <w:jc w:val="both"/>
              <w:rPr>
                <w:rFonts w:hint="eastAsia" w:ascii="仿宋" w:hAnsi="仿宋" w:eastAsia="仿宋" w:cs="仿宋"/>
                <w:b w:val="0"/>
                <w:color w:val="000000"/>
                <w:kern w:val="2"/>
                <w:sz w:val="24"/>
                <w:szCs w:val="22"/>
                <w:lang w:val="en-US" w:eastAsia="zh-CN" w:bidi="ar-SA"/>
              </w:rPr>
            </w:pPr>
            <w:r>
              <w:rPr>
                <w:rFonts w:hint="eastAsia" w:ascii="仿宋" w:hAnsi="仿宋" w:eastAsia="仿宋" w:cs="仿宋"/>
                <w:b w:val="0"/>
                <w:color w:val="000000"/>
                <w:kern w:val="2"/>
                <w:sz w:val="24"/>
                <w:szCs w:val="22"/>
                <w:lang w:val="zh-CN" w:eastAsia="zh-CN" w:bidi="ar-SA"/>
              </w:rPr>
              <w:t>总报价（大写）：</w:t>
            </w:r>
          </w:p>
        </w:tc>
      </w:tr>
      <w:tr w14:paraId="382E4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3092" w:type="dxa"/>
            <w:gridSpan w:val="2"/>
            <w:noWrap w:val="0"/>
            <w:vAlign w:val="center"/>
          </w:tcPr>
          <w:p w14:paraId="673757C8">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响应人</w:t>
            </w:r>
          </w:p>
        </w:tc>
        <w:tc>
          <w:tcPr>
            <w:tcW w:w="3092" w:type="dxa"/>
            <w:gridSpan w:val="3"/>
            <w:noWrap w:val="0"/>
            <w:vAlign w:val="center"/>
          </w:tcPr>
          <w:p w14:paraId="774C1B1E">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被授权人</w:t>
            </w:r>
          </w:p>
        </w:tc>
        <w:tc>
          <w:tcPr>
            <w:tcW w:w="3094" w:type="dxa"/>
            <w:gridSpan w:val="2"/>
            <w:noWrap w:val="0"/>
            <w:vAlign w:val="center"/>
          </w:tcPr>
          <w:p w14:paraId="0CC3B392">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日  期</w:t>
            </w:r>
          </w:p>
        </w:tc>
      </w:tr>
      <w:tr w14:paraId="4CCE0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3092" w:type="dxa"/>
            <w:gridSpan w:val="2"/>
            <w:noWrap w:val="0"/>
            <w:vAlign w:val="center"/>
          </w:tcPr>
          <w:p w14:paraId="32598028">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（法人公章）</w:t>
            </w:r>
          </w:p>
        </w:tc>
        <w:tc>
          <w:tcPr>
            <w:tcW w:w="3092" w:type="dxa"/>
            <w:gridSpan w:val="3"/>
            <w:noWrap w:val="0"/>
            <w:vAlign w:val="center"/>
          </w:tcPr>
          <w:p w14:paraId="5A01AA53">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（签字或盖章）</w:t>
            </w:r>
          </w:p>
        </w:tc>
        <w:tc>
          <w:tcPr>
            <w:tcW w:w="3094" w:type="dxa"/>
            <w:gridSpan w:val="2"/>
            <w:noWrap w:val="0"/>
            <w:vAlign w:val="center"/>
          </w:tcPr>
          <w:p w14:paraId="72BED55B">
            <w:pPr>
              <w:pageBreakBefore w:val="0"/>
              <w:wordWrap/>
              <w:overflowPunct/>
              <w:topLinePunct w:val="0"/>
              <w:bidi w:val="0"/>
              <w:spacing w:line="360" w:lineRule="auto"/>
              <w:rPr>
                <w:rFonts w:hint="eastAsia" w:ascii="仿宋" w:hAnsi="仿宋" w:eastAsia="仿宋" w:cs="仿宋"/>
                <w:b w:val="0"/>
                <w:color w:val="000000"/>
                <w:kern w:val="2"/>
                <w:sz w:val="24"/>
                <w:szCs w:val="22"/>
                <w:lang w:val="zh-CN" w:eastAsia="zh-CN" w:bidi="ar-SA"/>
              </w:rPr>
            </w:pPr>
            <w:r>
              <w:rPr>
                <w:rFonts w:hint="eastAsia" w:ascii="仿宋" w:hAnsi="仿宋" w:eastAsia="仿宋" w:cs="仿宋"/>
                <w:b w:val="0"/>
                <w:color w:val="000000"/>
                <w:kern w:val="2"/>
                <w:sz w:val="24"/>
                <w:szCs w:val="22"/>
                <w:lang w:val="en-US" w:eastAsia="zh-CN" w:bidi="ar-SA"/>
              </w:rPr>
              <w:t>年   月   日</w:t>
            </w:r>
          </w:p>
        </w:tc>
      </w:tr>
    </w:tbl>
    <w:p w14:paraId="2C395571">
      <w:pPr>
        <w:spacing w:line="120" w:lineRule="exact"/>
        <w:rPr>
          <w:rFonts w:hint="eastAsia" w:ascii="仿宋" w:hAnsi="仿宋" w:eastAsia="仿宋" w:cs="仿宋"/>
          <w:color w:val="auto"/>
          <w:sz w:val="21"/>
          <w:szCs w:val="21"/>
          <w:highlight w:val="none"/>
        </w:rPr>
      </w:pPr>
    </w:p>
    <w:p w14:paraId="6305A7C5">
      <w:pPr>
        <w:pageBreakBefore w:val="0"/>
        <w:wordWrap/>
        <w:overflowPunct/>
        <w:topLinePunct w:val="0"/>
        <w:bidi w:val="0"/>
        <w:spacing w:line="360" w:lineRule="auto"/>
        <w:rPr>
          <w:rFonts w:hint="eastAsia" w:ascii="仿宋" w:hAnsi="仿宋" w:eastAsia="仿宋" w:cs="仿宋"/>
          <w:b/>
          <w:color w:val="000000"/>
          <w:sz w:val="24"/>
        </w:rPr>
      </w:pPr>
      <w:r>
        <w:rPr>
          <w:rFonts w:hint="eastAsia" w:ascii="仿宋" w:hAnsi="仿宋" w:eastAsia="仿宋" w:cs="仿宋"/>
          <w:b/>
          <w:color w:val="000000"/>
          <w:sz w:val="24"/>
        </w:rPr>
        <w:t>特别提示：</w:t>
      </w:r>
    </w:p>
    <w:p w14:paraId="75B22152">
      <w:pPr>
        <w:pageBreakBefore w:val="0"/>
        <w:wordWrap/>
        <w:overflowPunct/>
        <w:topLinePunct w:val="0"/>
        <w:bidi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1、报价一览表与明细表不一致时，以报价一览表为准；</w:t>
      </w:r>
    </w:p>
    <w:p w14:paraId="1A66E049">
      <w:pPr>
        <w:pageBreakBefore w:val="0"/>
        <w:wordWrap/>
        <w:overflowPunct/>
        <w:topLinePunct w:val="0"/>
        <w:bidi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14:paraId="131BD654">
      <w:pPr>
        <w:pageBreakBefore w:val="0"/>
        <w:wordWrap/>
        <w:overflowPunct/>
        <w:topLinePunct w:val="0"/>
        <w:bidi w:val="0"/>
        <w:spacing w:line="360" w:lineRule="auto"/>
        <w:ind w:firstLine="480" w:firstLineChars="20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3、</w:t>
      </w:r>
      <w:r>
        <w:rPr>
          <w:rFonts w:hint="eastAsia" w:ascii="仿宋" w:hAnsi="仿宋" w:eastAsia="仿宋" w:cs="仿宋"/>
          <w:color w:val="000000"/>
          <w:sz w:val="24"/>
          <w:lang w:eastAsia="zh-CN"/>
        </w:rPr>
        <w:t>磋商</w:t>
      </w:r>
      <w:r>
        <w:rPr>
          <w:rFonts w:hint="eastAsia" w:ascii="仿宋" w:hAnsi="仿宋" w:eastAsia="仿宋" w:cs="仿宋"/>
          <w:color w:val="000000"/>
          <w:sz w:val="24"/>
        </w:rPr>
        <w:t>响应人须将此报价总表</w:t>
      </w:r>
      <w:r>
        <w:rPr>
          <w:rFonts w:hint="eastAsia" w:ascii="仿宋" w:hAnsi="仿宋" w:eastAsia="仿宋" w:cs="仿宋"/>
          <w:color w:val="000000"/>
          <w:sz w:val="24"/>
          <w:lang w:eastAsia="zh-CN"/>
        </w:rPr>
        <w:t>单独</w:t>
      </w:r>
      <w:r>
        <w:rPr>
          <w:rFonts w:hint="eastAsia" w:ascii="仿宋" w:hAnsi="仿宋" w:eastAsia="仿宋" w:cs="仿宋"/>
          <w:color w:val="000000"/>
          <w:sz w:val="24"/>
        </w:rPr>
        <w:t>装于</w:t>
      </w:r>
      <w:r>
        <w:rPr>
          <w:rFonts w:hint="eastAsia" w:ascii="仿宋" w:hAnsi="仿宋" w:eastAsia="仿宋" w:cs="仿宋"/>
          <w:color w:val="000000"/>
          <w:sz w:val="24"/>
          <w:lang w:eastAsia="zh-CN"/>
        </w:rPr>
        <w:t>磋商</w:t>
      </w:r>
      <w:r>
        <w:rPr>
          <w:rFonts w:hint="eastAsia" w:ascii="仿宋" w:hAnsi="仿宋" w:eastAsia="仿宋" w:cs="仿宋"/>
          <w:color w:val="000000"/>
          <w:sz w:val="24"/>
        </w:rPr>
        <w:t>响应文件正本</w:t>
      </w:r>
      <w:r>
        <w:rPr>
          <w:rFonts w:hint="eastAsia" w:ascii="仿宋" w:hAnsi="仿宋" w:eastAsia="仿宋" w:cs="仿宋"/>
          <w:color w:val="000000"/>
          <w:sz w:val="24"/>
          <w:lang w:eastAsia="zh-CN"/>
        </w:rPr>
        <w:t>封套</w:t>
      </w:r>
      <w:r>
        <w:rPr>
          <w:rFonts w:hint="eastAsia" w:ascii="仿宋" w:hAnsi="仿宋" w:eastAsia="仿宋" w:cs="仿宋"/>
          <w:color w:val="000000"/>
          <w:sz w:val="24"/>
        </w:rPr>
        <w:t>内，暂不填报价格，待技术和商务部分</w:t>
      </w:r>
      <w:r>
        <w:rPr>
          <w:rFonts w:hint="eastAsia" w:ascii="仿宋" w:hAnsi="仿宋" w:eastAsia="仿宋" w:cs="仿宋"/>
          <w:color w:val="000000"/>
          <w:sz w:val="24"/>
          <w:lang w:eastAsia="zh-CN"/>
        </w:rPr>
        <w:t>磋商</w:t>
      </w:r>
      <w:r>
        <w:rPr>
          <w:rFonts w:hint="eastAsia" w:ascii="仿宋" w:hAnsi="仿宋" w:eastAsia="仿宋" w:cs="仿宋"/>
          <w:color w:val="000000"/>
          <w:sz w:val="24"/>
        </w:rPr>
        <w:t>结束后，进行第二次报价时</w:t>
      </w:r>
      <w:r>
        <w:rPr>
          <w:rFonts w:hint="eastAsia" w:ascii="仿宋" w:hAnsi="仿宋" w:eastAsia="仿宋" w:cs="仿宋"/>
          <w:color w:val="000000"/>
          <w:sz w:val="24"/>
          <w:lang w:val="en-US" w:eastAsia="zh-CN"/>
        </w:rPr>
        <w:t>系统上传即可</w:t>
      </w:r>
      <w:r>
        <w:rPr>
          <w:rFonts w:hint="eastAsia" w:ascii="仿宋" w:hAnsi="仿宋" w:eastAsia="仿宋" w:cs="仿宋"/>
          <w:color w:val="000000"/>
          <w:sz w:val="24"/>
        </w:rPr>
        <w:t>，此表必须加盖</w:t>
      </w:r>
      <w:r>
        <w:rPr>
          <w:rFonts w:hint="eastAsia" w:ascii="仿宋" w:hAnsi="仿宋" w:eastAsia="仿宋" w:cs="仿宋"/>
          <w:color w:val="000000"/>
          <w:sz w:val="24"/>
          <w:lang w:eastAsia="zh-CN"/>
        </w:rPr>
        <w:t>磋商</w:t>
      </w:r>
      <w:r>
        <w:rPr>
          <w:rFonts w:hint="eastAsia" w:ascii="仿宋" w:hAnsi="仿宋" w:eastAsia="仿宋" w:cs="仿宋"/>
          <w:color w:val="000000"/>
          <w:sz w:val="24"/>
        </w:rPr>
        <w:t>响应人公章及授权代表签字，本表报价大小写不符的以大写为准。</w:t>
      </w:r>
    </w:p>
    <w:p w14:paraId="5F46C972">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p>
    <w:p w14:paraId="08CBCD35">
      <w:pPr>
        <w:pageBreakBefore w:val="0"/>
        <w:tabs>
          <w:tab w:val="left" w:pos="7920"/>
        </w:tabs>
        <w:wordWrap/>
        <w:overflowPunct/>
        <w:topLinePunct w:val="0"/>
        <w:bidi w:val="0"/>
        <w:spacing w:line="360" w:lineRule="auto"/>
        <w:jc w:val="center"/>
        <w:rPr>
          <w:rFonts w:hint="eastAsia" w:ascii="仿宋" w:hAnsi="仿宋" w:eastAsia="仿宋" w:cs="仿宋"/>
          <w:b/>
          <w:color w:val="000000"/>
          <w:sz w:val="32"/>
          <w:szCs w:val="44"/>
          <w:u w:val="single"/>
          <w:vertAlign w:val="baseline"/>
        </w:rPr>
      </w:pPr>
      <w:r>
        <w:rPr>
          <w:rFonts w:hint="eastAsia" w:ascii="仿宋" w:hAnsi="仿宋" w:eastAsia="仿宋" w:cs="仿宋"/>
          <w:b/>
          <w:color w:val="000000"/>
          <w:sz w:val="32"/>
          <w:szCs w:val="44"/>
          <w:u w:val="single"/>
        </w:rPr>
        <w:t>分项报价表</w:t>
      </w:r>
    </w:p>
    <w:tbl>
      <w:tblPr>
        <w:tblStyle w:val="3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2"/>
        <w:gridCol w:w="1283"/>
        <w:gridCol w:w="1285"/>
        <w:gridCol w:w="1285"/>
        <w:gridCol w:w="1288"/>
        <w:gridCol w:w="1285"/>
        <w:gridCol w:w="1287"/>
      </w:tblGrid>
      <w:tr w14:paraId="4A890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noWrap w:val="0"/>
            <w:vAlign w:val="center"/>
          </w:tcPr>
          <w:p w14:paraId="5DC861B3">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序号</w:t>
            </w:r>
          </w:p>
        </w:tc>
        <w:tc>
          <w:tcPr>
            <w:tcW w:w="713" w:type="pct"/>
            <w:noWrap w:val="0"/>
            <w:vAlign w:val="center"/>
          </w:tcPr>
          <w:p w14:paraId="4A5892E2">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名称</w:t>
            </w:r>
          </w:p>
        </w:tc>
        <w:tc>
          <w:tcPr>
            <w:tcW w:w="714" w:type="pct"/>
            <w:noWrap w:val="0"/>
            <w:vAlign w:val="center"/>
          </w:tcPr>
          <w:p w14:paraId="53F4F18C">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技术/规格</w:t>
            </w:r>
          </w:p>
          <w:p w14:paraId="2466B056">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参数</w:t>
            </w:r>
          </w:p>
        </w:tc>
        <w:tc>
          <w:tcPr>
            <w:tcW w:w="714" w:type="pct"/>
            <w:noWrap w:val="0"/>
            <w:vAlign w:val="center"/>
          </w:tcPr>
          <w:p w14:paraId="5584E821">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数量</w:t>
            </w:r>
          </w:p>
        </w:tc>
        <w:tc>
          <w:tcPr>
            <w:tcW w:w="714" w:type="pct"/>
            <w:noWrap w:val="0"/>
            <w:vAlign w:val="center"/>
          </w:tcPr>
          <w:p w14:paraId="3809A64C">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单价</w:t>
            </w:r>
          </w:p>
        </w:tc>
        <w:tc>
          <w:tcPr>
            <w:tcW w:w="714" w:type="pct"/>
            <w:noWrap w:val="0"/>
            <w:vAlign w:val="center"/>
          </w:tcPr>
          <w:p w14:paraId="211E805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总价</w:t>
            </w:r>
          </w:p>
        </w:tc>
        <w:tc>
          <w:tcPr>
            <w:tcW w:w="715" w:type="pct"/>
            <w:noWrap w:val="0"/>
            <w:vAlign w:val="center"/>
          </w:tcPr>
          <w:p w14:paraId="56D1FAA1">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备注</w:t>
            </w:r>
          </w:p>
        </w:tc>
      </w:tr>
      <w:tr w14:paraId="3191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noWrap w:val="0"/>
            <w:vAlign w:val="top"/>
          </w:tcPr>
          <w:p w14:paraId="789BC88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3" w:type="pct"/>
            <w:noWrap w:val="0"/>
            <w:vAlign w:val="top"/>
          </w:tcPr>
          <w:p w14:paraId="2978F697">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75C13914">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515B9A86">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3A446446">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6DDC3E3A">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5" w:type="pct"/>
            <w:noWrap w:val="0"/>
            <w:vAlign w:val="top"/>
          </w:tcPr>
          <w:p w14:paraId="4ACF3CF6">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r>
      <w:tr w14:paraId="77506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noWrap w:val="0"/>
            <w:vAlign w:val="top"/>
          </w:tcPr>
          <w:p w14:paraId="3A753A3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3" w:type="pct"/>
            <w:noWrap w:val="0"/>
            <w:vAlign w:val="top"/>
          </w:tcPr>
          <w:p w14:paraId="77422CAA">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0FF667B2">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48A1BB24">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091AF8DC">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1236403A">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5" w:type="pct"/>
            <w:noWrap w:val="0"/>
            <w:vAlign w:val="top"/>
          </w:tcPr>
          <w:p w14:paraId="263968A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r>
      <w:tr w14:paraId="40D1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noWrap w:val="0"/>
            <w:vAlign w:val="top"/>
          </w:tcPr>
          <w:p w14:paraId="66BBE3A2">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3" w:type="pct"/>
            <w:noWrap w:val="0"/>
            <w:vAlign w:val="top"/>
          </w:tcPr>
          <w:p w14:paraId="5AE866C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29D57E20">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237369F7">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0DC6A1D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539C652B">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5" w:type="pct"/>
            <w:noWrap w:val="0"/>
            <w:vAlign w:val="top"/>
          </w:tcPr>
          <w:p w14:paraId="5B80A4C2">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r>
      <w:tr w14:paraId="4832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noWrap w:val="0"/>
            <w:vAlign w:val="top"/>
          </w:tcPr>
          <w:p w14:paraId="7950F3F9">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3" w:type="pct"/>
            <w:noWrap w:val="0"/>
            <w:vAlign w:val="top"/>
          </w:tcPr>
          <w:p w14:paraId="009EA87C">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0D389D7C">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77E869B0">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18BBC6C9">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4" w:type="pct"/>
            <w:noWrap w:val="0"/>
            <w:vAlign w:val="top"/>
          </w:tcPr>
          <w:p w14:paraId="33722E6A">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5" w:type="pct"/>
            <w:noWrap w:val="0"/>
            <w:vAlign w:val="top"/>
          </w:tcPr>
          <w:p w14:paraId="35BFB1B3">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r>
      <w:tr w14:paraId="44347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0" w:type="pct"/>
            <w:gridSpan w:val="5"/>
            <w:noWrap w:val="0"/>
            <w:vAlign w:val="top"/>
          </w:tcPr>
          <w:p w14:paraId="51B55BC4">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lang w:val="en-US" w:eastAsia="zh-CN"/>
              </w:rPr>
            </w:pPr>
            <w:r>
              <w:rPr>
                <w:rFonts w:hint="eastAsia" w:ascii="仿宋" w:hAnsi="仿宋" w:eastAsia="仿宋" w:cs="仿宋"/>
                <w:b/>
                <w:color w:val="000000"/>
                <w:sz w:val="21"/>
                <w:szCs w:val="21"/>
                <w:u w:val="none"/>
                <w:vertAlign w:val="baseline"/>
                <w:lang w:val="en-US" w:eastAsia="zh-CN"/>
              </w:rPr>
              <w:t>合计（元）</w:t>
            </w:r>
          </w:p>
        </w:tc>
        <w:tc>
          <w:tcPr>
            <w:tcW w:w="714" w:type="pct"/>
            <w:noWrap w:val="0"/>
            <w:vAlign w:val="top"/>
          </w:tcPr>
          <w:p w14:paraId="40677698">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c>
          <w:tcPr>
            <w:tcW w:w="715" w:type="pct"/>
            <w:noWrap w:val="0"/>
            <w:vAlign w:val="top"/>
          </w:tcPr>
          <w:p w14:paraId="7AA60AF2">
            <w:pPr>
              <w:pageBreakBefore w:val="0"/>
              <w:tabs>
                <w:tab w:val="left" w:pos="7920"/>
              </w:tabs>
              <w:wordWrap/>
              <w:overflowPunct/>
              <w:topLinePunct w:val="0"/>
              <w:bidi w:val="0"/>
              <w:spacing w:line="360" w:lineRule="auto"/>
              <w:jc w:val="center"/>
              <w:rPr>
                <w:rFonts w:hint="eastAsia" w:ascii="仿宋" w:hAnsi="仿宋" w:eastAsia="仿宋" w:cs="仿宋"/>
                <w:b/>
                <w:color w:val="000000"/>
                <w:sz w:val="21"/>
                <w:szCs w:val="21"/>
                <w:u w:val="none"/>
                <w:vertAlign w:val="baseline"/>
              </w:rPr>
            </w:pPr>
          </w:p>
        </w:tc>
      </w:tr>
    </w:tbl>
    <w:p w14:paraId="7D3C0C9A">
      <w:pPr>
        <w:pageBreakBefore w:val="0"/>
        <w:tabs>
          <w:tab w:val="left" w:pos="7920"/>
        </w:tabs>
        <w:wordWrap/>
        <w:overflowPunct/>
        <w:topLinePunct w:val="0"/>
        <w:bidi w:val="0"/>
        <w:spacing w:line="360" w:lineRule="auto"/>
        <w:jc w:val="center"/>
        <w:rPr>
          <w:rFonts w:hint="eastAsia" w:ascii="仿宋" w:hAnsi="仿宋" w:eastAsia="仿宋" w:cs="仿宋"/>
          <w:b/>
          <w:color w:val="000000"/>
          <w:sz w:val="32"/>
          <w:szCs w:val="44"/>
          <w:u w:val="single"/>
        </w:rPr>
      </w:pPr>
    </w:p>
    <w:p w14:paraId="3F74AA0A">
      <w:pPr>
        <w:pageBreakBefore w:val="0"/>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szCs w:val="22"/>
        </w:rPr>
      </w:pPr>
    </w:p>
    <w:p w14:paraId="2DAC7A93">
      <w:pPr>
        <w:pageBreakBefore w:val="0"/>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szCs w:val="22"/>
          <w:lang w:val="zh-CN"/>
        </w:rPr>
      </w:pPr>
      <w:r>
        <w:rPr>
          <w:rFonts w:hint="eastAsia" w:ascii="仿宋" w:hAnsi="仿宋" w:eastAsia="仿宋" w:cs="仿宋"/>
          <w:sz w:val="24"/>
          <w:szCs w:val="22"/>
          <w:lang w:val="zh-CN"/>
        </w:rPr>
        <w:t>供</w:t>
      </w:r>
      <w:r>
        <w:rPr>
          <w:rFonts w:hint="eastAsia" w:ascii="仿宋" w:hAnsi="仿宋" w:eastAsia="仿宋" w:cs="仿宋"/>
          <w:sz w:val="24"/>
          <w:szCs w:val="22"/>
        </w:rPr>
        <w:t xml:space="preserve">  </w:t>
      </w:r>
      <w:r>
        <w:rPr>
          <w:rFonts w:hint="eastAsia" w:ascii="仿宋" w:hAnsi="仿宋" w:eastAsia="仿宋" w:cs="仿宋"/>
          <w:sz w:val="24"/>
          <w:szCs w:val="22"/>
          <w:lang w:val="zh-CN"/>
        </w:rPr>
        <w:t>应</w:t>
      </w:r>
      <w:r>
        <w:rPr>
          <w:rFonts w:hint="eastAsia" w:ascii="仿宋" w:hAnsi="仿宋" w:eastAsia="仿宋" w:cs="仿宋"/>
          <w:sz w:val="24"/>
          <w:szCs w:val="22"/>
        </w:rPr>
        <w:t xml:space="preserve">  </w:t>
      </w:r>
      <w:r>
        <w:rPr>
          <w:rFonts w:hint="eastAsia" w:ascii="仿宋" w:hAnsi="仿宋" w:eastAsia="仿宋" w:cs="仿宋"/>
          <w:sz w:val="24"/>
          <w:szCs w:val="22"/>
          <w:lang w:val="zh-CN"/>
        </w:rPr>
        <w:t xml:space="preserve">商： </w:t>
      </w:r>
      <w:r>
        <w:rPr>
          <w:rFonts w:hint="eastAsia" w:ascii="仿宋" w:hAnsi="仿宋" w:eastAsia="仿宋" w:cs="仿宋"/>
          <w:sz w:val="24"/>
          <w:szCs w:val="22"/>
          <w:lang w:val="en-US" w:eastAsia="zh-CN"/>
        </w:rPr>
        <w:t xml:space="preserve">                          </w:t>
      </w:r>
      <w:r>
        <w:rPr>
          <w:rFonts w:hint="eastAsia" w:ascii="仿宋" w:hAnsi="仿宋" w:eastAsia="仿宋" w:cs="仿宋"/>
          <w:sz w:val="24"/>
          <w:szCs w:val="22"/>
          <w:lang w:val="zh-CN"/>
        </w:rPr>
        <w:t>（公</w:t>
      </w:r>
      <w:r>
        <w:rPr>
          <w:rFonts w:hint="eastAsia" w:ascii="仿宋" w:hAnsi="仿宋" w:eastAsia="仿宋" w:cs="仿宋"/>
          <w:sz w:val="24"/>
          <w:szCs w:val="22"/>
        </w:rPr>
        <w:t xml:space="preserve">    </w:t>
      </w:r>
      <w:r>
        <w:rPr>
          <w:rFonts w:hint="eastAsia" w:ascii="仿宋" w:hAnsi="仿宋" w:eastAsia="仿宋" w:cs="仿宋"/>
          <w:sz w:val="24"/>
          <w:szCs w:val="22"/>
          <w:lang w:val="zh-CN"/>
        </w:rPr>
        <w:t>章）</w:t>
      </w:r>
    </w:p>
    <w:p w14:paraId="4D7F3125">
      <w:pPr>
        <w:pageBreakBefore w:val="0"/>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szCs w:val="22"/>
          <w:lang w:val="zh-CN"/>
        </w:rPr>
      </w:pPr>
      <w:r>
        <w:rPr>
          <w:rFonts w:hint="eastAsia" w:ascii="仿宋" w:hAnsi="仿宋" w:eastAsia="仿宋" w:cs="仿宋"/>
          <w:sz w:val="24"/>
          <w:szCs w:val="22"/>
          <w:lang w:val="zh-CN"/>
        </w:rPr>
        <w:t xml:space="preserve">法定代表人或被授权委托人：  </w:t>
      </w:r>
      <w:r>
        <w:rPr>
          <w:rFonts w:hint="eastAsia" w:ascii="仿宋" w:hAnsi="仿宋" w:eastAsia="仿宋" w:cs="仿宋"/>
          <w:sz w:val="24"/>
          <w:szCs w:val="22"/>
        </w:rPr>
        <w:t xml:space="preserve">     </w:t>
      </w:r>
      <w:r>
        <w:rPr>
          <w:rFonts w:hint="eastAsia" w:ascii="仿宋" w:hAnsi="仿宋" w:eastAsia="仿宋" w:cs="仿宋"/>
          <w:sz w:val="24"/>
          <w:szCs w:val="22"/>
          <w:lang w:val="zh-CN"/>
        </w:rPr>
        <w:t xml:space="preserve">     （签字或盖章）</w:t>
      </w:r>
    </w:p>
    <w:p w14:paraId="32F65B59">
      <w:pPr>
        <w:pageBreakBefore w:val="0"/>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szCs w:val="22"/>
          <w:lang w:val="en-US" w:eastAsia="zh-CN"/>
        </w:rPr>
      </w:pPr>
      <w:r>
        <w:rPr>
          <w:rFonts w:hint="eastAsia" w:ascii="仿宋" w:hAnsi="仿宋" w:eastAsia="仿宋" w:cs="仿宋"/>
          <w:sz w:val="24"/>
          <w:szCs w:val="22"/>
          <w:lang w:val="zh-CN"/>
        </w:rPr>
        <w:t xml:space="preserve">日      期：   </w:t>
      </w:r>
      <w:r>
        <w:rPr>
          <w:rFonts w:hint="eastAsia" w:ascii="仿宋" w:hAnsi="仿宋" w:eastAsia="仿宋" w:cs="仿宋"/>
          <w:sz w:val="24"/>
          <w:szCs w:val="22"/>
          <w:lang w:val="en-US" w:eastAsia="zh-CN"/>
        </w:rPr>
        <w:t xml:space="preserve">  </w:t>
      </w:r>
      <w:r>
        <w:rPr>
          <w:rFonts w:hint="eastAsia" w:ascii="仿宋" w:hAnsi="仿宋" w:eastAsia="仿宋" w:cs="仿宋"/>
          <w:sz w:val="24"/>
          <w:szCs w:val="22"/>
          <w:lang w:val="zh-CN"/>
        </w:rPr>
        <w:t xml:space="preserve">年 </w:t>
      </w:r>
      <w:r>
        <w:rPr>
          <w:rFonts w:hint="eastAsia" w:ascii="仿宋" w:hAnsi="仿宋" w:eastAsia="仿宋" w:cs="仿宋"/>
          <w:sz w:val="24"/>
          <w:szCs w:val="22"/>
          <w:lang w:val="en-US" w:eastAsia="zh-CN"/>
        </w:rPr>
        <w:t xml:space="preserve">  </w:t>
      </w:r>
      <w:r>
        <w:rPr>
          <w:rFonts w:hint="eastAsia" w:ascii="仿宋" w:hAnsi="仿宋" w:eastAsia="仿宋" w:cs="仿宋"/>
          <w:sz w:val="24"/>
          <w:szCs w:val="22"/>
          <w:lang w:val="zh-CN"/>
        </w:rPr>
        <w:t>月</w:t>
      </w:r>
      <w:r>
        <w:rPr>
          <w:rFonts w:hint="eastAsia" w:ascii="仿宋" w:hAnsi="仿宋" w:eastAsia="仿宋" w:cs="仿宋"/>
          <w:sz w:val="24"/>
          <w:szCs w:val="22"/>
          <w:lang w:val="en-US" w:eastAsia="zh-CN"/>
        </w:rPr>
        <w:t xml:space="preserve">    日</w:t>
      </w:r>
    </w:p>
    <w:p w14:paraId="03BE87D7">
      <w:pPr>
        <w:pageBreakBefore w:val="0"/>
        <w:wordWrap/>
        <w:overflowPunct/>
        <w:topLinePunct w:val="0"/>
        <w:bidi w:val="0"/>
        <w:spacing w:line="360" w:lineRule="auto"/>
        <w:rPr>
          <w:rFonts w:hint="eastAsia" w:ascii="仿宋" w:hAnsi="仿宋" w:eastAsia="仿宋" w:cs="仿宋"/>
          <w:b/>
          <w:color w:val="000000"/>
          <w:sz w:val="24"/>
        </w:rPr>
      </w:pPr>
      <w:r>
        <w:rPr>
          <w:rFonts w:hint="eastAsia" w:ascii="仿宋" w:hAnsi="仿宋" w:eastAsia="仿宋" w:cs="仿宋"/>
          <w:b/>
          <w:color w:val="000000"/>
          <w:sz w:val="24"/>
        </w:rPr>
        <w:t>特别提示：</w:t>
      </w:r>
    </w:p>
    <w:p w14:paraId="46E85260">
      <w:pPr>
        <w:pageBreakBefore w:val="0"/>
        <w:wordWrap/>
        <w:overflowPunct/>
        <w:topLinePunct w:val="0"/>
        <w:bidi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1、报价一览表与明细表不一致时，以报价一览表为准；</w:t>
      </w:r>
    </w:p>
    <w:p w14:paraId="688C56A6">
      <w:pPr>
        <w:pageBreakBefore w:val="0"/>
        <w:wordWrap/>
        <w:overflowPunct/>
        <w:topLinePunct w:val="0"/>
        <w:bidi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14:paraId="4AE71260">
      <w:pPr>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000000"/>
          <w:sz w:val="24"/>
          <w:lang w:val="en-US" w:eastAsia="zh-CN"/>
        </w:rPr>
        <w:t>3、</w:t>
      </w:r>
      <w:r>
        <w:rPr>
          <w:rFonts w:hint="eastAsia" w:ascii="仿宋" w:hAnsi="仿宋" w:eastAsia="仿宋" w:cs="仿宋"/>
          <w:b/>
          <w:bCs/>
          <w:sz w:val="24"/>
          <w:highlight w:val="none"/>
          <w:lang w:eastAsia="zh-CN"/>
        </w:rPr>
        <w:t>磋商</w:t>
      </w:r>
      <w:r>
        <w:rPr>
          <w:rFonts w:hint="eastAsia" w:ascii="仿宋" w:hAnsi="仿宋" w:eastAsia="仿宋" w:cs="仿宋"/>
          <w:b/>
          <w:bCs/>
          <w:sz w:val="24"/>
          <w:highlight w:val="none"/>
        </w:rPr>
        <w:t>响应人须将此报价总表</w:t>
      </w:r>
      <w:r>
        <w:rPr>
          <w:rFonts w:hint="eastAsia" w:ascii="仿宋" w:hAnsi="仿宋" w:eastAsia="仿宋" w:cs="仿宋"/>
          <w:b/>
          <w:bCs/>
          <w:sz w:val="24"/>
          <w:highlight w:val="none"/>
          <w:lang w:eastAsia="zh-CN"/>
        </w:rPr>
        <w:t>单独</w:t>
      </w:r>
      <w:r>
        <w:rPr>
          <w:rFonts w:hint="eastAsia" w:ascii="仿宋" w:hAnsi="仿宋" w:eastAsia="仿宋" w:cs="仿宋"/>
          <w:b/>
          <w:bCs/>
          <w:sz w:val="24"/>
          <w:highlight w:val="none"/>
        </w:rPr>
        <w:t>装于</w:t>
      </w:r>
      <w:r>
        <w:rPr>
          <w:rFonts w:hint="eastAsia" w:ascii="仿宋" w:hAnsi="仿宋" w:eastAsia="仿宋" w:cs="仿宋"/>
          <w:b/>
          <w:bCs/>
          <w:sz w:val="24"/>
          <w:highlight w:val="none"/>
          <w:lang w:eastAsia="zh-CN"/>
        </w:rPr>
        <w:t>磋商</w:t>
      </w:r>
      <w:r>
        <w:rPr>
          <w:rFonts w:hint="eastAsia" w:ascii="仿宋" w:hAnsi="仿宋" w:eastAsia="仿宋" w:cs="仿宋"/>
          <w:b/>
          <w:bCs/>
          <w:sz w:val="24"/>
          <w:highlight w:val="none"/>
        </w:rPr>
        <w:t>响应文件正本</w:t>
      </w:r>
      <w:r>
        <w:rPr>
          <w:rFonts w:hint="eastAsia" w:ascii="仿宋" w:hAnsi="仿宋" w:eastAsia="仿宋" w:cs="仿宋"/>
          <w:b/>
          <w:bCs/>
          <w:sz w:val="24"/>
          <w:highlight w:val="none"/>
          <w:lang w:eastAsia="zh-CN"/>
        </w:rPr>
        <w:t>封套</w:t>
      </w:r>
      <w:r>
        <w:rPr>
          <w:rFonts w:hint="eastAsia" w:ascii="仿宋" w:hAnsi="仿宋" w:eastAsia="仿宋" w:cs="仿宋"/>
          <w:b/>
          <w:bCs/>
          <w:sz w:val="24"/>
          <w:highlight w:val="none"/>
        </w:rPr>
        <w:t>内，暂不填报价格，待技术和商务部分</w:t>
      </w:r>
      <w:r>
        <w:rPr>
          <w:rFonts w:hint="eastAsia" w:ascii="仿宋" w:hAnsi="仿宋" w:eastAsia="仿宋" w:cs="仿宋"/>
          <w:b/>
          <w:bCs/>
          <w:sz w:val="24"/>
          <w:highlight w:val="none"/>
          <w:lang w:eastAsia="zh-CN"/>
        </w:rPr>
        <w:t>磋商</w:t>
      </w:r>
      <w:r>
        <w:rPr>
          <w:rFonts w:hint="eastAsia" w:ascii="仿宋" w:hAnsi="仿宋" w:eastAsia="仿宋" w:cs="仿宋"/>
          <w:b/>
          <w:bCs/>
          <w:sz w:val="24"/>
          <w:highlight w:val="none"/>
        </w:rPr>
        <w:t>结束后，进行第二次报价</w:t>
      </w:r>
      <w:r>
        <w:rPr>
          <w:rFonts w:hint="eastAsia" w:ascii="仿宋" w:hAnsi="仿宋" w:eastAsia="仿宋" w:cs="仿宋"/>
          <w:b/>
          <w:bCs/>
          <w:color w:val="000000"/>
          <w:sz w:val="24"/>
          <w:highlight w:val="none"/>
        </w:rPr>
        <w:t>时</w:t>
      </w:r>
      <w:r>
        <w:rPr>
          <w:rFonts w:hint="eastAsia" w:ascii="仿宋" w:hAnsi="仿宋" w:eastAsia="仿宋" w:cs="仿宋"/>
          <w:b/>
          <w:bCs/>
          <w:color w:val="000000"/>
          <w:sz w:val="24"/>
          <w:highlight w:val="none"/>
          <w:lang w:val="en-US" w:eastAsia="zh-CN"/>
        </w:rPr>
        <w:t>系统上传即可</w:t>
      </w:r>
      <w:r>
        <w:rPr>
          <w:rFonts w:hint="eastAsia" w:ascii="仿宋" w:hAnsi="仿宋" w:eastAsia="仿宋" w:cs="仿宋"/>
          <w:b/>
          <w:bCs/>
          <w:color w:val="000000"/>
          <w:sz w:val="24"/>
          <w:highlight w:val="none"/>
        </w:rPr>
        <w:t>，此表必须加盖</w:t>
      </w:r>
      <w:r>
        <w:rPr>
          <w:rFonts w:hint="eastAsia" w:ascii="仿宋" w:hAnsi="仿宋" w:eastAsia="仿宋" w:cs="仿宋"/>
          <w:b/>
          <w:bCs/>
          <w:color w:val="000000"/>
          <w:sz w:val="24"/>
          <w:highlight w:val="none"/>
          <w:lang w:eastAsia="zh-CN"/>
        </w:rPr>
        <w:t>磋商</w:t>
      </w:r>
      <w:r>
        <w:rPr>
          <w:rFonts w:hint="eastAsia" w:ascii="仿宋" w:hAnsi="仿宋" w:eastAsia="仿宋" w:cs="仿宋"/>
          <w:b/>
          <w:bCs/>
          <w:color w:val="000000"/>
          <w:sz w:val="24"/>
          <w:highlight w:val="none"/>
        </w:rPr>
        <w:t>响应人公章及授权代表签字，</w:t>
      </w:r>
      <w:r>
        <w:rPr>
          <w:rFonts w:hint="eastAsia" w:ascii="仿宋" w:hAnsi="仿宋" w:eastAsia="仿宋" w:cs="仿宋"/>
          <w:b/>
          <w:bCs/>
          <w:sz w:val="24"/>
          <w:highlight w:val="none"/>
        </w:rPr>
        <w:t>本表报价大小写不符的以大写为准。</w:t>
      </w:r>
    </w:p>
    <w:sectPr>
      <w:pgSz w:w="11906" w:h="16838"/>
      <w:pgMar w:top="1417" w:right="1417" w:bottom="1417" w:left="170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Courier New"/>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Times New Roman"/>
    <w:panose1 w:val="00000000000000000000"/>
    <w:charset w:val="00"/>
    <w:family w:val="auto"/>
    <w:pitch w:val="default"/>
    <w:sig w:usb0="00000000" w:usb1="00000000" w:usb2="00000000" w:usb3="00000000" w:csb0="0000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Unicode MS">
    <w:panose1 w:val="020B0604020202020204"/>
    <w:charset w:val="86"/>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70695">
    <w:pPr>
      <w:pStyle w:val="23"/>
      <w:jc w:val="center"/>
      <w:rPr>
        <w:rFonts w:hint="eastAsia"/>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7EEBE">
    <w:pPr>
      <w:pStyle w:val="23"/>
      <w:jc w:val="center"/>
    </w:pPr>
  </w:p>
  <w:p w14:paraId="28903DF2">
    <w:pPr>
      <w:pStyle w:val="23"/>
      <w:rPr>
        <w:rFonts w:hint="eastAsia" w:ascii="仿宋" w:hAnsi="仿宋" w:eastAsia="仿宋" w:cs="仿宋"/>
        <w:lang w:val="en-US" w:eastAsia="zh-CN"/>
      </w:rPr>
    </w:pPr>
    <w:r>
      <w:rPr>
        <w:rFonts w:hint="eastAsia" w:ascii="仿宋" w:hAnsi="仿宋" w:eastAsia="仿宋" w:cs="仿宋"/>
      </w:rPr>
      <mc:AlternateContent>
        <mc:Choice Requires="wps">
          <w:drawing>
            <wp:anchor distT="0" distB="0" distL="114300" distR="114300" simplePos="0" relativeHeight="251659264" behindDoc="0" locked="0" layoutInCell="1" allowOverlap="1">
              <wp:simplePos x="0" y="0"/>
              <wp:positionH relativeFrom="margin">
                <wp:posOffset>2760980</wp:posOffset>
              </wp:positionH>
              <wp:positionV relativeFrom="paragraph">
                <wp:posOffset>-1905</wp:posOffset>
              </wp:positionV>
              <wp:extent cx="114935" cy="131445"/>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8E4B655">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97</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left:217.4pt;margin-top:-0.15pt;height:10.35pt;width:9.05pt;mso-position-horizontal-relative:margin;mso-wrap-style:none;z-index:251659264;mso-width-relative:page;mso-height-relative:page;" filled="f" stroked="f" coordsize="21600,21600" o:gfxdata="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4O3OZ1gAAAAgBAAAPAAAAAAAAAAEAIAAAACIAAABkcnMvZG93bnJl&#10;di54bWxQSwECFAAUAAAACACHTuJA9ujB2jgCAABvBAAADgAAAAAAAAABACAAAAAlAQAAZHJzL2Uy&#10;b0RvYy54bWxQSwUGAAAAAAYABgBZAQAAzwUAAAAA&#10;">
              <v:fill on="f" focussize="0,0"/>
              <v:stroke on="f" weight="0.5pt"/>
              <v:imagedata o:title=""/>
              <o:lock v:ext="edit" aspectratio="f"/>
              <v:textbox inset="0mm,0mm,0mm,0mm" style="mso-fit-shape-to-text:t;">
                <w:txbxContent>
                  <w:p w14:paraId="28E4B655">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97</w:t>
                    </w:r>
                    <w:r>
                      <w:rPr>
                        <w:rFonts w:hint="eastAsia"/>
                        <w:sz w:val="18"/>
                      </w:rPr>
                      <w:fldChar w:fldCharType="end"/>
                    </w:r>
                  </w:p>
                </w:txbxContent>
              </v:textbox>
            </v:shape>
          </w:pict>
        </mc:Fallback>
      </mc:AlternateContent>
    </w:r>
    <w:r>
      <w:rPr>
        <w:rFonts w:hint="eastAsia" w:ascii="仿宋" w:hAnsi="仿宋" w:eastAsia="仿宋" w:cs="仿宋"/>
        <w:lang w:val="en-US" w:eastAsia="zh-CN"/>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66E805"/>
    <w:multiLevelType w:val="singleLevel"/>
    <w:tmpl w:val="8666E805"/>
    <w:lvl w:ilvl="0" w:tentative="0">
      <w:start w:val="1"/>
      <w:numFmt w:val="decimal"/>
      <w:suff w:val="nothing"/>
      <w:lvlText w:val="%1、"/>
      <w:lvlJc w:val="left"/>
    </w:lvl>
  </w:abstractNum>
  <w:abstractNum w:abstractNumId="1">
    <w:nsid w:val="88F483E0"/>
    <w:multiLevelType w:val="singleLevel"/>
    <w:tmpl w:val="88F483E0"/>
    <w:lvl w:ilvl="0" w:tentative="0">
      <w:start w:val="1"/>
      <w:numFmt w:val="decimal"/>
      <w:suff w:val="nothing"/>
      <w:lvlText w:val="%1、"/>
      <w:lvlJc w:val="left"/>
    </w:lvl>
  </w:abstractNum>
  <w:abstractNum w:abstractNumId="2">
    <w:nsid w:val="E0DC7E9A"/>
    <w:multiLevelType w:val="singleLevel"/>
    <w:tmpl w:val="E0DC7E9A"/>
    <w:lvl w:ilvl="0" w:tentative="0">
      <w:start w:val="1"/>
      <w:numFmt w:val="decimal"/>
      <w:suff w:val="nothing"/>
      <w:lvlText w:val="（%1）"/>
      <w:lvlJc w:val="left"/>
    </w:lvl>
  </w:abstractNum>
  <w:abstractNum w:abstractNumId="3">
    <w:nsid w:val="ED157E40"/>
    <w:multiLevelType w:val="singleLevel"/>
    <w:tmpl w:val="ED157E40"/>
    <w:lvl w:ilvl="0" w:tentative="0">
      <w:start w:val="5"/>
      <w:numFmt w:val="decimal"/>
      <w:suff w:val="nothing"/>
      <w:lvlText w:val="%1、"/>
      <w:lvlJc w:val="left"/>
    </w:lvl>
  </w:abstractNum>
  <w:abstractNum w:abstractNumId="4">
    <w:nsid w:val="05B652DA"/>
    <w:multiLevelType w:val="multilevel"/>
    <w:tmpl w:val="05B652DA"/>
    <w:lvl w:ilvl="0" w:tentative="0">
      <w:start w:val="1"/>
      <w:numFmt w:val="decimalEnclosedCircle"/>
      <w:lvlText w:val="%1"/>
      <w:lvlJc w:val="left"/>
      <w:pPr>
        <w:tabs>
          <w:tab w:val="left" w:pos="810"/>
        </w:tabs>
        <w:ind w:left="810" w:hanging="330"/>
      </w:pPr>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5">
    <w:nsid w:val="1B6ABB9E"/>
    <w:multiLevelType w:val="singleLevel"/>
    <w:tmpl w:val="1B6ABB9E"/>
    <w:lvl w:ilvl="0" w:tentative="0">
      <w:start w:val="1"/>
      <w:numFmt w:val="decimal"/>
      <w:suff w:val="nothing"/>
      <w:lvlText w:val="%1、"/>
      <w:lvlJc w:val="left"/>
    </w:lvl>
  </w:abstractNum>
  <w:abstractNum w:abstractNumId="6">
    <w:nsid w:val="240D3E5A"/>
    <w:multiLevelType w:val="multilevel"/>
    <w:tmpl w:val="240D3E5A"/>
    <w:lvl w:ilvl="0" w:tentative="0">
      <w:start w:val="1"/>
      <w:numFmt w:val="decimal"/>
      <w:lvlText w:val="%1、"/>
      <w:lvlJc w:val="left"/>
      <w:pPr>
        <w:tabs>
          <w:tab w:val="left" w:pos="480"/>
        </w:tabs>
        <w:ind w:left="480" w:hanging="480"/>
      </w:pPr>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7">
    <w:nsid w:val="4C0C1BFB"/>
    <w:multiLevelType w:val="multilevel"/>
    <w:tmpl w:val="4C0C1BFB"/>
    <w:lvl w:ilvl="0" w:tentative="0">
      <w:start w:val="1"/>
      <w:numFmt w:val="decimal"/>
      <w:lvlText w:val="（%1）"/>
      <w:lvlJc w:val="left"/>
      <w:pPr>
        <w:tabs>
          <w:tab w:val="left" w:pos="810"/>
        </w:tabs>
        <w:ind w:left="810" w:hanging="810"/>
      </w:pPr>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8">
    <w:nsid w:val="57675E35"/>
    <w:multiLevelType w:val="singleLevel"/>
    <w:tmpl w:val="57675E35"/>
    <w:lvl w:ilvl="0" w:tentative="0">
      <w:start w:val="6"/>
      <w:numFmt w:val="chineseCounting"/>
      <w:suff w:val="space"/>
      <w:lvlText w:val="第%1章"/>
      <w:lvlJc w:val="left"/>
    </w:lvl>
  </w:abstractNum>
  <w:abstractNum w:abstractNumId="9">
    <w:nsid w:val="5913EF5B"/>
    <w:multiLevelType w:val="multilevel"/>
    <w:tmpl w:val="5913EF5B"/>
    <w:lvl w:ilvl="0" w:tentative="0">
      <w:start w:val="1"/>
      <w:numFmt w:val="chineseCounting"/>
      <w:suff w:val="nothing"/>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0">
    <w:nsid w:val="6048822E"/>
    <w:multiLevelType w:val="singleLevel"/>
    <w:tmpl w:val="6048822E"/>
    <w:lvl w:ilvl="0" w:tentative="0">
      <w:start w:val="1"/>
      <w:numFmt w:val="chineseCounting"/>
      <w:suff w:val="nothing"/>
      <w:lvlText w:val="%1、"/>
      <w:lvlJc w:val="left"/>
      <w:rPr>
        <w:rFonts w:hint="eastAsia"/>
      </w:rPr>
    </w:lvl>
  </w:abstractNum>
  <w:abstractNum w:abstractNumId="11">
    <w:nsid w:val="6B2A98D4"/>
    <w:multiLevelType w:val="singleLevel"/>
    <w:tmpl w:val="6B2A98D4"/>
    <w:lvl w:ilvl="0" w:tentative="0">
      <w:start w:val="1"/>
      <w:numFmt w:val="chineseCounting"/>
      <w:suff w:val="nothing"/>
      <w:lvlText w:val="%1、"/>
      <w:lvlJc w:val="left"/>
      <w:rPr>
        <w:rFonts w:hint="eastAsia"/>
      </w:rPr>
    </w:lvl>
  </w:abstractNum>
  <w:abstractNum w:abstractNumId="12">
    <w:nsid w:val="70DA80FA"/>
    <w:multiLevelType w:val="singleLevel"/>
    <w:tmpl w:val="70DA80FA"/>
    <w:lvl w:ilvl="0" w:tentative="0">
      <w:start w:val="2"/>
      <w:numFmt w:val="decimal"/>
      <w:lvlText w:val="%1."/>
      <w:lvlJc w:val="left"/>
      <w:pPr>
        <w:tabs>
          <w:tab w:val="left" w:pos="312"/>
        </w:tabs>
      </w:pPr>
    </w:lvl>
  </w:abstractNum>
  <w:abstractNum w:abstractNumId="13">
    <w:nsid w:val="7796F1A3"/>
    <w:multiLevelType w:val="singleLevel"/>
    <w:tmpl w:val="7796F1A3"/>
    <w:lvl w:ilvl="0" w:tentative="0">
      <w:start w:val="1"/>
      <w:numFmt w:val="decimal"/>
      <w:lvlText w:val="%1."/>
      <w:lvlJc w:val="left"/>
      <w:pPr>
        <w:ind w:left="425" w:hanging="425"/>
      </w:pPr>
      <w:rPr>
        <w:rFonts w:hint="default"/>
      </w:rPr>
    </w:lvl>
  </w:abstractNum>
  <w:abstractNum w:abstractNumId="14">
    <w:nsid w:val="7ED0A0DE"/>
    <w:multiLevelType w:val="singleLevel"/>
    <w:tmpl w:val="7ED0A0DE"/>
    <w:lvl w:ilvl="0" w:tentative="0">
      <w:start w:val="1"/>
      <w:numFmt w:val="decimal"/>
      <w:suff w:val="nothing"/>
      <w:lvlText w:val="%1、"/>
      <w:lvlJc w:val="left"/>
    </w:lvl>
  </w:abstractNum>
  <w:num w:numId="1">
    <w:abstractNumId w:val="2"/>
  </w:num>
  <w:num w:numId="2">
    <w:abstractNumId w:val="12"/>
  </w:num>
  <w:num w:numId="3">
    <w:abstractNumId w:val="3"/>
  </w:num>
  <w:num w:numId="4">
    <w:abstractNumId w:val="8"/>
  </w:num>
  <w:num w:numId="5">
    <w:abstractNumId w:val="10"/>
  </w:num>
  <w:num w:numId="6">
    <w:abstractNumId w:val="11"/>
  </w:num>
  <w:num w:numId="7">
    <w:abstractNumId w:val="5"/>
  </w:num>
  <w:num w:numId="8">
    <w:abstractNumId w:val="9"/>
  </w:num>
  <w:num w:numId="9">
    <w:abstractNumId w:val="6"/>
  </w:num>
  <w:num w:numId="10">
    <w:abstractNumId w:val="7"/>
  </w:num>
  <w:num w:numId="11">
    <w:abstractNumId w:val="4"/>
  </w:num>
  <w:num w:numId="12">
    <w:abstractNumId w:val="13"/>
  </w:num>
  <w:num w:numId="13">
    <w:abstractNumId w:val="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dit="readOnly" w:formatting="1" w:enforcement="1" w:cryptProviderType="rsaFull" w:cryptAlgorithmClass="hash" w:cryptAlgorithmType="typeAny" w:cryptAlgorithmSid="4" w:cryptSpinCount="0" w:hash="U2I1lIaGdsQO6W/H9pKmsQP5zfI=" w:salt="yt96n76IfDj6CSKOTQyIhA=="/>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zODUwNzJlMTU0MThjMTU1ZmU0ZGYwYmU1MTUwODEifQ=="/>
  </w:docVars>
  <w:rsids>
    <w:rsidRoot w:val="00172A27"/>
    <w:rsid w:val="00204931"/>
    <w:rsid w:val="00DE1BE7"/>
    <w:rsid w:val="00F52F50"/>
    <w:rsid w:val="03315A3C"/>
    <w:rsid w:val="038B1487"/>
    <w:rsid w:val="043B4C5B"/>
    <w:rsid w:val="04C17856"/>
    <w:rsid w:val="04E470A0"/>
    <w:rsid w:val="05B64EE1"/>
    <w:rsid w:val="05CF4AB9"/>
    <w:rsid w:val="06420522"/>
    <w:rsid w:val="06A507B2"/>
    <w:rsid w:val="06BC7F14"/>
    <w:rsid w:val="09565171"/>
    <w:rsid w:val="09E85885"/>
    <w:rsid w:val="0AB45767"/>
    <w:rsid w:val="0BBD6061"/>
    <w:rsid w:val="0DE27FC6"/>
    <w:rsid w:val="0E456EE5"/>
    <w:rsid w:val="0E6E6939"/>
    <w:rsid w:val="0F1A028E"/>
    <w:rsid w:val="0F1D2DB1"/>
    <w:rsid w:val="0FEB3F6C"/>
    <w:rsid w:val="0FEF1322"/>
    <w:rsid w:val="10444FAD"/>
    <w:rsid w:val="109A0F5B"/>
    <w:rsid w:val="11483FD6"/>
    <w:rsid w:val="11F721E9"/>
    <w:rsid w:val="1212349F"/>
    <w:rsid w:val="13901E1C"/>
    <w:rsid w:val="140805F9"/>
    <w:rsid w:val="14D94748"/>
    <w:rsid w:val="16133C89"/>
    <w:rsid w:val="16481B85"/>
    <w:rsid w:val="16A91EF8"/>
    <w:rsid w:val="17914E66"/>
    <w:rsid w:val="18C43019"/>
    <w:rsid w:val="19582FA8"/>
    <w:rsid w:val="19F531BA"/>
    <w:rsid w:val="1BB928E6"/>
    <w:rsid w:val="1BE82F4F"/>
    <w:rsid w:val="1C5F25AC"/>
    <w:rsid w:val="1CCB706C"/>
    <w:rsid w:val="1E4B75AE"/>
    <w:rsid w:val="1E8F2A80"/>
    <w:rsid w:val="1F370D5E"/>
    <w:rsid w:val="200A7EAB"/>
    <w:rsid w:val="20875058"/>
    <w:rsid w:val="21C659DD"/>
    <w:rsid w:val="223F4CDE"/>
    <w:rsid w:val="23804366"/>
    <w:rsid w:val="24170DE9"/>
    <w:rsid w:val="24E556A0"/>
    <w:rsid w:val="254C4AC2"/>
    <w:rsid w:val="25D32AED"/>
    <w:rsid w:val="27190DDB"/>
    <w:rsid w:val="291070FD"/>
    <w:rsid w:val="2B6568DD"/>
    <w:rsid w:val="2E5D734C"/>
    <w:rsid w:val="2F3529E0"/>
    <w:rsid w:val="2FDA2256"/>
    <w:rsid w:val="309F019C"/>
    <w:rsid w:val="31592CE7"/>
    <w:rsid w:val="32973A9F"/>
    <w:rsid w:val="33753653"/>
    <w:rsid w:val="33F423B0"/>
    <w:rsid w:val="34804058"/>
    <w:rsid w:val="34AB6505"/>
    <w:rsid w:val="35376BA0"/>
    <w:rsid w:val="35F3305D"/>
    <w:rsid w:val="361707D4"/>
    <w:rsid w:val="376E6B1A"/>
    <w:rsid w:val="387168C2"/>
    <w:rsid w:val="39F552D0"/>
    <w:rsid w:val="3AC56A51"/>
    <w:rsid w:val="3BBC597A"/>
    <w:rsid w:val="3C0060D2"/>
    <w:rsid w:val="3CE905AC"/>
    <w:rsid w:val="3E79027E"/>
    <w:rsid w:val="3F8157D0"/>
    <w:rsid w:val="3FF03B7C"/>
    <w:rsid w:val="3FF35E0E"/>
    <w:rsid w:val="40512B75"/>
    <w:rsid w:val="42F2297B"/>
    <w:rsid w:val="454D5FC1"/>
    <w:rsid w:val="46193D14"/>
    <w:rsid w:val="487B4BF3"/>
    <w:rsid w:val="48FD44EF"/>
    <w:rsid w:val="4C1732F1"/>
    <w:rsid w:val="4C1F479B"/>
    <w:rsid w:val="4D6E0BAF"/>
    <w:rsid w:val="4D6E6C73"/>
    <w:rsid w:val="4F0B0319"/>
    <w:rsid w:val="50D21A70"/>
    <w:rsid w:val="50D72809"/>
    <w:rsid w:val="51345D4D"/>
    <w:rsid w:val="51B2610E"/>
    <w:rsid w:val="51C76C9C"/>
    <w:rsid w:val="527C6137"/>
    <w:rsid w:val="533B0847"/>
    <w:rsid w:val="54ED0C26"/>
    <w:rsid w:val="56641D83"/>
    <w:rsid w:val="572B2DE9"/>
    <w:rsid w:val="57853398"/>
    <w:rsid w:val="58A74F4D"/>
    <w:rsid w:val="58F4280F"/>
    <w:rsid w:val="5B37709F"/>
    <w:rsid w:val="5B6339F0"/>
    <w:rsid w:val="5BB57FC4"/>
    <w:rsid w:val="5CEF172A"/>
    <w:rsid w:val="5E9E7EEC"/>
    <w:rsid w:val="5FCF4024"/>
    <w:rsid w:val="6069641F"/>
    <w:rsid w:val="62A50A9C"/>
    <w:rsid w:val="62C115FC"/>
    <w:rsid w:val="64010BDB"/>
    <w:rsid w:val="641E7E0A"/>
    <w:rsid w:val="65E97E27"/>
    <w:rsid w:val="660B715E"/>
    <w:rsid w:val="661E12D4"/>
    <w:rsid w:val="68C24812"/>
    <w:rsid w:val="68C55CEA"/>
    <w:rsid w:val="6A2672AA"/>
    <w:rsid w:val="6CA74A66"/>
    <w:rsid w:val="6FB645DF"/>
    <w:rsid w:val="701A2DBF"/>
    <w:rsid w:val="734C0DB6"/>
    <w:rsid w:val="73D86B81"/>
    <w:rsid w:val="745D14CD"/>
    <w:rsid w:val="761D7A0D"/>
    <w:rsid w:val="7634625D"/>
    <w:rsid w:val="76515061"/>
    <w:rsid w:val="79F63906"/>
    <w:rsid w:val="7C6D071B"/>
    <w:rsid w:val="7D1D5C9D"/>
    <w:rsid w:val="7D4A5D98"/>
    <w:rsid w:val="7DB555D1"/>
    <w:rsid w:val="7E0B436C"/>
    <w:rsid w:val="7E154BC6"/>
    <w:rsid w:val="7E582D05"/>
    <w:rsid w:val="7F037115"/>
    <w:rsid w:val="7FD92528"/>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qFormat="1" w:unhideWhenUsed="0" w:uiPriority="0" w:semiHidden="0" w:name="Salutation" w:locked="1"/>
    <w:lsdException w:qFormat="1" w:unhideWhenUsed="0" w:uiPriority="99" w:semiHidden="0" w:name="Date"/>
    <w:lsdException w:qFormat="1" w:unhideWhenUsed="0" w:uiPriority="99" w:semiHidden="0" w:name="Body Text First Indent" w:locked="1"/>
    <w:lsdException w:qFormat="1" w:unhideWhenUsed="0" w:uiPriority="0"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ocked="1"/>
    <w:lsdException w:qFormat="1" w:unhideWhenUsed="0" w:uiPriority="99" w:semiHidden="0" w:name="HTML Sample"/>
    <w:lsdException w:uiPriority="99" w:name="HTML Typewriter" w:locked="1"/>
    <w:lsdException w:qFormat="1" w:unhideWhenUsed="0" w:uiPriority="99" w:semiHidden="0" w:name="HTML Variable"/>
    <w:lsdException w:qFormat="1" w:uiPriority="99" w:semiHidden="0"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8"/>
    <w:qFormat/>
    <w:uiPriority w:val="99"/>
    <w:pPr>
      <w:keepNext/>
      <w:keepLines/>
      <w:spacing w:line="360" w:lineRule="auto"/>
      <w:outlineLvl w:val="0"/>
    </w:pPr>
    <w:rPr>
      <w:b/>
      <w:bCs/>
      <w:kern w:val="44"/>
      <w:sz w:val="32"/>
      <w:szCs w:val="32"/>
    </w:rPr>
  </w:style>
  <w:style w:type="paragraph" w:styleId="3">
    <w:name w:val="heading 2"/>
    <w:basedOn w:val="1"/>
    <w:next w:val="4"/>
    <w:link w:val="54"/>
    <w:autoRedefine/>
    <w:qFormat/>
    <w:uiPriority w:val="99"/>
    <w:pPr>
      <w:keepNext/>
      <w:keepLines/>
      <w:spacing w:before="260" w:after="260" w:line="416" w:lineRule="auto"/>
      <w:jc w:val="left"/>
      <w:outlineLvl w:val="1"/>
    </w:pPr>
    <w:rPr>
      <w:rFonts w:ascii="Cambria" w:hAnsi="Cambria" w:cs="Cambria"/>
      <w:b/>
      <w:bCs/>
      <w:sz w:val="32"/>
      <w:szCs w:val="32"/>
    </w:rPr>
  </w:style>
  <w:style w:type="paragraph" w:styleId="5">
    <w:name w:val="heading 3"/>
    <w:basedOn w:val="1"/>
    <w:next w:val="4"/>
    <w:link w:val="55"/>
    <w:autoRedefine/>
    <w:qFormat/>
    <w:uiPriority w:val="99"/>
    <w:pPr>
      <w:keepNext/>
      <w:keepLines/>
      <w:spacing w:line="360" w:lineRule="auto"/>
      <w:outlineLvl w:val="2"/>
    </w:pPr>
    <w:rPr>
      <w:b/>
      <w:bCs/>
      <w:sz w:val="24"/>
      <w:szCs w:val="24"/>
    </w:rPr>
  </w:style>
  <w:style w:type="paragraph" w:styleId="6">
    <w:name w:val="heading 4"/>
    <w:basedOn w:val="1"/>
    <w:next w:val="1"/>
    <w:link w:val="59"/>
    <w:autoRedefine/>
    <w:qFormat/>
    <w:uiPriority w:val="99"/>
    <w:pPr>
      <w:keepNext/>
      <w:keepLines/>
      <w:spacing w:line="360" w:lineRule="auto"/>
      <w:outlineLvl w:val="3"/>
    </w:pPr>
    <w:rPr>
      <w:rFonts w:ascii="Arial" w:hAnsi="Arial" w:cs="Arial"/>
      <w:b/>
      <w:bCs/>
    </w:rPr>
  </w:style>
  <w:style w:type="paragraph" w:styleId="7">
    <w:name w:val="heading 5"/>
    <w:basedOn w:val="1"/>
    <w:next w:val="1"/>
    <w:link w:val="60"/>
    <w:autoRedefine/>
    <w:qFormat/>
    <w:uiPriority w:val="99"/>
    <w:pPr>
      <w:keepNext/>
      <w:keepLines/>
      <w:spacing w:before="280" w:after="290" w:line="376" w:lineRule="auto"/>
      <w:outlineLvl w:val="4"/>
    </w:pPr>
    <w:rPr>
      <w:b/>
      <w:bCs/>
      <w:sz w:val="28"/>
      <w:szCs w:val="28"/>
    </w:rPr>
  </w:style>
  <w:style w:type="paragraph" w:styleId="8">
    <w:name w:val="heading 6"/>
    <w:basedOn w:val="1"/>
    <w:next w:val="1"/>
    <w:link w:val="61"/>
    <w:autoRedefine/>
    <w:qFormat/>
    <w:uiPriority w:val="99"/>
    <w:pPr>
      <w:keepNext/>
      <w:keepLines/>
      <w:spacing w:before="240" w:after="64" w:line="320" w:lineRule="auto"/>
      <w:outlineLvl w:val="5"/>
    </w:pPr>
    <w:rPr>
      <w:rFonts w:ascii="Arial" w:hAnsi="Arial" w:eastAsia="黑体" w:cs="Arial"/>
      <w:b/>
      <w:bCs/>
      <w:sz w:val="24"/>
      <w:szCs w:val="24"/>
    </w:rPr>
  </w:style>
  <w:style w:type="character" w:default="1" w:styleId="39">
    <w:name w:val="Default Paragraph Font"/>
    <w:unhideWhenUsed/>
    <w:qFormat/>
    <w:uiPriority w:val="1"/>
  </w:style>
  <w:style w:type="table" w:default="1" w:styleId="37">
    <w:name w:val="Normal Table"/>
    <w:autoRedefine/>
    <w:unhideWhenUsed/>
    <w:qFormat/>
    <w:uiPriority w:val="99"/>
    <w:tblPr>
      <w:tblCellMar>
        <w:top w:w="0" w:type="dxa"/>
        <w:left w:w="108" w:type="dxa"/>
        <w:bottom w:w="0" w:type="dxa"/>
        <w:right w:w="108" w:type="dxa"/>
      </w:tblCellMar>
    </w:tblPr>
  </w:style>
  <w:style w:type="paragraph" w:styleId="4">
    <w:name w:val="Normal Indent"/>
    <w:basedOn w:val="1"/>
    <w:next w:val="1"/>
    <w:autoRedefine/>
    <w:qFormat/>
    <w:uiPriority w:val="99"/>
    <w:pPr>
      <w:ind w:firstLine="420"/>
    </w:pPr>
  </w:style>
  <w:style w:type="paragraph" w:styleId="9">
    <w:name w:val="toc 7"/>
    <w:basedOn w:val="1"/>
    <w:next w:val="1"/>
    <w:semiHidden/>
    <w:qFormat/>
    <w:uiPriority w:val="99"/>
    <w:pPr>
      <w:ind w:left="1260"/>
      <w:jc w:val="left"/>
    </w:pPr>
    <w:rPr>
      <w:rFonts w:ascii="Calibri" w:hAnsi="Calibri" w:cs="Calibri"/>
      <w:sz w:val="18"/>
      <w:szCs w:val="18"/>
    </w:rPr>
  </w:style>
  <w:style w:type="paragraph" w:styleId="10">
    <w:name w:val="Document Map"/>
    <w:basedOn w:val="1"/>
    <w:link w:val="64"/>
    <w:semiHidden/>
    <w:qFormat/>
    <w:uiPriority w:val="99"/>
    <w:pPr>
      <w:shd w:val="clear" w:color="auto" w:fill="000080"/>
    </w:pPr>
  </w:style>
  <w:style w:type="paragraph" w:styleId="11">
    <w:name w:val="annotation text"/>
    <w:basedOn w:val="1"/>
    <w:link w:val="62"/>
    <w:autoRedefine/>
    <w:semiHidden/>
    <w:qFormat/>
    <w:uiPriority w:val="99"/>
    <w:pPr>
      <w:jc w:val="left"/>
    </w:pPr>
  </w:style>
  <w:style w:type="paragraph" w:styleId="12">
    <w:name w:val="Salutation"/>
    <w:basedOn w:val="1"/>
    <w:next w:val="1"/>
    <w:qFormat/>
    <w:locked/>
    <w:uiPriority w:val="0"/>
    <w:rPr>
      <w:sz w:val="24"/>
      <w:szCs w:val="20"/>
    </w:rPr>
  </w:style>
  <w:style w:type="paragraph" w:styleId="13">
    <w:name w:val="Body Text 3"/>
    <w:basedOn w:val="1"/>
    <w:link w:val="65"/>
    <w:autoRedefine/>
    <w:qFormat/>
    <w:uiPriority w:val="99"/>
    <w:rPr>
      <w:rFonts w:ascii="宋体" w:cs="宋体"/>
      <w:sz w:val="24"/>
      <w:szCs w:val="24"/>
    </w:rPr>
  </w:style>
  <w:style w:type="paragraph" w:styleId="14">
    <w:name w:val="Body Text"/>
    <w:basedOn w:val="1"/>
    <w:next w:val="1"/>
    <w:link w:val="66"/>
    <w:autoRedefine/>
    <w:qFormat/>
    <w:uiPriority w:val="99"/>
    <w:pPr>
      <w:jc w:val="center"/>
    </w:pPr>
  </w:style>
  <w:style w:type="paragraph" w:styleId="15">
    <w:name w:val="Body Text Indent"/>
    <w:basedOn w:val="1"/>
    <w:next w:val="1"/>
    <w:link w:val="67"/>
    <w:autoRedefine/>
    <w:qFormat/>
    <w:uiPriority w:val="99"/>
    <w:pPr>
      <w:spacing w:line="360" w:lineRule="auto"/>
      <w:ind w:left="424" w:leftChars="202" w:firstLine="567"/>
    </w:pPr>
    <w:rPr>
      <w:sz w:val="24"/>
      <w:szCs w:val="24"/>
    </w:rPr>
  </w:style>
  <w:style w:type="paragraph" w:styleId="16">
    <w:name w:val="toc 5"/>
    <w:basedOn w:val="1"/>
    <w:next w:val="1"/>
    <w:semiHidden/>
    <w:qFormat/>
    <w:uiPriority w:val="99"/>
    <w:pPr>
      <w:ind w:left="840"/>
      <w:jc w:val="left"/>
    </w:pPr>
    <w:rPr>
      <w:rFonts w:ascii="Calibri" w:hAnsi="Calibri" w:cs="Calibri"/>
      <w:sz w:val="18"/>
      <w:szCs w:val="18"/>
    </w:rPr>
  </w:style>
  <w:style w:type="paragraph" w:styleId="17">
    <w:name w:val="toc 3"/>
    <w:basedOn w:val="1"/>
    <w:next w:val="1"/>
    <w:semiHidden/>
    <w:qFormat/>
    <w:uiPriority w:val="99"/>
    <w:pPr>
      <w:ind w:left="420"/>
      <w:jc w:val="left"/>
    </w:pPr>
    <w:rPr>
      <w:rFonts w:ascii="Calibri" w:hAnsi="Calibri" w:cs="Calibri"/>
      <w:i/>
      <w:iCs/>
      <w:sz w:val="20"/>
      <w:szCs w:val="20"/>
    </w:rPr>
  </w:style>
  <w:style w:type="paragraph" w:styleId="18">
    <w:name w:val="Plain Text"/>
    <w:basedOn w:val="1"/>
    <w:link w:val="68"/>
    <w:qFormat/>
    <w:uiPriority w:val="99"/>
    <w:rPr>
      <w:rFonts w:ascii="宋体" w:hAnsi="Courier New" w:cs="宋体"/>
    </w:rPr>
  </w:style>
  <w:style w:type="paragraph" w:styleId="19">
    <w:name w:val="toc 8"/>
    <w:basedOn w:val="1"/>
    <w:next w:val="1"/>
    <w:autoRedefine/>
    <w:semiHidden/>
    <w:qFormat/>
    <w:uiPriority w:val="99"/>
    <w:pPr>
      <w:ind w:left="1470"/>
      <w:jc w:val="left"/>
    </w:pPr>
    <w:rPr>
      <w:rFonts w:ascii="Calibri" w:hAnsi="Calibri" w:cs="Calibri"/>
      <w:sz w:val="18"/>
      <w:szCs w:val="18"/>
    </w:rPr>
  </w:style>
  <w:style w:type="paragraph" w:styleId="20">
    <w:name w:val="Date"/>
    <w:basedOn w:val="1"/>
    <w:next w:val="1"/>
    <w:link w:val="69"/>
    <w:autoRedefine/>
    <w:qFormat/>
    <w:uiPriority w:val="99"/>
    <w:pPr>
      <w:ind w:left="100" w:leftChars="2500"/>
    </w:pPr>
  </w:style>
  <w:style w:type="paragraph" w:styleId="21">
    <w:name w:val="Body Text Indent 2"/>
    <w:basedOn w:val="1"/>
    <w:link w:val="70"/>
    <w:autoRedefine/>
    <w:qFormat/>
    <w:uiPriority w:val="99"/>
    <w:pPr>
      <w:spacing w:line="480" w:lineRule="exact"/>
      <w:ind w:left="-1"/>
    </w:pPr>
    <w:rPr>
      <w:sz w:val="24"/>
      <w:szCs w:val="24"/>
    </w:rPr>
  </w:style>
  <w:style w:type="paragraph" w:styleId="22">
    <w:name w:val="Balloon Text"/>
    <w:basedOn w:val="1"/>
    <w:link w:val="71"/>
    <w:autoRedefine/>
    <w:semiHidden/>
    <w:qFormat/>
    <w:uiPriority w:val="99"/>
    <w:rPr>
      <w:sz w:val="18"/>
      <w:szCs w:val="18"/>
    </w:rPr>
  </w:style>
  <w:style w:type="paragraph" w:styleId="23">
    <w:name w:val="footer"/>
    <w:basedOn w:val="1"/>
    <w:link w:val="72"/>
    <w:autoRedefine/>
    <w:qFormat/>
    <w:uiPriority w:val="99"/>
    <w:pPr>
      <w:tabs>
        <w:tab w:val="center" w:pos="4153"/>
        <w:tab w:val="right" w:pos="8306"/>
      </w:tabs>
      <w:snapToGrid w:val="0"/>
      <w:jc w:val="left"/>
    </w:pPr>
    <w:rPr>
      <w:sz w:val="18"/>
      <w:szCs w:val="18"/>
    </w:rPr>
  </w:style>
  <w:style w:type="paragraph" w:styleId="24">
    <w:name w:val="header"/>
    <w:basedOn w:val="1"/>
    <w:link w:val="73"/>
    <w:autoRedefine/>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semiHidden/>
    <w:qFormat/>
    <w:uiPriority w:val="99"/>
    <w:pPr>
      <w:spacing w:before="120" w:after="120"/>
      <w:jc w:val="left"/>
    </w:pPr>
    <w:rPr>
      <w:rFonts w:ascii="Calibri" w:hAnsi="Calibri" w:cs="Calibri"/>
      <w:b/>
      <w:bCs/>
      <w:caps/>
      <w:sz w:val="20"/>
      <w:szCs w:val="20"/>
    </w:rPr>
  </w:style>
  <w:style w:type="paragraph" w:styleId="26">
    <w:name w:val="toc 4"/>
    <w:basedOn w:val="1"/>
    <w:next w:val="1"/>
    <w:autoRedefine/>
    <w:semiHidden/>
    <w:qFormat/>
    <w:uiPriority w:val="99"/>
    <w:pPr>
      <w:ind w:left="630"/>
      <w:jc w:val="left"/>
    </w:pPr>
    <w:rPr>
      <w:rFonts w:ascii="Calibri" w:hAnsi="Calibri" w:cs="Calibri"/>
      <w:sz w:val="18"/>
      <w:szCs w:val="18"/>
    </w:rPr>
  </w:style>
  <w:style w:type="paragraph" w:styleId="27">
    <w:name w:val="toc 6"/>
    <w:basedOn w:val="1"/>
    <w:next w:val="1"/>
    <w:semiHidden/>
    <w:qFormat/>
    <w:uiPriority w:val="99"/>
    <w:pPr>
      <w:ind w:left="1050"/>
      <w:jc w:val="left"/>
    </w:pPr>
    <w:rPr>
      <w:rFonts w:ascii="Calibri" w:hAnsi="Calibri" w:cs="Calibri"/>
      <w:sz w:val="18"/>
      <w:szCs w:val="18"/>
    </w:rPr>
  </w:style>
  <w:style w:type="paragraph" w:styleId="28">
    <w:name w:val="Body Text Indent 3"/>
    <w:basedOn w:val="1"/>
    <w:link w:val="74"/>
    <w:autoRedefine/>
    <w:qFormat/>
    <w:uiPriority w:val="99"/>
    <w:pPr>
      <w:spacing w:line="360" w:lineRule="auto"/>
      <w:ind w:left="420" w:firstLine="480"/>
    </w:pPr>
    <w:rPr>
      <w:rFonts w:ascii="宋体" w:hAnsi="宋体" w:cs="宋体"/>
      <w:sz w:val="24"/>
      <w:szCs w:val="24"/>
    </w:rPr>
  </w:style>
  <w:style w:type="paragraph" w:styleId="29">
    <w:name w:val="toc 2"/>
    <w:basedOn w:val="1"/>
    <w:next w:val="1"/>
    <w:autoRedefine/>
    <w:semiHidden/>
    <w:qFormat/>
    <w:uiPriority w:val="99"/>
    <w:pPr>
      <w:ind w:left="210"/>
      <w:jc w:val="left"/>
    </w:pPr>
    <w:rPr>
      <w:rFonts w:ascii="Calibri" w:hAnsi="Calibri" w:cs="Calibri"/>
      <w:smallCaps/>
      <w:sz w:val="20"/>
      <w:szCs w:val="20"/>
    </w:rPr>
  </w:style>
  <w:style w:type="paragraph" w:styleId="30">
    <w:name w:val="toc 9"/>
    <w:basedOn w:val="1"/>
    <w:next w:val="1"/>
    <w:autoRedefine/>
    <w:semiHidden/>
    <w:qFormat/>
    <w:uiPriority w:val="99"/>
    <w:pPr>
      <w:ind w:left="1680"/>
      <w:jc w:val="left"/>
    </w:pPr>
    <w:rPr>
      <w:rFonts w:ascii="Calibri" w:hAnsi="Calibri" w:cs="Calibri"/>
      <w:sz w:val="18"/>
      <w:szCs w:val="18"/>
    </w:rPr>
  </w:style>
  <w:style w:type="paragraph" w:styleId="31">
    <w:name w:val="Body Text 2"/>
    <w:basedOn w:val="1"/>
    <w:link w:val="75"/>
    <w:autoRedefine/>
    <w:qFormat/>
    <w:uiPriority w:val="99"/>
    <w:pPr>
      <w:adjustRightInd w:val="0"/>
      <w:snapToGrid w:val="0"/>
      <w:spacing w:before="60" w:after="60" w:line="300" w:lineRule="auto"/>
    </w:pPr>
    <w:rPr>
      <w:rFonts w:ascii="宋体" w:cs="宋体"/>
      <w:sz w:val="24"/>
      <w:szCs w:val="24"/>
    </w:rPr>
  </w:style>
  <w:style w:type="paragraph" w:styleId="32">
    <w:name w:val="HTML Preformatted"/>
    <w:basedOn w:val="1"/>
    <w:qFormat/>
    <w:locked/>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paragraph" w:styleId="33">
    <w:name w:val="Normal (Web)"/>
    <w:basedOn w:val="1"/>
    <w:autoRedefine/>
    <w:qFormat/>
    <w:uiPriority w:val="99"/>
    <w:pPr>
      <w:widowControl/>
      <w:spacing w:before="100" w:beforeAutospacing="1" w:after="100" w:afterAutospacing="1"/>
      <w:jc w:val="left"/>
    </w:pPr>
    <w:rPr>
      <w:rFonts w:ascii="宋体" w:hAnsi="宋体" w:cs="宋体"/>
      <w:sz w:val="24"/>
      <w:szCs w:val="24"/>
    </w:rPr>
  </w:style>
  <w:style w:type="paragraph" w:styleId="34">
    <w:name w:val="annotation subject"/>
    <w:basedOn w:val="11"/>
    <w:next w:val="11"/>
    <w:link w:val="63"/>
    <w:semiHidden/>
    <w:qFormat/>
    <w:uiPriority w:val="99"/>
    <w:rPr>
      <w:b/>
      <w:bCs/>
    </w:rPr>
  </w:style>
  <w:style w:type="paragraph" w:styleId="35">
    <w:name w:val="Body Text First Indent"/>
    <w:basedOn w:val="14"/>
    <w:next w:val="36"/>
    <w:qFormat/>
    <w:locked/>
    <w:uiPriority w:val="99"/>
    <w:pPr>
      <w:ind w:firstLine="420" w:firstLineChars="100"/>
    </w:pPr>
    <w:rPr>
      <w:rFonts w:ascii="宋体"/>
    </w:rPr>
  </w:style>
  <w:style w:type="paragraph" w:styleId="36">
    <w:name w:val="Body Text First Indent 2"/>
    <w:basedOn w:val="15"/>
    <w:next w:val="1"/>
    <w:autoRedefine/>
    <w:qFormat/>
    <w:locked/>
    <w:uiPriority w:val="0"/>
    <w:pPr>
      <w:ind w:firstLine="420" w:firstLineChars="200"/>
    </w:pPr>
  </w:style>
  <w:style w:type="table" w:styleId="38">
    <w:name w:val="Table Grid"/>
    <w:basedOn w:val="3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basedOn w:val="39"/>
    <w:autoRedefine/>
    <w:qFormat/>
    <w:uiPriority w:val="99"/>
    <w:rPr>
      <w:b/>
      <w:bCs/>
    </w:rPr>
  </w:style>
  <w:style w:type="character" w:styleId="41">
    <w:name w:val="page number"/>
    <w:basedOn w:val="39"/>
    <w:autoRedefine/>
    <w:qFormat/>
    <w:uiPriority w:val="99"/>
  </w:style>
  <w:style w:type="character" w:styleId="42">
    <w:name w:val="FollowedHyperlink"/>
    <w:basedOn w:val="39"/>
    <w:autoRedefine/>
    <w:qFormat/>
    <w:uiPriority w:val="99"/>
    <w:rPr>
      <w:color w:val="auto"/>
      <w:u w:val="none"/>
    </w:rPr>
  </w:style>
  <w:style w:type="character" w:styleId="43">
    <w:name w:val="Emphasis"/>
    <w:basedOn w:val="39"/>
    <w:autoRedefine/>
    <w:qFormat/>
    <w:uiPriority w:val="99"/>
    <w:rPr>
      <w:i/>
      <w:iCs/>
    </w:rPr>
  </w:style>
  <w:style w:type="character" w:styleId="44">
    <w:name w:val="HTML Definition"/>
    <w:basedOn w:val="39"/>
    <w:autoRedefine/>
    <w:qFormat/>
    <w:uiPriority w:val="99"/>
  </w:style>
  <w:style w:type="character" w:styleId="45">
    <w:name w:val="HTML Acronym"/>
    <w:basedOn w:val="39"/>
    <w:autoRedefine/>
    <w:qFormat/>
    <w:uiPriority w:val="99"/>
  </w:style>
  <w:style w:type="character" w:styleId="46">
    <w:name w:val="HTML Variable"/>
    <w:basedOn w:val="39"/>
    <w:autoRedefine/>
    <w:qFormat/>
    <w:uiPriority w:val="99"/>
  </w:style>
  <w:style w:type="character" w:styleId="47">
    <w:name w:val="Hyperlink"/>
    <w:basedOn w:val="39"/>
    <w:qFormat/>
    <w:uiPriority w:val="99"/>
    <w:rPr>
      <w:color w:val="auto"/>
      <w:u w:val="none"/>
    </w:rPr>
  </w:style>
  <w:style w:type="character" w:styleId="48">
    <w:name w:val="HTML Code"/>
    <w:basedOn w:val="39"/>
    <w:autoRedefine/>
    <w:qFormat/>
    <w:uiPriority w:val="99"/>
    <w:rPr>
      <w:rFonts w:ascii="monospace" w:hAnsi="monospace" w:cs="monospace"/>
      <w:sz w:val="24"/>
      <w:szCs w:val="24"/>
    </w:rPr>
  </w:style>
  <w:style w:type="character" w:styleId="49">
    <w:name w:val="annotation reference"/>
    <w:basedOn w:val="39"/>
    <w:autoRedefine/>
    <w:semiHidden/>
    <w:qFormat/>
    <w:uiPriority w:val="99"/>
    <w:rPr>
      <w:sz w:val="21"/>
      <w:szCs w:val="21"/>
    </w:rPr>
  </w:style>
  <w:style w:type="character" w:styleId="50">
    <w:name w:val="HTML Cite"/>
    <w:basedOn w:val="39"/>
    <w:autoRedefine/>
    <w:qFormat/>
    <w:uiPriority w:val="99"/>
  </w:style>
  <w:style w:type="character" w:styleId="51">
    <w:name w:val="HTML Keyboard"/>
    <w:basedOn w:val="39"/>
    <w:autoRedefine/>
    <w:qFormat/>
    <w:uiPriority w:val="99"/>
    <w:rPr>
      <w:rFonts w:ascii="monospace" w:hAnsi="monospace" w:cs="monospace"/>
      <w:sz w:val="24"/>
      <w:szCs w:val="24"/>
    </w:rPr>
  </w:style>
  <w:style w:type="character" w:styleId="52">
    <w:name w:val="HTML Sample"/>
    <w:basedOn w:val="39"/>
    <w:qFormat/>
    <w:uiPriority w:val="99"/>
    <w:rPr>
      <w:rFonts w:ascii="monospace" w:hAnsi="monospace" w:cs="monospace"/>
      <w:sz w:val="24"/>
      <w:szCs w:val="24"/>
    </w:rPr>
  </w:style>
  <w:style w:type="paragraph" w:customStyle="1" w:styleId="53">
    <w:name w:val="_Style 5"/>
    <w:basedOn w:val="2"/>
    <w:next w:val="1"/>
    <w:unhideWhenUsed/>
    <w:qFormat/>
    <w:uiPriority w:val="39"/>
    <w:pPr>
      <w:outlineLvl w:val="9"/>
    </w:pPr>
  </w:style>
  <w:style w:type="character" w:customStyle="1" w:styleId="54">
    <w:name w:val="标题 2 Char"/>
    <w:basedOn w:val="39"/>
    <w:link w:val="3"/>
    <w:autoRedefine/>
    <w:qFormat/>
    <w:locked/>
    <w:uiPriority w:val="99"/>
    <w:rPr>
      <w:rFonts w:ascii="Cambria" w:hAnsi="Cambria" w:cs="Cambria"/>
      <w:b/>
      <w:bCs/>
      <w:kern w:val="2"/>
      <w:sz w:val="32"/>
      <w:szCs w:val="32"/>
    </w:rPr>
  </w:style>
  <w:style w:type="character" w:customStyle="1" w:styleId="55">
    <w:name w:val="标题 3 Char"/>
    <w:basedOn w:val="39"/>
    <w:link w:val="5"/>
    <w:autoRedefine/>
    <w:qFormat/>
    <w:locked/>
    <w:uiPriority w:val="99"/>
    <w:rPr>
      <w:b/>
      <w:bCs/>
      <w:kern w:val="2"/>
      <w:sz w:val="32"/>
      <w:szCs w:val="32"/>
    </w:rPr>
  </w:style>
  <w:style w:type="paragraph" w:customStyle="1" w:styleId="56">
    <w:name w:val="BodyText1I"/>
    <w:qFormat/>
    <w:uiPriority w:val="99"/>
    <w:pPr>
      <w:widowControl w:val="0"/>
      <w:spacing w:after="120"/>
      <w:ind w:firstLine="420" w:firstLineChars="100"/>
      <w:jc w:val="both"/>
    </w:pPr>
    <w:rPr>
      <w:rFonts w:ascii="Calibri" w:hAnsi="Calibri" w:eastAsia="宋体" w:cs="Times New Roman"/>
      <w:kern w:val="2"/>
      <w:sz w:val="21"/>
      <w:szCs w:val="24"/>
      <w:lang w:val="en-US" w:eastAsia="zh-CN" w:bidi="ar-SA"/>
    </w:rPr>
  </w:style>
  <w:style w:type="paragraph" w:customStyle="1" w:styleId="57">
    <w:name w:val="Heading1"/>
    <w:basedOn w:val="1"/>
    <w:next w:val="1"/>
    <w:qFormat/>
    <w:uiPriority w:val="0"/>
    <w:pPr>
      <w:keepNext/>
      <w:keepLines/>
      <w:spacing w:before="340" w:after="330" w:line="240" w:lineRule="auto"/>
      <w:ind w:left="0" w:right="0"/>
      <w:jc w:val="center"/>
      <w:textAlignment w:val="baseline"/>
    </w:pPr>
    <w:rPr>
      <w:rFonts w:ascii="Calibri" w:hAnsi="Calibri" w:eastAsia="宋体"/>
      <w:b/>
      <w:kern w:val="44"/>
      <w:sz w:val="28"/>
      <w:szCs w:val="22"/>
      <w:lang w:val="zh-CN" w:eastAsia="zh-CN" w:bidi="zh-CN"/>
    </w:rPr>
  </w:style>
  <w:style w:type="character" w:customStyle="1" w:styleId="58">
    <w:name w:val="标题 1 Char"/>
    <w:basedOn w:val="39"/>
    <w:link w:val="2"/>
    <w:autoRedefine/>
    <w:qFormat/>
    <w:locked/>
    <w:uiPriority w:val="99"/>
    <w:rPr>
      <w:b/>
      <w:bCs/>
      <w:kern w:val="44"/>
      <w:sz w:val="44"/>
      <w:szCs w:val="44"/>
    </w:rPr>
  </w:style>
  <w:style w:type="character" w:customStyle="1" w:styleId="59">
    <w:name w:val="标题 4 Char"/>
    <w:basedOn w:val="39"/>
    <w:link w:val="6"/>
    <w:autoRedefine/>
    <w:semiHidden/>
    <w:qFormat/>
    <w:locked/>
    <w:uiPriority w:val="99"/>
    <w:rPr>
      <w:rFonts w:ascii="Cambria" w:hAnsi="Cambria" w:eastAsia="宋体" w:cs="Cambria"/>
      <w:b/>
      <w:bCs/>
      <w:sz w:val="28"/>
      <w:szCs w:val="28"/>
    </w:rPr>
  </w:style>
  <w:style w:type="character" w:customStyle="1" w:styleId="60">
    <w:name w:val="标题 5 Char"/>
    <w:basedOn w:val="39"/>
    <w:link w:val="7"/>
    <w:autoRedefine/>
    <w:qFormat/>
    <w:locked/>
    <w:uiPriority w:val="99"/>
    <w:rPr>
      <w:b/>
      <w:bCs/>
      <w:kern w:val="2"/>
      <w:sz w:val="28"/>
      <w:szCs w:val="28"/>
    </w:rPr>
  </w:style>
  <w:style w:type="character" w:customStyle="1" w:styleId="61">
    <w:name w:val="标题 6 Char"/>
    <w:basedOn w:val="39"/>
    <w:link w:val="8"/>
    <w:semiHidden/>
    <w:qFormat/>
    <w:locked/>
    <w:uiPriority w:val="99"/>
    <w:rPr>
      <w:rFonts w:ascii="Cambria" w:hAnsi="Cambria" w:eastAsia="宋体" w:cs="Cambria"/>
      <w:b/>
      <w:bCs/>
      <w:sz w:val="24"/>
      <w:szCs w:val="24"/>
    </w:rPr>
  </w:style>
  <w:style w:type="character" w:customStyle="1" w:styleId="62">
    <w:name w:val="批注文字 Char"/>
    <w:basedOn w:val="39"/>
    <w:link w:val="11"/>
    <w:autoRedefine/>
    <w:semiHidden/>
    <w:qFormat/>
    <w:locked/>
    <w:uiPriority w:val="99"/>
    <w:rPr>
      <w:sz w:val="21"/>
      <w:szCs w:val="21"/>
    </w:rPr>
  </w:style>
  <w:style w:type="character" w:customStyle="1" w:styleId="63">
    <w:name w:val="批注主题 Char"/>
    <w:basedOn w:val="62"/>
    <w:link w:val="34"/>
    <w:autoRedefine/>
    <w:semiHidden/>
    <w:qFormat/>
    <w:locked/>
    <w:uiPriority w:val="99"/>
    <w:rPr>
      <w:b/>
      <w:bCs/>
    </w:rPr>
  </w:style>
  <w:style w:type="character" w:customStyle="1" w:styleId="64">
    <w:name w:val="文档结构图 Char"/>
    <w:basedOn w:val="39"/>
    <w:link w:val="10"/>
    <w:autoRedefine/>
    <w:semiHidden/>
    <w:qFormat/>
    <w:locked/>
    <w:uiPriority w:val="99"/>
    <w:rPr>
      <w:sz w:val="2"/>
      <w:szCs w:val="2"/>
    </w:rPr>
  </w:style>
  <w:style w:type="character" w:customStyle="1" w:styleId="65">
    <w:name w:val="正文文本 3 Char"/>
    <w:basedOn w:val="39"/>
    <w:link w:val="13"/>
    <w:autoRedefine/>
    <w:semiHidden/>
    <w:qFormat/>
    <w:locked/>
    <w:uiPriority w:val="99"/>
    <w:rPr>
      <w:sz w:val="16"/>
      <w:szCs w:val="16"/>
    </w:rPr>
  </w:style>
  <w:style w:type="character" w:customStyle="1" w:styleId="66">
    <w:name w:val="正文文本 Char"/>
    <w:basedOn w:val="39"/>
    <w:link w:val="14"/>
    <w:autoRedefine/>
    <w:qFormat/>
    <w:locked/>
    <w:uiPriority w:val="99"/>
    <w:rPr>
      <w:rFonts w:eastAsia="宋体"/>
      <w:kern w:val="2"/>
      <w:sz w:val="21"/>
      <w:szCs w:val="21"/>
      <w:lang w:val="en-US" w:eastAsia="zh-CN"/>
    </w:rPr>
  </w:style>
  <w:style w:type="character" w:customStyle="1" w:styleId="67">
    <w:name w:val="正文文本缩进 Char"/>
    <w:basedOn w:val="39"/>
    <w:link w:val="15"/>
    <w:autoRedefine/>
    <w:qFormat/>
    <w:locked/>
    <w:uiPriority w:val="99"/>
    <w:rPr>
      <w:snapToGrid w:val="0"/>
      <w:sz w:val="24"/>
      <w:szCs w:val="24"/>
    </w:rPr>
  </w:style>
  <w:style w:type="character" w:customStyle="1" w:styleId="68">
    <w:name w:val="纯文本 Char"/>
    <w:basedOn w:val="39"/>
    <w:link w:val="18"/>
    <w:autoRedefine/>
    <w:qFormat/>
    <w:locked/>
    <w:uiPriority w:val="99"/>
    <w:rPr>
      <w:rFonts w:ascii="宋体" w:hAnsi="Courier New" w:eastAsia="宋体" w:cs="宋体"/>
      <w:kern w:val="2"/>
      <w:sz w:val="21"/>
      <w:szCs w:val="21"/>
      <w:lang w:val="en-US" w:eastAsia="zh-CN"/>
    </w:rPr>
  </w:style>
  <w:style w:type="character" w:customStyle="1" w:styleId="69">
    <w:name w:val="日期 Char"/>
    <w:basedOn w:val="39"/>
    <w:link w:val="20"/>
    <w:autoRedefine/>
    <w:semiHidden/>
    <w:qFormat/>
    <w:locked/>
    <w:uiPriority w:val="99"/>
    <w:rPr>
      <w:sz w:val="21"/>
      <w:szCs w:val="21"/>
    </w:rPr>
  </w:style>
  <w:style w:type="character" w:customStyle="1" w:styleId="70">
    <w:name w:val="正文文本缩进 2 Char"/>
    <w:basedOn w:val="39"/>
    <w:link w:val="21"/>
    <w:autoRedefine/>
    <w:qFormat/>
    <w:locked/>
    <w:uiPriority w:val="99"/>
    <w:rPr>
      <w:snapToGrid w:val="0"/>
      <w:sz w:val="24"/>
      <w:szCs w:val="24"/>
    </w:rPr>
  </w:style>
  <w:style w:type="character" w:customStyle="1" w:styleId="71">
    <w:name w:val="批注框文本 Char"/>
    <w:basedOn w:val="39"/>
    <w:link w:val="22"/>
    <w:autoRedefine/>
    <w:qFormat/>
    <w:locked/>
    <w:uiPriority w:val="99"/>
    <w:rPr>
      <w:kern w:val="2"/>
      <w:sz w:val="18"/>
      <w:szCs w:val="18"/>
    </w:rPr>
  </w:style>
  <w:style w:type="character" w:customStyle="1" w:styleId="72">
    <w:name w:val="页脚 Char"/>
    <w:basedOn w:val="39"/>
    <w:link w:val="23"/>
    <w:autoRedefine/>
    <w:qFormat/>
    <w:locked/>
    <w:uiPriority w:val="99"/>
    <w:rPr>
      <w:rFonts w:eastAsia="宋体"/>
      <w:kern w:val="2"/>
      <w:sz w:val="18"/>
      <w:szCs w:val="18"/>
      <w:lang w:val="en-US" w:eastAsia="zh-CN"/>
    </w:rPr>
  </w:style>
  <w:style w:type="character" w:customStyle="1" w:styleId="73">
    <w:name w:val="页眉 Char"/>
    <w:basedOn w:val="39"/>
    <w:link w:val="24"/>
    <w:autoRedefine/>
    <w:semiHidden/>
    <w:qFormat/>
    <w:locked/>
    <w:uiPriority w:val="99"/>
    <w:rPr>
      <w:sz w:val="18"/>
      <w:szCs w:val="18"/>
    </w:rPr>
  </w:style>
  <w:style w:type="character" w:customStyle="1" w:styleId="74">
    <w:name w:val="正文文本缩进 3 Char"/>
    <w:basedOn w:val="39"/>
    <w:link w:val="28"/>
    <w:autoRedefine/>
    <w:qFormat/>
    <w:locked/>
    <w:uiPriority w:val="99"/>
    <w:rPr>
      <w:rFonts w:ascii="宋体" w:eastAsia="宋体" w:cs="宋体"/>
      <w:snapToGrid w:val="0"/>
      <w:sz w:val="24"/>
      <w:szCs w:val="24"/>
    </w:rPr>
  </w:style>
  <w:style w:type="character" w:customStyle="1" w:styleId="75">
    <w:name w:val="正文文本 2 Char"/>
    <w:basedOn w:val="39"/>
    <w:link w:val="31"/>
    <w:autoRedefine/>
    <w:qFormat/>
    <w:locked/>
    <w:uiPriority w:val="99"/>
    <w:rPr>
      <w:rFonts w:ascii="宋体" w:cs="宋体"/>
      <w:kern w:val="2"/>
      <w:sz w:val="24"/>
      <w:szCs w:val="24"/>
    </w:rPr>
  </w:style>
  <w:style w:type="character" w:customStyle="1" w:styleId="76">
    <w:name w:val="Char Char24"/>
    <w:autoRedefine/>
    <w:qFormat/>
    <w:locked/>
    <w:uiPriority w:val="99"/>
    <w:rPr>
      <w:rFonts w:eastAsia="宋体"/>
      <w:b/>
      <w:bCs/>
      <w:kern w:val="2"/>
      <w:sz w:val="32"/>
      <w:szCs w:val="32"/>
      <w:lang w:val="en-US" w:eastAsia="zh-CN"/>
    </w:rPr>
  </w:style>
  <w:style w:type="character" w:customStyle="1" w:styleId="77">
    <w:name w:val="t_tag"/>
    <w:basedOn w:val="39"/>
    <w:autoRedefine/>
    <w:qFormat/>
    <w:uiPriority w:val="99"/>
  </w:style>
  <w:style w:type="character" w:customStyle="1" w:styleId="78">
    <w:name w:val="Char Char3"/>
    <w:autoRedefine/>
    <w:qFormat/>
    <w:uiPriority w:val="99"/>
    <w:rPr>
      <w:rFonts w:eastAsia="宋体"/>
      <w:kern w:val="2"/>
      <w:sz w:val="24"/>
      <w:szCs w:val="24"/>
      <w:lang w:val="en-US" w:eastAsia="zh-CN"/>
    </w:rPr>
  </w:style>
  <w:style w:type="paragraph" w:customStyle="1" w:styleId="79">
    <w:name w:val="Char Char Char Char"/>
    <w:basedOn w:val="1"/>
    <w:autoRedefine/>
    <w:qFormat/>
    <w:uiPriority w:val="99"/>
    <w:rPr>
      <w:rFonts w:ascii="Tahoma" w:hAnsi="Tahoma" w:cs="Tahoma"/>
      <w:sz w:val="24"/>
      <w:szCs w:val="24"/>
    </w:rPr>
  </w:style>
  <w:style w:type="paragraph" w:customStyle="1" w:styleId="80">
    <w:name w:val="Char Char Char"/>
    <w:basedOn w:val="1"/>
    <w:autoRedefine/>
    <w:qFormat/>
    <w:uiPriority w:val="99"/>
    <w:pPr>
      <w:spacing w:line="360" w:lineRule="auto"/>
    </w:pPr>
  </w:style>
  <w:style w:type="paragraph" w:customStyle="1" w:styleId="81">
    <w:name w:val="列出段落1"/>
    <w:basedOn w:val="1"/>
    <w:autoRedefine/>
    <w:qFormat/>
    <w:uiPriority w:val="99"/>
    <w:pPr>
      <w:ind w:firstLine="420" w:firstLineChars="200"/>
    </w:pPr>
    <w:rPr>
      <w:rFonts w:ascii="Calibri" w:hAnsi="Calibri" w:cs="Calibri"/>
    </w:rPr>
  </w:style>
  <w:style w:type="paragraph" w:customStyle="1" w:styleId="82">
    <w:name w:val="Char"/>
    <w:basedOn w:val="1"/>
    <w:autoRedefine/>
    <w:qFormat/>
    <w:uiPriority w:val="99"/>
    <w:pPr>
      <w:spacing w:line="360" w:lineRule="auto"/>
    </w:pPr>
    <w:rPr>
      <w:rFonts w:ascii="仿宋_GB2312" w:eastAsia="仿宋_GB2312" w:cs="仿宋_GB2312"/>
      <w:b/>
      <w:bCs/>
      <w:sz w:val="32"/>
      <w:szCs w:val="32"/>
    </w:rPr>
  </w:style>
  <w:style w:type="paragraph" w:customStyle="1" w:styleId="83">
    <w:name w:val="保留正文"/>
    <w:basedOn w:val="14"/>
    <w:autoRedefine/>
    <w:qFormat/>
    <w:uiPriority w:val="99"/>
    <w:pPr>
      <w:keepNext/>
      <w:spacing w:after="160"/>
      <w:jc w:val="both"/>
    </w:pPr>
  </w:style>
  <w:style w:type="paragraph" w:customStyle="1" w:styleId="84">
    <w:name w:val="普通 (Web)"/>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85">
    <w:name w:val="目录"/>
    <w:basedOn w:val="1"/>
    <w:autoRedefine/>
    <w:qFormat/>
    <w:uiPriority w:val="99"/>
    <w:pPr>
      <w:widowControl/>
      <w:jc w:val="center"/>
    </w:pPr>
    <w:rPr>
      <w:rFonts w:ascii="宋体" w:cs="宋体"/>
      <w:b/>
      <w:bCs/>
      <w:sz w:val="36"/>
      <w:szCs w:val="36"/>
    </w:rPr>
  </w:style>
  <w:style w:type="paragraph" w:customStyle="1" w:styleId="86">
    <w:name w:val="Char Char Char Char1"/>
    <w:basedOn w:val="1"/>
    <w:autoRedefine/>
    <w:qFormat/>
    <w:uiPriority w:val="99"/>
    <w:pPr>
      <w:adjustRightInd w:val="0"/>
      <w:spacing w:line="440" w:lineRule="exact"/>
    </w:pPr>
    <w:rPr>
      <w:sz w:val="20"/>
      <w:szCs w:val="20"/>
    </w:rPr>
  </w:style>
  <w:style w:type="character" w:customStyle="1" w:styleId="87">
    <w:name w:val="ui-bz-bg-hover"/>
    <w:basedOn w:val="39"/>
    <w:autoRedefine/>
    <w:qFormat/>
    <w:uiPriority w:val="99"/>
    <w:rPr>
      <w:shd w:val="clear" w:color="auto" w:fill="000000"/>
    </w:rPr>
  </w:style>
  <w:style w:type="character" w:customStyle="1" w:styleId="88">
    <w:name w:val="ui-bz-bg-hover1"/>
    <w:basedOn w:val="39"/>
    <w:autoRedefine/>
    <w:qFormat/>
    <w:uiPriority w:val="99"/>
  </w:style>
  <w:style w:type="character" w:customStyle="1" w:styleId="89">
    <w:name w:val="top-icon"/>
    <w:basedOn w:val="39"/>
    <w:autoRedefine/>
    <w:qFormat/>
    <w:uiPriority w:val="99"/>
  </w:style>
  <w:style w:type="character" w:customStyle="1" w:styleId="90">
    <w:name w:val="t-tag"/>
    <w:basedOn w:val="39"/>
    <w:autoRedefine/>
    <w:qFormat/>
    <w:uiPriority w:val="99"/>
    <w:rPr>
      <w:color w:val="FFFFFF"/>
      <w:sz w:val="18"/>
      <w:szCs w:val="18"/>
      <w:shd w:val="clear" w:color="auto" w:fill="auto"/>
    </w:rPr>
  </w:style>
  <w:style w:type="character" w:customStyle="1" w:styleId="91">
    <w:name w:val="bds_more2"/>
    <w:basedOn w:val="39"/>
    <w:autoRedefine/>
    <w:qFormat/>
    <w:uiPriority w:val="99"/>
  </w:style>
  <w:style w:type="character" w:customStyle="1" w:styleId="92">
    <w:name w:val="bds_more3"/>
    <w:basedOn w:val="39"/>
    <w:autoRedefine/>
    <w:qFormat/>
    <w:uiPriority w:val="99"/>
  </w:style>
  <w:style w:type="character" w:customStyle="1" w:styleId="93">
    <w:name w:val="f-star"/>
    <w:basedOn w:val="39"/>
    <w:autoRedefine/>
    <w:qFormat/>
    <w:uiPriority w:val="99"/>
    <w:rPr>
      <w:color w:val="auto"/>
      <w:sz w:val="21"/>
      <w:szCs w:val="21"/>
    </w:rPr>
  </w:style>
  <w:style w:type="character" w:customStyle="1" w:styleId="94">
    <w:name w:val="bds_nopic"/>
    <w:basedOn w:val="39"/>
    <w:autoRedefine/>
    <w:qFormat/>
    <w:uiPriority w:val="99"/>
  </w:style>
  <w:style w:type="character" w:customStyle="1" w:styleId="95">
    <w:name w:val="orange"/>
    <w:basedOn w:val="39"/>
    <w:autoRedefine/>
    <w:qFormat/>
    <w:uiPriority w:val="99"/>
    <w:rPr>
      <w:color w:val="auto"/>
    </w:rPr>
  </w:style>
  <w:style w:type="character" w:customStyle="1" w:styleId="96">
    <w:name w:val="org_name"/>
    <w:basedOn w:val="39"/>
    <w:autoRedefine/>
    <w:qFormat/>
    <w:uiPriority w:val="99"/>
  </w:style>
  <w:style w:type="character" w:customStyle="1" w:styleId="97">
    <w:name w:val="no42"/>
    <w:basedOn w:val="39"/>
    <w:autoRedefine/>
    <w:qFormat/>
    <w:uiPriority w:val="99"/>
  </w:style>
  <w:style w:type="character" w:customStyle="1" w:styleId="98">
    <w:name w:val="no52"/>
    <w:basedOn w:val="39"/>
    <w:autoRedefine/>
    <w:qFormat/>
    <w:uiPriority w:val="99"/>
  </w:style>
  <w:style w:type="character" w:customStyle="1" w:styleId="99">
    <w:name w:val="no62"/>
    <w:basedOn w:val="39"/>
    <w:autoRedefine/>
    <w:qFormat/>
    <w:uiPriority w:val="99"/>
  </w:style>
  <w:style w:type="character" w:customStyle="1" w:styleId="100">
    <w:name w:val="no72"/>
    <w:basedOn w:val="39"/>
    <w:autoRedefine/>
    <w:qFormat/>
    <w:uiPriority w:val="99"/>
  </w:style>
  <w:style w:type="character" w:customStyle="1" w:styleId="101">
    <w:name w:val="ico-jiang"/>
    <w:basedOn w:val="39"/>
    <w:autoRedefine/>
    <w:qFormat/>
    <w:uiPriority w:val="99"/>
  </w:style>
  <w:style w:type="character" w:customStyle="1" w:styleId="102">
    <w:name w:val="ico-jiang1"/>
    <w:basedOn w:val="39"/>
    <w:autoRedefine/>
    <w:qFormat/>
    <w:uiPriority w:val="99"/>
  </w:style>
  <w:style w:type="character" w:customStyle="1" w:styleId="103">
    <w:name w:val="my-notice1"/>
    <w:basedOn w:val="39"/>
    <w:autoRedefine/>
    <w:qFormat/>
    <w:uiPriority w:val="99"/>
  </w:style>
  <w:style w:type="character" w:customStyle="1" w:styleId="104">
    <w:name w:val="my-class"/>
    <w:basedOn w:val="39"/>
    <w:autoRedefine/>
    <w:qFormat/>
    <w:uiPriority w:val="99"/>
  </w:style>
  <w:style w:type="character" w:customStyle="1" w:styleId="105">
    <w:name w:val="tip10"/>
    <w:basedOn w:val="39"/>
    <w:autoRedefine/>
    <w:qFormat/>
    <w:uiPriority w:val="99"/>
    <w:rPr>
      <w:vanish/>
      <w:color w:val="FF0000"/>
      <w:sz w:val="18"/>
      <w:szCs w:val="18"/>
    </w:rPr>
  </w:style>
  <w:style w:type="character" w:customStyle="1" w:styleId="106">
    <w:name w:val="my-class2"/>
    <w:basedOn w:val="39"/>
    <w:autoRedefine/>
    <w:qFormat/>
    <w:uiPriority w:val="99"/>
  </w:style>
  <w:style w:type="character" w:customStyle="1" w:styleId="107">
    <w:name w:val="bds_more"/>
    <w:basedOn w:val="39"/>
    <w:autoRedefine/>
    <w:qFormat/>
    <w:uiPriority w:val="99"/>
  </w:style>
  <w:style w:type="character" w:customStyle="1" w:styleId="108">
    <w:name w:val="bds_more1"/>
    <w:basedOn w:val="39"/>
    <w:autoRedefine/>
    <w:qFormat/>
    <w:uiPriority w:val="99"/>
    <w:rPr>
      <w:rFonts w:ascii="宋体" w:hAnsi="宋体" w:eastAsia="宋体" w:cs="宋体"/>
    </w:rPr>
  </w:style>
  <w:style w:type="character" w:customStyle="1" w:styleId="109">
    <w:name w:val="bds_nopic1"/>
    <w:basedOn w:val="39"/>
    <w:autoRedefine/>
    <w:qFormat/>
    <w:uiPriority w:val="99"/>
  </w:style>
  <w:style w:type="character" w:customStyle="1" w:styleId="110">
    <w:name w:val="bds_nopic2"/>
    <w:basedOn w:val="39"/>
    <w:autoRedefine/>
    <w:qFormat/>
    <w:uiPriority w:val="99"/>
  </w:style>
  <w:style w:type="character" w:customStyle="1" w:styleId="111">
    <w:name w:val="orange6"/>
    <w:basedOn w:val="39"/>
    <w:autoRedefine/>
    <w:qFormat/>
    <w:uiPriority w:val="99"/>
    <w:rPr>
      <w:color w:val="auto"/>
    </w:rPr>
  </w:style>
  <w:style w:type="character" w:customStyle="1" w:styleId="112">
    <w:name w:val="font31"/>
    <w:basedOn w:val="39"/>
    <w:autoRedefine/>
    <w:qFormat/>
    <w:uiPriority w:val="99"/>
    <w:rPr>
      <w:rFonts w:ascii="font-weight : 400" w:hAnsi="font-weight : 400" w:cs="font-weight : 400"/>
      <w:color w:val="000000"/>
      <w:sz w:val="20"/>
      <w:szCs w:val="20"/>
      <w:u w:val="none"/>
      <w:vertAlign w:val="superscript"/>
    </w:rPr>
  </w:style>
  <w:style w:type="character" w:customStyle="1" w:styleId="113">
    <w:name w:val="font01"/>
    <w:basedOn w:val="39"/>
    <w:autoRedefine/>
    <w:qFormat/>
    <w:uiPriority w:val="99"/>
    <w:rPr>
      <w:rFonts w:ascii="宋体" w:hAnsi="宋体" w:eastAsia="宋体" w:cs="宋体"/>
      <w:color w:val="FF0000"/>
      <w:sz w:val="20"/>
      <w:szCs w:val="20"/>
      <w:u w:val="none"/>
    </w:rPr>
  </w:style>
  <w:style w:type="character" w:customStyle="1" w:styleId="114">
    <w:name w:val="font11"/>
    <w:basedOn w:val="39"/>
    <w:autoRedefine/>
    <w:qFormat/>
    <w:uiPriority w:val="99"/>
    <w:rPr>
      <w:rFonts w:ascii="宋体" w:hAnsi="宋体" w:eastAsia="宋体" w:cs="宋体"/>
      <w:color w:val="000000"/>
      <w:sz w:val="20"/>
      <w:szCs w:val="20"/>
      <w:u w:val="none"/>
    </w:rPr>
  </w:style>
  <w:style w:type="paragraph" w:customStyle="1" w:styleId="115">
    <w:name w:val="Revision1"/>
    <w:autoRedefine/>
    <w:hidden/>
    <w:qFormat/>
    <w:uiPriority w:val="99"/>
    <w:rPr>
      <w:rFonts w:ascii="Times New Roman" w:hAnsi="Times New Roman" w:eastAsia="宋体" w:cs="Times New Roman"/>
      <w:kern w:val="2"/>
      <w:sz w:val="21"/>
      <w:szCs w:val="21"/>
      <w:lang w:val="en-US" w:eastAsia="zh-CN" w:bidi="ar-SA"/>
    </w:rPr>
  </w:style>
  <w:style w:type="paragraph" w:customStyle="1" w:styleId="116">
    <w:name w:val="表注1"/>
    <w:basedOn w:val="1"/>
    <w:autoRedefine/>
    <w:unhideWhenUsed/>
    <w:qFormat/>
    <w:uiPriority w:val="0"/>
    <w:pPr>
      <w:adjustRightInd w:val="0"/>
      <w:snapToGrid w:val="0"/>
      <w:spacing w:beforeLines="50" w:line="300" w:lineRule="auto"/>
      <w:ind w:left="350" w:hanging="350" w:hangingChars="350"/>
    </w:pPr>
    <w:rPr>
      <w:rFonts w:hint="eastAsia" w:eastAsia="仿宋_GB2312"/>
      <w:color w:val="000000"/>
    </w:rPr>
  </w:style>
  <w:style w:type="paragraph" w:customStyle="1" w:styleId="117">
    <w:name w:val="List Paragraph"/>
    <w:basedOn w:val="1"/>
    <w:autoRedefine/>
    <w:qFormat/>
    <w:uiPriority w:val="34"/>
    <w:pPr>
      <w:ind w:firstLine="420" w:firstLineChars="200"/>
    </w:pPr>
  </w:style>
  <w:style w:type="paragraph" w:customStyle="1" w:styleId="118">
    <w:name w:val="正文缩进1"/>
    <w:basedOn w:val="1"/>
    <w:autoRedefine/>
    <w:qFormat/>
    <w:uiPriority w:val="0"/>
    <w:pPr>
      <w:ind w:firstLine="420" w:firstLineChars="200"/>
    </w:pPr>
  </w:style>
  <w:style w:type="paragraph" w:customStyle="1" w:styleId="119">
    <w:name w:val="正文文本1"/>
    <w:basedOn w:val="1"/>
    <w:autoRedefine/>
    <w:qFormat/>
    <w:uiPriority w:val="0"/>
    <w:pPr>
      <w:shd w:val="clear" w:color="auto" w:fill="FFFFFF"/>
      <w:spacing w:line="480" w:lineRule="auto"/>
    </w:pPr>
    <w:rPr>
      <w:rFonts w:ascii="MingLiU" w:hAnsi="MingLiU" w:eastAsia="MingLiU" w:cs="MingLiU"/>
      <w:sz w:val="28"/>
      <w:szCs w:val="28"/>
      <w:lang w:val="zh-CN" w:bidi="zh-CN"/>
    </w:rPr>
  </w:style>
  <w:style w:type="paragraph" w:customStyle="1" w:styleId="120">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21">
    <w:name w:val="null3"/>
    <w:hidden/>
    <w:qFormat/>
    <w:uiPriority w:val="0"/>
    <w:rPr>
      <w:rFonts w:hint="eastAsia" w:asciiTheme="minorHAnsi" w:hAnsiTheme="minorHAnsi" w:eastAsiaTheme="minorEastAsia" w:cstheme="minorBidi"/>
      <w:lang w:val="en-US" w:eastAsia="zh-Hans"/>
    </w:rPr>
  </w:style>
  <w:style w:type="character" w:customStyle="1" w:styleId="122">
    <w:name w:val="font41"/>
    <w:basedOn w:val="39"/>
    <w:qFormat/>
    <w:uiPriority w:val="0"/>
    <w:rPr>
      <w:rFonts w:ascii="宋体" w:hAnsi="宋体" w:eastAsia="宋体" w:cs="宋体"/>
      <w:color w:val="000000"/>
      <w:sz w:val="32"/>
      <w:szCs w:val="32"/>
      <w:u w:val="none"/>
    </w:rPr>
  </w:style>
  <w:style w:type="paragraph" w:customStyle="1" w:styleId="123">
    <w:name w:val="1正文"/>
    <w:basedOn w:val="33"/>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124">
    <w:name w:val="正文_6"/>
    <w:qFormat/>
    <w:uiPriority w:val="0"/>
    <w:pPr>
      <w:widowControl w:val="0"/>
      <w:jc w:val="both"/>
    </w:pPr>
    <w:rPr>
      <w:rFonts w:ascii="Calibri" w:hAnsi="Calibri" w:eastAsia="宋体" w:cs="Times New Roman"/>
      <w:kern w:val="2"/>
      <w:sz w:val="21"/>
      <w:szCs w:val="22"/>
      <w:lang w:val="en-US" w:eastAsia="zh-CN" w:bidi="ar-SA"/>
    </w:rPr>
  </w:style>
  <w:style w:type="table" w:customStyle="1" w:styleId="125">
    <w:name w:val="Table Normal"/>
    <w:semiHidden/>
    <w:unhideWhenUsed/>
    <w:qFormat/>
    <w:uiPriority w:val="0"/>
    <w:tblPr>
      <w:tblCellMar>
        <w:top w:w="0" w:type="dxa"/>
        <w:left w:w="0" w:type="dxa"/>
        <w:bottom w:w="0" w:type="dxa"/>
        <w:right w:w="0" w:type="dxa"/>
      </w:tblCellMar>
    </w:tblPr>
  </w:style>
  <w:style w:type="paragraph" w:customStyle="1" w:styleId="126">
    <w:name w:val="xl48"/>
    <w:basedOn w:val="1"/>
    <w:qFormat/>
    <w:uiPriority w:val="0"/>
    <w:pPr>
      <w:widowControl/>
      <w:pBdr>
        <w:bottom w:val="single" w:color="auto" w:sz="4" w:space="0"/>
      </w:pBdr>
      <w:spacing w:before="100" w:beforeLines="0" w:beforeAutospacing="1" w:after="100" w:afterLines="0" w:afterAutospacing="1"/>
      <w:jc w:val="center"/>
    </w:pPr>
    <w:rPr>
      <w:rFonts w:eastAsia="Arial Unicode MS"/>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93</Pages>
  <Words>17832</Words>
  <Characters>20787</Characters>
  <Lines>1</Lines>
  <Paragraphs>1</Paragraphs>
  <TotalTime>107</TotalTime>
  <ScaleCrop>false</ScaleCrop>
  <LinksUpToDate>false</LinksUpToDate>
  <CharactersWithSpaces>21439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2015-07-30T02:12:00Z</dcterms:created>
  <dc:creator>Longwill-4</dc:creator>
  <cp:lastModifiedBy>华春建设工程项目管理有限责任公司子证2</cp:lastModifiedBy>
  <cp:lastPrinted>2017-05-11T02:09:00Z</cp:lastPrinted>
  <dcterms:modified xsi:type="dcterms:W3CDTF">2026-08-14T06:57:25Z</dcterms:modified>
  <dc:title>招标编号:SXLHZB2009-276</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6AF9AAD6C1D14367B892FE9774A78880_13</vt:lpwstr>
  </property>
  <property fmtid="{D5CDD505-2E9C-101B-9397-08002B2CF9AE}" pid="4" name="KSOTemplateDocerSaveRecord">
    <vt:lpwstr>eyJoZGlkIjoiMzUyODlkMjc5ZGY0OTQ2NmI1YTkzMjk3NTNmNWYzOTciLCJ1c2VySWQiOiI1NjA4NTYyOTQifQ==</vt:lpwstr>
  </property>
</Properties>
</file>