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版本号：XYTY-CG-20260401.1B120260514001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XYTY-CG-20260401.1B1</w:t>
      </w:r>
      <w:r>
        <w:br/>
      </w:r>
      <w:r>
        <w:br/>
      </w:r>
      <w:r>
        <w:br/>
      </w:r>
    </w:p>
    <w:p>
      <w:pPr>
        <w:pStyle w:val="null3"/>
        <w:jc w:val="center"/>
        <w:outlineLvl w:val="2"/>
      </w:pPr>
      <w:r>
        <w:rPr>
          <w:rFonts w:ascii="仿宋_GB2312" w:hAnsi="仿宋_GB2312" w:cs="仿宋_GB2312" w:eastAsia="仿宋_GB2312"/>
          <w:sz w:val="28"/>
          <w:b/>
        </w:rPr>
        <w:t>蒲城县公安局</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蒲城县公安局</w:t>
      </w:r>
      <w:r>
        <w:rPr>
          <w:rFonts w:ascii="仿宋_GB2312" w:hAnsi="仿宋_GB2312" w:cs="仿宋_GB2312" w:eastAsia="仿宋_GB2312"/>
        </w:rPr>
        <w:t>委托，拟对</w:t>
      </w:r>
      <w:r>
        <w:rPr>
          <w:rFonts w:ascii="仿宋_GB2312" w:hAnsi="仿宋_GB2312" w:cs="仿宋_GB2312" w:eastAsia="仿宋_GB2312"/>
        </w:rPr>
        <w:t>餐饮服务项目(二次)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XYTY-CG-20260401.1B1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餐饮服务项目(二次)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规范单位食堂运营管理，降低行政运行成本，提升后勤服务保障水平，切实为全体职工、公安干警提供安全、营养、便捷、经济的工作日就餐服务，蒲城县公安局拟面向社会公开采购餐饮管理服务，承接机关食堂及巡特警大队食堂整体运营管理工作，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采购包1（蒲城县公安局餐饮服务项目）：属于专门面向中小企业采购。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1、主体资格：投标人为向采购人提供相关服务的法人或其他组织；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3、授权代表：投标人应授权合法的人员参加本项目招标活动全过程</w:t>
      </w:r>
    </w:p>
    <w:p>
      <w:pPr>
        <w:pStyle w:val="null3"/>
      </w:pPr>
      <w:r>
        <w:rPr>
          <w:rFonts w:ascii="仿宋_GB2312" w:hAnsi="仿宋_GB2312" w:cs="仿宋_GB2312" w:eastAsia="仿宋_GB2312"/>
        </w:rPr>
        <w:t>4、是否专门面向中小企业：本项目为专门面向中小企业采购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陕西省渭南市蒲城县城南新区开元街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0913-7261988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西安曲江新区雁展路1111号莱安中心T3-16楼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19290302134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开户名称：信宇腾远工程咨询集团有限公司</w:t>
            </w:r>
          </w:p>
          <w:p>
            <w:pPr>
              <w:pStyle w:val="null3"/>
            </w:pPr>
            <w:r>
              <w:rPr>
                <w:rFonts w:ascii="仿宋_GB2312" w:hAnsi="仿宋_GB2312" w:cs="仿宋_GB2312" w:eastAsia="仿宋_GB2312"/>
              </w:rPr>
              <w:t>开户银行：陕西商南农村商业银行股份有限公司</w:t>
            </w:r>
          </w:p>
          <w:p>
            <w:pPr>
              <w:pStyle w:val="null3"/>
            </w:pPr>
            <w:r>
              <w:rPr>
                <w:rFonts w:ascii="仿宋_GB2312" w:hAnsi="仿宋_GB2312" w:cs="仿宋_GB2312" w:eastAsia="仿宋_GB2312"/>
              </w:rPr>
              <w:t>银行账号：2708050101201000087857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说明：（1）中标人成交后凭中标通知书向采购人缴纳合同金额的5%作为履约保证金； （2）履约保证金应使用人民币，可选择使用银行转账、支票、汇票、本票或者金融机构、担保机构出具的保函等非现金形式缴纳或提交； （3）采购人验收合格后，中标人提出书面申请，采购人将履约保证金（无息）退还中标人。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 857号）的有关规定标准向采购代理机构一次付清代理服务费。备注：在对招标代理服务费或者投标保证金转账时需备注项目名称及采购包名称+招标代理服务费或投标保证金。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蒲城县公安局</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联系人：2王佳</w:t>
      </w:r>
    </w:p>
    <w:p>
      <w:pPr>
        <w:pStyle w:val="null3"/>
      </w:pPr>
      <w:r>
        <w:rPr>
          <w:rFonts w:ascii="仿宋_GB2312" w:hAnsi="仿宋_GB2312" w:cs="仿宋_GB2312" w:eastAsia="仿宋_GB2312"/>
        </w:rPr>
        <w:t>联系电话：19290302134</w:t>
      </w:r>
    </w:p>
    <w:p>
      <w:pPr>
        <w:pStyle w:val="null3"/>
      </w:pPr>
      <w:r>
        <w:rPr>
          <w:rFonts w:ascii="仿宋_GB2312" w:hAnsi="仿宋_GB2312" w:cs="仿宋_GB2312" w:eastAsia="仿宋_GB2312"/>
        </w:rPr>
        <w:t>地址：西安曲江新区雁展路1111号莱安中心T3-16层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规范单位食堂运营管理，降低行政运行成本，提升后勤服务保障水平，切实为全体职工、公安干警提供安全、营养、便捷、经济的工作日就餐服务，蒲城县公安局拟面向社会公开采购餐饮管理服务，承接机关食堂及巡特警大队食堂整体运营管理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2,430,000.00</w:t>
      </w:r>
    </w:p>
    <w:p>
      <w:pPr>
        <w:pStyle w:val="null3"/>
      </w:pPr>
      <w:r>
        <w:rPr>
          <w:rFonts w:ascii="仿宋_GB2312" w:hAnsi="仿宋_GB2312" w:cs="仿宋_GB2312" w:eastAsia="仿宋_GB2312"/>
        </w:rPr>
        <w:t>采购包最高限价（元）: 2,430,000.00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蒲城县公安局餐饮服务项目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标的名称：蒲城县公安局餐饮服务项目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rPr>
              <w:t>一、服务范围及就餐规模</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 xml:space="preserve">1. </w:t>
            </w:r>
            <w:r>
              <w:rPr>
                <w:rFonts w:ascii="仿宋_GB2312" w:hAnsi="仿宋_GB2312" w:cs="仿宋_GB2312" w:eastAsia="仿宋_GB2312"/>
              </w:rPr>
              <w:t>机关食堂</w:t>
            </w:r>
          </w:p>
          <w:p>
            <w:pPr>
              <w:pStyle w:val="null3"/>
              <w:ind w:firstLine="640"/>
              <w:jc w:val="both"/>
            </w:pPr>
            <w:r>
              <w:rPr>
                <w:rFonts w:ascii="仿宋_GB2312" w:hAnsi="仿宋_GB2312" w:cs="仿宋_GB2312" w:eastAsia="仿宋_GB2312"/>
              </w:rPr>
              <w:t>日常就餐人数约</w:t>
            </w:r>
            <w:r>
              <w:rPr>
                <w:rFonts w:ascii="仿宋_GB2312" w:hAnsi="仿宋_GB2312" w:cs="仿宋_GB2312" w:eastAsia="仿宋_GB2312"/>
              </w:rPr>
              <w:t>180</w:t>
            </w:r>
            <w:r>
              <w:rPr>
                <w:rFonts w:ascii="仿宋_GB2312" w:hAnsi="仿宋_GB2312" w:cs="仿宋_GB2312" w:eastAsia="仿宋_GB2312"/>
              </w:rPr>
              <w:t xml:space="preserve">人；配备雅间 </w:t>
            </w:r>
            <w:r>
              <w:rPr>
                <w:rFonts w:ascii="仿宋_GB2312" w:hAnsi="仿宋_GB2312" w:cs="仿宋_GB2312" w:eastAsia="仿宋_GB2312"/>
              </w:rPr>
              <w:t>2</w:t>
            </w:r>
            <w:r>
              <w:rPr>
                <w:rFonts w:ascii="仿宋_GB2312" w:hAnsi="仿宋_GB2312" w:cs="仿宋_GB2312" w:eastAsia="仿宋_GB2312"/>
              </w:rPr>
              <w:t xml:space="preserve">个，可承接 </w:t>
            </w:r>
            <w:r>
              <w:rPr>
                <w:rFonts w:ascii="仿宋_GB2312" w:hAnsi="仿宋_GB2312" w:cs="仿宋_GB2312" w:eastAsia="仿宋_GB2312"/>
              </w:rPr>
              <w:t>30</w:t>
            </w:r>
            <w:r>
              <w:rPr>
                <w:rFonts w:ascii="仿宋_GB2312" w:hAnsi="仿宋_GB2312" w:cs="仿宋_GB2312" w:eastAsia="仿宋_GB2312"/>
              </w:rPr>
              <w:t>人公务接待用餐。</w:t>
            </w:r>
          </w:p>
          <w:p>
            <w:pPr>
              <w:pStyle w:val="null3"/>
              <w:ind w:firstLine="640"/>
              <w:jc w:val="both"/>
            </w:pPr>
            <w:r>
              <w:rPr>
                <w:rFonts w:ascii="仿宋_GB2312" w:hAnsi="仿宋_GB2312" w:cs="仿宋_GB2312" w:eastAsia="仿宋_GB2312"/>
              </w:rPr>
              <w:t xml:space="preserve">2. </w:t>
            </w:r>
            <w:r>
              <w:rPr>
                <w:rFonts w:ascii="仿宋_GB2312" w:hAnsi="仿宋_GB2312" w:cs="仿宋_GB2312" w:eastAsia="仿宋_GB2312"/>
              </w:rPr>
              <w:t>巡特警大队食堂</w:t>
            </w:r>
          </w:p>
          <w:p>
            <w:pPr>
              <w:pStyle w:val="null3"/>
              <w:ind w:firstLine="640"/>
              <w:jc w:val="both"/>
            </w:pPr>
            <w:r>
              <w:rPr>
                <w:rFonts w:ascii="仿宋_GB2312" w:hAnsi="仿宋_GB2312" w:cs="仿宋_GB2312" w:eastAsia="仿宋_GB2312"/>
              </w:rPr>
              <w:t>日常就餐人数约</w:t>
            </w:r>
            <w:r>
              <w:rPr>
                <w:rFonts w:ascii="仿宋_GB2312" w:hAnsi="仿宋_GB2312" w:cs="仿宋_GB2312" w:eastAsia="仿宋_GB2312"/>
              </w:rPr>
              <w:t>130</w:t>
            </w:r>
            <w:r>
              <w:rPr>
                <w:rFonts w:ascii="仿宋_GB2312" w:hAnsi="仿宋_GB2312" w:cs="仿宋_GB2312" w:eastAsia="仿宋_GB2312"/>
              </w:rPr>
              <w:t xml:space="preserve">人；配备雅间 </w:t>
            </w:r>
            <w:r>
              <w:rPr>
                <w:rFonts w:ascii="仿宋_GB2312" w:hAnsi="仿宋_GB2312" w:cs="仿宋_GB2312" w:eastAsia="仿宋_GB2312"/>
              </w:rPr>
              <w:t>1</w:t>
            </w:r>
            <w:r>
              <w:rPr>
                <w:rFonts w:ascii="仿宋_GB2312" w:hAnsi="仿宋_GB2312" w:cs="仿宋_GB2312" w:eastAsia="仿宋_GB2312"/>
              </w:rPr>
              <w:t xml:space="preserve">个，可承接 </w:t>
            </w:r>
            <w:r>
              <w:rPr>
                <w:rFonts w:ascii="仿宋_GB2312" w:hAnsi="仿宋_GB2312" w:cs="仿宋_GB2312" w:eastAsia="仿宋_GB2312"/>
              </w:rPr>
              <w:t>20</w:t>
            </w:r>
            <w:r>
              <w:rPr>
                <w:rFonts w:ascii="仿宋_GB2312" w:hAnsi="仿宋_GB2312" w:cs="仿宋_GB2312" w:eastAsia="仿宋_GB2312"/>
              </w:rPr>
              <w:t>人公务接待用餐。</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二、人员配备及资质要求</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（一）人员配置</w:t>
            </w:r>
          </w:p>
          <w:p>
            <w:pPr>
              <w:pStyle w:val="null3"/>
              <w:ind w:firstLine="640"/>
              <w:jc w:val="both"/>
            </w:pPr>
            <w:r>
              <w:rPr>
                <w:rFonts w:ascii="仿宋_GB2312" w:hAnsi="仿宋_GB2312" w:cs="仿宋_GB2312" w:eastAsia="仿宋_GB2312"/>
              </w:rPr>
              <w:t xml:space="preserve">1. </w:t>
            </w:r>
            <w:r>
              <w:rPr>
                <w:rFonts w:ascii="仿宋_GB2312" w:hAnsi="仿宋_GB2312" w:cs="仿宋_GB2312" w:eastAsia="仿宋_GB2312"/>
              </w:rPr>
              <w:t>机关食堂后厨团队：厨师长</w:t>
            </w:r>
            <w:r>
              <w:rPr>
                <w:rFonts w:ascii="仿宋_GB2312" w:hAnsi="仿宋_GB2312" w:cs="仿宋_GB2312" w:eastAsia="仿宋_GB2312"/>
              </w:rPr>
              <w:t>1</w:t>
            </w:r>
            <w:r>
              <w:rPr>
                <w:rFonts w:ascii="仿宋_GB2312" w:hAnsi="仿宋_GB2312" w:cs="仿宋_GB2312" w:eastAsia="仿宋_GB2312"/>
              </w:rPr>
              <w:t>名、厨师</w:t>
            </w:r>
            <w:r>
              <w:rPr>
                <w:rFonts w:ascii="仿宋_GB2312" w:hAnsi="仿宋_GB2312" w:cs="仿宋_GB2312" w:eastAsia="仿宋_GB2312"/>
              </w:rPr>
              <w:t>1</w:t>
            </w:r>
            <w:r>
              <w:rPr>
                <w:rFonts w:ascii="仿宋_GB2312" w:hAnsi="仿宋_GB2312" w:cs="仿宋_GB2312" w:eastAsia="仿宋_GB2312"/>
              </w:rPr>
              <w:t>名，面点师</w:t>
            </w:r>
            <w:r>
              <w:rPr>
                <w:rFonts w:ascii="仿宋_GB2312" w:hAnsi="仿宋_GB2312" w:cs="仿宋_GB2312" w:eastAsia="仿宋_GB2312"/>
              </w:rPr>
              <w:t>2</w:t>
            </w:r>
            <w:r>
              <w:rPr>
                <w:rFonts w:ascii="仿宋_GB2312" w:hAnsi="仿宋_GB2312" w:cs="仿宋_GB2312" w:eastAsia="仿宋_GB2312"/>
              </w:rPr>
              <w:t>名、配菜及辅助人员</w:t>
            </w:r>
            <w:r>
              <w:rPr>
                <w:rFonts w:ascii="仿宋_GB2312" w:hAnsi="仿宋_GB2312" w:cs="仿宋_GB2312" w:eastAsia="仿宋_GB2312"/>
              </w:rPr>
              <w:t>2</w:t>
            </w:r>
            <w:r>
              <w:rPr>
                <w:rFonts w:ascii="仿宋_GB2312" w:hAnsi="仿宋_GB2312" w:cs="仿宋_GB2312" w:eastAsia="仿宋_GB2312"/>
              </w:rPr>
              <w:t>名，共计</w:t>
            </w:r>
            <w:r>
              <w:rPr>
                <w:rFonts w:ascii="仿宋_GB2312" w:hAnsi="仿宋_GB2312" w:cs="仿宋_GB2312" w:eastAsia="仿宋_GB2312"/>
              </w:rPr>
              <w:t>6</w:t>
            </w:r>
            <w:r>
              <w:rPr>
                <w:rFonts w:ascii="仿宋_GB2312" w:hAnsi="仿宋_GB2312" w:cs="仿宋_GB2312" w:eastAsia="仿宋_GB2312"/>
              </w:rPr>
              <w:t>人。</w:t>
            </w:r>
          </w:p>
          <w:p>
            <w:pPr>
              <w:pStyle w:val="null3"/>
              <w:ind w:firstLine="640"/>
              <w:jc w:val="both"/>
            </w:pPr>
            <w:r>
              <w:rPr>
                <w:rFonts w:ascii="仿宋_GB2312" w:hAnsi="仿宋_GB2312" w:cs="仿宋_GB2312" w:eastAsia="仿宋_GB2312"/>
              </w:rPr>
              <w:t xml:space="preserve">2. </w:t>
            </w:r>
            <w:r>
              <w:rPr>
                <w:rFonts w:ascii="仿宋_GB2312" w:hAnsi="仿宋_GB2312" w:cs="仿宋_GB2312" w:eastAsia="仿宋_GB2312"/>
              </w:rPr>
              <w:t>巡特警大队食堂后厨团队：厨师</w:t>
            </w:r>
            <w:r>
              <w:rPr>
                <w:rFonts w:ascii="仿宋_GB2312" w:hAnsi="仿宋_GB2312" w:cs="仿宋_GB2312" w:eastAsia="仿宋_GB2312"/>
              </w:rPr>
              <w:t>1</w:t>
            </w:r>
            <w:r>
              <w:rPr>
                <w:rFonts w:ascii="仿宋_GB2312" w:hAnsi="仿宋_GB2312" w:cs="仿宋_GB2312" w:eastAsia="仿宋_GB2312"/>
              </w:rPr>
              <w:t>名、面点师</w:t>
            </w:r>
            <w:r>
              <w:rPr>
                <w:rFonts w:ascii="仿宋_GB2312" w:hAnsi="仿宋_GB2312" w:cs="仿宋_GB2312" w:eastAsia="仿宋_GB2312"/>
              </w:rPr>
              <w:t>2</w:t>
            </w:r>
            <w:r>
              <w:rPr>
                <w:rFonts w:ascii="仿宋_GB2312" w:hAnsi="仿宋_GB2312" w:cs="仿宋_GB2312" w:eastAsia="仿宋_GB2312"/>
              </w:rPr>
              <w:t>名、配菜及辅助人员</w:t>
            </w:r>
            <w:r>
              <w:rPr>
                <w:rFonts w:ascii="仿宋_GB2312" w:hAnsi="仿宋_GB2312" w:cs="仿宋_GB2312" w:eastAsia="仿宋_GB2312"/>
              </w:rPr>
              <w:t>1</w:t>
            </w:r>
            <w:r>
              <w:rPr>
                <w:rFonts w:ascii="仿宋_GB2312" w:hAnsi="仿宋_GB2312" w:cs="仿宋_GB2312" w:eastAsia="仿宋_GB2312"/>
              </w:rPr>
              <w:t>名，共计</w:t>
            </w:r>
            <w:r>
              <w:rPr>
                <w:rFonts w:ascii="仿宋_GB2312" w:hAnsi="仿宋_GB2312" w:cs="仿宋_GB2312" w:eastAsia="仿宋_GB2312"/>
              </w:rPr>
              <w:t>4</w:t>
            </w:r>
            <w:r>
              <w:rPr>
                <w:rFonts w:ascii="仿宋_GB2312" w:hAnsi="仿宋_GB2312" w:cs="仿宋_GB2312" w:eastAsia="仿宋_GB2312"/>
              </w:rPr>
              <w:t>人。</w:t>
            </w:r>
          </w:p>
          <w:p>
            <w:pPr>
              <w:pStyle w:val="null3"/>
              <w:ind w:firstLine="640"/>
              <w:jc w:val="both"/>
            </w:pPr>
            <w:r>
              <w:rPr>
                <w:rFonts w:ascii="仿宋_GB2312" w:hAnsi="仿宋_GB2312" w:cs="仿宋_GB2312" w:eastAsia="仿宋_GB2312"/>
              </w:rPr>
              <w:t xml:space="preserve">3. </w:t>
            </w:r>
            <w:r>
              <w:rPr>
                <w:rFonts w:ascii="仿宋_GB2312" w:hAnsi="仿宋_GB2312" w:cs="仿宋_GB2312" w:eastAsia="仿宋_GB2312"/>
              </w:rPr>
              <w:t>所有人员须服从单位排班、值班及临时保障任务，精准掌握每日就餐人数及接待需求，确保按时、足额、保质供餐。</w:t>
            </w:r>
          </w:p>
          <w:p>
            <w:pPr>
              <w:pStyle w:val="null3"/>
              <w:ind w:firstLine="640"/>
              <w:jc w:val="both"/>
            </w:pPr>
            <w:r>
              <w:rPr>
                <w:rFonts w:ascii="仿宋_GB2312" w:hAnsi="仿宋_GB2312" w:cs="仿宋_GB2312" w:eastAsia="仿宋_GB2312"/>
              </w:rPr>
              <w:t>4.</w:t>
            </w:r>
            <w:r>
              <w:rPr>
                <w:rFonts w:ascii="仿宋_GB2312" w:hAnsi="仿宋_GB2312" w:cs="仿宋_GB2312" w:eastAsia="仿宋_GB2312"/>
              </w:rPr>
              <w:t>安排餐厅经理</w:t>
            </w:r>
            <w:r>
              <w:rPr>
                <w:rFonts w:ascii="仿宋_GB2312" w:hAnsi="仿宋_GB2312" w:cs="仿宋_GB2312" w:eastAsia="仿宋_GB2312"/>
              </w:rPr>
              <w:t>1</w:t>
            </w:r>
            <w:r>
              <w:rPr>
                <w:rFonts w:ascii="仿宋_GB2312" w:hAnsi="仿宋_GB2312" w:cs="仿宋_GB2312" w:eastAsia="仿宋_GB2312"/>
              </w:rPr>
              <w:t>名，兼任食品安全员，负责每日食品留样工作，可以由餐厅厨师长兼任。</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（二）技能要求</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1</w:t>
            </w:r>
            <w:r>
              <w:rPr>
                <w:rFonts w:ascii="仿宋_GB2312" w:hAnsi="仿宋_GB2312" w:cs="仿宋_GB2312" w:eastAsia="仿宋_GB2312"/>
              </w:rPr>
              <w:t xml:space="preserve">. </w:t>
            </w:r>
            <w:r>
              <w:rPr>
                <w:rFonts w:ascii="仿宋_GB2312" w:hAnsi="仿宋_GB2312" w:cs="仿宋_GB2312" w:eastAsia="仿宋_GB2312"/>
              </w:rPr>
              <w:t>厨师长要求</w:t>
            </w:r>
          </w:p>
          <w:p>
            <w:pPr>
              <w:pStyle w:val="null3"/>
              <w:ind w:firstLine="640"/>
              <w:jc w:val="both"/>
            </w:pPr>
            <w:r>
              <w:rPr>
                <w:rFonts w:ascii="仿宋_GB2312" w:hAnsi="仿宋_GB2312" w:cs="仿宋_GB2312" w:eastAsia="仿宋_GB2312"/>
              </w:rPr>
              <w:t>具备食堂或餐饮行业工作经验；熟练掌握中式烹饪各类技法（煎、炸、蒸、炒、焖、炖、煮等）；擅长营养配餐、家常菜制作及公务接待菜品设计；具备后厨管理、卫生管控、成本控制能力。</w:t>
            </w:r>
          </w:p>
          <w:p>
            <w:pPr>
              <w:pStyle w:val="null3"/>
              <w:ind w:firstLine="640"/>
              <w:jc w:val="both"/>
            </w:pPr>
            <w:r>
              <w:rPr>
                <w:rFonts w:ascii="仿宋_GB2312" w:hAnsi="仿宋_GB2312" w:cs="仿宋_GB2312" w:eastAsia="仿宋_GB2312"/>
              </w:rPr>
              <w:t>2</w:t>
            </w:r>
            <w:r>
              <w:rPr>
                <w:rFonts w:ascii="仿宋_GB2312" w:hAnsi="仿宋_GB2312" w:cs="仿宋_GB2312" w:eastAsia="仿宋_GB2312"/>
              </w:rPr>
              <w:t xml:space="preserve">. </w:t>
            </w:r>
            <w:r>
              <w:rPr>
                <w:rFonts w:ascii="仿宋_GB2312" w:hAnsi="仿宋_GB2312" w:cs="仿宋_GB2312" w:eastAsia="仿宋_GB2312"/>
              </w:rPr>
              <w:t>全体从业人员要求</w:t>
            </w:r>
          </w:p>
          <w:p>
            <w:pPr>
              <w:pStyle w:val="null3"/>
              <w:ind w:firstLine="640"/>
              <w:jc w:val="both"/>
            </w:pPr>
            <w:r>
              <w:rPr>
                <w:rFonts w:ascii="仿宋_GB2312" w:hAnsi="仿宋_GB2312" w:cs="仿宋_GB2312" w:eastAsia="仿宋_GB2312"/>
              </w:rPr>
              <w:t>年龄</w:t>
            </w:r>
            <w:r>
              <w:rPr>
                <w:rFonts w:ascii="仿宋_GB2312" w:hAnsi="仿宋_GB2312" w:cs="仿宋_GB2312" w:eastAsia="仿宋_GB2312"/>
              </w:rPr>
              <w:t>60</w:t>
            </w:r>
            <w:r>
              <w:rPr>
                <w:rFonts w:ascii="仿宋_GB2312" w:hAnsi="仿宋_GB2312" w:cs="仿宋_GB2312" w:eastAsia="仿宋_GB2312"/>
              </w:rPr>
              <w:t>周岁以下，身体健康，持有效健康证明；仪容整洁、动作麻利、吃苦耐劳、责任心强；具备良好的服务意识、团队协作精神。</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（三）菜品口味要求</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菜品以清淡、家常、健康为主，突出蒲城本地风味，合理制作本地小吃、时令家常菜，兼顾营养均衡与干警饮食习惯。</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三、服务内容与运营标准</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（一）</w:t>
            </w:r>
            <w:r>
              <w:rPr>
                <w:rFonts w:ascii="仿宋_GB2312" w:hAnsi="仿宋_GB2312" w:cs="仿宋_GB2312" w:eastAsia="仿宋_GB2312"/>
              </w:rPr>
              <w:t>服务内容</w:t>
            </w:r>
          </w:p>
          <w:p>
            <w:pPr>
              <w:pStyle w:val="null3"/>
              <w:ind w:firstLine="640"/>
              <w:jc w:val="both"/>
            </w:pPr>
            <w:r>
              <w:rPr>
                <w:rFonts w:ascii="仿宋_GB2312" w:hAnsi="仿宋_GB2312" w:cs="仿宋_GB2312" w:eastAsia="仿宋_GB2312"/>
              </w:rPr>
              <w:t>1</w:t>
            </w:r>
            <w:r>
              <w:rPr>
                <w:rFonts w:ascii="仿宋_GB2312" w:hAnsi="仿宋_GB2312" w:cs="仿宋_GB2312" w:eastAsia="仿宋_GB2312"/>
              </w:rPr>
              <w:t xml:space="preserve">. </w:t>
            </w:r>
            <w:r>
              <w:rPr>
                <w:rFonts w:ascii="仿宋_GB2312" w:hAnsi="仿宋_GB2312" w:cs="仿宋_GB2312" w:eastAsia="仿宋_GB2312"/>
              </w:rPr>
              <w:t>负责食材加工、烹饪、留样、供餐；</w:t>
            </w:r>
          </w:p>
          <w:p>
            <w:pPr>
              <w:pStyle w:val="null3"/>
              <w:ind w:firstLine="640"/>
              <w:jc w:val="both"/>
            </w:pPr>
            <w:r>
              <w:rPr>
                <w:rFonts w:ascii="仿宋_GB2312" w:hAnsi="仿宋_GB2312" w:cs="仿宋_GB2312" w:eastAsia="仿宋_GB2312"/>
              </w:rPr>
              <w:t>2</w:t>
            </w:r>
            <w:r>
              <w:rPr>
                <w:rFonts w:ascii="仿宋_GB2312" w:hAnsi="仿宋_GB2312" w:cs="仿宋_GB2312" w:eastAsia="仿宋_GB2312"/>
              </w:rPr>
              <w:t xml:space="preserve">. </w:t>
            </w:r>
            <w:r>
              <w:rPr>
                <w:rFonts w:ascii="仿宋_GB2312" w:hAnsi="仿宋_GB2312" w:cs="仿宋_GB2312" w:eastAsia="仿宋_GB2312"/>
              </w:rPr>
              <w:t>严格执行食品安全、食品留样、餐具消毒等国家相关规定</w:t>
            </w:r>
            <w:r>
              <w:rPr>
                <w:rFonts w:ascii="仿宋_GB2312" w:hAnsi="仿宋_GB2312" w:cs="仿宋_GB2312" w:eastAsia="仿宋_GB2312"/>
              </w:rPr>
              <w:t>；</w:t>
            </w:r>
          </w:p>
          <w:p>
            <w:pPr>
              <w:pStyle w:val="null3"/>
              <w:ind w:firstLine="640"/>
              <w:jc w:val="both"/>
            </w:pPr>
            <w:r>
              <w:rPr>
                <w:rFonts w:ascii="仿宋_GB2312" w:hAnsi="仿宋_GB2312" w:cs="仿宋_GB2312" w:eastAsia="仿宋_GB2312"/>
              </w:rPr>
              <w:t>3.</w:t>
            </w:r>
            <w:r>
              <w:rPr>
                <w:rFonts w:ascii="仿宋_GB2312" w:hAnsi="仿宋_GB2312" w:cs="仿宋_GB2312" w:eastAsia="仿宋_GB2312"/>
              </w:rPr>
              <w:t>中标单位不参与经营管理，不收银，不负责食材采购。</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（二）供餐标准（机关食堂）</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实行自助餐形式，每日三餐供应，每周公示菜单，每月菜品、小吃、汤羹不重复。</w:t>
            </w:r>
          </w:p>
          <w:p>
            <w:pPr>
              <w:pStyle w:val="null3"/>
              <w:ind w:firstLine="640"/>
              <w:jc w:val="both"/>
            </w:pPr>
            <w:r>
              <w:rPr>
                <w:rFonts w:ascii="仿宋_GB2312" w:hAnsi="仿宋_GB2312" w:cs="仿宋_GB2312" w:eastAsia="仿宋_GB2312"/>
              </w:rPr>
              <w:t xml:space="preserve">1. </w:t>
            </w:r>
            <w:r>
              <w:rPr>
                <w:rFonts w:ascii="仿宋_GB2312" w:hAnsi="仿宋_GB2312" w:cs="仿宋_GB2312" w:eastAsia="仿宋_GB2312"/>
              </w:rPr>
              <w:t>早餐：主食不少于</w:t>
            </w:r>
            <w:r>
              <w:rPr>
                <w:rFonts w:ascii="仿宋_GB2312" w:hAnsi="仿宋_GB2312" w:cs="仿宋_GB2312" w:eastAsia="仿宋_GB2312"/>
              </w:rPr>
              <w:t>2</w:t>
            </w:r>
            <w:r>
              <w:rPr>
                <w:rFonts w:ascii="仿宋_GB2312" w:hAnsi="仿宋_GB2312" w:cs="仿宋_GB2312" w:eastAsia="仿宋_GB2312"/>
              </w:rPr>
              <w:t>种、菜品不少于</w:t>
            </w:r>
            <w:r>
              <w:rPr>
                <w:rFonts w:ascii="仿宋_GB2312" w:hAnsi="仿宋_GB2312" w:cs="仿宋_GB2312" w:eastAsia="仿宋_GB2312"/>
              </w:rPr>
              <w:t>4</w:t>
            </w:r>
            <w:r>
              <w:rPr>
                <w:rFonts w:ascii="仿宋_GB2312" w:hAnsi="仿宋_GB2312" w:cs="仿宋_GB2312" w:eastAsia="仿宋_GB2312"/>
              </w:rPr>
              <w:t>种、汤粥不少于</w:t>
            </w:r>
            <w:r>
              <w:rPr>
                <w:rFonts w:ascii="仿宋_GB2312" w:hAnsi="仿宋_GB2312" w:cs="仿宋_GB2312" w:eastAsia="仿宋_GB2312"/>
              </w:rPr>
              <w:t>1</w:t>
            </w:r>
            <w:r>
              <w:rPr>
                <w:rFonts w:ascii="仿宋_GB2312" w:hAnsi="仿宋_GB2312" w:cs="仿宋_GB2312" w:eastAsia="仿宋_GB2312"/>
              </w:rPr>
              <w:t>种；</w:t>
            </w:r>
          </w:p>
          <w:p>
            <w:pPr>
              <w:pStyle w:val="null3"/>
              <w:ind w:firstLine="640"/>
              <w:jc w:val="both"/>
            </w:pPr>
            <w:r>
              <w:rPr>
                <w:rFonts w:ascii="仿宋_GB2312" w:hAnsi="仿宋_GB2312" w:cs="仿宋_GB2312" w:eastAsia="仿宋_GB2312"/>
              </w:rPr>
              <w:t xml:space="preserve">2. </w:t>
            </w:r>
            <w:r>
              <w:rPr>
                <w:rFonts w:ascii="仿宋_GB2312" w:hAnsi="仿宋_GB2312" w:cs="仿宋_GB2312" w:eastAsia="仿宋_GB2312"/>
              </w:rPr>
              <w:t>中餐：主食</w:t>
            </w:r>
            <w:r>
              <w:rPr>
                <w:rFonts w:ascii="仿宋_GB2312" w:hAnsi="仿宋_GB2312" w:cs="仿宋_GB2312" w:eastAsia="仿宋_GB2312"/>
              </w:rPr>
              <w:t>1</w:t>
            </w:r>
            <w:r>
              <w:rPr>
                <w:rFonts w:ascii="仿宋_GB2312" w:hAnsi="仿宋_GB2312" w:cs="仿宋_GB2312" w:eastAsia="仿宋_GB2312"/>
              </w:rPr>
              <w:t>种、特色小吃</w:t>
            </w:r>
            <w:r>
              <w:rPr>
                <w:rFonts w:ascii="仿宋_GB2312" w:hAnsi="仿宋_GB2312" w:cs="仿宋_GB2312" w:eastAsia="仿宋_GB2312"/>
              </w:rPr>
              <w:t>1</w:t>
            </w:r>
            <w:r>
              <w:rPr>
                <w:rFonts w:ascii="仿宋_GB2312" w:hAnsi="仿宋_GB2312" w:cs="仿宋_GB2312" w:eastAsia="仿宋_GB2312"/>
              </w:rPr>
              <w:t>种、菜品不少于</w:t>
            </w:r>
            <w:r>
              <w:rPr>
                <w:rFonts w:ascii="仿宋_GB2312" w:hAnsi="仿宋_GB2312" w:cs="仿宋_GB2312" w:eastAsia="仿宋_GB2312"/>
              </w:rPr>
              <w:t>4</w:t>
            </w:r>
            <w:r>
              <w:rPr>
                <w:rFonts w:ascii="仿宋_GB2312" w:hAnsi="仿宋_GB2312" w:cs="仿宋_GB2312" w:eastAsia="仿宋_GB2312"/>
              </w:rPr>
              <w:t>种、汤品</w:t>
            </w:r>
            <w:r>
              <w:rPr>
                <w:rFonts w:ascii="仿宋_GB2312" w:hAnsi="仿宋_GB2312" w:cs="仿宋_GB2312" w:eastAsia="仿宋_GB2312"/>
              </w:rPr>
              <w:t>1</w:t>
            </w:r>
            <w:r>
              <w:rPr>
                <w:rFonts w:ascii="仿宋_GB2312" w:hAnsi="仿宋_GB2312" w:cs="仿宋_GB2312" w:eastAsia="仿宋_GB2312"/>
              </w:rPr>
              <w:t>种；</w:t>
            </w:r>
          </w:p>
          <w:p>
            <w:pPr>
              <w:pStyle w:val="null3"/>
              <w:ind w:firstLine="640"/>
              <w:jc w:val="both"/>
            </w:pPr>
            <w:r>
              <w:rPr>
                <w:rFonts w:ascii="仿宋_GB2312" w:hAnsi="仿宋_GB2312" w:cs="仿宋_GB2312" w:eastAsia="仿宋_GB2312"/>
              </w:rPr>
              <w:t xml:space="preserve">3. </w:t>
            </w:r>
            <w:r>
              <w:rPr>
                <w:rFonts w:ascii="仿宋_GB2312" w:hAnsi="仿宋_GB2312" w:cs="仿宋_GB2312" w:eastAsia="仿宋_GB2312"/>
              </w:rPr>
              <w:t>晚餐：主食</w:t>
            </w:r>
            <w:r>
              <w:rPr>
                <w:rFonts w:ascii="仿宋_GB2312" w:hAnsi="仿宋_GB2312" w:cs="仿宋_GB2312" w:eastAsia="仿宋_GB2312"/>
              </w:rPr>
              <w:t>1</w:t>
            </w:r>
            <w:r>
              <w:rPr>
                <w:rFonts w:ascii="仿宋_GB2312" w:hAnsi="仿宋_GB2312" w:cs="仿宋_GB2312" w:eastAsia="仿宋_GB2312"/>
              </w:rPr>
              <w:t>种、菜品不少于</w:t>
            </w:r>
            <w:r>
              <w:rPr>
                <w:rFonts w:ascii="仿宋_GB2312" w:hAnsi="仿宋_GB2312" w:cs="仿宋_GB2312" w:eastAsia="仿宋_GB2312"/>
              </w:rPr>
              <w:t>4</w:t>
            </w:r>
            <w:r>
              <w:rPr>
                <w:rFonts w:ascii="仿宋_GB2312" w:hAnsi="仿宋_GB2312" w:cs="仿宋_GB2312" w:eastAsia="仿宋_GB2312"/>
              </w:rPr>
              <w:t>种、汤粥不少于</w:t>
            </w:r>
            <w:r>
              <w:rPr>
                <w:rFonts w:ascii="仿宋_GB2312" w:hAnsi="仿宋_GB2312" w:cs="仿宋_GB2312" w:eastAsia="仿宋_GB2312"/>
              </w:rPr>
              <w:t>1</w:t>
            </w:r>
            <w:r>
              <w:rPr>
                <w:rFonts w:ascii="仿宋_GB2312" w:hAnsi="仿宋_GB2312" w:cs="仿宋_GB2312" w:eastAsia="仿宋_GB2312"/>
              </w:rPr>
              <w:t>种。</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（三）供餐保障要求</w:t>
            </w:r>
          </w:p>
          <w:p>
            <w:pPr>
              <w:pStyle w:val="null3"/>
              <w:ind w:firstLine="640"/>
              <w:jc w:val="both"/>
            </w:pPr>
            <w:r>
              <w:rPr>
                <w:rFonts w:ascii="仿宋_GB2312" w:hAnsi="仿宋_GB2312" w:cs="仿宋_GB2312" w:eastAsia="仿宋_GB2312"/>
              </w:rPr>
              <w:t xml:space="preserve">1. </w:t>
            </w:r>
            <w:r>
              <w:rPr>
                <w:rFonts w:ascii="仿宋_GB2312" w:hAnsi="仿宋_GB2312" w:cs="仿宋_GB2312" w:eastAsia="仿宋_GB2312"/>
              </w:rPr>
              <w:t>售餐时段专人巡查，不足菜品及时补做，确保不断供、不缺供；</w:t>
            </w:r>
          </w:p>
          <w:p>
            <w:pPr>
              <w:pStyle w:val="null3"/>
              <w:ind w:firstLine="640"/>
              <w:jc w:val="both"/>
            </w:pPr>
            <w:r>
              <w:rPr>
                <w:rFonts w:ascii="仿宋_GB2312" w:hAnsi="仿宋_GB2312" w:cs="仿宋_GB2312" w:eastAsia="仿宋_GB2312"/>
              </w:rPr>
              <w:t xml:space="preserve">2. </w:t>
            </w:r>
            <w:r>
              <w:rPr>
                <w:rFonts w:ascii="仿宋_GB2312" w:hAnsi="仿宋_GB2312" w:cs="仿宋_GB2312" w:eastAsia="仿宋_GB2312"/>
              </w:rPr>
              <w:t>严格按开餐时间供应，不得延迟、减量、降质；</w:t>
            </w:r>
          </w:p>
          <w:p>
            <w:pPr>
              <w:pStyle w:val="null3"/>
              <w:ind w:firstLine="640"/>
              <w:jc w:val="both"/>
            </w:pPr>
            <w:r>
              <w:rPr>
                <w:rFonts w:ascii="仿宋_GB2312" w:hAnsi="仿宋_GB2312" w:cs="仿宋_GB2312" w:eastAsia="仿宋_GB2312"/>
              </w:rPr>
              <w:t xml:space="preserve">3. </w:t>
            </w:r>
            <w:r>
              <w:rPr>
                <w:rFonts w:ascii="仿宋_GB2312" w:hAnsi="仿宋_GB2312" w:cs="仿宋_GB2312" w:eastAsia="仿宋_GB2312"/>
              </w:rPr>
              <w:t>遇饭点延时、加班、临时勤务，须无条件保障就餐。</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（四）公务接待服务</w:t>
            </w:r>
          </w:p>
          <w:p>
            <w:pPr>
              <w:pStyle w:val="null3"/>
              <w:ind w:firstLine="640"/>
              <w:jc w:val="both"/>
            </w:pPr>
            <w:r>
              <w:rPr>
                <w:rFonts w:ascii="仿宋_GB2312" w:hAnsi="仿宋_GB2312" w:cs="仿宋_GB2312" w:eastAsia="仿宋_GB2312"/>
              </w:rPr>
              <w:t xml:space="preserve">1. </w:t>
            </w:r>
            <w:r>
              <w:rPr>
                <w:rFonts w:ascii="仿宋_GB2312" w:hAnsi="仿宋_GB2312" w:cs="仿宋_GB2312" w:eastAsia="仿宋_GB2312"/>
              </w:rPr>
              <w:t>根据接待人数、标准、时间定制菜单；</w:t>
            </w:r>
          </w:p>
          <w:p>
            <w:pPr>
              <w:pStyle w:val="null3"/>
              <w:ind w:firstLine="640"/>
              <w:jc w:val="both"/>
            </w:pPr>
            <w:r>
              <w:rPr>
                <w:rFonts w:ascii="仿宋_GB2312" w:hAnsi="仿宋_GB2312" w:cs="仿宋_GB2312" w:eastAsia="仿宋_GB2312"/>
              </w:rPr>
              <w:t xml:space="preserve">2. </w:t>
            </w:r>
            <w:r>
              <w:rPr>
                <w:rFonts w:ascii="仿宋_GB2312" w:hAnsi="仿宋_GB2312" w:cs="仿宋_GB2312" w:eastAsia="仿宋_GB2312"/>
              </w:rPr>
              <w:t>雅间提前摆台、清洁、消毒，服务规范、礼貌周到；</w:t>
            </w:r>
          </w:p>
          <w:p>
            <w:pPr>
              <w:pStyle w:val="null3"/>
              <w:ind w:firstLine="640"/>
              <w:jc w:val="both"/>
            </w:pPr>
            <w:r>
              <w:rPr>
                <w:rFonts w:ascii="仿宋_GB2312" w:hAnsi="仿宋_GB2312" w:cs="仿宋_GB2312" w:eastAsia="仿宋_GB2312"/>
              </w:rPr>
              <w:t xml:space="preserve">3. </w:t>
            </w:r>
            <w:r>
              <w:rPr>
                <w:rFonts w:ascii="仿宋_GB2312" w:hAnsi="仿宋_GB2312" w:cs="仿宋_GB2312" w:eastAsia="仿宋_GB2312"/>
              </w:rPr>
              <w:t>接待菜品全部现做现上，保证新鲜、味美、分量充足；</w:t>
            </w:r>
          </w:p>
          <w:p>
            <w:pPr>
              <w:pStyle w:val="null3"/>
              <w:ind w:firstLine="640"/>
              <w:jc w:val="both"/>
            </w:pPr>
            <w:r>
              <w:rPr>
                <w:rFonts w:ascii="仿宋_GB2312" w:hAnsi="仿宋_GB2312" w:cs="仿宋_GB2312" w:eastAsia="仿宋_GB2312"/>
              </w:rPr>
              <w:t xml:space="preserve">4. </w:t>
            </w:r>
            <w:r>
              <w:rPr>
                <w:rFonts w:ascii="仿宋_GB2312" w:hAnsi="仿宋_GB2312" w:cs="仿宋_GB2312" w:eastAsia="仿宋_GB2312"/>
              </w:rPr>
              <w:t>日常供餐与接待时间冲突时，同时保障、互不影响、准时开餐。</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（五）卫生保洁标准</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 xml:space="preserve">1. </w:t>
            </w:r>
            <w:r>
              <w:rPr>
                <w:rFonts w:ascii="仿宋_GB2312" w:hAnsi="仿宋_GB2312" w:cs="仿宋_GB2312" w:eastAsia="仿宋_GB2312"/>
              </w:rPr>
              <w:t>餐厅区域</w:t>
            </w:r>
          </w:p>
          <w:p>
            <w:pPr>
              <w:pStyle w:val="null3"/>
              <w:ind w:firstLine="640"/>
              <w:jc w:val="both"/>
            </w:pPr>
            <w:r>
              <w:rPr>
                <w:rFonts w:ascii="仿宋_GB2312" w:hAnsi="仿宋_GB2312" w:cs="仿宋_GB2312" w:eastAsia="仿宋_GB2312"/>
              </w:rPr>
              <w:t>开餐前全面检查卫生，餐后立即清理；</w:t>
            </w:r>
          </w:p>
          <w:p>
            <w:pPr>
              <w:pStyle w:val="null3"/>
              <w:ind w:firstLine="640"/>
              <w:jc w:val="both"/>
            </w:pPr>
            <w:r>
              <w:rPr>
                <w:rFonts w:ascii="仿宋_GB2312" w:hAnsi="仿宋_GB2312" w:cs="仿宋_GB2312" w:eastAsia="仿宋_GB2312"/>
              </w:rPr>
              <w:t>餐桌椅餐前餐后各擦拭消毒</w:t>
            </w:r>
            <w:r>
              <w:rPr>
                <w:rFonts w:ascii="仿宋_GB2312" w:hAnsi="仿宋_GB2312" w:cs="仿宋_GB2312" w:eastAsia="仿宋_GB2312"/>
              </w:rPr>
              <w:t>1</w:t>
            </w:r>
            <w:r>
              <w:rPr>
                <w:rFonts w:ascii="仿宋_GB2312" w:hAnsi="仿宋_GB2312" w:cs="仿宋_GB2312" w:eastAsia="仿宋_GB2312"/>
              </w:rPr>
              <w:t>次；</w:t>
            </w:r>
          </w:p>
          <w:p>
            <w:pPr>
              <w:pStyle w:val="null3"/>
              <w:ind w:firstLine="640"/>
              <w:jc w:val="both"/>
            </w:pPr>
            <w:r>
              <w:rPr>
                <w:rFonts w:ascii="仿宋_GB2312" w:hAnsi="仿宋_GB2312" w:cs="仿宋_GB2312" w:eastAsia="仿宋_GB2312"/>
              </w:rPr>
              <w:t>地面餐前干拖、餐后湿拖，每日使用洗地机除油去污。</w:t>
            </w:r>
          </w:p>
          <w:p>
            <w:pPr>
              <w:pStyle w:val="null3"/>
              <w:ind w:firstLine="640"/>
              <w:jc w:val="both"/>
            </w:pPr>
            <w:r>
              <w:rPr>
                <w:rFonts w:ascii="仿宋_GB2312" w:hAnsi="仿宋_GB2312" w:cs="仿宋_GB2312" w:eastAsia="仿宋_GB2312"/>
              </w:rPr>
              <w:t xml:space="preserve">2. </w:t>
            </w:r>
            <w:r>
              <w:rPr>
                <w:rFonts w:ascii="仿宋_GB2312" w:hAnsi="仿宋_GB2312" w:cs="仿宋_GB2312" w:eastAsia="仿宋_GB2312"/>
              </w:rPr>
              <w:t>后厨区域</w:t>
            </w:r>
          </w:p>
          <w:p>
            <w:pPr>
              <w:pStyle w:val="null3"/>
              <w:ind w:firstLine="640"/>
              <w:jc w:val="both"/>
            </w:pPr>
            <w:r>
              <w:rPr>
                <w:rFonts w:ascii="仿宋_GB2312" w:hAnsi="仿宋_GB2312" w:cs="仿宋_GB2312" w:eastAsia="仿宋_GB2312"/>
              </w:rPr>
              <w:t>灶台、操作台、货架、厨具每日清洁消毒；</w:t>
            </w:r>
          </w:p>
          <w:p>
            <w:pPr>
              <w:pStyle w:val="null3"/>
              <w:ind w:firstLine="640"/>
              <w:jc w:val="both"/>
            </w:pPr>
            <w:r>
              <w:rPr>
                <w:rFonts w:ascii="仿宋_GB2312" w:hAnsi="仿宋_GB2312" w:cs="仿宋_GB2312" w:eastAsia="仿宋_GB2312"/>
              </w:rPr>
              <w:t>垃圾分类日产日清，无积水、无油污、无异味；</w:t>
            </w:r>
          </w:p>
          <w:p>
            <w:pPr>
              <w:pStyle w:val="null3"/>
              <w:ind w:firstLine="640"/>
              <w:jc w:val="both"/>
            </w:pPr>
            <w:r>
              <w:rPr>
                <w:rFonts w:ascii="仿宋_GB2312" w:hAnsi="仿宋_GB2312" w:cs="仿宋_GB2312" w:eastAsia="仿宋_GB2312"/>
              </w:rPr>
              <w:t>保持后厨干净、整洁、规范、符合食品安全要求。</w:t>
            </w:r>
          </w:p>
          <w:p>
            <w:pPr>
              <w:pStyle w:val="null3"/>
              <w:ind w:firstLine="640"/>
              <w:jc w:val="both"/>
            </w:pPr>
            <w:r>
              <w:rPr>
                <w:rFonts w:ascii="仿宋_GB2312" w:hAnsi="仿宋_GB2312" w:cs="仿宋_GB2312" w:eastAsia="仿宋_GB2312"/>
              </w:rPr>
              <w:t>3.</w:t>
            </w:r>
            <w:r>
              <w:rPr>
                <w:rFonts w:ascii="仿宋_GB2312" w:hAnsi="仿宋_GB2312" w:cs="仿宋_GB2312" w:eastAsia="仿宋_GB2312"/>
              </w:rPr>
              <w:t>定期深度清洁消杀</w:t>
            </w:r>
          </w:p>
          <w:p>
            <w:pPr>
              <w:pStyle w:val="null3"/>
              <w:ind w:firstLine="640"/>
              <w:jc w:val="both"/>
            </w:pPr>
            <w:r>
              <w:rPr>
                <w:rFonts w:ascii="仿宋_GB2312" w:hAnsi="仿宋_GB2312" w:cs="仿宋_GB2312" w:eastAsia="仿宋_GB2312"/>
              </w:rPr>
              <w:t>操作间、餐厅、雅间区域内地面、墙面每月进行一次油污清洗、玻璃清洗；台面、菜墩、案板、桌椅板凳等硬件设施每月由乙方组织专业人员进行深度清洁及消毒消杀服务，确保操作间、餐厅、雅间的环境卫生安全。</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四、安全与责任</w:t>
            </w:r>
          </w:p>
          <w:p>
            <w:pPr>
              <w:pStyle w:val="null3"/>
              <w:ind w:firstLine="640"/>
              <w:jc w:val="both"/>
            </w:pPr>
            <w:r>
              <w:rPr>
                <w:rFonts w:ascii="仿宋_GB2312" w:hAnsi="仿宋_GB2312" w:cs="仿宋_GB2312" w:eastAsia="仿宋_GB2312"/>
              </w:rPr>
              <w:t xml:space="preserve">1. </w:t>
            </w:r>
            <w:r>
              <w:rPr>
                <w:rFonts w:ascii="仿宋_GB2312" w:hAnsi="仿宋_GB2312" w:cs="仿宋_GB2312" w:eastAsia="仿宋_GB2312"/>
              </w:rPr>
              <w:t>所有后厨人员健康体检、工资、培训、工伤、节假日福利等全部费用由中标公司承担；</w:t>
            </w:r>
          </w:p>
          <w:p>
            <w:pPr>
              <w:pStyle w:val="null3"/>
              <w:ind w:firstLine="640"/>
              <w:jc w:val="both"/>
            </w:pPr>
            <w:r>
              <w:rPr>
                <w:rFonts w:ascii="仿宋_GB2312" w:hAnsi="仿宋_GB2312" w:cs="仿宋_GB2312" w:eastAsia="仿宋_GB2312"/>
              </w:rPr>
              <w:t xml:space="preserve">2. </w:t>
            </w:r>
            <w:r>
              <w:rPr>
                <w:rFonts w:ascii="仿宋_GB2312" w:hAnsi="仿宋_GB2312" w:cs="仿宋_GB2312" w:eastAsia="仿宋_GB2312"/>
              </w:rPr>
              <w:t>严格遵守《食品安全法》及公安单位各项规章制度，严禁违规操作；</w:t>
            </w:r>
          </w:p>
          <w:p>
            <w:pPr>
              <w:pStyle w:val="null3"/>
              <w:ind w:firstLine="640"/>
              <w:jc w:val="both"/>
            </w:pPr>
            <w:r>
              <w:rPr>
                <w:rFonts w:ascii="仿宋_GB2312" w:hAnsi="仿宋_GB2312" w:cs="仿宋_GB2312" w:eastAsia="仿宋_GB2312"/>
              </w:rPr>
              <w:t xml:space="preserve">3. </w:t>
            </w:r>
            <w:r>
              <w:rPr>
                <w:rFonts w:ascii="仿宋_GB2312" w:hAnsi="仿宋_GB2312" w:cs="仿宋_GB2312" w:eastAsia="仿宋_GB2312"/>
              </w:rPr>
              <w:t>因管理不当、操作不规范导致食物中毒、食品安全事故的，由餐饮公司承担全部法律责任与经济赔偿；</w:t>
            </w:r>
          </w:p>
          <w:p>
            <w:pPr>
              <w:pStyle w:val="null3"/>
              <w:ind w:firstLine="640"/>
              <w:jc w:val="both"/>
            </w:pPr>
            <w:r>
              <w:rPr>
                <w:rFonts w:ascii="仿宋_GB2312" w:hAnsi="仿宋_GB2312" w:cs="仿宋_GB2312" w:eastAsia="仿宋_GB2312"/>
              </w:rPr>
              <w:t>4.</w:t>
            </w:r>
            <w:r>
              <w:rPr>
                <w:rFonts w:ascii="仿宋_GB2312" w:hAnsi="仿宋_GB2312" w:cs="仿宋_GB2312" w:eastAsia="仿宋_GB2312"/>
              </w:rPr>
              <w:t>食材采购由甲方负责，食材农药残留等原材料各种原因引起的食物中毒由甲方负责；</w:t>
            </w:r>
          </w:p>
          <w:p>
            <w:pPr>
              <w:pStyle w:val="null3"/>
              <w:ind w:firstLine="640"/>
              <w:jc w:val="both"/>
            </w:pPr>
            <w:r>
              <w:rPr>
                <w:rFonts w:ascii="仿宋_GB2312" w:hAnsi="仿宋_GB2312" w:cs="仿宋_GB2312" w:eastAsia="仿宋_GB2312"/>
              </w:rPr>
              <w:t xml:space="preserve">5. </w:t>
            </w:r>
            <w:r>
              <w:rPr>
                <w:rFonts w:ascii="仿宋_GB2312" w:hAnsi="仿宋_GB2312" w:cs="仿宋_GB2312" w:eastAsia="仿宋_GB2312"/>
              </w:rPr>
              <w:t>严禁与干警、职工发生争执、冲突，违者立即清退并追究责任。</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五、工作时间</w:t>
            </w:r>
          </w:p>
          <w:p>
            <w:pPr>
              <w:pStyle w:val="null3"/>
              <w:ind w:firstLine="640"/>
              <w:jc w:val="both"/>
            </w:pPr>
            <w:r>
              <w:rPr>
                <w:rFonts w:ascii="仿宋_GB2312" w:hAnsi="仿宋_GB2312" w:cs="仿宋_GB2312" w:eastAsia="仿宋_GB2312"/>
              </w:rPr>
              <w:t xml:space="preserve">1. </w:t>
            </w:r>
            <w:r>
              <w:rPr>
                <w:rFonts w:ascii="仿宋_GB2312" w:hAnsi="仿宋_GB2312" w:cs="仿宋_GB2312" w:eastAsia="仿宋_GB2312"/>
              </w:rPr>
              <w:t>周一至周五：提供一日三餐，上班时间早</w:t>
            </w:r>
            <w:r>
              <w:rPr>
                <w:rFonts w:ascii="仿宋_GB2312" w:hAnsi="仿宋_GB2312" w:cs="仿宋_GB2312" w:eastAsia="仿宋_GB2312"/>
              </w:rPr>
              <w:t>5:00</w:t>
            </w:r>
            <w:r>
              <w:rPr>
                <w:rFonts w:ascii="仿宋_GB2312" w:hAnsi="仿宋_GB2312" w:cs="仿宋_GB2312" w:eastAsia="仿宋_GB2312"/>
              </w:rPr>
              <w:t>，下班时间晚</w:t>
            </w:r>
            <w:r>
              <w:rPr>
                <w:rFonts w:ascii="仿宋_GB2312" w:hAnsi="仿宋_GB2312" w:cs="仿宋_GB2312" w:eastAsia="仿宋_GB2312"/>
              </w:rPr>
              <w:t>20:00</w:t>
            </w:r>
            <w:r>
              <w:rPr>
                <w:rFonts w:ascii="仿宋_GB2312" w:hAnsi="仿宋_GB2312" w:cs="仿宋_GB2312" w:eastAsia="仿宋_GB2312"/>
              </w:rPr>
              <w:t>；</w:t>
            </w:r>
          </w:p>
          <w:p>
            <w:pPr>
              <w:pStyle w:val="null3"/>
              <w:ind w:firstLine="640"/>
              <w:jc w:val="both"/>
            </w:pPr>
            <w:r>
              <w:rPr>
                <w:rFonts w:ascii="仿宋_GB2312" w:hAnsi="仿宋_GB2312" w:cs="仿宋_GB2312" w:eastAsia="仿宋_GB2312"/>
              </w:rPr>
              <w:t xml:space="preserve">2. </w:t>
            </w:r>
            <w:r>
              <w:rPr>
                <w:rFonts w:ascii="仿宋_GB2312" w:hAnsi="仿宋_GB2312" w:cs="仿宋_GB2312" w:eastAsia="仿宋_GB2312"/>
              </w:rPr>
              <w:t>周六、周日：安排固定班次人员，为执勤民警提供一日两餐保障；</w:t>
            </w:r>
          </w:p>
          <w:p>
            <w:pPr>
              <w:pStyle w:val="null3"/>
              <w:ind w:firstLine="640"/>
              <w:jc w:val="both"/>
            </w:pPr>
            <w:r>
              <w:rPr>
                <w:rFonts w:ascii="仿宋_GB2312" w:hAnsi="仿宋_GB2312" w:cs="仿宋_GB2312" w:eastAsia="仿宋_GB2312"/>
              </w:rPr>
              <w:t xml:space="preserve">3. </w:t>
            </w:r>
            <w:r>
              <w:rPr>
                <w:rFonts w:ascii="仿宋_GB2312" w:hAnsi="仿宋_GB2312" w:cs="仿宋_GB2312" w:eastAsia="仿宋_GB2312"/>
              </w:rPr>
              <w:t>重大安保、加班、备勤等任务，须无条件延长服务时间。</w:t>
            </w:r>
          </w:p>
          <w:p>
            <w:pPr>
              <w:pStyle w:val="null3"/>
              <w:ind w:firstLine="640"/>
              <w:jc w:val="both"/>
            </w:pPr>
            <w:r>
              <w:rPr>
                <w:rFonts w:ascii="仿宋_GB2312" w:hAnsi="仿宋_GB2312" w:cs="仿宋_GB2312" w:eastAsia="仿宋_GB2312"/>
              </w:rPr>
              <w:t>六、招标费用组成</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本次招标报价为一价全包，具体项目如下：</w:t>
            </w:r>
          </w:p>
          <w:p>
            <w:pPr>
              <w:pStyle w:val="null3"/>
              <w:ind w:firstLine="640"/>
              <w:jc w:val="both"/>
            </w:pPr>
            <w:r>
              <w:rPr>
                <w:rFonts w:ascii="仿宋_GB2312" w:hAnsi="仿宋_GB2312" w:cs="仿宋_GB2312" w:eastAsia="仿宋_GB2312"/>
              </w:rPr>
              <w:t>1.</w:t>
            </w:r>
            <w:r>
              <w:rPr>
                <w:rFonts w:ascii="仿宋_GB2312" w:hAnsi="仿宋_GB2312" w:cs="仿宋_GB2312" w:eastAsia="仿宋_GB2312"/>
              </w:rPr>
              <w:t>后厨</w:t>
            </w:r>
            <w:r>
              <w:rPr>
                <w:rFonts w:ascii="仿宋_GB2312" w:hAnsi="仿宋_GB2312" w:cs="仿宋_GB2312" w:eastAsia="仿宋_GB2312"/>
              </w:rPr>
              <w:t>10</w:t>
            </w:r>
            <w:r>
              <w:rPr>
                <w:rFonts w:ascii="仿宋_GB2312" w:hAnsi="仿宋_GB2312" w:cs="仿宋_GB2312" w:eastAsia="仿宋_GB2312"/>
              </w:rPr>
              <w:t>人工资、工伤保险、意外保险、健康体检费、节假日慰问、技能提升培训费；</w:t>
            </w:r>
          </w:p>
          <w:p>
            <w:pPr>
              <w:pStyle w:val="null3"/>
              <w:ind w:firstLine="640"/>
              <w:jc w:val="both"/>
            </w:pPr>
            <w:r>
              <w:rPr>
                <w:rFonts w:ascii="仿宋_GB2312" w:hAnsi="仿宋_GB2312" w:cs="仿宋_GB2312" w:eastAsia="仿宋_GB2312"/>
              </w:rPr>
              <w:t>2.</w:t>
            </w:r>
            <w:r>
              <w:rPr>
                <w:rFonts w:ascii="仿宋_GB2312" w:hAnsi="仿宋_GB2312" w:cs="仿宋_GB2312" w:eastAsia="仿宋_GB2312"/>
              </w:rPr>
              <w:t>后厨操作间、餐厅、雅间区域内地面、墙面的油污清洗、玻璃清洗、台面、桌椅板凳等硬件设施深度清洁、消毒消杀费用；</w:t>
            </w:r>
          </w:p>
          <w:p>
            <w:pPr>
              <w:pStyle w:val="null3"/>
              <w:ind w:firstLine="640"/>
              <w:jc w:val="both"/>
            </w:pPr>
            <w:r>
              <w:rPr>
                <w:rFonts w:ascii="仿宋_GB2312" w:hAnsi="仿宋_GB2312" w:cs="仿宋_GB2312" w:eastAsia="仿宋_GB2312"/>
              </w:rPr>
              <w:t>3.</w:t>
            </w:r>
            <w:r>
              <w:rPr>
                <w:rFonts w:ascii="仿宋_GB2312" w:hAnsi="仿宋_GB2312" w:cs="仿宋_GB2312" w:eastAsia="仿宋_GB2312"/>
              </w:rPr>
              <w:t>公司运营成本及管理服务费、税费（含普通增值税发票）。</w:t>
            </w:r>
          </w:p>
          <w:p>
            <w:pPr>
              <w:pStyle w:val="null3"/>
              <w:ind w:firstLine="640"/>
              <w:jc w:val="both"/>
            </w:pPr>
            <w:r>
              <w:rPr>
                <w:rFonts w:ascii="仿宋_GB2312" w:hAnsi="仿宋_GB2312" w:cs="仿宋_GB2312" w:eastAsia="仿宋_GB2312"/>
              </w:rPr>
              <w:t>注：本次招标价不含油烟机、冰箱、冰柜、蒸箱、烤箱、电饼铛等厨房专业设施设备的零部件拆洗及养护维修费用。</w:t>
            </w:r>
          </w:p>
          <w:p>
            <w:pPr>
              <w:pStyle w:val="null3"/>
              <w:ind w:firstLine="640"/>
              <w:jc w:val="both"/>
            </w:pPr>
            <w:r>
              <w:rPr>
                <w:rFonts w:ascii="仿宋_GB2312" w:hAnsi="仿宋_GB2312" w:cs="仿宋_GB2312" w:eastAsia="仿宋_GB2312"/>
              </w:rPr>
              <w:t xml:space="preserve"> </w:t>
            </w:r>
            <w:r>
              <w:rPr>
                <w:rFonts w:ascii="仿宋_GB2312" w:hAnsi="仿宋_GB2312" w:cs="仿宋_GB2312" w:eastAsia="仿宋_GB2312"/>
              </w:rPr>
              <w:t>七、考核与违约</w:t>
            </w:r>
          </w:p>
          <w:p>
            <w:pPr>
              <w:pStyle w:val="null3"/>
              <w:ind w:firstLine="640"/>
              <w:jc w:val="both"/>
            </w:pPr>
            <w:r>
              <w:rPr>
                <w:rFonts w:ascii="仿宋_GB2312" w:hAnsi="仿宋_GB2312" w:cs="仿宋_GB2312" w:eastAsia="仿宋_GB2312"/>
              </w:rPr>
              <w:t xml:space="preserve">1. </w:t>
            </w:r>
            <w:r>
              <w:rPr>
                <w:rFonts w:ascii="仿宋_GB2312" w:hAnsi="仿宋_GB2312" w:cs="仿宋_GB2312" w:eastAsia="仿宋_GB2312"/>
              </w:rPr>
              <w:t>采购方将对供餐质量、卫生状况、服务态度、安全管理等进行日常考核；</w:t>
            </w:r>
          </w:p>
          <w:p>
            <w:pPr>
              <w:pStyle w:val="null3"/>
              <w:ind w:firstLine="640"/>
              <w:jc w:val="both"/>
            </w:pPr>
            <w:r>
              <w:rPr>
                <w:rFonts w:ascii="仿宋_GB2312" w:hAnsi="仿宋_GB2312" w:cs="仿宋_GB2312" w:eastAsia="仿宋_GB2312"/>
              </w:rPr>
              <w:t xml:space="preserve">2. </w:t>
            </w:r>
            <w:r>
              <w:rPr>
                <w:rFonts w:ascii="仿宋_GB2312" w:hAnsi="仿宋_GB2312" w:cs="仿宋_GB2312" w:eastAsia="仿宋_GB2312"/>
              </w:rPr>
              <w:t>出现供餐延误、数量不足、菜品变质、卫生不达标、投诉较多等情况，按考核标准予以处罚；</w:t>
            </w:r>
          </w:p>
          <w:p>
            <w:pPr>
              <w:pStyle w:val="null3"/>
              <w:ind w:firstLine="640"/>
              <w:jc w:val="both"/>
            </w:pPr>
            <w:r>
              <w:rPr>
                <w:rFonts w:ascii="仿宋_GB2312" w:hAnsi="仿宋_GB2312" w:cs="仿宋_GB2312" w:eastAsia="仿宋_GB2312"/>
              </w:rPr>
              <w:t xml:space="preserve">3. </w:t>
            </w:r>
            <w:r>
              <w:rPr>
                <w:rFonts w:ascii="仿宋_GB2312" w:hAnsi="仿宋_GB2312" w:cs="仿宋_GB2312" w:eastAsia="仿宋_GB2312"/>
              </w:rPr>
              <w:t>严重违约或发生食品安全事故的，立即终止合同，并追究相应责任。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提供满足本项目服务需求的设备配置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自合同签订之日起3年，合同一年一签，年底考核合格后，经甲方确认后签订下一年合同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详见服务要求中的“考核与违约”内容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 ，达到付款条件起 30 日内，支付合同总金额的 100.00%。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其他内容.docx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提供承诺函，并加盖公章。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投标人为向采购人提供相关服务的法人或其他组织；</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本项目为专门面向中小企业采购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按招标文件要求提供投标保证金</w:t>
            </w:r>
          </w:p>
        </w:tc>
        <w:tc>
          <w:tcPr>
            <w:tcW w:type="dxa" w:w="1661"/>
          </w:tcPr>
          <w:p>
            <w:pPr>
              <w:pStyle w:val="null3"/>
            </w:pPr>
            <w:r>
              <w:rPr>
                <w:rFonts w:ascii="仿宋_GB2312" w:hAnsi="仿宋_GB2312" w:cs="仿宋_GB2312" w:eastAsia="仿宋_GB2312"/>
              </w:rPr>
              <w:t>投标文件封面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食堂运营方案</w:t>
            </w:r>
          </w:p>
        </w:tc>
        <w:tc>
          <w:tcPr>
            <w:tcW w:type="dxa" w:w="2492"/>
          </w:tcPr>
          <w:p>
            <w:pPr>
              <w:pStyle w:val="null3"/>
            </w:pPr>
            <w:r>
              <w:rPr>
                <w:rFonts w:ascii="仿宋_GB2312" w:hAnsi="仿宋_GB2312" w:cs="仿宋_GB2312" w:eastAsia="仿宋_GB2312"/>
              </w:rPr>
              <w:t>1.根据投标人拟定关于本项目的总体服务方案及思路，评标委员会根据专业性、完善性、可操作性综合赋分： ①服务方案科学合理、满足项目要求，合理性、针对性强得3分； ②服务方案有一定的可行性，基本满足项目要求，具有一定的合理性、针对性得2分；③ 服务方案基本可行，合理性、针对性稍有欠缺的得1分。 ④未提供的得0分。 2.根据投标人拟定关于保障服务质量的方案及保障措施，评标委员会根据其科学性、完善性、可操作性综合赋分：① 保障措施科学合理、满足项目要求，合理性、针对性强得3分；② 保障措施有一定的可行性，基本满足项目要求，具有一定的合理性、针对性得2分；③ 保障措施基本可行，合理性、针对性稍有欠缺的得1分。 ④未提供的得0分。 3.根据投标人拟定关于保障餐厅卫生质量（食品卫生，人员卫生，环境卫生，垃圾处理措施等）的服务方案及保障措施，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 ④未提供的得0分。 4.根据投标人拟定关于食堂消防、安全的服务方案及措施，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 ④未提供的得0分。 5.根据投标人拟定关于水、电、煤气等能耗管理，并制定和落实相关节能措施等方面的服务方案及措施，评标委员会根据其科学性、完善性、可操作性综合赋分： ①服务方案科学合理、满足项目要求，合理性、针对性强得3分；②服务方案有一定的可行性，基本满足项目要求，具有一定的合理性、针对性得2分；③服务方案基本可行，合理性、针对性稍有欠缺的得1分。 ④未提供的得0分。 6.根据投标人拟定关于服务设备及工具的维护及管理服务方案及措施，评标委员会根据其科学性、完善性、可操作性综合赋分： ①服务方案科学合理、满足项目要求，合理性、针对性强得3分；②服务方案有一定的可行性，基本满足项目要求，具有一定的合理性、针对性得2分；③服务方案基本可行，合理性、针对性稍有欠缺的得1分。④未提供的得0分。 7.根据投标人拟定关于食品安全管理制度，餐厅经营管理制度等按其响应程度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 ④未提供的得0分。 8. 根据投标人拟定关于本项目服务对象，周边环境及项目特点分析，对餐厅制定的服务方案按其响应程度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 ④未提供的得0分。 9.根据投标人拟定关于本项目维持良好餐厅公共秩序及文明用餐服务措施方案等按其响应程度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④未提供的得0分。 10.根据投标人拟定关于本项目应急事故响应及处理方案按其响应程度评标委员会根据其科学性、完善性、可操作性综合赋分：①服务方案科学合理、满足项目要求，合理性、针对性强得3分；②服务方案有一定的可行性，基本满足项目要求，具有一定的合理性、针对性得2分；③服务方案基本可行，合理性、针对性稍有欠缺的得1分。④未提供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食品安全与成本控制</w:t>
            </w:r>
          </w:p>
        </w:tc>
        <w:tc>
          <w:tcPr>
            <w:tcW w:type="dxa" w:w="2492"/>
          </w:tcPr>
          <w:p>
            <w:pPr>
              <w:pStyle w:val="null3"/>
            </w:pPr>
            <w:r>
              <w:rPr>
                <w:rFonts w:ascii="仿宋_GB2312" w:hAnsi="仿宋_GB2312" w:cs="仿宋_GB2312" w:eastAsia="仿宋_GB2312"/>
              </w:rPr>
              <w:t>1.根据投标人提供的如何保障食堂食品质量以及食品安全事故为0拟定相关保障措施，评标委员会综合赋分：①保障措施完善、完全满足项目要求得3分；②保障措施较完善、基本满足项目要求得2分； ③保障措施不够完善、不能满足项目要求得1分；④ 未提供的得0分。 2.根据投标人提供的如何保障每日菜品数量及标准达到采购人要求拟定相关保障措施，评标委员会综合赋分： ①保障措施科学合理、满足项目要求，合理性、针对性强得3分；②保障措施有一定的可行性，基本满足项目要求，具有一定的合理性、针对性得2分；③保障措施基本可行，合理性、针对性稍有欠缺的得1分。 ④未提供的得0分。 3.根据投标人按照采购方的要求，科学、合理确定每周的自助餐食谱，认真确定食品原材料的采购需求，做好成本核算，在满足采购人需求的前提下严格控制成本，坚决杜绝浪费。评标委员会根据其科学性、完善性、可操作性综合赋分： ①成本控制方案科学合理、满足项目要求，合理性、针对性强得3分；②成本控制方案有一定的可行性，基本满足项目要求，具有一定的合理性、针对性得2分；③成本控制方案基本可行，合理性、针对性稍有欠缺的得1分。④未提供的得0分。 4.根据投标人拟定食品质量监控方案，评标委员会综合赋分：①食品质量监控方案科学合理、满足项目要求，合理性、针对性强得3分；②食品质量监控方案有一定的可行性，基本满足项目要求，具有一定的合理性、针对性得2分；③食品质量监控方案基本可行，合理性、针对性稍有欠缺的得1分。 ④未提供的得0分。 5.根据投标人提供的食材存储方案按其响应程度评标委员会根据其科学性、完善性、可操作性综合赋分： ①方案科学合理、满足项目要求，合理性、针对性强得3分；②方案有一定的可行性，基本满足项目要求，具有一定的合理性、针对性得2分；③方案基本可行，合理性、针对性稍有欠缺的得1分。④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根据投标人提供的项目组人员名单（机关食堂后厨团队：厨师长1名、厨师1名，面点师2名、配菜及辅助人员2名，共计6人。 巡特警大队食堂后厨团队：厨师1名、面点师2名、配菜及辅助人员1名，共计4人。其中至少有一人兼任食品安全员）至少配备10人，所有人员必须持有合法有效的身份证及健康证，厨师需持有国家颁发的厨师等级证书。满足以上要求的得10分，未满足基本要求的不得分。 在上述要求的基础上每多配备【备选人员，用于人员轮休替补、突发状况应急上岗等】一名人员加1分，最多加5分； 评审依据：评审时以投标人提供的相应拟派人员的身份证、健康证及专职会计需持有会计证，厨师需持有国家颁发的厨师等级证书的复印件或扫描件为准，未按上述要求提供以上全部资料的，将不予认定。</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增值服务方案</w:t>
            </w:r>
          </w:p>
        </w:tc>
        <w:tc>
          <w:tcPr>
            <w:tcW w:type="dxa" w:w="2492"/>
          </w:tcPr>
          <w:p>
            <w:pPr>
              <w:pStyle w:val="null3"/>
            </w:pPr>
            <w:r>
              <w:rPr>
                <w:rFonts w:ascii="仿宋_GB2312" w:hAnsi="仿宋_GB2312" w:cs="仿宋_GB2312" w:eastAsia="仿宋_GB2312"/>
              </w:rPr>
              <w:t>投标人拟定在服务过程中增值服务方案，提供得5分，未提供不得分。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投标人应在响应文件中提供自2023年1月1日起至今类似食堂经营业绩证明材料，每提供一份业绩合同得5分，满分为15分。 备注：投标人应在响应文件中提供业绩合同复印件或扫描件且加盖单位公章，时间以合同签订时间为准。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 投标报价得分=（评审基准价/投标报价）×20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详见附件：其他内容.docx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详见附件：合同编号.docx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