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5AB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40"/>
          <w:szCs w:val="40"/>
          <w:highlight w:val="none"/>
          <w:lang w:val="en-US" w:eastAsia="zh-CN"/>
        </w:rPr>
      </w:pPr>
      <w:bookmarkStart w:id="0" w:name="_Toc12687"/>
      <w:r>
        <w:rPr>
          <w:rFonts w:hint="eastAsia" w:ascii="仿宋" w:hAnsi="仿宋" w:eastAsia="仿宋" w:cs="仿宋"/>
          <w:b/>
          <w:color w:val="auto"/>
          <w:sz w:val="40"/>
          <w:szCs w:val="40"/>
          <w:highlight w:val="none"/>
          <w:lang w:val="en-US" w:eastAsia="zh-CN"/>
        </w:rPr>
        <w:t>拟签订采购合同文本</w:t>
      </w:r>
    </w:p>
    <w:p w14:paraId="13BA3B5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7FEDF6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70F2D40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（合同模板仅供参考，具体以实际签订合同为准）</w:t>
      </w:r>
      <w:bookmarkEnd w:id="0"/>
    </w:p>
    <w:p w14:paraId="048AA4EB">
      <w:pPr>
        <w:keepNext w:val="0"/>
        <w:keepLines w:val="0"/>
        <w:pageBreakBefore w:val="0"/>
        <w:kinsoku/>
        <w:wordWrap/>
        <w:overflowPunct/>
        <w:topLinePunct w:val="0"/>
        <w:autoSpaceDE/>
        <w:autoSpaceDN/>
        <w:bidi w:val="0"/>
        <w:snapToGrid/>
        <w:spacing w:line="360" w:lineRule="auto"/>
        <w:jc w:val="left"/>
        <w:rPr>
          <w:rFonts w:hint="eastAsia" w:ascii="仿宋" w:hAnsi="仿宋" w:eastAsia="仿宋" w:cs="仿宋"/>
          <w:bCs/>
          <w:color w:val="auto"/>
          <w:sz w:val="28"/>
          <w:szCs w:val="28"/>
          <w:highlight w:val="none"/>
        </w:rPr>
      </w:pPr>
    </w:p>
    <w:p w14:paraId="75BF24D6">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p>
    <w:p w14:paraId="08AA8107">
      <w:pPr>
        <w:keepNext w:val="0"/>
        <w:keepLines w:val="0"/>
        <w:pageBreakBefore w:val="0"/>
        <w:kinsoku/>
        <w:wordWrap/>
        <w:overflowPunct/>
        <w:topLinePunct w:val="0"/>
        <w:autoSpaceDE/>
        <w:autoSpaceDN/>
        <w:bidi w:val="0"/>
        <w:snapToGrid/>
        <w:spacing w:line="360" w:lineRule="auto"/>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（GF—2017—0201）</w:t>
      </w:r>
    </w:p>
    <w:p w14:paraId="6A42B088">
      <w:pPr>
        <w:keepNext w:val="0"/>
        <w:keepLines w:val="0"/>
        <w:pageBreakBefore w:val="0"/>
        <w:tabs>
          <w:tab w:val="left" w:pos="8289"/>
        </w:tabs>
        <w:kinsoku/>
        <w:wordWrap/>
        <w:overflowPunct/>
        <w:topLinePunct w:val="0"/>
        <w:autoSpaceDE/>
        <w:autoSpaceDN/>
        <w:bidi w:val="0"/>
        <w:snapToGrid/>
        <w:spacing w:line="360" w:lineRule="auto"/>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ab/>
      </w:r>
    </w:p>
    <w:p w14:paraId="10F8F9B7">
      <w:pPr>
        <w:keepNext w:val="0"/>
        <w:keepLines w:val="0"/>
        <w:pageBreakBefore w:val="0"/>
        <w:kinsoku/>
        <w:wordWrap/>
        <w:overflowPunct/>
        <w:topLinePunct w:val="0"/>
        <w:autoSpaceDE/>
        <w:autoSpaceDN/>
        <w:bidi w:val="0"/>
        <w:snapToGrid/>
        <w:spacing w:line="360" w:lineRule="auto"/>
        <w:jc w:val="both"/>
        <w:textAlignment w:val="auto"/>
        <w:rPr>
          <w:rFonts w:hint="eastAsia" w:ascii="仿宋" w:hAnsi="仿宋" w:eastAsia="仿宋" w:cs="仿宋"/>
          <w:b/>
          <w:bCs w:val="0"/>
          <w:color w:val="auto"/>
          <w:kern w:val="0"/>
          <w:sz w:val="28"/>
          <w:szCs w:val="28"/>
          <w:highlight w:val="none"/>
        </w:rPr>
      </w:pPr>
    </w:p>
    <w:p w14:paraId="4539879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0"/>
          <w:sz w:val="52"/>
          <w:szCs w:val="52"/>
          <w:highlight w:val="none"/>
          <w:lang w:eastAsia="zh-CN"/>
        </w:rPr>
      </w:pPr>
      <w:r>
        <w:rPr>
          <w:rFonts w:hint="eastAsia" w:ascii="仿宋" w:hAnsi="仿宋" w:eastAsia="仿宋" w:cs="仿宋"/>
          <w:b/>
          <w:bCs w:val="0"/>
          <w:color w:val="auto"/>
          <w:kern w:val="0"/>
          <w:sz w:val="52"/>
          <w:szCs w:val="52"/>
          <w:highlight w:val="none"/>
        </w:rPr>
        <w:t>建设工程施工合同</w:t>
      </w:r>
    </w:p>
    <w:p w14:paraId="130CB4C1">
      <w:pPr>
        <w:pStyle w:val="8"/>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lang w:eastAsia="zh-CN"/>
        </w:rPr>
      </w:pPr>
    </w:p>
    <w:p w14:paraId="7F4F7AA2">
      <w:pPr>
        <w:keepNext w:val="0"/>
        <w:keepLines w:val="0"/>
        <w:pageBreakBefore w:val="0"/>
        <w:widowControl/>
        <w:kinsoku/>
        <w:wordWrap/>
        <w:overflowPunct/>
        <w:topLinePunct w:val="0"/>
        <w:autoSpaceDE/>
        <w:autoSpaceDN/>
        <w:bidi w:val="0"/>
        <w:snapToGrid/>
        <w:spacing w:line="360" w:lineRule="auto"/>
        <w:jc w:val="center"/>
        <w:textAlignment w:val="auto"/>
        <w:rPr>
          <w:rFonts w:hint="eastAsia" w:ascii="仿宋" w:hAnsi="仿宋" w:eastAsia="仿宋" w:cs="仿宋"/>
          <w:b/>
          <w:bCs/>
          <w:color w:val="auto"/>
          <w:kern w:val="0"/>
          <w:sz w:val="28"/>
          <w:szCs w:val="28"/>
          <w:highlight w:val="none"/>
        </w:rPr>
      </w:pPr>
    </w:p>
    <w:p w14:paraId="425C4866">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06AA7455">
      <w:pPr>
        <w:keepNext w:val="0"/>
        <w:keepLines w:val="0"/>
        <w:pageBreakBefore w:val="0"/>
        <w:widowControl/>
        <w:kinsoku/>
        <w:wordWrap/>
        <w:overflowPunct/>
        <w:topLinePunct w:val="0"/>
        <w:autoSpaceDE/>
        <w:autoSpaceDN/>
        <w:bidi w:val="0"/>
        <w:snapToGrid/>
        <w:spacing w:line="360" w:lineRule="auto"/>
        <w:ind w:firstLine="200"/>
        <w:jc w:val="center"/>
        <w:textAlignment w:val="auto"/>
        <w:rPr>
          <w:rFonts w:hint="eastAsia" w:ascii="仿宋" w:hAnsi="仿宋" w:eastAsia="仿宋" w:cs="仿宋"/>
          <w:b/>
          <w:bCs/>
          <w:color w:val="auto"/>
          <w:kern w:val="0"/>
          <w:sz w:val="28"/>
          <w:szCs w:val="28"/>
          <w:highlight w:val="none"/>
        </w:rPr>
      </w:pPr>
    </w:p>
    <w:p w14:paraId="57D38C93">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b/>
          <w:bCs/>
          <w:color w:val="auto"/>
          <w:kern w:val="0"/>
          <w:sz w:val="28"/>
          <w:szCs w:val="28"/>
          <w:highlight w:val="none"/>
        </w:rPr>
      </w:pPr>
    </w:p>
    <w:p w14:paraId="4F2D3803">
      <w:pPr>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1E6006E7">
      <w:pPr>
        <w:keepNext w:val="0"/>
        <w:keepLines w:val="0"/>
        <w:pageBreakBefore w:val="0"/>
        <w:widowControl/>
        <w:kinsoku/>
        <w:wordWrap/>
        <w:overflowPunct/>
        <w:topLinePunct w:val="0"/>
        <w:autoSpaceDE/>
        <w:autoSpaceDN/>
        <w:bidi w:val="0"/>
        <w:snapToGrid/>
        <w:spacing w:line="360" w:lineRule="auto"/>
        <w:jc w:val="both"/>
        <w:textAlignment w:val="auto"/>
        <w:rPr>
          <w:rFonts w:hint="eastAsia" w:ascii="仿宋" w:hAnsi="仿宋" w:eastAsia="仿宋" w:cs="仿宋"/>
          <w:b/>
          <w:bCs/>
          <w:color w:val="auto"/>
          <w:kern w:val="0"/>
          <w:sz w:val="32"/>
          <w:szCs w:val="32"/>
          <w:highlight w:val="none"/>
        </w:rPr>
      </w:pPr>
    </w:p>
    <w:p w14:paraId="16A746F5">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09594CCB">
      <w:pPr>
        <w:keepNext w:val="0"/>
        <w:keepLines w:val="0"/>
        <w:pageBreakBefore w:val="0"/>
        <w:kinsoku/>
        <w:wordWrap/>
        <w:overflowPunct/>
        <w:topLinePunct w:val="0"/>
        <w:autoSpaceDE/>
        <w:autoSpaceDN/>
        <w:bidi w:val="0"/>
        <w:snapToGrid/>
        <w:spacing w:line="360" w:lineRule="auto"/>
        <w:ind w:right="2719" w:rightChars="1295"/>
        <w:jc w:val="distribute"/>
        <w:textAlignment w:val="auto"/>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238125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F68E2D7">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18.75pt;height:36pt;width:57pt;z-index:251659264;mso-width-relative:page;mso-height-relative:page;" filled="f" stroked="t" coordsize="21600,21600" o:gfxdata="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b9qLfZAAAACgEAAA8AAAAAAAAAAQAgAAAAIgAAAGRy&#10;cy9kb3ducmV2LnhtbFBLAQIUABQAAAAIAIdO4kATAOsPBAIAAAwEAAAOAAAAAAAAAAEAIAAAACgB&#10;AABkcnMvZTJvRG9jLnhtbFBLBQYAAAAABgAGAFkBAACeBQAAAAA=&#10;">
                <v:fill on="f" focussize="0,0"/>
                <v:stroke color="#FFFFFF" joinstyle="miter"/>
                <v:imagedata o:title=""/>
                <o:lock v:ext="edit" aspectratio="f"/>
                <v:textbox>
                  <w:txbxContent>
                    <w:p w14:paraId="3F68E2D7">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住房和城乡建设部</w:t>
      </w:r>
    </w:p>
    <w:p w14:paraId="10252368">
      <w:pPr>
        <w:pStyle w:val="3"/>
        <w:keepNext w:val="0"/>
        <w:keepLines w:val="0"/>
        <w:pageBreakBefore w:val="0"/>
        <w:kinsoku/>
        <w:wordWrap/>
        <w:overflowPunct/>
        <w:topLinePunct w:val="0"/>
        <w:autoSpaceDE/>
        <w:autoSpaceDN/>
        <w:bidi w:val="0"/>
        <w:snapToGrid/>
        <w:spacing w:line="360" w:lineRule="auto"/>
        <w:rPr>
          <w:rFonts w:hint="eastAsia" w:ascii="仿宋" w:hAnsi="仿宋" w:eastAsia="仿宋" w:cs="仿宋"/>
          <w:color w:val="auto"/>
        </w:rPr>
      </w:pPr>
    </w:p>
    <w:p w14:paraId="789FC934">
      <w:pPr>
        <w:keepNext w:val="0"/>
        <w:keepLines w:val="0"/>
        <w:pageBreakBefore w:val="0"/>
        <w:kinsoku/>
        <w:wordWrap/>
        <w:overflowPunct/>
        <w:topLinePunct w:val="0"/>
        <w:autoSpaceDE/>
        <w:autoSpaceDN/>
        <w:bidi w:val="0"/>
        <w:snapToGrid/>
        <w:spacing w:line="360" w:lineRule="auto"/>
        <w:ind w:right="2719" w:rightChars="1295" w:firstLine="2750" w:firstLineChars="856"/>
        <w:jc w:val="distribute"/>
        <w:textAlignment w:val="auto"/>
        <w:rPr>
          <w:rFonts w:hint="eastAsia" w:ascii="仿宋" w:hAnsi="仿宋" w:eastAsia="仿宋" w:cs="仿宋"/>
          <w:b/>
          <w:color w:val="auto"/>
          <w:sz w:val="32"/>
          <w:szCs w:val="32"/>
          <w:highlight w:val="none"/>
        </w:rPr>
      </w:pPr>
      <w:bookmarkStart w:id="1" w:name="_Toc30486_WPSOffice_Level2"/>
      <w:r>
        <w:rPr>
          <w:rFonts w:hint="eastAsia" w:ascii="仿宋" w:hAnsi="仿宋" w:eastAsia="仿宋" w:cs="仿宋"/>
          <w:b/>
          <w:color w:val="auto"/>
          <w:sz w:val="32"/>
          <w:szCs w:val="32"/>
          <w:highlight w:val="none"/>
        </w:rPr>
        <w:t>国家工商行政管理总局</w:t>
      </w:r>
      <w:bookmarkEnd w:id="1"/>
    </w:p>
    <w:p w14:paraId="64AB24D9">
      <w:pPr>
        <w:keepLines w:val="0"/>
        <w:pageBreakBefore w:val="0"/>
        <w:kinsoku/>
        <w:wordWrap/>
        <w:overflowPunct/>
        <w:topLinePunct w:val="0"/>
        <w:bidi w:val="0"/>
        <w:spacing w:line="360" w:lineRule="exact"/>
        <w:rPr>
          <w:rFonts w:hint="eastAsia" w:ascii="仿宋" w:hAnsi="仿宋" w:eastAsia="仿宋" w:cs="仿宋"/>
          <w:color w:val="auto"/>
        </w:rPr>
      </w:pPr>
    </w:p>
    <w:p w14:paraId="490986B4">
      <w:pPr>
        <w:keepLines w:val="0"/>
        <w:pageBreakBefore w:val="0"/>
        <w:numPr>
          <w:ilvl w:val="0"/>
          <w:numId w:val="0"/>
        </w:numPr>
        <w:kinsoku/>
        <w:wordWrap/>
        <w:overflowPunct/>
        <w:topLinePunct w:val="0"/>
        <w:bidi w:val="0"/>
        <w:spacing w:line="360" w:lineRule="exact"/>
        <w:rPr>
          <w:rFonts w:hint="eastAsia" w:ascii="仿宋" w:hAnsi="仿宋" w:eastAsia="仿宋" w:cs="仿宋"/>
          <w:color w:val="auto"/>
          <w:lang w:val="en-US" w:eastAsia="zh-CN"/>
        </w:rPr>
      </w:pPr>
    </w:p>
    <w:p w14:paraId="103637A6">
      <w:pPr>
        <w:keepNext w:val="0"/>
        <w:keepLines w:val="0"/>
        <w:pageBreakBefore w:val="0"/>
        <w:kinsoku/>
        <w:wordWrap/>
        <w:overflowPunct/>
        <w:topLinePunct w:val="0"/>
        <w:bidi w:val="0"/>
        <w:spacing w:line="360" w:lineRule="exact"/>
        <w:jc w:val="center"/>
        <w:textAlignment w:val="auto"/>
        <w:rPr>
          <w:rFonts w:hint="eastAsia" w:ascii="仿宋" w:hAnsi="仿宋" w:eastAsia="仿宋" w:cs="仿宋"/>
          <w:b/>
          <w:bCs w:val="0"/>
          <w:color w:val="auto"/>
          <w:kern w:val="0"/>
          <w:sz w:val="28"/>
          <w:szCs w:val="28"/>
          <w:highlight w:val="none"/>
          <w:lang w:val="en-US" w:eastAsia="zh-CN"/>
        </w:rPr>
      </w:pPr>
    </w:p>
    <w:p w14:paraId="5299E8F0">
      <w:pPr>
        <w:pStyle w:val="3"/>
        <w:keepLines w:val="0"/>
        <w:pageBreakBefore w:val="0"/>
        <w:kinsoku/>
        <w:wordWrap/>
        <w:overflowPunct/>
        <w:topLinePunct w:val="0"/>
        <w:bidi w:val="0"/>
        <w:spacing w:line="360" w:lineRule="exact"/>
        <w:rPr>
          <w:rFonts w:hint="eastAsia" w:ascii="仿宋" w:hAnsi="仿宋" w:eastAsia="仿宋" w:cs="仿宋"/>
          <w:color w:val="auto"/>
          <w:lang w:val="en-US" w:eastAsia="zh-CN"/>
        </w:rPr>
      </w:pPr>
    </w:p>
    <w:p w14:paraId="51758414">
      <w:pPr>
        <w:keepLines w:val="0"/>
        <w:pageBreakBefore w:val="0"/>
        <w:kinsoku/>
        <w:wordWrap/>
        <w:overflowPunct/>
        <w:topLinePunct w:val="0"/>
        <w:bidi w:val="0"/>
        <w:spacing w:line="360" w:lineRule="exact"/>
        <w:rPr>
          <w:rFonts w:hint="eastAsia" w:ascii="仿宋" w:hAnsi="仿宋" w:eastAsia="仿宋" w:cs="仿宋"/>
          <w:b/>
          <w:bCs w:val="0"/>
          <w:color w:val="auto"/>
          <w:kern w:val="0"/>
          <w:sz w:val="28"/>
          <w:szCs w:val="28"/>
          <w:highlight w:val="none"/>
          <w:lang w:val="en-US" w:eastAsia="zh-CN"/>
        </w:rPr>
        <w:sectPr>
          <w:pgSz w:w="11906" w:h="16838"/>
          <w:pgMar w:top="1440" w:right="1083" w:bottom="1440" w:left="1083" w:header="851" w:footer="992" w:gutter="0"/>
          <w:pgBorders>
            <w:top w:val="none" w:sz="0" w:space="0"/>
            <w:left w:val="none" w:sz="0" w:space="0"/>
            <w:bottom w:val="none" w:sz="0" w:space="0"/>
            <w:right w:val="none" w:sz="0" w:space="0"/>
          </w:pgBorders>
          <w:pgNumType w:fmt="decimal"/>
          <w:cols w:space="425" w:num="1"/>
          <w:docGrid w:linePitch="312" w:charSpace="0"/>
        </w:sectPr>
      </w:pPr>
    </w:p>
    <w:p w14:paraId="56D399D8">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color w:val="auto"/>
          <w:kern w:val="0"/>
          <w:sz w:val="28"/>
          <w:szCs w:val="28"/>
          <w:highlight w:val="none"/>
        </w:rPr>
      </w:pPr>
      <w:bookmarkStart w:id="2" w:name="_Toc29417"/>
      <w:bookmarkStart w:id="3" w:name="_Toc29800"/>
      <w:bookmarkStart w:id="4" w:name="_Toc29525"/>
      <w:r>
        <w:rPr>
          <w:rFonts w:hint="eastAsia" w:ascii="仿宋" w:hAnsi="仿宋" w:eastAsia="仿宋" w:cs="仿宋"/>
          <w:b/>
          <w:bCs w:val="0"/>
          <w:color w:val="auto"/>
          <w:kern w:val="0"/>
          <w:sz w:val="28"/>
          <w:szCs w:val="28"/>
          <w:highlight w:val="none"/>
          <w:lang w:val="en-US" w:eastAsia="zh-CN"/>
        </w:rPr>
        <w:t>第一节</w:t>
      </w:r>
      <w:r>
        <w:rPr>
          <w:rFonts w:hint="eastAsia" w:ascii="仿宋" w:hAnsi="仿宋" w:eastAsia="仿宋" w:cs="仿宋"/>
          <w:b/>
          <w:bCs w:val="0"/>
          <w:color w:val="auto"/>
          <w:kern w:val="0"/>
          <w:sz w:val="28"/>
          <w:szCs w:val="28"/>
          <w:highlight w:val="none"/>
        </w:rPr>
        <w:t xml:space="preserve">  合同协议书</w:t>
      </w:r>
      <w:bookmarkEnd w:id="2"/>
      <w:bookmarkEnd w:id="3"/>
      <w:bookmarkEnd w:id="4"/>
    </w:p>
    <w:p w14:paraId="3B24994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xml:space="preserve">                           </w:t>
      </w:r>
    </w:p>
    <w:p w14:paraId="42CCC26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xml:space="preserve">                           </w:t>
      </w:r>
    </w:p>
    <w:p w14:paraId="42103A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lang w:val="en-US" w:eastAsia="zh-CN"/>
        </w:rPr>
        <w:t xml:space="preserve"> 淳化县官庄镇中心幼儿园园舍提升改造项目 </w:t>
      </w:r>
      <w:r>
        <w:rPr>
          <w:rFonts w:hint="eastAsia" w:ascii="仿宋" w:hAnsi="仿宋" w:eastAsia="仿宋" w:cs="仿宋"/>
          <w:color w:val="auto"/>
          <w:sz w:val="24"/>
          <w:szCs w:val="24"/>
          <w:highlight w:val="none"/>
        </w:rPr>
        <w:t>施工及有关事项协商一致，共同达成如下协议：</w:t>
      </w:r>
    </w:p>
    <w:p w14:paraId="561BD0C3">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5" w:name="_Toc351203481"/>
      <w:r>
        <w:rPr>
          <w:rFonts w:hint="eastAsia" w:ascii="仿宋" w:hAnsi="仿宋" w:eastAsia="仿宋" w:cs="仿宋"/>
          <w:b/>
          <w:color w:val="auto"/>
          <w:sz w:val="24"/>
          <w:szCs w:val="24"/>
          <w:highlight w:val="none"/>
        </w:rPr>
        <w:t>一、工程概况</w:t>
      </w:r>
      <w:bookmarkEnd w:id="5"/>
    </w:p>
    <w:p w14:paraId="53A2BCA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淳化县官庄镇中心幼儿园园舍提升改造项目</w:t>
      </w:r>
    </w:p>
    <w:p w14:paraId="64BE234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lang w:val="en-US" w:eastAsia="zh-CN"/>
        </w:rPr>
        <w:t xml:space="preserve">                             </w:t>
      </w:r>
    </w:p>
    <w:p w14:paraId="5E9CAE7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6A5A67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7586C6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详见工程量清单        </w:t>
      </w:r>
      <w:r>
        <w:rPr>
          <w:rFonts w:hint="eastAsia" w:ascii="仿宋" w:hAnsi="仿宋" w:eastAsia="仿宋" w:cs="仿宋"/>
          <w:bCs/>
          <w:color w:val="auto"/>
          <w:sz w:val="24"/>
          <w:szCs w:val="24"/>
          <w:highlight w:val="none"/>
        </w:rPr>
        <w:t>。</w:t>
      </w:r>
    </w:p>
    <w:p w14:paraId="463C86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6.工程承包范围：</w:t>
      </w:r>
      <w:r>
        <w:rPr>
          <w:rFonts w:hint="eastAsia" w:ascii="仿宋" w:hAnsi="仿宋" w:eastAsia="仿宋" w:cs="仿宋"/>
          <w:bCs/>
          <w:color w:val="auto"/>
          <w:sz w:val="24"/>
          <w:szCs w:val="24"/>
          <w:highlight w:val="none"/>
          <w:u w:val="single"/>
        </w:rPr>
        <w:t>工程量清单、答疑以及本</w:t>
      </w:r>
      <w:r>
        <w:rPr>
          <w:rFonts w:hint="eastAsia" w:ascii="仿宋" w:hAnsi="仿宋" w:eastAsia="仿宋" w:cs="仿宋"/>
          <w:bCs/>
          <w:color w:val="auto"/>
          <w:sz w:val="24"/>
          <w:szCs w:val="24"/>
          <w:highlight w:val="none"/>
          <w:u w:val="single"/>
          <w:lang w:eastAsia="zh-CN"/>
        </w:rPr>
        <w:t>竞争性磋商文件</w:t>
      </w:r>
      <w:r>
        <w:rPr>
          <w:rFonts w:hint="eastAsia" w:ascii="仿宋" w:hAnsi="仿宋" w:eastAsia="仿宋" w:cs="仿宋"/>
          <w:bCs/>
          <w:color w:val="auto"/>
          <w:sz w:val="24"/>
          <w:szCs w:val="24"/>
          <w:highlight w:val="none"/>
          <w:u w:val="single"/>
        </w:rPr>
        <w:t>规定的全部内容。文字与清单不符时，以清单为准。</w:t>
      </w:r>
    </w:p>
    <w:p w14:paraId="235F650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6" w:name="_Toc351203482"/>
      <w:r>
        <w:rPr>
          <w:rFonts w:hint="eastAsia" w:ascii="仿宋" w:hAnsi="仿宋" w:eastAsia="仿宋" w:cs="仿宋"/>
          <w:b/>
          <w:color w:val="auto"/>
          <w:sz w:val="24"/>
          <w:szCs w:val="24"/>
          <w:highlight w:val="none"/>
        </w:rPr>
        <w:t>二、合同工期</w:t>
      </w:r>
      <w:bookmarkEnd w:id="6"/>
    </w:p>
    <w:p w14:paraId="72335C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03238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5959D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4255EBC8">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7" w:name="_Toc351203483"/>
      <w:r>
        <w:rPr>
          <w:rFonts w:hint="eastAsia" w:ascii="仿宋" w:hAnsi="仿宋" w:eastAsia="仿宋" w:cs="仿宋"/>
          <w:b/>
          <w:color w:val="auto"/>
          <w:sz w:val="24"/>
          <w:szCs w:val="24"/>
          <w:highlight w:val="none"/>
        </w:rPr>
        <w:t>三、质量标准</w:t>
      </w:r>
      <w:bookmarkEnd w:id="7"/>
    </w:p>
    <w:p w14:paraId="232EC1B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工程质量符合 </w:t>
      </w:r>
      <w:r>
        <w:rPr>
          <w:rFonts w:hint="eastAsia" w:ascii="仿宋" w:hAnsi="仿宋" w:eastAsia="仿宋" w:cs="仿宋"/>
          <w:color w:val="auto"/>
          <w:sz w:val="24"/>
          <w:szCs w:val="24"/>
          <w:highlight w:val="none"/>
          <w:u w:val="single"/>
        </w:rPr>
        <w:t>合格</w:t>
      </w:r>
      <w:r>
        <w:rPr>
          <w:rFonts w:hint="eastAsia" w:ascii="仿宋" w:hAnsi="仿宋" w:eastAsia="仿宋" w:cs="仿宋"/>
          <w:color w:val="auto"/>
          <w:sz w:val="24"/>
          <w:szCs w:val="24"/>
          <w:highlight w:val="none"/>
        </w:rPr>
        <w:t xml:space="preserve"> 标准。</w:t>
      </w:r>
    </w:p>
    <w:p w14:paraId="6C8BF762">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8" w:name="_Toc351203484"/>
      <w:r>
        <w:rPr>
          <w:rFonts w:hint="eastAsia" w:ascii="仿宋" w:hAnsi="仿宋" w:eastAsia="仿宋" w:cs="仿宋"/>
          <w:b/>
          <w:color w:val="auto"/>
          <w:sz w:val="24"/>
          <w:szCs w:val="24"/>
          <w:highlight w:val="none"/>
        </w:rPr>
        <w:t>四、签约合同价与合同价格形式</w:t>
      </w:r>
      <w:bookmarkEnd w:id="8"/>
      <w:r>
        <w:rPr>
          <w:rFonts w:hint="eastAsia" w:ascii="仿宋" w:hAnsi="仿宋" w:eastAsia="仿宋" w:cs="仿宋"/>
          <w:b/>
          <w:color w:val="auto"/>
          <w:sz w:val="24"/>
          <w:szCs w:val="24"/>
          <w:highlight w:val="none"/>
        </w:rPr>
        <w:tab/>
      </w:r>
    </w:p>
    <w:p w14:paraId="5A734B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07DDC48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6B904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其中：   </w:t>
      </w:r>
    </w:p>
    <w:p w14:paraId="513591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063A4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702219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总价</w:t>
      </w:r>
      <w:r>
        <w:rPr>
          <w:rFonts w:hint="eastAsia" w:ascii="仿宋" w:hAnsi="仿宋" w:eastAsia="仿宋" w:cs="仿宋"/>
          <w:color w:val="auto"/>
          <w:sz w:val="24"/>
          <w:szCs w:val="24"/>
          <w:highlight w:val="none"/>
          <w:u w:val="single"/>
        </w:rPr>
        <w:t xml:space="preserve">合同    </w:t>
      </w:r>
      <w:r>
        <w:rPr>
          <w:rFonts w:hint="eastAsia" w:ascii="仿宋" w:hAnsi="仿宋" w:eastAsia="仿宋" w:cs="仿宋"/>
          <w:color w:val="auto"/>
          <w:sz w:val="24"/>
          <w:szCs w:val="24"/>
          <w:highlight w:val="none"/>
        </w:rPr>
        <w:t>。</w:t>
      </w:r>
    </w:p>
    <w:p w14:paraId="73F67D80">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9" w:name="_Toc351203485"/>
      <w:r>
        <w:rPr>
          <w:rFonts w:hint="eastAsia" w:ascii="仿宋" w:hAnsi="仿宋" w:eastAsia="仿宋" w:cs="仿宋"/>
          <w:b/>
          <w:color w:val="auto"/>
          <w:sz w:val="24"/>
          <w:szCs w:val="24"/>
          <w:highlight w:val="none"/>
        </w:rPr>
        <w:t>五、</w:t>
      </w:r>
      <w:bookmarkEnd w:id="9"/>
      <w:r>
        <w:rPr>
          <w:rFonts w:hint="eastAsia" w:ascii="仿宋" w:hAnsi="仿宋" w:eastAsia="仿宋" w:cs="仿宋"/>
          <w:b/>
          <w:color w:val="auto"/>
          <w:sz w:val="24"/>
          <w:szCs w:val="24"/>
          <w:highlight w:val="none"/>
        </w:rPr>
        <w:t>项目经理</w:t>
      </w:r>
    </w:p>
    <w:p w14:paraId="6A6C5E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57FD7E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0" w:name="_Toc351203486"/>
      <w:r>
        <w:rPr>
          <w:rFonts w:hint="eastAsia" w:ascii="仿宋" w:hAnsi="仿宋" w:eastAsia="仿宋" w:cs="仿宋"/>
          <w:b/>
          <w:color w:val="auto"/>
          <w:sz w:val="24"/>
          <w:szCs w:val="24"/>
          <w:highlight w:val="none"/>
        </w:rPr>
        <w:t>六、合同文件构成</w:t>
      </w:r>
      <w:bookmarkEnd w:id="10"/>
    </w:p>
    <w:p w14:paraId="08F496F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2774BC42">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（1）成交通知书；</w:t>
      </w:r>
    </w:p>
    <w:p w14:paraId="618A1698">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（2）响应函； </w:t>
      </w:r>
    </w:p>
    <w:p w14:paraId="3751791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53BDAC3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152AC1BE">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0A7D98C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42059FC1">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13D59633">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4771A5DF">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5CD947DD">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12F2CA7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1" w:name="_Toc351203487"/>
      <w:r>
        <w:rPr>
          <w:rFonts w:hint="eastAsia" w:ascii="仿宋" w:hAnsi="仿宋" w:eastAsia="仿宋" w:cs="仿宋"/>
          <w:b/>
          <w:color w:val="auto"/>
          <w:sz w:val="24"/>
          <w:szCs w:val="24"/>
          <w:highlight w:val="none"/>
        </w:rPr>
        <w:t>七、承诺</w:t>
      </w:r>
      <w:bookmarkEnd w:id="11"/>
    </w:p>
    <w:p w14:paraId="7D3846E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656A35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660DAE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41DC15F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2" w:name="_Toc351203488"/>
      <w:r>
        <w:rPr>
          <w:rFonts w:hint="eastAsia" w:ascii="仿宋" w:hAnsi="仿宋" w:eastAsia="仿宋" w:cs="仿宋"/>
          <w:b/>
          <w:color w:val="auto"/>
          <w:sz w:val="24"/>
          <w:szCs w:val="24"/>
          <w:highlight w:val="none"/>
        </w:rPr>
        <w:t>八、词语含义</w:t>
      </w:r>
      <w:bookmarkEnd w:id="12"/>
    </w:p>
    <w:p w14:paraId="0F3F035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56D6E087">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3" w:name="_Toc351203489"/>
      <w:r>
        <w:rPr>
          <w:rFonts w:hint="eastAsia" w:ascii="仿宋" w:hAnsi="仿宋" w:eastAsia="仿宋" w:cs="仿宋"/>
          <w:b/>
          <w:color w:val="auto"/>
          <w:sz w:val="24"/>
          <w:szCs w:val="24"/>
          <w:highlight w:val="none"/>
        </w:rPr>
        <w:t>九、签订时间</w:t>
      </w:r>
      <w:bookmarkEnd w:id="13"/>
    </w:p>
    <w:p w14:paraId="040BA42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9AEBE19">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4" w:name="_Toc351203490"/>
      <w:r>
        <w:rPr>
          <w:rFonts w:hint="eastAsia" w:ascii="仿宋" w:hAnsi="仿宋" w:eastAsia="仿宋" w:cs="仿宋"/>
          <w:b/>
          <w:color w:val="auto"/>
          <w:sz w:val="24"/>
          <w:szCs w:val="24"/>
          <w:highlight w:val="none"/>
        </w:rPr>
        <w:t>十、签订地点</w:t>
      </w:r>
      <w:bookmarkEnd w:id="14"/>
    </w:p>
    <w:p w14:paraId="55CEC24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37C3B4A1">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5" w:name="_Toc351203491"/>
      <w:r>
        <w:rPr>
          <w:rFonts w:hint="eastAsia" w:ascii="仿宋" w:hAnsi="仿宋" w:eastAsia="仿宋" w:cs="仿宋"/>
          <w:b/>
          <w:color w:val="auto"/>
          <w:sz w:val="24"/>
          <w:szCs w:val="24"/>
          <w:highlight w:val="none"/>
        </w:rPr>
        <w:t>十一、补充协议</w:t>
      </w:r>
      <w:bookmarkEnd w:id="15"/>
    </w:p>
    <w:p w14:paraId="3D31A55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0641643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16" w:name="_Toc351203492"/>
      <w:r>
        <w:rPr>
          <w:rFonts w:hint="eastAsia" w:ascii="仿宋" w:hAnsi="仿宋" w:eastAsia="仿宋" w:cs="仿宋"/>
          <w:b/>
          <w:color w:val="auto"/>
          <w:sz w:val="24"/>
          <w:szCs w:val="24"/>
          <w:highlight w:val="none"/>
        </w:rPr>
        <w:t>十二、合同生效</w:t>
      </w:r>
      <w:bookmarkEnd w:id="16"/>
    </w:p>
    <w:p w14:paraId="5555B4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279B7074">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7" w:name="_Toc351203493"/>
      <w:r>
        <w:rPr>
          <w:rFonts w:hint="eastAsia" w:ascii="仿宋" w:hAnsi="仿宋" w:eastAsia="仿宋" w:cs="仿宋"/>
          <w:b/>
          <w:color w:val="auto"/>
          <w:sz w:val="24"/>
          <w:szCs w:val="24"/>
          <w:highlight w:val="none"/>
        </w:rPr>
        <w:t>十三、合同份数</w:t>
      </w:r>
      <w:bookmarkEnd w:id="17"/>
    </w:p>
    <w:p w14:paraId="136E6D4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68D5990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  (公章)                   承包人：  (公章)                                 </w:t>
      </w:r>
    </w:p>
    <w:p w14:paraId="3CE9681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27A98B8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                           （签字）</w:t>
      </w:r>
    </w:p>
    <w:p w14:paraId="25E8250C">
      <w:pPr>
        <w:keepNext w:val="0"/>
        <w:keepLines w:val="0"/>
        <w:pageBreakBefore w:val="0"/>
        <w:tabs>
          <w:tab w:val="left" w:pos="4410"/>
        </w:tabs>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3F5B60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w:t>
      </w:r>
    </w:p>
    <w:p w14:paraId="539493A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53C6A5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w:t>
      </w:r>
    </w:p>
    <w:p w14:paraId="1A9C4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w:t>
      </w:r>
    </w:p>
    <w:p w14:paraId="584953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1F85E6C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w:t>
      </w:r>
    </w:p>
    <w:p w14:paraId="3712651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2C51F0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406734E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bCs/>
          <w:color w:val="auto"/>
          <w:sz w:val="32"/>
          <w:szCs w:val="32"/>
          <w:lang w:val="zh-CN"/>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14:paraId="44BCA4F5">
      <w:pPr>
        <w:keepLines w:val="0"/>
        <w:pageBreakBefore w:val="0"/>
        <w:kinsoku/>
        <w:wordWrap/>
        <w:overflowPunct/>
        <w:topLinePunct w:val="0"/>
        <w:bidi w:val="0"/>
        <w:spacing w:line="360" w:lineRule="exact"/>
        <w:textAlignment w:val="auto"/>
        <w:rPr>
          <w:rFonts w:hint="eastAsia" w:ascii="仿宋" w:hAnsi="仿宋" w:eastAsia="仿宋" w:cs="仿宋"/>
          <w:b/>
          <w:bCs/>
          <w:color w:val="auto"/>
          <w:sz w:val="32"/>
          <w:szCs w:val="32"/>
          <w:lang w:val="zh-CN"/>
        </w:rPr>
      </w:pPr>
    </w:p>
    <w:p w14:paraId="0C036CAB">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18" w:name="_Toc24066"/>
      <w:bookmarkStart w:id="19" w:name="_Toc9221"/>
      <w:bookmarkStart w:id="20" w:name="_Toc23063"/>
      <w:r>
        <w:rPr>
          <w:rFonts w:hint="eastAsia" w:ascii="仿宋" w:hAnsi="仿宋" w:eastAsia="仿宋" w:cs="仿宋"/>
          <w:b/>
          <w:bCs w:val="0"/>
          <w:color w:val="auto"/>
          <w:kern w:val="0"/>
          <w:sz w:val="28"/>
          <w:szCs w:val="28"/>
          <w:highlight w:val="none"/>
          <w:lang w:val="en-US" w:eastAsia="zh-CN"/>
        </w:rPr>
        <w:t>第二节  通用合同条款</w:t>
      </w:r>
      <w:bookmarkEnd w:id="18"/>
      <w:bookmarkEnd w:id="19"/>
      <w:bookmarkEnd w:id="20"/>
    </w:p>
    <w:p w14:paraId="119662FB">
      <w:pPr>
        <w:keepNext w:val="0"/>
        <w:keepLines w:val="0"/>
        <w:pageBreakBefore w:val="0"/>
        <w:kinsoku/>
        <w:wordWrap/>
        <w:overflowPunct/>
        <w:topLinePunct w:val="0"/>
        <w:bidi w:val="0"/>
        <w:spacing w:line="360" w:lineRule="exact"/>
        <w:ind w:left="0" w:leftChars="0" w:firstLine="480" w:firstLineChars="200"/>
        <w:jc w:val="center"/>
        <w:textAlignment w:val="auto"/>
        <w:rPr>
          <w:rFonts w:hint="eastAsia" w:ascii="仿宋" w:hAnsi="仿宋" w:eastAsia="仿宋" w:cs="仿宋"/>
          <w:color w:val="auto"/>
          <w:kern w:val="0"/>
          <w:sz w:val="24"/>
          <w:szCs w:val="24"/>
          <w:highlight w:val="none"/>
        </w:rPr>
      </w:pPr>
    </w:p>
    <w:p w14:paraId="5BFBA8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详见（GF—2017—0201）建设工程施工合同示范文本通用合同条款</w:t>
      </w:r>
    </w:p>
    <w:p w14:paraId="139B494F">
      <w:pPr>
        <w:keepLines w:val="0"/>
        <w:pageBreakBefore w:val="0"/>
        <w:kinsoku/>
        <w:wordWrap/>
        <w:overflowPunct/>
        <w:topLinePunct w:val="0"/>
        <w:bidi w:val="0"/>
        <w:spacing w:line="360" w:lineRule="exact"/>
        <w:ind w:left="0" w:leftChars="0" w:firstLine="643" w:firstLineChars="200"/>
        <w:textAlignment w:val="auto"/>
        <w:rPr>
          <w:rFonts w:hint="eastAsia" w:ascii="仿宋" w:hAnsi="仿宋" w:eastAsia="仿宋" w:cs="仿宋"/>
          <w:b/>
          <w:bCs/>
          <w:color w:val="auto"/>
          <w:sz w:val="32"/>
          <w:szCs w:val="32"/>
          <w:lang w:val="zh-CN"/>
        </w:rPr>
        <w:sectPr>
          <w:pgSz w:w="11906" w:h="16838"/>
          <w:pgMar w:top="1440" w:right="1083" w:bottom="1440" w:left="1083" w:header="851" w:footer="992" w:gutter="0"/>
          <w:pgBorders>
            <w:top w:val="none" w:sz="0" w:space="0"/>
            <w:left w:val="none" w:sz="0" w:space="0"/>
            <w:bottom w:val="none" w:sz="0" w:space="0"/>
            <w:right w:val="none" w:sz="0" w:space="0"/>
          </w:pgBorders>
          <w:pgNumType w:fmt="decimal"/>
          <w:cols w:space="425" w:num="1"/>
          <w:docGrid w:linePitch="312" w:charSpace="0"/>
        </w:sectPr>
      </w:pPr>
    </w:p>
    <w:p w14:paraId="5BA37DD1">
      <w:pPr>
        <w:keepNext w:val="0"/>
        <w:keepLines w:val="0"/>
        <w:pageBreakBefore w:val="0"/>
        <w:kinsoku/>
        <w:wordWrap/>
        <w:overflowPunct/>
        <w:topLinePunct w:val="0"/>
        <w:bidi w:val="0"/>
        <w:spacing w:line="360" w:lineRule="exact"/>
        <w:ind w:left="0" w:leftChars="0" w:firstLine="562" w:firstLineChars="200"/>
        <w:jc w:val="center"/>
        <w:textAlignment w:val="auto"/>
        <w:outlineLvl w:val="1"/>
        <w:rPr>
          <w:rFonts w:hint="eastAsia" w:ascii="仿宋" w:hAnsi="仿宋" w:eastAsia="仿宋" w:cs="仿宋"/>
          <w:bCs/>
          <w:color w:val="auto"/>
          <w:kern w:val="0"/>
          <w:sz w:val="28"/>
          <w:szCs w:val="28"/>
          <w:highlight w:val="none"/>
        </w:rPr>
      </w:pPr>
      <w:bookmarkStart w:id="21" w:name="_Toc30167"/>
      <w:bookmarkStart w:id="22" w:name="_Toc10129"/>
      <w:bookmarkStart w:id="23" w:name="_Toc31655"/>
      <w:r>
        <w:rPr>
          <w:rFonts w:hint="eastAsia" w:ascii="仿宋" w:hAnsi="仿宋" w:eastAsia="仿宋" w:cs="仿宋"/>
          <w:b/>
          <w:bCs w:val="0"/>
          <w:color w:val="auto"/>
          <w:kern w:val="0"/>
          <w:sz w:val="28"/>
          <w:szCs w:val="28"/>
          <w:highlight w:val="none"/>
          <w:lang w:val="en-US" w:eastAsia="zh-CN"/>
        </w:rPr>
        <w:t>第三节   专用合同条款</w:t>
      </w:r>
      <w:bookmarkEnd w:id="21"/>
      <w:bookmarkEnd w:id="22"/>
      <w:bookmarkEnd w:id="23"/>
    </w:p>
    <w:p w14:paraId="6F989D4F">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24" w:name="_Toc351203633"/>
      <w:r>
        <w:rPr>
          <w:rFonts w:hint="eastAsia" w:ascii="仿宋" w:hAnsi="仿宋" w:eastAsia="仿宋" w:cs="仿宋"/>
          <w:b/>
          <w:bCs/>
          <w:color w:val="auto"/>
          <w:sz w:val="24"/>
          <w:szCs w:val="24"/>
          <w:highlight w:val="none"/>
        </w:rPr>
        <w:t>1</w:t>
      </w:r>
      <w:bookmarkStart w:id="25" w:name="_Toc296944495"/>
      <w:bookmarkStart w:id="26" w:name="_Toc292559361"/>
      <w:bookmarkStart w:id="27" w:name="_Toc297048342"/>
      <w:bookmarkStart w:id="28" w:name="_Toc292559866"/>
      <w:bookmarkStart w:id="29" w:name="_Toc297120456"/>
      <w:bookmarkStart w:id="30" w:name="_Toc296346657"/>
      <w:bookmarkStart w:id="31" w:name="_Toc296347155"/>
      <w:bookmarkStart w:id="32" w:name="_Toc296503156"/>
      <w:bookmarkStart w:id="33" w:name="_Toc296890984"/>
      <w:bookmarkStart w:id="34" w:name="_Toc296891196"/>
      <w:r>
        <w:rPr>
          <w:rFonts w:hint="eastAsia" w:ascii="仿宋" w:hAnsi="仿宋" w:eastAsia="仿宋" w:cs="仿宋"/>
          <w:b/>
          <w:bCs/>
          <w:color w:val="auto"/>
          <w:sz w:val="24"/>
          <w:szCs w:val="24"/>
          <w:highlight w:val="none"/>
        </w:rPr>
        <w:t>.一般约定</w:t>
      </w:r>
      <w:bookmarkEnd w:id="24"/>
    </w:p>
    <w:bookmarkEnd w:id="25"/>
    <w:bookmarkEnd w:id="26"/>
    <w:bookmarkEnd w:id="27"/>
    <w:bookmarkEnd w:id="28"/>
    <w:bookmarkEnd w:id="29"/>
    <w:bookmarkEnd w:id="30"/>
    <w:bookmarkEnd w:id="31"/>
    <w:bookmarkEnd w:id="32"/>
    <w:bookmarkEnd w:id="33"/>
    <w:bookmarkEnd w:id="34"/>
    <w:p w14:paraId="41CDCA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40D0ECE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1ED142F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 8、施工投标文件及附件9、工程量清单10、工程报价单或预算书。</w:t>
      </w:r>
    </w:p>
    <w:p w14:paraId="53182D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工程和设备</w:t>
      </w:r>
    </w:p>
    <w:p w14:paraId="06A99D6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1.1.3.7 作为施工现场组成部分的其他场所包括：</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p w14:paraId="0629739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永久占地包括：</w:t>
      </w:r>
      <w:r>
        <w:rPr>
          <w:rFonts w:hint="eastAsia" w:ascii="仿宋" w:hAnsi="仿宋" w:eastAsia="仿宋" w:cs="仿宋"/>
          <w:color w:val="auto"/>
          <w:sz w:val="24"/>
          <w:szCs w:val="24"/>
          <w:highlight w:val="none"/>
          <w:u w:val="single"/>
        </w:rPr>
        <w:t xml:space="preserve">          用地红线内             </w:t>
      </w:r>
      <w:r>
        <w:rPr>
          <w:rFonts w:hint="eastAsia" w:ascii="仿宋" w:hAnsi="仿宋" w:eastAsia="仿宋" w:cs="仿宋"/>
          <w:color w:val="auto"/>
          <w:kern w:val="0"/>
          <w:sz w:val="24"/>
          <w:szCs w:val="24"/>
          <w:highlight w:val="none"/>
        </w:rPr>
        <w:t>。</w:t>
      </w:r>
    </w:p>
    <w:p w14:paraId="0BC9AAF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1.1.3.10 临时占地包括：</w:t>
      </w:r>
      <w:r>
        <w:rPr>
          <w:rFonts w:hint="eastAsia" w:ascii="仿宋" w:hAnsi="仿宋" w:eastAsia="仿宋" w:cs="仿宋"/>
          <w:color w:val="auto"/>
          <w:sz w:val="24"/>
          <w:szCs w:val="24"/>
          <w:highlight w:val="none"/>
          <w:u w:val="single"/>
        </w:rPr>
        <w:t xml:space="preserve"> 施工过程中的临时用房，生产用地等</w:t>
      </w:r>
      <w:r>
        <w:rPr>
          <w:rFonts w:hint="eastAsia" w:ascii="仿宋" w:hAnsi="仿宋" w:eastAsia="仿宋" w:cs="仿宋"/>
          <w:color w:val="auto"/>
          <w:kern w:val="0"/>
          <w:sz w:val="24"/>
          <w:szCs w:val="24"/>
          <w:highlight w:val="none"/>
        </w:rPr>
        <w:t>。</w:t>
      </w:r>
    </w:p>
    <w:p w14:paraId="19BB2B7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22422D7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中华人民共和国建筑法》、《中华人民共和国民法典》、《中华人民共和国政府采购法》、国务院《建设工程质量管理条例》、国务院《建设工程安全生产管理条例》、建设部《房屋建筑工程和市政基础设施工程竣工验收备案管理暂行办法》、建设部《房屋建筑工程质量保修办法》、</w:t>
      </w:r>
      <w:r>
        <w:rPr>
          <w:rFonts w:hint="eastAsia" w:ascii="仿宋" w:hAnsi="仿宋" w:eastAsia="仿宋" w:cs="仿宋"/>
          <w:color w:val="auto"/>
          <w:sz w:val="24"/>
          <w:szCs w:val="24"/>
          <w:highlight w:val="none"/>
          <w:u w:val="single"/>
          <w:lang w:eastAsia="zh-CN"/>
        </w:rPr>
        <w:t>《陕西省建设工程工程量清单计价计算标准（2025）》</w:t>
      </w:r>
      <w:r>
        <w:rPr>
          <w:rFonts w:hint="eastAsia" w:ascii="仿宋" w:hAnsi="仿宋" w:eastAsia="仿宋" w:cs="仿宋"/>
          <w:color w:val="auto"/>
          <w:sz w:val="24"/>
          <w:szCs w:val="24"/>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仿宋" w:hAnsi="仿宋" w:eastAsia="仿宋" w:cs="仿宋"/>
          <w:color w:val="auto"/>
          <w:sz w:val="24"/>
          <w:szCs w:val="24"/>
          <w:highlight w:val="none"/>
        </w:rPr>
        <w:t>。</w:t>
      </w:r>
    </w:p>
    <w:p w14:paraId="0923758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3E118FC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仿宋" w:hAnsi="仿宋" w:eastAsia="仿宋" w:cs="仿宋"/>
          <w:color w:val="auto"/>
          <w:sz w:val="24"/>
          <w:szCs w:val="24"/>
          <w:highlight w:val="none"/>
        </w:rPr>
        <w:t>。</w:t>
      </w:r>
    </w:p>
    <w:p w14:paraId="73DAFD6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4670C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及附件7、标准、规范及有关技术文件8、施工投标文件及附件9、工程量清单10、工程报价单或预算书，以及其他合同文件</w:t>
      </w:r>
      <w:r>
        <w:rPr>
          <w:rFonts w:hint="eastAsia" w:ascii="仿宋" w:hAnsi="仿宋" w:eastAsia="仿宋" w:cs="仿宋"/>
          <w:color w:val="auto"/>
          <w:sz w:val="24"/>
          <w:szCs w:val="24"/>
          <w:highlight w:val="none"/>
        </w:rPr>
        <w:t>。</w:t>
      </w:r>
    </w:p>
    <w:p w14:paraId="1FEB31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54EB9B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1.6.1 图纸的提供：</w:t>
      </w:r>
    </w:p>
    <w:p w14:paraId="41D602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在合同签订后5日内；</w:t>
      </w:r>
    </w:p>
    <w:p w14:paraId="61E31DA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color w:val="auto"/>
          <w:sz w:val="24"/>
          <w:szCs w:val="24"/>
          <w:highlight w:val="none"/>
          <w:u w:val="single"/>
        </w:rPr>
        <w:t>四套，标准图由承包人自备；</w:t>
      </w:r>
    </w:p>
    <w:p w14:paraId="5930418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color w:val="auto"/>
          <w:sz w:val="24"/>
          <w:szCs w:val="24"/>
          <w:highlight w:val="none"/>
          <w:u w:val="single"/>
        </w:rPr>
        <w:t>施工图（包括水、电、暖、结构、建筑等）。</w:t>
      </w:r>
    </w:p>
    <w:p w14:paraId="70289E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74E724E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color w:val="auto"/>
          <w:sz w:val="24"/>
          <w:szCs w:val="24"/>
          <w:highlight w:val="none"/>
          <w:u w:val="single"/>
        </w:rPr>
        <w:t xml:space="preserve">施工组织设计（施工方案）、工期进度计划、安全文明施工措施、人员安排等 </w:t>
      </w:r>
      <w:r>
        <w:rPr>
          <w:rFonts w:hint="eastAsia" w:ascii="仿宋" w:hAnsi="仿宋" w:eastAsia="仿宋" w:cs="仿宋"/>
          <w:color w:val="auto"/>
          <w:sz w:val="24"/>
          <w:szCs w:val="24"/>
          <w:highlight w:val="none"/>
        </w:rPr>
        <w:t>；</w:t>
      </w:r>
    </w:p>
    <w:p w14:paraId="69DBF0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color w:val="auto"/>
          <w:sz w:val="24"/>
          <w:szCs w:val="24"/>
          <w:highlight w:val="none"/>
          <w:u w:val="single"/>
        </w:rPr>
        <w:t xml:space="preserve">开工前5日内 </w:t>
      </w:r>
      <w:r>
        <w:rPr>
          <w:rFonts w:hint="eastAsia" w:ascii="仿宋" w:hAnsi="仿宋" w:eastAsia="仿宋" w:cs="仿宋"/>
          <w:color w:val="auto"/>
          <w:sz w:val="24"/>
          <w:szCs w:val="24"/>
          <w:highlight w:val="none"/>
        </w:rPr>
        <w:t>；</w:t>
      </w:r>
    </w:p>
    <w:p w14:paraId="0E5BE1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 xml:space="preserve">不少于5份   </w:t>
      </w:r>
      <w:r>
        <w:rPr>
          <w:rFonts w:hint="eastAsia" w:ascii="仿宋" w:hAnsi="仿宋" w:eastAsia="仿宋" w:cs="仿宋"/>
          <w:color w:val="auto"/>
          <w:sz w:val="24"/>
          <w:szCs w:val="24"/>
          <w:highlight w:val="none"/>
        </w:rPr>
        <w:t>；</w:t>
      </w:r>
    </w:p>
    <w:p w14:paraId="075479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 xml:space="preserve">纸质文件   </w:t>
      </w:r>
      <w:r>
        <w:rPr>
          <w:rFonts w:hint="eastAsia" w:ascii="仿宋" w:hAnsi="仿宋" w:eastAsia="仿宋" w:cs="仿宋"/>
          <w:color w:val="auto"/>
          <w:sz w:val="24"/>
          <w:szCs w:val="24"/>
          <w:highlight w:val="none"/>
        </w:rPr>
        <w:t>；</w:t>
      </w:r>
    </w:p>
    <w:p w14:paraId="552ACE8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接到承包人文件后7日内</w:t>
      </w:r>
      <w:r>
        <w:rPr>
          <w:rFonts w:hint="eastAsia" w:ascii="仿宋" w:hAnsi="仿宋" w:eastAsia="仿宋" w:cs="仿宋"/>
          <w:color w:val="auto"/>
          <w:sz w:val="24"/>
          <w:szCs w:val="24"/>
          <w:highlight w:val="none"/>
        </w:rPr>
        <w:t>。</w:t>
      </w:r>
    </w:p>
    <w:p w14:paraId="75A905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3C686E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color w:val="auto"/>
          <w:sz w:val="24"/>
          <w:szCs w:val="24"/>
          <w:highlight w:val="none"/>
          <w:u w:val="single"/>
        </w:rPr>
        <w:t>执行通用条款。</w:t>
      </w:r>
    </w:p>
    <w:p w14:paraId="0B2204F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2D39C6A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color w:val="auto"/>
          <w:sz w:val="24"/>
          <w:szCs w:val="24"/>
          <w:highlight w:val="none"/>
          <w:u w:val="single"/>
        </w:rPr>
        <w:t>7</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579775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7647EB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5" w:name="_Toc318581155"/>
      <w:bookmarkStart w:id="36" w:name="_Toc304295521"/>
      <w:bookmarkStart w:id="37" w:name="_Toc303539100"/>
      <w:bookmarkStart w:id="38" w:name="_Toc300934943"/>
      <w:bookmarkStart w:id="39" w:name="_Toc312677986"/>
      <w:r>
        <w:rPr>
          <w:rFonts w:hint="eastAsia" w:ascii="仿宋" w:hAnsi="仿宋" w:eastAsia="仿宋" w:cs="仿宋"/>
          <w:color w:val="auto"/>
          <w:sz w:val="24"/>
          <w:szCs w:val="24"/>
          <w:highlight w:val="none"/>
        </w:rPr>
        <w:t>.10.1 出入现场的权利</w:t>
      </w:r>
    </w:p>
    <w:p w14:paraId="70449C0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关于出入现场的权利的约定：承包人负责现场管理，</w:t>
      </w:r>
      <w:r>
        <w:rPr>
          <w:rFonts w:hint="eastAsia" w:ascii="仿宋" w:hAnsi="仿宋" w:eastAsia="仿宋" w:cs="仿宋"/>
          <w:color w:val="auto"/>
          <w:kern w:val="0"/>
          <w:sz w:val="24"/>
          <w:szCs w:val="24"/>
          <w:highlight w:val="none"/>
          <w:u w:val="single"/>
        </w:rPr>
        <w:t>发包人遵守承包人现场管理的规定。</w:t>
      </w:r>
    </w:p>
    <w:bookmarkEnd w:id="35"/>
    <w:bookmarkEnd w:id="36"/>
    <w:bookmarkEnd w:id="37"/>
    <w:bookmarkEnd w:id="38"/>
    <w:bookmarkEnd w:id="39"/>
    <w:p w14:paraId="386D014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40" w:name="_Toc303539101"/>
      <w:bookmarkStart w:id="41" w:name="_Toc318581156"/>
      <w:bookmarkStart w:id="42" w:name="_Toc312677987"/>
      <w:bookmarkStart w:id="43" w:name="_Toc300934944"/>
      <w:bookmarkStart w:id="44" w:name="_Toc304295522"/>
      <w:r>
        <w:rPr>
          <w:rFonts w:hint="eastAsia" w:ascii="仿宋" w:hAnsi="仿宋" w:eastAsia="仿宋" w:cs="仿宋"/>
          <w:color w:val="auto"/>
          <w:sz w:val="24"/>
          <w:szCs w:val="24"/>
          <w:highlight w:val="none"/>
        </w:rPr>
        <w:t>.10.3 场内交通</w:t>
      </w:r>
    </w:p>
    <w:p w14:paraId="341622E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color w:val="auto"/>
          <w:sz w:val="24"/>
          <w:szCs w:val="24"/>
          <w:highlight w:val="none"/>
          <w:u w:val="single"/>
        </w:rPr>
        <w:t>施工围墙以外为场外交通，施工围墙以内为场内交通，但施工大门至公共道路处为场内交通</w:t>
      </w:r>
      <w:r>
        <w:rPr>
          <w:rFonts w:hint="eastAsia" w:ascii="仿宋" w:hAnsi="仿宋" w:eastAsia="仿宋" w:cs="仿宋"/>
          <w:color w:val="auto"/>
          <w:sz w:val="24"/>
          <w:szCs w:val="24"/>
          <w:highlight w:val="none"/>
        </w:rPr>
        <w:t>。</w:t>
      </w:r>
    </w:p>
    <w:p w14:paraId="6DD545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场内道路的施工及交通设施由承包人负责，场外道路设施由发包人承担。</w:t>
      </w:r>
      <w:bookmarkEnd w:id="40"/>
      <w:bookmarkEnd w:id="41"/>
      <w:bookmarkEnd w:id="42"/>
      <w:bookmarkEnd w:id="43"/>
      <w:bookmarkEnd w:id="44"/>
      <w:bookmarkStart w:id="45" w:name="_Toc318581157"/>
    </w:p>
    <w:p w14:paraId="5C9707F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16E61F5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运输超大件或超重件所需的道路和桥梁临时加固改造费用和其他有关费用由</w:t>
      </w:r>
      <w:r>
        <w:rPr>
          <w:rFonts w:hint="eastAsia" w:ascii="仿宋" w:hAnsi="仿宋" w:eastAsia="仿宋" w:cs="仿宋"/>
          <w:color w:val="auto"/>
          <w:sz w:val="24"/>
          <w:szCs w:val="24"/>
          <w:highlight w:val="none"/>
          <w:u w:val="single"/>
        </w:rPr>
        <w:t>承包人</w:t>
      </w:r>
      <w:r>
        <w:rPr>
          <w:rFonts w:hint="eastAsia" w:ascii="仿宋" w:hAnsi="仿宋" w:eastAsia="仿宋" w:cs="仿宋"/>
          <w:color w:val="auto"/>
          <w:sz w:val="24"/>
          <w:szCs w:val="24"/>
          <w:highlight w:val="none"/>
        </w:rPr>
        <w:t>承担。</w:t>
      </w:r>
    </w:p>
    <w:bookmarkEnd w:id="45"/>
    <w:p w14:paraId="14D2A91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29ED1A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7245199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p>
    <w:p w14:paraId="23F2FD0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079FFC3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r>
        <w:rPr>
          <w:rFonts w:hint="eastAsia" w:ascii="仿宋" w:hAnsi="仿宋" w:eastAsia="仿宋" w:cs="仿宋"/>
          <w:color w:val="auto"/>
          <w:sz w:val="24"/>
          <w:szCs w:val="24"/>
          <w:highlight w:val="none"/>
        </w:rPr>
        <w:t>。</w:t>
      </w:r>
    </w:p>
    <w:p w14:paraId="683C886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color w:val="auto"/>
          <w:sz w:val="24"/>
          <w:szCs w:val="24"/>
          <w:highlight w:val="none"/>
          <w:u w:val="single"/>
        </w:rPr>
        <w:t>承包人自行承担</w:t>
      </w:r>
      <w:r>
        <w:rPr>
          <w:rFonts w:hint="eastAsia" w:ascii="仿宋" w:hAnsi="仿宋" w:eastAsia="仿宋" w:cs="仿宋"/>
          <w:color w:val="auto"/>
          <w:kern w:val="0"/>
          <w:sz w:val="24"/>
          <w:szCs w:val="24"/>
          <w:highlight w:val="none"/>
        </w:rPr>
        <w:t>。</w:t>
      </w:r>
    </w:p>
    <w:p w14:paraId="60E7916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34CDFB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否</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kern w:val="0"/>
          <w:sz w:val="24"/>
          <w:szCs w:val="24"/>
          <w:highlight w:val="none"/>
        </w:rPr>
        <w:t>。</w:t>
      </w:r>
    </w:p>
    <w:p w14:paraId="76457B2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w:t>
      </w:r>
    </w:p>
    <w:p w14:paraId="4419F83A">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46" w:name="_Toc351203634"/>
      <w:r>
        <w:rPr>
          <w:rFonts w:hint="eastAsia" w:ascii="仿宋" w:hAnsi="仿宋" w:eastAsia="仿宋" w:cs="仿宋"/>
          <w:b/>
          <w:bCs/>
          <w:color w:val="auto"/>
          <w:sz w:val="24"/>
          <w:szCs w:val="24"/>
          <w:highlight w:val="none"/>
        </w:rPr>
        <w:t>2</w:t>
      </w:r>
      <w:bookmarkStart w:id="47" w:name="_Toc297048343"/>
      <w:bookmarkStart w:id="48" w:name="_Toc297120457"/>
      <w:bookmarkStart w:id="49" w:name="_Toc296891197"/>
      <w:bookmarkStart w:id="50" w:name="_Toc292559867"/>
      <w:bookmarkStart w:id="51" w:name="_Toc292559362"/>
      <w:bookmarkStart w:id="52" w:name="_Toc296890985"/>
      <w:bookmarkStart w:id="53" w:name="_Toc296503157"/>
      <w:bookmarkStart w:id="54" w:name="_Toc296347156"/>
      <w:bookmarkStart w:id="55" w:name="_Toc296944496"/>
      <w:bookmarkStart w:id="56" w:name="_Toc296346658"/>
      <w:r>
        <w:rPr>
          <w:rFonts w:hint="eastAsia" w:ascii="仿宋" w:hAnsi="仿宋" w:eastAsia="仿宋" w:cs="仿宋"/>
          <w:b/>
          <w:bCs/>
          <w:color w:val="auto"/>
          <w:sz w:val="24"/>
          <w:szCs w:val="24"/>
          <w:highlight w:val="none"/>
        </w:rPr>
        <w:t>. 发包人</w:t>
      </w:r>
      <w:bookmarkEnd w:id="46"/>
    </w:p>
    <w:bookmarkEnd w:id="47"/>
    <w:bookmarkEnd w:id="48"/>
    <w:bookmarkEnd w:id="49"/>
    <w:bookmarkEnd w:id="50"/>
    <w:bookmarkEnd w:id="51"/>
    <w:bookmarkEnd w:id="52"/>
    <w:bookmarkEnd w:id="53"/>
    <w:bookmarkEnd w:id="54"/>
    <w:bookmarkEnd w:id="55"/>
    <w:bookmarkEnd w:id="56"/>
    <w:p w14:paraId="5707A16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23AEA0E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15CDFE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6D1B4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E1FBC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023F8A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A583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259C2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E5D3FC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负责施工全过程的安全、进度、质量及现场费用控制管理、协调现场各种关系等。</w:t>
      </w:r>
    </w:p>
    <w:p w14:paraId="5A9F841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5427B05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5CB8CFF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 xml:space="preserve">按通用条款执行 </w:t>
      </w:r>
      <w:r>
        <w:rPr>
          <w:rFonts w:hint="eastAsia" w:ascii="仿宋" w:hAnsi="仿宋" w:eastAsia="仿宋" w:cs="仿宋"/>
          <w:color w:val="auto"/>
          <w:sz w:val="24"/>
          <w:szCs w:val="24"/>
          <w:highlight w:val="none"/>
        </w:rPr>
        <w:t>。</w:t>
      </w:r>
    </w:p>
    <w:p w14:paraId="692333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426651B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p>
    <w:p w14:paraId="18DF1D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45DB007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22C427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c、通讯线路和设备由承包人自行解决并承担其费用。</w:t>
      </w:r>
    </w:p>
    <w:p w14:paraId="17BEAA2D">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57" w:name="_Toc351203635"/>
      <w:r>
        <w:rPr>
          <w:rFonts w:hint="eastAsia" w:ascii="仿宋" w:hAnsi="仿宋" w:eastAsia="仿宋" w:cs="仿宋"/>
          <w:b/>
          <w:bCs/>
          <w:color w:val="auto"/>
          <w:sz w:val="24"/>
          <w:szCs w:val="24"/>
          <w:highlight w:val="none"/>
        </w:rPr>
        <w:t>3</w:t>
      </w:r>
      <w:bookmarkStart w:id="58" w:name="_Toc292559363"/>
      <w:bookmarkStart w:id="59" w:name="_Toc297120458"/>
      <w:bookmarkStart w:id="60" w:name="_Toc296346659"/>
      <w:bookmarkStart w:id="61" w:name="_Toc296347157"/>
      <w:bookmarkStart w:id="62" w:name="_Toc297048344"/>
      <w:bookmarkStart w:id="63" w:name="_Toc296944497"/>
      <w:bookmarkStart w:id="64" w:name="_Toc296890986"/>
      <w:bookmarkStart w:id="65" w:name="_Toc292559868"/>
      <w:bookmarkStart w:id="66" w:name="_Toc296503158"/>
      <w:bookmarkStart w:id="67" w:name="_Toc296891198"/>
      <w:r>
        <w:rPr>
          <w:rFonts w:hint="eastAsia" w:ascii="仿宋" w:hAnsi="仿宋" w:eastAsia="仿宋" w:cs="仿宋"/>
          <w:b/>
          <w:bCs/>
          <w:color w:val="auto"/>
          <w:sz w:val="24"/>
          <w:szCs w:val="24"/>
          <w:highlight w:val="none"/>
        </w:rPr>
        <w:t>. 承包人</w:t>
      </w:r>
      <w:bookmarkEnd w:id="57"/>
    </w:p>
    <w:bookmarkEnd w:id="58"/>
    <w:bookmarkEnd w:id="59"/>
    <w:bookmarkEnd w:id="60"/>
    <w:bookmarkEnd w:id="61"/>
    <w:bookmarkEnd w:id="62"/>
    <w:bookmarkEnd w:id="63"/>
    <w:bookmarkEnd w:id="64"/>
    <w:bookmarkEnd w:id="65"/>
    <w:bookmarkEnd w:id="66"/>
    <w:bookmarkEnd w:id="67"/>
    <w:p w14:paraId="0CE0869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770C1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color w:val="auto"/>
          <w:sz w:val="24"/>
          <w:szCs w:val="24"/>
          <w:highlight w:val="none"/>
          <w:u w:val="single"/>
        </w:rPr>
        <w:t>竣工验收后一个月内，提交竣工图及完整资料文件。</w:t>
      </w:r>
    </w:p>
    <w:p w14:paraId="66EEEF8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承包人需要提交的竣工资料套数：</w:t>
      </w:r>
      <w:r>
        <w:rPr>
          <w:rFonts w:hint="eastAsia" w:ascii="仿宋" w:hAnsi="仿宋" w:eastAsia="仿宋" w:cs="仿宋"/>
          <w:color w:val="auto"/>
          <w:sz w:val="24"/>
          <w:szCs w:val="24"/>
          <w:highlight w:val="none"/>
          <w:u w:val="single"/>
        </w:rPr>
        <w:t xml:space="preserve">        不少于4套    </w:t>
      </w:r>
      <w:r>
        <w:rPr>
          <w:rFonts w:hint="eastAsia" w:ascii="仿宋" w:hAnsi="仿宋" w:eastAsia="仿宋" w:cs="仿宋"/>
          <w:color w:val="auto"/>
          <w:sz w:val="24"/>
          <w:szCs w:val="24"/>
          <w:highlight w:val="none"/>
        </w:rPr>
        <w:t>。</w:t>
      </w:r>
    </w:p>
    <w:p w14:paraId="4E0B938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承包人提交的竣工资料的费用承担：</w:t>
      </w:r>
      <w:r>
        <w:rPr>
          <w:rFonts w:hint="eastAsia" w:ascii="仿宋" w:hAnsi="仿宋" w:eastAsia="仿宋" w:cs="仿宋"/>
          <w:color w:val="auto"/>
          <w:sz w:val="24"/>
          <w:szCs w:val="24"/>
          <w:highlight w:val="none"/>
          <w:u w:val="single"/>
        </w:rPr>
        <w:t xml:space="preserve">    承包人承担      </w:t>
      </w:r>
      <w:r>
        <w:rPr>
          <w:rFonts w:hint="eastAsia" w:ascii="仿宋" w:hAnsi="仿宋" w:eastAsia="仿宋" w:cs="仿宋"/>
          <w:color w:val="auto"/>
          <w:sz w:val="24"/>
          <w:szCs w:val="24"/>
          <w:highlight w:val="none"/>
        </w:rPr>
        <w:t>。</w:t>
      </w:r>
    </w:p>
    <w:p w14:paraId="63181BA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承包人提交的竣工资料移交时间：</w:t>
      </w:r>
      <w:r>
        <w:rPr>
          <w:rFonts w:hint="eastAsia" w:ascii="仿宋" w:hAnsi="仿宋" w:eastAsia="仿宋" w:cs="仿宋"/>
          <w:color w:val="auto"/>
          <w:sz w:val="24"/>
          <w:szCs w:val="24"/>
          <w:highlight w:val="none"/>
          <w:u w:val="single"/>
        </w:rPr>
        <w:t xml:space="preserve">   竣工验收后一个月内 </w:t>
      </w:r>
      <w:r>
        <w:rPr>
          <w:rFonts w:hint="eastAsia" w:ascii="仿宋" w:hAnsi="仿宋" w:eastAsia="仿宋" w:cs="仿宋"/>
          <w:color w:val="auto"/>
          <w:sz w:val="24"/>
          <w:szCs w:val="24"/>
          <w:highlight w:val="none"/>
        </w:rPr>
        <w:t>。</w:t>
      </w:r>
    </w:p>
    <w:p w14:paraId="346EDD8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承包人提交的竣工资料形式要求：</w:t>
      </w:r>
      <w:r>
        <w:rPr>
          <w:rFonts w:hint="eastAsia" w:ascii="仿宋" w:hAnsi="仿宋" w:eastAsia="仿宋" w:cs="仿宋"/>
          <w:color w:val="auto"/>
          <w:sz w:val="24"/>
          <w:szCs w:val="24"/>
          <w:highlight w:val="none"/>
          <w:u w:val="single"/>
        </w:rPr>
        <w:t xml:space="preserve">        纸质文件      </w:t>
      </w:r>
      <w:r>
        <w:rPr>
          <w:rFonts w:hint="eastAsia" w:ascii="仿宋" w:hAnsi="仿宋" w:eastAsia="仿宋" w:cs="仿宋"/>
          <w:color w:val="auto"/>
          <w:sz w:val="24"/>
          <w:szCs w:val="24"/>
          <w:highlight w:val="none"/>
        </w:rPr>
        <w:t>。</w:t>
      </w:r>
    </w:p>
    <w:p w14:paraId="1D4D49B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（10）承包人应履行的其他义务：</w:t>
      </w:r>
    </w:p>
    <w:p w14:paraId="39CEA4A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a、承担施工安全保卫工作及非夜间施工照明的责任和要求：</w:t>
      </w:r>
      <w:r>
        <w:rPr>
          <w:rFonts w:hint="eastAsia" w:ascii="仿宋" w:hAnsi="仿宋" w:eastAsia="仿宋" w:cs="仿宋"/>
          <w:color w:val="auto"/>
          <w:sz w:val="24"/>
          <w:szCs w:val="24"/>
          <w:highlight w:val="none"/>
          <w:u w:val="single"/>
        </w:rPr>
        <w:t xml:space="preserve">根据工程需要，提供和维修非夜间施工使用的照明、围拦设计；负责施工现场安全保护。  </w:t>
      </w:r>
    </w:p>
    <w:p w14:paraId="0EAA90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b、需承包人办理的有关施工场地交通、环卫和施工噪音管理等手续：</w:t>
      </w:r>
      <w:r>
        <w:rPr>
          <w:rFonts w:hint="eastAsia" w:ascii="仿宋" w:hAnsi="仿宋" w:eastAsia="仿宋" w:cs="仿宋"/>
          <w:color w:val="auto"/>
          <w:sz w:val="24"/>
          <w:szCs w:val="24"/>
          <w:highlight w:val="none"/>
          <w:u w:val="single"/>
        </w:rPr>
        <w:t xml:space="preserve"> 施工场地交通、道路硬化、环卫和施工噪音管理在开工前完成。 </w:t>
      </w:r>
    </w:p>
    <w:p w14:paraId="25EDED5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c、已完工程成品保护的特殊要求及费用承担：</w:t>
      </w:r>
      <w:r>
        <w:rPr>
          <w:rFonts w:hint="eastAsia" w:ascii="仿宋" w:hAnsi="仿宋" w:eastAsia="仿宋" w:cs="仿宋"/>
          <w:color w:val="auto"/>
          <w:sz w:val="24"/>
          <w:szCs w:val="24"/>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4C0EA8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d、施工场地周围以下管线和邻近建筑物、构筑物（含文物保护建筑）、古树名木的保护要求及费用承担：</w:t>
      </w:r>
      <w:r>
        <w:rPr>
          <w:rFonts w:hint="eastAsia" w:ascii="仿宋" w:hAnsi="仿宋" w:eastAsia="仿宋" w:cs="仿宋"/>
          <w:color w:val="auto"/>
          <w:sz w:val="24"/>
          <w:szCs w:val="24"/>
          <w:highlight w:val="none"/>
          <w:u w:val="single"/>
        </w:rPr>
        <w:t>工程竣工移交前由承包人负责。由于施工方法不当造成损失、损坏发生的费用由承包方承担。</w:t>
      </w:r>
    </w:p>
    <w:p w14:paraId="45116D8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e、施工场地清洁卫生的要求：</w:t>
      </w:r>
      <w:r>
        <w:rPr>
          <w:rFonts w:hint="eastAsia" w:ascii="仿宋" w:hAnsi="仿宋" w:eastAsia="仿宋" w:cs="仿宋"/>
          <w:color w:val="auto"/>
          <w:sz w:val="24"/>
          <w:szCs w:val="24"/>
          <w:highlight w:val="none"/>
          <w:u w:val="single"/>
        </w:rPr>
        <w:t>参照省、市级文明工地要求并符合创卫标准，做到工完场清、构件、材料、设施分类堆放，做好标志、道路清洁、给排水畅通。</w:t>
      </w:r>
    </w:p>
    <w:p w14:paraId="1395DA9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f、双方约定承包人应做的其他工作：</w:t>
      </w:r>
      <w:r>
        <w:rPr>
          <w:rFonts w:hint="eastAsia" w:ascii="仿宋" w:hAnsi="仿宋" w:eastAsia="仿宋" w:cs="仿宋"/>
          <w:color w:val="auto"/>
          <w:sz w:val="24"/>
          <w:szCs w:val="24"/>
          <w:highlight w:val="none"/>
          <w:u w:val="single"/>
        </w:rPr>
        <w:t>主动与发包人配合共同办理施工许可证等有关手续的工作。按时足额支付农民工工资。</w:t>
      </w:r>
    </w:p>
    <w:p w14:paraId="04429D8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1575643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3CC8000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DF4DF2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53B89C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84A53D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73D616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B3D9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89C74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E5C58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0996C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0E297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施工现场的进度、安全、质量、费用等项目管理工作</w:t>
      </w:r>
      <w:r>
        <w:rPr>
          <w:rFonts w:hint="eastAsia" w:ascii="仿宋" w:hAnsi="仿宋" w:eastAsia="仿宋" w:cs="仿宋"/>
          <w:color w:val="auto"/>
          <w:sz w:val="24"/>
          <w:szCs w:val="24"/>
          <w:highlight w:val="none"/>
        </w:rPr>
        <w:t>。</w:t>
      </w:r>
    </w:p>
    <w:p w14:paraId="3F0E26C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项目经理必须坚守工地，每周在现场工作日不少于5天，每少一天罚款500元，外出连续等于或超过三天以上时，必须事先取得发包人的许可。</w:t>
      </w:r>
    </w:p>
    <w:p w14:paraId="2C5748C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color w:val="auto"/>
          <w:sz w:val="24"/>
          <w:szCs w:val="24"/>
          <w:highlight w:val="none"/>
          <w:u w:val="single"/>
        </w:rPr>
        <w:t>由承包人自行承担。</w:t>
      </w:r>
    </w:p>
    <w:p w14:paraId="227C316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color w:val="auto"/>
          <w:sz w:val="24"/>
          <w:szCs w:val="24"/>
          <w:highlight w:val="none"/>
          <w:u w:val="single"/>
        </w:rPr>
        <w:t>发包人有权按照500元/天进行处罚。</w:t>
      </w:r>
    </w:p>
    <w:p w14:paraId="11EA285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承包人擅自更换项目经理的违约责任：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192DF40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3.2.4 承包人无正当理由拒绝更换项目经理的违约责任：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527910D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5D29886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color w:val="auto"/>
          <w:sz w:val="24"/>
          <w:szCs w:val="24"/>
          <w:highlight w:val="none"/>
          <w:u w:val="single"/>
        </w:rPr>
        <w:t>合同签订后7日内</w:t>
      </w:r>
      <w:r>
        <w:rPr>
          <w:rFonts w:hint="eastAsia" w:ascii="仿宋" w:hAnsi="仿宋" w:eastAsia="仿宋" w:cs="仿宋"/>
          <w:color w:val="auto"/>
          <w:sz w:val="24"/>
          <w:szCs w:val="24"/>
          <w:highlight w:val="none"/>
        </w:rPr>
        <w:t>。</w:t>
      </w:r>
    </w:p>
    <w:p w14:paraId="6729A24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color w:val="auto"/>
          <w:sz w:val="24"/>
          <w:szCs w:val="24"/>
          <w:highlight w:val="none"/>
          <w:u w:val="single"/>
        </w:rPr>
        <w:t>视为承包人违约，发包人有权解除合同</w:t>
      </w:r>
      <w:r>
        <w:rPr>
          <w:rFonts w:hint="eastAsia" w:ascii="仿宋" w:hAnsi="仿宋" w:eastAsia="仿宋" w:cs="仿宋"/>
          <w:color w:val="auto"/>
          <w:sz w:val="24"/>
          <w:szCs w:val="24"/>
          <w:highlight w:val="none"/>
        </w:rPr>
        <w:t>。</w:t>
      </w:r>
    </w:p>
    <w:p w14:paraId="0735C11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color w:val="auto"/>
          <w:sz w:val="24"/>
          <w:szCs w:val="24"/>
          <w:highlight w:val="none"/>
          <w:u w:val="single"/>
        </w:rPr>
        <w:t>必须事先取得发包人的许可</w:t>
      </w:r>
      <w:r>
        <w:rPr>
          <w:rFonts w:hint="eastAsia" w:ascii="仿宋" w:hAnsi="仿宋" w:eastAsia="仿宋" w:cs="仿宋"/>
          <w:color w:val="auto"/>
          <w:sz w:val="24"/>
          <w:szCs w:val="24"/>
          <w:highlight w:val="none"/>
        </w:rPr>
        <w:t>。</w:t>
      </w:r>
    </w:p>
    <w:p w14:paraId="5DE8953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color w:val="auto"/>
          <w:sz w:val="24"/>
          <w:szCs w:val="24"/>
          <w:highlight w:val="none"/>
          <w:u w:val="single"/>
        </w:rPr>
        <w:t>视为承包人违约，发包人有权根据情况扣除承包人5000元-10000元/人违约金</w:t>
      </w:r>
      <w:r>
        <w:rPr>
          <w:rFonts w:hint="eastAsia" w:ascii="仿宋" w:hAnsi="仿宋" w:eastAsia="仿宋" w:cs="仿宋"/>
          <w:color w:val="auto"/>
          <w:sz w:val="24"/>
          <w:szCs w:val="24"/>
          <w:highlight w:val="none"/>
        </w:rPr>
        <w:t>。</w:t>
      </w:r>
    </w:p>
    <w:p w14:paraId="36BE919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color w:val="auto"/>
          <w:sz w:val="24"/>
          <w:szCs w:val="24"/>
          <w:highlight w:val="none"/>
          <w:u w:val="single"/>
        </w:rPr>
        <w:t xml:space="preserve">发包人有权按照500元/人/天进行处罚  </w:t>
      </w:r>
      <w:r>
        <w:rPr>
          <w:rFonts w:hint="eastAsia" w:ascii="仿宋" w:hAnsi="仿宋" w:eastAsia="仿宋" w:cs="仿宋"/>
          <w:color w:val="auto"/>
          <w:sz w:val="24"/>
          <w:szCs w:val="24"/>
          <w:highlight w:val="none"/>
        </w:rPr>
        <w:t>。</w:t>
      </w:r>
    </w:p>
    <w:p w14:paraId="09EB2F7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68" w:name="_Toc304295523"/>
      <w:bookmarkStart w:id="69" w:name="_Toc296347158"/>
      <w:bookmarkStart w:id="70" w:name="_Toc297048345"/>
      <w:bookmarkStart w:id="71" w:name="_Toc296503159"/>
      <w:bookmarkStart w:id="72" w:name="_Toc296891199"/>
      <w:bookmarkStart w:id="73" w:name="_Toc297123492"/>
      <w:bookmarkStart w:id="74" w:name="_Toc296944498"/>
      <w:bookmarkStart w:id="75" w:name="_Toc292559364"/>
      <w:bookmarkStart w:id="76" w:name="_Toc303539102"/>
      <w:bookmarkStart w:id="77" w:name="_Toc297216151"/>
      <w:bookmarkStart w:id="78" w:name="_Toc312677988"/>
      <w:bookmarkStart w:id="79" w:name="_Toc300934945"/>
      <w:bookmarkStart w:id="80" w:name="_Toc292559869"/>
      <w:bookmarkStart w:id="81" w:name="_Toc296890987"/>
      <w:bookmarkStart w:id="82" w:name="_Toc297120459"/>
      <w:bookmarkStart w:id="83" w:name="_Toc296346660"/>
      <w:r>
        <w:rPr>
          <w:rFonts w:hint="eastAsia" w:ascii="仿宋" w:hAnsi="仿宋" w:eastAsia="仿宋" w:cs="仿宋"/>
          <w:color w:val="auto"/>
          <w:sz w:val="24"/>
          <w:szCs w:val="24"/>
          <w:highlight w:val="none"/>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B1D2FD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84" w:name="_Toc296347159"/>
      <w:bookmarkStart w:id="85" w:name="_Toc296503160"/>
      <w:bookmarkStart w:id="86" w:name="_Toc297048346"/>
      <w:bookmarkStart w:id="87" w:name="_Toc292559870"/>
      <w:bookmarkStart w:id="88" w:name="_Toc300934946"/>
      <w:bookmarkStart w:id="89" w:name="_Toc304295524"/>
      <w:bookmarkStart w:id="90" w:name="_Toc318581158"/>
      <w:bookmarkStart w:id="91" w:name="_Toc297123493"/>
      <w:bookmarkStart w:id="92" w:name="_Toc312677989"/>
      <w:bookmarkStart w:id="93" w:name="_Toc296891200"/>
      <w:bookmarkStart w:id="94" w:name="_Toc296346661"/>
      <w:bookmarkStart w:id="95" w:name="_Toc297120460"/>
      <w:bookmarkStart w:id="96" w:name="_Toc296890988"/>
      <w:bookmarkStart w:id="97" w:name="_Toc292559365"/>
      <w:bookmarkStart w:id="98" w:name="_Toc296944499"/>
      <w:bookmarkStart w:id="99" w:name="_Toc303539103"/>
      <w:bookmarkStart w:id="100" w:name="_Toc297216152"/>
      <w:r>
        <w:rPr>
          <w:rFonts w:hint="eastAsia" w:ascii="仿宋" w:hAnsi="仿宋" w:eastAsia="仿宋" w:cs="仿宋"/>
          <w:color w:val="auto"/>
          <w:sz w:val="24"/>
          <w:szCs w:val="24"/>
          <w:highlight w:val="none"/>
        </w:rPr>
        <w:t>.5.1 分包的一般约定</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621870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u w:val="single"/>
        </w:rPr>
        <w:t>承包人不得将其承包的全部工程转包给第三人，或将其承包的全部工程肢解后以分包的名义转包给第三人</w:t>
      </w:r>
      <w:r>
        <w:rPr>
          <w:rFonts w:hint="eastAsia" w:ascii="仿宋" w:hAnsi="仿宋" w:eastAsia="仿宋" w:cs="仿宋"/>
          <w:color w:val="auto"/>
          <w:sz w:val="24"/>
          <w:szCs w:val="24"/>
          <w:highlight w:val="none"/>
        </w:rPr>
        <w:t>。</w:t>
      </w:r>
      <w:bookmarkStart w:id="101" w:name="_Toc296944500"/>
      <w:bookmarkStart w:id="102" w:name="_Toc296891201"/>
      <w:bookmarkStart w:id="103" w:name="_Toc297120461"/>
      <w:bookmarkStart w:id="104" w:name="_Toc297048347"/>
      <w:bookmarkStart w:id="105" w:name="_Toc297216153"/>
      <w:bookmarkStart w:id="106" w:name="_Toc296503161"/>
      <w:bookmarkStart w:id="107" w:name="_Toc296347160"/>
      <w:bookmarkStart w:id="108" w:name="_Toc296346662"/>
      <w:bookmarkStart w:id="109" w:name="_Toc303539104"/>
      <w:bookmarkStart w:id="110" w:name="_Toc300934947"/>
      <w:bookmarkStart w:id="111" w:name="_Toc297123494"/>
      <w:bookmarkStart w:id="112" w:name="_Toc296890989"/>
      <w:bookmarkStart w:id="113" w:name="_Toc304295525"/>
    </w:p>
    <w:bookmarkEnd w:id="101"/>
    <w:bookmarkEnd w:id="102"/>
    <w:bookmarkEnd w:id="103"/>
    <w:bookmarkEnd w:id="104"/>
    <w:bookmarkEnd w:id="105"/>
    <w:bookmarkEnd w:id="106"/>
    <w:bookmarkEnd w:id="107"/>
    <w:bookmarkEnd w:id="108"/>
    <w:bookmarkEnd w:id="109"/>
    <w:bookmarkEnd w:id="110"/>
    <w:bookmarkEnd w:id="111"/>
    <w:bookmarkEnd w:id="112"/>
    <w:bookmarkEnd w:id="113"/>
    <w:p w14:paraId="532DEC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4ED735F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color w:val="auto"/>
          <w:kern w:val="0"/>
          <w:sz w:val="24"/>
          <w:szCs w:val="24"/>
          <w:highlight w:val="none"/>
          <w:u w:val="single"/>
        </w:rPr>
        <w:t>项目正式开工至项目移交竣工验收并交付使用</w:t>
      </w:r>
      <w:r>
        <w:rPr>
          <w:rFonts w:hint="eastAsia" w:ascii="仿宋" w:hAnsi="仿宋" w:eastAsia="仿宋" w:cs="仿宋"/>
          <w:color w:val="auto"/>
          <w:kern w:val="0"/>
          <w:sz w:val="24"/>
          <w:szCs w:val="24"/>
          <w:highlight w:val="none"/>
        </w:rPr>
        <w:t>。</w:t>
      </w:r>
    </w:p>
    <w:p w14:paraId="5701C5B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14" w:name="_Toc267251418"/>
      <w:bookmarkStart w:id="115" w:name="_Toc351203637"/>
      <w:r>
        <w:rPr>
          <w:rFonts w:hint="eastAsia" w:ascii="仿宋" w:hAnsi="仿宋" w:eastAsia="仿宋" w:cs="仿宋"/>
          <w:b/>
          <w:bCs/>
          <w:color w:val="auto"/>
          <w:sz w:val="24"/>
          <w:szCs w:val="24"/>
          <w:highlight w:val="none"/>
        </w:rPr>
        <w:t>5</w:t>
      </w:r>
      <w:bookmarkEnd w:id="114"/>
      <w:bookmarkStart w:id="116" w:name="_Toc296890991"/>
      <w:bookmarkStart w:id="117" w:name="_Toc297048349"/>
      <w:bookmarkStart w:id="118" w:name="_Toc296891203"/>
      <w:bookmarkStart w:id="119" w:name="_Toc296346664"/>
      <w:bookmarkStart w:id="120" w:name="_Toc292559367"/>
      <w:bookmarkStart w:id="121" w:name="_Toc297120463"/>
      <w:bookmarkStart w:id="122" w:name="_Toc296503163"/>
      <w:bookmarkStart w:id="123" w:name="_Toc292559872"/>
      <w:bookmarkStart w:id="124" w:name="_Toc296944502"/>
      <w:bookmarkStart w:id="125" w:name="_Toc296347162"/>
      <w:r>
        <w:rPr>
          <w:rFonts w:hint="eastAsia" w:ascii="仿宋" w:hAnsi="仿宋" w:eastAsia="仿宋" w:cs="仿宋"/>
          <w:b/>
          <w:bCs/>
          <w:color w:val="auto"/>
          <w:sz w:val="24"/>
          <w:szCs w:val="24"/>
          <w:highlight w:val="none"/>
        </w:rPr>
        <w:t>. 工程质量</w:t>
      </w:r>
      <w:bookmarkEnd w:id="115"/>
    </w:p>
    <w:p w14:paraId="0B6AE1B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05A23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26" w:name="_Toc318581164"/>
      <w:bookmarkStart w:id="127" w:name="_Toc312677997"/>
      <w:bookmarkStart w:id="128" w:name="_Toc297123496"/>
      <w:bookmarkStart w:id="129" w:name="_Toc303539106"/>
      <w:bookmarkStart w:id="130" w:name="_Toc297216155"/>
      <w:bookmarkStart w:id="131" w:name="_Toc300934949"/>
      <w:bookmarkStart w:id="132" w:name="_Toc304295527"/>
      <w:r>
        <w:rPr>
          <w:rFonts w:hint="eastAsia" w:ascii="仿宋" w:hAnsi="仿宋" w:eastAsia="仿宋" w:cs="仿宋"/>
          <w:color w:val="auto"/>
          <w:sz w:val="24"/>
          <w:szCs w:val="24"/>
          <w:highlight w:val="none"/>
        </w:rPr>
        <w:t>5.1.1 特殊质量标准和要求：</w:t>
      </w:r>
      <w:r>
        <w:rPr>
          <w:rFonts w:hint="eastAsia" w:ascii="仿宋" w:hAnsi="仿宋" w:eastAsia="仿宋" w:cs="仿宋"/>
          <w:color w:val="auto"/>
          <w:sz w:val="24"/>
          <w:szCs w:val="24"/>
          <w:highlight w:val="none"/>
          <w:u w:val="single"/>
        </w:rPr>
        <w:t>达到国家现行施工验收规范“合格”标准，本工程参照省、市级“文明工地”标准。</w:t>
      </w:r>
    </w:p>
    <w:p w14:paraId="3A6EFF8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3" w:name="_Toc351203638"/>
      <w:r>
        <w:rPr>
          <w:rFonts w:hint="eastAsia" w:ascii="仿宋" w:hAnsi="仿宋" w:eastAsia="仿宋" w:cs="仿宋"/>
          <w:b/>
          <w:bCs/>
          <w:color w:val="auto"/>
          <w:sz w:val="24"/>
          <w:szCs w:val="24"/>
          <w:highlight w:val="none"/>
        </w:rPr>
        <w:t>6. 安全文明施工与环境保护</w:t>
      </w:r>
      <w:bookmarkEnd w:id="133"/>
    </w:p>
    <w:p w14:paraId="45539D7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265F9392">
      <w:pPr>
        <w:pStyle w:val="6"/>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07C82CEE">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62AC0B2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1B5FE6B7">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（2）施工现场实行封闭式管理，保证安全文明生产经费的投入。安全文明生产设施、设备按标准设置，配套齐备，牢固可靠。</w:t>
      </w:r>
    </w:p>
    <w:p w14:paraId="15FBD0CB">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08719903">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1CA8A606">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（5）现场运入运出各类建筑材料必须使用密封车辆运输，加强路面保洁，规范沙石料堆场，不定时洒水控制扬尘。</w:t>
      </w:r>
    </w:p>
    <w:p w14:paraId="2058C034">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4998412F">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（7）保证施工现场及周围人居环境良好，施工区、办公区、生活区原则上应明显分开或进行隔断。按规定设置食堂、饮水处、厕所、浴室并符合卫生要求。</w:t>
      </w:r>
    </w:p>
    <w:p w14:paraId="716FAF48">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（8）按规定设置现场标志牌（五牌一图）和安全警示标志，对涉及社会公众安全的，要在显著位置设置警示牌，并采取相应保护措施。</w:t>
      </w:r>
    </w:p>
    <w:p w14:paraId="2CF2002C">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（9）重大安全事故按有关规定及时准确上报，并进行调查处理。</w:t>
      </w:r>
    </w:p>
    <w:p w14:paraId="76249B8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（10）自觉接受并积极配合建设单位的督促检查；建筑安全监管部门的监督管理，依法接受国家安全监察。</w:t>
      </w:r>
    </w:p>
    <w:p w14:paraId="6880B47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14:paraId="7C22C1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由承包人在工程开工后7天内编制施工场地治安管理计划</w:t>
      </w:r>
      <w:r>
        <w:rPr>
          <w:rFonts w:hint="eastAsia" w:ascii="仿宋" w:hAnsi="仿宋" w:eastAsia="仿宋" w:cs="仿宋"/>
          <w:color w:val="auto"/>
          <w:sz w:val="24"/>
          <w:szCs w:val="24"/>
          <w:highlight w:val="none"/>
        </w:rPr>
        <w:t>。</w:t>
      </w:r>
    </w:p>
    <w:p w14:paraId="490EF73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6DB69F0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color w:val="auto"/>
          <w:sz w:val="24"/>
          <w:szCs w:val="24"/>
          <w:highlight w:val="none"/>
          <w:u w:val="single"/>
        </w:rPr>
        <w:t>参照陕西省和</w:t>
      </w:r>
      <w:r>
        <w:rPr>
          <w:rFonts w:hint="eastAsia" w:ascii="仿宋" w:hAnsi="仿宋" w:eastAsia="仿宋" w:cs="仿宋"/>
          <w:color w:val="auto"/>
          <w:sz w:val="24"/>
          <w:szCs w:val="24"/>
          <w:highlight w:val="none"/>
          <w:u w:val="single"/>
          <w:lang w:val="en-US" w:eastAsia="zh-CN"/>
        </w:rPr>
        <w:t>咸阳</w:t>
      </w:r>
      <w:r>
        <w:rPr>
          <w:rFonts w:hint="eastAsia" w:ascii="仿宋" w:hAnsi="仿宋" w:eastAsia="仿宋" w:cs="仿宋"/>
          <w:color w:val="auto"/>
          <w:sz w:val="24"/>
          <w:szCs w:val="24"/>
          <w:highlight w:val="none"/>
          <w:u w:val="single"/>
        </w:rPr>
        <w:t>市对文明工地的要求。</w:t>
      </w:r>
    </w:p>
    <w:p w14:paraId="2686C62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color w:val="auto"/>
          <w:sz w:val="24"/>
          <w:szCs w:val="24"/>
          <w:highlight w:val="none"/>
          <w:u w:val="single"/>
        </w:rPr>
        <w:t>/</w:t>
      </w:r>
    </w:p>
    <w:p w14:paraId="57DE89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6.1.9安全生产责任：</w:t>
      </w:r>
      <w:r>
        <w:rPr>
          <w:rFonts w:hint="eastAsia" w:ascii="仿宋" w:hAnsi="仿宋" w:eastAsia="仿宋" w:cs="仿宋"/>
          <w:color w:val="auto"/>
          <w:sz w:val="24"/>
          <w:szCs w:val="24"/>
          <w:highlight w:val="none"/>
          <w:u w:val="single"/>
        </w:rPr>
        <w:t>施工现场发生的一切安全事故由承包人承担全部责任及损失。</w:t>
      </w:r>
    </w:p>
    <w:bookmarkEnd w:id="126"/>
    <w:bookmarkEnd w:id="127"/>
    <w:bookmarkEnd w:id="128"/>
    <w:bookmarkEnd w:id="129"/>
    <w:bookmarkEnd w:id="130"/>
    <w:bookmarkEnd w:id="131"/>
    <w:bookmarkEnd w:id="132"/>
    <w:p w14:paraId="6A1A7D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4" w:name="_Toc351203639"/>
      <w:r>
        <w:rPr>
          <w:rFonts w:hint="eastAsia" w:ascii="仿宋" w:hAnsi="仿宋" w:eastAsia="仿宋" w:cs="仿宋"/>
          <w:b/>
          <w:bCs/>
          <w:color w:val="auto"/>
          <w:sz w:val="24"/>
          <w:szCs w:val="24"/>
          <w:highlight w:val="none"/>
        </w:rPr>
        <w:t>7. 工期和进度</w:t>
      </w:r>
      <w:bookmarkEnd w:id="134"/>
    </w:p>
    <w:p w14:paraId="51F1A5B4">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71B519AA">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 xml:space="preserve">合同签订7天内 </w:t>
      </w:r>
      <w:r>
        <w:rPr>
          <w:rFonts w:hint="eastAsia" w:ascii="仿宋" w:hAnsi="仿宋" w:eastAsia="仿宋" w:cs="仿宋"/>
          <w:color w:val="auto"/>
          <w:sz w:val="24"/>
          <w:szCs w:val="24"/>
          <w:highlight w:val="none"/>
        </w:rPr>
        <w:t>。</w:t>
      </w:r>
    </w:p>
    <w:p w14:paraId="5A1EB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发包人在收到详细的施工组织设计后确认或提出修改意见的期限：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62D890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35" w:name="_Toc297216173"/>
      <w:bookmarkStart w:id="136" w:name="_Toc300934966"/>
      <w:bookmarkStart w:id="137" w:name="_Toc303539123"/>
      <w:bookmarkStart w:id="138" w:name="_Toc297123514"/>
      <w:bookmarkStart w:id="139" w:name="_Toc312678005"/>
      <w:bookmarkStart w:id="140" w:name="_Toc304295541"/>
      <w:bookmarkStart w:id="141" w:name="_Toc312677479"/>
      <w:r>
        <w:rPr>
          <w:rFonts w:hint="eastAsia" w:ascii="仿宋" w:hAnsi="仿宋" w:eastAsia="仿宋" w:cs="仿宋"/>
          <w:color w:val="auto"/>
          <w:sz w:val="24"/>
          <w:szCs w:val="24"/>
          <w:highlight w:val="none"/>
        </w:rPr>
        <w:t>.2 施工进度计划</w:t>
      </w:r>
    </w:p>
    <w:p w14:paraId="3C7D895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125C6DC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发包人在收到修订的施工进度计划后确认或提出修改意见的期限：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38DBE2C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3DDB54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D3436D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color w:val="auto"/>
          <w:sz w:val="24"/>
          <w:szCs w:val="24"/>
          <w:highlight w:val="none"/>
          <w:u w:val="single"/>
        </w:rPr>
        <w:t>合同签订后5天内，但不得晚于通用条款7.3.2项[开工通知]载明的开工日期前10天</w:t>
      </w:r>
      <w:r>
        <w:rPr>
          <w:rFonts w:hint="eastAsia" w:ascii="仿宋" w:hAnsi="仿宋" w:eastAsia="仿宋" w:cs="仿宋"/>
          <w:color w:val="auto"/>
          <w:sz w:val="24"/>
          <w:szCs w:val="24"/>
          <w:highlight w:val="none"/>
        </w:rPr>
        <w:t>。</w:t>
      </w:r>
    </w:p>
    <w:p w14:paraId="23BFA89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扬尘治理专项方案，合同签订后15个日历天内    </w:t>
      </w:r>
      <w:r>
        <w:rPr>
          <w:rFonts w:hint="eastAsia" w:ascii="仿宋" w:hAnsi="仿宋" w:eastAsia="仿宋" w:cs="仿宋"/>
          <w:color w:val="auto"/>
          <w:sz w:val="24"/>
          <w:szCs w:val="24"/>
          <w:highlight w:val="none"/>
        </w:rPr>
        <w:t>。</w:t>
      </w:r>
    </w:p>
    <w:bookmarkEnd w:id="135"/>
    <w:bookmarkEnd w:id="136"/>
    <w:bookmarkEnd w:id="137"/>
    <w:bookmarkEnd w:id="138"/>
    <w:bookmarkEnd w:id="139"/>
    <w:bookmarkEnd w:id="140"/>
    <w:bookmarkEnd w:id="141"/>
    <w:p w14:paraId="0FBB7B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2" w:name="_Toc300934968"/>
      <w:bookmarkStart w:id="143" w:name="_Toc312677484"/>
      <w:bookmarkStart w:id="144" w:name="_Toc297216175"/>
      <w:bookmarkStart w:id="145" w:name="_Toc303539125"/>
      <w:bookmarkStart w:id="146" w:name="_Toc304295546"/>
      <w:bookmarkStart w:id="147" w:name="_Toc312678010"/>
      <w:bookmarkStart w:id="148" w:name="_Toc297123516"/>
      <w:r>
        <w:rPr>
          <w:rFonts w:hint="eastAsia" w:ascii="仿宋" w:hAnsi="仿宋" w:eastAsia="仿宋" w:cs="仿宋"/>
          <w:color w:val="auto"/>
          <w:sz w:val="24"/>
          <w:szCs w:val="24"/>
          <w:highlight w:val="none"/>
        </w:rPr>
        <w:t>.5 工期延误</w:t>
      </w:r>
    </w:p>
    <w:bookmarkEnd w:id="142"/>
    <w:bookmarkEnd w:id="143"/>
    <w:bookmarkEnd w:id="144"/>
    <w:bookmarkEnd w:id="145"/>
    <w:bookmarkEnd w:id="146"/>
    <w:bookmarkEnd w:id="147"/>
    <w:bookmarkEnd w:id="148"/>
    <w:p w14:paraId="5F721FA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49" w:name="_Toc312678014"/>
      <w:bookmarkStart w:id="150" w:name="_Toc318581171"/>
      <w:r>
        <w:rPr>
          <w:rFonts w:hint="eastAsia" w:ascii="仿宋" w:hAnsi="仿宋" w:eastAsia="仿宋" w:cs="仿宋"/>
          <w:color w:val="auto"/>
          <w:sz w:val="24"/>
          <w:szCs w:val="24"/>
          <w:highlight w:val="none"/>
        </w:rPr>
        <w:t>7.5.1 因发包人原因导致工期延误</w:t>
      </w:r>
    </w:p>
    <w:p w14:paraId="5EA4F8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color w:val="auto"/>
          <w:sz w:val="24"/>
          <w:szCs w:val="24"/>
          <w:highlight w:val="none"/>
          <w:u w:val="single"/>
        </w:rPr>
        <w:t xml:space="preserve"> 不可抗力，此延误工期须在发生后7天内办理延期申请，逾期不予认可</w:t>
      </w:r>
      <w:r>
        <w:rPr>
          <w:rFonts w:hint="eastAsia" w:ascii="仿宋" w:hAnsi="仿宋" w:eastAsia="仿宋" w:cs="仿宋"/>
          <w:color w:val="auto"/>
          <w:sz w:val="24"/>
          <w:szCs w:val="24"/>
          <w:highlight w:val="none"/>
        </w:rPr>
        <w:t>。</w:t>
      </w:r>
    </w:p>
    <w:p w14:paraId="128EEB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51" w:name="_Toc318581169"/>
      <w:bookmarkStart w:id="152" w:name="_Toc312677486"/>
      <w:bookmarkStart w:id="153" w:name="_Toc312678012"/>
      <w:bookmarkStart w:id="154" w:name="_Toc303539127"/>
      <w:bookmarkStart w:id="155" w:name="_Toc297216177"/>
      <w:bookmarkStart w:id="156" w:name="_Toc304295548"/>
      <w:bookmarkStart w:id="157" w:name="_Toc297123518"/>
      <w:bookmarkStart w:id="158" w:name="_Toc300934970"/>
      <w:r>
        <w:rPr>
          <w:rFonts w:hint="eastAsia" w:ascii="仿宋" w:hAnsi="仿宋" w:eastAsia="仿宋" w:cs="仿宋"/>
          <w:color w:val="auto"/>
          <w:sz w:val="24"/>
          <w:szCs w:val="24"/>
          <w:highlight w:val="none"/>
        </w:rPr>
        <w:t>.5.2 因承包人原因导致工期延误</w:t>
      </w:r>
    </w:p>
    <w:bookmarkEnd w:id="151"/>
    <w:bookmarkEnd w:id="152"/>
    <w:bookmarkEnd w:id="153"/>
    <w:p w14:paraId="37A98D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w:t>
      </w:r>
      <w:bookmarkStart w:id="159" w:name="_Toc312677487"/>
      <w:bookmarkStart w:id="160" w:name="_Toc312678013"/>
      <w:bookmarkStart w:id="161" w:name="_Toc318581170"/>
      <w:r>
        <w:rPr>
          <w:rFonts w:hint="eastAsia" w:ascii="仿宋" w:hAnsi="仿宋" w:eastAsia="仿宋" w:cs="仿宋"/>
          <w:color w:val="auto"/>
          <w:sz w:val="24"/>
          <w:szCs w:val="24"/>
          <w:highlight w:val="none"/>
        </w:rPr>
        <w:t>承包人原因造成工期延误，逾期竣工违约金的计算方法为：</w:t>
      </w:r>
      <w:bookmarkEnd w:id="154"/>
      <w:bookmarkEnd w:id="155"/>
      <w:bookmarkEnd w:id="156"/>
      <w:bookmarkEnd w:id="157"/>
      <w:bookmarkEnd w:id="158"/>
      <w:bookmarkEnd w:id="159"/>
      <w:bookmarkEnd w:id="160"/>
      <w:r>
        <w:rPr>
          <w:rFonts w:hint="eastAsia" w:ascii="仿宋" w:hAnsi="仿宋" w:eastAsia="仿宋" w:cs="仿宋"/>
          <w:color w:val="auto"/>
          <w:sz w:val="24"/>
          <w:szCs w:val="24"/>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61"/>
    <w:p w14:paraId="6C31D27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color w:val="auto"/>
          <w:sz w:val="24"/>
          <w:szCs w:val="24"/>
          <w:highlight w:val="none"/>
          <w:u w:val="single"/>
        </w:rPr>
        <w:t>无上限</w:t>
      </w:r>
      <w:r>
        <w:rPr>
          <w:rFonts w:hint="eastAsia" w:ascii="仿宋" w:hAnsi="仿宋" w:eastAsia="仿宋" w:cs="仿宋"/>
          <w:color w:val="auto"/>
          <w:sz w:val="24"/>
          <w:szCs w:val="24"/>
          <w:highlight w:val="none"/>
        </w:rPr>
        <w:t>。</w:t>
      </w:r>
    </w:p>
    <w:bookmarkEnd w:id="149"/>
    <w:bookmarkEnd w:id="150"/>
    <w:p w14:paraId="17BAE2B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62" w:name="_Toc297123521"/>
      <w:bookmarkStart w:id="163" w:name="_Toc304295551"/>
      <w:bookmarkStart w:id="164" w:name="_Toc303539130"/>
      <w:bookmarkStart w:id="165" w:name="_Toc300934973"/>
      <w:bookmarkStart w:id="166" w:name="_Toc312678017"/>
      <w:bookmarkStart w:id="167" w:name="_Toc297216180"/>
      <w:r>
        <w:rPr>
          <w:rFonts w:hint="eastAsia" w:ascii="仿宋" w:hAnsi="仿宋" w:eastAsia="仿宋" w:cs="仿宋"/>
          <w:color w:val="auto"/>
          <w:sz w:val="24"/>
          <w:szCs w:val="24"/>
          <w:highlight w:val="none"/>
        </w:rPr>
        <w:t>.7异常恶劣的气候条件</w:t>
      </w:r>
    </w:p>
    <w:bookmarkEnd w:id="162"/>
    <w:bookmarkEnd w:id="163"/>
    <w:bookmarkEnd w:id="164"/>
    <w:bookmarkEnd w:id="165"/>
    <w:bookmarkEnd w:id="166"/>
    <w:bookmarkEnd w:id="167"/>
    <w:p w14:paraId="0EDACF0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061E0A3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u w:val="single"/>
        </w:rPr>
        <w:t xml:space="preserve">7级以上大风 </w:t>
      </w:r>
      <w:r>
        <w:rPr>
          <w:rFonts w:hint="eastAsia" w:ascii="仿宋" w:hAnsi="仿宋" w:eastAsia="仿宋" w:cs="仿宋"/>
          <w:color w:val="auto"/>
          <w:sz w:val="24"/>
          <w:szCs w:val="24"/>
          <w:highlight w:val="none"/>
        </w:rPr>
        <w:t>。</w:t>
      </w:r>
    </w:p>
    <w:p w14:paraId="0AE8B75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bCs/>
          <w:color w:val="auto"/>
          <w:sz w:val="24"/>
          <w:szCs w:val="24"/>
          <w:highlight w:val="none"/>
          <w:u w:val="single"/>
        </w:rPr>
        <w:t xml:space="preserve">3小时内降雨量将达50毫米以上，或者已达50毫米以上且降雨可能持续 </w:t>
      </w:r>
      <w:r>
        <w:rPr>
          <w:rFonts w:hint="eastAsia" w:ascii="仿宋" w:hAnsi="仿宋" w:eastAsia="仿宋" w:cs="仿宋"/>
          <w:color w:val="auto"/>
          <w:sz w:val="24"/>
          <w:szCs w:val="24"/>
          <w:highlight w:val="none"/>
        </w:rPr>
        <w:t>。</w:t>
      </w:r>
    </w:p>
    <w:p w14:paraId="3DEF79F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u w:val="single"/>
        </w:rPr>
        <w:t>雾霾红色预警</w:t>
      </w:r>
      <w:r>
        <w:rPr>
          <w:rFonts w:hint="eastAsia" w:ascii="仿宋" w:hAnsi="仿宋" w:eastAsia="仿宋" w:cs="仿宋"/>
          <w:color w:val="auto"/>
          <w:sz w:val="24"/>
          <w:szCs w:val="24"/>
          <w:highlight w:val="none"/>
        </w:rPr>
        <w:t>。</w:t>
      </w:r>
    </w:p>
    <w:p w14:paraId="37FFE2D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68" w:name="_Toc351203640"/>
      <w:r>
        <w:rPr>
          <w:rFonts w:hint="eastAsia" w:ascii="仿宋" w:hAnsi="仿宋" w:eastAsia="仿宋" w:cs="仿宋"/>
          <w:b/>
          <w:bCs/>
          <w:color w:val="auto"/>
          <w:sz w:val="24"/>
          <w:szCs w:val="24"/>
          <w:highlight w:val="none"/>
        </w:rPr>
        <w:t>8. 材料与设备</w:t>
      </w:r>
      <w:bookmarkEnd w:id="168"/>
    </w:p>
    <w:bookmarkEnd w:id="116"/>
    <w:bookmarkEnd w:id="117"/>
    <w:bookmarkEnd w:id="118"/>
    <w:bookmarkEnd w:id="119"/>
    <w:bookmarkEnd w:id="120"/>
    <w:bookmarkEnd w:id="121"/>
    <w:bookmarkEnd w:id="122"/>
    <w:bookmarkEnd w:id="123"/>
    <w:bookmarkEnd w:id="124"/>
    <w:bookmarkEnd w:id="125"/>
    <w:p w14:paraId="276582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169" w:name="_Toc296346669"/>
      <w:bookmarkStart w:id="170" w:name="_Toc296503168"/>
      <w:bookmarkStart w:id="171" w:name="_Toc296891208"/>
      <w:bookmarkStart w:id="172" w:name="_Toc280868655"/>
      <w:bookmarkStart w:id="173" w:name="_Toc312678020"/>
      <w:bookmarkStart w:id="174" w:name="_Toc267251424"/>
      <w:bookmarkStart w:id="175" w:name="_Toc297123528"/>
      <w:bookmarkStart w:id="176" w:name="_Toc297120468"/>
      <w:bookmarkStart w:id="177" w:name="_Toc318581173"/>
      <w:bookmarkStart w:id="178" w:name="_Toc312677494"/>
      <w:bookmarkStart w:id="179" w:name="_Toc296347167"/>
      <w:bookmarkStart w:id="180" w:name="_Toc304295557"/>
      <w:bookmarkStart w:id="181" w:name="_Toc303539137"/>
      <w:bookmarkStart w:id="182" w:name="_Toc280868656"/>
      <w:bookmarkStart w:id="183" w:name="_Toc297048354"/>
      <w:bookmarkStart w:id="184" w:name="_Toc300934980"/>
      <w:bookmarkStart w:id="185" w:name="_Toc296890996"/>
      <w:bookmarkStart w:id="186" w:name="_Toc297216187"/>
      <w:bookmarkStart w:id="187" w:name="_Toc296944507"/>
      <w:r>
        <w:rPr>
          <w:rFonts w:hint="eastAsia" w:ascii="仿宋" w:hAnsi="仿宋" w:eastAsia="仿宋" w:cs="仿宋"/>
          <w:color w:val="auto"/>
          <w:sz w:val="24"/>
          <w:szCs w:val="24"/>
          <w:highlight w:val="none"/>
        </w:rPr>
        <w:t>8.2承包人采购材料与工程设备：</w:t>
      </w:r>
    </w:p>
    <w:p w14:paraId="4B940AD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由发包人暂定价的材料设备必须经发包人认质认价和</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审批程序后承包人方可采购，发包人认定的价格与暂定价差额计算材料价差，其差价部分只计取规费、安全文明施工费和税金。发包人暂定价或需认质认价的材料设备单价已包含全部费用（为工地出库价）。</w:t>
      </w:r>
    </w:p>
    <w:p w14:paraId="7F340D0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承包人采购的所有材料、设备，除满足</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7229A53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其它主要材料价格调整约定：</w:t>
      </w:r>
    </w:p>
    <w:p w14:paraId="14757904">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商品砼市场价中已含运费、泵送费、抗渗费及其它所需添加剂等一切费用。</w:t>
      </w:r>
    </w:p>
    <w:p w14:paraId="3D5EA3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6A03058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188" w:name="_Toc312677493"/>
      <w:bookmarkStart w:id="189" w:name="_Toc296346668"/>
      <w:bookmarkStart w:id="190" w:name="_Toc296891207"/>
      <w:bookmarkStart w:id="191" w:name="_Toc297123527"/>
      <w:bookmarkStart w:id="192" w:name="_Toc304295556"/>
      <w:bookmarkStart w:id="193" w:name="_Toc296890995"/>
      <w:bookmarkStart w:id="194" w:name="_Toc303539136"/>
      <w:bookmarkStart w:id="195" w:name="_Toc297048353"/>
      <w:bookmarkStart w:id="196" w:name="_Toc300934979"/>
      <w:bookmarkStart w:id="197" w:name="_Toc280868654"/>
      <w:bookmarkStart w:id="198" w:name="_Toc312678019"/>
      <w:bookmarkStart w:id="199" w:name="_Toc296503167"/>
      <w:bookmarkStart w:id="200" w:name="_Toc292559372"/>
      <w:bookmarkStart w:id="201" w:name="_Toc297120467"/>
      <w:bookmarkStart w:id="202" w:name="_Toc297216186"/>
      <w:bookmarkStart w:id="203" w:name="_Toc292559877"/>
      <w:bookmarkStart w:id="204" w:name="_Toc296944506"/>
      <w:bookmarkStart w:id="205" w:name="_Toc296347166"/>
      <w:r>
        <w:rPr>
          <w:rFonts w:hint="eastAsia" w:ascii="仿宋" w:hAnsi="仿宋" w:eastAsia="仿宋" w:cs="仿宋"/>
          <w:color w:val="auto"/>
          <w:sz w:val="24"/>
          <w:szCs w:val="24"/>
          <w:highlight w:val="none"/>
        </w:rPr>
        <w:t>.4材料与工程设备的保管与使用：</w:t>
      </w:r>
      <w:r>
        <w:rPr>
          <w:rFonts w:hint="eastAsia" w:ascii="仿宋" w:hAnsi="仿宋" w:eastAsia="仿宋" w:cs="仿宋"/>
          <w:color w:val="auto"/>
          <w:sz w:val="24"/>
          <w:szCs w:val="24"/>
          <w:highlight w:val="none"/>
          <w:u w:val="single"/>
        </w:rPr>
        <w:t>本项目采购材料与工程设备由承包人保管。</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59509F4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bookmarkStart w:id="206" w:name="_Toc292559878"/>
      <w:bookmarkStart w:id="207" w:name="_Toc292559373"/>
      <w:r>
        <w:rPr>
          <w:rFonts w:hint="eastAsia" w:ascii="仿宋" w:hAnsi="仿宋" w:eastAsia="仿宋" w:cs="仿宋"/>
          <w:color w:val="auto"/>
          <w:kern w:val="0"/>
          <w:sz w:val="24"/>
          <w:szCs w:val="24"/>
          <w:highlight w:val="none"/>
        </w:rPr>
        <w:t>8.4.2 承包人采购</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bookmarkEnd w:id="206"/>
      <w:bookmarkEnd w:id="207"/>
      <w:r>
        <w:rPr>
          <w:rFonts w:hint="eastAsia" w:ascii="仿宋" w:hAnsi="仿宋" w:eastAsia="仿宋" w:cs="仿宋"/>
          <w:color w:val="auto"/>
          <w:sz w:val="24"/>
          <w:szCs w:val="24"/>
          <w:highlight w:val="none"/>
          <w:u w:val="single"/>
        </w:rPr>
        <w:t>执行通用条款。</w:t>
      </w:r>
    </w:p>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14:paraId="49E7E76F">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208" w:name="_Toc267251428"/>
      <w:bookmarkStart w:id="209" w:name="_Toc297048359"/>
      <w:bookmarkStart w:id="210" w:name="_Toc292559883"/>
      <w:bookmarkStart w:id="211" w:name="_Toc296891001"/>
      <w:bookmarkStart w:id="212" w:name="_Toc297120473"/>
      <w:bookmarkStart w:id="213" w:name="_Toc296347172"/>
      <w:bookmarkStart w:id="214" w:name="_Toc267251427"/>
      <w:bookmarkStart w:id="215" w:name="_Toc296346674"/>
      <w:bookmarkStart w:id="216" w:name="_Toc296944512"/>
      <w:bookmarkStart w:id="217" w:name="_Toc296503173"/>
      <w:bookmarkStart w:id="218" w:name="_Toc292559378"/>
      <w:bookmarkStart w:id="219" w:name="_Toc296891213"/>
      <w:bookmarkStart w:id="220" w:name="_Toc351203642"/>
      <w:r>
        <w:rPr>
          <w:rFonts w:hint="eastAsia" w:ascii="仿宋" w:hAnsi="仿宋" w:eastAsia="仿宋" w:cs="仿宋"/>
          <w:b/>
          <w:bCs/>
          <w:color w:val="auto"/>
          <w:sz w:val="24"/>
          <w:szCs w:val="24"/>
          <w:highlight w:val="none"/>
        </w:rPr>
        <w:t>1</w:t>
      </w:r>
      <w:bookmarkEnd w:id="208"/>
      <w:bookmarkEnd w:id="209"/>
      <w:bookmarkEnd w:id="210"/>
      <w:bookmarkEnd w:id="211"/>
      <w:bookmarkEnd w:id="212"/>
      <w:bookmarkEnd w:id="213"/>
      <w:bookmarkEnd w:id="214"/>
      <w:bookmarkEnd w:id="215"/>
      <w:bookmarkEnd w:id="216"/>
      <w:bookmarkEnd w:id="217"/>
      <w:bookmarkEnd w:id="218"/>
      <w:bookmarkEnd w:id="219"/>
      <w:bookmarkStart w:id="221" w:name="_Toc297216199"/>
      <w:bookmarkStart w:id="222" w:name="_Toc300934989"/>
      <w:bookmarkStart w:id="223" w:name="_Toc303539146"/>
      <w:bookmarkStart w:id="224" w:name="_Toc296503193"/>
      <w:bookmarkStart w:id="225" w:name="_Toc296891233"/>
      <w:bookmarkStart w:id="226" w:name="_Toc297120493"/>
      <w:bookmarkStart w:id="227" w:name="_Toc297123540"/>
      <w:bookmarkStart w:id="228" w:name="_Toc297048379"/>
      <w:bookmarkStart w:id="229" w:name="_Toc292559903"/>
      <w:bookmarkStart w:id="230" w:name="_Toc296944532"/>
      <w:bookmarkStart w:id="231" w:name="_Toc296346694"/>
      <w:bookmarkStart w:id="232" w:name="_Toc304295566"/>
      <w:bookmarkStart w:id="233" w:name="_Toc292559398"/>
      <w:bookmarkStart w:id="234" w:name="_Toc296347192"/>
      <w:bookmarkStart w:id="235" w:name="_Toc296891021"/>
      <w:bookmarkStart w:id="236" w:name="_Toc312678025"/>
      <w:bookmarkStart w:id="237" w:name="_Toc312677499"/>
      <w:bookmarkStart w:id="238" w:name="_Toc267251433"/>
      <w:bookmarkStart w:id="239" w:name="_Toc267251437"/>
      <w:bookmarkStart w:id="240" w:name="_Toc267251435"/>
      <w:bookmarkStart w:id="241" w:name="_Toc267251440"/>
      <w:bookmarkStart w:id="242" w:name="_Toc267251441"/>
      <w:bookmarkStart w:id="243" w:name="_Toc267251439"/>
      <w:bookmarkStart w:id="244" w:name="_Toc267251442"/>
      <w:r>
        <w:rPr>
          <w:rFonts w:hint="eastAsia" w:ascii="仿宋" w:hAnsi="仿宋" w:eastAsia="仿宋" w:cs="仿宋"/>
          <w:b/>
          <w:bCs/>
          <w:color w:val="auto"/>
          <w:sz w:val="24"/>
          <w:szCs w:val="24"/>
          <w:highlight w:val="none"/>
        </w:rPr>
        <w:t>0. 变更</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236"/>
    <w:bookmarkEnd w:id="237"/>
    <w:p w14:paraId="71919B0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245" w:name="_Toc296347193"/>
      <w:bookmarkStart w:id="246" w:name="_Toc296891022"/>
      <w:bookmarkStart w:id="247" w:name="_Toc296944533"/>
      <w:bookmarkStart w:id="248" w:name="_Toc297048380"/>
      <w:bookmarkStart w:id="249" w:name="_Toc296503194"/>
      <w:bookmarkStart w:id="250" w:name="_Toc292559904"/>
      <w:bookmarkStart w:id="251" w:name="_Toc297123541"/>
      <w:bookmarkStart w:id="252" w:name="_Toc303539147"/>
      <w:bookmarkStart w:id="253" w:name="_Toc297216200"/>
      <w:bookmarkStart w:id="254" w:name="_Toc297120494"/>
      <w:bookmarkStart w:id="255" w:name="_Toc312678026"/>
      <w:bookmarkStart w:id="256" w:name="_Toc312677500"/>
      <w:bookmarkStart w:id="257" w:name="_Toc292559399"/>
      <w:bookmarkStart w:id="258" w:name="_Toc296346695"/>
      <w:bookmarkStart w:id="259" w:name="_Toc300934990"/>
      <w:bookmarkStart w:id="260" w:name="_Toc296891234"/>
      <w:bookmarkStart w:id="261" w:name="_Toc304295567"/>
      <w:r>
        <w:rPr>
          <w:rFonts w:hint="eastAsia" w:ascii="仿宋" w:hAnsi="仿宋" w:eastAsia="仿宋" w:cs="仿宋"/>
          <w:color w:val="auto"/>
          <w:sz w:val="24"/>
          <w:szCs w:val="24"/>
          <w:highlight w:val="none"/>
        </w:rPr>
        <w:t>10.1变更的范围</w:t>
      </w:r>
    </w:p>
    <w:p w14:paraId="02E7CFB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2B5A6B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任何变更的提出都应当依据合同或国家有关规范和标准提出。任何变更都必须取得发包人的确认。</w:t>
      </w:r>
    </w:p>
    <w:p w14:paraId="40F494E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2A8169E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02DACD4F">
      <w:pPr>
        <w:keepNext w:val="0"/>
        <w:keepLines w:val="0"/>
        <w:pageBreakBefore w:val="0"/>
        <w:widowControl/>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关于变更估价的约定：</w:t>
      </w:r>
      <w:r>
        <w:rPr>
          <w:rFonts w:hint="eastAsia" w:ascii="仿宋" w:hAnsi="仿宋" w:eastAsia="仿宋" w:cs="仿宋"/>
          <w:color w:val="auto"/>
          <w:sz w:val="24"/>
          <w:szCs w:val="24"/>
          <w:highlight w:val="none"/>
          <w:u w:val="single"/>
          <w:lang w:val="en-US" w:eastAsia="zh-CN"/>
        </w:rPr>
        <w:t xml:space="preserve">    无   </w:t>
      </w:r>
    </w:p>
    <w:p w14:paraId="7B5645E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Start w:id="262" w:name="_Toc296944536"/>
      <w:bookmarkStart w:id="263" w:name="_Toc296503197"/>
      <w:bookmarkStart w:id="264" w:name="_Toc297216203"/>
      <w:bookmarkStart w:id="265" w:name="_Toc297048383"/>
      <w:bookmarkStart w:id="266" w:name="_Toc296891025"/>
      <w:bookmarkStart w:id="267" w:name="_Toc297123544"/>
      <w:bookmarkStart w:id="268" w:name="_Toc292559907"/>
      <w:bookmarkStart w:id="269" w:name="_Toc296347196"/>
      <w:bookmarkStart w:id="270" w:name="_Toc296891237"/>
      <w:bookmarkStart w:id="271" w:name="_Toc297120497"/>
      <w:bookmarkStart w:id="272" w:name="_Toc292559402"/>
      <w:bookmarkStart w:id="273" w:name="_Toc300934993"/>
      <w:bookmarkStart w:id="274" w:name="_Toc303539150"/>
      <w:bookmarkStart w:id="275" w:name="_Toc296346698"/>
      <w:bookmarkStart w:id="276" w:name="_Toc312677503"/>
      <w:bookmarkStart w:id="277" w:name="_Toc304295570"/>
      <w:bookmarkStart w:id="278" w:name="_Toc312678029"/>
      <w:r>
        <w:rPr>
          <w:rFonts w:hint="eastAsia" w:ascii="仿宋" w:hAnsi="仿宋" w:eastAsia="仿宋" w:cs="仿宋"/>
          <w:color w:val="auto"/>
          <w:sz w:val="24"/>
          <w:szCs w:val="24"/>
          <w:highlight w:val="none"/>
        </w:rPr>
        <w:t>0.5承</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Start w:id="279" w:name="_Toc296944542"/>
      <w:bookmarkStart w:id="280" w:name="_Toc296891031"/>
      <w:bookmarkStart w:id="281" w:name="_Toc297123545"/>
      <w:bookmarkStart w:id="282" w:name="_Toc300934994"/>
      <w:bookmarkStart w:id="283" w:name="_Toc296891243"/>
      <w:bookmarkStart w:id="284" w:name="_Toc292559408"/>
      <w:bookmarkStart w:id="285" w:name="_Toc296346704"/>
      <w:bookmarkStart w:id="286" w:name="_Toc296347202"/>
      <w:bookmarkStart w:id="287" w:name="_Toc292559913"/>
      <w:bookmarkStart w:id="288" w:name="_Toc296503203"/>
      <w:bookmarkStart w:id="289" w:name="_Toc297216204"/>
      <w:bookmarkStart w:id="290" w:name="_Toc303539151"/>
      <w:bookmarkStart w:id="291" w:name="_Toc297120503"/>
      <w:bookmarkStart w:id="292" w:name="_Toc297048389"/>
      <w:r>
        <w:rPr>
          <w:rFonts w:hint="eastAsia" w:ascii="仿宋" w:hAnsi="仿宋" w:eastAsia="仿宋" w:cs="仿宋"/>
          <w:color w:val="auto"/>
          <w:sz w:val="24"/>
          <w:szCs w:val="24"/>
          <w:highlight w:val="none"/>
        </w:rPr>
        <w:t>包人的合理化建议</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14:paraId="5074C12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14天内审核完毕</w:t>
      </w:r>
      <w:r>
        <w:rPr>
          <w:rFonts w:hint="eastAsia" w:ascii="仿宋" w:hAnsi="仿宋" w:eastAsia="仿宋" w:cs="仿宋"/>
          <w:color w:val="auto"/>
          <w:sz w:val="24"/>
          <w:szCs w:val="24"/>
          <w:highlight w:val="none"/>
        </w:rPr>
        <w:t>。</w:t>
      </w:r>
    </w:p>
    <w:p w14:paraId="0592D88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w:t>
      </w:r>
      <w:bookmarkStart w:id="293" w:name="_Toc312677504"/>
      <w:bookmarkStart w:id="294" w:name="_Toc304295571"/>
      <w:bookmarkStart w:id="295" w:name="_Toc297120504"/>
      <w:bookmarkStart w:id="296" w:name="_Toc296891032"/>
      <w:bookmarkStart w:id="297" w:name="_Toc312678030"/>
      <w:bookmarkStart w:id="298" w:name="_Toc303539152"/>
      <w:bookmarkStart w:id="299" w:name="_Toc292559409"/>
      <w:bookmarkStart w:id="300" w:name="_Toc297123546"/>
      <w:bookmarkStart w:id="301" w:name="_Toc296347203"/>
      <w:bookmarkStart w:id="302" w:name="_Toc296346705"/>
      <w:bookmarkStart w:id="303" w:name="_Toc296503204"/>
      <w:bookmarkStart w:id="304" w:name="_Toc297048390"/>
      <w:bookmarkStart w:id="305" w:name="_Toc297216205"/>
      <w:bookmarkStart w:id="306" w:name="_Toc292559914"/>
      <w:bookmarkStart w:id="307" w:name="_Toc318581175"/>
      <w:bookmarkStart w:id="308" w:name="_Toc296944543"/>
      <w:bookmarkStart w:id="309" w:name="_Toc300934995"/>
      <w:bookmarkStart w:id="310" w:name="_Toc296891244"/>
      <w:r>
        <w:rPr>
          <w:rFonts w:hint="eastAsia" w:ascii="仿宋" w:hAnsi="仿宋" w:eastAsia="仿宋" w:cs="仿宋"/>
          <w:color w:val="auto"/>
          <w:sz w:val="24"/>
          <w:szCs w:val="24"/>
          <w:highlight w:val="none"/>
        </w:rPr>
        <w:t>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36F84EE9">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311" w:name="_Toc351203643"/>
      <w:r>
        <w:rPr>
          <w:rFonts w:hint="eastAsia" w:ascii="仿宋" w:hAnsi="仿宋" w:eastAsia="仿宋" w:cs="仿宋"/>
          <w:b/>
          <w:bCs/>
          <w:color w:val="auto"/>
          <w:sz w:val="24"/>
          <w:szCs w:val="24"/>
          <w:highlight w:val="none"/>
        </w:rPr>
        <w:t>11. 价格调整</w:t>
      </w:r>
      <w:bookmarkEnd w:id="311"/>
    </w:p>
    <w:bookmarkEnd w:id="238"/>
    <w:bookmarkEnd w:id="239"/>
    <w:bookmarkEnd w:id="240"/>
    <w:bookmarkEnd w:id="241"/>
    <w:bookmarkEnd w:id="242"/>
    <w:bookmarkEnd w:id="243"/>
    <w:p w14:paraId="1495D4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12" w:name="_Toc297123550"/>
      <w:bookmarkStart w:id="313" w:name="_Toc297120501"/>
      <w:bookmarkStart w:id="314" w:name="_Toc304295577"/>
      <w:bookmarkStart w:id="315" w:name="_Toc296503201"/>
      <w:bookmarkStart w:id="316" w:name="_Toc296891029"/>
      <w:bookmarkStart w:id="317" w:name="_Toc296346702"/>
      <w:bookmarkStart w:id="318" w:name="_Toc296944540"/>
      <w:bookmarkStart w:id="319" w:name="_Toc297048387"/>
      <w:bookmarkStart w:id="320" w:name="_Toc292559406"/>
      <w:bookmarkStart w:id="321" w:name="_Toc300935000"/>
      <w:bookmarkStart w:id="322" w:name="_Toc296347200"/>
      <w:bookmarkStart w:id="323" w:name="_Toc303539157"/>
      <w:bookmarkStart w:id="324" w:name="_Toc292559911"/>
      <w:bookmarkStart w:id="325" w:name="_Toc296891241"/>
      <w:bookmarkStart w:id="326" w:name="_Toc312678039"/>
      <w:bookmarkStart w:id="327" w:name="_Toc297216209"/>
      <w:bookmarkStart w:id="328" w:name="_Toc297120505"/>
      <w:bookmarkStart w:id="329" w:name="_Toc292559410"/>
      <w:bookmarkStart w:id="330" w:name="_Toc296346706"/>
      <w:bookmarkStart w:id="331" w:name="_Toc296347204"/>
      <w:bookmarkStart w:id="332" w:name="_Toc296503205"/>
      <w:bookmarkStart w:id="333" w:name="_Toc292559915"/>
      <w:bookmarkStart w:id="334" w:name="_Toc297048391"/>
      <w:bookmarkStart w:id="335" w:name="_Toc296891245"/>
      <w:bookmarkStart w:id="336" w:name="_Toc296891033"/>
      <w:bookmarkStart w:id="337" w:name="_Toc296944544"/>
      <w:bookmarkStart w:id="338" w:name="_Toc351203644"/>
      <w:bookmarkStart w:id="339" w:name="_Toc297216211"/>
      <w:bookmarkStart w:id="340" w:name="_Toc297123552"/>
      <w:bookmarkStart w:id="341" w:name="_Toc300935002"/>
      <w:bookmarkStart w:id="342" w:name="_Toc304295579"/>
      <w:bookmarkStart w:id="343" w:name="_Toc303539159"/>
      <w:bookmarkStart w:id="344" w:name="_Toc312678040"/>
      <w:r>
        <w:rPr>
          <w:rFonts w:hint="eastAsia" w:ascii="仿宋" w:hAnsi="仿宋" w:eastAsia="仿宋" w:cs="仿宋"/>
          <w:color w:val="auto"/>
          <w:sz w:val="24"/>
          <w:szCs w:val="24"/>
          <w:highlight w:val="none"/>
        </w:rPr>
        <w:t>11.1 市场价格波动引起的调整</w:t>
      </w:r>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0C88A9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市场价格波动是否调整合同价格的约定：</w:t>
      </w:r>
      <w:r>
        <w:rPr>
          <w:rFonts w:hint="eastAsia" w:ascii="仿宋" w:hAnsi="仿宋" w:eastAsia="仿宋" w:cs="仿宋"/>
          <w:color w:val="auto"/>
          <w:sz w:val="24"/>
          <w:szCs w:val="24"/>
          <w:highlight w:val="none"/>
          <w:u w:val="single"/>
        </w:rPr>
        <w:t>不调整</w:t>
      </w:r>
      <w:r>
        <w:rPr>
          <w:rFonts w:hint="eastAsia" w:ascii="仿宋" w:hAnsi="仿宋" w:eastAsia="仿宋" w:cs="仿宋"/>
          <w:color w:val="auto"/>
          <w:sz w:val="24"/>
          <w:szCs w:val="24"/>
          <w:highlight w:val="none"/>
        </w:rPr>
        <w:t>。</w:t>
      </w:r>
    </w:p>
    <w:bookmarkEnd w:id="328"/>
    <w:bookmarkEnd w:id="329"/>
    <w:bookmarkEnd w:id="330"/>
    <w:bookmarkEnd w:id="331"/>
    <w:bookmarkEnd w:id="332"/>
    <w:bookmarkEnd w:id="333"/>
    <w:bookmarkEnd w:id="334"/>
    <w:bookmarkEnd w:id="335"/>
    <w:bookmarkEnd w:id="336"/>
    <w:bookmarkEnd w:id="337"/>
    <w:p w14:paraId="1601399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12.合同价格、计量与支付</w:t>
      </w:r>
      <w:bookmarkEnd w:id="338"/>
    </w:p>
    <w:p w14:paraId="1A3C81A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45" w:name="_Toc292559916"/>
      <w:bookmarkStart w:id="346" w:name="_Toc292559411"/>
      <w:bookmarkStart w:id="347" w:name="_Toc267251461"/>
      <w:bookmarkStart w:id="348" w:name="_Toc297048392"/>
      <w:bookmarkStart w:id="349" w:name="_Toc296503206"/>
      <w:bookmarkStart w:id="350" w:name="_Toc296944545"/>
      <w:bookmarkStart w:id="351" w:name="_Toc296891246"/>
      <w:bookmarkStart w:id="352" w:name="_Toc296346707"/>
      <w:bookmarkStart w:id="353" w:name="_Toc296347205"/>
      <w:bookmarkStart w:id="354" w:name="_Toc297120506"/>
      <w:bookmarkStart w:id="355" w:name="_Toc296891034"/>
      <w:r>
        <w:rPr>
          <w:rFonts w:hint="eastAsia" w:ascii="仿宋" w:hAnsi="仿宋" w:eastAsia="仿宋" w:cs="仿宋"/>
          <w:color w:val="auto"/>
          <w:sz w:val="24"/>
          <w:szCs w:val="24"/>
          <w:highlight w:val="none"/>
        </w:rPr>
        <w:t>12.1 合</w:t>
      </w:r>
      <w:bookmarkEnd w:id="345"/>
      <w:bookmarkEnd w:id="346"/>
      <w:bookmarkEnd w:id="347"/>
      <w:r>
        <w:rPr>
          <w:rFonts w:hint="eastAsia" w:ascii="仿宋" w:hAnsi="仿宋" w:eastAsia="仿宋" w:cs="仿宋"/>
          <w:color w:val="auto"/>
          <w:sz w:val="24"/>
          <w:szCs w:val="24"/>
          <w:highlight w:val="none"/>
        </w:rPr>
        <w:t>同价</w:t>
      </w:r>
      <w:bookmarkEnd w:id="348"/>
      <w:bookmarkEnd w:id="349"/>
      <w:bookmarkEnd w:id="350"/>
      <w:bookmarkEnd w:id="351"/>
      <w:bookmarkEnd w:id="352"/>
      <w:bookmarkEnd w:id="353"/>
      <w:bookmarkEnd w:id="354"/>
      <w:bookmarkEnd w:id="355"/>
      <w:r>
        <w:rPr>
          <w:rFonts w:hint="eastAsia" w:ascii="仿宋" w:hAnsi="仿宋" w:eastAsia="仿宋" w:cs="仿宋"/>
          <w:color w:val="auto"/>
          <w:sz w:val="24"/>
          <w:szCs w:val="24"/>
          <w:highlight w:val="none"/>
        </w:rPr>
        <w:t>格形式</w:t>
      </w:r>
    </w:p>
    <w:bookmarkEnd w:id="244"/>
    <w:bookmarkEnd w:id="339"/>
    <w:bookmarkEnd w:id="340"/>
    <w:bookmarkEnd w:id="341"/>
    <w:bookmarkEnd w:id="342"/>
    <w:bookmarkEnd w:id="343"/>
    <w:bookmarkEnd w:id="344"/>
    <w:p w14:paraId="71C03A4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56" w:name="_Toc292559917"/>
      <w:bookmarkStart w:id="357" w:name="_Toc296503207"/>
      <w:bookmarkStart w:id="358" w:name="_Toc296347206"/>
      <w:bookmarkStart w:id="359" w:name="_Toc296944546"/>
      <w:bookmarkStart w:id="360" w:name="_Toc297048393"/>
      <w:bookmarkStart w:id="361" w:name="_Toc297120507"/>
      <w:bookmarkStart w:id="362" w:name="_Toc296891247"/>
      <w:bookmarkStart w:id="363" w:name="_Toc292559412"/>
      <w:bookmarkStart w:id="364" w:name="_Toc296891035"/>
      <w:bookmarkStart w:id="365" w:name="_Toc296346708"/>
      <w:bookmarkStart w:id="366" w:name="_Toc351203645"/>
      <w:bookmarkStart w:id="367" w:name="_Toc296891259"/>
      <w:bookmarkStart w:id="368" w:name="_Toc296346720"/>
      <w:bookmarkStart w:id="369" w:name="_Toc292559929"/>
      <w:bookmarkStart w:id="370" w:name="_Toc297123564"/>
      <w:bookmarkStart w:id="371" w:name="_Toc297120519"/>
      <w:bookmarkStart w:id="372" w:name="_Toc296891047"/>
      <w:bookmarkStart w:id="373" w:name="_Toc303539172"/>
      <w:bookmarkStart w:id="374" w:name="_Toc297048405"/>
      <w:bookmarkStart w:id="375" w:name="_Toc296503219"/>
      <w:bookmarkStart w:id="376" w:name="_Toc297216223"/>
      <w:bookmarkStart w:id="377" w:name="_Toc296347218"/>
      <w:bookmarkStart w:id="378" w:name="_Toc300935015"/>
      <w:bookmarkStart w:id="379" w:name="_Toc304295593"/>
      <w:bookmarkStart w:id="380" w:name="_Toc296944558"/>
      <w:bookmarkStart w:id="381" w:name="_Toc312678053"/>
      <w:bookmarkStart w:id="382" w:name="_Toc292559424"/>
      <w:r>
        <w:rPr>
          <w:rFonts w:hint="eastAsia" w:ascii="仿宋" w:hAnsi="仿宋" w:eastAsia="仿宋" w:cs="仿宋"/>
          <w:color w:val="auto"/>
          <w:sz w:val="24"/>
          <w:szCs w:val="24"/>
          <w:highlight w:val="none"/>
        </w:rPr>
        <w:t>12.1.1</w:t>
      </w:r>
      <w:r>
        <w:rPr>
          <w:rFonts w:hint="eastAsia" w:ascii="仿宋" w:hAnsi="仿宋" w:eastAsia="仿宋" w:cs="仿宋"/>
          <w:color w:val="auto"/>
          <w:sz w:val="24"/>
          <w:szCs w:val="24"/>
          <w:highlight w:val="none"/>
          <w:lang w:val="en-US" w:eastAsia="zh-CN"/>
        </w:rPr>
        <w:t>总价</w:t>
      </w:r>
      <w:r>
        <w:rPr>
          <w:rFonts w:hint="eastAsia" w:ascii="仿宋" w:hAnsi="仿宋" w:eastAsia="仿宋" w:cs="仿宋"/>
          <w:color w:val="auto"/>
          <w:sz w:val="24"/>
          <w:szCs w:val="24"/>
          <w:highlight w:val="none"/>
        </w:rPr>
        <w:t>合同。</w:t>
      </w:r>
    </w:p>
    <w:p w14:paraId="4F518B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12.1.2合同价款调整：</w:t>
      </w:r>
      <w:r>
        <w:rPr>
          <w:rFonts w:hint="eastAsia" w:ascii="仿宋" w:hAnsi="仿宋" w:eastAsia="仿宋" w:cs="仿宋"/>
          <w:color w:val="auto"/>
          <w:sz w:val="24"/>
          <w:szCs w:val="24"/>
          <w:highlight w:val="none"/>
          <w:lang w:val="en-US" w:eastAsia="zh-CN"/>
        </w:rPr>
        <w:t>不调整</w:t>
      </w:r>
    </w:p>
    <w:p w14:paraId="2C520F2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预付款</w:t>
      </w:r>
    </w:p>
    <w:bookmarkEnd w:id="356"/>
    <w:bookmarkEnd w:id="357"/>
    <w:bookmarkEnd w:id="358"/>
    <w:bookmarkEnd w:id="359"/>
    <w:bookmarkEnd w:id="360"/>
    <w:bookmarkEnd w:id="361"/>
    <w:bookmarkEnd w:id="362"/>
    <w:bookmarkEnd w:id="363"/>
    <w:bookmarkEnd w:id="364"/>
    <w:bookmarkEnd w:id="365"/>
    <w:p w14:paraId="604E324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3945E11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预付款支付比</w:t>
      </w:r>
      <w:bookmarkStart w:id="471" w:name="_GoBack"/>
      <w:bookmarkEnd w:id="471"/>
      <w:r>
        <w:rPr>
          <w:rFonts w:hint="eastAsia" w:ascii="仿宋" w:hAnsi="仿宋" w:eastAsia="仿宋" w:cs="仿宋"/>
          <w:color w:val="auto"/>
          <w:sz w:val="24"/>
          <w:szCs w:val="24"/>
          <w:highlight w:val="none"/>
        </w:rPr>
        <w:t>例或金额：</w:t>
      </w:r>
      <w:r>
        <w:rPr>
          <w:rFonts w:hint="eastAsia" w:ascii="仿宋" w:hAnsi="仿宋" w:eastAsia="仿宋" w:cs="仿宋"/>
          <w:color w:val="auto"/>
          <w:sz w:val="24"/>
          <w:szCs w:val="24"/>
          <w:highlight w:val="none"/>
          <w:u w:val="single"/>
        </w:rPr>
        <w:t>合同总价的40%</w:t>
      </w:r>
      <w:r>
        <w:rPr>
          <w:rFonts w:hint="eastAsia" w:ascii="仿宋" w:hAnsi="仿宋" w:eastAsia="仿宋" w:cs="仿宋"/>
          <w:color w:val="auto"/>
          <w:sz w:val="24"/>
          <w:szCs w:val="24"/>
          <w:highlight w:val="none"/>
          <w:u w:val="single"/>
          <w:lang w:eastAsia="zh-CN"/>
        </w:rPr>
        <w:t>。</w:t>
      </w:r>
    </w:p>
    <w:p w14:paraId="3E5F88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预付款支付期限：</w:t>
      </w:r>
      <w:r>
        <w:rPr>
          <w:rFonts w:hint="eastAsia" w:ascii="仿宋" w:hAnsi="仿宋" w:eastAsia="仿宋" w:cs="仿宋"/>
          <w:color w:val="auto"/>
          <w:sz w:val="24"/>
          <w:szCs w:val="24"/>
          <w:highlight w:val="none"/>
          <w:u w:val="single"/>
        </w:rPr>
        <w:t xml:space="preserve"> 达到付款条件起10个工作日内 </w:t>
      </w:r>
      <w:r>
        <w:rPr>
          <w:rFonts w:hint="eastAsia" w:ascii="仿宋" w:hAnsi="仿宋" w:eastAsia="仿宋" w:cs="仿宋"/>
          <w:color w:val="auto"/>
          <w:sz w:val="24"/>
          <w:szCs w:val="24"/>
          <w:highlight w:val="none"/>
        </w:rPr>
        <w:t>。</w:t>
      </w:r>
    </w:p>
    <w:p w14:paraId="04202A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w:t>
      </w:r>
    </w:p>
    <w:p w14:paraId="7CFF266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171291B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承包人提交预付款担保的期限及比例：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9269F7A">
      <w:pPr>
        <w:keepNext w:val="0"/>
        <w:keepLines w:val="0"/>
        <w:pageBreakBefore w:val="0"/>
        <w:tabs>
          <w:tab w:val="left" w:pos="3686"/>
        </w:tabs>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担保时效：</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BE84E1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计量</w:t>
      </w:r>
    </w:p>
    <w:p w14:paraId="112567E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12.3.1 计量原则</w:t>
      </w:r>
    </w:p>
    <w:p w14:paraId="3F627C9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工程量依据《 淳化县官庄镇中心幼儿园园舍提升改造项目》施工图纸核算；计价规则依据《陕西省建设工程工程量清单计价计量标准2025》《陕西省房屋建筑与装饰工程价目表》（2025）《陕西省通用安装工程价目表》（2025）《陕西省市政工程基价表》（2025）及其他相关的计价依据和办法 ；《关于印发2025陕西省建设工程费用规则等计量依据的通知》陕建管发（2025）10号文件；材料价格执行《陕西咸阳工程造价管理信息（材料信息价）》2026年第三期材料价，信息价没有的材料价格采用市场价格计入；与建设工程项目有关的标准、规范、技术资料等。</w:t>
      </w:r>
    </w:p>
    <w:p w14:paraId="0FECCBB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12.3.2 计量周期</w:t>
      </w:r>
    </w:p>
    <w:p w14:paraId="53FE820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 xml:space="preserve">      按周计量    </w:t>
      </w:r>
      <w:r>
        <w:rPr>
          <w:rFonts w:hint="eastAsia" w:ascii="仿宋" w:hAnsi="仿宋" w:eastAsia="仿宋" w:cs="仿宋"/>
          <w:color w:val="auto"/>
          <w:sz w:val="24"/>
          <w:szCs w:val="24"/>
          <w:highlight w:val="none"/>
        </w:rPr>
        <w:t>。</w:t>
      </w:r>
    </w:p>
    <w:p w14:paraId="0EB7B84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12.3.3 单价合同的计量</w:t>
      </w:r>
    </w:p>
    <w:p w14:paraId="02B027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60CE68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83" w:name="_Toc297123556"/>
      <w:bookmarkStart w:id="384" w:name="_Toc296503211"/>
      <w:bookmarkStart w:id="385" w:name="_Toc292559921"/>
      <w:bookmarkStart w:id="386" w:name="_Toc296891251"/>
      <w:bookmarkStart w:id="387" w:name="_Toc300935006"/>
      <w:bookmarkStart w:id="388" w:name="_Toc297216215"/>
      <w:bookmarkStart w:id="389" w:name="_Toc297120511"/>
      <w:bookmarkStart w:id="390" w:name="_Toc296944550"/>
      <w:bookmarkStart w:id="391" w:name="_Toc297048397"/>
      <w:bookmarkStart w:id="392" w:name="_Toc296346712"/>
      <w:bookmarkStart w:id="393" w:name="_Toc303539163"/>
      <w:bookmarkStart w:id="394" w:name="_Toc296891039"/>
      <w:bookmarkStart w:id="395" w:name="_Toc292559416"/>
      <w:bookmarkStart w:id="396" w:name="_Toc296347210"/>
      <w:r>
        <w:rPr>
          <w:rFonts w:hint="eastAsia" w:ascii="仿宋" w:hAnsi="仿宋" w:eastAsia="仿宋" w:cs="仿宋"/>
          <w:color w:val="auto"/>
          <w:sz w:val="24"/>
          <w:szCs w:val="24"/>
          <w:highlight w:val="none"/>
        </w:rPr>
        <w:t>12.4 工程进度款支付</w:t>
      </w:r>
    </w:p>
    <w:p w14:paraId="75D402B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12.4.1 付款周期</w:t>
      </w:r>
    </w:p>
    <w:p w14:paraId="200C313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关于付款周期的约定：</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4DB63065">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w:t>
      </w:r>
      <w:r>
        <w:rPr>
          <w:rFonts w:hint="eastAsia" w:ascii="仿宋" w:hAnsi="仿宋" w:eastAsia="仿宋" w:cs="仿宋"/>
          <w:b/>
          <w:bCs/>
          <w:color w:val="auto"/>
          <w:sz w:val="24"/>
          <w:szCs w:val="24"/>
          <w:highlight w:val="none"/>
          <w:u w:val="single"/>
          <w:lang w:val="en-US" w:eastAsia="zh-CN"/>
        </w:rPr>
        <w:t>1</w:t>
      </w:r>
      <w:r>
        <w:rPr>
          <w:rFonts w:hint="eastAsia" w:ascii="仿宋" w:hAnsi="仿宋" w:eastAsia="仿宋" w:cs="仿宋"/>
          <w:b/>
          <w:bCs/>
          <w:color w:val="auto"/>
          <w:sz w:val="24"/>
          <w:szCs w:val="24"/>
          <w:highlight w:val="none"/>
          <w:u w:val="single"/>
        </w:rPr>
        <w:t>）1）合同签定后，人员材料进场，达到付款条件起10个工作日内，支付合同总价的40%作为预付款；2）工程完工后，达到付款条件起10个工作日内，支付合同总金额的40.0%；</w:t>
      </w:r>
    </w:p>
    <w:p w14:paraId="58518A34">
      <w:pPr>
        <w:keepNext w:val="0"/>
        <w:keepLines w:val="0"/>
        <w:pageBreakBefore w:val="0"/>
        <w:kinsoku/>
        <w:wordWrap/>
        <w:overflowPunct/>
        <w:topLinePunct w:val="0"/>
        <w:bidi w:val="0"/>
        <w:spacing w:line="360" w:lineRule="exact"/>
        <w:jc w:val="left"/>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rPr>
        <w:t>3）待决算审计后，达到付款条件起10个工作日内，支付至结算价款的97%；4）留评审结算价款3%的尾款作为质保金，自工程验收合格之日起算，满一年后采购人进行复检无质量问题，达到付款条件起10个工作日内，一次性无息付清剩余质保金</w:t>
      </w:r>
    </w:p>
    <w:p w14:paraId="27E710B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）每次拨付款额时，如有发包人代缴的有关费用（如水、电费等）时，应予以扣除。</w:t>
      </w:r>
    </w:p>
    <w:p w14:paraId="3C1AFE7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rPr>
        <w:t>）发包人在支付工程进度款前，承包人应按规定提前提供等额有效发票，发包人见票付款；审计结算后，提供全额税制票据。承包人不能提供的，发包人有权不支付工程款。</w:t>
      </w:r>
    </w:p>
    <w:p w14:paraId="11C4676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13. 验收工程</w:t>
      </w:r>
      <w:bookmarkEnd w:id="366"/>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12123CE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97" w:name="_Toc296346724"/>
      <w:bookmarkStart w:id="398" w:name="_Toc297123565"/>
      <w:bookmarkStart w:id="399" w:name="_Toc297216224"/>
      <w:bookmarkStart w:id="400" w:name="_Toc297048409"/>
      <w:bookmarkStart w:id="401" w:name="_Toc292559933"/>
      <w:bookmarkStart w:id="402" w:name="_Toc292559428"/>
      <w:bookmarkStart w:id="403" w:name="_Toc304295596"/>
      <w:bookmarkStart w:id="404" w:name="_Toc296891051"/>
      <w:bookmarkStart w:id="405" w:name="_Toc296503223"/>
      <w:bookmarkStart w:id="406" w:name="_Toc303539173"/>
      <w:bookmarkStart w:id="407" w:name="_Toc312678056"/>
      <w:bookmarkStart w:id="408" w:name="_Toc296347222"/>
      <w:bookmarkStart w:id="409" w:name="_Toc297120523"/>
      <w:bookmarkStart w:id="410" w:name="_Toc296891263"/>
      <w:bookmarkStart w:id="411" w:name="_Toc296944562"/>
      <w:bookmarkStart w:id="412" w:name="_Toc300935016"/>
      <w:bookmarkStart w:id="413" w:name="_Toc267251470"/>
      <w:bookmarkStart w:id="414" w:name="_Toc267251474"/>
      <w:bookmarkStart w:id="415" w:name="_Toc267251475"/>
      <w:bookmarkStart w:id="416" w:name="_Toc267251471"/>
      <w:bookmarkStart w:id="417" w:name="_Toc267251472"/>
      <w:bookmarkStart w:id="418" w:name="_Toc267251476"/>
      <w:bookmarkStart w:id="419" w:name="_Toc267251473"/>
      <w:r>
        <w:rPr>
          <w:rFonts w:hint="eastAsia" w:ascii="仿宋" w:hAnsi="仿宋" w:eastAsia="仿宋" w:cs="仿宋"/>
          <w:color w:val="auto"/>
          <w:sz w:val="24"/>
          <w:szCs w:val="24"/>
          <w:highlight w:val="none"/>
        </w:rPr>
        <w:t>13.2 竣工验收</w:t>
      </w:r>
    </w:p>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14:paraId="1D0F254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420" w:name="_Toc280868704"/>
      <w:bookmarkStart w:id="421" w:name="_Toc280868705"/>
      <w:bookmarkStart w:id="422" w:name="_Toc280868706"/>
      <w:bookmarkStart w:id="423" w:name="_Toc280868707"/>
      <w:bookmarkStart w:id="424" w:name="_Toc280868708"/>
      <w:bookmarkStart w:id="425" w:name="_Toc280868709"/>
      <w:r>
        <w:rPr>
          <w:rFonts w:hint="eastAsia" w:ascii="仿宋" w:hAnsi="仿宋" w:eastAsia="仿宋" w:cs="仿宋"/>
          <w:color w:val="auto"/>
          <w:sz w:val="24"/>
          <w:szCs w:val="24"/>
          <w:highlight w:val="none"/>
        </w:rPr>
        <w:t>13.2.2竣工验收程序</w:t>
      </w:r>
    </w:p>
    <w:bookmarkEnd w:id="420"/>
    <w:p w14:paraId="5CF2BB3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关于竣工验收程序的约定：</w:t>
      </w:r>
      <w:r>
        <w:rPr>
          <w:rFonts w:hint="eastAsia" w:ascii="仿宋" w:hAnsi="仿宋" w:eastAsia="仿宋" w:cs="仿宋"/>
          <w:color w:val="auto"/>
          <w:sz w:val="24"/>
          <w:szCs w:val="24"/>
          <w:highlight w:val="none"/>
          <w:u w:val="single"/>
        </w:rPr>
        <w:t>承包人按国家、陕西省、</w:t>
      </w:r>
      <w:r>
        <w:rPr>
          <w:rFonts w:hint="eastAsia" w:ascii="仿宋" w:hAnsi="仿宋" w:eastAsia="仿宋" w:cs="仿宋"/>
          <w:color w:val="auto"/>
          <w:sz w:val="24"/>
          <w:szCs w:val="24"/>
          <w:highlight w:val="none"/>
          <w:u w:val="single"/>
          <w:lang w:val="en-US" w:eastAsia="zh-CN"/>
        </w:rPr>
        <w:t>咸阳市</w:t>
      </w:r>
      <w:r>
        <w:rPr>
          <w:rFonts w:hint="eastAsia" w:ascii="仿宋" w:hAnsi="仿宋" w:eastAsia="仿宋" w:cs="仿宋"/>
          <w:color w:val="auto"/>
          <w:sz w:val="24"/>
          <w:szCs w:val="24"/>
          <w:highlight w:val="none"/>
          <w:u w:val="single"/>
        </w:rPr>
        <w:t>相关规定，完成验收后，进行工程竣工验收。竣工验收后一个月内，提交竣工图及完整资料文件四套。</w:t>
      </w:r>
    </w:p>
    <w:p w14:paraId="72AC74A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无 </w:t>
      </w:r>
      <w:r>
        <w:rPr>
          <w:rFonts w:hint="eastAsia" w:ascii="仿宋" w:hAnsi="仿宋" w:eastAsia="仿宋" w:cs="仿宋"/>
          <w:color w:val="auto"/>
          <w:sz w:val="24"/>
          <w:szCs w:val="24"/>
          <w:highlight w:val="none"/>
        </w:rPr>
        <w:t>。</w:t>
      </w:r>
    </w:p>
    <w:bookmarkEnd w:id="421"/>
    <w:p w14:paraId="30205F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bookmarkEnd w:id="422"/>
    <w:p w14:paraId="1F4837E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color w:val="auto"/>
          <w:kern w:val="0"/>
          <w:sz w:val="24"/>
          <w:szCs w:val="24"/>
          <w:highlight w:val="none"/>
          <w:u w:val="single"/>
        </w:rPr>
        <w:t>颁发工程接收证书后7天内</w:t>
      </w:r>
      <w:r>
        <w:rPr>
          <w:rFonts w:hint="eastAsia" w:ascii="仿宋" w:hAnsi="仿宋" w:eastAsia="仿宋" w:cs="仿宋"/>
          <w:color w:val="auto"/>
          <w:sz w:val="24"/>
          <w:szCs w:val="24"/>
          <w:highlight w:val="none"/>
        </w:rPr>
        <w:t>。</w:t>
      </w:r>
    </w:p>
    <w:p w14:paraId="328F04A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bookmarkEnd w:id="423"/>
    <w:p w14:paraId="7A254DD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按专用条款7.5.2条执行</w:t>
      </w:r>
      <w:r>
        <w:rPr>
          <w:rFonts w:hint="eastAsia" w:ascii="仿宋" w:hAnsi="仿宋" w:eastAsia="仿宋" w:cs="仿宋"/>
          <w:color w:val="auto"/>
          <w:sz w:val="24"/>
          <w:szCs w:val="24"/>
          <w:highlight w:val="none"/>
        </w:rPr>
        <w:t>。</w:t>
      </w:r>
    </w:p>
    <w:bookmarkEnd w:id="424"/>
    <w:p w14:paraId="669938E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38839B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10BDC41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color w:val="auto"/>
          <w:sz w:val="24"/>
          <w:szCs w:val="24"/>
          <w:highlight w:val="none"/>
          <w:u w:val="single"/>
        </w:rPr>
        <w:t xml:space="preserve">   工程竣工移交后，以发包人书面指令为准  </w:t>
      </w:r>
      <w:r>
        <w:rPr>
          <w:rFonts w:hint="eastAsia" w:ascii="仿宋" w:hAnsi="仿宋" w:eastAsia="仿宋" w:cs="仿宋"/>
          <w:color w:val="auto"/>
          <w:kern w:val="0"/>
          <w:sz w:val="24"/>
          <w:szCs w:val="24"/>
          <w:highlight w:val="none"/>
        </w:rPr>
        <w:t>。</w:t>
      </w:r>
    </w:p>
    <w:p w14:paraId="26171455">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6" w:name="_Toc351203646"/>
      <w:r>
        <w:rPr>
          <w:rFonts w:hint="eastAsia" w:ascii="仿宋" w:hAnsi="仿宋" w:eastAsia="仿宋" w:cs="仿宋"/>
          <w:b/>
          <w:bCs/>
          <w:color w:val="auto"/>
          <w:sz w:val="24"/>
          <w:szCs w:val="24"/>
          <w:highlight w:val="none"/>
        </w:rPr>
        <w:t>14. 竣工结算</w:t>
      </w:r>
      <w:bookmarkEnd w:id="426"/>
    </w:p>
    <w:p w14:paraId="2E43C4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竣工付款申请</w:t>
      </w:r>
    </w:p>
    <w:p w14:paraId="3080EFF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承包人提交竣工付款申请单的期限：</w:t>
      </w:r>
      <w:r>
        <w:rPr>
          <w:rFonts w:hint="eastAsia" w:ascii="仿宋" w:hAnsi="仿宋" w:eastAsia="仿宋" w:cs="仿宋"/>
          <w:color w:val="auto"/>
          <w:sz w:val="24"/>
          <w:szCs w:val="24"/>
          <w:highlight w:val="none"/>
          <w:u w:val="single"/>
        </w:rPr>
        <w:t xml:space="preserve">提交的竣工验收报告获得发包人批准后，承包人应在60个工作日内办理并提交“竣工结算资料”    </w:t>
      </w:r>
      <w:r>
        <w:rPr>
          <w:rFonts w:hint="eastAsia" w:ascii="仿宋" w:hAnsi="仿宋" w:eastAsia="仿宋" w:cs="仿宋"/>
          <w:color w:val="auto"/>
          <w:sz w:val="24"/>
          <w:szCs w:val="24"/>
          <w:highlight w:val="none"/>
        </w:rPr>
        <w:t>。</w:t>
      </w:r>
    </w:p>
    <w:p w14:paraId="51A5341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竣工付款申请单应包括的内容：</w:t>
      </w:r>
      <w:r>
        <w:rPr>
          <w:rFonts w:hint="eastAsia" w:ascii="仿宋" w:hAnsi="仿宋" w:eastAsia="仿宋" w:cs="仿宋"/>
          <w:color w:val="auto"/>
          <w:sz w:val="24"/>
          <w:szCs w:val="24"/>
          <w:highlight w:val="none"/>
          <w:u w:val="single"/>
        </w:rPr>
        <w:t xml:space="preserve">竣工结算合同总价、已支付的工程价款、应扣留的质量保证金、应支付的竣工付款金额及相关证明材料等  </w:t>
      </w:r>
      <w:r>
        <w:rPr>
          <w:rFonts w:hint="eastAsia" w:ascii="仿宋" w:hAnsi="仿宋" w:eastAsia="仿宋" w:cs="仿宋"/>
          <w:color w:val="auto"/>
          <w:sz w:val="24"/>
          <w:szCs w:val="24"/>
          <w:highlight w:val="none"/>
        </w:rPr>
        <w:t>。</w:t>
      </w:r>
    </w:p>
    <w:p w14:paraId="128F882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0C8B56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color w:val="auto"/>
          <w:sz w:val="24"/>
          <w:szCs w:val="24"/>
          <w:highlight w:val="none"/>
          <w:u w:val="single"/>
        </w:rPr>
        <w:t>结算审查期限，从收到承包人上报的完整的竣工结算资料（竣工图、变更、签证、认价单、结算书、结算申请单）之日起，两个月内审核完成或提出修改意见，结算时间最长不超过</w:t>
      </w:r>
      <w:r>
        <w:rPr>
          <w:rFonts w:hint="eastAsia" w:ascii="仿宋" w:hAnsi="仿宋" w:eastAsia="仿宋" w:cs="仿宋"/>
          <w:color w:val="auto"/>
          <w:sz w:val="24"/>
          <w:szCs w:val="24"/>
          <w:highlight w:val="none"/>
          <w:u w:val="single"/>
          <w:lang w:eastAsia="zh-CN"/>
        </w:rPr>
        <w:t>24个月</w:t>
      </w:r>
      <w:r>
        <w:rPr>
          <w:rFonts w:hint="eastAsia" w:ascii="仿宋" w:hAnsi="仿宋" w:eastAsia="仿宋" w:cs="仿宋"/>
          <w:color w:val="auto"/>
          <w:sz w:val="24"/>
          <w:szCs w:val="24"/>
          <w:highlight w:val="none"/>
        </w:rPr>
        <w:t>。</w:t>
      </w:r>
    </w:p>
    <w:p w14:paraId="1D721BD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发包人完成竣工付款的期限：</w:t>
      </w:r>
      <w:r>
        <w:rPr>
          <w:rFonts w:hint="eastAsia" w:ascii="仿宋" w:hAnsi="仿宋" w:eastAsia="仿宋" w:cs="仿宋"/>
          <w:color w:val="auto"/>
          <w:sz w:val="24"/>
          <w:szCs w:val="24"/>
          <w:highlight w:val="none"/>
          <w:u w:val="single"/>
        </w:rPr>
        <w:t>发包人委托的第三方造价审计机构出具正式结算报告后1个月内</w:t>
      </w:r>
      <w:r>
        <w:rPr>
          <w:rFonts w:hint="eastAsia" w:ascii="仿宋" w:hAnsi="仿宋" w:eastAsia="仿宋" w:cs="仿宋"/>
          <w:color w:val="auto"/>
          <w:sz w:val="24"/>
          <w:szCs w:val="24"/>
          <w:highlight w:val="none"/>
        </w:rPr>
        <w:t>。</w:t>
      </w:r>
    </w:p>
    <w:p w14:paraId="28BA2ED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由发包人委托的第三方造价审计机构进行复核</w:t>
      </w:r>
      <w:r>
        <w:rPr>
          <w:rFonts w:hint="eastAsia" w:ascii="仿宋" w:hAnsi="仿宋" w:eastAsia="仿宋" w:cs="仿宋"/>
          <w:color w:val="auto"/>
          <w:sz w:val="24"/>
          <w:szCs w:val="24"/>
          <w:highlight w:val="none"/>
        </w:rPr>
        <w:t>。</w:t>
      </w:r>
    </w:p>
    <w:p w14:paraId="4E327E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0181E1F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12AF8D0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6份   </w:t>
      </w:r>
      <w:r>
        <w:rPr>
          <w:rFonts w:hint="eastAsia" w:ascii="仿宋" w:hAnsi="仿宋" w:eastAsia="仿宋" w:cs="仿宋"/>
          <w:color w:val="auto"/>
          <w:sz w:val="24"/>
          <w:szCs w:val="24"/>
          <w:highlight w:val="none"/>
        </w:rPr>
        <w:t>。</w:t>
      </w:r>
    </w:p>
    <w:p w14:paraId="4E36A8A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承包人提交最终结算申请单的期限：</w:t>
      </w:r>
      <w:r>
        <w:rPr>
          <w:rFonts w:hint="eastAsia" w:ascii="仿宋" w:hAnsi="仿宋" w:eastAsia="仿宋" w:cs="仿宋"/>
          <w:color w:val="auto"/>
          <w:sz w:val="24"/>
          <w:szCs w:val="24"/>
          <w:highlight w:val="none"/>
          <w:u w:val="single"/>
        </w:rPr>
        <w:t>在缺陷责任期终止证书颁发后10天内</w:t>
      </w:r>
      <w:r>
        <w:rPr>
          <w:rFonts w:hint="eastAsia" w:ascii="仿宋" w:hAnsi="仿宋" w:eastAsia="仿宋" w:cs="仿宋"/>
          <w:color w:val="auto"/>
          <w:sz w:val="24"/>
          <w:szCs w:val="24"/>
          <w:highlight w:val="none"/>
        </w:rPr>
        <w:t xml:space="preserve">。 </w:t>
      </w:r>
    </w:p>
    <w:p w14:paraId="51FA69F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241373B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15546C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bookmarkEnd w:id="413"/>
    <w:bookmarkEnd w:id="414"/>
    <w:bookmarkEnd w:id="415"/>
    <w:bookmarkEnd w:id="416"/>
    <w:bookmarkEnd w:id="417"/>
    <w:bookmarkEnd w:id="418"/>
    <w:bookmarkEnd w:id="419"/>
    <w:bookmarkEnd w:id="425"/>
    <w:p w14:paraId="5760AC1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7" w:name="_Toc351203647"/>
      <w:bookmarkStart w:id="428" w:name="_Toc267251484"/>
      <w:bookmarkStart w:id="429" w:name="_Toc267251488"/>
      <w:bookmarkStart w:id="430" w:name="_Toc267251483"/>
      <w:bookmarkStart w:id="431" w:name="_Toc267251490"/>
      <w:bookmarkStart w:id="432" w:name="_Toc267251489"/>
      <w:bookmarkStart w:id="433" w:name="_Toc267251486"/>
      <w:bookmarkStart w:id="434" w:name="_Toc267251482"/>
      <w:bookmarkStart w:id="435" w:name="_Toc267251485"/>
      <w:bookmarkStart w:id="436" w:name="_Toc267251497"/>
      <w:bookmarkStart w:id="437" w:name="_Toc267251499"/>
      <w:bookmarkStart w:id="438" w:name="_Toc267251502"/>
      <w:bookmarkStart w:id="439" w:name="_Toc267251501"/>
      <w:bookmarkStart w:id="440" w:name="_Toc267251491"/>
      <w:bookmarkStart w:id="441" w:name="_Toc267251494"/>
      <w:bookmarkStart w:id="442" w:name="_Toc267251495"/>
      <w:bookmarkStart w:id="443" w:name="_Toc267251493"/>
      <w:bookmarkStart w:id="444" w:name="_Toc267251492"/>
      <w:bookmarkStart w:id="445" w:name="_Toc267251503"/>
      <w:bookmarkStart w:id="446" w:name="_Toc267251496"/>
      <w:bookmarkStart w:id="447" w:name="_Toc267251498"/>
      <w:bookmarkStart w:id="448" w:name="_Toc267251504"/>
      <w:bookmarkStart w:id="449" w:name="_Toc267251507"/>
      <w:bookmarkStart w:id="450" w:name="_Toc267251506"/>
      <w:bookmarkStart w:id="451" w:name="_Toc267251508"/>
      <w:bookmarkStart w:id="452" w:name="_Toc267251509"/>
      <w:bookmarkStart w:id="453" w:name="_Toc267251515"/>
      <w:bookmarkStart w:id="454" w:name="_Toc267251513"/>
      <w:bookmarkStart w:id="455" w:name="_Toc267251514"/>
      <w:bookmarkStart w:id="456" w:name="_Toc267251511"/>
      <w:bookmarkStart w:id="457" w:name="_Toc267251510"/>
      <w:r>
        <w:rPr>
          <w:rFonts w:hint="eastAsia" w:ascii="仿宋" w:hAnsi="仿宋" w:eastAsia="仿宋" w:cs="仿宋"/>
          <w:b/>
          <w:bCs/>
          <w:color w:val="auto"/>
          <w:sz w:val="24"/>
          <w:szCs w:val="24"/>
          <w:highlight w:val="none"/>
        </w:rPr>
        <w:t>15. 缺陷责任期与保修</w:t>
      </w:r>
      <w:bookmarkEnd w:id="427"/>
    </w:p>
    <w:bookmarkEnd w:id="428"/>
    <w:bookmarkEnd w:id="429"/>
    <w:bookmarkEnd w:id="430"/>
    <w:bookmarkEnd w:id="431"/>
    <w:bookmarkEnd w:id="432"/>
    <w:bookmarkEnd w:id="433"/>
    <w:bookmarkEnd w:id="434"/>
    <w:bookmarkEnd w:id="435"/>
    <w:p w14:paraId="0544073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val="0"/>
          <w:bCs w:val="0"/>
          <w:color w:val="auto"/>
          <w:sz w:val="24"/>
          <w:szCs w:val="24"/>
          <w:highlight w:val="none"/>
        </w:rPr>
      </w:pPr>
      <w:bookmarkStart w:id="458" w:name="_Toc351203648"/>
      <w:bookmarkStart w:id="459" w:name="_Toc280868717"/>
      <w:bookmarkStart w:id="460" w:name="_Toc280868718"/>
      <w:r>
        <w:rPr>
          <w:rFonts w:hint="eastAsia" w:ascii="仿宋" w:hAnsi="仿宋" w:eastAsia="仿宋" w:cs="仿宋"/>
          <w:b w:val="0"/>
          <w:bCs w:val="0"/>
          <w:color w:val="auto"/>
          <w:sz w:val="24"/>
          <w:szCs w:val="24"/>
          <w:highlight w:val="none"/>
        </w:rPr>
        <w:t>15.2缺陷责任期</w:t>
      </w:r>
    </w:p>
    <w:p w14:paraId="278FE72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缺陷责任期的具体期限：</w:t>
      </w:r>
      <w:r>
        <w:rPr>
          <w:rFonts w:hint="eastAsia" w:ascii="仿宋" w:hAnsi="仿宋" w:eastAsia="仿宋" w:cs="仿宋"/>
          <w:b/>
          <w:bCs/>
          <w:color w:val="auto"/>
          <w:sz w:val="24"/>
          <w:szCs w:val="24"/>
          <w:highlight w:val="none"/>
          <w:u w:val="single"/>
          <w:lang w:val="en-US" w:eastAsia="zh-CN"/>
        </w:rPr>
        <w:t>24个月</w:t>
      </w:r>
      <w:r>
        <w:rPr>
          <w:rFonts w:hint="eastAsia" w:ascii="仿宋" w:hAnsi="仿宋" w:eastAsia="仿宋" w:cs="仿宋"/>
          <w:b/>
          <w:bCs/>
          <w:color w:val="auto"/>
          <w:sz w:val="24"/>
          <w:szCs w:val="24"/>
          <w:highlight w:val="none"/>
        </w:rPr>
        <w:t>。</w:t>
      </w:r>
    </w:p>
    <w:p w14:paraId="1D40485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5BB92D1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color w:val="auto"/>
          <w:sz w:val="24"/>
          <w:szCs w:val="24"/>
          <w:highlight w:val="none"/>
          <w:u w:val="single"/>
        </w:rPr>
        <w:t>评审结算价款3%</w:t>
      </w:r>
      <w:r>
        <w:rPr>
          <w:rFonts w:hint="eastAsia" w:ascii="仿宋" w:hAnsi="仿宋" w:eastAsia="仿宋" w:cs="仿宋"/>
          <w:color w:val="auto"/>
          <w:sz w:val="24"/>
          <w:szCs w:val="24"/>
          <w:highlight w:val="none"/>
          <w:u w:val="single"/>
          <w:lang w:val="en-US" w:eastAsia="zh-CN"/>
        </w:rPr>
        <w:t>。</w:t>
      </w:r>
    </w:p>
    <w:p w14:paraId="6A91D22D">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16. 违约</w:t>
      </w:r>
      <w:bookmarkEnd w:id="458"/>
    </w:p>
    <w:p w14:paraId="390AAE3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7EFF47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756C6EA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59A8974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16.1.2 发包人违约的责任</w:t>
      </w:r>
    </w:p>
    <w:p w14:paraId="370EF9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05A904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45CD8DE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kern w:val="0"/>
          <w:sz w:val="24"/>
          <w:szCs w:val="24"/>
          <w:highlight w:val="none"/>
          <w:u w:val="single"/>
        </w:rPr>
        <w:t xml:space="preserve">  双方另行协商 </w:t>
      </w:r>
      <w:r>
        <w:rPr>
          <w:rFonts w:hint="eastAsia" w:ascii="仿宋" w:hAnsi="仿宋" w:eastAsia="仿宋" w:cs="仿宋"/>
          <w:color w:val="auto"/>
          <w:kern w:val="0"/>
          <w:sz w:val="24"/>
          <w:szCs w:val="24"/>
          <w:highlight w:val="none"/>
        </w:rPr>
        <w:t>。</w:t>
      </w:r>
    </w:p>
    <w:p w14:paraId="68EFF5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kern w:val="0"/>
          <w:sz w:val="24"/>
          <w:szCs w:val="24"/>
          <w:highlight w:val="none"/>
          <w:u w:val="single"/>
        </w:rPr>
        <w:t xml:space="preserve">双方另行协商 </w:t>
      </w:r>
      <w:r>
        <w:rPr>
          <w:rFonts w:hint="eastAsia" w:ascii="仿宋" w:hAnsi="仿宋" w:eastAsia="仿宋" w:cs="仿宋"/>
          <w:color w:val="auto"/>
          <w:kern w:val="0"/>
          <w:sz w:val="24"/>
          <w:szCs w:val="24"/>
          <w:highlight w:val="none"/>
        </w:rPr>
        <w:t>。</w:t>
      </w:r>
    </w:p>
    <w:p w14:paraId="2B96375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（4）因发包人违反合同约定造成暂停施工的违约责任：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93EBE3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（5）发包人无正当理由没有在约定期限内发出复工指示，导致承包人无法复工的违约责任：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008782E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2FCF413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1F9F1D2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7B3A5B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369B47E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承包人违约的其他情形：</w:t>
      </w:r>
      <w:r>
        <w:rPr>
          <w:rFonts w:hint="eastAsia" w:ascii="仿宋" w:hAnsi="仿宋" w:eastAsia="仿宋" w:cs="仿宋"/>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仿宋" w:hAnsi="仿宋" w:eastAsia="仿宋" w:cs="仿宋"/>
          <w:color w:val="auto"/>
          <w:kern w:val="0"/>
          <w:sz w:val="24"/>
          <w:szCs w:val="24"/>
          <w:highlight w:val="none"/>
        </w:rPr>
        <w:t>。</w:t>
      </w:r>
    </w:p>
    <w:p w14:paraId="0DF9AAB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16.2.2承包人违约的责任</w:t>
      </w:r>
    </w:p>
    <w:p w14:paraId="0E154B2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承包人违约责任的承担方式和计算方法：（1）</w:t>
      </w:r>
      <w:r>
        <w:rPr>
          <w:rFonts w:hint="eastAsia" w:ascii="仿宋" w:hAnsi="仿宋" w:eastAsia="仿宋" w:cs="仿宋"/>
          <w:b/>
          <w:color w:val="auto"/>
          <w:sz w:val="24"/>
          <w:szCs w:val="24"/>
          <w:highlight w:val="none"/>
          <w:u w:val="single"/>
        </w:rPr>
        <w:t>建设过程中分部分项工程质量</w:t>
      </w:r>
      <w:r>
        <w:rPr>
          <w:rFonts w:hint="eastAsia" w:ascii="仿宋" w:hAnsi="仿宋" w:eastAsia="仿宋" w:cs="仿宋"/>
          <w:color w:val="auto"/>
          <w:sz w:val="24"/>
          <w:szCs w:val="24"/>
          <w:highlight w:val="none"/>
          <w:u w:val="single"/>
        </w:rPr>
        <w:t>若达不到合格标准，承包人应按要求整改至合格（整改费用承包人自行承担），并承担1000-5000元/次的违约金。</w:t>
      </w:r>
    </w:p>
    <w:p w14:paraId="0D81FE5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rPr>
        <w:t>确保现场劳务人员基本权益，保证劳务工资按月发放，若发生讨薪投诉事件，承包人承担30000元/次的违约金。</w:t>
      </w:r>
    </w:p>
    <w:p w14:paraId="0F22ECD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（3）工程建设过程中，承包人没有按照发包人要求进度实施工程建设的，发包人有权对承包人收取1000-5000元/天的违约金。</w:t>
      </w:r>
    </w:p>
    <w:p w14:paraId="15B746B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single"/>
        </w:rPr>
        <w:t>（4）以上违约金应在承包人当期进度款中扣除。</w:t>
      </w:r>
      <w:r>
        <w:rPr>
          <w:rFonts w:hint="eastAsia" w:ascii="仿宋" w:hAnsi="仿宋" w:eastAsia="仿宋" w:cs="仿宋"/>
          <w:color w:val="auto"/>
          <w:sz w:val="24"/>
          <w:szCs w:val="24"/>
          <w:highlight w:val="none"/>
        </w:rPr>
        <w:t xml:space="preserve">    </w:t>
      </w:r>
    </w:p>
    <w:p w14:paraId="173473A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64E4078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16.2.3 因承包人违约解除合同</w:t>
      </w:r>
    </w:p>
    <w:p w14:paraId="5E6149B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关于承包人违约解除合同的特别约定：</w:t>
      </w:r>
      <w:r>
        <w:rPr>
          <w:rFonts w:hint="eastAsia" w:ascii="仿宋" w:hAnsi="仿宋" w:eastAsia="仿宋" w:cs="仿宋"/>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仿宋" w:hAnsi="仿宋" w:eastAsia="仿宋" w:cs="仿宋"/>
          <w:color w:val="auto"/>
          <w:kern w:val="0"/>
          <w:sz w:val="24"/>
          <w:szCs w:val="24"/>
          <w:highlight w:val="none"/>
          <w:u w:val="single"/>
        </w:rPr>
        <w:t>。</w:t>
      </w:r>
    </w:p>
    <w:p w14:paraId="58CB165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4"/>
          <w:szCs w:val="24"/>
          <w:highlight w:val="none"/>
          <w:u w:val="single"/>
        </w:rPr>
        <w:t>工程材料设备由发包人按照承包人的采购价使用，但不得高于承包人</w:t>
      </w:r>
      <w:r>
        <w:rPr>
          <w:rFonts w:hint="eastAsia" w:ascii="仿宋" w:hAnsi="仿宋" w:eastAsia="仿宋" w:cs="仿宋"/>
          <w:color w:val="auto"/>
          <w:sz w:val="24"/>
          <w:szCs w:val="24"/>
          <w:highlight w:val="none"/>
          <w:u w:val="single"/>
          <w:lang w:val="en-US" w:eastAsia="zh-CN"/>
        </w:rPr>
        <w:t>谈判</w:t>
      </w:r>
      <w:r>
        <w:rPr>
          <w:rFonts w:hint="eastAsia" w:ascii="仿宋" w:hAnsi="仿宋" w:eastAsia="仿宋" w:cs="仿宋"/>
          <w:color w:val="auto"/>
          <w:kern w:val="0"/>
          <w:sz w:val="24"/>
          <w:szCs w:val="24"/>
          <w:highlight w:val="none"/>
          <w:u w:val="single"/>
          <w:lang w:eastAsia="zh-CN"/>
        </w:rPr>
        <w:t>报价</w:t>
      </w:r>
      <w:r>
        <w:rPr>
          <w:rFonts w:hint="eastAsia" w:ascii="仿宋" w:hAnsi="仿宋" w:eastAsia="仿宋" w:cs="仿宋"/>
          <w:color w:val="auto"/>
          <w:kern w:val="0"/>
          <w:sz w:val="24"/>
          <w:szCs w:val="24"/>
          <w:highlight w:val="none"/>
          <w:u w:val="single"/>
        </w:rPr>
        <w:t>中的材料单价；施工设备、临时工程、承包人文件和由承包人或以其名义编制的其他文件的由发包人免费使用，由承包人负责维护、拆除及退场并承担费用</w:t>
      </w:r>
      <w:r>
        <w:rPr>
          <w:rFonts w:hint="eastAsia" w:ascii="仿宋" w:hAnsi="仿宋" w:eastAsia="仿宋" w:cs="仿宋"/>
          <w:color w:val="auto"/>
          <w:kern w:val="0"/>
          <w:sz w:val="24"/>
          <w:szCs w:val="24"/>
          <w:highlight w:val="none"/>
        </w:rPr>
        <w:t>。</w:t>
      </w:r>
    </w:p>
    <w:p w14:paraId="5993D074">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1" w:name="_Toc351203649"/>
      <w:r>
        <w:rPr>
          <w:rFonts w:hint="eastAsia" w:ascii="仿宋" w:hAnsi="仿宋" w:eastAsia="仿宋" w:cs="仿宋"/>
          <w:b/>
          <w:bCs/>
          <w:color w:val="auto"/>
          <w:sz w:val="24"/>
          <w:szCs w:val="24"/>
          <w:highlight w:val="none"/>
        </w:rPr>
        <w:t>17. 不可抗力</w:t>
      </w:r>
      <w:bookmarkEnd w:id="461"/>
      <w:r>
        <w:rPr>
          <w:rFonts w:hint="eastAsia" w:ascii="仿宋" w:hAnsi="仿宋" w:eastAsia="仿宋" w:cs="仿宋"/>
          <w:b/>
          <w:bCs/>
          <w:color w:val="auto"/>
          <w:sz w:val="24"/>
          <w:szCs w:val="24"/>
          <w:highlight w:val="none"/>
        </w:rPr>
        <w:t xml:space="preserve"> </w:t>
      </w:r>
      <w:bookmarkEnd w:id="459"/>
    </w:p>
    <w:p w14:paraId="74405D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5B57416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kern w:val="0"/>
          <w:sz w:val="24"/>
          <w:szCs w:val="24"/>
          <w:highlight w:val="none"/>
        </w:rPr>
        <w:t>。</w:t>
      </w:r>
    </w:p>
    <w:p w14:paraId="1B0CC8A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777FC32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 xml:space="preserve"> 100 </w:t>
      </w:r>
      <w:r>
        <w:rPr>
          <w:rFonts w:hint="eastAsia" w:ascii="仿宋" w:hAnsi="仿宋" w:eastAsia="仿宋" w:cs="仿宋"/>
          <w:color w:val="auto"/>
          <w:sz w:val="24"/>
          <w:szCs w:val="24"/>
          <w:highlight w:val="none"/>
        </w:rPr>
        <w:t>天内完成款项的支付。</w:t>
      </w:r>
    </w:p>
    <w:bookmarkEnd w:id="436"/>
    <w:bookmarkEnd w:id="437"/>
    <w:bookmarkEnd w:id="438"/>
    <w:bookmarkEnd w:id="439"/>
    <w:bookmarkEnd w:id="440"/>
    <w:bookmarkEnd w:id="441"/>
    <w:bookmarkEnd w:id="442"/>
    <w:bookmarkEnd w:id="443"/>
    <w:bookmarkEnd w:id="444"/>
    <w:bookmarkEnd w:id="445"/>
    <w:bookmarkEnd w:id="446"/>
    <w:bookmarkEnd w:id="447"/>
    <w:bookmarkEnd w:id="460"/>
    <w:p w14:paraId="55B20AC2">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2" w:name="_Toc351203651"/>
      <w:r>
        <w:rPr>
          <w:rFonts w:hint="eastAsia" w:ascii="仿宋" w:hAnsi="仿宋" w:eastAsia="仿宋" w:cs="仿宋"/>
          <w:b/>
          <w:bCs/>
          <w:color w:val="auto"/>
          <w:sz w:val="24"/>
          <w:szCs w:val="24"/>
          <w:highlight w:val="none"/>
        </w:rPr>
        <w:t>20. 争议解决</w:t>
      </w:r>
      <w:bookmarkEnd w:id="462"/>
    </w:p>
    <w:bookmarkEnd w:id="448"/>
    <w:bookmarkEnd w:id="449"/>
    <w:bookmarkEnd w:id="450"/>
    <w:p w14:paraId="0380FEF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bookmarkEnd w:id="451"/>
    </w:p>
    <w:p w14:paraId="504776B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28A2C6F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28A8D9A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lang w:val="en-US" w:eastAsia="zh-CN"/>
        </w:rPr>
        <w:t xml:space="preserve"> 甲方所在地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bookmarkEnd w:id="452"/>
      <w:bookmarkEnd w:id="453"/>
      <w:bookmarkEnd w:id="454"/>
      <w:bookmarkEnd w:id="455"/>
      <w:bookmarkEnd w:id="456"/>
      <w:bookmarkEnd w:id="457"/>
    </w:p>
    <w:p w14:paraId="1F5CD93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补充条款：</w:t>
      </w:r>
    </w:p>
    <w:p w14:paraId="011FB80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1承包人在工程施工管理过程中应当推行标准化管理，开工前应当建立健全各项规章制度和有关程序文件等，随时接受发包人的检查。</w:t>
      </w:r>
    </w:p>
    <w:p w14:paraId="2D829E2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2承包人的中标价作为合同价已经包含了发包人在</w:t>
      </w:r>
      <w:r>
        <w:rPr>
          <w:rFonts w:hint="eastAsia" w:ascii="仿宋" w:hAnsi="仿宋" w:eastAsia="仿宋" w:cs="仿宋"/>
          <w:color w:val="auto"/>
          <w:sz w:val="24"/>
          <w:szCs w:val="24"/>
          <w:highlight w:val="none"/>
          <w:u w:val="single"/>
          <w:lang w:eastAsia="zh-CN"/>
        </w:rPr>
        <w:t>竞争性谈判文件</w:t>
      </w:r>
      <w:r>
        <w:rPr>
          <w:rFonts w:hint="eastAsia" w:ascii="仿宋" w:hAnsi="仿宋" w:eastAsia="仿宋" w:cs="仿宋"/>
          <w:color w:val="auto"/>
          <w:sz w:val="24"/>
          <w:szCs w:val="24"/>
          <w:highlight w:val="none"/>
          <w:u w:val="single"/>
        </w:rPr>
        <w:t>中和招标答疑文件所提出承包（招标）范围内全部工程量的费用，承包人不得以投标时未计某一部分（不论在投标文件中注明与否）为由向发包人提出重新计价的要求。</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针对</w:t>
      </w:r>
      <w:r>
        <w:rPr>
          <w:rFonts w:hint="eastAsia" w:ascii="仿宋" w:hAnsi="仿宋" w:eastAsia="仿宋" w:cs="仿宋"/>
          <w:color w:val="auto"/>
          <w:sz w:val="24"/>
          <w:szCs w:val="24"/>
          <w:highlight w:val="none"/>
          <w:u w:val="single"/>
          <w:lang w:eastAsia="zh-CN"/>
        </w:rPr>
        <w:t>采购人</w:t>
      </w:r>
      <w:r>
        <w:rPr>
          <w:rFonts w:hint="eastAsia" w:ascii="仿宋" w:hAnsi="仿宋" w:eastAsia="仿宋" w:cs="仿宋"/>
          <w:color w:val="auto"/>
          <w:sz w:val="24"/>
          <w:szCs w:val="24"/>
          <w:highlight w:val="none"/>
          <w:u w:val="single"/>
        </w:rPr>
        <w:t>提供的工程量清单及其描述内容进行报价。如施工现场发生变化，发包人与承包人另行签署补充协议，补充协议与本合同具备同等效力。</w:t>
      </w:r>
    </w:p>
    <w:p w14:paraId="7729BCF9">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40F42CE8">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4承包人必须按照自报的并经发包人审定的施工组织设计方案进行施工，不得任意修改和变更其内容、方法等。确需修改时，应当会同发包人商议，取得发包人同意。但不能因施工组织设计的变化而调整中标价。</w:t>
      </w:r>
    </w:p>
    <w:p w14:paraId="62D45B61">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本项目受周围环境和施工场地的限制，承包人应充分考察周围环境和施工现场。</w:t>
      </w:r>
    </w:p>
    <w:p w14:paraId="44BA8D4C">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承包方必须按规定做好工程的安全管理、文明施工工作，落实职业健康管理，必须达到省、市级文明工地标准和创卫标准。严格按文明工地和创卫标准施工，设立专用、分类垃圾场（箱），不得在施工区内任意堆放或乱倒垃圾，定期将垃圾清理外运。</w:t>
      </w:r>
    </w:p>
    <w:p w14:paraId="16ACC3DB">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1F093B9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7承包人安全管理人员必须持证上岗，严格按照 “三标”管理体系运行管理，负责检查现场和施工人员安全情况。如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1CA38780">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8承包人现场用电必须按照发包人要求，三相五线制，一机一闸必须带漏电保护，不许用电炉。如施工现场出现用电漏电或短路跳闸，造成停电、影响到发包人用电的，每次支付违约金2000元。</w:t>
      </w:r>
    </w:p>
    <w:p w14:paraId="56F69E1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9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C3B873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10承包单位的项目经理部到位人员、投入劳动力、投入机械设备、投入周转材料等必须与投标施工组织设计所列相符，否则视为中标人违约，应按每项5000元向发包人支付违约金。</w:t>
      </w:r>
    </w:p>
    <w:p w14:paraId="6CFB7E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11施工单位应当确保安全防护、文明施工措施费专款专用，不得挪用安全防护、文明施工措施费。在财务管理中应单独核算列出安全防护、文明施工措施费用，且必须有详细的费用支付计划表。</w:t>
      </w:r>
    </w:p>
    <w:p w14:paraId="474FAB9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12承包单位进场后应承担办理有关施工许可证、环保、卫生、城管、噪音等有关手续，以上工作实施中涉及有关缴纳费用按相关规定由发承包双方各自承担。</w:t>
      </w:r>
    </w:p>
    <w:p w14:paraId="0DDF5F8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13工程承包人应在投标工期内，负责完成本工程的综合验收、维护交接和竣工验收备案工作，否则按本工程未完成对待。以上工作实施中涉及有关缴纳费用按相关规定由发承包双方各自承担。</w:t>
      </w:r>
    </w:p>
    <w:p w14:paraId="1899F7D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14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3FD31F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15所有专业工种必须持证上岗，证书等级必须满足国家有关文件规定。</w:t>
      </w:r>
    </w:p>
    <w:p w14:paraId="33A7292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16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14:paraId="3613EBA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17税务条款</w:t>
      </w:r>
    </w:p>
    <w:p w14:paraId="38886C8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r>
        <w:rPr>
          <w:rFonts w:hint="eastAsia" w:ascii="仿宋" w:hAnsi="仿宋" w:eastAsia="仿宋" w:cs="仿宋"/>
          <w:color w:val="auto"/>
          <w:sz w:val="24"/>
          <w:szCs w:val="24"/>
          <w:highlight w:val="none"/>
          <w:u w:val="single"/>
          <w:lang w:eastAsia="zh-CN"/>
        </w:rPr>
        <w:t>。</w:t>
      </w:r>
    </w:p>
    <w:p w14:paraId="280F3486">
      <w:pPr>
        <w:keepLines w:val="0"/>
        <w:pageBreakBefore w:val="0"/>
        <w:kinsoku/>
        <w:wordWrap/>
        <w:overflowPunct/>
        <w:topLinePunct w:val="0"/>
        <w:bidi w:val="0"/>
        <w:spacing w:line="360" w:lineRule="exact"/>
        <w:rPr>
          <w:rFonts w:hint="eastAsia" w:ascii="仿宋" w:hAnsi="仿宋" w:eastAsia="仿宋" w:cs="仿宋"/>
          <w:color w:val="auto"/>
        </w:rPr>
      </w:pPr>
    </w:p>
    <w:p w14:paraId="554DF3C7">
      <w:pPr>
        <w:keepNext w:val="0"/>
        <w:keepLines w:val="0"/>
        <w:pageBreakBefore w:val="0"/>
        <w:kinsoku/>
        <w:wordWrap/>
        <w:overflowPunct/>
        <w:topLinePunct w:val="0"/>
        <w:autoSpaceDE/>
        <w:autoSpaceDN/>
        <w:bidi w:val="0"/>
        <w:spacing w:line="360" w:lineRule="exact"/>
        <w:ind w:left="0" w:leftChars="0" w:firstLine="482" w:firstLineChars="200"/>
        <w:jc w:val="both"/>
        <w:textAlignment w:val="auto"/>
        <w:rPr>
          <w:rFonts w:hint="eastAsia" w:ascii="仿宋" w:hAnsi="仿宋" w:eastAsia="仿宋" w:cs="仿宋"/>
          <w:b/>
          <w:bCs/>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20A2AEFA">
      <w:pPr>
        <w:keepNext w:val="0"/>
        <w:keepLines w:val="0"/>
        <w:pageBreakBefore w:val="0"/>
        <w:kinsoku/>
        <w:wordWrap/>
        <w:overflowPunct/>
        <w:topLinePunct w:val="0"/>
        <w:autoSpaceDE/>
        <w:autoSpaceDN/>
        <w:bidi w:val="0"/>
        <w:spacing w:line="360" w:lineRule="exact"/>
        <w:ind w:left="0" w:leftChars="0" w:firstLine="482" w:firstLineChars="200"/>
        <w:jc w:val="both"/>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sz w:val="24"/>
          <w:szCs w:val="24"/>
          <w:highlight w:val="none"/>
        </w:rPr>
        <w:t>附</w:t>
      </w:r>
      <w:bookmarkStart w:id="463" w:name="_Toc296347225"/>
      <w:bookmarkStart w:id="464" w:name="_Toc296503226"/>
      <w:bookmarkStart w:id="465" w:name="_Toc267261693"/>
      <w:bookmarkStart w:id="466" w:name="_Toc296346727"/>
      <w:bookmarkStart w:id="467" w:name="_Toc296891054"/>
      <w:bookmarkStart w:id="468" w:name="_Toc296891266"/>
      <w:bookmarkStart w:id="469" w:name="_Toc296944565"/>
      <w:r>
        <w:rPr>
          <w:rFonts w:hint="eastAsia" w:ascii="仿宋" w:hAnsi="仿宋" w:eastAsia="仿宋" w:cs="仿宋"/>
          <w:b/>
          <w:bCs/>
          <w:color w:val="auto"/>
          <w:sz w:val="24"/>
          <w:szCs w:val="24"/>
          <w:highlight w:val="none"/>
        </w:rPr>
        <w:t>件1：</w:t>
      </w:r>
      <w:bookmarkEnd w:id="463"/>
      <w:bookmarkEnd w:id="464"/>
      <w:bookmarkEnd w:id="465"/>
      <w:bookmarkEnd w:id="466"/>
      <w:bookmarkEnd w:id="467"/>
      <w:bookmarkEnd w:id="468"/>
      <w:bookmarkEnd w:id="469"/>
    </w:p>
    <w:p w14:paraId="146CC25E">
      <w:pPr>
        <w:keepNext w:val="0"/>
        <w:keepLines w:val="0"/>
        <w:pageBreakBefore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工程质量保修书</w:t>
      </w:r>
    </w:p>
    <w:p w14:paraId="0E127B00">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p>
    <w:p w14:paraId="7D3ECE4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u w:val="single"/>
        </w:rPr>
        <w:t xml:space="preserve">                              </w:t>
      </w:r>
    </w:p>
    <w:p w14:paraId="25F6CBC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淳化县官庄镇中心幼儿园园舍提升改造项目</w:t>
      </w:r>
      <w:r>
        <w:rPr>
          <w:rFonts w:hint="eastAsia" w:ascii="仿宋" w:hAnsi="仿宋" w:eastAsia="仿宋" w:cs="仿宋"/>
          <w:color w:val="auto"/>
          <w:sz w:val="24"/>
          <w:szCs w:val="24"/>
          <w:highlight w:val="none"/>
        </w:rPr>
        <w:t>签订工程质量保修书。</w:t>
      </w:r>
    </w:p>
    <w:p w14:paraId="514F9DF5">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55EC2E43">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承包人在质量保修期内，按照有关法律规定和合同约定，承担工程质量保修责任。</w:t>
      </w:r>
    </w:p>
    <w:p w14:paraId="6EC15A6E">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355A6D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476F5B0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根据《建设工程质量管理条例》及有关规定，工程的质量保修期如下：</w:t>
      </w:r>
    </w:p>
    <w:p w14:paraId="0A736F1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1．基础工程和主体结构工程为设计文件规定的工程合理使用年限；</w:t>
      </w:r>
    </w:p>
    <w:p w14:paraId="7DAC0A5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2．屋面防水工程、有防水要求的卫生间、房间和外墙面的防渗漏为</w:t>
      </w:r>
      <w:r>
        <w:rPr>
          <w:rFonts w:hint="eastAsia" w:ascii="仿宋" w:hAnsi="仿宋" w:eastAsia="仿宋" w:cs="仿宋"/>
          <w:bCs/>
          <w:color w:val="auto"/>
          <w:sz w:val="24"/>
          <w:szCs w:val="24"/>
          <w:highlight w:val="none"/>
          <w:u w:val="single"/>
        </w:rPr>
        <w:t xml:space="preserve"> </w:t>
      </w:r>
      <w:bookmarkStart w:id="470" w:name="OLE_LINK7"/>
      <w:r>
        <w:rPr>
          <w:rFonts w:hint="eastAsia" w:ascii="仿宋" w:hAnsi="仿宋" w:eastAsia="仿宋" w:cs="仿宋"/>
          <w:bCs/>
          <w:color w:val="auto"/>
          <w:sz w:val="24"/>
          <w:szCs w:val="24"/>
          <w:highlight w:val="none"/>
          <w:u w:val="single"/>
        </w:rPr>
        <w:t>5</w:t>
      </w:r>
      <w:bookmarkEnd w:id="470"/>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p>
    <w:p w14:paraId="14A4A4EF">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3．装修工程为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4E5DA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4．材料设备安装工程至少为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54A2AEE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5．供热与供冷系统为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个采暖期、供冷期；</w:t>
      </w:r>
    </w:p>
    <w:p w14:paraId="2EF8935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6．住宅小区内的给排水设施、道路等配套工程为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BFDCECE">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7．其他项目保修期限约定如下：</w:t>
      </w:r>
      <w:r>
        <w:rPr>
          <w:rFonts w:hint="eastAsia" w:ascii="仿宋" w:hAnsi="仿宋" w:eastAsia="仿宋" w:cs="仿宋"/>
          <w:bCs/>
          <w:color w:val="auto"/>
          <w:sz w:val="24"/>
          <w:szCs w:val="24"/>
          <w:highlight w:val="none"/>
          <w:u w:val="single"/>
          <w:lang w:val="en-US" w:eastAsia="zh-CN"/>
        </w:rPr>
        <w:t>本项目质保期为2年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2AD80B1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质量保修期自工程竣工验收合格之日起计算。</w:t>
      </w:r>
    </w:p>
    <w:p w14:paraId="293C466C">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三、缺陷责任期</w:t>
      </w:r>
    </w:p>
    <w:p w14:paraId="299AD393">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工程缺陷责任期为</w:t>
      </w:r>
      <w:r>
        <w:rPr>
          <w:rFonts w:hint="eastAsia" w:ascii="仿宋" w:hAnsi="仿宋" w:eastAsia="仿宋" w:cs="仿宋"/>
          <w:b/>
          <w:bCs/>
          <w:color w:val="auto"/>
          <w:kern w:val="0"/>
          <w:sz w:val="24"/>
          <w:szCs w:val="24"/>
          <w:highlight w:val="none"/>
          <w:u w:val="single"/>
          <w:lang w:val="en-US" w:eastAsia="zh-CN"/>
        </w:rPr>
        <w:t>24</w:t>
      </w:r>
      <w:r>
        <w:rPr>
          <w:rFonts w:hint="eastAsia" w:ascii="仿宋" w:hAnsi="仿宋" w:eastAsia="仿宋" w:cs="仿宋"/>
          <w:b/>
          <w:bCs/>
          <w:color w:val="auto"/>
          <w:kern w:val="0"/>
          <w:sz w:val="24"/>
          <w:szCs w:val="24"/>
          <w:highlight w:val="none"/>
          <w:u w:val="single"/>
        </w:rPr>
        <w:t xml:space="preserve"> </w:t>
      </w:r>
      <w:r>
        <w:rPr>
          <w:rFonts w:hint="eastAsia" w:ascii="仿宋" w:hAnsi="仿宋" w:eastAsia="仿宋" w:cs="仿宋"/>
          <w:b/>
          <w:bCs/>
          <w:color w:val="auto"/>
          <w:kern w:val="0"/>
          <w:sz w:val="24"/>
          <w:szCs w:val="24"/>
          <w:highlight w:val="none"/>
        </w:rPr>
        <w:t>个月，</w:t>
      </w:r>
      <w:r>
        <w:rPr>
          <w:rFonts w:hint="eastAsia" w:ascii="仿宋" w:hAnsi="仿宋" w:eastAsia="仿宋" w:cs="仿宋"/>
          <w:color w:val="auto"/>
          <w:kern w:val="0"/>
          <w:sz w:val="24"/>
          <w:szCs w:val="24"/>
          <w:highlight w:val="none"/>
        </w:rPr>
        <w:t>缺陷责任期自工程通过竣工验收之日起计算。单位工程先于全部工程进行验收，单位工程缺陷责任期自单位工程验收合格之日起算。</w:t>
      </w:r>
    </w:p>
    <w:p w14:paraId="6FEE8B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缺陷责任期终止后，发包人应退还剩余的质量保证金。</w:t>
      </w:r>
    </w:p>
    <w:p w14:paraId="7BA0C817">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四、质量保修责任</w:t>
      </w:r>
    </w:p>
    <w:p w14:paraId="7D32C34D">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1.保修费用由造成质量缺陷的责任方承担。</w:t>
      </w:r>
    </w:p>
    <w:p w14:paraId="6DF1041A">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2.保修金为工程竣工结算审定总价的 </w:t>
      </w:r>
      <w:r>
        <w:rPr>
          <w:rFonts w:hint="eastAsia" w:ascii="仿宋" w:hAnsi="仿宋" w:eastAsia="仿宋" w:cs="仿宋"/>
          <w:b/>
          <w:color w:val="auto"/>
          <w:kern w:val="0"/>
          <w:sz w:val="24"/>
          <w:szCs w:val="24"/>
          <w:highlight w:val="none"/>
          <w:u w:val="single"/>
          <w:lang w:val="en-US" w:eastAsia="zh-CN"/>
        </w:rPr>
        <w:t>3</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%，在工程竣工结算时预留。质保期间无质量问题则于质保期后支付至保修金总额的</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b/>
          <w:color w:val="auto"/>
          <w:kern w:val="0"/>
          <w:sz w:val="24"/>
          <w:szCs w:val="24"/>
          <w:highlight w:val="none"/>
          <w:u w:val="single"/>
          <w:lang w:val="en-US" w:eastAsia="zh-CN"/>
        </w:rPr>
        <w:t>3</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%（无息）。</w:t>
      </w:r>
    </w:p>
    <w:p w14:paraId="119830F7">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仿宋" w:hAnsi="仿宋" w:eastAsia="仿宋" w:cs="仿宋"/>
          <w:color w:val="auto"/>
          <w:sz w:val="24"/>
          <w:szCs w:val="24"/>
          <w:highlight w:val="none"/>
        </w:rPr>
        <w:t>由此产生的费用从保修金中扣除。</w:t>
      </w:r>
    </w:p>
    <w:p w14:paraId="6977C7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4.发生紧急抢修事故的，承包人在接到事故通知后，应当立即到达事故现场抢修。</w:t>
      </w:r>
    </w:p>
    <w:p w14:paraId="0314512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11E5F4F">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6.质量保修完成后，由发包人组织验收。</w:t>
      </w:r>
    </w:p>
    <w:p w14:paraId="59A5078D">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68F1E5CB">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65A90661">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9.缺陷责任期内，承包人认真履行合同约定的责任，到期后，承包人向发包人申请返还保证金。</w:t>
      </w:r>
    </w:p>
    <w:p w14:paraId="500C5D2C">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1CB0D49">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发包人和承包人对保证金预留、返还以及工程维修质量、费用有争议，按承包合同约定的争议和纠纷解决程序处理</w:t>
      </w:r>
    </w:p>
    <w:p w14:paraId="7B2945FC">
      <w:pPr>
        <w:keepNext w:val="0"/>
        <w:keepLines w:val="0"/>
        <w:pageBreakBefore w:val="0"/>
        <w:numPr>
          <w:ilvl w:val="0"/>
          <w:numId w:val="1"/>
        </w:numPr>
        <w:kinsoku/>
        <w:wordWrap/>
        <w:overflowPunct/>
        <w:topLinePunct w:val="0"/>
        <w:autoSpaceDE/>
        <w:autoSpaceDN/>
        <w:bidi w:val="0"/>
        <w:spacing w:line="360" w:lineRule="exact"/>
        <w:ind w:left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保修费用</w:t>
      </w:r>
    </w:p>
    <w:p w14:paraId="05CCF586">
      <w:pPr>
        <w:keepNext w:val="0"/>
        <w:keepLines w:val="0"/>
        <w:pageBreakBefore w:val="0"/>
        <w:numPr>
          <w:ilvl w:val="0"/>
          <w:numId w:val="0"/>
        </w:numPr>
        <w:kinsoku/>
        <w:wordWrap/>
        <w:overflowPunct/>
        <w:topLinePunct w:val="0"/>
        <w:autoSpaceDE/>
        <w:autoSpaceDN/>
        <w:bidi w:val="0"/>
        <w:spacing w:line="3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75B5C337">
      <w:pPr>
        <w:keepNext w:val="0"/>
        <w:keepLines w:val="0"/>
        <w:pageBreakBefore w:val="0"/>
        <w:kinsoku/>
        <w:wordWrap/>
        <w:overflowPunct/>
        <w:topLinePunct w:val="0"/>
        <w:autoSpaceDE/>
        <w:autoSpaceDN/>
        <w:bidi w:val="0"/>
        <w:spacing w:line="360" w:lineRule="exact"/>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p w14:paraId="3B7F87DA">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61F63EB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313EFE33">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承包人(公章)：</w:t>
      </w:r>
      <w:r>
        <w:rPr>
          <w:rFonts w:hint="eastAsia" w:ascii="仿宋" w:hAnsi="仿宋" w:eastAsia="仿宋" w:cs="仿宋"/>
          <w:color w:val="auto"/>
          <w:sz w:val="24"/>
          <w:szCs w:val="24"/>
          <w:highlight w:val="none"/>
          <w:u w:val="single"/>
        </w:rPr>
        <w:t xml:space="preserve">              </w:t>
      </w:r>
    </w:p>
    <w:p w14:paraId="6C4DFAA9">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p>
    <w:p w14:paraId="0D038078">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法定代表人(签章)：</w:t>
      </w:r>
      <w:r>
        <w:rPr>
          <w:rFonts w:hint="eastAsia" w:ascii="仿宋" w:hAnsi="仿宋" w:eastAsia="仿宋" w:cs="仿宋"/>
          <w:color w:val="auto"/>
          <w:sz w:val="24"/>
          <w:szCs w:val="24"/>
          <w:highlight w:val="none"/>
          <w:u w:val="single"/>
        </w:rPr>
        <w:t xml:space="preserve">            </w:t>
      </w:r>
    </w:p>
    <w:p w14:paraId="01DC3096">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委托代理人(签章)：</w:t>
      </w:r>
      <w:r>
        <w:rPr>
          <w:rFonts w:hint="eastAsia" w:ascii="仿宋" w:hAnsi="仿宋" w:eastAsia="仿宋" w:cs="仿宋"/>
          <w:color w:val="auto"/>
          <w:sz w:val="24"/>
          <w:szCs w:val="24"/>
          <w:highlight w:val="none"/>
          <w:u w:val="single"/>
        </w:rPr>
        <w:t xml:space="preserve">               </w:t>
      </w:r>
    </w:p>
    <w:p w14:paraId="73BEF8C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4DC2D9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施工安全生产协议格式</w:t>
      </w:r>
    </w:p>
    <w:p w14:paraId="66CD4301">
      <w:pPr>
        <w:keepNext w:val="0"/>
        <w:keepLines w:val="0"/>
        <w:pageBreakBefore w:val="0"/>
        <w:widowControl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安全生产协议</w:t>
      </w:r>
    </w:p>
    <w:p w14:paraId="37A9AB7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发包人（甲方）：</w:t>
      </w:r>
      <w:r>
        <w:rPr>
          <w:rFonts w:hint="eastAsia" w:ascii="仿宋" w:hAnsi="仿宋" w:eastAsia="仿宋" w:cs="仿宋"/>
          <w:color w:val="auto"/>
          <w:sz w:val="24"/>
          <w:szCs w:val="24"/>
          <w:highlight w:val="none"/>
          <w:u w:val="single"/>
        </w:rPr>
        <w:t xml:space="preserve">                              </w:t>
      </w:r>
    </w:p>
    <w:p w14:paraId="08573B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承包人（乙方）：</w:t>
      </w:r>
      <w:r>
        <w:rPr>
          <w:rFonts w:hint="eastAsia" w:ascii="仿宋" w:hAnsi="仿宋" w:eastAsia="仿宋" w:cs="仿宋"/>
          <w:color w:val="auto"/>
          <w:sz w:val="24"/>
          <w:szCs w:val="24"/>
          <w:highlight w:val="none"/>
          <w:u w:val="single"/>
        </w:rPr>
        <w:t xml:space="preserve">                              </w:t>
      </w:r>
    </w:p>
    <w:p w14:paraId="49EAA13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7EE5408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一、承包工程项目</w:t>
      </w:r>
    </w:p>
    <w:p w14:paraId="38EC59E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1、工程项目名称：</w:t>
      </w:r>
      <w:r>
        <w:rPr>
          <w:rFonts w:hint="eastAsia" w:ascii="仿宋" w:hAnsi="仿宋" w:eastAsia="仿宋" w:cs="仿宋"/>
          <w:color w:val="auto"/>
          <w:kern w:val="0"/>
          <w:sz w:val="24"/>
          <w:szCs w:val="24"/>
          <w:highlight w:val="none"/>
          <w:u w:val="single"/>
        </w:rPr>
        <w:t xml:space="preserve">                                           </w:t>
      </w:r>
    </w:p>
    <w:p w14:paraId="2B01173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2、工程地址： </w:t>
      </w:r>
      <w:r>
        <w:rPr>
          <w:rFonts w:hint="eastAsia" w:ascii="仿宋" w:hAnsi="仿宋" w:eastAsia="仿宋" w:cs="仿宋"/>
          <w:color w:val="auto"/>
          <w:sz w:val="24"/>
          <w:szCs w:val="24"/>
          <w:highlight w:val="none"/>
          <w:u w:val="single"/>
        </w:rPr>
        <w:t xml:space="preserve">                                           </w:t>
      </w:r>
    </w:p>
    <w:p w14:paraId="6F772D6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3、承包范围：</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1AF59D3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4、承包方式：</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714369D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二、建设工程安全生产管理目标及必须达到安全事故控制指标</w:t>
      </w:r>
    </w:p>
    <w:p w14:paraId="0A3DB81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03FF2CB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1、因工死亡率为零；</w:t>
      </w:r>
    </w:p>
    <w:p w14:paraId="1F8FF6F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2、因工重伤率为零；</w:t>
      </w:r>
    </w:p>
    <w:p w14:paraId="5AD24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3、因工轻伤事故频率不高于15%；</w:t>
      </w:r>
    </w:p>
    <w:p w14:paraId="7687A9B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4、不发生2万元以上的机械、设备、交通和火灾事故。</w:t>
      </w:r>
    </w:p>
    <w:p w14:paraId="13CB2AB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三、本协议有效期限</w:t>
      </w:r>
    </w:p>
    <w:p w14:paraId="5F5DD99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自承包人入驻施工场地之日起，至工程竣工验收合格交付发包人使用时止（同施工合同期限）。</w:t>
      </w:r>
    </w:p>
    <w:p w14:paraId="48D6AED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四、甲方的安全生产管理权利</w:t>
      </w:r>
    </w:p>
    <w:p w14:paraId="60EDB85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1、监督检查乙方的各项安全生产工作，对建筑工地现场实施日常检查和定期、不定期的巡查。</w:t>
      </w:r>
    </w:p>
    <w:p w14:paraId="180CBBE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2、在实施检查、巡查过程中，发现建设工程存在安全事故隐患的，有权要求乙方暂时停止施工进行整改，直至消除安全事故隐患。</w:t>
      </w:r>
    </w:p>
    <w:p w14:paraId="7C8B48E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3、根据本协议约定，甲方享有对乙方违反安全生产约定的经济处罚权。</w:t>
      </w:r>
    </w:p>
    <w:p w14:paraId="782C8D0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4、查阅与检查、巡查事项有关的文件、资料。并可根据实际情况，对施工现场进行检测、拍照、录音、摄像等。</w:t>
      </w:r>
    </w:p>
    <w:p w14:paraId="5A9BA1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五、甲方的安全生产管理义务</w:t>
      </w:r>
    </w:p>
    <w:p w14:paraId="58E0912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1、甲方不得对乙方提出不符合建设工程安全生产法律、法规和强制性标准的要求。</w:t>
      </w:r>
    </w:p>
    <w:p w14:paraId="5636F88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2、甲方不得明示或暗示乙方购买、租赁、使用不符合安全施工要求的安全防护用具、机械设备、施工机具及配件、消防设施和器材。</w:t>
      </w:r>
    </w:p>
    <w:p w14:paraId="3B6BDA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3、对乙方施工现场采取的安全施工技术措施，根据乙方的请求，提供必要的协助。</w:t>
      </w:r>
    </w:p>
    <w:p w14:paraId="76BC30A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六、乙方的安全生产责任与义务</w:t>
      </w:r>
    </w:p>
    <w:p w14:paraId="750D98C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1、乙方应当在其资质等级许可范围内，并具备安全生产许可证的条件下承揽工程。</w:t>
      </w:r>
    </w:p>
    <w:p w14:paraId="2907BFE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6A2D9D4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3、建立、健全与落实安全生产责任制度、安全生产教育培训制度、安全生产规章制度和操作规程。</w:t>
      </w:r>
    </w:p>
    <w:p w14:paraId="604671F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4、设立安全生产管理机构，配备专职安全生产管理人员。</w:t>
      </w:r>
    </w:p>
    <w:p w14:paraId="2BFB438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7E04416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6、随时接受甲方实施的安全检查、巡查、并按照甲方的要求进行整改，消除安全事故隐患，确保安全生产。</w:t>
      </w:r>
    </w:p>
    <w:p w14:paraId="4EC1352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7、乙方应当在施工现场入口处、施工起重机械、临时用电设施、脚手架、出入通道口、基坑边沿等危险部位，设置明显的安全警示标志，安全警示标志必须符合国家标准。</w:t>
      </w:r>
    </w:p>
    <w:p w14:paraId="0F80F06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8、乙方应根据不同施工阶段和周围环境及季节、气候气象的变化，在施工现场采取相应的安全施工措施。确保雨季等特殊气候气象情况下的施工安全。</w:t>
      </w:r>
    </w:p>
    <w:p w14:paraId="0B43B83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9、对建设工程施工进行定期和专项安全自检，并做好安全检查记录，及时发现并消除安全生产事故隐患。</w:t>
      </w:r>
    </w:p>
    <w:p w14:paraId="6E572AC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10、在施工现场建立消防安全责任制度，确定消防安全责任人，制定用火、用电等各项消防安全管理制度和操作规程。</w:t>
      </w:r>
    </w:p>
    <w:p w14:paraId="3D2303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11、制定实施工程现场生产安全事故应急救援预案，并定期组织演练。</w:t>
      </w:r>
    </w:p>
    <w:p w14:paraId="725925C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12、根据安全生产法律、法规规章，标准、规程的规定，乙方应承担的其它责任与义务。</w:t>
      </w:r>
    </w:p>
    <w:p w14:paraId="52E57FD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七、现场停工整改约定</w:t>
      </w:r>
    </w:p>
    <w:p w14:paraId="69407D1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5DE5742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2、乙方进行整改后，经甲方检查已消除安全事故隐患的，可以进行复工。</w:t>
      </w:r>
    </w:p>
    <w:p w14:paraId="11A5239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3、若在一个月内由于乙方出现安全事故隐患，被甲方下达停工整改通知累计两次的，则乙方同意甲方暂停支付其当月的工程进度款，该扣款延期至工程竣工验收合格后再行支付。</w:t>
      </w:r>
    </w:p>
    <w:p w14:paraId="42E41F0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八、安全生产奖励约定</w:t>
      </w:r>
    </w:p>
    <w:p w14:paraId="36C80E1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099F77D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九、安全生产处罚约定</w:t>
      </w:r>
    </w:p>
    <w:p w14:paraId="42494BA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1、若乙方未能实现本协议约定的安全生产管理目标，发生安全生产事故的，乙方同意，甲方将其缴纳的安全生产保证金予以扣除，扣除金额不再向乙方返还。具体扣除办法由下款约定。乙方对此不持异议。</w:t>
      </w:r>
    </w:p>
    <w:p w14:paraId="253C933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23A8DB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3、甲方要求乙方支付违约金，应当以书面形式通知乙方。其中：</w:t>
      </w:r>
    </w:p>
    <w:p w14:paraId="05DCB1D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（1）乙方有下列行为之一的，违约金金额为50000元。</w:t>
      </w:r>
    </w:p>
    <w:p w14:paraId="790B4E8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①发生人员死亡的生产安全事故；</w:t>
      </w:r>
    </w:p>
    <w:p w14:paraId="034A0A5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②发生人员重伤的生产安全事故。</w:t>
      </w:r>
    </w:p>
    <w:p w14:paraId="6DEB4CF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（2）乙方有下列行为之一的，违约金金额为3000元。</w:t>
      </w:r>
    </w:p>
    <w:p w14:paraId="17A7A54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①发生人员轻伤的生产安全事故超过三次或一个月内连续发生两次；</w:t>
      </w:r>
    </w:p>
    <w:p w14:paraId="774DAB7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②发生2万元以上的机械、设备、交通和火灾生产安全事故一次的。</w:t>
      </w:r>
    </w:p>
    <w:p w14:paraId="16D81B1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4、甲方按本协议约定要求乙方支付违约金，并不能免除乙方应承担的有关国家机关行政处罚与民事赔偿责任，以及应负的其他法律责任。</w:t>
      </w:r>
    </w:p>
    <w:p w14:paraId="09C729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十、附则</w:t>
      </w:r>
    </w:p>
    <w:p w14:paraId="665708C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1、本协议与双方签订的《合同》具有同等法律效力。《合同》中没有约定或约定与本协议冲突的，均以本协议约定为准。</w:t>
      </w:r>
    </w:p>
    <w:p w14:paraId="4110B06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2、本协议自双方签字盖章后生效。</w:t>
      </w:r>
    </w:p>
    <w:p w14:paraId="0E60F6BC">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3、本协议一式拾份，甲方执伍份，乙方执伍份，具有同等法律效力。</w:t>
      </w:r>
    </w:p>
    <w:p w14:paraId="2223B57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1CE9FA2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                                        乙 方：</w:t>
      </w:r>
    </w:p>
    <w:p w14:paraId="2D7E2C0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法定代表人（或授权代表人）：                  法定代表人（或授权代表人）</w:t>
      </w:r>
    </w:p>
    <w:p w14:paraId="082F13EC">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签订日期：   年   月   日                     签订日期：   年   月   日</w:t>
      </w:r>
    </w:p>
    <w:p w14:paraId="5C5C3A5B">
      <w:pPr>
        <w:keepLines w:val="0"/>
        <w:pageBreakBefore w:val="0"/>
        <w:kinsoku/>
        <w:wordWrap/>
        <w:overflowPunct/>
        <w:topLinePunct w:val="0"/>
        <w:bidi w:val="0"/>
        <w:spacing w:line="360" w:lineRule="exact"/>
        <w:rPr>
          <w:rFonts w:hint="eastAsia" w:ascii="仿宋" w:hAnsi="仿宋" w:eastAsia="仿宋" w:cs="仿宋"/>
        </w:rPr>
      </w:pPr>
    </w:p>
    <w:p w14:paraId="16A77F1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1EC287"/>
    <w:multiLevelType w:val="singleLevel"/>
    <w:tmpl w:val="7D1EC28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B2572"/>
    <w:rsid w:val="01A32A01"/>
    <w:rsid w:val="0249725E"/>
    <w:rsid w:val="065D4412"/>
    <w:rsid w:val="083D6E6C"/>
    <w:rsid w:val="0B7C0256"/>
    <w:rsid w:val="0E1605BE"/>
    <w:rsid w:val="0EF43E45"/>
    <w:rsid w:val="15F86F94"/>
    <w:rsid w:val="160F4CCE"/>
    <w:rsid w:val="190C119B"/>
    <w:rsid w:val="203B07CB"/>
    <w:rsid w:val="261F7E53"/>
    <w:rsid w:val="296D3F7B"/>
    <w:rsid w:val="2BE9368B"/>
    <w:rsid w:val="2D1B2EF5"/>
    <w:rsid w:val="2F633134"/>
    <w:rsid w:val="2F707B11"/>
    <w:rsid w:val="30FC4F8C"/>
    <w:rsid w:val="332A30ED"/>
    <w:rsid w:val="39C44D61"/>
    <w:rsid w:val="3D6055C3"/>
    <w:rsid w:val="40CB6BBA"/>
    <w:rsid w:val="45F96ABC"/>
    <w:rsid w:val="47A10BBA"/>
    <w:rsid w:val="491856DD"/>
    <w:rsid w:val="4D806A0F"/>
    <w:rsid w:val="50AD3770"/>
    <w:rsid w:val="510719BD"/>
    <w:rsid w:val="535C1BB3"/>
    <w:rsid w:val="538F54CC"/>
    <w:rsid w:val="5B246BB8"/>
    <w:rsid w:val="63601735"/>
    <w:rsid w:val="6FD86B56"/>
    <w:rsid w:val="71D3499E"/>
    <w:rsid w:val="749F5F29"/>
    <w:rsid w:val="78AB2572"/>
    <w:rsid w:val="7A7607F4"/>
    <w:rsid w:val="7D5B493B"/>
    <w:rsid w:val="7F752771"/>
    <w:rsid w:val="7F9A5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jc w:val="left"/>
    </w:pPr>
    <w:rPr>
      <w:rFonts w:ascii="Copperplate Gothic Bold" w:hAnsi="Copperplate Gothic Bold"/>
      <w:sz w:val="28"/>
    </w:rPr>
  </w:style>
  <w:style w:type="paragraph" w:styleId="4">
    <w:name w:val="Body Text Indent"/>
    <w:basedOn w:val="1"/>
    <w:next w:val="1"/>
    <w:qFormat/>
    <w:uiPriority w:val="99"/>
    <w:pPr>
      <w:spacing w:line="360" w:lineRule="auto"/>
      <w:ind w:left="424" w:leftChars="202" w:firstLine="567"/>
    </w:pPr>
    <w:rPr>
      <w:sz w:val="24"/>
      <w:szCs w:val="24"/>
    </w:rPr>
  </w:style>
  <w:style w:type="paragraph" w:styleId="5">
    <w:name w:val="toc 3"/>
    <w:basedOn w:val="1"/>
    <w:next w:val="1"/>
    <w:qFormat/>
    <w:uiPriority w:val="39"/>
    <w:pPr>
      <w:ind w:left="840" w:leftChars="400"/>
    </w:pPr>
  </w:style>
  <w:style w:type="paragraph" w:styleId="6">
    <w:name w:val="Plain Text"/>
    <w:basedOn w:val="1"/>
    <w:qFormat/>
    <w:uiPriority w:val="99"/>
    <w:rPr>
      <w:rFonts w:ascii="宋体" w:hAnsi="Courier New" w:cs="宋体"/>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0"/>
    <w:pPr>
      <w:adjustRightInd w:val="0"/>
      <w:spacing w:after="0"/>
      <w:ind w:firstLine="420"/>
      <w:jc w:val="left"/>
      <w:textAlignment w:val="baseline"/>
    </w:pPr>
    <w:rPr>
      <w:kern w:val="0"/>
    </w:rPr>
  </w:style>
  <w:style w:type="paragraph" w:styleId="9">
    <w:name w:val="Body Text First Indent 2"/>
    <w:basedOn w:val="4"/>
    <w:next w:val="3"/>
    <w:unhideWhenUsed/>
    <w:qFormat/>
    <w:uiPriority w:val="0"/>
    <w:pPr>
      <w:spacing w:after="120"/>
      <w:ind w:left="420" w:leftChars="200" w:firstLine="420" w:firstLineChars="200"/>
    </w:pPr>
    <w:rPr>
      <w:sz w:val="24"/>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16435</Words>
  <Characters>17037</Characters>
  <Lines>0</Lines>
  <Paragraphs>0</Paragraphs>
  <TotalTime>0</TotalTime>
  <ScaleCrop>false</ScaleCrop>
  <LinksUpToDate>false</LinksUpToDate>
  <CharactersWithSpaces>19227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2025-04-23T03:00:00Z</dcterms:created>
  <dc:creator>doit</dc:creator>
  <cp:lastModifiedBy></cp:lastModifiedBy>
  <dcterms:modified xsi:type="dcterms:W3CDTF">2026-07-02T10:04:21Z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FBFF6EB724D94702A589FE3D181567A0_11</vt:lpwstr>
  </property>
  <property fmtid="{D5CDD505-2E9C-101B-9397-08002B2CF9AE}" pid="4" name="KSOTemplateDocerSaveRecord">
    <vt:lpwstr>eyJoZGlkIjoiM2UxZmQ3ODM1OTIwYTkwMGM5ZmMxODFhZmI1MzY4NDIiLCJ1c2VySWQiOiIyNjM5NzQ1MTkifQ==</vt:lpwstr>
  </property>
</Properties>
</file>