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40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经颅磁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刺激仪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参数</w:t>
      </w:r>
    </w:p>
    <w:p w14:paraId="797E901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名称：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经颅磁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刺激仪</w:t>
      </w:r>
    </w:p>
    <w:p w14:paraId="20211529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数量：1套</w:t>
      </w:r>
    </w:p>
    <w:p w14:paraId="0130CA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1" w:firstLineChars="1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1、刺激发生器（主机）</w:t>
      </w:r>
    </w:p>
    <w:p w14:paraId="06F48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▲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1.1、一体式设计，冷却系统和刺激主机高度集成，整机便于移动；</w:t>
      </w:r>
    </w:p>
    <w:p w14:paraId="6B17A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▲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1.2、主机内置微电脑配置数码管，刺激主机面板实时显示刺激线圈连接状态、刺激强度、冷却循环状态、供电状态、工作状态；</w:t>
      </w:r>
    </w:p>
    <w:p w14:paraId="158F4A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1.3、最大输出脉冲频率≥100Hz，允差±5%，0～100Hz连续可调；刺激频率调节：</w:t>
      </w:r>
      <w:r>
        <w:rPr>
          <w:rFonts w:hint="eastAsia" w:ascii="仿宋" w:hAnsi="仿宋" w:eastAsia="仿宋" w:cs="仿宋"/>
          <w:sz w:val="24"/>
          <w:szCs w:val="24"/>
          <w:lang w:val="en-US" w:eastAsia="zh-TW"/>
        </w:rPr>
        <w:t>1Hz以下时，步长为 0.1Hz，超过1Hz，步长为1Hz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；</w:t>
      </w:r>
    </w:p>
    <w:p w14:paraId="2553E1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1.4、具备输入输出触发接口；开放的技术平台，兼容国内外主流的脑电图EEG、肌电图EMG、事件相关电位ERP、近红外脑功能成像系统NIRS等设备；</w:t>
      </w:r>
    </w:p>
    <w:p w14:paraId="735E4B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▲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1.5、内置MEP模块，可快速检测上下肢运动诱发电位，采样率≥110KHz；</w:t>
      </w:r>
    </w:p>
    <w:p w14:paraId="184E23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1.6、通信接口：以太网；支持同一平台多主机协同工作。 </w:t>
      </w:r>
    </w:p>
    <w:p w14:paraId="18C326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1" w:firstLineChars="1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2、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TMS数据管理系统</w:t>
      </w:r>
    </w:p>
    <w:p w14:paraId="15F31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2.1、全中文操作系统，配套磁场刺激仪管理软件，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软件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中每一个方案自带人体大脑3D解剖定位图及详细文字描述，辅助操作人员精准定位；</w:t>
      </w:r>
    </w:p>
    <w:p w14:paraId="20355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2.2、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支持刺激模式：单脉冲刺激模式、重复脉冲刺激模式、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爆发刺激模式等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 w14:paraId="75123EB4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2.3、MEP检测功能：支持运动阈值（MT）、运动诱发电位（MEP）、中枢神经传导时间（CMCT）的检查功能；</w:t>
      </w:r>
    </w:p>
    <w:p w14:paraId="77382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数据库管理：治疗处方管理、治疗记录管理，可快速调取历史刺激记录，直接启动刺激；</w:t>
      </w:r>
    </w:p>
    <w:p w14:paraId="355C9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内置海量刺激治疗方案，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每个内置方案均给出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国内外相关权威指南与循证医学证据，也可自定义治疗方案，支持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操作员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根据患者差异调整刺激治疗方案；</w:t>
      </w:r>
    </w:p>
    <w:p w14:paraId="6C42C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可设置刺激倒计时提示，支持长间隔时间多次提示；</w:t>
      </w:r>
    </w:p>
    <w:p w14:paraId="41C12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7、具有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矩阵刺激模式，可编辑组合式连续刺激；</w:t>
      </w:r>
    </w:p>
    <w:p w14:paraId="7E793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8、</w:t>
      </w:r>
      <w:r>
        <w:rPr>
          <w:rFonts w:hint="eastAsia" w:ascii="仿宋" w:hAnsi="仿宋" w:eastAsia="仿宋" w:cs="仿宋"/>
          <w:sz w:val="24"/>
          <w:szCs w:val="24"/>
        </w:rPr>
        <w:t>病例报告输出：可自动化输出患者单次治疗报告（Word）与多次治疗统计表（Excel），也可自定义编辑报告模板输出打印功能（word与excel）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 w14:paraId="660433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9、</w:t>
      </w:r>
      <w:r>
        <w:rPr>
          <w:rFonts w:hint="eastAsia" w:ascii="仿宋" w:hAnsi="仿宋" w:eastAsia="仿宋" w:cs="仿宋"/>
          <w:sz w:val="24"/>
          <w:szCs w:val="24"/>
        </w:rPr>
        <w:t>支持主题切换、字体大小切换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中英文双语言切换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 w14:paraId="275A43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10、</w:t>
      </w:r>
      <w:r>
        <w:rPr>
          <w:rFonts w:hint="eastAsia" w:ascii="仿宋" w:hAnsi="仿宋" w:eastAsia="仿宋" w:cs="仿宋"/>
          <w:sz w:val="24"/>
          <w:szCs w:val="24"/>
        </w:rPr>
        <w:t>集成中英文操作手册。</w:t>
      </w:r>
    </w:p>
    <w:p w14:paraId="3F0BF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1" w:firstLineChars="1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3、冷却系统</w:t>
      </w:r>
    </w:p>
    <w:p w14:paraId="31988D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▲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3.1、采用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智能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高效液体冷却系统，噪声小、冷却性能优越，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保证设备连续不间断工作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 w14:paraId="33D634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1" w:firstLineChars="1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4、刺激线圈</w:t>
      </w:r>
    </w:p>
    <w:p w14:paraId="7B725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4.1、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具备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脉冲输出自动计数功能，客观评估线圈使用寿命；</w:t>
      </w:r>
    </w:p>
    <w:p w14:paraId="3B951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▲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4.2、线圈自带显示屏呈现实时强度，通过线圈按钮可实现刺激强度调节、触发等功能，单人单手操作；</w:t>
      </w:r>
    </w:p>
    <w:p w14:paraId="309DC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4.3、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磁场强度≥3T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 w14:paraId="11D8F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4.4、线圈更换：操作人员可在不需要任何工具情况下自行更换线圈；多种线圈兼容，满足不同的应用需求；</w:t>
      </w:r>
    </w:p>
    <w:p w14:paraId="2A26D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4.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磁感应强度最大变化率：10～50KT/s；</w:t>
      </w:r>
    </w:p>
    <w:p w14:paraId="6E145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4.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脉冲上升时间：40～120μs；</w:t>
      </w:r>
    </w:p>
    <w:p w14:paraId="7499A9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4.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7、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双向波单边脉冲宽度：100～200μs；</w:t>
      </w:r>
    </w:p>
    <w:p w14:paraId="6E4CD9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4.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8、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刺激线圈表面温度≤41℃，当线圈表面温度达到41℃时系统将会自动停机并过热报警。</w:t>
      </w:r>
    </w:p>
    <w:p w14:paraId="70526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5、配置要求</w:t>
      </w:r>
    </w:p>
    <w:p w14:paraId="72DD3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5.1、1套刺激发生器（内置MEP）、2个刺激线圈（成人型1个、儿童型1个）、1套电脑、1台医用一体式推车、1副刺激线圈支架、1套TMS数据管理系统、10套定位帽、10对耳塞。</w:t>
      </w:r>
    </w:p>
    <w:p w14:paraId="4E376DC3">
      <w:pPr>
        <w:pStyle w:val="2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3D9A0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参数分级说明:</w:t>
      </w:r>
    </w:p>
    <w:p w14:paraId="62ECFE63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重要参数“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▲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”:不满足会按评审标准每项扣2分。</w:t>
      </w:r>
    </w:p>
    <w:p w14:paraId="55D83FE1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一般参数:未标注符号，不满足会按评审标准每项扣1分。</w:t>
      </w:r>
      <w:bookmarkStart w:id="0" w:name="_GoBack"/>
      <w:bookmarkEnd w:id="0"/>
    </w:p>
    <w:sectPr>
      <w:footerReference r:id="rId3" w:type="default"/>
      <w:type w:val="continuous"/>
      <w:pgSz w:w="11906" w:h="16838"/>
      <w:pgMar w:top="1134" w:right="1134" w:bottom="1134" w:left="1134" w:header="851" w:footer="992" w:gutter="0"/>
      <w:pgNumType w:fmt="numberInDash"/>
      <w:cols w:space="425" w:num="1"/>
      <w:formProt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963864D-9813-47C4-B7BD-12C145C546FE}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  <w:embedRegular r:id="rId2" w:fontKey="{852BF5A9-4A24-47C0-AAE9-9C2ADB52223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7CA075">
    <w:pPr>
      <w:pStyle w:val="3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00" w:lineRule="exact"/>
      <w:jc w:val="both"/>
      <w:textAlignment w:val="auto"/>
      <w:rPr>
        <w:rFonts w:hint="eastAsia" w:ascii="微软雅黑 Light" w:hAnsi="微软雅黑 Light" w:eastAsia="微软雅黑 Light" w:cs="微软雅黑 Light"/>
        <w:sz w:val="14"/>
        <w:szCs w:val="14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06835E"/>
    <w:multiLevelType w:val="singleLevel"/>
    <w:tmpl w:val="0E06835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A2E47"/>
    <w:rsid w:val="35672825"/>
    <w:rsid w:val="4BC06340"/>
    <w:rsid w:val="7618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</w:pPr>
    <w:rPr>
      <w:rFonts w:ascii="Times New Roman" w:hAnsi="Times New Roman" w:eastAsia="宋体" w:cs="Times New Roman"/>
      <w:kern w:val="2"/>
      <w:sz w:val="24"/>
      <w:lang w:val="en-US" w:eastAsia="zh-TW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both"/>
    </w:pPr>
    <w:rPr>
      <w:rFonts w:eastAsia="宋体"/>
      <w:sz w:val="28"/>
      <w:lang w:eastAsia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1100</Words>
  <Characters>1239</Characters>
  <DocSecurity>0</DocSecurity>
  <Lines>0</Lines>
  <Paragraphs>0</Paragraphs>
  <ScaleCrop>false</ScaleCrop>
  <LinksUpToDate>false</LinksUpToDate>
  <CharactersWithSpaces>1241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2022-02-27T21:31:00Z</cp:lastPrinted>
  <dcterms:created xsi:type="dcterms:W3CDTF">2021-12-18T22:38:00Z</dcterms:created>
  <dcterms:modified xsi:type="dcterms:W3CDTF">2026-06-05T01:22:18Z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397C4918DEDD48ECA368F55154850671</vt:lpwstr>
  </property>
  <property fmtid="{D5CDD505-2E9C-101B-9397-08002B2CF9AE}" pid="4" name="KSOTemplateDocerSaveRecord">
    <vt:lpwstr>eyJoZGlkIjoiZDkyMDQ5N2Y4MGRiMjVjOGYzMmI0YjJhODE5ZjI4ZmIiLCJ1c2VySWQiOiIzNzA0NDc0NzkifQ==</vt:lpwstr>
  </property>
</Properties>
</file>