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ACA77">
      <w:pPr>
        <w:autoSpaceDE w:val="0"/>
        <w:autoSpaceDN w:val="0"/>
        <w:adjustRightInd w:val="0"/>
        <w:snapToGrid w:val="0"/>
        <w:spacing w:line="360" w:lineRule="auto"/>
        <w:jc w:val="left"/>
        <w:rPr>
          <w:rFonts w:hint="default" w:ascii="Times New Roman" w:hAnsi="Times New Roman" w:eastAsia="仿宋_GB2312" w:cs="Times New Roman"/>
          <w:b/>
          <w:bCs/>
          <w:color w:val="auto"/>
          <w:sz w:val="30"/>
          <w:szCs w:val="30"/>
          <w:highlight w:val="none"/>
          <w:lang w:val="zh-CN"/>
        </w:rPr>
      </w:pPr>
      <w:r>
        <w:rPr>
          <w:rFonts w:hint="default" w:ascii="Times New Roman" w:hAnsi="Times New Roman" w:eastAsia="仿宋_GB2312" w:cs="Times New Roman"/>
          <w:b/>
          <w:bCs/>
          <w:color w:val="auto"/>
          <w:sz w:val="30"/>
          <w:szCs w:val="30"/>
          <w:highlight w:val="none"/>
          <w:lang w:val="zh-CN"/>
        </w:rPr>
        <w:t>政府采购项目</w:t>
      </w:r>
    </w:p>
    <w:p w14:paraId="437A4962">
      <w:pPr>
        <w:autoSpaceDE w:val="0"/>
        <w:autoSpaceDN w:val="0"/>
        <w:adjustRightInd w:val="0"/>
        <w:snapToGrid w:val="0"/>
        <w:spacing w:line="360" w:lineRule="auto"/>
        <w:jc w:val="left"/>
        <w:rPr>
          <w:rFonts w:hint="default" w:ascii="Times New Roman" w:hAnsi="Times New Roman" w:eastAsia="仿宋_GB2312" w:cs="Times New Roman"/>
          <w:b/>
          <w:bCs/>
          <w:color w:val="auto"/>
          <w:sz w:val="30"/>
          <w:szCs w:val="30"/>
          <w:highlight w:val="none"/>
          <w:lang w:val="zh-CN"/>
        </w:rPr>
      </w:pPr>
      <w:r>
        <w:rPr>
          <w:rFonts w:hint="default" w:ascii="Times New Roman" w:hAnsi="Times New Roman" w:eastAsia="仿宋_GB2312" w:cs="Times New Roman"/>
          <w:b/>
          <w:bCs/>
          <w:color w:val="auto"/>
          <w:sz w:val="30"/>
          <w:szCs w:val="30"/>
          <w:highlight w:val="none"/>
          <w:lang w:val="zh-CN"/>
        </w:rPr>
        <w:t>采购项目编号：</w:t>
      </w:r>
      <w:r>
        <w:rPr>
          <w:rFonts w:hint="eastAsia" w:eastAsia="仿宋_GB2312" w:cs="Times New Roman"/>
          <w:b/>
          <w:bCs/>
          <w:color w:val="auto"/>
          <w:sz w:val="30"/>
          <w:szCs w:val="30"/>
          <w:highlight w:val="none"/>
          <w:lang w:val="zh-CN"/>
        </w:rPr>
        <w:t>SCZA2026-CS-2489-001</w:t>
      </w:r>
    </w:p>
    <w:p w14:paraId="7747A0FE">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30"/>
          <w:szCs w:val="30"/>
          <w:highlight w:val="none"/>
        </w:rPr>
      </w:pPr>
    </w:p>
    <w:p w14:paraId="1018EC0F">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32"/>
          <w:szCs w:val="32"/>
          <w:highlight w:val="none"/>
        </w:rPr>
      </w:pPr>
    </w:p>
    <w:p w14:paraId="3E3EA7E8">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xml:space="preserve"> </w:t>
      </w:r>
    </w:p>
    <w:p w14:paraId="5C4D80E1">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32"/>
          <w:szCs w:val="32"/>
          <w:highlight w:val="none"/>
        </w:rPr>
      </w:pPr>
    </w:p>
    <w:p w14:paraId="103FE47D">
      <w:pPr>
        <w:autoSpaceDE w:val="0"/>
        <w:autoSpaceDN w:val="0"/>
        <w:adjustRightInd w:val="0"/>
        <w:snapToGrid w:val="0"/>
        <w:spacing w:line="360" w:lineRule="auto"/>
        <w:jc w:val="center"/>
        <w:rPr>
          <w:rFonts w:hint="eastAsia" w:ascii="Times New Roman" w:hAnsi="Times New Roman" w:eastAsia="仿宋_GB2312" w:cs="Times New Roman"/>
          <w:b/>
          <w:bCs/>
          <w:color w:val="auto"/>
          <w:sz w:val="44"/>
          <w:szCs w:val="44"/>
          <w:highlight w:val="none"/>
          <w:lang w:eastAsia="zh-CN"/>
        </w:rPr>
      </w:pPr>
      <w:r>
        <w:rPr>
          <w:rFonts w:hint="eastAsia" w:eastAsia="仿宋_GB2312" w:cs="Times New Roman"/>
          <w:b/>
          <w:bCs/>
          <w:color w:val="auto"/>
          <w:sz w:val="44"/>
          <w:szCs w:val="44"/>
          <w:highlight w:val="none"/>
          <w:lang w:eastAsia="zh-CN"/>
        </w:rPr>
        <w:t>《政务志》专职编辑人员劳务服务采购项目</w:t>
      </w:r>
    </w:p>
    <w:p w14:paraId="635D4F35">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6"/>
          <w:szCs w:val="36"/>
          <w:highlight w:val="none"/>
          <w:lang w:val="zh-CN"/>
        </w:rPr>
      </w:pPr>
    </w:p>
    <w:p w14:paraId="67D013BC">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52"/>
          <w:szCs w:val="52"/>
          <w:highlight w:val="none"/>
          <w:lang w:val="zh-CN"/>
        </w:rPr>
      </w:pPr>
      <w:r>
        <w:rPr>
          <w:rFonts w:hint="default" w:ascii="Times New Roman" w:hAnsi="Times New Roman" w:eastAsia="仿宋_GB2312" w:cs="Times New Roman"/>
          <w:b/>
          <w:bCs/>
          <w:color w:val="auto"/>
          <w:sz w:val="52"/>
          <w:szCs w:val="52"/>
          <w:highlight w:val="none"/>
          <w:lang w:val="zh-CN"/>
        </w:rPr>
        <w:t>竞争性磋商文件</w:t>
      </w:r>
    </w:p>
    <w:p w14:paraId="33D035B3">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50"/>
          <w:szCs w:val="50"/>
          <w:highlight w:val="none"/>
        </w:rPr>
      </w:pPr>
    </w:p>
    <w:p w14:paraId="0D4710A5">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50"/>
          <w:szCs w:val="50"/>
          <w:highlight w:val="none"/>
        </w:rPr>
      </w:pPr>
    </w:p>
    <w:p w14:paraId="5393AF58">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50"/>
          <w:szCs w:val="50"/>
          <w:highlight w:val="none"/>
        </w:rPr>
      </w:pPr>
    </w:p>
    <w:p w14:paraId="4C5D26E9">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highlight w:val="none"/>
        </w:rPr>
      </w:pPr>
    </w:p>
    <w:p w14:paraId="2EC81370">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highlight w:val="none"/>
        </w:rPr>
      </w:pPr>
    </w:p>
    <w:p w14:paraId="68F1D587">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highlight w:val="none"/>
        </w:rPr>
      </w:pPr>
    </w:p>
    <w:p w14:paraId="7AF88348">
      <w:pPr>
        <w:pStyle w:val="22"/>
        <w:rPr>
          <w:rFonts w:hint="default" w:ascii="Times New Roman" w:hAnsi="Times New Roman" w:eastAsia="仿宋_GB2312" w:cs="Times New Roman"/>
          <w:b/>
          <w:bCs/>
          <w:color w:val="auto"/>
          <w:sz w:val="30"/>
          <w:szCs w:val="30"/>
          <w:highlight w:val="none"/>
        </w:rPr>
      </w:pPr>
    </w:p>
    <w:p w14:paraId="47B81F49">
      <w:pPr>
        <w:pStyle w:val="22"/>
        <w:rPr>
          <w:rFonts w:hint="default" w:ascii="Times New Roman" w:hAnsi="Times New Roman" w:eastAsia="仿宋_GB2312" w:cs="Times New Roman"/>
          <w:b/>
          <w:bCs/>
          <w:color w:val="auto"/>
          <w:sz w:val="30"/>
          <w:szCs w:val="30"/>
          <w:highlight w:val="none"/>
        </w:rPr>
      </w:pPr>
    </w:p>
    <w:p w14:paraId="4522D3C4">
      <w:pPr>
        <w:pStyle w:val="22"/>
        <w:rPr>
          <w:rFonts w:hint="default" w:ascii="Times New Roman" w:hAnsi="Times New Roman" w:eastAsia="仿宋_GB2312" w:cs="Times New Roman"/>
          <w:b/>
          <w:bCs/>
          <w:color w:val="auto"/>
          <w:sz w:val="30"/>
          <w:szCs w:val="30"/>
          <w:highlight w:val="none"/>
        </w:rPr>
      </w:pPr>
    </w:p>
    <w:p w14:paraId="11347B4E">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highlight w:val="none"/>
        </w:rPr>
      </w:pPr>
      <w:r>
        <w:rPr>
          <w:rFonts w:hint="default" w:ascii="Times New Roman" w:hAnsi="Times New Roman" w:eastAsia="仿宋_GB2312" w:cs="Times New Roman"/>
          <w:b/>
          <w:bCs/>
          <w:color w:val="auto"/>
          <w:sz w:val="30"/>
          <w:szCs w:val="30"/>
          <w:highlight w:val="none"/>
          <w:lang w:val="zh-CN"/>
        </w:rPr>
        <w:t xml:space="preserve"> 陕西省采购招标有限责任公司</w:t>
      </w:r>
      <w:r>
        <w:rPr>
          <w:rFonts w:hint="default" w:ascii="Times New Roman" w:hAnsi="Times New Roman" w:eastAsia="仿宋_GB2312" w:cs="Times New Roman"/>
          <w:b/>
          <w:bCs/>
          <w:color w:val="auto"/>
          <w:sz w:val="30"/>
          <w:szCs w:val="30"/>
          <w:highlight w:val="none"/>
        </w:rPr>
        <w:t xml:space="preserve"> </w:t>
      </w:r>
    </w:p>
    <w:p w14:paraId="520747F5">
      <w:pPr>
        <w:tabs>
          <w:tab w:val="left" w:pos="5460"/>
        </w:tabs>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highlight w:val="none"/>
          <w:lang w:val="zh-CN"/>
        </w:rPr>
      </w:pPr>
      <w:r>
        <w:rPr>
          <w:rFonts w:hint="default" w:ascii="Times New Roman" w:hAnsi="Times New Roman" w:eastAsia="仿宋_GB2312" w:cs="Times New Roman"/>
          <w:b/>
          <w:bCs/>
          <w:color w:val="auto"/>
          <w:sz w:val="30"/>
          <w:szCs w:val="30"/>
          <w:highlight w:val="none"/>
          <w:lang w:val="zh-CN"/>
        </w:rPr>
        <w:t>二〇</w:t>
      </w:r>
      <w:r>
        <w:rPr>
          <w:rFonts w:hint="eastAsia" w:eastAsia="仿宋_GB2312" w:cs="Times New Roman"/>
          <w:b/>
          <w:bCs/>
          <w:color w:val="auto"/>
          <w:sz w:val="30"/>
          <w:szCs w:val="30"/>
          <w:highlight w:val="none"/>
          <w:lang w:val="en-US" w:eastAsia="zh-CN"/>
        </w:rPr>
        <w:t>二六</w:t>
      </w:r>
      <w:r>
        <w:rPr>
          <w:rFonts w:hint="default" w:ascii="Times New Roman" w:hAnsi="Times New Roman" w:eastAsia="仿宋_GB2312" w:cs="Times New Roman"/>
          <w:b/>
          <w:bCs/>
          <w:color w:val="auto"/>
          <w:sz w:val="30"/>
          <w:szCs w:val="30"/>
          <w:highlight w:val="none"/>
          <w:lang w:val="zh-CN"/>
        </w:rPr>
        <w:t>年</w:t>
      </w:r>
      <w:r>
        <w:rPr>
          <w:rFonts w:hint="eastAsia" w:eastAsia="仿宋_GB2312" w:cs="Times New Roman"/>
          <w:b/>
          <w:bCs/>
          <w:color w:val="auto"/>
          <w:sz w:val="30"/>
          <w:szCs w:val="30"/>
          <w:highlight w:val="none"/>
          <w:lang w:val="en-US" w:eastAsia="zh-CN"/>
        </w:rPr>
        <w:t>八</w:t>
      </w:r>
      <w:r>
        <w:rPr>
          <w:rFonts w:hint="default" w:ascii="Times New Roman" w:hAnsi="Times New Roman" w:eastAsia="仿宋_GB2312" w:cs="Times New Roman"/>
          <w:b/>
          <w:bCs/>
          <w:color w:val="auto"/>
          <w:sz w:val="30"/>
          <w:szCs w:val="30"/>
          <w:highlight w:val="none"/>
          <w:lang w:val="zh-CN"/>
        </w:rPr>
        <w:t>月</w:t>
      </w:r>
    </w:p>
    <w:p w14:paraId="09184A32">
      <w:pPr>
        <w:tabs>
          <w:tab w:val="left" w:pos="3739"/>
        </w:tabs>
        <w:jc w:val="left"/>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ab/>
      </w:r>
    </w:p>
    <w:p w14:paraId="0EFAD125">
      <w:pP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br w:type="page"/>
      </w:r>
    </w:p>
    <w:p w14:paraId="76BA0610">
      <w:pPr>
        <w:pStyle w:val="22"/>
        <w:rPr>
          <w:rFonts w:hint="default" w:ascii="Times New Roman" w:hAnsi="Times New Roman" w:cs="Times New Roman"/>
          <w:color w:val="auto"/>
          <w:highlight w:val="none"/>
        </w:rPr>
        <w:sectPr>
          <w:headerReference r:id="rId4" w:type="first"/>
          <w:headerReference r:id="rId3" w:type="default"/>
          <w:footerReference r:id="rId5" w:type="even"/>
          <w:pgSz w:w="11906" w:h="16838"/>
          <w:pgMar w:top="1440" w:right="1083" w:bottom="1440" w:left="1083" w:header="851" w:footer="992" w:gutter="0"/>
          <w:pgNumType w:start="0"/>
          <w:cols w:space="720" w:num="1"/>
          <w:titlePg/>
          <w:docGrid w:linePitch="312" w:charSpace="0"/>
        </w:sectPr>
      </w:pPr>
    </w:p>
    <w:p w14:paraId="01F056B6">
      <w:pPr>
        <w:pStyle w:val="5"/>
        <w:ind w:firstLine="0" w:firstLineChars="0"/>
        <w:jc w:val="center"/>
        <w:rPr>
          <w:rFonts w:hint="default" w:ascii="Times New Roman" w:hAnsi="Times New Roman" w:eastAsia="仿宋_GB2312" w:cs="Times New Roman"/>
          <w:b/>
          <w:color w:val="auto"/>
          <w:sz w:val="32"/>
          <w:szCs w:val="32"/>
          <w:highlight w:val="none"/>
        </w:rPr>
      </w:pPr>
      <w:r>
        <w:rPr>
          <w:rFonts w:hint="default" w:ascii="Times New Roman" w:hAnsi="Times New Roman" w:eastAsia="仿宋_GB2312" w:cs="Times New Roman"/>
          <w:b/>
          <w:color w:val="auto"/>
          <w:sz w:val="32"/>
          <w:szCs w:val="32"/>
          <w:highlight w:val="none"/>
        </w:rPr>
        <w:t>目  录</w:t>
      </w:r>
    </w:p>
    <w:p w14:paraId="300A6778">
      <w:pPr>
        <w:pStyle w:val="35"/>
        <w:tabs>
          <w:tab w:val="right" w:leader="dot" w:pos="8300"/>
          <w:tab w:val="clear" w:pos="9344"/>
        </w:tabs>
        <w:rPr>
          <w:rFonts w:hint="default" w:ascii="Times New Roman" w:hAnsi="Times New Roman" w:eastAsia="仿宋_GB2312" w:cs="Times New Roman"/>
          <w:b w:val="0"/>
          <w:bCs w:val="0"/>
          <w:caps w:val="0"/>
          <w:color w:val="auto"/>
          <w:sz w:val="28"/>
          <w:szCs w:val="28"/>
          <w:highlight w:val="none"/>
        </w:rPr>
      </w:pPr>
      <w:r>
        <w:rPr>
          <w:rFonts w:hint="default" w:ascii="Times New Roman" w:hAnsi="Times New Roman" w:eastAsia="仿宋_GB2312" w:cs="Times New Roman"/>
          <w:b w:val="0"/>
          <w:bCs w:val="0"/>
          <w:color w:val="auto"/>
          <w:sz w:val="28"/>
          <w:szCs w:val="28"/>
          <w:highlight w:val="none"/>
        </w:rPr>
        <w:fldChar w:fldCharType="begin"/>
      </w:r>
      <w:r>
        <w:rPr>
          <w:rFonts w:hint="default" w:ascii="Times New Roman" w:hAnsi="Times New Roman" w:eastAsia="仿宋_GB2312" w:cs="Times New Roman"/>
          <w:b w:val="0"/>
          <w:bCs w:val="0"/>
          <w:color w:val="auto"/>
          <w:sz w:val="28"/>
          <w:szCs w:val="28"/>
          <w:highlight w:val="none"/>
        </w:rPr>
        <w:instrText xml:space="preserve"> TOC \o "1-2" \h \z \u </w:instrText>
      </w:r>
      <w:r>
        <w:rPr>
          <w:rFonts w:hint="default" w:ascii="Times New Roman" w:hAnsi="Times New Roman" w:eastAsia="仿宋_GB2312" w:cs="Times New Roman"/>
          <w:b w:val="0"/>
          <w:bCs w:val="0"/>
          <w:color w:val="auto"/>
          <w:sz w:val="28"/>
          <w:szCs w:val="28"/>
          <w:highlight w:val="none"/>
        </w:rPr>
        <w:fldChar w:fldCharType="separate"/>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"_Toc68590965"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第一章  磋商公告</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_Toc68590965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1</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007BFB2C">
      <w:pPr>
        <w:pStyle w:val="35"/>
        <w:tabs>
          <w:tab w:val="right" w:leader="dot" w:pos="8300"/>
          <w:tab w:val="clear" w:pos="9344"/>
        </w:tabs>
        <w:rPr>
          <w:rFonts w:hint="default" w:ascii="Times New Roman" w:hAnsi="Times New Roman" w:eastAsia="仿宋_GB2312" w:cs="Times New Roman"/>
          <w:b w:val="0"/>
          <w:bCs w:val="0"/>
          <w:caps w:val="0"/>
          <w:color w:val="auto"/>
          <w:sz w:val="28"/>
          <w:szCs w:val="28"/>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"_Toc68590966"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第二章  供应商须知</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_Toc68590966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6</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45D2AD31">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"_Toc68590967"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（一）供应商须知前附表</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_Toc68590967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6</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29C9A1AE">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"_Toc68590968"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（二）供应商须知</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_Toc68590968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9</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7FEE79C9">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"_Toc68590969"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一、总  则</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_Toc68590969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9</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31075269">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"_Toc68590970"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二、磋商文件说明</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_Toc68590970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10</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69804382">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"_Toc68590971"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三、响应文件的编写</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_Toc68590971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11</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521D5A31">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"_Toc68590972"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四、响应文件的密封和递交</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_Toc68590972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14</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78048903">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"_Toc68590973"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五、评审与磋商</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_Toc68590973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15</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61928F5B">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"_Toc68590974"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六、确定成交单位、授予合同</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_Toc68590974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19</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2C1B981A">
      <w:pPr>
        <w:pStyle w:val="35"/>
        <w:tabs>
          <w:tab w:val="right" w:leader="dot" w:pos="8300"/>
          <w:tab w:val="clear" w:pos="9344"/>
        </w:tabs>
        <w:rPr>
          <w:rFonts w:hint="default" w:ascii="Times New Roman" w:hAnsi="Times New Roman" w:eastAsia="仿宋_GB2312" w:cs="Times New Roman"/>
          <w:b w:val="0"/>
          <w:bCs w:val="0"/>
          <w:caps w:val="0"/>
          <w:color w:val="auto"/>
          <w:sz w:val="28"/>
          <w:szCs w:val="28"/>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"_Toc68590975"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第三章  评审办法和标准</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_Toc68590975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28</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79B8EA1E">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"_Toc68590976"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1.评审方法</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_Toc68590976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28</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1274C0A5">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"_Toc68590977"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2.评审标准</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_Toc68590977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28</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66FF8D3A">
      <w:pPr>
        <w:pStyle w:val="40"/>
        <w:tabs>
          <w:tab w:val="right" w:leader="dot" w:pos="8296"/>
        </w:tabs>
        <w:rPr>
          <w:rFonts w:hint="default" w:ascii="Times New Roman" w:hAnsi="Times New Roman" w:eastAsia="仿宋_GB2312" w:cs="Times New Roman"/>
          <w:smallCaps w:val="0"/>
          <w:color w:val="auto"/>
          <w:kern w:val="2"/>
          <w:sz w:val="28"/>
          <w:szCs w:val="28"/>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"_Toc68590978"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3.评审程序</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_Toc68590978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31</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089D0EDE">
      <w:pPr>
        <w:pStyle w:val="35"/>
        <w:tabs>
          <w:tab w:val="right" w:leader="dot" w:pos="8300"/>
          <w:tab w:val="clear" w:pos="9344"/>
        </w:tabs>
        <w:rPr>
          <w:rFonts w:hint="default" w:ascii="Times New Roman" w:hAnsi="Times New Roman" w:eastAsia="仿宋_GB2312" w:cs="Times New Roman"/>
          <w:b w:val="0"/>
          <w:bCs w:val="0"/>
          <w:caps w:val="0"/>
          <w:color w:val="auto"/>
          <w:sz w:val="28"/>
          <w:szCs w:val="28"/>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"_Toc68590979"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第四章  拟签订的合同文本</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_Toc68590979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40</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1AF5ECDF">
      <w:pPr>
        <w:pStyle w:val="35"/>
        <w:tabs>
          <w:tab w:val="right" w:leader="dot" w:pos="8300"/>
          <w:tab w:val="clear" w:pos="9344"/>
        </w:tabs>
        <w:rPr>
          <w:rFonts w:hint="default" w:ascii="Times New Roman" w:hAnsi="Times New Roman" w:eastAsia="仿宋_GB2312" w:cs="Times New Roman"/>
          <w:b w:val="0"/>
          <w:bCs w:val="0"/>
          <w:caps w:val="0"/>
          <w:color w:val="auto"/>
          <w:sz w:val="28"/>
          <w:szCs w:val="28"/>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"_Toc68590980"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第五章  采购内容及要求</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_Toc68590980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46</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443A6FB6">
      <w:pPr>
        <w:pStyle w:val="35"/>
        <w:tabs>
          <w:tab w:val="right" w:leader="dot" w:pos="8300"/>
          <w:tab w:val="clear" w:pos="9344"/>
        </w:tabs>
        <w:rPr>
          <w:rFonts w:hint="default" w:ascii="Times New Roman" w:hAnsi="Times New Roman" w:eastAsia="仿宋_GB2312" w:cs="Times New Roman"/>
          <w:b w:val="0"/>
          <w:bCs w:val="0"/>
          <w:caps w:val="0"/>
          <w:color w:val="auto"/>
          <w:sz w:val="28"/>
          <w:szCs w:val="28"/>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"_Toc68590981" </w:instrText>
      </w:r>
      <w:r>
        <w:rPr>
          <w:rFonts w:hint="default" w:ascii="Times New Roman" w:hAnsi="Times New Roman" w:cs="Times New Roman"/>
          <w:color w:val="auto"/>
          <w:highlight w:val="none"/>
        </w:rPr>
        <w:fldChar w:fldCharType="separate"/>
      </w:r>
      <w:r>
        <w:rPr>
          <w:rStyle w:val="59"/>
          <w:rFonts w:hint="default" w:ascii="Times New Roman" w:hAnsi="Times New Roman" w:eastAsia="仿宋_GB2312" w:cs="Times New Roman"/>
          <w:color w:val="auto"/>
          <w:sz w:val="28"/>
          <w:szCs w:val="28"/>
          <w:highlight w:val="none"/>
        </w:rPr>
        <w:t>第六章  磋商响应文件格式</w:t>
      </w:r>
      <w:r>
        <w:rPr>
          <w:rFonts w:hint="default" w:ascii="Times New Roman" w:hAnsi="Times New Roman" w:eastAsia="仿宋_GB2312" w:cs="Times New Roman"/>
          <w:color w:val="auto"/>
          <w:sz w:val="28"/>
          <w:szCs w:val="28"/>
          <w:highlight w:val="none"/>
        </w:rPr>
        <w:tab/>
      </w:r>
      <w:r>
        <w:rPr>
          <w:rFonts w:hint="default" w:ascii="Times New Roman" w:hAnsi="Times New Roman" w:eastAsia="仿宋_GB2312" w:cs="Times New Roman"/>
          <w:color w:val="auto"/>
          <w:sz w:val="28"/>
          <w:szCs w:val="28"/>
          <w:highlight w:val="none"/>
        </w:rPr>
        <w:fldChar w:fldCharType="begin"/>
      </w:r>
      <w:r>
        <w:rPr>
          <w:rFonts w:hint="default" w:ascii="Times New Roman" w:hAnsi="Times New Roman" w:eastAsia="仿宋_GB2312" w:cs="Times New Roman"/>
          <w:color w:val="auto"/>
          <w:sz w:val="28"/>
          <w:szCs w:val="28"/>
          <w:highlight w:val="none"/>
        </w:rPr>
        <w:instrText xml:space="preserve"> PAGEREF _Toc68590981 \h </w:instrText>
      </w:r>
      <w:r>
        <w:rPr>
          <w:rFonts w:hint="default" w:ascii="Times New Roman" w:hAnsi="Times New Roman" w:eastAsia="仿宋_GB2312" w:cs="Times New Roman"/>
          <w:color w:val="auto"/>
          <w:sz w:val="28"/>
          <w:szCs w:val="28"/>
          <w:highlight w:val="none"/>
        </w:rPr>
        <w:fldChar w:fldCharType="separate"/>
      </w:r>
      <w:r>
        <w:rPr>
          <w:rFonts w:hint="default" w:ascii="Times New Roman" w:hAnsi="Times New Roman" w:eastAsia="仿宋_GB2312" w:cs="Times New Roman"/>
          <w:color w:val="auto"/>
          <w:sz w:val="28"/>
          <w:szCs w:val="28"/>
          <w:highlight w:val="none"/>
        </w:rPr>
        <w:t>47</w:t>
      </w:r>
      <w:r>
        <w:rPr>
          <w:rFonts w:hint="default" w:ascii="Times New Roman" w:hAnsi="Times New Roman" w:eastAsia="仿宋_GB2312" w:cs="Times New Roman"/>
          <w:color w:val="auto"/>
          <w:sz w:val="28"/>
          <w:szCs w:val="28"/>
          <w:highlight w:val="none"/>
        </w:rPr>
        <w:fldChar w:fldCharType="end"/>
      </w:r>
      <w:r>
        <w:rPr>
          <w:rFonts w:hint="default" w:ascii="Times New Roman" w:hAnsi="Times New Roman" w:eastAsia="仿宋_GB2312" w:cs="Times New Roman"/>
          <w:color w:val="auto"/>
          <w:sz w:val="28"/>
          <w:szCs w:val="28"/>
          <w:highlight w:val="none"/>
        </w:rPr>
        <w:fldChar w:fldCharType="end"/>
      </w:r>
    </w:p>
    <w:p w14:paraId="54E09BE9">
      <w:pPr>
        <w:tabs>
          <w:tab w:val="center" w:pos="4677"/>
          <w:tab w:val="left" w:pos="5040"/>
        </w:tabs>
        <w:adjustRightInd w:val="0"/>
        <w:snapToGrid w:val="0"/>
        <w:spacing w:line="360" w:lineRule="auto"/>
        <w:jc w:val="left"/>
        <w:rPr>
          <w:rFonts w:hint="default" w:ascii="Times New Roman" w:hAnsi="Times New Roman" w:eastAsia="仿宋_GB2312" w:cs="Times New Roman"/>
          <w:color w:val="auto"/>
          <w:szCs w:val="20"/>
          <w:highlight w:val="none"/>
        </w:rPr>
      </w:pPr>
      <w:r>
        <w:rPr>
          <w:rFonts w:hint="default" w:ascii="Times New Roman" w:hAnsi="Times New Roman" w:eastAsia="仿宋_GB2312" w:cs="Times New Roman"/>
          <w:color w:val="auto"/>
          <w:sz w:val="28"/>
          <w:szCs w:val="28"/>
          <w:highlight w:val="none"/>
        </w:rPr>
        <w:fldChar w:fldCharType="end"/>
      </w:r>
    </w:p>
    <w:p w14:paraId="737930A1">
      <w:pPr>
        <w:rPr>
          <w:rFonts w:hint="default" w:ascii="Times New Roman" w:hAnsi="Times New Roman" w:eastAsia="仿宋_GB2312" w:cs="Times New Roman"/>
          <w:color w:val="auto"/>
          <w:szCs w:val="20"/>
          <w:highlight w:val="none"/>
        </w:rPr>
      </w:pPr>
      <w:r>
        <w:rPr>
          <w:rFonts w:hint="default" w:ascii="Times New Roman" w:hAnsi="Times New Roman" w:eastAsia="仿宋_GB2312" w:cs="Times New Roman"/>
          <w:color w:val="auto"/>
          <w:szCs w:val="20"/>
          <w:highlight w:val="none"/>
        </w:rPr>
        <w:br w:type="page"/>
      </w:r>
    </w:p>
    <w:p w14:paraId="5F8B02D2">
      <w:pPr>
        <w:pStyle w:val="22"/>
        <w:rPr>
          <w:rFonts w:hint="default" w:ascii="Times New Roman" w:hAnsi="Times New Roman" w:cs="Times New Roman"/>
          <w:color w:val="auto"/>
          <w:highlight w:val="none"/>
        </w:rPr>
        <w:sectPr>
          <w:footerReference r:id="rId7" w:type="first"/>
          <w:footerReference r:id="rId6" w:type="default"/>
          <w:pgSz w:w="11906" w:h="16838"/>
          <w:pgMar w:top="1440" w:right="1800" w:bottom="1440" w:left="1800" w:header="851" w:footer="992" w:gutter="0"/>
          <w:cols w:space="720" w:num="1"/>
          <w:titlePg/>
          <w:docGrid w:linePitch="312" w:charSpace="0"/>
        </w:sectPr>
      </w:pPr>
    </w:p>
    <w:p w14:paraId="694DCB46">
      <w:pPr>
        <w:pStyle w:val="46"/>
        <w:spacing w:line="360" w:lineRule="auto"/>
        <w:rPr>
          <w:rStyle w:val="203"/>
          <w:rFonts w:hint="default" w:ascii="Times New Roman" w:hAnsi="Times New Roman" w:eastAsia="宋体" w:cs="Times New Roman"/>
          <w:color w:val="auto"/>
          <w:sz w:val="36"/>
          <w:szCs w:val="36"/>
          <w:highlight w:val="none"/>
        </w:rPr>
      </w:pPr>
      <w:bookmarkStart w:id="0" w:name="_Toc58504445"/>
      <w:bookmarkStart w:id="1" w:name="_Toc415499894"/>
      <w:bookmarkStart w:id="2" w:name="_Toc21755"/>
      <w:bookmarkStart w:id="3" w:name="_Toc68590965"/>
      <w:bookmarkStart w:id="4" w:name="_Toc177995472"/>
      <w:bookmarkStart w:id="5" w:name="_Toc503063420"/>
      <w:bookmarkStart w:id="6" w:name="_Toc500747187"/>
      <w:bookmarkStart w:id="7" w:name="_Toc176882541"/>
      <w:bookmarkStart w:id="8" w:name="_Toc500746964"/>
      <w:bookmarkStart w:id="9" w:name="_Toc500747060"/>
      <w:bookmarkStart w:id="10" w:name="_Toc496324577"/>
      <w:bookmarkStart w:id="11" w:name="_Toc53722839"/>
      <w:bookmarkStart w:id="12" w:name="_Toc492955413"/>
      <w:bookmarkStart w:id="13" w:name="_Toc70687138"/>
      <w:bookmarkStart w:id="14" w:name="_Toc177817333"/>
      <w:bookmarkStart w:id="15" w:name="_Toc499711882"/>
      <w:bookmarkStart w:id="16" w:name="_Toc177189234"/>
      <w:bookmarkStart w:id="17" w:name="_Toc499711041"/>
      <w:bookmarkStart w:id="18" w:name="_Toc385992325"/>
      <w:bookmarkStart w:id="19" w:name="_Toc385992324"/>
      <w:r>
        <w:rPr>
          <w:rStyle w:val="203"/>
          <w:rFonts w:hint="default" w:ascii="Times New Roman" w:hAnsi="Times New Roman" w:eastAsia="宋体" w:cs="Times New Roman"/>
          <w:color w:val="auto"/>
          <w:sz w:val="36"/>
          <w:szCs w:val="36"/>
          <w:highlight w:val="none"/>
        </w:rPr>
        <w:t>第一章  磋商公告</w:t>
      </w:r>
      <w:bookmarkEnd w:id="0"/>
      <w:bookmarkEnd w:id="1"/>
      <w:bookmarkEnd w:id="2"/>
      <w:bookmarkEnd w:id="3"/>
    </w:p>
    <w:p w14:paraId="27A177F6">
      <w:pPr>
        <w:spacing w:line="500" w:lineRule="exact"/>
        <w:jc w:val="center"/>
        <w:rPr>
          <w:rFonts w:hint="default" w:ascii="Times New Roman" w:hAnsi="Times New Roman" w:eastAsia="仿宋_GB2312" w:cs="Times New Roman"/>
          <w:b/>
          <w:color w:val="auto"/>
          <w:sz w:val="28"/>
          <w:szCs w:val="28"/>
          <w:highlight w:val="none"/>
        </w:rPr>
      </w:pPr>
      <w:r>
        <w:rPr>
          <w:rFonts w:hint="eastAsia" w:eastAsia="仿宋_GB2312" w:cs="Times New Roman"/>
          <w:b/>
          <w:color w:val="auto"/>
          <w:sz w:val="28"/>
          <w:szCs w:val="28"/>
          <w:highlight w:val="none"/>
          <w:lang w:eastAsia="zh-CN"/>
        </w:rPr>
        <w:t>《政务志》专职编辑人员劳务服务采购项目</w:t>
      </w:r>
      <w:r>
        <w:rPr>
          <w:rFonts w:hint="default" w:ascii="Times New Roman" w:hAnsi="Times New Roman" w:eastAsia="仿宋_GB2312" w:cs="Times New Roman"/>
          <w:b/>
          <w:color w:val="auto"/>
          <w:sz w:val="28"/>
          <w:szCs w:val="28"/>
          <w:highlight w:val="none"/>
        </w:rPr>
        <w:t>竞争性磋商公告</w:t>
      </w:r>
    </w:p>
    <w:p w14:paraId="41D90558">
      <w:pPr>
        <w:pStyle w:val="22"/>
        <w:tabs>
          <w:tab w:val="left" w:pos="567"/>
        </w:tabs>
        <w:rPr>
          <w:rFonts w:hint="default" w:ascii="Times New Roman" w:hAnsi="Times New Roman" w:eastAsia="仿宋_GB2312" w:cs="Times New Roman"/>
          <w:color w:val="auto"/>
          <w:sz w:val="24"/>
          <w:highlight w:val="none"/>
        </w:rPr>
      </w:pPr>
    </w:p>
    <w:p w14:paraId="5974CD33">
      <w:pPr>
        <w:pStyle w:val="8"/>
        <w:keepNext w:val="0"/>
        <w:keepLines w:val="0"/>
        <w:widowControl/>
        <w:pBdr>
          <w:top w:val="single" w:color="auto" w:sz="4" w:space="0"/>
          <w:left w:val="single" w:color="auto" w:sz="4" w:space="0"/>
          <w:bottom w:val="single" w:color="auto" w:sz="4" w:space="0"/>
          <w:right w:val="single" w:color="auto" w:sz="4" w:space="0"/>
        </w:pBdr>
        <w:shd w:val="clear" w:color="auto" w:fill="FFFFFF"/>
        <w:spacing w:before="0" w:after="0" w:line="30" w:lineRule="atLeast"/>
        <w:ind w:left="0" w:firstLine="0"/>
        <w:jc w:val="left"/>
        <w:rPr>
          <w:rFonts w:hint="default" w:ascii="Times New Roman" w:hAnsi="Times New Roman" w:eastAsia="仿宋_GB2312" w:cs="Times New Roman"/>
          <w:b w:val="0"/>
          <w:bCs w:val="0"/>
          <w:color w:val="auto"/>
          <w:szCs w:val="24"/>
          <w:highlight w:val="none"/>
        </w:rPr>
      </w:pPr>
      <w:r>
        <w:rPr>
          <w:rStyle w:val="53"/>
          <w:rFonts w:hint="default" w:ascii="Times New Roman" w:hAnsi="Times New Roman" w:eastAsia="仿宋_GB2312" w:cs="Times New Roman"/>
          <w:b w:val="0"/>
          <w:bCs w:val="0"/>
          <w:color w:val="auto"/>
          <w:szCs w:val="24"/>
          <w:highlight w:val="none"/>
          <w:shd w:val="clear" w:color="auto" w:fill="FFFFFF"/>
        </w:rPr>
        <w:t>项目概况</w:t>
      </w:r>
    </w:p>
    <w:p w14:paraId="1D22D790">
      <w:pPr>
        <w:pStyle w:val="44"/>
        <w:pBdr>
          <w:top w:val="single" w:color="auto" w:sz="4" w:space="0"/>
          <w:left w:val="single" w:color="auto" w:sz="4" w:space="0"/>
          <w:bottom w:val="single" w:color="auto" w:sz="4" w:space="0"/>
          <w:right w:val="single" w:color="auto" w:sz="4" w:space="0"/>
        </w:pBdr>
        <w:shd w:val="clear" w:color="auto" w:fill="FFFFFF"/>
        <w:spacing w:before="0" w:beforeAutospacing="0" w:after="0" w:afterAutospacing="0" w:line="480" w:lineRule="atLeast"/>
        <w:ind w:firstLine="480"/>
        <w:jc w:val="both"/>
        <w:rPr>
          <w:rFonts w:hint="default" w:ascii="Times New Roman" w:hAnsi="Times New Roman" w:eastAsia="仿宋_GB2312" w:cs="Times New Roman"/>
          <w:color w:val="auto"/>
          <w:highlight w:val="none"/>
        </w:rPr>
      </w:pPr>
      <w:r>
        <w:rPr>
          <w:rFonts w:hint="eastAsia" w:ascii="Times New Roman" w:hAnsi="Times New Roman" w:eastAsia="仿宋_GB2312" w:cs="Times New Roman"/>
          <w:color w:val="auto"/>
          <w:highlight w:val="none"/>
          <w:u w:val="single"/>
          <w:shd w:val="clear" w:color="auto" w:fill="FFFFFF"/>
          <w:lang w:eastAsia="zh-CN"/>
        </w:rPr>
        <w:t>《政务志》专职编辑人员劳务服务采购项目</w:t>
      </w:r>
      <w:r>
        <w:rPr>
          <w:rFonts w:hint="default" w:ascii="Times New Roman" w:hAnsi="Times New Roman" w:eastAsia="仿宋_GB2312" w:cs="Times New Roman"/>
          <w:color w:val="auto"/>
          <w:highlight w:val="none"/>
          <w:shd w:val="clear" w:color="auto" w:fill="FFFFFF"/>
        </w:rPr>
        <w:t>的潜在供应商应在</w:t>
      </w:r>
      <w:r>
        <w:rPr>
          <w:rFonts w:hint="default" w:ascii="Times New Roman" w:hAnsi="Times New Roman" w:eastAsia="仿宋_GB2312" w:cs="Times New Roman"/>
          <w:color w:val="auto"/>
          <w:highlight w:val="none"/>
          <w:u w:val="single"/>
          <w:shd w:val="clear" w:color="auto" w:fill="FFFFFF"/>
        </w:rPr>
        <w:t xml:space="preserve"> </w:t>
      </w:r>
      <w:r>
        <w:rPr>
          <w:rFonts w:hint="eastAsia" w:ascii="Times New Roman" w:hAnsi="Times New Roman" w:eastAsia="仿宋_GB2312" w:cs="Times New Roman"/>
          <w:color w:val="auto"/>
          <w:kern w:val="2"/>
          <w:sz w:val="24"/>
          <w:szCs w:val="24"/>
          <w:highlight w:val="none"/>
          <w:u w:val="single"/>
          <w:lang w:val="en-US" w:eastAsia="zh-CN" w:bidi="ar-SA"/>
        </w:rPr>
        <w:t>线上获取</w:t>
      </w:r>
      <w:r>
        <w:rPr>
          <w:rFonts w:hint="default" w:ascii="Times New Roman" w:hAnsi="Times New Roman" w:eastAsia="仿宋_GB2312" w:cs="Times New Roman"/>
          <w:color w:val="auto"/>
          <w:kern w:val="2"/>
          <w:sz w:val="24"/>
          <w:szCs w:val="24"/>
          <w:highlight w:val="none"/>
          <w:u w:val="single"/>
          <w:lang w:val="en-US" w:eastAsia="zh-CN" w:bidi="ar-SA"/>
        </w:rPr>
        <w:t xml:space="preserve"> </w:t>
      </w:r>
      <w:r>
        <w:rPr>
          <w:rFonts w:hint="default" w:ascii="Times New Roman" w:hAnsi="Times New Roman" w:eastAsia="仿宋_GB2312" w:cs="Times New Roman"/>
          <w:color w:val="auto"/>
          <w:highlight w:val="none"/>
          <w:shd w:val="clear" w:color="auto" w:fill="FFFFFF"/>
        </w:rPr>
        <w:t>获取采购文件，并于</w:t>
      </w:r>
      <w:r>
        <w:rPr>
          <w:rFonts w:hint="default" w:ascii="Times New Roman" w:hAnsi="Times New Roman" w:eastAsia="仿宋_GB2312" w:cs="Times New Roman"/>
          <w:color w:val="auto"/>
          <w:highlight w:val="none"/>
          <w:shd w:val="clear" w:color="auto" w:fill="FFFFFF"/>
        </w:rPr>
        <w:t> </w:t>
      </w:r>
      <w:r>
        <w:rPr>
          <w:rFonts w:hint="eastAsia" w:ascii="仿宋_GB2312" w:hAnsi="仿宋_GB2312" w:eastAsia="仿宋_GB2312" w:cs="仿宋_GB2312"/>
          <w:color w:val="auto"/>
          <w:kern w:val="0"/>
          <w:sz w:val="24"/>
          <w:szCs w:val="24"/>
          <w:highlight w:val="none"/>
        </w:rPr>
        <w:t>2026年</w:t>
      </w:r>
      <w:r>
        <w:rPr>
          <w:rFonts w:hint="eastAsia" w:ascii="仿宋_GB2312" w:hAnsi="仿宋_GB2312" w:eastAsia="仿宋_GB2312" w:cs="仿宋_GB2312"/>
          <w:color w:val="auto"/>
          <w:kern w:val="0"/>
          <w:sz w:val="24"/>
          <w:szCs w:val="24"/>
          <w:highlight w:val="none"/>
          <w:lang w:val="en-US" w:eastAsia="zh-CN"/>
        </w:rPr>
        <w:t>9</w:t>
      </w:r>
      <w:r>
        <w:rPr>
          <w:rFonts w:hint="eastAsia" w:ascii="仿宋_GB2312" w:hAnsi="仿宋_GB2312" w:eastAsia="仿宋_GB2312" w:cs="仿宋_GB2312"/>
          <w:color w:val="auto"/>
          <w:kern w:val="0"/>
          <w:sz w:val="24"/>
          <w:szCs w:val="24"/>
          <w:highlight w:val="none"/>
        </w:rPr>
        <w:t>月</w:t>
      </w:r>
      <w:r>
        <w:rPr>
          <w:rFonts w:hint="eastAsia" w:ascii="仿宋_GB2312" w:hAnsi="仿宋_GB2312" w:eastAsia="仿宋_GB2312" w:cs="仿宋_GB2312"/>
          <w:color w:val="auto"/>
          <w:kern w:val="0"/>
          <w:sz w:val="24"/>
          <w:szCs w:val="24"/>
          <w:highlight w:val="none"/>
          <w:lang w:val="en-US" w:eastAsia="zh-CN"/>
        </w:rPr>
        <w:t xml:space="preserve">1 </w:t>
      </w:r>
      <w:r>
        <w:rPr>
          <w:rFonts w:hint="eastAsia" w:ascii="仿宋_GB2312" w:hAnsi="仿宋_GB2312" w:eastAsia="仿宋_GB2312" w:cs="仿宋_GB2312"/>
          <w:color w:val="auto"/>
          <w:kern w:val="0"/>
          <w:sz w:val="24"/>
          <w:szCs w:val="24"/>
          <w:highlight w:val="none"/>
        </w:rPr>
        <w:t>日</w:t>
      </w:r>
      <w:r>
        <w:rPr>
          <w:rFonts w:hint="eastAsia" w:ascii="仿宋_GB2312" w:hAnsi="仿宋_GB2312" w:eastAsia="仿宋_GB2312" w:cs="仿宋_GB2312"/>
          <w:color w:val="auto"/>
          <w:kern w:val="0"/>
          <w:sz w:val="24"/>
          <w:szCs w:val="24"/>
          <w:highlight w:val="none"/>
          <w:lang w:val="en-US" w:eastAsia="zh-CN"/>
        </w:rPr>
        <w:t>14</w:t>
      </w:r>
      <w:r>
        <w:rPr>
          <w:rFonts w:hint="eastAsia" w:ascii="仿宋_GB2312" w:hAnsi="仿宋_GB2312" w:eastAsia="仿宋_GB2312" w:cs="仿宋_GB2312"/>
          <w:color w:val="auto"/>
          <w:kern w:val="0"/>
          <w:sz w:val="24"/>
          <w:szCs w:val="24"/>
          <w:highlight w:val="none"/>
        </w:rPr>
        <w:t>时</w:t>
      </w:r>
      <w:r>
        <w:rPr>
          <w:rFonts w:hint="eastAsia" w:ascii="仿宋_GB2312" w:hAnsi="仿宋_GB2312" w:eastAsia="仿宋_GB2312" w:cs="仿宋_GB2312"/>
          <w:color w:val="auto"/>
          <w:kern w:val="0"/>
          <w:sz w:val="24"/>
          <w:szCs w:val="24"/>
          <w:highlight w:val="none"/>
          <w:lang w:val="en-US" w:eastAsia="zh-CN"/>
        </w:rPr>
        <w:t>3</w:t>
      </w:r>
      <w:r>
        <w:rPr>
          <w:rFonts w:hint="eastAsia" w:ascii="仿宋_GB2312" w:hAnsi="仿宋_GB2312" w:eastAsia="仿宋_GB2312" w:cs="仿宋_GB2312"/>
          <w:color w:val="auto"/>
          <w:kern w:val="0"/>
          <w:sz w:val="24"/>
          <w:szCs w:val="24"/>
          <w:highlight w:val="none"/>
        </w:rPr>
        <w:t>0分00秒</w:t>
      </w:r>
      <w:r>
        <w:rPr>
          <w:rFonts w:hint="default" w:ascii="Times New Roman" w:hAnsi="Times New Roman" w:eastAsia="仿宋_GB2312" w:cs="Times New Roman"/>
          <w:color w:val="auto"/>
          <w:highlight w:val="none"/>
          <w:u w:val="single"/>
          <w:shd w:val="clear" w:color="auto" w:fill="FFFFFF"/>
        </w:rPr>
        <w:t xml:space="preserve"> </w:t>
      </w:r>
      <w:r>
        <w:rPr>
          <w:rFonts w:hint="default" w:ascii="Times New Roman" w:hAnsi="Times New Roman" w:eastAsia="仿宋_GB2312" w:cs="Times New Roman"/>
          <w:color w:val="auto"/>
          <w:highlight w:val="none"/>
          <w:shd w:val="clear" w:color="auto" w:fill="FFFFFF"/>
        </w:rPr>
        <w:t>（北京时间）前递交响应文件。</w:t>
      </w:r>
    </w:p>
    <w:p w14:paraId="6A880F29">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一、项目基本情况</w:t>
      </w:r>
    </w:p>
    <w:p w14:paraId="126991DF">
      <w:pPr>
        <w:spacing w:line="520" w:lineRule="exact"/>
        <w:ind w:firstLine="480" w:firstLineChars="200"/>
        <w:outlineLvl w:val="1"/>
        <w:rPr>
          <w:rFonts w:hint="eastAsia"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rPr>
        <w:t>项目编号：</w:t>
      </w:r>
      <w:r>
        <w:rPr>
          <w:rFonts w:hint="eastAsia" w:eastAsia="仿宋_GB2312" w:cs="Times New Roman"/>
          <w:color w:val="auto"/>
          <w:sz w:val="24"/>
          <w:highlight w:val="none"/>
          <w:lang w:eastAsia="zh-CN"/>
        </w:rPr>
        <w:t>SCZA2026-CS-2489-001</w:t>
      </w:r>
    </w:p>
    <w:p w14:paraId="6EE04AD7">
      <w:pPr>
        <w:spacing w:line="520" w:lineRule="exact"/>
        <w:ind w:firstLine="480" w:firstLineChars="200"/>
        <w:outlineLvl w:val="1"/>
        <w:rPr>
          <w:rFonts w:hint="eastAsia"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rPr>
        <w:t>项目名称：</w:t>
      </w:r>
      <w:r>
        <w:rPr>
          <w:rFonts w:hint="eastAsia" w:eastAsia="仿宋_GB2312" w:cs="Times New Roman"/>
          <w:color w:val="auto"/>
          <w:sz w:val="24"/>
          <w:highlight w:val="none"/>
          <w:lang w:eastAsia="zh-CN"/>
        </w:rPr>
        <w:t>《政务志》专职编辑人员劳务服务采购项目</w:t>
      </w:r>
    </w:p>
    <w:p w14:paraId="18024B0E">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采购方式：竞争性磋商</w:t>
      </w:r>
    </w:p>
    <w:p w14:paraId="6855B47C">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预算金额：</w:t>
      </w:r>
      <w:r>
        <w:rPr>
          <w:rFonts w:hint="eastAsia" w:eastAsia="仿宋_GB2312" w:cs="Times New Roman"/>
          <w:color w:val="auto"/>
          <w:sz w:val="24"/>
          <w:highlight w:val="none"/>
          <w:lang w:val="en-US" w:eastAsia="zh-CN"/>
        </w:rPr>
        <w:t>300000.00</w:t>
      </w:r>
      <w:r>
        <w:rPr>
          <w:rFonts w:hint="default" w:ascii="Times New Roman" w:hAnsi="Times New Roman" w:eastAsia="仿宋_GB2312" w:cs="Times New Roman"/>
          <w:color w:val="auto"/>
          <w:sz w:val="24"/>
          <w:highlight w:val="none"/>
        </w:rPr>
        <w:t>元</w:t>
      </w:r>
    </w:p>
    <w:p w14:paraId="0FC9B6B8">
      <w:pPr>
        <w:spacing w:line="520" w:lineRule="exact"/>
        <w:ind w:firstLine="480" w:firstLineChars="200"/>
        <w:outlineLvl w:val="1"/>
        <w:rPr>
          <w:rFonts w:hint="eastAsia"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rPr>
        <w:t>采购需求：</w:t>
      </w:r>
      <w:r>
        <w:rPr>
          <w:rFonts w:hint="eastAsia" w:eastAsia="仿宋_GB2312" w:cs="Times New Roman"/>
          <w:color w:val="auto"/>
          <w:sz w:val="24"/>
          <w:highlight w:val="none"/>
          <w:lang w:eastAsia="zh-CN"/>
        </w:rPr>
        <w:t>《政务志》专职编辑人员劳务服务采购项目</w:t>
      </w:r>
    </w:p>
    <w:p w14:paraId="00337B4B">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合同包1（</w:t>
      </w:r>
      <w:r>
        <w:rPr>
          <w:rFonts w:hint="eastAsia" w:eastAsia="仿宋_GB2312" w:cs="Times New Roman"/>
          <w:color w:val="auto"/>
          <w:sz w:val="24"/>
          <w:highlight w:val="none"/>
          <w:u w:val="none"/>
          <w:lang w:eastAsia="zh-CN"/>
        </w:rPr>
        <w:t>《政务志》专职编辑人员劳务服务采购项目</w:t>
      </w:r>
      <w:r>
        <w:rPr>
          <w:rFonts w:hint="default" w:ascii="Times New Roman" w:hAnsi="Times New Roman" w:eastAsia="仿宋_GB2312" w:cs="Times New Roman"/>
          <w:color w:val="auto"/>
          <w:sz w:val="24"/>
          <w:highlight w:val="none"/>
        </w:rPr>
        <w:t xml:space="preserve">） </w:t>
      </w:r>
    </w:p>
    <w:p w14:paraId="0D2BAA8C">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合同包预算金额：</w:t>
      </w:r>
      <w:r>
        <w:rPr>
          <w:rFonts w:hint="eastAsia" w:eastAsia="仿宋_GB2312" w:cs="Times New Roman"/>
          <w:color w:val="auto"/>
          <w:sz w:val="24"/>
          <w:highlight w:val="none"/>
          <w:lang w:val="en-US" w:eastAsia="zh-CN"/>
        </w:rPr>
        <w:t>300000.00</w:t>
      </w:r>
      <w:r>
        <w:rPr>
          <w:rFonts w:hint="default" w:ascii="Times New Roman" w:hAnsi="Times New Roman" w:eastAsia="仿宋_GB2312" w:cs="Times New Roman"/>
          <w:color w:val="auto"/>
          <w:sz w:val="24"/>
          <w:highlight w:val="none"/>
        </w:rPr>
        <w:t>元</w:t>
      </w:r>
    </w:p>
    <w:p w14:paraId="0F97AE13">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合同包最高限价：</w:t>
      </w:r>
      <w:r>
        <w:rPr>
          <w:rFonts w:hint="eastAsia" w:eastAsia="仿宋_GB2312" w:cs="Times New Roman"/>
          <w:color w:val="auto"/>
          <w:sz w:val="24"/>
          <w:highlight w:val="none"/>
          <w:lang w:val="en-US" w:eastAsia="zh-CN"/>
        </w:rPr>
        <w:t>300000.00</w:t>
      </w:r>
      <w:r>
        <w:rPr>
          <w:rFonts w:hint="default" w:ascii="Times New Roman" w:hAnsi="Times New Roman" w:eastAsia="仿宋_GB2312" w:cs="Times New Roman"/>
          <w:color w:val="auto"/>
          <w:sz w:val="24"/>
          <w:highlight w:val="none"/>
        </w:rPr>
        <w:t>元</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723"/>
        <w:gridCol w:w="1245"/>
        <w:gridCol w:w="1276"/>
        <w:gridCol w:w="1755"/>
        <w:gridCol w:w="1656"/>
        <w:gridCol w:w="1656"/>
      </w:tblGrid>
      <w:tr w14:paraId="0BDAA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5" w:type="dxa"/>
            <w:vAlign w:val="center"/>
          </w:tcPr>
          <w:p w14:paraId="05840CDA">
            <w:pPr>
              <w:jc w:val="center"/>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品目号</w:t>
            </w:r>
          </w:p>
        </w:tc>
        <w:tc>
          <w:tcPr>
            <w:tcW w:w="723" w:type="dxa"/>
            <w:vAlign w:val="center"/>
          </w:tcPr>
          <w:p w14:paraId="2DB6406B">
            <w:pPr>
              <w:jc w:val="center"/>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品目名称</w:t>
            </w:r>
          </w:p>
        </w:tc>
        <w:tc>
          <w:tcPr>
            <w:tcW w:w="1245" w:type="dxa"/>
            <w:vAlign w:val="center"/>
          </w:tcPr>
          <w:p w14:paraId="7B464A91">
            <w:pPr>
              <w:jc w:val="center"/>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采购标的</w:t>
            </w:r>
          </w:p>
        </w:tc>
        <w:tc>
          <w:tcPr>
            <w:tcW w:w="1276" w:type="dxa"/>
            <w:vAlign w:val="center"/>
          </w:tcPr>
          <w:p w14:paraId="042C4E36">
            <w:pPr>
              <w:jc w:val="center"/>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数量</w:t>
            </w:r>
          </w:p>
          <w:p w14:paraId="3DF5EAE6">
            <w:pPr>
              <w:jc w:val="center"/>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（单位）</w:t>
            </w:r>
          </w:p>
        </w:tc>
        <w:tc>
          <w:tcPr>
            <w:tcW w:w="1755" w:type="dxa"/>
            <w:vAlign w:val="center"/>
          </w:tcPr>
          <w:p w14:paraId="47F99A40">
            <w:pPr>
              <w:jc w:val="center"/>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技术规格、参数及要求</w:t>
            </w:r>
          </w:p>
        </w:tc>
        <w:tc>
          <w:tcPr>
            <w:tcW w:w="1656" w:type="dxa"/>
            <w:vAlign w:val="center"/>
          </w:tcPr>
          <w:p w14:paraId="4DAD9C28">
            <w:pPr>
              <w:jc w:val="center"/>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品目预算（元）</w:t>
            </w:r>
          </w:p>
        </w:tc>
        <w:tc>
          <w:tcPr>
            <w:tcW w:w="1656" w:type="dxa"/>
            <w:vAlign w:val="center"/>
          </w:tcPr>
          <w:p w14:paraId="6E4ACAC0">
            <w:pPr>
              <w:jc w:val="center"/>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最高限价（元）</w:t>
            </w:r>
          </w:p>
        </w:tc>
      </w:tr>
      <w:tr w14:paraId="7471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75" w:type="dxa"/>
            <w:vAlign w:val="center"/>
          </w:tcPr>
          <w:p w14:paraId="11619334">
            <w:pPr>
              <w:jc w:val="center"/>
              <w:rPr>
                <w:rFonts w:hint="default" w:ascii="Times New Roman" w:hAnsi="Times New Roman"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1-1</w:t>
            </w:r>
          </w:p>
        </w:tc>
        <w:tc>
          <w:tcPr>
            <w:tcW w:w="723" w:type="dxa"/>
            <w:vAlign w:val="center"/>
          </w:tcPr>
          <w:p w14:paraId="54D9F496">
            <w:pPr>
              <w:keepNext w:val="0"/>
              <w:keepLines w:val="0"/>
              <w:pageBreakBefore w:val="0"/>
              <w:widowControl w:val="0"/>
              <w:kinsoku/>
              <w:wordWrap/>
              <w:overflowPunct/>
              <w:topLinePunct w:val="0"/>
              <w:autoSpaceDE/>
              <w:autoSpaceDN/>
              <w:bidi w:val="0"/>
              <w:adjustRightInd/>
              <w:snapToGrid/>
              <w:spacing w:line="240" w:lineRule="auto"/>
              <w:textAlignment w:val="auto"/>
              <w:outlineLvl w:val="1"/>
              <w:rPr>
                <w:rFonts w:hint="default" w:ascii="Times New Roman" w:hAnsi="Times New Roman" w:eastAsia="仿宋_GB2312" w:cs="Times New Roman"/>
                <w:color w:val="auto"/>
                <w:sz w:val="24"/>
                <w:highlight w:val="none"/>
              </w:rPr>
            </w:pPr>
            <w:r>
              <w:rPr>
                <w:rFonts w:hint="eastAsia" w:ascii="Times New Roman" w:hAnsi="Times New Roman" w:eastAsia="仿宋_GB2312" w:cs="Times New Roman"/>
                <w:color w:val="auto"/>
                <w:sz w:val="24"/>
                <w:highlight w:val="none"/>
                <w:lang w:val="en-US" w:eastAsia="zh-CN"/>
              </w:rPr>
              <w:t>其他服务</w:t>
            </w:r>
          </w:p>
        </w:tc>
        <w:tc>
          <w:tcPr>
            <w:tcW w:w="1245" w:type="dxa"/>
            <w:vAlign w:val="center"/>
          </w:tcPr>
          <w:p w14:paraId="1732CC4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eastAsia="zh-CN"/>
              </w:rPr>
              <w:t>《政务志》专职编辑人员劳务服务采购</w:t>
            </w:r>
          </w:p>
        </w:tc>
        <w:tc>
          <w:tcPr>
            <w:tcW w:w="1276" w:type="dxa"/>
            <w:vAlign w:val="center"/>
          </w:tcPr>
          <w:p w14:paraId="51ADD9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1次</w:t>
            </w:r>
          </w:p>
        </w:tc>
        <w:tc>
          <w:tcPr>
            <w:tcW w:w="1755" w:type="dxa"/>
            <w:vAlign w:val="center"/>
          </w:tcPr>
          <w:p w14:paraId="39E0EC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详见磋商文件</w:t>
            </w:r>
          </w:p>
        </w:tc>
        <w:tc>
          <w:tcPr>
            <w:tcW w:w="1656" w:type="dxa"/>
            <w:vAlign w:val="center"/>
          </w:tcPr>
          <w:p w14:paraId="677F98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300000.00</w:t>
            </w:r>
          </w:p>
        </w:tc>
        <w:tc>
          <w:tcPr>
            <w:tcW w:w="1656" w:type="dxa"/>
            <w:vAlign w:val="center"/>
          </w:tcPr>
          <w:p w14:paraId="24E4B6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 xml:space="preserve"> </w:t>
            </w:r>
            <w:r>
              <w:rPr>
                <w:rFonts w:hint="eastAsia" w:eastAsia="仿宋_GB2312" w:cs="Times New Roman"/>
                <w:color w:val="auto"/>
                <w:sz w:val="24"/>
                <w:highlight w:val="none"/>
                <w:lang w:val="en-US" w:eastAsia="zh-CN"/>
              </w:rPr>
              <w:t>300000.00</w:t>
            </w:r>
          </w:p>
        </w:tc>
      </w:tr>
    </w:tbl>
    <w:p w14:paraId="1F571B1B">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本合同包</w:t>
      </w:r>
      <w:r>
        <w:rPr>
          <w:rFonts w:hint="default" w:ascii="Times New Roman" w:hAnsi="Times New Roman" w:eastAsia="仿宋_GB2312" w:cs="Times New Roman"/>
          <w:color w:val="auto"/>
          <w:sz w:val="24"/>
          <w:highlight w:val="none"/>
          <w:u w:val="single"/>
        </w:rPr>
        <w:t>（不接受）</w:t>
      </w:r>
      <w:r>
        <w:rPr>
          <w:rFonts w:hint="default" w:ascii="Times New Roman" w:hAnsi="Times New Roman" w:eastAsia="仿宋_GB2312" w:cs="Times New Roman"/>
          <w:color w:val="auto"/>
          <w:sz w:val="24"/>
          <w:highlight w:val="none"/>
        </w:rPr>
        <w:t>联合体投标。</w:t>
      </w:r>
    </w:p>
    <w:p w14:paraId="5B12C395">
      <w:pPr>
        <w:spacing w:line="520" w:lineRule="exact"/>
        <w:ind w:firstLine="480" w:firstLineChars="200"/>
        <w:outlineLvl w:val="1"/>
        <w:rPr>
          <w:rFonts w:hint="eastAsia"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rPr>
        <w:t>合同履行期限：</w:t>
      </w:r>
      <w:r>
        <w:rPr>
          <w:rFonts w:hint="eastAsia" w:eastAsia="仿宋_GB2312" w:cs="Times New Roman"/>
          <w:color w:val="auto"/>
          <w:sz w:val="24"/>
          <w:highlight w:val="none"/>
          <w:lang w:val="en-US" w:eastAsia="zh-CN"/>
        </w:rPr>
        <w:t>本项目最长整体履约期限不超过3年，首期合同服务期限为10个月，首期期满之后，供应商履约考核合格、本年度预算资金已落实的前提下，采购人可依次续签2次合同；若供应商考核不合格或预算未下达，采购人有权单方终止合作、不再续签，该情形不视为采购人违约。</w:t>
      </w:r>
    </w:p>
    <w:p w14:paraId="0BCF683C">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二、申请人的资格要求</w:t>
      </w:r>
    </w:p>
    <w:p w14:paraId="45D1FE9D">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1、满足《中华人民共和国政府采购法》第二十二条规定；</w:t>
      </w:r>
    </w:p>
    <w:p w14:paraId="6F7863E5">
      <w:pPr>
        <w:spacing w:line="520" w:lineRule="exact"/>
        <w:ind w:firstLine="480" w:firstLineChars="200"/>
        <w:rPr>
          <w:rFonts w:hint="default"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rPr>
        <w:t>2、落实政府采购政策需满足的资格要求：</w:t>
      </w:r>
      <w:r>
        <w:rPr>
          <w:rFonts w:hint="eastAsia" w:eastAsia="仿宋_GB2312" w:cs="Times New Roman"/>
          <w:color w:val="auto"/>
          <w:sz w:val="24"/>
          <w:highlight w:val="none"/>
          <w:lang w:val="en-US" w:eastAsia="zh-CN"/>
        </w:rPr>
        <w:t>无</w:t>
      </w:r>
      <w:r>
        <w:rPr>
          <w:rFonts w:hint="default" w:eastAsia="仿宋_GB2312" w:cs="Times New Roman"/>
          <w:color w:val="auto"/>
          <w:sz w:val="24"/>
          <w:highlight w:val="none"/>
          <w:lang w:val="en-US" w:eastAsia="zh-CN"/>
        </w:rPr>
        <w:t>。</w:t>
      </w:r>
    </w:p>
    <w:p w14:paraId="2B1272CE">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3、本项目的特定资格要求：</w:t>
      </w:r>
    </w:p>
    <w:p w14:paraId="285C3960">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3.1、供应商在递交投标文件截止时间前被“信用中国”网站（www.creditchina.gov.cn）和中国政府采购网（www.ccgp.gov.cn）上被列入失信被执行人、重大税收违法失信主体、政府采购严重违法失信行为</w:t>
      </w:r>
      <w:r>
        <w:rPr>
          <w:rFonts w:hint="default" w:ascii="Times New Roman" w:hAnsi="Times New Roman" w:eastAsia="仿宋_GB2312" w:cs="Times New Roman"/>
          <w:color w:val="auto"/>
          <w:sz w:val="24"/>
          <w:highlight w:val="none"/>
          <w:lang w:val="en-US" w:eastAsia="zh-CN"/>
        </w:rPr>
        <w:t>信息</w:t>
      </w:r>
      <w:r>
        <w:rPr>
          <w:rFonts w:hint="default" w:ascii="Times New Roman" w:hAnsi="Times New Roman" w:eastAsia="仿宋_GB2312" w:cs="Times New Roman"/>
          <w:color w:val="auto"/>
          <w:sz w:val="24"/>
          <w:highlight w:val="none"/>
        </w:rPr>
        <w:t>记录名单的，不得参加</w:t>
      </w:r>
      <w:r>
        <w:rPr>
          <w:rFonts w:hint="eastAsia" w:eastAsia="仿宋_GB2312" w:cs="Times New Roman"/>
          <w:color w:val="auto"/>
          <w:sz w:val="24"/>
          <w:highlight w:val="none"/>
          <w:lang w:val="en-US" w:eastAsia="zh-CN"/>
        </w:rPr>
        <w:t>磋商</w:t>
      </w:r>
      <w:r>
        <w:rPr>
          <w:rFonts w:hint="default" w:ascii="Times New Roman" w:hAnsi="Times New Roman" w:eastAsia="仿宋_GB2312" w:cs="Times New Roman"/>
          <w:color w:val="auto"/>
          <w:sz w:val="24"/>
          <w:highlight w:val="none"/>
        </w:rPr>
        <w:t>；</w:t>
      </w:r>
    </w:p>
    <w:p w14:paraId="57E9E7C7">
      <w:pPr>
        <w:spacing w:line="520" w:lineRule="exact"/>
        <w:ind w:firstLine="480" w:firstLineChars="200"/>
        <w:rPr>
          <w:rFonts w:hint="default" w:ascii="Times New Roman" w:hAnsi="Times New Roman" w:eastAsia="仿宋_GB2312" w:cs="Times New Roman"/>
          <w:color w:val="auto"/>
          <w:sz w:val="24"/>
          <w:highlight w:val="none"/>
        </w:rPr>
      </w:pPr>
      <w:r>
        <w:rPr>
          <w:rFonts w:hint="eastAsia" w:ascii="Times New Roman" w:hAnsi="Times New Roman" w:eastAsia="仿宋_GB2312" w:cs="Times New Roman"/>
          <w:color w:val="auto"/>
          <w:sz w:val="24"/>
          <w:highlight w:val="none"/>
          <w:lang w:val="en-US" w:eastAsia="zh-CN"/>
        </w:rPr>
        <w:t>3.2</w:t>
      </w:r>
      <w:r>
        <w:rPr>
          <w:rFonts w:hint="eastAsia" w:ascii="Times New Roman" w:hAnsi="Times New Roman" w:eastAsia="仿宋_GB2312" w:cs="Times New Roman"/>
          <w:color w:val="auto"/>
          <w:sz w:val="24"/>
          <w:highlight w:val="none"/>
        </w:rPr>
        <w:t>供应商应授权合法的人员参加</w:t>
      </w:r>
      <w:r>
        <w:rPr>
          <w:rFonts w:hint="eastAsia" w:ascii="Times New Roman" w:hAnsi="Times New Roman" w:eastAsia="仿宋_GB2312" w:cs="Times New Roman"/>
          <w:color w:val="auto"/>
          <w:sz w:val="24"/>
          <w:highlight w:val="none"/>
          <w:lang w:val="en-US" w:eastAsia="zh-CN"/>
        </w:rPr>
        <w:t>磋商</w:t>
      </w:r>
      <w:r>
        <w:rPr>
          <w:rFonts w:hint="eastAsia" w:ascii="Times New Roman" w:hAnsi="Times New Roman" w:eastAsia="仿宋_GB2312" w:cs="Times New Roman"/>
          <w:color w:val="auto"/>
          <w:sz w:val="24"/>
          <w:highlight w:val="none"/>
        </w:rPr>
        <w:t>全过程，其中法定代表人直接参加协商的，须出具法人身份证，并与营业执照上信息一致。法定代表人授权代表参加</w:t>
      </w:r>
      <w:r>
        <w:rPr>
          <w:rFonts w:hint="eastAsia" w:ascii="Times New Roman" w:hAnsi="Times New Roman" w:eastAsia="仿宋_GB2312" w:cs="Times New Roman"/>
          <w:color w:val="auto"/>
          <w:sz w:val="24"/>
          <w:highlight w:val="none"/>
          <w:lang w:val="en-US" w:eastAsia="zh-CN"/>
        </w:rPr>
        <w:t>磋商</w:t>
      </w:r>
      <w:r>
        <w:rPr>
          <w:rFonts w:hint="eastAsia" w:ascii="Times New Roman" w:hAnsi="Times New Roman" w:eastAsia="仿宋_GB2312" w:cs="Times New Roman"/>
          <w:color w:val="auto"/>
          <w:sz w:val="24"/>
          <w:highlight w:val="none"/>
        </w:rPr>
        <w:t>的，须出具法定代表人授权书及授权代表身份证、授权代表本单位证明（养老保险缴纳证明）</w:t>
      </w:r>
    </w:p>
    <w:p w14:paraId="6906B114">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r>
        <w:rPr>
          <w:rFonts w:hint="eastAsia" w:ascii="Times New Roman" w:hAnsi="Times New Roman" w:eastAsia="仿宋_GB2312" w:cs="Times New Roman"/>
          <w:color w:val="auto"/>
          <w:sz w:val="24"/>
          <w:highlight w:val="none"/>
          <w:lang w:val="en-US" w:eastAsia="zh-CN"/>
        </w:rPr>
        <w:t>3</w:t>
      </w:r>
      <w:r>
        <w:rPr>
          <w:rFonts w:hint="default" w:ascii="Times New Roman" w:hAnsi="Times New Roman" w:eastAsia="仿宋_GB2312" w:cs="Times New Roman"/>
          <w:color w:val="auto"/>
          <w:sz w:val="24"/>
          <w:highlight w:val="none"/>
        </w:rPr>
        <w:t>供应商不得存在下列情形之一：</w:t>
      </w:r>
    </w:p>
    <w:p w14:paraId="428C8869">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（1）单位负责人为同一人或者存在直接控股、管理关系的不同供应商，不得参加同一合同项下的政府采购活动；</w:t>
      </w:r>
    </w:p>
    <w:p w14:paraId="072DA284">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（2）为本项目提供整体设计、规范编制或者项目管理、监理、检测等服务的供应商，不得再参加该采购项目的其他采购活动。</w:t>
      </w:r>
    </w:p>
    <w:p w14:paraId="1058A4C7">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3.4需向采购代理机构</w:t>
      </w:r>
      <w:r>
        <w:rPr>
          <w:rFonts w:hint="eastAsia" w:ascii="Times New Roman" w:hAnsi="Times New Roman" w:eastAsia="仿宋_GB2312" w:cs="Times New Roman"/>
          <w:color w:val="auto"/>
          <w:sz w:val="24"/>
          <w:highlight w:val="none"/>
          <w:lang w:val="en-US" w:eastAsia="zh-CN"/>
        </w:rPr>
        <w:t>获取</w:t>
      </w:r>
      <w:r>
        <w:rPr>
          <w:rFonts w:hint="default" w:ascii="Times New Roman" w:hAnsi="Times New Roman" w:eastAsia="仿宋_GB2312" w:cs="Times New Roman"/>
          <w:color w:val="auto"/>
          <w:sz w:val="24"/>
          <w:highlight w:val="none"/>
        </w:rPr>
        <w:t>采购文件，未向采购代理机构</w:t>
      </w:r>
      <w:r>
        <w:rPr>
          <w:rFonts w:hint="eastAsia" w:ascii="Times New Roman" w:hAnsi="Times New Roman" w:eastAsia="仿宋_GB2312" w:cs="Times New Roman"/>
          <w:color w:val="auto"/>
          <w:sz w:val="24"/>
          <w:highlight w:val="none"/>
          <w:lang w:val="en-US" w:eastAsia="zh-CN"/>
        </w:rPr>
        <w:t>获取</w:t>
      </w:r>
      <w:r>
        <w:rPr>
          <w:rFonts w:hint="default" w:ascii="Times New Roman" w:hAnsi="Times New Roman" w:eastAsia="仿宋_GB2312" w:cs="Times New Roman"/>
          <w:color w:val="auto"/>
          <w:sz w:val="24"/>
          <w:highlight w:val="none"/>
        </w:rPr>
        <w:t>采购文件的供应商均</w:t>
      </w:r>
      <w:r>
        <w:rPr>
          <w:rFonts w:hint="default" w:ascii="Times New Roman" w:hAnsi="Times New Roman" w:eastAsia="仿宋_GB2312" w:cs="Times New Roman"/>
          <w:color w:val="auto"/>
          <w:sz w:val="24"/>
          <w:highlight w:val="none"/>
          <w:lang w:val="en-US" w:eastAsia="zh-CN"/>
        </w:rPr>
        <w:t>为无效响应</w:t>
      </w:r>
      <w:r>
        <w:rPr>
          <w:rFonts w:hint="default" w:ascii="Times New Roman" w:hAnsi="Times New Roman" w:eastAsia="仿宋_GB2312" w:cs="Times New Roman"/>
          <w:color w:val="auto"/>
          <w:sz w:val="24"/>
          <w:highlight w:val="none"/>
        </w:rPr>
        <w:t>。</w:t>
      </w:r>
    </w:p>
    <w:p w14:paraId="439D0FE7">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三、获取采购文件</w:t>
      </w:r>
    </w:p>
    <w:p w14:paraId="4DFDD46F">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时间： </w:t>
      </w:r>
      <w:r>
        <w:rPr>
          <w:rFonts w:hint="eastAsia" w:ascii="Times New Roman" w:hAnsi="Times New Roman" w:eastAsia="仿宋_GB2312" w:cs="Times New Roman"/>
          <w:color w:val="auto"/>
          <w:sz w:val="24"/>
          <w:highlight w:val="none"/>
        </w:rPr>
        <w:t>2026年08月</w:t>
      </w:r>
      <w:r>
        <w:rPr>
          <w:rFonts w:hint="eastAsia" w:eastAsia="仿宋_GB2312" w:cs="Times New Roman"/>
          <w:color w:val="auto"/>
          <w:sz w:val="24"/>
          <w:highlight w:val="none"/>
          <w:lang w:val="en-US" w:eastAsia="zh-CN"/>
        </w:rPr>
        <w:t>21</w:t>
      </w:r>
      <w:r>
        <w:rPr>
          <w:rFonts w:hint="eastAsia" w:ascii="Times New Roman" w:hAnsi="Times New Roman" w:eastAsia="仿宋_GB2312" w:cs="Times New Roman"/>
          <w:color w:val="auto"/>
          <w:sz w:val="24"/>
          <w:highlight w:val="none"/>
        </w:rPr>
        <w:t>日 至 2026年08月</w:t>
      </w:r>
      <w:r>
        <w:rPr>
          <w:rFonts w:hint="eastAsia" w:eastAsia="仿宋_GB2312" w:cs="Times New Roman"/>
          <w:color w:val="auto"/>
          <w:sz w:val="24"/>
          <w:highlight w:val="none"/>
          <w:lang w:val="en-US" w:eastAsia="zh-CN"/>
        </w:rPr>
        <w:t>28</w:t>
      </w:r>
      <w:r>
        <w:rPr>
          <w:rFonts w:hint="eastAsia" w:ascii="Times New Roman" w:hAnsi="Times New Roman" w:eastAsia="仿宋_GB2312" w:cs="Times New Roman"/>
          <w:color w:val="auto"/>
          <w:sz w:val="24"/>
          <w:highlight w:val="none"/>
        </w:rPr>
        <w:t>日 ，每天上午 08:00:00 至 12:00:00 ，下午 12:00:00 至 18:00:00 （北京时间）</w:t>
      </w:r>
    </w:p>
    <w:p w14:paraId="5585069E">
      <w:pPr>
        <w:widowControl/>
        <w:snapToGrid w:val="0"/>
        <w:spacing w:line="500" w:lineRule="exact"/>
        <w:ind w:right="-197" w:rightChars="-94" w:firstLine="480" w:firstLineChars="200"/>
        <w:jc w:val="left"/>
        <w:outlineLvl w:val="1"/>
        <w:rPr>
          <w:rFonts w:hint="eastAsia" w:ascii="仿宋_GB2312" w:hAnsi="仿宋_GB2312" w:eastAsia="仿宋_GB2312" w:cs="仿宋_GB2312"/>
          <w:color w:val="auto"/>
          <w:kern w:val="0"/>
          <w:sz w:val="24"/>
          <w:szCs w:val="24"/>
          <w:highlight w:val="none"/>
        </w:rPr>
      </w:pPr>
      <w:r>
        <w:rPr>
          <w:rFonts w:hint="default" w:ascii="Times New Roman" w:hAnsi="Times New Roman" w:eastAsia="仿宋_GB2312" w:cs="Times New Roman"/>
          <w:color w:val="auto"/>
          <w:sz w:val="24"/>
          <w:highlight w:val="none"/>
        </w:rPr>
        <w:t>地点</w:t>
      </w:r>
      <w:r>
        <w:rPr>
          <w:rFonts w:hint="default" w:ascii="Times New Roman" w:hAnsi="Times New Roman" w:eastAsia="仿宋_GB2312" w:cs="Times New Roman"/>
          <w:color w:val="auto"/>
          <w:sz w:val="24"/>
          <w:highlight w:val="none"/>
          <w:lang w:val="en-US" w:eastAsia="zh-CN"/>
        </w:rPr>
        <w:t>/途径</w:t>
      </w:r>
      <w:r>
        <w:rPr>
          <w:rFonts w:hint="default" w:ascii="Times New Roman" w:hAnsi="Times New Roman" w:eastAsia="仿宋_GB2312" w:cs="Times New Roman"/>
          <w:color w:val="auto"/>
          <w:sz w:val="24"/>
          <w:highlight w:val="none"/>
        </w:rPr>
        <w:t>：</w:t>
      </w:r>
      <w:r>
        <w:rPr>
          <w:rFonts w:hint="eastAsia" w:ascii="仿宋_GB2312" w:hAnsi="仿宋_GB2312" w:eastAsia="仿宋_GB2312" w:cs="仿宋_GB2312"/>
          <w:color w:val="auto"/>
          <w:kern w:val="0"/>
          <w:sz w:val="24"/>
          <w:szCs w:val="24"/>
          <w:highlight w:val="none"/>
        </w:rPr>
        <w:t>1、线下</w:t>
      </w:r>
      <w:r>
        <w:rPr>
          <w:rFonts w:hint="eastAsia" w:ascii="仿宋_GB2312" w:hAnsi="仿宋_GB2312" w:eastAsia="仿宋_GB2312" w:cs="仿宋_GB2312"/>
          <w:color w:val="auto"/>
          <w:kern w:val="0"/>
          <w:sz w:val="24"/>
          <w:szCs w:val="24"/>
          <w:highlight w:val="none"/>
          <w:lang w:val="en-US" w:eastAsia="zh-CN"/>
        </w:rPr>
        <w:t>获取</w:t>
      </w:r>
      <w:r>
        <w:rPr>
          <w:rFonts w:hint="eastAsia" w:ascii="仿宋_GB2312" w:hAnsi="仿宋_GB2312" w:eastAsia="仿宋_GB2312" w:cs="仿宋_GB2312"/>
          <w:color w:val="auto"/>
          <w:kern w:val="0"/>
          <w:sz w:val="24"/>
          <w:szCs w:val="24"/>
          <w:highlight w:val="none"/>
        </w:rPr>
        <w:t>或线上电子邮件</w:t>
      </w:r>
      <w:r>
        <w:rPr>
          <w:rFonts w:hint="eastAsia" w:ascii="仿宋_GB2312" w:hAnsi="仿宋_GB2312" w:eastAsia="仿宋_GB2312" w:cs="仿宋_GB2312"/>
          <w:color w:val="auto"/>
          <w:kern w:val="0"/>
          <w:sz w:val="24"/>
          <w:szCs w:val="24"/>
          <w:highlight w:val="none"/>
          <w:lang w:val="en-US" w:eastAsia="zh-CN"/>
        </w:rPr>
        <w:t>获取</w:t>
      </w:r>
      <w:r>
        <w:rPr>
          <w:rFonts w:hint="eastAsia" w:ascii="仿宋_GB2312" w:hAnsi="仿宋_GB2312" w:eastAsia="仿宋_GB2312" w:cs="仿宋_GB2312"/>
          <w:color w:val="auto"/>
          <w:kern w:val="0"/>
          <w:sz w:val="24"/>
          <w:szCs w:val="24"/>
          <w:highlight w:val="none"/>
        </w:rPr>
        <w:t>；①线上电子邮件</w:t>
      </w:r>
      <w:r>
        <w:rPr>
          <w:rFonts w:hint="eastAsia" w:ascii="仿宋_GB2312" w:hAnsi="仿宋_GB2312" w:eastAsia="仿宋_GB2312" w:cs="仿宋_GB2312"/>
          <w:color w:val="auto"/>
          <w:kern w:val="0"/>
          <w:sz w:val="24"/>
          <w:szCs w:val="24"/>
          <w:highlight w:val="none"/>
          <w:lang w:val="en-US" w:eastAsia="zh-CN"/>
        </w:rPr>
        <w:t>获取</w:t>
      </w:r>
      <w:r>
        <w:rPr>
          <w:rFonts w:hint="eastAsia" w:ascii="仿宋_GB2312" w:hAnsi="仿宋_GB2312" w:eastAsia="仿宋_GB2312" w:cs="仿宋_GB2312"/>
          <w:color w:val="auto"/>
          <w:kern w:val="0"/>
          <w:sz w:val="24"/>
          <w:szCs w:val="24"/>
          <w:highlight w:val="none"/>
        </w:rPr>
        <w:t>：在采购文件获取时间内通过电子邮箱发送电子版资料的方式获取采购文件，请将单位介绍信、身份证复印件加盖公章</w:t>
      </w:r>
      <w:r>
        <w:rPr>
          <w:rFonts w:hint="eastAsia" w:ascii="仿宋_GB2312" w:hAnsi="仿宋_GB2312" w:eastAsia="仿宋_GB2312" w:cs="仿宋_GB2312"/>
          <w:color w:val="auto"/>
          <w:kern w:val="0"/>
          <w:sz w:val="24"/>
          <w:szCs w:val="24"/>
          <w:highlight w:val="none"/>
          <w:lang w:val="en-US" w:eastAsia="zh-CN"/>
        </w:rPr>
        <w:t>及</w:t>
      </w:r>
      <w:r>
        <w:rPr>
          <w:rFonts w:hint="eastAsia" w:ascii="仿宋_GB2312" w:hAnsi="仿宋_GB2312" w:eastAsia="仿宋_GB2312" w:cs="仿宋_GB2312"/>
          <w:color w:val="auto"/>
          <w:kern w:val="0"/>
          <w:sz w:val="24"/>
          <w:szCs w:val="24"/>
          <w:highlight w:val="none"/>
        </w:rPr>
        <w:t>转账凭证发至827272155@qq.com邮箱，邮箱标题请以项目名称-单位名称-联系人-联系电话的方式命名。需要领取纸质文件的，请联系项目负责人至陕西省</w:t>
      </w:r>
      <w:r>
        <w:rPr>
          <w:rFonts w:hint="eastAsia" w:ascii="仿宋_GB2312" w:hAnsi="仿宋_GB2312" w:eastAsia="仿宋_GB2312" w:cs="仿宋_GB2312"/>
          <w:color w:val="auto"/>
          <w:kern w:val="0"/>
          <w:sz w:val="24"/>
          <w:szCs w:val="24"/>
          <w:highlight w:val="none"/>
          <w:lang w:eastAsia="zh-CN"/>
        </w:rPr>
        <w:t>西安市雁塔区锦业路1号都市之门C座9层</w:t>
      </w:r>
      <w:r>
        <w:rPr>
          <w:rFonts w:hint="eastAsia" w:ascii="仿宋_GB2312" w:hAnsi="仿宋_GB2312" w:eastAsia="仿宋_GB2312" w:cs="仿宋_GB2312"/>
          <w:color w:val="auto"/>
          <w:kern w:val="0"/>
          <w:sz w:val="24"/>
          <w:szCs w:val="24"/>
          <w:highlight w:val="none"/>
        </w:rPr>
        <w:t>招标一部领取。②线下</w:t>
      </w:r>
      <w:r>
        <w:rPr>
          <w:rFonts w:hint="eastAsia" w:ascii="仿宋_GB2312" w:hAnsi="仿宋_GB2312" w:eastAsia="仿宋_GB2312" w:cs="仿宋_GB2312"/>
          <w:color w:val="auto"/>
          <w:kern w:val="0"/>
          <w:sz w:val="24"/>
          <w:szCs w:val="24"/>
          <w:highlight w:val="none"/>
          <w:lang w:val="en-US" w:eastAsia="zh-CN"/>
        </w:rPr>
        <w:t>获取</w:t>
      </w:r>
      <w:r>
        <w:rPr>
          <w:rFonts w:hint="eastAsia" w:ascii="仿宋_GB2312" w:hAnsi="仿宋_GB2312" w:eastAsia="仿宋_GB2312" w:cs="仿宋_GB2312"/>
          <w:color w:val="auto"/>
          <w:kern w:val="0"/>
          <w:sz w:val="24"/>
          <w:szCs w:val="24"/>
          <w:highlight w:val="none"/>
        </w:rPr>
        <w:t>：在采购文件获取时间内持将单位介绍信、身份证复印件加盖公章</w:t>
      </w:r>
      <w:r>
        <w:rPr>
          <w:rFonts w:hint="eastAsia" w:ascii="仿宋_GB2312" w:hAnsi="仿宋_GB2312" w:eastAsia="仿宋_GB2312" w:cs="仿宋_GB2312"/>
          <w:color w:val="auto"/>
          <w:kern w:val="0"/>
          <w:sz w:val="24"/>
          <w:szCs w:val="24"/>
          <w:highlight w:val="none"/>
          <w:lang w:val="en-US" w:eastAsia="zh-CN"/>
        </w:rPr>
        <w:t>及标书费打款回执</w:t>
      </w:r>
      <w:r>
        <w:rPr>
          <w:rFonts w:hint="eastAsia" w:ascii="仿宋_GB2312" w:hAnsi="仿宋_GB2312" w:eastAsia="仿宋_GB2312" w:cs="仿宋_GB2312"/>
          <w:color w:val="auto"/>
          <w:kern w:val="0"/>
          <w:sz w:val="24"/>
          <w:szCs w:val="24"/>
          <w:highlight w:val="none"/>
        </w:rPr>
        <w:t>至陕西省</w:t>
      </w:r>
      <w:r>
        <w:rPr>
          <w:rFonts w:hint="eastAsia" w:ascii="仿宋_GB2312" w:hAnsi="仿宋_GB2312" w:eastAsia="仿宋_GB2312" w:cs="仿宋_GB2312"/>
          <w:color w:val="auto"/>
          <w:kern w:val="0"/>
          <w:sz w:val="24"/>
          <w:szCs w:val="24"/>
          <w:highlight w:val="none"/>
          <w:lang w:eastAsia="zh-CN"/>
        </w:rPr>
        <w:t>西安市雁塔区锦业路1号都市之门C座9层</w:t>
      </w:r>
      <w:r>
        <w:rPr>
          <w:rFonts w:hint="eastAsia" w:ascii="仿宋_GB2312" w:hAnsi="仿宋_GB2312" w:eastAsia="仿宋_GB2312" w:cs="仿宋_GB2312"/>
          <w:color w:val="auto"/>
          <w:kern w:val="0"/>
          <w:sz w:val="24"/>
          <w:szCs w:val="24"/>
          <w:highlight w:val="none"/>
        </w:rPr>
        <w:t>招标一部</w:t>
      </w:r>
      <w:r>
        <w:rPr>
          <w:rFonts w:hint="eastAsia" w:ascii="仿宋_GB2312" w:hAnsi="仿宋_GB2312" w:eastAsia="仿宋_GB2312" w:cs="仿宋_GB2312"/>
          <w:color w:val="auto"/>
          <w:kern w:val="0"/>
          <w:sz w:val="24"/>
          <w:szCs w:val="24"/>
          <w:highlight w:val="none"/>
          <w:lang w:val="en-US" w:eastAsia="zh-CN"/>
        </w:rPr>
        <w:t>获取</w:t>
      </w:r>
      <w:r>
        <w:rPr>
          <w:rFonts w:hint="eastAsia" w:ascii="仿宋_GB2312" w:hAnsi="仿宋_GB2312" w:eastAsia="仿宋_GB2312" w:cs="仿宋_GB2312"/>
          <w:color w:val="auto"/>
          <w:kern w:val="0"/>
          <w:sz w:val="24"/>
          <w:szCs w:val="24"/>
          <w:highlight w:val="none"/>
        </w:rPr>
        <w:t>招标文件；</w:t>
      </w:r>
    </w:p>
    <w:p w14:paraId="39FFFBA6">
      <w:pPr>
        <w:widowControl/>
        <w:snapToGrid w:val="0"/>
        <w:spacing w:line="500" w:lineRule="exact"/>
        <w:ind w:right="-197" w:rightChars="-94" w:firstLine="480" w:firstLineChars="200"/>
        <w:jc w:val="left"/>
        <w:outlineLvl w:val="1"/>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2</w:t>
      </w:r>
      <w:r>
        <w:rPr>
          <w:rFonts w:hint="eastAsia" w:ascii="仿宋_GB2312" w:hAnsi="仿宋_GB2312" w:eastAsia="仿宋_GB2312" w:cs="仿宋_GB2312"/>
          <w:color w:val="auto"/>
          <w:kern w:val="0"/>
          <w:sz w:val="24"/>
          <w:szCs w:val="24"/>
          <w:highlight w:val="none"/>
        </w:rPr>
        <w:t>、我公司收款账号如下:开户名称:陕西省采购招标有限责任公司，开户银行:中国银行西安</w:t>
      </w:r>
      <w:r>
        <w:rPr>
          <w:rFonts w:hint="eastAsia" w:ascii="仿宋_GB2312" w:hAnsi="仿宋_GB2312" w:eastAsia="仿宋_GB2312" w:cs="仿宋_GB2312"/>
          <w:color w:val="auto"/>
          <w:kern w:val="0"/>
          <w:sz w:val="24"/>
          <w:szCs w:val="24"/>
          <w:highlight w:val="none"/>
          <w:lang w:val="en-US" w:eastAsia="zh-CN"/>
        </w:rPr>
        <w:t>雁塔区</w:t>
      </w:r>
      <w:r>
        <w:rPr>
          <w:rFonts w:hint="eastAsia" w:ascii="仿宋_GB2312" w:hAnsi="仿宋_GB2312" w:eastAsia="仿宋_GB2312" w:cs="仿宋_GB2312"/>
          <w:color w:val="auto"/>
          <w:kern w:val="0"/>
          <w:sz w:val="24"/>
          <w:szCs w:val="24"/>
          <w:highlight w:val="none"/>
        </w:rPr>
        <w:t>支行营业部，账号:103262467001，付款时需备注“项目编号+标书费”（如若非公户购买，请注明单位名称）。</w:t>
      </w:r>
    </w:p>
    <w:p w14:paraId="3D0B553C">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售价：每套</w:t>
      </w:r>
      <w:r>
        <w:rPr>
          <w:rFonts w:hint="eastAsia" w:eastAsia="仿宋_GB2312" w:cs="Times New Roman"/>
          <w:color w:val="auto"/>
          <w:sz w:val="24"/>
          <w:highlight w:val="none"/>
          <w:lang w:val="en-US" w:eastAsia="zh-CN"/>
        </w:rPr>
        <w:t>500.00</w:t>
      </w:r>
      <w:r>
        <w:rPr>
          <w:rFonts w:hint="default" w:ascii="Times New Roman" w:hAnsi="Times New Roman" w:eastAsia="仿宋_GB2312" w:cs="Times New Roman"/>
          <w:color w:val="auto"/>
          <w:sz w:val="24"/>
          <w:highlight w:val="none"/>
        </w:rPr>
        <w:t xml:space="preserve">元（人民币），售后不退 </w:t>
      </w:r>
    </w:p>
    <w:p w14:paraId="0EE08886">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四、响应文件提交</w:t>
      </w:r>
    </w:p>
    <w:p w14:paraId="333A0580">
      <w:pPr>
        <w:widowControl/>
        <w:snapToGrid w:val="0"/>
        <w:spacing w:line="500" w:lineRule="exact"/>
        <w:ind w:right="-197" w:rightChars="-94" w:firstLine="480" w:firstLineChars="200"/>
        <w:jc w:val="left"/>
        <w:outlineLvl w:val="1"/>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截止时间：</w:t>
      </w:r>
      <w:r>
        <w:rPr>
          <w:rFonts w:hint="eastAsia" w:ascii="仿宋_GB2312" w:hAnsi="仿宋_GB2312" w:eastAsia="仿宋_GB2312" w:cs="仿宋_GB2312"/>
          <w:color w:val="auto"/>
          <w:kern w:val="0"/>
          <w:sz w:val="24"/>
          <w:szCs w:val="24"/>
          <w:highlight w:val="none"/>
        </w:rPr>
        <w:t>2026年</w:t>
      </w:r>
      <w:r>
        <w:rPr>
          <w:rFonts w:hint="eastAsia" w:ascii="仿宋_GB2312" w:hAnsi="仿宋_GB2312" w:eastAsia="仿宋_GB2312" w:cs="仿宋_GB2312"/>
          <w:color w:val="auto"/>
          <w:kern w:val="0"/>
          <w:sz w:val="24"/>
          <w:szCs w:val="24"/>
          <w:highlight w:val="none"/>
          <w:lang w:val="en-US" w:eastAsia="zh-CN"/>
        </w:rPr>
        <w:t>9</w:t>
      </w:r>
      <w:r>
        <w:rPr>
          <w:rFonts w:hint="eastAsia" w:ascii="仿宋_GB2312" w:hAnsi="仿宋_GB2312" w:eastAsia="仿宋_GB2312" w:cs="仿宋_GB2312"/>
          <w:color w:val="auto"/>
          <w:kern w:val="0"/>
          <w:sz w:val="24"/>
          <w:szCs w:val="24"/>
          <w:highlight w:val="none"/>
        </w:rPr>
        <w:t>月</w:t>
      </w: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rPr>
        <w:t>日</w:t>
      </w:r>
      <w:r>
        <w:rPr>
          <w:rFonts w:hint="eastAsia" w:ascii="仿宋_GB2312" w:hAnsi="仿宋_GB2312" w:eastAsia="仿宋_GB2312" w:cs="仿宋_GB2312"/>
          <w:color w:val="auto"/>
          <w:kern w:val="0"/>
          <w:sz w:val="24"/>
          <w:szCs w:val="24"/>
          <w:highlight w:val="none"/>
          <w:lang w:val="en-US" w:eastAsia="zh-CN"/>
        </w:rPr>
        <w:t>14</w:t>
      </w:r>
      <w:r>
        <w:rPr>
          <w:rFonts w:hint="eastAsia" w:ascii="仿宋_GB2312" w:hAnsi="仿宋_GB2312" w:eastAsia="仿宋_GB2312" w:cs="仿宋_GB2312"/>
          <w:color w:val="auto"/>
          <w:kern w:val="0"/>
          <w:sz w:val="24"/>
          <w:szCs w:val="24"/>
          <w:highlight w:val="none"/>
        </w:rPr>
        <w:t>时</w:t>
      </w:r>
      <w:r>
        <w:rPr>
          <w:rFonts w:hint="eastAsia" w:ascii="仿宋_GB2312" w:hAnsi="仿宋_GB2312" w:eastAsia="仿宋_GB2312" w:cs="仿宋_GB2312"/>
          <w:color w:val="auto"/>
          <w:kern w:val="0"/>
          <w:sz w:val="24"/>
          <w:szCs w:val="24"/>
          <w:highlight w:val="none"/>
          <w:lang w:val="en-US" w:eastAsia="zh-CN"/>
        </w:rPr>
        <w:t>3</w:t>
      </w:r>
      <w:r>
        <w:rPr>
          <w:rFonts w:hint="eastAsia" w:ascii="仿宋_GB2312" w:hAnsi="仿宋_GB2312" w:eastAsia="仿宋_GB2312" w:cs="仿宋_GB2312"/>
          <w:color w:val="auto"/>
          <w:kern w:val="0"/>
          <w:sz w:val="24"/>
          <w:szCs w:val="24"/>
          <w:highlight w:val="none"/>
        </w:rPr>
        <w:t>0分00秒</w:t>
      </w:r>
      <w:r>
        <w:rPr>
          <w:rFonts w:hint="eastAsia" w:ascii="仿宋_GB2312" w:hAnsi="仿宋_GB2312" w:eastAsia="仿宋_GB2312" w:cs="仿宋_GB2312"/>
          <w:color w:val="auto"/>
          <w:kern w:val="0"/>
          <w:sz w:val="24"/>
          <w:szCs w:val="24"/>
          <w:highlight w:val="none"/>
        </w:rPr>
        <w:t> （北京时间）</w:t>
      </w:r>
    </w:p>
    <w:p w14:paraId="33DD0861">
      <w:pPr>
        <w:widowControl/>
        <w:snapToGrid w:val="0"/>
        <w:spacing w:line="500" w:lineRule="exact"/>
        <w:ind w:right="-197" w:rightChars="-94" w:firstLine="480" w:firstLineChars="200"/>
        <w:jc w:val="left"/>
        <w:outlineLvl w:val="1"/>
        <w:rPr>
          <w:rFonts w:hint="default"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rPr>
        <w:t>地点：西安市高新区锦业一路都市之门C座</w:t>
      </w:r>
      <w:r>
        <w:rPr>
          <w:rFonts w:hint="eastAsia" w:ascii="仿宋_GB2312" w:hAnsi="仿宋_GB2312" w:eastAsia="仿宋_GB2312" w:cs="仿宋_GB2312"/>
          <w:color w:val="auto"/>
          <w:kern w:val="0"/>
          <w:sz w:val="24"/>
          <w:szCs w:val="24"/>
          <w:highlight w:val="none"/>
          <w:lang w:val="en-US" w:eastAsia="zh-CN"/>
        </w:rPr>
        <w:t>9</w:t>
      </w:r>
      <w:r>
        <w:rPr>
          <w:rFonts w:hint="eastAsia" w:ascii="仿宋_GB2312" w:hAnsi="仿宋_GB2312" w:eastAsia="仿宋_GB2312" w:cs="仿宋_GB2312"/>
          <w:color w:val="auto"/>
          <w:kern w:val="0"/>
          <w:sz w:val="24"/>
          <w:szCs w:val="24"/>
          <w:highlight w:val="none"/>
        </w:rPr>
        <w:t>层</w:t>
      </w:r>
      <w:r>
        <w:rPr>
          <w:rFonts w:hint="eastAsia" w:ascii="仿宋_GB2312" w:hAnsi="仿宋_GB2312" w:eastAsia="仿宋_GB2312" w:cs="仿宋_GB2312"/>
          <w:color w:val="auto"/>
          <w:kern w:val="0"/>
          <w:sz w:val="24"/>
          <w:szCs w:val="24"/>
          <w:highlight w:val="none"/>
          <w:lang w:val="en-US" w:eastAsia="zh-CN"/>
        </w:rPr>
        <w:t>第一会议室</w:t>
      </w:r>
    </w:p>
    <w:p w14:paraId="7CFA1EEB">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五、开启</w:t>
      </w:r>
    </w:p>
    <w:p w14:paraId="0C4EB259">
      <w:pPr>
        <w:widowControl/>
        <w:snapToGrid w:val="0"/>
        <w:spacing w:line="500" w:lineRule="exact"/>
        <w:ind w:right="-197" w:rightChars="-94" w:firstLine="480" w:firstLineChars="200"/>
        <w:jc w:val="left"/>
        <w:outlineLvl w:val="1"/>
        <w:rPr>
          <w:rFonts w:hint="eastAsia" w:ascii="仿宋_GB2312" w:hAnsi="仿宋_GB2312" w:eastAsia="仿宋_GB2312" w:cs="仿宋_GB2312"/>
          <w:color w:val="auto"/>
          <w:kern w:val="0"/>
          <w:sz w:val="24"/>
          <w:szCs w:val="24"/>
          <w:highlight w:val="none"/>
        </w:rPr>
      </w:pPr>
      <w:r>
        <w:rPr>
          <w:rFonts w:hint="default" w:ascii="Times New Roman" w:hAnsi="Times New Roman" w:eastAsia="仿宋_GB2312" w:cs="Times New Roman"/>
          <w:color w:val="auto"/>
          <w:sz w:val="24"/>
          <w:highlight w:val="none"/>
        </w:rPr>
        <w:t>时间：</w:t>
      </w:r>
      <w:r>
        <w:rPr>
          <w:rFonts w:hint="eastAsia" w:ascii="仿宋_GB2312" w:hAnsi="仿宋_GB2312" w:eastAsia="仿宋_GB2312" w:cs="仿宋_GB2312"/>
          <w:color w:val="auto"/>
          <w:kern w:val="0"/>
          <w:sz w:val="24"/>
          <w:szCs w:val="24"/>
          <w:highlight w:val="none"/>
        </w:rPr>
        <w:t>2026年</w:t>
      </w:r>
      <w:r>
        <w:rPr>
          <w:rFonts w:hint="eastAsia" w:ascii="仿宋_GB2312" w:hAnsi="仿宋_GB2312" w:eastAsia="仿宋_GB2312" w:cs="仿宋_GB2312"/>
          <w:color w:val="auto"/>
          <w:kern w:val="0"/>
          <w:sz w:val="24"/>
          <w:szCs w:val="24"/>
          <w:highlight w:val="none"/>
          <w:lang w:val="en-US" w:eastAsia="zh-CN"/>
        </w:rPr>
        <w:t>9</w:t>
      </w:r>
      <w:r>
        <w:rPr>
          <w:rFonts w:hint="eastAsia" w:ascii="仿宋_GB2312" w:hAnsi="仿宋_GB2312" w:eastAsia="仿宋_GB2312" w:cs="仿宋_GB2312"/>
          <w:color w:val="auto"/>
          <w:kern w:val="0"/>
          <w:sz w:val="24"/>
          <w:szCs w:val="24"/>
          <w:highlight w:val="none"/>
        </w:rPr>
        <w:t>月</w:t>
      </w: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rPr>
        <w:t>日</w:t>
      </w:r>
      <w:r>
        <w:rPr>
          <w:rFonts w:hint="eastAsia" w:ascii="仿宋_GB2312" w:hAnsi="仿宋_GB2312" w:eastAsia="仿宋_GB2312" w:cs="仿宋_GB2312"/>
          <w:color w:val="auto"/>
          <w:kern w:val="0"/>
          <w:sz w:val="24"/>
          <w:szCs w:val="24"/>
          <w:highlight w:val="none"/>
          <w:lang w:val="en-US" w:eastAsia="zh-CN"/>
        </w:rPr>
        <w:t>14</w:t>
      </w:r>
      <w:r>
        <w:rPr>
          <w:rFonts w:hint="eastAsia" w:ascii="仿宋_GB2312" w:hAnsi="仿宋_GB2312" w:eastAsia="仿宋_GB2312" w:cs="仿宋_GB2312"/>
          <w:color w:val="auto"/>
          <w:kern w:val="0"/>
          <w:sz w:val="24"/>
          <w:szCs w:val="24"/>
          <w:highlight w:val="none"/>
        </w:rPr>
        <w:t>时</w:t>
      </w:r>
      <w:r>
        <w:rPr>
          <w:rFonts w:hint="eastAsia" w:ascii="仿宋_GB2312" w:hAnsi="仿宋_GB2312" w:eastAsia="仿宋_GB2312" w:cs="仿宋_GB2312"/>
          <w:color w:val="auto"/>
          <w:kern w:val="0"/>
          <w:sz w:val="24"/>
          <w:szCs w:val="24"/>
          <w:highlight w:val="none"/>
          <w:lang w:val="en-US" w:eastAsia="zh-CN"/>
        </w:rPr>
        <w:t>3</w:t>
      </w:r>
      <w:r>
        <w:rPr>
          <w:rFonts w:hint="eastAsia" w:ascii="仿宋_GB2312" w:hAnsi="仿宋_GB2312" w:eastAsia="仿宋_GB2312" w:cs="仿宋_GB2312"/>
          <w:color w:val="auto"/>
          <w:kern w:val="0"/>
          <w:sz w:val="24"/>
          <w:szCs w:val="24"/>
          <w:highlight w:val="none"/>
        </w:rPr>
        <w:t>0分00秒</w:t>
      </w:r>
    </w:p>
    <w:p w14:paraId="2F46267C">
      <w:pPr>
        <w:widowControl/>
        <w:snapToGrid w:val="0"/>
        <w:spacing w:line="500" w:lineRule="exact"/>
        <w:ind w:right="-197" w:rightChars="-94" w:firstLine="480" w:firstLineChars="200"/>
        <w:jc w:val="left"/>
        <w:outlineLvl w:val="1"/>
        <w:rPr>
          <w:rFonts w:hint="default" w:ascii="仿宋_GB2312" w:hAnsi="仿宋_GB2312" w:eastAsia="仿宋_GB2312" w:cs="仿宋_GB2312"/>
          <w:color w:val="auto"/>
          <w:kern w:val="0"/>
          <w:sz w:val="24"/>
          <w:szCs w:val="24"/>
          <w:highlight w:val="none"/>
          <w:lang w:val="en-US" w:eastAsia="zh-CN"/>
        </w:rPr>
      </w:pPr>
      <w:r>
        <w:rPr>
          <w:rFonts w:hint="default" w:ascii="Times New Roman" w:hAnsi="Times New Roman" w:eastAsia="仿宋_GB2312" w:cs="Times New Roman"/>
          <w:color w:val="auto"/>
          <w:sz w:val="24"/>
          <w:highlight w:val="none"/>
        </w:rPr>
        <w:t>地点：</w:t>
      </w:r>
      <w:r>
        <w:rPr>
          <w:rFonts w:hint="eastAsia" w:ascii="仿宋_GB2312" w:hAnsi="仿宋_GB2312" w:eastAsia="仿宋_GB2312" w:cs="仿宋_GB2312"/>
          <w:color w:val="auto"/>
          <w:kern w:val="0"/>
          <w:sz w:val="24"/>
          <w:szCs w:val="24"/>
          <w:highlight w:val="none"/>
        </w:rPr>
        <w:t>西安市高新区锦业一路都市之门C座</w:t>
      </w:r>
      <w:r>
        <w:rPr>
          <w:rFonts w:hint="eastAsia" w:ascii="仿宋_GB2312" w:hAnsi="仿宋_GB2312" w:eastAsia="仿宋_GB2312" w:cs="仿宋_GB2312"/>
          <w:color w:val="auto"/>
          <w:kern w:val="0"/>
          <w:sz w:val="24"/>
          <w:szCs w:val="24"/>
          <w:highlight w:val="none"/>
          <w:lang w:val="en-US" w:eastAsia="zh-CN"/>
        </w:rPr>
        <w:t>9</w:t>
      </w:r>
      <w:r>
        <w:rPr>
          <w:rFonts w:hint="eastAsia" w:ascii="仿宋_GB2312" w:hAnsi="仿宋_GB2312" w:eastAsia="仿宋_GB2312" w:cs="仿宋_GB2312"/>
          <w:color w:val="auto"/>
          <w:kern w:val="0"/>
          <w:sz w:val="24"/>
          <w:szCs w:val="24"/>
          <w:highlight w:val="none"/>
        </w:rPr>
        <w:t>层</w:t>
      </w:r>
      <w:r>
        <w:rPr>
          <w:rFonts w:hint="eastAsia" w:ascii="仿宋_GB2312" w:hAnsi="仿宋_GB2312" w:eastAsia="仿宋_GB2312" w:cs="仿宋_GB2312"/>
          <w:color w:val="auto"/>
          <w:kern w:val="0"/>
          <w:sz w:val="24"/>
          <w:szCs w:val="24"/>
          <w:highlight w:val="none"/>
          <w:lang w:val="en-US" w:eastAsia="zh-CN"/>
        </w:rPr>
        <w:t>第一会议室</w:t>
      </w:r>
    </w:p>
    <w:p w14:paraId="1D8FE7BC">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六、公告期限</w:t>
      </w:r>
    </w:p>
    <w:p w14:paraId="38116D69">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自本公告发布之日起3个工作日。</w:t>
      </w:r>
    </w:p>
    <w:p w14:paraId="453E52C4">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七、其他补充事宜</w:t>
      </w:r>
    </w:p>
    <w:p w14:paraId="0A4119BF">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1、落实政府采购政策：</w:t>
      </w:r>
    </w:p>
    <w:p w14:paraId="709DABB3">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653EDC7E">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03DD9170">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1.3《关于运用政府采购政策支持乡村产业振兴的通知》（财库〔2021〕19 号）、《关于印发&lt;关于深入开展政府采购脱贫地区农副产品工作推进乡村产业振兴的实施意见&gt;的通知》（财库〔2021〕20 号）。</w:t>
      </w:r>
    </w:p>
    <w:p w14:paraId="79824D2B">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1.4《国家互联网信息办公室 工业和信息化部 公安部 财政部 国家认证认可监督管理委员会关于调整网络安全专用产品安全管理有关事项的公告》（2023年第1号）。</w:t>
      </w:r>
    </w:p>
    <w:p w14:paraId="6E4C8F65">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1.5《陕西省财政厅关于加快推进我省中小企业政府采购信用融资工作的通知》（陕财办采〔2020〕15 号）、《陕西省财政厅关于印发&lt;陕西省中小企业政府采购信用融资办法&gt;的通知》（陕财办采〔2018〕23 号）。</w:t>
      </w:r>
    </w:p>
    <w:p w14:paraId="1DF95996">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2D082236">
      <w:pPr>
        <w:pStyle w:val="22"/>
        <w:tabs>
          <w:tab w:val="left" w:pos="567"/>
        </w:tabs>
        <w:spacing w:before="0" w:line="520" w:lineRule="exact"/>
        <w:ind w:firstLine="48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1.7《国务院办公厅关于在政府采购中实施本国产品标准及相关政策的通知》（国办发〔2025〕34号）。</w:t>
      </w:r>
    </w:p>
    <w:p w14:paraId="0C74E625">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若享受以上政策优惠的企业，提供相应声明函或品目清单范围内产品的有效认证证书或相关证明。</w:t>
      </w:r>
    </w:p>
    <w:p w14:paraId="236A67A1">
      <w:pPr>
        <w:widowControl/>
        <w:snapToGrid w:val="0"/>
        <w:spacing w:line="500" w:lineRule="exact"/>
        <w:ind w:right="-197" w:rightChars="-94" w:firstLine="480" w:firstLineChars="200"/>
        <w:jc w:val="left"/>
        <w:outlineLvl w:val="1"/>
        <w:rPr>
          <w:rFonts w:hint="eastAsia" w:ascii="仿宋_GB2312" w:hAnsi="仿宋_GB2312" w:eastAsia="仿宋_GB2312" w:cs="仿宋_GB2312"/>
          <w:color w:val="auto"/>
          <w:kern w:val="0"/>
          <w:sz w:val="24"/>
          <w:szCs w:val="24"/>
          <w:highlight w:val="none"/>
        </w:rPr>
      </w:pPr>
      <w:r>
        <w:rPr>
          <w:rFonts w:hint="eastAsia" w:ascii="Times New Roman" w:hAnsi="Times New Roman" w:eastAsia="仿宋_GB2312" w:cs="Times New Roman"/>
          <w:color w:val="auto"/>
          <w:kern w:val="2"/>
          <w:sz w:val="24"/>
          <w:szCs w:val="24"/>
          <w:highlight w:val="none"/>
          <w:lang w:val="en-US" w:eastAsia="zh-CN" w:bidi="ar-SA"/>
        </w:rPr>
        <w:t>2.</w:t>
      </w:r>
      <w:r>
        <w:rPr>
          <w:rFonts w:hint="eastAsia" w:ascii="仿宋_GB2312" w:hAnsi="仿宋_GB2312" w:eastAsia="仿宋_GB2312" w:cs="仿宋_GB2312"/>
          <w:color w:val="auto"/>
          <w:kern w:val="0"/>
          <w:sz w:val="24"/>
          <w:szCs w:val="24"/>
          <w:highlight w:val="none"/>
        </w:rPr>
        <w:t>开具标书费发票须知如下：请将标书费汇款凭证、开票信息、项目名称和编号，若个人付款需将公司授权委托</w:t>
      </w:r>
      <w:r>
        <w:rPr>
          <w:rFonts w:hint="eastAsia" w:ascii="仿宋_GB2312" w:hAnsi="仿宋_GB2312" w:eastAsia="仿宋_GB2312" w:cs="仿宋_GB2312"/>
          <w:color w:val="auto"/>
          <w:kern w:val="0"/>
          <w:sz w:val="24"/>
          <w:szCs w:val="24"/>
          <w:highlight w:val="none"/>
          <w:lang w:val="en-US" w:eastAsia="zh-CN"/>
        </w:rPr>
        <w:t>书</w:t>
      </w:r>
      <w:r>
        <w:rPr>
          <w:rFonts w:hint="eastAsia" w:ascii="仿宋_GB2312" w:hAnsi="仿宋_GB2312" w:eastAsia="仿宋_GB2312" w:cs="仿宋_GB2312"/>
          <w:color w:val="auto"/>
          <w:kern w:val="0"/>
          <w:sz w:val="24"/>
          <w:szCs w:val="24"/>
          <w:highlight w:val="none"/>
        </w:rPr>
        <w:t>扫描件(注意:付款人与被授权人姓名一致)发送至邮箱20009180@qq.com，我公司在收到邮件七个工作日之内通过“诺诺网”将标书费电子发票发送至您的邮箱。</w:t>
      </w:r>
    </w:p>
    <w:p w14:paraId="44517E29">
      <w:pPr>
        <w:spacing w:line="520" w:lineRule="exact"/>
        <w:ind w:firstLine="480" w:firstLineChars="200"/>
        <w:outlineLvl w:val="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八、对本次采购提出询问，请按以下方式联系。</w:t>
      </w:r>
    </w:p>
    <w:p w14:paraId="5B79FC89">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1、采购人信息 </w:t>
      </w:r>
    </w:p>
    <w:p w14:paraId="1509AF66">
      <w:pPr>
        <w:widowControl/>
        <w:snapToGrid w:val="0"/>
        <w:spacing w:line="500" w:lineRule="exact"/>
        <w:ind w:right="-197" w:rightChars="-94" w:firstLine="480" w:firstLineChars="200"/>
        <w:jc w:val="left"/>
        <w:outlineLvl w:val="1"/>
        <w:rPr>
          <w:rFonts w:hint="eastAsia" w:ascii="仿宋_GB2312" w:hAnsi="仿宋_GB2312" w:eastAsia="仿宋_GB2312" w:cs="仿宋_GB2312"/>
          <w:color w:val="auto"/>
          <w:kern w:val="0"/>
          <w:sz w:val="24"/>
          <w:szCs w:val="24"/>
          <w:highlight w:val="none"/>
        </w:rPr>
      </w:pPr>
      <w:r>
        <w:rPr>
          <w:rFonts w:hint="default" w:ascii="Times New Roman" w:hAnsi="Times New Roman" w:eastAsia="仿宋_GB2312" w:cs="Times New Roman"/>
          <w:color w:val="auto"/>
          <w:sz w:val="24"/>
          <w:highlight w:val="none"/>
        </w:rPr>
        <w:t>名称：陕西省人民政府办公厅</w:t>
      </w:r>
    </w:p>
    <w:p w14:paraId="06FAEFA1">
      <w:pPr>
        <w:widowControl/>
        <w:snapToGrid w:val="0"/>
        <w:spacing w:line="500" w:lineRule="exact"/>
        <w:ind w:right="-197" w:rightChars="-94" w:firstLine="480" w:firstLineChars="200"/>
        <w:jc w:val="left"/>
        <w:outlineLvl w:val="1"/>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地址：陕西省西安市新城区新城大院</w:t>
      </w:r>
    </w:p>
    <w:p w14:paraId="59A95988">
      <w:pPr>
        <w:widowControl/>
        <w:snapToGrid w:val="0"/>
        <w:spacing w:line="500" w:lineRule="exact"/>
        <w:ind w:right="-197" w:rightChars="-94" w:firstLine="480" w:firstLineChars="200"/>
        <w:jc w:val="left"/>
        <w:outlineLvl w:val="1"/>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rPr>
        <w:t>联系人：</w:t>
      </w:r>
      <w:r>
        <w:rPr>
          <w:rFonts w:hint="eastAsia" w:ascii="仿宋_GB2312" w:hAnsi="仿宋_GB2312" w:eastAsia="仿宋_GB2312" w:cs="仿宋_GB2312"/>
          <w:color w:val="auto"/>
          <w:kern w:val="0"/>
          <w:sz w:val="24"/>
          <w:szCs w:val="24"/>
          <w:highlight w:val="none"/>
          <w:lang w:val="en-US" w:eastAsia="zh-CN"/>
        </w:rPr>
        <w:t>史老师</w:t>
      </w:r>
    </w:p>
    <w:p w14:paraId="464A85CD">
      <w:pPr>
        <w:widowControl/>
        <w:snapToGrid w:val="0"/>
        <w:spacing w:line="500" w:lineRule="exact"/>
        <w:ind w:right="-197" w:rightChars="-94" w:firstLine="480" w:firstLineChars="200"/>
        <w:jc w:val="left"/>
        <w:outlineLvl w:val="1"/>
        <w:rPr>
          <w:rFonts w:hint="default"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电话：029-63912140</w:t>
      </w:r>
    </w:p>
    <w:p w14:paraId="0F17ABA6">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2、采购代理机构信息</w:t>
      </w:r>
    </w:p>
    <w:p w14:paraId="5DA295A3">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名称：陕西省采购招标有限责任公司</w:t>
      </w:r>
    </w:p>
    <w:p w14:paraId="347BF039">
      <w:pPr>
        <w:widowControl/>
        <w:snapToGrid w:val="0"/>
        <w:spacing w:line="500" w:lineRule="exact"/>
        <w:ind w:right="-197" w:rightChars="-94" w:firstLine="480" w:firstLineChars="200"/>
        <w:jc w:val="left"/>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地址：</w:t>
      </w:r>
      <w:r>
        <w:rPr>
          <w:rFonts w:hint="eastAsia" w:ascii="仿宋_GB2312" w:hAnsi="仿宋_GB2312" w:eastAsia="仿宋_GB2312" w:cs="仿宋_GB2312"/>
          <w:color w:val="auto"/>
          <w:kern w:val="0"/>
          <w:sz w:val="24"/>
          <w:szCs w:val="24"/>
          <w:highlight w:val="none"/>
        </w:rPr>
        <w:t>西安市</w:t>
      </w:r>
      <w:r>
        <w:rPr>
          <w:rFonts w:hint="eastAsia" w:ascii="仿宋_GB2312" w:hAnsi="仿宋_GB2312" w:eastAsia="仿宋_GB2312" w:cs="仿宋_GB2312"/>
          <w:color w:val="auto"/>
          <w:kern w:val="0"/>
          <w:sz w:val="24"/>
          <w:szCs w:val="24"/>
          <w:highlight w:val="none"/>
          <w:lang w:val="en-US" w:eastAsia="zh-CN"/>
        </w:rPr>
        <w:t>雁塔</w:t>
      </w:r>
      <w:r>
        <w:rPr>
          <w:rFonts w:hint="eastAsia" w:ascii="仿宋_GB2312" w:hAnsi="仿宋_GB2312" w:eastAsia="仿宋_GB2312" w:cs="仿宋_GB2312"/>
          <w:color w:val="auto"/>
          <w:kern w:val="0"/>
          <w:sz w:val="24"/>
          <w:szCs w:val="24"/>
          <w:highlight w:val="none"/>
        </w:rPr>
        <w:t>区锦业路</w:t>
      </w:r>
      <w:r>
        <w:rPr>
          <w:rFonts w:hint="eastAsia" w:ascii="仿宋_GB2312" w:hAnsi="仿宋_GB2312" w:eastAsia="仿宋_GB2312" w:cs="仿宋_GB2312"/>
          <w:color w:val="auto"/>
          <w:kern w:val="0"/>
          <w:sz w:val="24"/>
          <w:szCs w:val="24"/>
          <w:highlight w:val="none"/>
          <w:lang w:val="en-US" w:eastAsia="zh-CN"/>
        </w:rPr>
        <w:t>1号</w:t>
      </w:r>
      <w:r>
        <w:rPr>
          <w:rFonts w:hint="eastAsia" w:ascii="仿宋_GB2312" w:hAnsi="仿宋_GB2312" w:eastAsia="仿宋_GB2312" w:cs="仿宋_GB2312"/>
          <w:color w:val="auto"/>
          <w:kern w:val="0"/>
          <w:sz w:val="24"/>
          <w:szCs w:val="24"/>
          <w:highlight w:val="none"/>
        </w:rPr>
        <w:t>都市之门C座9层</w:t>
      </w:r>
      <w:r>
        <w:rPr>
          <w:rFonts w:hint="eastAsia" w:ascii="仿宋_GB2312" w:hAnsi="仿宋_GB2312" w:eastAsia="仿宋_GB2312" w:cs="仿宋_GB2312"/>
          <w:color w:val="auto"/>
          <w:kern w:val="0"/>
          <w:sz w:val="24"/>
          <w:szCs w:val="24"/>
          <w:highlight w:val="none"/>
          <w:lang w:val="en-US" w:eastAsia="zh-CN"/>
        </w:rPr>
        <w:t>招标一部</w:t>
      </w:r>
    </w:p>
    <w:p w14:paraId="5ED079C7">
      <w:pPr>
        <w:widowControl/>
        <w:snapToGrid w:val="0"/>
        <w:spacing w:line="500" w:lineRule="exact"/>
        <w:ind w:right="-197" w:rightChars="-94" w:firstLine="480" w:firstLineChars="200"/>
        <w:jc w:val="left"/>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rPr>
        <w:t>联系方式：</w:t>
      </w:r>
      <w:r>
        <w:rPr>
          <w:rFonts w:hint="eastAsia" w:ascii="仿宋_GB2312" w:hAnsi="仿宋_GB2312" w:eastAsia="仿宋_GB2312" w:cs="仿宋_GB2312"/>
          <w:color w:val="auto"/>
          <w:kern w:val="0"/>
          <w:sz w:val="24"/>
          <w:szCs w:val="24"/>
          <w:highlight w:val="none"/>
          <w:lang w:val="en-US" w:eastAsia="zh-CN"/>
        </w:rPr>
        <w:t>029-85266644</w:t>
      </w:r>
    </w:p>
    <w:p w14:paraId="6FD972BB">
      <w:pPr>
        <w:spacing w:line="520" w:lineRule="exact"/>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3、项目联系方式</w:t>
      </w:r>
    </w:p>
    <w:p w14:paraId="044DA3C9">
      <w:pPr>
        <w:widowControl/>
        <w:snapToGrid w:val="0"/>
        <w:spacing w:line="500" w:lineRule="exact"/>
        <w:ind w:right="-197" w:rightChars="-94" w:firstLine="480" w:firstLineChars="200"/>
        <w:jc w:val="left"/>
        <w:rPr>
          <w:rFonts w:hint="default"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rPr>
        <w:t>项目联系人：</w:t>
      </w:r>
      <w:r>
        <w:rPr>
          <w:rFonts w:hint="eastAsia" w:ascii="仿宋_GB2312" w:hAnsi="仿宋_GB2312" w:eastAsia="仿宋_GB2312" w:cs="仿宋_GB2312"/>
          <w:color w:val="auto"/>
          <w:kern w:val="0"/>
          <w:sz w:val="24"/>
          <w:szCs w:val="24"/>
          <w:highlight w:val="none"/>
          <w:lang w:val="en-US" w:eastAsia="zh-CN"/>
        </w:rPr>
        <w:t>马亚敏、白国锋</w:t>
      </w:r>
    </w:p>
    <w:p w14:paraId="1127994C">
      <w:pPr>
        <w:widowControl/>
        <w:snapToGrid w:val="0"/>
        <w:spacing w:line="500" w:lineRule="exact"/>
        <w:ind w:right="-197" w:rightChars="-94" w:firstLine="480" w:firstLineChars="200"/>
        <w:jc w:val="left"/>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rPr>
        <w:t>电话：</w:t>
      </w:r>
      <w:r>
        <w:rPr>
          <w:rFonts w:hint="eastAsia" w:ascii="仿宋_GB2312" w:hAnsi="仿宋_GB2312" w:eastAsia="仿宋_GB2312" w:cs="仿宋_GB2312"/>
          <w:color w:val="auto"/>
          <w:kern w:val="0"/>
          <w:sz w:val="24"/>
          <w:szCs w:val="24"/>
          <w:highlight w:val="none"/>
          <w:lang w:val="en-US" w:eastAsia="zh-CN"/>
        </w:rPr>
        <w:t>029-85266644</w:t>
      </w:r>
    </w:p>
    <w:p w14:paraId="614E814E">
      <w:pPr>
        <w:spacing w:line="520" w:lineRule="exact"/>
        <w:ind w:firstLine="480" w:firstLineChars="20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sz w:val="24"/>
          <w:highlight w:val="none"/>
        </w:rPr>
        <w:br w:type="page"/>
      </w:r>
    </w:p>
    <w:bookmarkEnd w:id="4"/>
    <w:bookmarkEnd w:id="5"/>
    <w:bookmarkEnd w:id="6"/>
    <w:bookmarkEnd w:id="7"/>
    <w:bookmarkEnd w:id="8"/>
    <w:bookmarkEnd w:id="9"/>
    <w:bookmarkEnd w:id="10"/>
    <w:bookmarkEnd w:id="11"/>
    <w:bookmarkEnd w:id="12"/>
    <w:bookmarkEnd w:id="13"/>
    <w:bookmarkEnd w:id="14"/>
    <w:bookmarkEnd w:id="15"/>
    <w:bookmarkEnd w:id="16"/>
    <w:bookmarkEnd w:id="17"/>
    <w:p w14:paraId="03C940DA">
      <w:pPr>
        <w:pStyle w:val="46"/>
        <w:spacing w:line="360" w:lineRule="auto"/>
        <w:rPr>
          <w:rStyle w:val="203"/>
          <w:rFonts w:hint="default" w:ascii="Times New Roman" w:hAnsi="Times New Roman" w:eastAsia="宋体" w:cs="Times New Roman"/>
          <w:color w:val="auto"/>
          <w:sz w:val="36"/>
          <w:szCs w:val="36"/>
          <w:highlight w:val="none"/>
        </w:rPr>
      </w:pPr>
      <w:bookmarkStart w:id="20" w:name="_Toc58504446"/>
      <w:bookmarkStart w:id="21" w:name="_Toc184043011"/>
      <w:bookmarkStart w:id="22" w:name="_Toc68590966"/>
      <w:bookmarkStart w:id="23" w:name="_Toc232395211"/>
      <w:bookmarkStart w:id="24" w:name="_Toc415499895"/>
      <w:bookmarkStart w:id="25" w:name="_Toc249525158"/>
      <w:bookmarkStart w:id="26" w:name="_Toc256342142"/>
      <w:bookmarkStart w:id="27" w:name="_Toc232176271"/>
      <w:bookmarkStart w:id="28" w:name="_Toc249515389"/>
      <w:bookmarkStart w:id="29" w:name="_Toc249515277"/>
      <w:bookmarkStart w:id="30" w:name="_Toc230583540"/>
      <w:bookmarkStart w:id="31" w:name="_Toc21126"/>
      <w:bookmarkStart w:id="32" w:name="_Toc230013631"/>
      <w:bookmarkStart w:id="33" w:name="_Toc230099796"/>
      <w:bookmarkStart w:id="34" w:name="_Toc249525159"/>
      <w:bookmarkStart w:id="35" w:name="_Toc500746965"/>
      <w:bookmarkStart w:id="36" w:name="_Toc177817334"/>
      <w:bookmarkStart w:id="37" w:name="_Toc230013632"/>
      <w:bookmarkStart w:id="38" w:name="_Toc256342143"/>
      <w:bookmarkStart w:id="39" w:name="_Toc499711883"/>
      <w:bookmarkStart w:id="40" w:name="_Toc500747061"/>
      <w:bookmarkStart w:id="41" w:name="_Toc232395212"/>
      <w:bookmarkStart w:id="42" w:name="_Toc70687139"/>
      <w:bookmarkStart w:id="43" w:name="_Toc232176272"/>
      <w:bookmarkStart w:id="44" w:name="_Toc184043012"/>
      <w:bookmarkStart w:id="45" w:name="_Toc53722840"/>
      <w:bookmarkStart w:id="46" w:name="_Toc499711042"/>
      <w:bookmarkStart w:id="47" w:name="_Toc500747188"/>
      <w:bookmarkStart w:id="48" w:name="_Toc503063421"/>
      <w:bookmarkStart w:id="49" w:name="_Toc176882542"/>
      <w:bookmarkStart w:id="50" w:name="_Toc230099797"/>
      <w:bookmarkStart w:id="51" w:name="_Toc230583541"/>
      <w:bookmarkStart w:id="52" w:name="_Toc492955414"/>
      <w:bookmarkStart w:id="53" w:name="_Toc496324578"/>
      <w:bookmarkStart w:id="54" w:name="_Toc249515278"/>
      <w:bookmarkStart w:id="55" w:name="_Toc177995473"/>
      <w:bookmarkStart w:id="56" w:name="_Toc177189235"/>
      <w:bookmarkStart w:id="57" w:name="_Toc249515390"/>
      <w:r>
        <w:rPr>
          <w:rStyle w:val="203"/>
          <w:rFonts w:hint="default" w:ascii="Times New Roman" w:hAnsi="Times New Roman" w:eastAsia="宋体" w:cs="Times New Roman"/>
          <w:color w:val="auto"/>
          <w:sz w:val="36"/>
          <w:szCs w:val="36"/>
          <w:highlight w:val="none"/>
        </w:rPr>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2B96134F">
      <w:pPr>
        <w:pStyle w:val="78"/>
        <w:spacing w:before="240" w:beforeLines="100" w:after="24"/>
        <w:jc w:val="center"/>
        <w:rPr>
          <w:rFonts w:hint="default" w:ascii="Times New Roman" w:hAnsi="Times New Roman" w:eastAsia="仿宋_GB2312" w:cs="Times New Roman"/>
          <w:color w:val="auto"/>
          <w:sz w:val="28"/>
          <w:szCs w:val="28"/>
          <w:highlight w:val="none"/>
        </w:rPr>
      </w:pPr>
      <w:bookmarkStart w:id="58" w:name="_Toc68590967"/>
      <w:r>
        <w:rPr>
          <w:rFonts w:hint="default" w:ascii="Times New Roman" w:hAnsi="Times New Roman" w:eastAsia="仿宋_GB2312" w:cs="Times New Roman"/>
          <w:color w:val="auto"/>
          <w:sz w:val="28"/>
          <w:szCs w:val="28"/>
          <w:highlight w:val="none"/>
        </w:rPr>
        <w:t>（一）供应商须知前附表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602BA59A">
      <w:pPr>
        <w:rPr>
          <w:rFonts w:hint="default" w:ascii="Times New Roman" w:hAnsi="Times New Roman" w:eastAsia="仿宋_GB2312" w:cs="Times New Roman"/>
          <w:color w:val="auto"/>
          <w:highlight w:val="none"/>
        </w:rPr>
      </w:pPr>
    </w:p>
    <w:p w14:paraId="570239BD">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本表是对供应商须知的具体补充和修改，如有矛盾，均以本表为准。</w:t>
      </w:r>
    </w:p>
    <w:p w14:paraId="4362E596">
      <w:pPr>
        <w:ind w:left="720" w:hanging="720" w:hangingChars="343"/>
        <w:rPr>
          <w:rFonts w:hint="default" w:ascii="Times New Roman" w:hAnsi="Times New Roman" w:eastAsia="仿宋_GB2312" w:cs="Times New Roman"/>
          <w:b/>
          <w:color w:val="auto"/>
          <w:sz w:val="20"/>
          <w:szCs w:val="20"/>
          <w:highlight w:val="none"/>
        </w:rPr>
      </w:pPr>
      <w:r>
        <w:rPr>
          <w:rFonts w:hint="default" w:ascii="Times New Roman" w:hAnsi="Times New Roman" w:eastAsia="仿宋_GB2312" w:cs="Times New Roman"/>
          <w:color w:val="auto"/>
          <w:szCs w:val="21"/>
          <w:highlight w:val="none"/>
        </w:rPr>
        <w:t xml:space="preserve">   </w:t>
      </w:r>
    </w:p>
    <w:bookmarkEnd w:id="18"/>
    <w:tbl>
      <w:tblPr>
        <w:tblStyle w:val="50"/>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650"/>
      </w:tblGrid>
      <w:tr w14:paraId="3253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1080" w:type="dxa"/>
            <w:vAlign w:val="center"/>
          </w:tcPr>
          <w:p w14:paraId="2A922963">
            <w:pPr>
              <w:pStyle w:val="28"/>
              <w:adjustRightInd w:val="0"/>
              <w:snapToGrid w:val="0"/>
              <w:spacing w:line="240" w:lineRule="auto"/>
              <w:jc w:val="center"/>
              <w:rPr>
                <w:rFonts w:hint="default" w:ascii="Times New Roman" w:hAnsi="Times New Roman" w:eastAsia="仿宋_GB2312" w:cs="Times New Roman"/>
                <w:b/>
                <w:color w:val="auto"/>
                <w:sz w:val="24"/>
                <w:szCs w:val="24"/>
                <w:highlight w:val="none"/>
              </w:rPr>
            </w:pPr>
            <w:bookmarkStart w:id="59" w:name="_Hlt14560610"/>
            <w:bookmarkEnd w:id="59"/>
            <w:bookmarkStart w:id="60" w:name="_Toc496324580"/>
            <w:bookmarkStart w:id="61" w:name="_Toc499711885"/>
            <w:bookmarkStart w:id="62" w:name="_Toc499711044"/>
            <w:bookmarkStart w:id="63" w:name="_Toc389620165"/>
            <w:bookmarkStart w:id="64" w:name="_Toc503063423"/>
            <w:bookmarkStart w:id="65" w:name="_Toc500747063"/>
            <w:bookmarkStart w:id="66" w:name="_Toc500746967"/>
            <w:bookmarkStart w:id="67" w:name="_Toc492955416"/>
            <w:bookmarkStart w:id="68" w:name="_Toc385992326"/>
            <w:bookmarkStart w:id="69" w:name="_Toc500747190"/>
            <w:r>
              <w:rPr>
                <w:rFonts w:hint="default" w:ascii="Times New Roman" w:hAnsi="Times New Roman" w:eastAsia="仿宋_GB2312" w:cs="Times New Roman"/>
                <w:b/>
                <w:color w:val="auto"/>
                <w:sz w:val="24"/>
                <w:szCs w:val="24"/>
                <w:highlight w:val="none"/>
              </w:rPr>
              <w:t>条款号</w:t>
            </w:r>
          </w:p>
        </w:tc>
        <w:tc>
          <w:tcPr>
            <w:tcW w:w="7650" w:type="dxa"/>
            <w:vAlign w:val="center"/>
          </w:tcPr>
          <w:p w14:paraId="14C206DB">
            <w:pPr>
              <w:pStyle w:val="28"/>
              <w:adjustRightInd w:val="0"/>
              <w:snapToGrid w:val="0"/>
              <w:spacing w:line="240" w:lineRule="auto"/>
              <w:jc w:val="center"/>
              <w:rPr>
                <w:rFonts w:hint="default" w:ascii="Times New Roman" w:hAnsi="Times New Roman" w:eastAsia="仿宋_GB2312" w:cs="Times New Roman"/>
                <w:b/>
                <w:color w:val="auto"/>
                <w:sz w:val="24"/>
                <w:szCs w:val="24"/>
                <w:highlight w:val="none"/>
              </w:rPr>
            </w:pPr>
            <w:r>
              <w:rPr>
                <w:rFonts w:hint="default" w:ascii="Times New Roman" w:hAnsi="Times New Roman" w:eastAsia="仿宋_GB2312" w:cs="Times New Roman"/>
                <w:b/>
                <w:color w:val="auto"/>
                <w:sz w:val="24"/>
                <w:szCs w:val="24"/>
                <w:highlight w:val="none"/>
              </w:rPr>
              <w:t>内容说明</w:t>
            </w:r>
          </w:p>
        </w:tc>
      </w:tr>
      <w:tr w14:paraId="6F8B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1080" w:type="dxa"/>
            <w:vAlign w:val="center"/>
          </w:tcPr>
          <w:p w14:paraId="3AEE5DC6">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1.1</w:t>
            </w:r>
          </w:p>
        </w:tc>
        <w:tc>
          <w:tcPr>
            <w:tcW w:w="7650" w:type="dxa"/>
            <w:vAlign w:val="center"/>
          </w:tcPr>
          <w:p w14:paraId="6AC84187">
            <w:pPr>
              <w:pStyle w:val="28"/>
              <w:adjustRightInd w:val="0"/>
              <w:snapToGrid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项目名称：</w:t>
            </w:r>
            <w:r>
              <w:rPr>
                <w:rFonts w:hint="eastAsia" w:ascii="Times New Roman" w:hAnsi="Times New Roman" w:eastAsia="仿宋_GB2312" w:cs="Times New Roman"/>
                <w:color w:val="auto"/>
                <w:sz w:val="24"/>
                <w:szCs w:val="24"/>
                <w:highlight w:val="none"/>
                <w:lang w:val="en-US" w:eastAsia="zh-CN"/>
              </w:rPr>
              <w:t>《政务志》专职编辑人员劳务服务采购项目</w:t>
            </w:r>
          </w:p>
          <w:p w14:paraId="503EE82E">
            <w:pPr>
              <w:pStyle w:val="28"/>
              <w:adjustRightInd w:val="0"/>
              <w:snapToGrid w:val="0"/>
              <w:spacing w:line="240" w:lineRule="auto"/>
              <w:rPr>
                <w:rFonts w:hint="eastAsia"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项目编号：</w:t>
            </w:r>
            <w:r>
              <w:rPr>
                <w:rFonts w:hint="eastAsia" w:ascii="Times New Roman" w:hAnsi="Times New Roman" w:eastAsia="仿宋_GB2312" w:cs="Times New Roman"/>
                <w:color w:val="auto"/>
                <w:sz w:val="24"/>
                <w:szCs w:val="24"/>
                <w:highlight w:val="none"/>
                <w:lang w:eastAsia="zh-CN"/>
              </w:rPr>
              <w:t>SCZA2026-CS-2489-001</w:t>
            </w:r>
          </w:p>
          <w:p w14:paraId="064EF165">
            <w:pPr>
              <w:pStyle w:val="28"/>
              <w:adjustRightInd w:val="0"/>
              <w:snapToGrid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资金来源：财政资金</w:t>
            </w:r>
          </w:p>
          <w:p w14:paraId="70585EE3">
            <w:pPr>
              <w:pStyle w:val="28"/>
              <w:adjustRightInd w:val="0"/>
              <w:snapToGrid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预算金额：</w:t>
            </w:r>
            <w:r>
              <w:rPr>
                <w:rFonts w:hint="eastAsia" w:ascii="Times New Roman" w:hAnsi="Times New Roman" w:eastAsia="仿宋_GB2312" w:cs="Times New Roman"/>
                <w:color w:val="auto"/>
                <w:sz w:val="24"/>
                <w:szCs w:val="24"/>
                <w:highlight w:val="none"/>
                <w:lang w:val="en-US" w:eastAsia="zh-CN"/>
              </w:rPr>
              <w:t>300000.00</w:t>
            </w:r>
          </w:p>
          <w:p w14:paraId="329586CA">
            <w:pPr>
              <w:pStyle w:val="28"/>
              <w:adjustRightInd w:val="0"/>
              <w:snapToGrid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采购方式：竞争性磋商</w:t>
            </w:r>
          </w:p>
          <w:p w14:paraId="7DEF1B59">
            <w:pPr>
              <w:pStyle w:val="28"/>
              <w:adjustRightInd w:val="0"/>
              <w:snapToGrid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采购内容：详见本磋商文件第五章</w:t>
            </w:r>
          </w:p>
          <w:p w14:paraId="1C75A23E">
            <w:pPr>
              <w:pStyle w:val="28"/>
              <w:adjustRightInd w:val="0"/>
              <w:snapToGrid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b/>
                <w:bCs/>
                <w:color w:val="auto"/>
                <w:sz w:val="24"/>
                <w:szCs w:val="24"/>
                <w:highlight w:val="none"/>
              </w:rPr>
              <w:t>项目所属行业：其他未列明行业</w:t>
            </w:r>
          </w:p>
        </w:tc>
      </w:tr>
      <w:tr w14:paraId="381C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80" w:type="dxa"/>
            <w:vAlign w:val="center"/>
          </w:tcPr>
          <w:p w14:paraId="5222199A">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2.1</w:t>
            </w:r>
          </w:p>
        </w:tc>
        <w:tc>
          <w:tcPr>
            <w:tcW w:w="7650" w:type="dxa"/>
            <w:vAlign w:val="center"/>
          </w:tcPr>
          <w:p w14:paraId="1BC7DE6F">
            <w:pPr>
              <w:pStyle w:val="28"/>
              <w:adjustRightInd w:val="0"/>
              <w:snapToGrid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采购人：</w:t>
            </w:r>
            <w:r>
              <w:rPr>
                <w:rFonts w:hint="default" w:ascii="Times New Roman" w:hAnsi="Times New Roman" w:eastAsia="仿宋_GB2312" w:cs="Times New Roman"/>
                <w:color w:val="auto"/>
                <w:sz w:val="24"/>
                <w:highlight w:val="none"/>
              </w:rPr>
              <w:t>陕西省人民政府办公厅</w:t>
            </w:r>
          </w:p>
          <w:p w14:paraId="57918EB4">
            <w:pPr>
              <w:pStyle w:val="28"/>
              <w:adjustRightInd w:val="0"/>
              <w:snapToGrid w:val="0"/>
              <w:spacing w:line="240" w:lineRule="auto"/>
              <w:rPr>
                <w:rFonts w:hint="eastAsia" w:ascii="Times New Roman" w:hAnsi="Times New Roman" w:eastAsia="仿宋_GB2312" w:cs="Times New Roman"/>
                <w:color w:val="auto"/>
                <w:sz w:val="24"/>
                <w:szCs w:val="24"/>
                <w:highlight w:val="none"/>
                <w:lang w:val="en-US" w:eastAsia="zh-CN"/>
              </w:rPr>
            </w:pPr>
            <w:r>
              <w:rPr>
                <w:rFonts w:hint="eastAsia" w:ascii="Times New Roman" w:hAnsi="Times New Roman" w:eastAsia="仿宋_GB2312" w:cs="Times New Roman"/>
                <w:color w:val="auto"/>
                <w:sz w:val="24"/>
                <w:szCs w:val="24"/>
                <w:highlight w:val="none"/>
                <w:lang w:val="en-US" w:eastAsia="zh-CN"/>
              </w:rPr>
              <w:t>地址：陕西省西安市新城区新城大院</w:t>
            </w:r>
          </w:p>
          <w:p w14:paraId="257D5782">
            <w:pPr>
              <w:pStyle w:val="28"/>
              <w:adjustRightInd w:val="0"/>
              <w:snapToGrid w:val="0"/>
              <w:spacing w:line="240" w:lineRule="auto"/>
              <w:rPr>
                <w:rFonts w:hint="eastAsia" w:ascii="Times New Roman" w:hAnsi="Times New Roman" w:eastAsia="仿宋_GB2312" w:cs="Times New Roman"/>
                <w:color w:val="auto"/>
                <w:sz w:val="24"/>
                <w:szCs w:val="24"/>
                <w:highlight w:val="none"/>
                <w:lang w:val="en-US" w:eastAsia="zh-CN"/>
              </w:rPr>
            </w:pPr>
            <w:r>
              <w:rPr>
                <w:rFonts w:hint="eastAsia" w:ascii="Times New Roman" w:hAnsi="Times New Roman" w:eastAsia="仿宋_GB2312" w:cs="Times New Roman"/>
                <w:color w:val="auto"/>
                <w:sz w:val="24"/>
                <w:szCs w:val="24"/>
                <w:highlight w:val="none"/>
                <w:lang w:val="en-US" w:eastAsia="zh-CN"/>
              </w:rPr>
              <w:t>联系人：史老师</w:t>
            </w:r>
          </w:p>
          <w:p w14:paraId="02FEBC24">
            <w:pPr>
              <w:pStyle w:val="28"/>
              <w:adjustRightInd w:val="0"/>
              <w:snapToGrid w:val="0"/>
              <w:spacing w:line="240" w:lineRule="auto"/>
              <w:rPr>
                <w:rFonts w:hint="default" w:ascii="Times New Roman" w:hAnsi="Times New Roman" w:eastAsia="仿宋_GB2312" w:cs="Times New Roman"/>
                <w:color w:val="auto"/>
                <w:sz w:val="24"/>
                <w:szCs w:val="24"/>
                <w:highlight w:val="none"/>
              </w:rPr>
            </w:pPr>
            <w:r>
              <w:rPr>
                <w:rFonts w:hint="eastAsia" w:ascii="Times New Roman" w:hAnsi="Times New Roman" w:eastAsia="仿宋_GB2312" w:cs="Times New Roman"/>
                <w:color w:val="auto"/>
                <w:sz w:val="24"/>
                <w:szCs w:val="24"/>
                <w:highlight w:val="none"/>
                <w:lang w:val="en-US" w:eastAsia="zh-CN"/>
              </w:rPr>
              <w:t>电话：029-63912140</w:t>
            </w:r>
          </w:p>
        </w:tc>
      </w:tr>
      <w:tr w14:paraId="4EEA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vAlign w:val="center"/>
          </w:tcPr>
          <w:p w14:paraId="3ECA2368">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2.2</w:t>
            </w:r>
          </w:p>
        </w:tc>
        <w:tc>
          <w:tcPr>
            <w:tcW w:w="7650" w:type="dxa"/>
            <w:vAlign w:val="center"/>
          </w:tcPr>
          <w:p w14:paraId="2662394F">
            <w:pPr>
              <w:pStyle w:val="28"/>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采购代理机构：陕西省采购招标有限责任公司</w:t>
            </w:r>
          </w:p>
          <w:p w14:paraId="60D353F2">
            <w:pPr>
              <w:spacing w:line="360" w:lineRule="auto"/>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地址：西安市雁塔区锦业路1号都市之门C座9层招标一部</w:t>
            </w:r>
            <w:r>
              <w:rPr>
                <w:rFonts w:hint="default" w:ascii="Times New Roman" w:hAnsi="Times New Roman" w:eastAsia="仿宋_GB2312" w:cs="Times New Roman"/>
                <w:color w:val="auto"/>
                <w:sz w:val="24"/>
                <w:highlight w:val="none"/>
                <w:u w:val="single"/>
              </w:rPr>
              <w:t xml:space="preserve">                          </w:t>
            </w:r>
          </w:p>
          <w:p w14:paraId="6BF6E651">
            <w:pPr>
              <w:pStyle w:val="28"/>
              <w:adjustRightInd w:val="0"/>
              <w:snapToGrid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highlight w:val="none"/>
              </w:rPr>
              <w:t>联系人：</w:t>
            </w:r>
            <w:r>
              <w:rPr>
                <w:rFonts w:hint="eastAsia" w:ascii="仿宋_GB2312" w:hAnsi="仿宋_GB2312" w:eastAsia="仿宋_GB2312" w:cs="仿宋_GB2312"/>
                <w:color w:val="auto"/>
                <w:kern w:val="0"/>
                <w:sz w:val="24"/>
                <w:szCs w:val="24"/>
                <w:highlight w:val="none"/>
                <w:lang w:val="en-US" w:eastAsia="zh-CN"/>
              </w:rPr>
              <w:t>马亚敏、白国锋</w:t>
            </w:r>
            <w:r>
              <w:rPr>
                <w:rFonts w:hint="default" w:ascii="Times New Roman" w:hAnsi="Times New Roman" w:eastAsia="仿宋_GB2312" w:cs="Times New Roman"/>
                <w:color w:val="auto"/>
                <w:sz w:val="24"/>
                <w:highlight w:val="none"/>
                <w:u w:val="single" w:color="FFFFFF"/>
              </w:rPr>
              <w:t xml:space="preserve"> </w:t>
            </w:r>
            <w:r>
              <w:rPr>
                <w:rFonts w:hint="default" w:ascii="Times New Roman" w:hAnsi="Times New Roman" w:eastAsia="仿宋_GB2312" w:cs="Times New Roman"/>
                <w:color w:val="auto"/>
                <w:sz w:val="24"/>
                <w:highlight w:val="none"/>
              </w:rPr>
              <w:t>电话：</w:t>
            </w:r>
            <w:r>
              <w:rPr>
                <w:rFonts w:hint="eastAsia" w:ascii="仿宋_GB2312" w:hAnsi="仿宋_GB2312" w:eastAsia="仿宋_GB2312" w:cs="仿宋_GB2312"/>
                <w:color w:val="auto"/>
                <w:kern w:val="0"/>
                <w:sz w:val="24"/>
                <w:szCs w:val="24"/>
                <w:highlight w:val="none"/>
                <w:lang w:val="en-US" w:eastAsia="zh-CN"/>
              </w:rPr>
              <w:t>029-85266644</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u w:val="single"/>
                <w:lang w:val="en-US" w:eastAsia="zh-CN"/>
              </w:rPr>
              <w:t xml:space="preserve"> </w:t>
            </w:r>
          </w:p>
        </w:tc>
      </w:tr>
      <w:tr w14:paraId="29AE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9" w:hRule="atLeast"/>
          <w:jc w:val="center"/>
        </w:trPr>
        <w:tc>
          <w:tcPr>
            <w:tcW w:w="1080" w:type="dxa"/>
            <w:vAlign w:val="center"/>
          </w:tcPr>
          <w:p w14:paraId="18F72D79">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2.3</w:t>
            </w:r>
          </w:p>
        </w:tc>
        <w:tc>
          <w:tcPr>
            <w:tcW w:w="7650" w:type="dxa"/>
            <w:vAlign w:val="center"/>
          </w:tcPr>
          <w:p w14:paraId="19B701F9">
            <w:pPr>
              <w:pStyle w:val="28"/>
              <w:adjustRightInd w:val="0"/>
              <w:snapToGrid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邀请供应商的方式：</w:t>
            </w:r>
          </w:p>
          <w:p w14:paraId="0A1E3732">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（1）发布磋商公告</w:t>
            </w:r>
          </w:p>
          <w:p w14:paraId="10A8F680">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（2）采购人和评审专家分别书面推荐的方式邀请不少于3 家</w:t>
            </w:r>
          </w:p>
          <w:p w14:paraId="20389E7E">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符合相应资格条件的供应商</w:t>
            </w:r>
          </w:p>
          <w:p w14:paraId="1EBD90E1">
            <w:pPr>
              <w:pStyle w:val="28"/>
              <w:adjustRightInd w:val="0"/>
              <w:snapToGrid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（3）随机从省级财政部门建立的供应商库中抽取</w:t>
            </w:r>
          </w:p>
        </w:tc>
      </w:tr>
      <w:tr w14:paraId="59C6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65FD387B">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3.1</w:t>
            </w:r>
          </w:p>
        </w:tc>
        <w:tc>
          <w:tcPr>
            <w:tcW w:w="7650" w:type="dxa"/>
            <w:vAlign w:val="center"/>
          </w:tcPr>
          <w:p w14:paraId="253E49DD">
            <w:pPr>
              <w:pStyle w:val="14"/>
              <w:spacing w:line="360" w:lineRule="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kern w:val="2"/>
                <w:highlight w:val="none"/>
              </w:rPr>
              <w:t>对供应商的资格要求：见磋商公告</w:t>
            </w:r>
          </w:p>
        </w:tc>
      </w:tr>
      <w:tr w14:paraId="654C2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45286C26">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3.2</w:t>
            </w:r>
          </w:p>
        </w:tc>
        <w:tc>
          <w:tcPr>
            <w:tcW w:w="7650" w:type="dxa"/>
            <w:shd w:val="clear" w:color="auto" w:fill="auto"/>
            <w:vAlign w:val="center"/>
          </w:tcPr>
          <w:p w14:paraId="758A5307">
            <w:pPr>
              <w:pStyle w:val="14"/>
              <w:spacing w:line="360" w:lineRule="auto"/>
              <w:rPr>
                <w:rFonts w:hint="default" w:ascii="Times New Roman" w:hAnsi="Times New Roman" w:eastAsia="仿宋_GB2312" w:cs="Times New Roman"/>
                <w:color w:val="auto"/>
                <w:kern w:val="2"/>
                <w:sz w:val="24"/>
                <w:szCs w:val="24"/>
                <w:highlight w:val="none"/>
                <w:lang w:val="en-US" w:eastAsia="zh-CN" w:bidi="ar-SA"/>
              </w:rPr>
            </w:pPr>
            <w:r>
              <w:rPr>
                <w:rFonts w:hint="default" w:ascii="Times New Roman" w:hAnsi="Times New Roman" w:eastAsia="仿宋_GB2312" w:cs="Times New Roman"/>
                <w:color w:val="auto"/>
                <w:kern w:val="24"/>
                <w:sz w:val="24"/>
                <w:szCs w:val="21"/>
                <w:highlight w:val="none"/>
              </w:rPr>
              <w:t>信用信息查询的时间：</w:t>
            </w:r>
            <w:r>
              <w:rPr>
                <w:rFonts w:hint="default" w:ascii="Times New Roman" w:hAnsi="Times New Roman" w:eastAsia="仿宋_GB2312" w:cs="Times New Roman"/>
                <w:color w:val="auto"/>
                <w:kern w:val="24"/>
                <w:sz w:val="24"/>
                <w:szCs w:val="21"/>
                <w:highlight w:val="none"/>
                <w:lang w:val="en-US" w:eastAsia="zh-CN"/>
              </w:rPr>
              <w:t>本项目</w:t>
            </w:r>
            <w:r>
              <w:rPr>
                <w:rFonts w:hint="default" w:ascii="Times New Roman" w:hAnsi="Times New Roman" w:eastAsia="仿宋_GB2312" w:cs="Times New Roman"/>
                <w:color w:val="auto"/>
                <w:kern w:val="24"/>
                <w:sz w:val="24"/>
                <w:szCs w:val="21"/>
                <w:highlight w:val="none"/>
              </w:rPr>
              <w:t>资格审查</w:t>
            </w:r>
            <w:r>
              <w:rPr>
                <w:rFonts w:hint="default" w:ascii="Times New Roman" w:hAnsi="Times New Roman" w:eastAsia="仿宋_GB2312" w:cs="Times New Roman"/>
                <w:color w:val="auto"/>
                <w:kern w:val="24"/>
                <w:sz w:val="24"/>
                <w:szCs w:val="21"/>
                <w:highlight w:val="none"/>
                <w:lang w:val="en-US" w:eastAsia="zh-CN"/>
              </w:rPr>
              <w:t>时</w:t>
            </w:r>
            <w:r>
              <w:rPr>
                <w:rFonts w:hint="default" w:ascii="Times New Roman" w:hAnsi="Times New Roman" w:eastAsia="仿宋_GB2312" w:cs="Times New Roman"/>
                <w:color w:val="auto"/>
                <w:kern w:val="24"/>
                <w:sz w:val="24"/>
                <w:szCs w:val="21"/>
                <w:highlight w:val="none"/>
              </w:rPr>
              <w:t>。</w:t>
            </w:r>
          </w:p>
        </w:tc>
      </w:tr>
      <w:tr w14:paraId="0B23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560B4F81">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3.5</w:t>
            </w:r>
          </w:p>
        </w:tc>
        <w:tc>
          <w:tcPr>
            <w:tcW w:w="7650" w:type="dxa"/>
            <w:vAlign w:val="center"/>
          </w:tcPr>
          <w:p w14:paraId="5D7537C0">
            <w:pPr>
              <w:pStyle w:val="14"/>
              <w:spacing w:line="360" w:lineRule="auto"/>
              <w:rPr>
                <w:rFonts w:hint="default" w:ascii="Times New Roman" w:hAnsi="Times New Roman" w:eastAsia="仿宋_GB2312" w:cs="Times New Roman"/>
                <w:color w:val="auto"/>
                <w:kern w:val="2"/>
                <w:highlight w:val="none"/>
              </w:rPr>
            </w:pPr>
            <w:r>
              <w:rPr>
                <w:rFonts w:hint="default" w:ascii="Times New Roman" w:hAnsi="Times New Roman" w:eastAsia="仿宋_GB2312" w:cs="Times New Roman"/>
                <w:color w:val="auto"/>
                <w:kern w:val="2"/>
                <w:highlight w:val="none"/>
              </w:rPr>
              <w:t>是否允许采购进口产品：</w:t>
            </w:r>
            <w:r>
              <w:rPr>
                <w:rFonts w:hint="default" w:ascii="Times New Roman" w:hAnsi="Times New Roman" w:eastAsia="仿宋_GB2312" w:cs="Times New Roman"/>
                <w:color w:val="auto"/>
                <w:kern w:val="2"/>
                <w:highlight w:val="none"/>
                <w:u w:val="single"/>
              </w:rPr>
              <w:t>（否）</w:t>
            </w:r>
          </w:p>
        </w:tc>
      </w:tr>
      <w:tr w14:paraId="4A5D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3DEEABDA">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3.6</w:t>
            </w:r>
          </w:p>
        </w:tc>
        <w:tc>
          <w:tcPr>
            <w:tcW w:w="7650" w:type="dxa"/>
            <w:vAlign w:val="center"/>
          </w:tcPr>
          <w:p w14:paraId="4C6650DE">
            <w:pPr>
              <w:pStyle w:val="14"/>
              <w:spacing w:line="360" w:lineRule="auto"/>
              <w:rPr>
                <w:rFonts w:hint="default" w:ascii="Times New Roman" w:hAnsi="Times New Roman" w:eastAsia="仿宋_GB2312" w:cs="Times New Roman"/>
                <w:color w:val="auto"/>
                <w:kern w:val="2"/>
                <w:highlight w:val="none"/>
              </w:rPr>
            </w:pPr>
            <w:r>
              <w:rPr>
                <w:rFonts w:hint="default" w:ascii="Times New Roman" w:hAnsi="Times New Roman" w:eastAsia="仿宋_GB2312" w:cs="Times New Roman"/>
                <w:color w:val="auto"/>
                <w:kern w:val="2"/>
                <w:highlight w:val="none"/>
              </w:rPr>
              <w:t>是否允许联合体磋商：</w:t>
            </w:r>
            <w:r>
              <w:rPr>
                <w:rFonts w:hint="default" w:ascii="Times New Roman" w:hAnsi="Times New Roman" w:eastAsia="仿宋_GB2312" w:cs="Times New Roman"/>
                <w:color w:val="auto"/>
                <w:kern w:val="2"/>
                <w:highlight w:val="none"/>
                <w:u w:val="single"/>
              </w:rPr>
              <w:t xml:space="preserve"> （否）</w:t>
            </w:r>
          </w:p>
        </w:tc>
      </w:tr>
      <w:tr w14:paraId="4E97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2DACB1F2">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3.7</w:t>
            </w:r>
          </w:p>
        </w:tc>
        <w:tc>
          <w:tcPr>
            <w:tcW w:w="7650" w:type="dxa"/>
            <w:vAlign w:val="center"/>
          </w:tcPr>
          <w:p w14:paraId="1DA79620">
            <w:pPr>
              <w:pStyle w:val="14"/>
              <w:spacing w:line="360" w:lineRule="auto"/>
              <w:rPr>
                <w:rFonts w:hint="default" w:ascii="Times New Roman" w:hAnsi="Times New Roman" w:eastAsia="仿宋_GB2312" w:cs="Times New Roman"/>
                <w:color w:val="auto"/>
                <w:kern w:val="2"/>
                <w:highlight w:val="none"/>
              </w:rPr>
            </w:pPr>
            <w:r>
              <w:rPr>
                <w:rFonts w:hint="default" w:ascii="Times New Roman" w:hAnsi="Times New Roman" w:eastAsia="仿宋_GB2312" w:cs="Times New Roman"/>
                <w:color w:val="auto"/>
                <w:highlight w:val="none"/>
              </w:rPr>
              <w:t>是否为专门面向中小企业采购：</w:t>
            </w:r>
            <w:r>
              <w:rPr>
                <w:rFonts w:hint="default" w:ascii="Times New Roman" w:hAnsi="Times New Roman" w:eastAsia="仿宋_GB2312" w:cs="Times New Roman"/>
                <w:color w:val="auto"/>
                <w:highlight w:val="none"/>
                <w:u w:val="single"/>
              </w:rPr>
              <w:t xml:space="preserve"> </w:t>
            </w:r>
            <w:r>
              <w:rPr>
                <w:rFonts w:hint="default" w:ascii="Times New Roman" w:hAnsi="Times New Roman" w:eastAsia="仿宋_GB2312" w:cs="Times New Roman"/>
                <w:color w:val="auto"/>
                <w:kern w:val="2"/>
                <w:highlight w:val="none"/>
                <w:u w:val="single"/>
              </w:rPr>
              <w:t>否</w:t>
            </w:r>
            <w:r>
              <w:rPr>
                <w:rFonts w:hint="default" w:ascii="Times New Roman" w:hAnsi="Times New Roman" w:eastAsia="仿宋_GB2312" w:cs="Times New Roman"/>
                <w:color w:val="auto"/>
                <w:highlight w:val="none"/>
                <w:u w:val="single"/>
              </w:rPr>
              <w:t xml:space="preserve">  </w:t>
            </w:r>
          </w:p>
        </w:tc>
      </w:tr>
      <w:tr w14:paraId="4282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Align w:val="center"/>
          </w:tcPr>
          <w:p w14:paraId="7CF5B783">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12.1</w:t>
            </w:r>
          </w:p>
        </w:tc>
        <w:tc>
          <w:tcPr>
            <w:tcW w:w="7650" w:type="dxa"/>
            <w:vAlign w:val="center"/>
          </w:tcPr>
          <w:p w14:paraId="358F5776">
            <w:pPr>
              <w:spacing w:line="312"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成交响应报价为完成本项目并达到磋商文件要求所需要的全部费用，包括：产品供货、安装调试、验收、培训售后服务、以及增值税等税费、运杂保险费等）。服务响应报价为提供磋商文件要求服务的所有费用，包括但不限于提供项目实施费、自行测试费、培训费、人工费、材料费、管理费、供应商应缴纳的所有税费、规费、保险费（如果有）、安装费、集成费等全部费用。</w:t>
            </w:r>
          </w:p>
          <w:p w14:paraId="4C6471F7">
            <w:pPr>
              <w:pStyle w:val="28"/>
              <w:adjustRightInd w:val="0"/>
              <w:snapToGrid w:val="0"/>
              <w:spacing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（1）报价货币：人民币；</w:t>
            </w:r>
          </w:p>
          <w:p w14:paraId="5939D26A">
            <w:pPr>
              <w:pStyle w:val="28"/>
              <w:adjustRightInd w:val="0"/>
              <w:snapToGrid w:val="0"/>
              <w:spacing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（2）严格按照分项报价表进行分项报价。</w:t>
            </w:r>
          </w:p>
        </w:tc>
      </w:tr>
      <w:tr w14:paraId="274C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7" w:hRule="atLeast"/>
          <w:jc w:val="center"/>
        </w:trPr>
        <w:tc>
          <w:tcPr>
            <w:tcW w:w="1080" w:type="dxa"/>
            <w:vAlign w:val="center"/>
          </w:tcPr>
          <w:p w14:paraId="19007C57">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p>
          <w:p w14:paraId="0EE4A5F3">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14.1</w:t>
            </w:r>
          </w:p>
          <w:p w14:paraId="3EC1F8C6">
            <w:pPr>
              <w:pStyle w:val="28"/>
              <w:adjustRightInd w:val="0"/>
              <w:snapToGrid w:val="0"/>
              <w:spacing w:line="240" w:lineRule="auto"/>
              <w:rPr>
                <w:rFonts w:hint="default" w:ascii="Times New Roman" w:hAnsi="Times New Roman" w:eastAsia="仿宋_GB2312" w:cs="Times New Roman"/>
                <w:color w:val="auto"/>
                <w:sz w:val="24"/>
                <w:szCs w:val="24"/>
                <w:highlight w:val="none"/>
              </w:rPr>
            </w:pPr>
          </w:p>
        </w:tc>
        <w:tc>
          <w:tcPr>
            <w:tcW w:w="7650" w:type="dxa"/>
            <w:vAlign w:val="center"/>
          </w:tcPr>
          <w:p w14:paraId="4F016733">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本项目须提供磋商保证金人民币</w:t>
            </w:r>
            <w:r>
              <w:rPr>
                <w:rFonts w:hint="eastAsia" w:ascii="Times New Roman" w:hAnsi="Times New Roman" w:eastAsia="仿宋_GB2312" w:cs="Times New Roman"/>
                <w:color w:val="auto"/>
                <w:sz w:val="24"/>
                <w:szCs w:val="24"/>
                <w:highlight w:val="none"/>
                <w:lang w:val="en-US" w:eastAsia="zh-CN"/>
              </w:rPr>
              <w:t>陆仟元整</w:t>
            </w:r>
            <w:r>
              <w:rPr>
                <w:rFonts w:hint="default" w:ascii="Times New Roman" w:hAnsi="Times New Roman" w:eastAsia="仿宋_GB2312" w:cs="Times New Roman"/>
                <w:color w:val="auto"/>
                <w:sz w:val="24"/>
                <w:szCs w:val="24"/>
                <w:highlight w:val="none"/>
              </w:rPr>
              <w:t>（人民币¥</w:t>
            </w:r>
            <w:r>
              <w:rPr>
                <w:rFonts w:hint="eastAsia" w:ascii="Times New Roman" w:hAnsi="Times New Roman" w:eastAsia="仿宋_GB2312" w:cs="Times New Roman"/>
                <w:color w:val="auto"/>
                <w:sz w:val="24"/>
                <w:szCs w:val="24"/>
                <w:highlight w:val="none"/>
                <w:lang w:val="en-US" w:eastAsia="zh-CN"/>
              </w:rPr>
              <w:t>6000.00</w:t>
            </w:r>
            <w:r>
              <w:rPr>
                <w:rFonts w:hint="default" w:ascii="Times New Roman" w:hAnsi="Times New Roman" w:eastAsia="仿宋_GB2312" w:cs="Times New Roman"/>
                <w:color w:val="auto"/>
                <w:sz w:val="24"/>
                <w:szCs w:val="24"/>
                <w:highlight w:val="none"/>
              </w:rPr>
              <w:t>元）。</w:t>
            </w:r>
          </w:p>
          <w:p w14:paraId="759BC190">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保证金可自主选择采用电汇、银行转账、支票、汇票、本票、金融机构或担保机构出具的保函等非现金形式。</w:t>
            </w:r>
          </w:p>
          <w:p w14:paraId="6F70D6F4">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保证金户名：陕西省采购招标有限责任公司</w:t>
            </w:r>
          </w:p>
          <w:p w14:paraId="26CAE720">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开户银行：中国银行西安</w:t>
            </w:r>
            <w:r>
              <w:rPr>
                <w:rFonts w:hint="eastAsia" w:ascii="Times New Roman" w:hAnsi="Times New Roman" w:eastAsia="仿宋_GB2312" w:cs="Times New Roman"/>
                <w:color w:val="auto"/>
                <w:sz w:val="24"/>
                <w:szCs w:val="24"/>
                <w:highlight w:val="none"/>
                <w:lang w:val="en-US" w:eastAsia="zh-CN"/>
              </w:rPr>
              <w:t>雁塔区</w:t>
            </w:r>
            <w:r>
              <w:rPr>
                <w:rFonts w:hint="default" w:ascii="Times New Roman" w:hAnsi="Times New Roman" w:eastAsia="仿宋_GB2312" w:cs="Times New Roman"/>
                <w:color w:val="auto"/>
                <w:sz w:val="24"/>
                <w:szCs w:val="24"/>
                <w:highlight w:val="none"/>
              </w:rPr>
              <w:t xml:space="preserve">支行营业部 </w:t>
            </w:r>
          </w:p>
          <w:p w14:paraId="00F4E8FE">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账    号：103262467001</w:t>
            </w:r>
          </w:p>
          <w:p w14:paraId="62827E16">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联 系 人：财务部  电话：029-85256853</w:t>
            </w:r>
          </w:p>
          <w:p w14:paraId="2F12B90C">
            <w:pPr>
              <w:pStyle w:val="28"/>
              <w:adjustRightInd w:val="0"/>
              <w:snapToGrid w:val="0"/>
              <w:spacing w:line="240" w:lineRule="auto"/>
              <w:rPr>
                <w:rFonts w:hint="default" w:ascii="Times New Roman" w:hAnsi="Times New Roman" w:eastAsia="仿宋_GB2312" w:cs="Times New Roman"/>
                <w:b/>
                <w:bCs/>
                <w:color w:val="auto"/>
                <w:highlight w:val="none"/>
              </w:rPr>
            </w:pPr>
            <w:r>
              <w:rPr>
                <w:rFonts w:hint="default" w:ascii="Times New Roman" w:hAnsi="Times New Roman" w:eastAsia="仿宋_GB2312" w:cs="Times New Roman"/>
                <w:b/>
                <w:bCs/>
                <w:color w:val="auto"/>
                <w:highlight w:val="none"/>
              </w:rPr>
              <w:t>备注：</w:t>
            </w:r>
          </w:p>
          <w:p w14:paraId="06AA5F33">
            <w:pPr>
              <w:pStyle w:val="28"/>
              <w:adjustRightInd w:val="0"/>
              <w:snapToGrid w:val="0"/>
              <w:spacing w:line="240" w:lineRule="auto"/>
              <w:ind w:firstLine="422" w:firstLineChars="200"/>
              <w:rPr>
                <w:rFonts w:hint="default" w:ascii="Times New Roman" w:hAnsi="Times New Roman" w:eastAsia="仿宋_GB2312" w:cs="Times New Roman"/>
                <w:b/>
                <w:bCs/>
                <w:color w:val="auto"/>
                <w:highlight w:val="none"/>
              </w:rPr>
            </w:pPr>
            <w:r>
              <w:rPr>
                <w:rFonts w:hint="default" w:ascii="Times New Roman" w:hAnsi="Times New Roman" w:eastAsia="仿宋_GB2312" w:cs="Times New Roman"/>
                <w:b/>
                <w:bCs/>
                <w:color w:val="auto"/>
                <w:highlight w:val="none"/>
              </w:rPr>
              <w:t>1、在汇款时务必注明所响应项目的项目编号，否则，因款项用途不明导致磋商无效等后果由供应商自行承担；</w:t>
            </w:r>
          </w:p>
          <w:p w14:paraId="2F91DB19">
            <w:pPr>
              <w:pStyle w:val="28"/>
              <w:adjustRightInd w:val="0"/>
              <w:snapToGrid w:val="0"/>
              <w:spacing w:line="240" w:lineRule="auto"/>
              <w:ind w:firstLine="422" w:firstLineChars="200"/>
              <w:rPr>
                <w:rFonts w:hint="default" w:ascii="Times New Roman" w:hAnsi="Times New Roman" w:eastAsia="仿宋_GB2312" w:cs="Times New Roman"/>
                <w:b/>
                <w:bCs/>
                <w:color w:val="auto"/>
                <w:highlight w:val="none"/>
              </w:rPr>
            </w:pPr>
            <w:r>
              <w:rPr>
                <w:rFonts w:hint="default" w:ascii="Times New Roman" w:hAnsi="Times New Roman" w:eastAsia="仿宋_GB2312" w:cs="Times New Roman"/>
                <w:b/>
                <w:bCs/>
                <w:color w:val="auto"/>
                <w:highlight w:val="none"/>
              </w:rPr>
              <w:t>2、请各供应商在响应文件递交截止时间前，按文件的要求向招标代理机构递交磋商保证金；</w:t>
            </w:r>
          </w:p>
          <w:p w14:paraId="03CC100B">
            <w:pPr>
              <w:pStyle w:val="28"/>
              <w:adjustRightInd w:val="0"/>
              <w:snapToGrid w:val="0"/>
              <w:spacing w:line="240" w:lineRule="auto"/>
              <w:ind w:firstLine="422"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b/>
                <w:bCs/>
                <w:color w:val="auto"/>
                <w:highlight w:val="none"/>
              </w:rPr>
              <w:t>3、磋商保证金有效期同磋商有效期。</w:t>
            </w:r>
          </w:p>
        </w:tc>
      </w:tr>
      <w:tr w14:paraId="56991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0351674">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15.1</w:t>
            </w:r>
          </w:p>
        </w:tc>
        <w:tc>
          <w:tcPr>
            <w:tcW w:w="7650" w:type="dxa"/>
            <w:vAlign w:val="center"/>
          </w:tcPr>
          <w:p w14:paraId="0EBACA45">
            <w:pPr>
              <w:pStyle w:val="28"/>
              <w:adjustRightInd w:val="0"/>
              <w:snapToGrid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磋商有效期：自响应文件递交</w:t>
            </w:r>
            <w:r>
              <w:rPr>
                <w:rFonts w:hint="default" w:ascii="Times New Roman" w:hAnsi="Times New Roman" w:eastAsia="仿宋_GB2312" w:cs="Times New Roman"/>
                <w:color w:val="auto"/>
                <w:sz w:val="24"/>
                <w:szCs w:val="24"/>
                <w:highlight w:val="none"/>
                <w:lang w:val="en-US" w:eastAsia="zh-CN"/>
              </w:rPr>
              <w:t>截止</w:t>
            </w:r>
            <w:r>
              <w:rPr>
                <w:rFonts w:hint="default" w:ascii="Times New Roman" w:hAnsi="Times New Roman" w:eastAsia="仿宋_GB2312" w:cs="Times New Roman"/>
                <w:color w:val="auto"/>
                <w:sz w:val="24"/>
                <w:szCs w:val="24"/>
                <w:highlight w:val="none"/>
              </w:rPr>
              <w:t>之日起</w:t>
            </w:r>
            <w:r>
              <w:rPr>
                <w:rFonts w:hint="default" w:ascii="Times New Roman" w:hAnsi="Times New Roman" w:eastAsia="仿宋_GB2312" w:cs="Times New Roman"/>
                <w:color w:val="auto"/>
                <w:sz w:val="24"/>
                <w:szCs w:val="24"/>
                <w:highlight w:val="none"/>
                <w:u w:val="single"/>
              </w:rPr>
              <w:t xml:space="preserve">  60  </w:t>
            </w:r>
            <w:r>
              <w:rPr>
                <w:rFonts w:hint="default" w:ascii="Times New Roman" w:hAnsi="Times New Roman" w:eastAsia="仿宋_GB2312" w:cs="Times New Roman"/>
                <w:color w:val="auto"/>
                <w:sz w:val="24"/>
                <w:szCs w:val="24"/>
                <w:highlight w:val="none"/>
              </w:rPr>
              <w:t>日历天。</w:t>
            </w:r>
          </w:p>
        </w:tc>
      </w:tr>
      <w:tr w14:paraId="3F54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80" w:type="dxa"/>
            <w:vAlign w:val="center"/>
          </w:tcPr>
          <w:p w14:paraId="56B22EF1">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16.1</w:t>
            </w:r>
          </w:p>
        </w:tc>
        <w:tc>
          <w:tcPr>
            <w:tcW w:w="7650" w:type="dxa"/>
            <w:vAlign w:val="center"/>
          </w:tcPr>
          <w:p w14:paraId="08EBD1E0">
            <w:pPr>
              <w:pStyle w:val="28"/>
              <w:adjustRightInd w:val="0"/>
              <w:snapToGrid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响应文件的份数：正本1份，副本2份。</w:t>
            </w:r>
          </w:p>
          <w:p w14:paraId="74E1B87D">
            <w:pPr>
              <w:pStyle w:val="28"/>
              <w:adjustRightInd w:val="0"/>
              <w:snapToGrid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highlight w:val="none"/>
              </w:rPr>
              <w:t>除上述文件外，还须密封递交</w:t>
            </w:r>
            <w:r>
              <w:rPr>
                <w:rFonts w:hint="default" w:ascii="Times New Roman" w:hAnsi="Times New Roman" w:eastAsia="仿宋_GB2312" w:cs="Times New Roman"/>
                <w:color w:val="auto"/>
                <w:sz w:val="24"/>
                <w:highlight w:val="none"/>
                <w:lang w:val="en-US" w:eastAsia="zh-CN"/>
              </w:rPr>
              <w:t>响应</w:t>
            </w:r>
            <w:r>
              <w:rPr>
                <w:rFonts w:hint="default" w:ascii="Times New Roman" w:hAnsi="Times New Roman" w:eastAsia="仿宋_GB2312" w:cs="Times New Roman"/>
                <w:color w:val="auto"/>
                <w:sz w:val="24"/>
                <w:highlight w:val="none"/>
              </w:rPr>
              <w:t>文件电子文档</w:t>
            </w:r>
            <w:r>
              <w:rPr>
                <w:rFonts w:hint="default" w:ascii="Times New Roman" w:hAnsi="Times New Roman" w:eastAsia="仿宋_GB2312" w:cs="Times New Roman"/>
                <w:color w:val="auto"/>
                <w:sz w:val="24"/>
                <w:highlight w:val="none"/>
                <w:u w:val="single"/>
              </w:rPr>
              <w:t xml:space="preserve"> </w:t>
            </w:r>
            <w:r>
              <w:rPr>
                <w:rFonts w:hint="eastAsia" w:ascii="Times New Roman" w:hAnsi="Times New Roman" w:eastAsia="仿宋_GB2312" w:cs="Times New Roman"/>
                <w:color w:val="auto"/>
                <w:sz w:val="24"/>
                <w:highlight w:val="none"/>
                <w:u w:val="single"/>
                <w:lang w:val="en-US" w:eastAsia="zh-CN"/>
              </w:rPr>
              <w:t>1</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份</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以U盘方式递交，需包括响应文件word文档和响应文件扫描件pdf文档</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w:t>
            </w:r>
          </w:p>
        </w:tc>
      </w:tr>
      <w:tr w14:paraId="7392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C8A7483">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17.2</w:t>
            </w:r>
          </w:p>
        </w:tc>
        <w:tc>
          <w:tcPr>
            <w:tcW w:w="7650" w:type="dxa"/>
            <w:vAlign w:val="center"/>
          </w:tcPr>
          <w:p w14:paraId="43D6E513">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密封袋（箱）上</w:t>
            </w:r>
            <w:r>
              <w:rPr>
                <w:rFonts w:hint="eastAsia" w:ascii="Times New Roman" w:hAnsi="Times New Roman" w:eastAsia="仿宋_GB2312" w:cs="Times New Roman"/>
                <w:color w:val="auto"/>
                <w:sz w:val="24"/>
                <w:szCs w:val="24"/>
                <w:highlight w:val="none"/>
                <w:lang w:eastAsia="zh-CN"/>
              </w:rPr>
              <w:t>需</w:t>
            </w:r>
            <w:r>
              <w:rPr>
                <w:rFonts w:hint="default" w:ascii="Times New Roman" w:hAnsi="Times New Roman" w:eastAsia="仿宋_GB2312" w:cs="Times New Roman"/>
                <w:color w:val="auto"/>
                <w:sz w:val="24"/>
                <w:szCs w:val="24"/>
                <w:highlight w:val="none"/>
              </w:rPr>
              <w:t>标注：</w:t>
            </w:r>
          </w:p>
          <w:p w14:paraId="0D55E354">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（l）采购项目编号：</w:t>
            </w:r>
          </w:p>
          <w:p w14:paraId="0520E01F">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（2）项目名称：</w:t>
            </w:r>
          </w:p>
          <w:p w14:paraId="52C2D357">
            <w:pPr>
              <w:pStyle w:val="28"/>
              <w:adjustRightInd w:val="0"/>
              <w:snapToGrid w:val="0"/>
              <w:ind w:firstLine="480" w:firstLineChars="2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（3）供应商的名称、地址、联系人、电话和传真。</w:t>
            </w:r>
          </w:p>
          <w:p w14:paraId="3AA787E6">
            <w:pPr>
              <w:pStyle w:val="28"/>
              <w:adjustRightInd w:val="0"/>
              <w:snapToGrid w:val="0"/>
              <w:ind w:firstLine="480" w:firstLineChars="200"/>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（4）在  ******（北京时间）之前不得启封</w:t>
            </w:r>
            <w:r>
              <w:rPr>
                <w:rFonts w:hint="default" w:ascii="Times New Roman" w:hAnsi="Times New Roman" w:eastAsia="仿宋_GB2312" w:cs="Times New Roman"/>
                <w:color w:val="auto"/>
                <w:sz w:val="24"/>
                <w:szCs w:val="24"/>
                <w:highlight w:val="none"/>
                <w:lang w:eastAsia="zh-CN"/>
              </w:rPr>
              <w:t>。</w:t>
            </w:r>
          </w:p>
        </w:tc>
      </w:tr>
      <w:tr w14:paraId="277C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6E94E5B9">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17.3</w:t>
            </w:r>
          </w:p>
        </w:tc>
        <w:tc>
          <w:tcPr>
            <w:tcW w:w="7650" w:type="dxa"/>
            <w:vAlign w:val="center"/>
          </w:tcPr>
          <w:p w14:paraId="5E69281B">
            <w:pPr>
              <w:pStyle w:val="28"/>
              <w:adjustRightInd w:val="0"/>
              <w:snapToGrid w:val="0"/>
              <w:ind w:firstLine="120" w:firstLineChars="5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本项目不要求提交样品。</w:t>
            </w:r>
          </w:p>
          <w:p w14:paraId="5CDE9A6E">
            <w:pPr>
              <w:pStyle w:val="28"/>
              <w:adjustRightInd w:val="0"/>
              <w:snapToGrid w:val="0"/>
              <w:ind w:firstLine="120" w:firstLineChars="5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□本项目要求提交样品。样品为响应文件的一部分，随响应文件同时递交。</w:t>
            </w:r>
          </w:p>
          <w:p w14:paraId="0D49BB00">
            <w:pPr>
              <w:pStyle w:val="28"/>
              <w:adjustRightInd w:val="0"/>
              <w:snapToGrid w:val="0"/>
              <w:ind w:firstLine="360" w:firstLineChars="15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（1）样品需标明：项目名称、供应商名称、样品名称等内容。</w:t>
            </w:r>
          </w:p>
          <w:p w14:paraId="361FC6FF">
            <w:pPr>
              <w:pStyle w:val="28"/>
              <w:adjustRightInd w:val="0"/>
              <w:snapToGrid w:val="0"/>
              <w:ind w:firstLine="360" w:firstLineChars="15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（2）其他要求：*******</w:t>
            </w:r>
          </w:p>
        </w:tc>
      </w:tr>
      <w:tr w14:paraId="62DE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1080" w:type="dxa"/>
            <w:vAlign w:val="center"/>
          </w:tcPr>
          <w:p w14:paraId="3F302A61">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18.1</w:t>
            </w:r>
          </w:p>
        </w:tc>
        <w:tc>
          <w:tcPr>
            <w:tcW w:w="7650" w:type="dxa"/>
            <w:vAlign w:val="center"/>
          </w:tcPr>
          <w:p w14:paraId="299E7EFF">
            <w:pPr>
              <w:spacing w:line="360" w:lineRule="exact"/>
              <w:rPr>
                <w:rFonts w:hint="eastAsia"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响应文件递交截止时间：</w:t>
            </w:r>
            <w:r>
              <w:rPr>
                <w:rFonts w:hint="eastAsia" w:ascii="Times New Roman" w:hAnsi="Times New Roman" w:eastAsia="仿宋_GB2312" w:cs="Times New Roman"/>
                <w:color w:val="auto"/>
                <w:sz w:val="24"/>
                <w:highlight w:val="none"/>
              </w:rPr>
              <w:t>2026年</w:t>
            </w:r>
            <w:r>
              <w:rPr>
                <w:rFonts w:hint="eastAsia" w:eastAsia="仿宋_GB2312" w:cs="Times New Roman"/>
                <w:color w:val="auto"/>
                <w:sz w:val="24"/>
                <w:highlight w:val="none"/>
                <w:lang w:val="en-US" w:eastAsia="zh-CN"/>
              </w:rPr>
              <w:t>9</w:t>
            </w:r>
            <w:r>
              <w:rPr>
                <w:rFonts w:hint="eastAsia" w:ascii="Times New Roman" w:hAnsi="Times New Roman" w:eastAsia="仿宋_GB2312" w:cs="Times New Roman"/>
                <w:color w:val="auto"/>
                <w:sz w:val="24"/>
                <w:highlight w:val="none"/>
              </w:rPr>
              <w:t>月</w:t>
            </w:r>
            <w:r>
              <w:rPr>
                <w:rFonts w:hint="eastAsia" w:eastAsia="仿宋_GB2312" w:cs="Times New Roman"/>
                <w:color w:val="auto"/>
                <w:sz w:val="24"/>
                <w:highlight w:val="none"/>
                <w:lang w:val="en-US" w:eastAsia="zh-CN"/>
              </w:rPr>
              <w:t>1</w:t>
            </w:r>
            <w:r>
              <w:rPr>
                <w:rFonts w:hint="eastAsia" w:ascii="Times New Roman" w:hAnsi="Times New Roman" w:eastAsia="仿宋_GB2312" w:cs="Times New Roman"/>
                <w:color w:val="auto"/>
                <w:sz w:val="24"/>
                <w:highlight w:val="none"/>
              </w:rPr>
              <w:t>日</w:t>
            </w:r>
            <w:r>
              <w:rPr>
                <w:rFonts w:hint="eastAsia" w:ascii="Times New Roman" w:hAnsi="Times New Roman" w:eastAsia="仿宋_GB2312" w:cs="Times New Roman"/>
                <w:color w:val="auto"/>
                <w:sz w:val="24"/>
                <w:highlight w:val="none"/>
                <w:lang w:val="en-US" w:eastAsia="zh-CN"/>
              </w:rPr>
              <w:t>14</w:t>
            </w:r>
            <w:r>
              <w:rPr>
                <w:rFonts w:hint="eastAsia" w:ascii="Times New Roman" w:hAnsi="Times New Roman" w:eastAsia="仿宋_GB2312" w:cs="Times New Roman"/>
                <w:color w:val="auto"/>
                <w:sz w:val="24"/>
                <w:highlight w:val="none"/>
              </w:rPr>
              <w:t>时</w:t>
            </w:r>
            <w:r>
              <w:rPr>
                <w:rFonts w:hint="eastAsia" w:ascii="Times New Roman" w:hAnsi="Times New Roman" w:eastAsia="仿宋_GB2312" w:cs="Times New Roman"/>
                <w:color w:val="auto"/>
                <w:sz w:val="24"/>
                <w:highlight w:val="none"/>
                <w:lang w:val="en-US" w:eastAsia="zh-CN"/>
              </w:rPr>
              <w:t>3</w:t>
            </w:r>
            <w:r>
              <w:rPr>
                <w:rFonts w:hint="eastAsia" w:ascii="Times New Roman" w:hAnsi="Times New Roman" w:eastAsia="仿宋_GB2312" w:cs="Times New Roman"/>
                <w:color w:val="auto"/>
                <w:sz w:val="24"/>
                <w:highlight w:val="none"/>
              </w:rPr>
              <w:t>0分00秒</w:t>
            </w:r>
          </w:p>
          <w:p w14:paraId="10D7E371">
            <w:pPr>
              <w:spacing w:line="360" w:lineRule="exac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地点：</w:t>
            </w:r>
            <w:r>
              <w:rPr>
                <w:rFonts w:hint="eastAsia" w:ascii="Times New Roman" w:hAnsi="Times New Roman" w:eastAsia="仿宋_GB2312" w:cs="Times New Roman"/>
                <w:color w:val="auto"/>
                <w:sz w:val="24"/>
                <w:highlight w:val="none"/>
              </w:rPr>
              <w:t>西安市高新区锦业一路都市之门C座</w:t>
            </w:r>
            <w:r>
              <w:rPr>
                <w:rFonts w:hint="eastAsia" w:eastAsia="仿宋_GB2312" w:cs="Times New Roman"/>
                <w:color w:val="auto"/>
                <w:sz w:val="24"/>
                <w:highlight w:val="none"/>
                <w:lang w:val="en-US" w:eastAsia="zh-CN"/>
              </w:rPr>
              <w:t>9</w:t>
            </w:r>
            <w:r>
              <w:rPr>
                <w:rFonts w:hint="eastAsia" w:ascii="Times New Roman" w:hAnsi="Times New Roman" w:eastAsia="仿宋_GB2312" w:cs="Times New Roman"/>
                <w:color w:val="auto"/>
                <w:sz w:val="24"/>
                <w:highlight w:val="none"/>
              </w:rPr>
              <w:t>层</w:t>
            </w:r>
            <w:r>
              <w:rPr>
                <w:rFonts w:hint="eastAsia" w:eastAsia="仿宋_GB2312" w:cs="Times New Roman"/>
                <w:color w:val="auto"/>
                <w:sz w:val="24"/>
                <w:highlight w:val="none"/>
                <w:lang w:val="en-US" w:eastAsia="zh-CN"/>
              </w:rPr>
              <w:t>第</w:t>
            </w:r>
            <w:r>
              <w:rPr>
                <w:rFonts w:hint="eastAsia" w:ascii="仿宋_GB2312" w:hAnsi="仿宋_GB2312" w:eastAsia="仿宋_GB2312" w:cs="仿宋_GB2312"/>
                <w:color w:val="auto"/>
                <w:kern w:val="0"/>
                <w:sz w:val="24"/>
                <w:szCs w:val="24"/>
                <w:highlight w:val="none"/>
                <w:lang w:val="en-US" w:eastAsia="zh-CN"/>
              </w:rPr>
              <w:t>一</w:t>
            </w:r>
            <w:r>
              <w:rPr>
                <w:rFonts w:hint="eastAsia" w:eastAsia="仿宋_GB2312" w:cs="Times New Roman"/>
                <w:color w:val="auto"/>
                <w:sz w:val="24"/>
                <w:highlight w:val="none"/>
                <w:lang w:val="en-US" w:eastAsia="zh-CN"/>
              </w:rPr>
              <w:t>会议室</w:t>
            </w:r>
            <w:r>
              <w:rPr>
                <w:rFonts w:hint="default" w:ascii="Times New Roman" w:hAnsi="Times New Roman" w:eastAsia="仿宋_GB2312" w:cs="Times New Roman"/>
                <w:color w:val="auto"/>
                <w:sz w:val="24"/>
                <w:highlight w:val="none"/>
              </w:rPr>
              <w:t>。</w:t>
            </w:r>
          </w:p>
          <w:p w14:paraId="5DB79FBE">
            <w:pPr>
              <w:spacing w:line="360" w:lineRule="exac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响应文件须于响应文件递交截止时间之前由专人密封送达响应文件递交地点，以电报、传真、电子邮件形式递交的响应文件将不予接受。</w:t>
            </w:r>
          </w:p>
        </w:tc>
      </w:tr>
      <w:tr w14:paraId="0815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733F483A">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21.1</w:t>
            </w:r>
          </w:p>
        </w:tc>
        <w:tc>
          <w:tcPr>
            <w:tcW w:w="7650" w:type="dxa"/>
            <w:vAlign w:val="center"/>
          </w:tcPr>
          <w:p w14:paraId="78E931E7">
            <w:pPr>
              <w:spacing w:line="360" w:lineRule="exac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磋商小组由</w:t>
            </w:r>
            <w:r>
              <w:rPr>
                <w:rFonts w:hint="default" w:ascii="Times New Roman" w:hAnsi="Times New Roman" w:eastAsia="仿宋_GB2312" w:cs="Times New Roman"/>
                <w:b/>
                <w:bCs/>
                <w:color w:val="auto"/>
                <w:sz w:val="24"/>
                <w:highlight w:val="none"/>
                <w:u w:val="single"/>
              </w:rPr>
              <w:t>（3）</w:t>
            </w:r>
            <w:r>
              <w:rPr>
                <w:rFonts w:hint="default" w:ascii="Times New Roman" w:hAnsi="Times New Roman" w:eastAsia="仿宋_GB2312" w:cs="Times New Roman"/>
                <w:color w:val="auto"/>
                <w:sz w:val="24"/>
                <w:highlight w:val="none"/>
              </w:rPr>
              <w:t>人组成，其中评审专家</w:t>
            </w:r>
            <w:r>
              <w:rPr>
                <w:rFonts w:hint="default" w:ascii="Times New Roman" w:hAnsi="Times New Roman" w:eastAsia="仿宋_GB2312" w:cs="Times New Roman"/>
                <w:color w:val="auto"/>
                <w:sz w:val="24"/>
                <w:highlight w:val="none"/>
                <w:u w:val="single"/>
              </w:rPr>
              <w:t xml:space="preserve"> </w:t>
            </w:r>
            <w:r>
              <w:rPr>
                <w:rFonts w:hint="eastAsia" w:eastAsia="仿宋_GB2312" w:cs="Times New Roman"/>
                <w:color w:val="auto"/>
                <w:sz w:val="24"/>
                <w:highlight w:val="none"/>
                <w:u w:val="single"/>
                <w:lang w:val="en-US" w:eastAsia="zh-CN"/>
              </w:rPr>
              <w:t>2</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人，采购人代表</w:t>
            </w:r>
            <w:r>
              <w:rPr>
                <w:rFonts w:hint="default" w:ascii="Times New Roman" w:hAnsi="Times New Roman" w:eastAsia="仿宋_GB2312" w:cs="Times New Roman"/>
                <w:color w:val="auto"/>
                <w:sz w:val="24"/>
                <w:highlight w:val="none"/>
                <w:u w:val="single"/>
              </w:rPr>
              <w:t xml:space="preserve"> </w:t>
            </w:r>
            <w:r>
              <w:rPr>
                <w:rFonts w:hint="eastAsia" w:eastAsia="仿宋_GB2312" w:cs="Times New Roman"/>
                <w:color w:val="auto"/>
                <w:sz w:val="24"/>
                <w:highlight w:val="none"/>
                <w:u w:val="single"/>
                <w:lang w:val="en-US" w:eastAsia="zh-CN"/>
              </w:rPr>
              <w:t>1</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人。</w:t>
            </w:r>
          </w:p>
        </w:tc>
      </w:tr>
      <w:tr w14:paraId="0A1B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63F79691">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23.2.2</w:t>
            </w:r>
          </w:p>
        </w:tc>
        <w:tc>
          <w:tcPr>
            <w:tcW w:w="7650" w:type="dxa"/>
            <w:vAlign w:val="center"/>
          </w:tcPr>
          <w:p w14:paraId="11FFD1E7">
            <w:pPr>
              <w:numPr>
                <w:ilvl w:val="0"/>
                <w:numId w:val="5"/>
              </w:numPr>
              <w:spacing w:line="360" w:lineRule="auto"/>
              <w:rPr>
                <w:rFonts w:hint="default" w:ascii="Times New Roman" w:hAnsi="Times New Roman" w:eastAsia="仿宋_GB2312" w:cs="Times New Roman"/>
                <w:color w:val="auto"/>
                <w:sz w:val="24"/>
                <w:highlight w:val="none"/>
                <w:u w:val="single"/>
                <w:lang w:val="en-US" w:eastAsia="zh-CN"/>
              </w:rPr>
            </w:pPr>
            <w:r>
              <w:rPr>
                <w:rFonts w:hint="default" w:ascii="Times New Roman" w:hAnsi="Times New Roman" w:eastAsia="仿宋_GB2312" w:cs="Times New Roman"/>
                <w:color w:val="auto"/>
                <w:sz w:val="24"/>
                <w:highlight w:val="none"/>
                <w:u w:val="none"/>
                <w:lang w:val="en-US" w:eastAsia="zh-CN"/>
              </w:rPr>
              <w:t>本项目涉及的政府强制采购产品：</w:t>
            </w:r>
            <w:r>
              <w:rPr>
                <w:rFonts w:hint="default" w:ascii="Times New Roman" w:hAnsi="Times New Roman" w:eastAsia="仿宋_GB2312" w:cs="Times New Roman"/>
                <w:color w:val="auto"/>
                <w:sz w:val="24"/>
                <w:highlight w:val="none"/>
                <w:u w:val="single"/>
                <w:lang w:val="en-US" w:eastAsia="zh-CN"/>
              </w:rPr>
              <w:t xml:space="preserve">  </w:t>
            </w:r>
            <w:r>
              <w:rPr>
                <w:rFonts w:hint="eastAsia" w:eastAsia="仿宋_GB2312" w:cs="Times New Roman"/>
                <w:color w:val="auto"/>
                <w:sz w:val="24"/>
                <w:highlight w:val="none"/>
                <w:u w:val="single"/>
                <w:lang w:val="en-US" w:eastAsia="zh-CN"/>
              </w:rPr>
              <w:t>无</w:t>
            </w:r>
            <w:r>
              <w:rPr>
                <w:rFonts w:hint="default" w:ascii="Times New Roman" w:hAnsi="Times New Roman" w:eastAsia="仿宋_GB2312" w:cs="Times New Roman"/>
                <w:color w:val="auto"/>
                <w:sz w:val="24"/>
                <w:highlight w:val="none"/>
                <w:u w:val="single"/>
                <w:lang w:val="en-US" w:eastAsia="zh-CN"/>
              </w:rPr>
              <w:t xml:space="preserve">  </w:t>
            </w:r>
          </w:p>
          <w:p w14:paraId="663C6DF6">
            <w:pPr>
              <w:numPr>
                <w:ilvl w:val="0"/>
                <w:numId w:val="5"/>
              </w:numPr>
              <w:spacing w:line="360" w:lineRule="auto"/>
              <w:rPr>
                <w:rFonts w:hint="default" w:ascii="Times New Roman" w:hAnsi="Times New Roman" w:eastAsia="仿宋_GB2312" w:cs="Times New Roman"/>
                <w:color w:val="auto"/>
                <w:sz w:val="24"/>
                <w:highlight w:val="none"/>
                <w:u w:val="none"/>
                <w:lang w:val="en-US" w:eastAsia="zh-CN"/>
              </w:rPr>
            </w:pPr>
            <w:r>
              <w:rPr>
                <w:rFonts w:hint="default" w:ascii="Times New Roman" w:hAnsi="Times New Roman" w:eastAsia="仿宋_GB2312" w:cs="Times New Roman"/>
                <w:color w:val="auto"/>
                <w:sz w:val="24"/>
                <w:highlight w:val="none"/>
                <w:u w:val="none"/>
                <w:lang w:val="en-US" w:eastAsia="zh-CN"/>
              </w:rPr>
              <w:t xml:space="preserve">本项目涉及的网络关键设备和网络安全专用产品： </w:t>
            </w:r>
            <w:r>
              <w:rPr>
                <w:rFonts w:hint="default" w:ascii="Times New Roman" w:hAnsi="Times New Roman" w:eastAsia="仿宋_GB2312" w:cs="Times New Roman"/>
                <w:color w:val="auto"/>
                <w:sz w:val="24"/>
                <w:highlight w:val="none"/>
                <w:u w:val="single"/>
                <w:lang w:val="en-US" w:eastAsia="zh-CN"/>
              </w:rPr>
              <w:t xml:space="preserve"> </w:t>
            </w:r>
            <w:r>
              <w:rPr>
                <w:rFonts w:hint="eastAsia" w:eastAsia="仿宋_GB2312" w:cs="Times New Roman"/>
                <w:color w:val="auto"/>
                <w:sz w:val="24"/>
                <w:highlight w:val="none"/>
                <w:u w:val="single"/>
                <w:lang w:val="en-US" w:eastAsia="zh-CN"/>
              </w:rPr>
              <w:t>无</w:t>
            </w:r>
          </w:p>
          <w:p w14:paraId="343C566F">
            <w:pPr>
              <w:spacing w:line="360" w:lineRule="auto"/>
              <w:rPr>
                <w:rFonts w:hint="default" w:ascii="Times New Roman" w:hAnsi="Times New Roman" w:eastAsia="仿宋_GB2312" w:cs="Times New Roman"/>
                <w:color w:val="auto"/>
                <w:sz w:val="24"/>
                <w:highlight w:val="none"/>
                <w:u w:val="none"/>
                <w:lang w:val="en-US" w:eastAsia="zh-CN"/>
              </w:rPr>
            </w:pPr>
            <w:r>
              <w:rPr>
                <w:rFonts w:hint="default" w:ascii="Times New Roman" w:hAnsi="Times New Roman" w:eastAsia="仿宋_GB2312" w:cs="Times New Roman"/>
                <w:color w:val="auto"/>
                <w:sz w:val="24"/>
                <w:highlight w:val="none"/>
                <w:u w:val="none"/>
                <w:lang w:val="en-US" w:eastAsia="zh-CN"/>
              </w:rPr>
              <w:t>（14）支持本国产品：</w:t>
            </w:r>
          </w:p>
          <w:p w14:paraId="1DD6A340">
            <w:pPr>
              <w:spacing w:line="360" w:lineRule="auto"/>
              <w:rPr>
                <w:rFonts w:hint="default" w:ascii="Times New Roman" w:hAnsi="Times New Roman" w:eastAsia="仿宋_GB2312" w:cs="Times New Roman"/>
                <w:color w:val="auto"/>
                <w:sz w:val="24"/>
                <w:highlight w:val="none"/>
                <w:u w:val="none"/>
                <w:lang w:val="en-US" w:eastAsia="zh-CN"/>
              </w:rPr>
            </w:pPr>
            <w:r>
              <w:rPr>
                <w:rFonts w:hint="default" w:ascii="Times New Roman" w:hAnsi="Times New Roman" w:eastAsia="仿宋_GB2312" w:cs="Times New Roman"/>
                <w:color w:val="auto"/>
                <w:sz w:val="24"/>
                <w:highlight w:val="none"/>
                <w:u w:val="none"/>
                <w:lang w:val="en-US" w:eastAsia="zh-CN"/>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8F76C1">
            <w:pPr>
              <w:spacing w:line="360" w:lineRule="auto"/>
              <w:rPr>
                <w:rFonts w:hint="default" w:ascii="Times New Roman" w:hAnsi="Times New Roman" w:eastAsia="仿宋_GB2312" w:cs="Times New Roman"/>
                <w:color w:val="auto"/>
                <w:sz w:val="24"/>
                <w:highlight w:val="none"/>
                <w:u w:val="single"/>
                <w:lang w:val="en-US" w:eastAsia="zh-CN"/>
              </w:rPr>
            </w:pPr>
            <w:r>
              <w:rPr>
                <w:rFonts w:hint="eastAsia" w:eastAsia="仿宋_GB2312" w:cs="Times New Roman"/>
                <w:color w:val="auto"/>
                <w:sz w:val="24"/>
                <w:highlight w:val="none"/>
                <w:u w:val="none"/>
                <w:lang w:val="en-US" w:eastAsia="zh-CN"/>
              </w:rPr>
              <w:t>☑</w:t>
            </w:r>
            <w:r>
              <w:rPr>
                <w:rFonts w:hint="default" w:ascii="Times New Roman" w:hAnsi="Times New Roman" w:eastAsia="仿宋_GB2312" w:cs="Times New Roman"/>
                <w:color w:val="auto"/>
                <w:sz w:val="24"/>
                <w:highlight w:val="none"/>
                <w:u w:val="none"/>
                <w:lang w:val="en-US" w:eastAsia="zh-CN"/>
              </w:rPr>
              <w:t>不适用</w:t>
            </w:r>
          </w:p>
        </w:tc>
      </w:tr>
      <w:tr w14:paraId="6866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0F052798">
            <w:pPr>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28.1</w:t>
            </w:r>
          </w:p>
        </w:tc>
        <w:tc>
          <w:tcPr>
            <w:tcW w:w="7650" w:type="dxa"/>
            <w:vAlign w:val="center"/>
          </w:tcPr>
          <w:p w14:paraId="27D17DA2">
            <w:pPr>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 xml:space="preserve"> 本项目要求履约保证金，金额为成交合同金额的</w:t>
            </w:r>
            <w:r>
              <w:rPr>
                <w:rFonts w:hint="eastAsia" w:eastAsia="仿宋_GB2312" w:cs="Times New Roman"/>
                <w:b/>
                <w:color w:val="auto"/>
                <w:sz w:val="24"/>
                <w:highlight w:val="none"/>
                <w:u w:val="single"/>
                <w:lang w:val="en-US" w:eastAsia="zh-CN"/>
              </w:rPr>
              <w:t xml:space="preserve">  </w:t>
            </w:r>
            <w:r>
              <w:rPr>
                <w:rFonts w:hint="default" w:ascii="Times New Roman" w:hAnsi="Times New Roman" w:eastAsia="仿宋_GB2312" w:cs="Times New Roman"/>
                <w:b/>
                <w:color w:val="auto"/>
                <w:sz w:val="24"/>
                <w:highlight w:val="none"/>
                <w:u w:val="single"/>
              </w:rPr>
              <w:t xml:space="preserve">% </w:t>
            </w:r>
          </w:p>
          <w:p w14:paraId="4405B540">
            <w:pPr>
              <w:pStyle w:val="22"/>
              <w:rPr>
                <w:rFonts w:hint="default" w:ascii="Times New Roman" w:hAnsi="Times New Roman" w:eastAsia="仿宋_GB2312" w:cs="Times New Roman"/>
                <w:color w:val="auto"/>
                <w:highlight w:val="none"/>
              </w:rPr>
            </w:pPr>
          </w:p>
          <w:p w14:paraId="2FCFE801">
            <w:pPr>
              <w:jc w:val="left"/>
              <w:rPr>
                <w:rFonts w:hint="default" w:ascii="Times New Roman" w:hAnsi="Times New Roman" w:eastAsia="仿宋_GB2312" w:cs="Times New Roman"/>
                <w:color w:val="auto"/>
                <w:highlight w:val="none"/>
              </w:rPr>
            </w:pPr>
            <w:r>
              <w:rPr>
                <w:rFonts w:hint="eastAsia"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本项目不要求履约保证金。</w:t>
            </w:r>
          </w:p>
        </w:tc>
      </w:tr>
      <w:tr w14:paraId="09EF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35CF6B8D">
            <w:pPr>
              <w:jc w:val="center"/>
              <w:rPr>
                <w:rFonts w:hint="default" w:ascii="Times New Roman" w:hAnsi="Times New Roman" w:eastAsia="仿宋_GB2312" w:cs="Times New Roman"/>
                <w:color w:val="auto"/>
                <w:sz w:val="24"/>
                <w:highlight w:val="none"/>
                <w:lang w:val="en-US" w:eastAsia="zh-CN"/>
              </w:rPr>
            </w:pPr>
            <w:bookmarkStart w:id="70" w:name="_Toc256342144"/>
            <w:bookmarkStart w:id="71" w:name="_Toc249515279"/>
            <w:bookmarkStart w:id="72" w:name="_Toc177995474"/>
            <w:bookmarkStart w:id="73" w:name="_Toc177189236"/>
            <w:bookmarkStart w:id="74" w:name="_Toc53722841"/>
            <w:bookmarkStart w:id="75" w:name="_Toc230583542"/>
            <w:bookmarkStart w:id="76" w:name="_Toc232176273"/>
            <w:bookmarkStart w:id="77" w:name="_Toc232395213"/>
            <w:bookmarkStart w:id="78" w:name="_Toc70687140"/>
            <w:bookmarkStart w:id="79" w:name="_Toc230099798"/>
            <w:bookmarkStart w:id="80" w:name="_Toc249515391"/>
            <w:bookmarkStart w:id="81" w:name="_Toc177817335"/>
            <w:bookmarkStart w:id="82" w:name="_Toc184043013"/>
            <w:bookmarkStart w:id="83" w:name="_Toc249525160"/>
            <w:bookmarkStart w:id="84" w:name="_Toc230013633"/>
            <w:bookmarkStart w:id="85" w:name="_Toc176882543"/>
            <w:r>
              <w:rPr>
                <w:rFonts w:hint="default" w:ascii="Times New Roman" w:hAnsi="Times New Roman" w:eastAsia="仿宋_GB2312" w:cs="Times New Roman"/>
                <w:color w:val="auto"/>
                <w:sz w:val="24"/>
                <w:highlight w:val="none"/>
                <w:lang w:val="en-US" w:eastAsia="zh-CN"/>
              </w:rPr>
              <w:t>29</w:t>
            </w:r>
          </w:p>
        </w:tc>
        <w:tc>
          <w:tcPr>
            <w:tcW w:w="7650" w:type="dxa"/>
            <w:vAlign w:val="center"/>
          </w:tcPr>
          <w:p w14:paraId="7179307D">
            <w:pPr>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成交供应商</w:t>
            </w:r>
            <w:r>
              <w:rPr>
                <w:rFonts w:hint="default" w:ascii="Times New Roman" w:hAnsi="Times New Roman" w:eastAsia="仿宋_GB2312" w:cs="Times New Roman"/>
                <w:color w:val="auto"/>
                <w:sz w:val="24"/>
                <w:highlight w:val="none"/>
              </w:rPr>
              <w:t>在领取</w:t>
            </w:r>
            <w:r>
              <w:rPr>
                <w:rFonts w:hint="default" w:ascii="Times New Roman" w:hAnsi="Times New Roman" w:eastAsia="仿宋_GB2312" w:cs="Times New Roman"/>
                <w:color w:val="auto"/>
                <w:sz w:val="24"/>
                <w:highlight w:val="none"/>
                <w:lang w:val="en-US" w:eastAsia="zh-CN"/>
              </w:rPr>
              <w:t>成交</w:t>
            </w:r>
            <w:r>
              <w:rPr>
                <w:rFonts w:hint="default" w:ascii="Times New Roman" w:hAnsi="Times New Roman" w:eastAsia="仿宋_GB2312" w:cs="Times New Roman"/>
                <w:color w:val="auto"/>
                <w:sz w:val="24"/>
                <w:highlight w:val="none"/>
              </w:rPr>
              <w:t>通知书前，须向采购代理机构支付代理服务费，代理服务费由采购人与采购代理机构约定：</w:t>
            </w:r>
          </w:p>
          <w:p w14:paraId="18C4154F">
            <w:pPr>
              <w:spacing w:line="360" w:lineRule="auto"/>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 xml:space="preserve"> </w:t>
            </w:r>
            <w:r>
              <w:rPr>
                <w:rFonts w:hint="eastAsia" w:ascii="仿宋_GB2312" w:hAnsi="仿宋_GB2312" w:eastAsia="仿宋_GB2312" w:cs="仿宋_GB2312"/>
                <w:color w:val="auto"/>
                <w:sz w:val="24"/>
                <w:szCs w:val="24"/>
                <w:highlight w:val="none"/>
                <w:lang w:val="zh-CN"/>
              </w:rPr>
              <w:t>招标代理服务费代理服务费参照《国家计委关于印发&lt;招标代理服务收费管理暂行办法&gt;的通知》（计价格[2002]1980号）规定标准按标段收取</w:t>
            </w:r>
            <w:r>
              <w:rPr>
                <w:rFonts w:hint="eastAsia" w:ascii="仿宋_GB2312" w:hAnsi="仿宋_GB2312" w:eastAsia="仿宋_GB2312" w:cs="仿宋_GB2312"/>
                <w:color w:val="auto"/>
                <w:sz w:val="24"/>
                <w:szCs w:val="24"/>
                <w:highlight w:val="none"/>
                <w:lang w:val="zh-CN" w:eastAsia="zh-CN"/>
              </w:rPr>
              <w:t>，</w:t>
            </w:r>
            <w:r>
              <w:rPr>
                <w:rFonts w:hint="eastAsia" w:ascii="仿宋_GB2312" w:hAnsi="仿宋_GB2312" w:eastAsia="仿宋_GB2312" w:cs="仿宋_GB2312"/>
                <w:color w:val="auto"/>
                <w:sz w:val="24"/>
                <w:szCs w:val="24"/>
                <w:highlight w:val="none"/>
                <w:lang w:val="en-US" w:eastAsia="zh-CN"/>
              </w:rPr>
              <w:t>不足6000按6000收取</w:t>
            </w:r>
            <w:r>
              <w:rPr>
                <w:rFonts w:hint="eastAsia" w:ascii="仿宋_GB2312" w:hAnsi="仿宋_GB2312" w:eastAsia="仿宋_GB2312" w:cs="仿宋_GB2312"/>
                <w:color w:val="auto"/>
                <w:sz w:val="24"/>
                <w:szCs w:val="24"/>
                <w:highlight w:val="none"/>
                <w:lang w:val="zh-CN"/>
              </w:rPr>
              <w:t>。</w:t>
            </w:r>
          </w:p>
          <w:p w14:paraId="4C8F7EDD">
            <w:pPr>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银行户名：陕西省采购招标有限责任公司</w:t>
            </w:r>
          </w:p>
          <w:p w14:paraId="1322E2A4">
            <w:pPr>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开户银行：中国光大银行西安友谊路支行</w:t>
            </w:r>
          </w:p>
          <w:p w14:paraId="7E77AC9D">
            <w:pPr>
              <w:autoSpaceDE w:val="0"/>
              <w:autoSpaceDN w:val="0"/>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账    号：78560188000095264</w:t>
            </w:r>
          </w:p>
          <w:p w14:paraId="57DC0B27">
            <w:pPr>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联 系 人：财务部</w:t>
            </w:r>
          </w:p>
          <w:p w14:paraId="70CF9485">
            <w:pPr>
              <w:ind w:firstLine="480" w:firstLineChars="20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联系电话：029-85263975</w:t>
            </w:r>
          </w:p>
        </w:tc>
      </w:tr>
    </w:tbl>
    <w:p w14:paraId="3BC35B78">
      <w:pPr>
        <w:rPr>
          <w:rFonts w:hint="default" w:ascii="Times New Roman" w:hAnsi="Times New Roman" w:eastAsia="仿宋_GB2312" w:cs="Times New Roman"/>
          <w:color w:val="auto"/>
          <w:sz w:val="30"/>
          <w:szCs w:val="30"/>
          <w:highlight w:val="none"/>
        </w:rPr>
      </w:pPr>
      <w:r>
        <w:rPr>
          <w:rFonts w:hint="default" w:ascii="Times New Roman" w:hAnsi="Times New Roman" w:eastAsia="仿宋_GB2312" w:cs="Times New Roman"/>
          <w:color w:val="auto"/>
          <w:sz w:val="30"/>
          <w:szCs w:val="30"/>
          <w:highlight w:val="none"/>
        </w:rPr>
        <w:br w:type="page"/>
      </w:r>
    </w:p>
    <w:p w14:paraId="450159F6">
      <w:pPr>
        <w:pStyle w:val="78"/>
        <w:spacing w:before="24" w:after="24"/>
        <w:jc w:val="center"/>
        <w:rPr>
          <w:rFonts w:hint="default" w:ascii="Times New Roman" w:hAnsi="Times New Roman" w:eastAsia="仿宋_GB2312" w:cs="Times New Roman"/>
          <w:color w:val="auto"/>
          <w:szCs w:val="32"/>
          <w:highlight w:val="none"/>
        </w:rPr>
      </w:pPr>
      <w:bookmarkStart w:id="86" w:name="_Toc68590968"/>
      <w:r>
        <w:rPr>
          <w:rFonts w:hint="default" w:ascii="Times New Roman" w:hAnsi="Times New Roman" w:eastAsia="仿宋_GB2312" w:cs="Times New Roman"/>
          <w:color w:val="auto"/>
          <w:szCs w:val="32"/>
          <w:highlight w:val="none"/>
        </w:rPr>
        <w:t>（二）供应商须知</w:t>
      </w:r>
      <w:bookmarkEnd w:id="86"/>
    </w:p>
    <w:p w14:paraId="424F55F5">
      <w:pPr>
        <w:pStyle w:val="78"/>
        <w:spacing w:before="24" w:after="24"/>
        <w:jc w:val="center"/>
        <w:rPr>
          <w:rFonts w:hint="default" w:ascii="Times New Roman" w:hAnsi="Times New Roman" w:eastAsia="仿宋_GB2312" w:cs="Times New Roman"/>
          <w:color w:val="auto"/>
          <w:sz w:val="30"/>
          <w:szCs w:val="30"/>
          <w:highlight w:val="none"/>
        </w:rPr>
      </w:pPr>
      <w:bookmarkStart w:id="87" w:name="_Toc68590969"/>
      <w:r>
        <w:rPr>
          <w:rFonts w:hint="default" w:ascii="Times New Roman" w:hAnsi="Times New Roman" w:eastAsia="仿宋_GB2312" w:cs="Times New Roman"/>
          <w:color w:val="auto"/>
          <w:sz w:val="30"/>
          <w:szCs w:val="30"/>
          <w:highlight w:val="none"/>
        </w:rPr>
        <w:t>一、总  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7"/>
    </w:p>
    <w:p w14:paraId="255AA6AC">
      <w:pPr>
        <w:rPr>
          <w:rFonts w:hint="default" w:ascii="Times New Roman" w:hAnsi="Times New Roman" w:eastAsia="仿宋_GB2312" w:cs="Times New Roman"/>
          <w:color w:val="auto"/>
          <w:highlight w:val="none"/>
        </w:rPr>
      </w:pPr>
    </w:p>
    <w:p w14:paraId="20CA38CC">
      <w:pPr>
        <w:pStyle w:val="4"/>
        <w:rPr>
          <w:rFonts w:hint="default" w:ascii="Times New Roman" w:hAnsi="Times New Roman" w:eastAsia="仿宋_GB2312" w:cs="Times New Roman"/>
          <w:b/>
          <w:color w:val="auto"/>
          <w:sz w:val="24"/>
          <w:szCs w:val="21"/>
          <w:highlight w:val="none"/>
        </w:rPr>
      </w:pPr>
      <w:bookmarkStart w:id="88" w:name="_Hlt14560612"/>
      <w:bookmarkEnd w:id="88"/>
      <w:bookmarkStart w:id="89" w:name="_Toc25504"/>
      <w:bookmarkStart w:id="90" w:name="_Toc184043014"/>
      <w:bookmarkStart w:id="91" w:name="_Toc249525161"/>
      <w:bookmarkStart w:id="92" w:name="_Toc249515392"/>
      <w:bookmarkStart w:id="93" w:name="_Toc249515280"/>
      <w:r>
        <w:rPr>
          <w:rFonts w:hint="default" w:ascii="Times New Roman" w:hAnsi="Times New Roman" w:eastAsia="仿宋_GB2312" w:cs="Times New Roman"/>
          <w:b/>
          <w:color w:val="auto"/>
          <w:sz w:val="24"/>
          <w:szCs w:val="21"/>
          <w:highlight w:val="none"/>
        </w:rPr>
        <w:t>1.     项目说明</w:t>
      </w:r>
      <w:bookmarkEnd w:id="89"/>
      <w:bookmarkEnd w:id="90"/>
      <w:bookmarkEnd w:id="91"/>
      <w:bookmarkEnd w:id="92"/>
      <w:bookmarkEnd w:id="93"/>
    </w:p>
    <w:p w14:paraId="7BB85B3D">
      <w:pPr>
        <w:pStyle w:val="64"/>
        <w:widowControl w:val="0"/>
        <w:tabs>
          <w:tab w:val="left" w:pos="588"/>
        </w:tabs>
        <w:spacing w:before="0" w:beforeAutospacing="0" w:after="0" w:afterAutospacing="0"/>
        <w:textAlignment w:val="auto"/>
        <w:rPr>
          <w:rFonts w:hint="default" w:ascii="Times New Roman" w:hAnsi="Times New Roman" w:eastAsia="仿宋_GB2312" w:cs="Times New Roman"/>
          <w:color w:val="auto"/>
          <w:kern w:val="24"/>
          <w:szCs w:val="21"/>
          <w:highlight w:val="none"/>
        </w:rPr>
      </w:pPr>
      <w:r>
        <w:rPr>
          <w:rFonts w:hint="default" w:ascii="Times New Roman" w:hAnsi="Times New Roman" w:eastAsia="仿宋_GB2312" w:cs="Times New Roman"/>
          <w:color w:val="auto"/>
          <w:kern w:val="24"/>
          <w:szCs w:val="21"/>
          <w:highlight w:val="none"/>
        </w:rPr>
        <w:t>1.1    项目说明：</w:t>
      </w:r>
      <w:r>
        <w:rPr>
          <w:rFonts w:hint="default" w:ascii="Times New Roman" w:hAnsi="Times New Roman" w:eastAsia="仿宋_GB2312" w:cs="Times New Roman"/>
          <w:b/>
          <w:color w:val="auto"/>
          <w:kern w:val="24"/>
          <w:szCs w:val="21"/>
          <w:highlight w:val="none"/>
        </w:rPr>
        <w:t>见供应商须知前附表</w:t>
      </w:r>
      <w:r>
        <w:rPr>
          <w:rFonts w:hint="default" w:ascii="Times New Roman" w:hAnsi="Times New Roman" w:eastAsia="仿宋_GB2312" w:cs="Times New Roman"/>
          <w:color w:val="auto"/>
          <w:kern w:val="24"/>
          <w:szCs w:val="21"/>
          <w:highlight w:val="none"/>
        </w:rPr>
        <w:t>。</w:t>
      </w:r>
    </w:p>
    <w:p w14:paraId="265E2EAC">
      <w:pPr>
        <w:pStyle w:val="4"/>
        <w:rPr>
          <w:rFonts w:hint="default" w:ascii="Times New Roman" w:hAnsi="Times New Roman" w:eastAsia="仿宋_GB2312" w:cs="Times New Roman"/>
          <w:b/>
          <w:color w:val="auto"/>
          <w:sz w:val="24"/>
          <w:szCs w:val="21"/>
          <w:highlight w:val="none"/>
        </w:rPr>
      </w:pPr>
      <w:bookmarkStart w:id="94" w:name="_Toc249525162"/>
      <w:bookmarkStart w:id="95" w:name="_Toc184043015"/>
      <w:bookmarkStart w:id="96" w:name="_Toc31509"/>
      <w:bookmarkStart w:id="97" w:name="_Toc70687142"/>
      <w:bookmarkStart w:id="98" w:name="_Toc249515393"/>
      <w:bookmarkStart w:id="99" w:name="_Toc249515281"/>
      <w:r>
        <w:rPr>
          <w:rFonts w:hint="default" w:ascii="Times New Roman" w:hAnsi="Times New Roman" w:eastAsia="仿宋_GB2312" w:cs="Times New Roman"/>
          <w:b/>
          <w:color w:val="auto"/>
          <w:sz w:val="24"/>
          <w:szCs w:val="21"/>
          <w:highlight w:val="none"/>
        </w:rPr>
        <w:t>2.     定义</w:t>
      </w:r>
      <w:bookmarkEnd w:id="94"/>
      <w:bookmarkEnd w:id="95"/>
      <w:bookmarkEnd w:id="96"/>
      <w:bookmarkEnd w:id="97"/>
      <w:bookmarkEnd w:id="98"/>
      <w:bookmarkEnd w:id="99"/>
    </w:p>
    <w:p w14:paraId="4DA7BCF6">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2.1    采购人：</w:t>
      </w:r>
      <w:r>
        <w:rPr>
          <w:rFonts w:hint="default" w:ascii="Times New Roman" w:hAnsi="Times New Roman" w:eastAsia="仿宋_GB2312" w:cs="Times New Roman"/>
          <w:b/>
          <w:color w:val="auto"/>
          <w:sz w:val="24"/>
          <w:highlight w:val="none"/>
        </w:rPr>
        <w:t>见供应商须知前附表</w:t>
      </w:r>
      <w:r>
        <w:rPr>
          <w:rFonts w:hint="default" w:ascii="Times New Roman" w:hAnsi="Times New Roman" w:eastAsia="仿宋_GB2312" w:cs="Times New Roman"/>
          <w:color w:val="auto"/>
          <w:sz w:val="24"/>
          <w:highlight w:val="none"/>
        </w:rPr>
        <w:t>。</w:t>
      </w:r>
    </w:p>
    <w:p w14:paraId="4E920F09">
      <w:pPr>
        <w:pStyle w:val="22"/>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2.2    采购代理机构：</w:t>
      </w:r>
      <w:r>
        <w:rPr>
          <w:rFonts w:hint="default" w:ascii="Times New Roman" w:hAnsi="Times New Roman" w:eastAsia="仿宋_GB2312" w:cs="Times New Roman"/>
          <w:b/>
          <w:color w:val="auto"/>
          <w:kern w:val="24"/>
          <w:sz w:val="24"/>
          <w:szCs w:val="21"/>
          <w:highlight w:val="none"/>
        </w:rPr>
        <w:t>见供应商须知前附表</w:t>
      </w:r>
      <w:r>
        <w:rPr>
          <w:rFonts w:hint="default" w:ascii="Times New Roman" w:hAnsi="Times New Roman" w:eastAsia="仿宋_GB2312" w:cs="Times New Roman"/>
          <w:color w:val="auto"/>
          <w:kern w:val="24"/>
          <w:sz w:val="24"/>
          <w:szCs w:val="21"/>
          <w:highlight w:val="none"/>
        </w:rPr>
        <w:t>。</w:t>
      </w:r>
    </w:p>
    <w:p w14:paraId="0948A3EB">
      <w:pPr>
        <w:pStyle w:val="22"/>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2.3    供应商：指响应磋商文件要求、参加竞争性磋商采购的法人、其他组织或者自然人。本次政府采购项目邀请供应商方式见</w:t>
      </w:r>
      <w:r>
        <w:rPr>
          <w:rFonts w:hint="default" w:ascii="Times New Roman" w:hAnsi="Times New Roman" w:eastAsia="仿宋_GB2312" w:cs="Times New Roman"/>
          <w:b/>
          <w:color w:val="auto"/>
          <w:sz w:val="24"/>
          <w:highlight w:val="none"/>
        </w:rPr>
        <w:t>供应商须知前附表。</w:t>
      </w:r>
    </w:p>
    <w:p w14:paraId="737B7AD1">
      <w:pPr>
        <w:pStyle w:val="22"/>
        <w:tabs>
          <w:tab w:val="left" w:pos="360"/>
        </w:tabs>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2.4    磋商小组：指依据《中华人民共和国政府采购法》和财政部《政府采购竞争性磋商采购方式管理暂行办法》有关规定组建，依法依规履行其职责和义务的</w:t>
      </w:r>
      <w:r>
        <w:rPr>
          <w:rFonts w:hint="default" w:ascii="Times New Roman" w:hAnsi="Times New Roman" w:eastAsia="仿宋_GB2312" w:cs="Times New Roman"/>
          <w:color w:val="auto"/>
          <w:sz w:val="24"/>
          <w:highlight w:val="none"/>
          <w:lang w:val="en-US" w:eastAsia="zh-CN"/>
        </w:rPr>
        <w:t>组织</w:t>
      </w:r>
      <w:r>
        <w:rPr>
          <w:rFonts w:hint="default" w:ascii="Times New Roman" w:hAnsi="Times New Roman" w:eastAsia="仿宋_GB2312" w:cs="Times New Roman"/>
          <w:color w:val="auto"/>
          <w:sz w:val="24"/>
          <w:highlight w:val="none"/>
        </w:rPr>
        <w:t>。</w:t>
      </w:r>
    </w:p>
    <w:p w14:paraId="5EC403DB">
      <w:pPr>
        <w:pStyle w:val="4"/>
        <w:rPr>
          <w:rFonts w:hint="default" w:ascii="Times New Roman" w:hAnsi="Times New Roman" w:eastAsia="仿宋_GB2312" w:cs="Times New Roman"/>
          <w:b/>
          <w:color w:val="auto"/>
          <w:sz w:val="24"/>
          <w:szCs w:val="21"/>
          <w:highlight w:val="none"/>
        </w:rPr>
      </w:pPr>
      <w:bookmarkStart w:id="100" w:name="_Toc70687143"/>
      <w:bookmarkStart w:id="101" w:name="_Toc389620168"/>
      <w:bookmarkStart w:id="102" w:name="_Toc184043016"/>
      <w:bookmarkStart w:id="103" w:name="_Toc249525163"/>
      <w:bookmarkStart w:id="104" w:name="_Toc249515282"/>
      <w:bookmarkStart w:id="105" w:name="_Toc249515394"/>
      <w:bookmarkStart w:id="106" w:name="_Toc385992329"/>
      <w:bookmarkStart w:id="107" w:name="_Toc23705"/>
      <w:r>
        <w:rPr>
          <w:rFonts w:hint="default" w:ascii="Times New Roman" w:hAnsi="Times New Roman" w:eastAsia="仿宋_GB2312" w:cs="Times New Roman"/>
          <w:b/>
          <w:color w:val="auto"/>
          <w:sz w:val="24"/>
          <w:szCs w:val="21"/>
          <w:highlight w:val="none"/>
        </w:rPr>
        <w:t>3.     合格的供应商</w:t>
      </w:r>
      <w:bookmarkEnd w:id="100"/>
      <w:bookmarkEnd w:id="101"/>
      <w:bookmarkEnd w:id="102"/>
      <w:bookmarkEnd w:id="103"/>
      <w:bookmarkEnd w:id="104"/>
      <w:bookmarkEnd w:id="105"/>
      <w:bookmarkEnd w:id="106"/>
      <w:bookmarkEnd w:id="107"/>
    </w:p>
    <w:p w14:paraId="23F26B64">
      <w:pPr>
        <w:tabs>
          <w:tab w:val="left" w:pos="588"/>
        </w:tabs>
        <w:spacing w:line="360" w:lineRule="auto"/>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3.1    供应商基本资质要求详见</w:t>
      </w:r>
      <w:r>
        <w:rPr>
          <w:rFonts w:hint="default" w:ascii="Times New Roman" w:hAnsi="Times New Roman" w:eastAsia="仿宋_GB2312" w:cs="Times New Roman"/>
          <w:b/>
          <w:color w:val="auto"/>
          <w:kern w:val="24"/>
          <w:sz w:val="24"/>
          <w:szCs w:val="21"/>
          <w:highlight w:val="none"/>
        </w:rPr>
        <w:t>供应商须知前附表</w:t>
      </w:r>
      <w:r>
        <w:rPr>
          <w:rFonts w:hint="default" w:ascii="Times New Roman" w:hAnsi="Times New Roman" w:eastAsia="仿宋_GB2312" w:cs="Times New Roman"/>
          <w:color w:val="auto"/>
          <w:kern w:val="24"/>
          <w:sz w:val="24"/>
          <w:szCs w:val="21"/>
          <w:highlight w:val="none"/>
        </w:rPr>
        <w:t>。</w:t>
      </w:r>
    </w:p>
    <w:p w14:paraId="23C1D10B">
      <w:pPr>
        <w:tabs>
          <w:tab w:val="left" w:pos="588"/>
        </w:tabs>
        <w:spacing w:line="360" w:lineRule="auto"/>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3.2    本项目将执行在政府采购活动中查询及使用信用记录的规定，具体要求为：</w:t>
      </w:r>
    </w:p>
    <w:p w14:paraId="06A597B2">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3.2.1  供应商应当未被列入失信被执行人、重大</w:t>
      </w:r>
      <w:r>
        <w:rPr>
          <w:rFonts w:hint="default" w:ascii="Times New Roman" w:hAnsi="Times New Roman" w:eastAsia="仿宋_GB2312" w:cs="Times New Roman"/>
          <w:color w:val="auto"/>
          <w:sz w:val="24"/>
          <w:highlight w:val="none"/>
        </w:rPr>
        <w:t>税收违法失信主体</w:t>
      </w:r>
      <w:r>
        <w:rPr>
          <w:rFonts w:hint="default" w:ascii="Times New Roman" w:hAnsi="Times New Roman" w:eastAsia="仿宋_GB2312" w:cs="Times New Roman"/>
          <w:color w:val="auto"/>
          <w:kern w:val="24"/>
          <w:sz w:val="24"/>
          <w:szCs w:val="21"/>
          <w:highlight w:val="none"/>
        </w:rPr>
        <w:t>、政府采购严重违法失信行为</w:t>
      </w:r>
      <w:r>
        <w:rPr>
          <w:rFonts w:hint="default" w:ascii="Times New Roman" w:hAnsi="Times New Roman" w:eastAsia="仿宋_GB2312" w:cs="Times New Roman"/>
          <w:color w:val="auto"/>
          <w:kern w:val="24"/>
          <w:sz w:val="24"/>
          <w:szCs w:val="21"/>
          <w:highlight w:val="none"/>
          <w:lang w:val="en-US" w:eastAsia="zh-CN"/>
        </w:rPr>
        <w:t>信息</w:t>
      </w:r>
      <w:r>
        <w:rPr>
          <w:rFonts w:hint="default" w:ascii="Times New Roman" w:hAnsi="Times New Roman" w:eastAsia="仿宋_GB2312" w:cs="Times New Roman"/>
          <w:color w:val="auto"/>
          <w:kern w:val="24"/>
          <w:sz w:val="24"/>
          <w:szCs w:val="21"/>
          <w:highlight w:val="none"/>
        </w:rPr>
        <w:t>记录名单，否则不得参与政府采购活动。</w:t>
      </w:r>
    </w:p>
    <w:p w14:paraId="1A94F639">
      <w:pPr>
        <w:tabs>
          <w:tab w:val="left" w:pos="588"/>
        </w:tabs>
        <w:spacing w:line="360" w:lineRule="auto"/>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3.2.2  信用信息查询的时间：</w:t>
      </w:r>
      <w:r>
        <w:rPr>
          <w:rFonts w:hint="default" w:ascii="Times New Roman" w:hAnsi="Times New Roman" w:eastAsia="仿宋_GB2312" w:cs="Times New Roman"/>
          <w:color w:val="auto"/>
          <w:kern w:val="24"/>
          <w:sz w:val="24"/>
          <w:szCs w:val="21"/>
          <w:highlight w:val="none"/>
          <w:lang w:val="en-US" w:eastAsia="zh-CN"/>
        </w:rPr>
        <w:t>对本项目供应商进行</w:t>
      </w:r>
      <w:r>
        <w:rPr>
          <w:rFonts w:hint="default" w:ascii="Times New Roman" w:hAnsi="Times New Roman" w:eastAsia="仿宋_GB2312" w:cs="Times New Roman"/>
          <w:color w:val="auto"/>
          <w:kern w:val="24"/>
          <w:sz w:val="24"/>
          <w:szCs w:val="21"/>
          <w:highlight w:val="none"/>
        </w:rPr>
        <w:t>资格审查</w:t>
      </w:r>
      <w:r>
        <w:rPr>
          <w:rFonts w:hint="default" w:ascii="Times New Roman" w:hAnsi="Times New Roman" w:eastAsia="仿宋_GB2312" w:cs="Times New Roman"/>
          <w:color w:val="auto"/>
          <w:kern w:val="24"/>
          <w:sz w:val="24"/>
          <w:szCs w:val="21"/>
          <w:highlight w:val="none"/>
          <w:lang w:val="en-US" w:eastAsia="zh-CN"/>
        </w:rPr>
        <w:t>时</w:t>
      </w:r>
      <w:r>
        <w:rPr>
          <w:rFonts w:hint="default" w:ascii="Times New Roman" w:hAnsi="Times New Roman" w:eastAsia="仿宋_GB2312" w:cs="Times New Roman"/>
          <w:color w:val="auto"/>
          <w:kern w:val="24"/>
          <w:sz w:val="24"/>
          <w:szCs w:val="21"/>
          <w:highlight w:val="none"/>
        </w:rPr>
        <w:t xml:space="preserve">。 </w:t>
      </w:r>
    </w:p>
    <w:p w14:paraId="16D877B3">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 xml:space="preserve">3.2.3  查询渠道：“信用中国”网站（www.creditchina.gov.cn）和中国政府采购网（www.ccgp.gov.cn）； </w:t>
      </w:r>
    </w:p>
    <w:p w14:paraId="68CA15B8">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 xml:space="preserve">3.2.4  信用信息查询记录和证据留存具体方式：将供应商的查询结果网页截图作为查询记录和证据，与其他采购文件一并保存； </w:t>
      </w:r>
    </w:p>
    <w:p w14:paraId="285C2BF6">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3.2.5  信用信息的使用规则：采购人或采购代理机构若发现参与本项目政府采购活动的供应商在中国政府采购网（www.ccgp.gov.cn）被列入政府采购严重违法失信行为</w:t>
      </w:r>
      <w:r>
        <w:rPr>
          <w:rFonts w:hint="default" w:ascii="Times New Roman" w:hAnsi="Times New Roman" w:eastAsia="仿宋_GB2312" w:cs="Times New Roman"/>
          <w:color w:val="auto"/>
          <w:kern w:val="24"/>
          <w:sz w:val="24"/>
          <w:szCs w:val="21"/>
          <w:highlight w:val="none"/>
          <w:lang w:val="en-US" w:eastAsia="zh-CN"/>
        </w:rPr>
        <w:t>信息</w:t>
      </w:r>
      <w:r>
        <w:rPr>
          <w:rFonts w:hint="default" w:ascii="Times New Roman" w:hAnsi="Times New Roman" w:eastAsia="仿宋_GB2312" w:cs="Times New Roman"/>
          <w:color w:val="auto"/>
          <w:kern w:val="24"/>
          <w:sz w:val="24"/>
          <w:szCs w:val="21"/>
          <w:highlight w:val="none"/>
        </w:rPr>
        <w:t>记录名单，或在“信用中国”网站（www.creditchina.gov.cn）被列入失信被执行人、重大税收违法失信主体，以及存在《中华人民共和国政府采购法实施条例》第十九条规定的行政处罚记录</w:t>
      </w:r>
      <w:r>
        <w:rPr>
          <w:rFonts w:hint="default" w:ascii="Times New Roman" w:hAnsi="Times New Roman" w:eastAsia="仿宋_GB2312" w:cs="Times New Roman"/>
          <w:color w:val="auto"/>
          <w:kern w:val="24"/>
          <w:sz w:val="24"/>
          <w:szCs w:val="21"/>
          <w:highlight w:val="none"/>
          <w:lang w:eastAsia="zh-CN"/>
        </w:rPr>
        <w:t>的</w:t>
      </w:r>
      <w:r>
        <w:rPr>
          <w:rFonts w:hint="default" w:ascii="Times New Roman" w:hAnsi="Times New Roman" w:eastAsia="仿宋_GB2312" w:cs="Times New Roman"/>
          <w:color w:val="auto"/>
          <w:kern w:val="24"/>
          <w:sz w:val="24"/>
          <w:szCs w:val="21"/>
          <w:highlight w:val="none"/>
        </w:rPr>
        <w:t>，将信用信息查询记录提交给磋商小组，作无效文件进行处理。</w:t>
      </w:r>
    </w:p>
    <w:p w14:paraId="482CD0A5">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3.3    供应商必须向采购人或采购代理机构获取磋商文件，未向采购人或采购代理机构获取磋商文件的潜在供应商均无资格参加本次采购</w:t>
      </w:r>
      <w:r>
        <w:rPr>
          <w:rFonts w:hint="default" w:ascii="Times New Roman" w:hAnsi="Times New Roman" w:eastAsia="仿宋_GB2312" w:cs="Times New Roman"/>
          <w:color w:val="auto"/>
          <w:kern w:val="24"/>
          <w:sz w:val="24"/>
          <w:szCs w:val="21"/>
          <w:highlight w:val="none"/>
          <w:lang w:val="en-US" w:eastAsia="zh-CN"/>
        </w:rPr>
        <w:t>活动</w:t>
      </w:r>
      <w:r>
        <w:rPr>
          <w:rFonts w:hint="default" w:ascii="Times New Roman" w:hAnsi="Times New Roman" w:eastAsia="仿宋_GB2312" w:cs="Times New Roman"/>
          <w:color w:val="auto"/>
          <w:kern w:val="24"/>
          <w:sz w:val="24"/>
          <w:szCs w:val="21"/>
          <w:highlight w:val="none"/>
        </w:rPr>
        <w:t>。</w:t>
      </w:r>
    </w:p>
    <w:p w14:paraId="3EBCE7E0">
      <w:pPr>
        <w:tabs>
          <w:tab w:val="left" w:pos="588"/>
        </w:tabs>
        <w:spacing w:line="360" w:lineRule="auto"/>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3.4    供应商应遵守《中华人民共和国政府采购法》及其它有关的中国法律和法规。</w:t>
      </w:r>
    </w:p>
    <w:p w14:paraId="0BB7FCC9">
      <w:pPr>
        <w:pStyle w:val="22"/>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3.5    若前附表中写明允许采购进口产品，供应商应保证所投产品可履行合法报通关手续进入中国关境内。</w:t>
      </w:r>
    </w:p>
    <w:p w14:paraId="033C8C17">
      <w:pPr>
        <w:pStyle w:val="22"/>
        <w:ind w:left="838" w:leftChars="399"/>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若前附表中不允许采购进口产品，如供应商所投产品为进口产品，其响应文件将被认定为无效。</w:t>
      </w:r>
    </w:p>
    <w:p w14:paraId="19E2A8E2">
      <w:pPr>
        <w:pStyle w:val="22"/>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3.6    如须知前附表中允许联合体投标，对联合体规定如下：</w:t>
      </w:r>
    </w:p>
    <w:p w14:paraId="6168F2A4">
      <w:pPr>
        <w:pStyle w:val="22"/>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3.6.1  两个及以上供应商可以组成一个投标联合体，以一个供应商的身份投标。</w:t>
      </w:r>
    </w:p>
    <w:p w14:paraId="42A64021">
      <w:pPr>
        <w:pStyle w:val="22"/>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3.6.2  联合体各方均应符合本须知规定。</w:t>
      </w:r>
    </w:p>
    <w:p w14:paraId="5DF47D7B">
      <w:pPr>
        <w:pStyle w:val="22"/>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3.6.3  采购人根据采购项目对供应商的特殊要求，联合体中至少应当有一方符合相关规定。</w:t>
      </w:r>
    </w:p>
    <w:p w14:paraId="45D91219">
      <w:pPr>
        <w:pStyle w:val="22"/>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3.6.4  联合体各方应签订共同磋商响应协议，明确约定联合体各方承担的工作和相应的责任，并将共同响应协议作为响应文件的内容提交。</w:t>
      </w:r>
    </w:p>
    <w:p w14:paraId="080261B6">
      <w:pPr>
        <w:pStyle w:val="22"/>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3.6.5  大中型企业、其他自然人、法人或者其他组织与小型、微型企业组成联合体共同参加磋商，共同响应协议中应写明小型、微型企业的协议合同金额占到共同响应协议报价总金额的比例。</w:t>
      </w:r>
    </w:p>
    <w:p w14:paraId="7E8F0120">
      <w:pPr>
        <w:pStyle w:val="22"/>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3.6.6  以联合体形式参加政府采购活动的，联合体各方不得再单独参加或者与其他供应商另外组成联合体参加本项目同一合同项下的磋商，否则相关响应文件将被认定为无效。</w:t>
      </w:r>
    </w:p>
    <w:p w14:paraId="779D37DE">
      <w:pPr>
        <w:pStyle w:val="22"/>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3.6.7  对联合体磋商的其他资格要求见须知前附表。</w:t>
      </w:r>
    </w:p>
    <w:p w14:paraId="028BA71D">
      <w:pPr>
        <w:pStyle w:val="22"/>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 xml:space="preserve">3.7    </w:t>
      </w:r>
      <w:r>
        <w:rPr>
          <w:rFonts w:hint="default" w:ascii="Times New Roman" w:hAnsi="Times New Roman" w:eastAsia="仿宋_GB2312" w:cs="Times New Roman"/>
          <w:color w:val="auto"/>
          <w:sz w:val="24"/>
          <w:highlight w:val="none"/>
        </w:rPr>
        <w:t>若前附表中写明专门面向中小企业采购的，如供应商为非中小企业或所投产品为非中小企业产品，其响应文件将被认定为无效。</w:t>
      </w:r>
    </w:p>
    <w:p w14:paraId="5A4BE5EA">
      <w:pPr>
        <w:pStyle w:val="4"/>
        <w:rPr>
          <w:rFonts w:hint="default" w:ascii="Times New Roman" w:hAnsi="Times New Roman" w:eastAsia="仿宋_GB2312" w:cs="Times New Roman"/>
          <w:b/>
          <w:color w:val="auto"/>
          <w:sz w:val="24"/>
          <w:szCs w:val="21"/>
          <w:highlight w:val="none"/>
        </w:rPr>
      </w:pPr>
      <w:bookmarkStart w:id="108" w:name="_Toc389620169"/>
      <w:bookmarkStart w:id="109" w:name="_Toc249525164"/>
      <w:bookmarkStart w:id="110" w:name="_Toc385992330"/>
      <w:bookmarkStart w:id="111" w:name="_Toc249515283"/>
      <w:bookmarkStart w:id="112" w:name="_Toc184043017"/>
      <w:bookmarkStart w:id="113" w:name="_Toc70687144"/>
      <w:bookmarkStart w:id="114" w:name="_Toc249515395"/>
      <w:bookmarkStart w:id="115" w:name="_Toc26580"/>
      <w:r>
        <w:rPr>
          <w:rFonts w:hint="default" w:ascii="Times New Roman" w:hAnsi="Times New Roman" w:eastAsia="仿宋_GB2312" w:cs="Times New Roman"/>
          <w:b/>
          <w:color w:val="auto"/>
          <w:sz w:val="24"/>
          <w:szCs w:val="21"/>
          <w:highlight w:val="none"/>
        </w:rPr>
        <w:t>4.     磋商费用</w:t>
      </w:r>
      <w:bookmarkEnd w:id="108"/>
      <w:bookmarkEnd w:id="109"/>
      <w:bookmarkEnd w:id="110"/>
      <w:bookmarkEnd w:id="111"/>
      <w:bookmarkEnd w:id="112"/>
      <w:bookmarkEnd w:id="113"/>
      <w:bookmarkEnd w:id="114"/>
      <w:bookmarkEnd w:id="115"/>
    </w:p>
    <w:p w14:paraId="167E86D2">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4.1    供应商应承担所有与编写和提交响应文件有关的费用，无论磋商过程和结果如何，采购人在任何情况下均无义务和责任承担这些费用。</w:t>
      </w:r>
    </w:p>
    <w:p w14:paraId="2586BCF5">
      <w:pPr>
        <w:pStyle w:val="22"/>
        <w:rPr>
          <w:rFonts w:hint="default" w:ascii="Times New Roman" w:hAnsi="Times New Roman" w:eastAsia="仿宋_GB2312" w:cs="Times New Roman"/>
          <w:color w:val="auto"/>
          <w:highlight w:val="none"/>
        </w:rPr>
      </w:pPr>
    </w:p>
    <w:p w14:paraId="2891F123">
      <w:pPr>
        <w:pStyle w:val="78"/>
        <w:spacing w:before="24" w:after="24"/>
        <w:ind w:left="3313"/>
        <w:rPr>
          <w:rFonts w:hint="default" w:ascii="Times New Roman" w:hAnsi="Times New Roman" w:eastAsia="仿宋_GB2312" w:cs="Times New Roman"/>
          <w:color w:val="auto"/>
          <w:sz w:val="30"/>
          <w:szCs w:val="30"/>
          <w:highlight w:val="none"/>
        </w:rPr>
      </w:pPr>
      <w:bookmarkStart w:id="116" w:name="_Toc68590970"/>
      <w:r>
        <w:rPr>
          <w:rFonts w:hint="default" w:ascii="Times New Roman" w:hAnsi="Times New Roman" w:eastAsia="仿宋_GB2312" w:cs="Times New Roman"/>
          <w:color w:val="auto"/>
          <w:sz w:val="30"/>
          <w:szCs w:val="30"/>
          <w:highlight w:val="none"/>
        </w:rPr>
        <w:t>二、磋商文件说明</w:t>
      </w:r>
      <w:bookmarkEnd w:id="116"/>
    </w:p>
    <w:p w14:paraId="2A4A321E">
      <w:pPr>
        <w:rPr>
          <w:rFonts w:hint="default" w:ascii="Times New Roman" w:hAnsi="Times New Roman" w:eastAsia="仿宋_GB2312" w:cs="Times New Roman"/>
          <w:color w:val="auto"/>
          <w:highlight w:val="none"/>
        </w:rPr>
      </w:pPr>
    </w:p>
    <w:p w14:paraId="6AE886C3">
      <w:pPr>
        <w:pStyle w:val="4"/>
        <w:numPr>
          <w:ilvl w:val="0"/>
          <w:numId w:val="6"/>
        </w:numPr>
        <w:rPr>
          <w:rFonts w:hint="default" w:ascii="Times New Roman" w:hAnsi="Times New Roman" w:eastAsia="仿宋_GB2312" w:cs="Times New Roman"/>
          <w:b/>
          <w:color w:val="auto"/>
          <w:sz w:val="24"/>
          <w:szCs w:val="21"/>
          <w:highlight w:val="none"/>
        </w:rPr>
      </w:pPr>
      <w:bookmarkStart w:id="117" w:name="_Toc128"/>
      <w:bookmarkStart w:id="118" w:name="_Toc70687146"/>
      <w:bookmarkStart w:id="119" w:name="_Toc385992332"/>
      <w:bookmarkStart w:id="120" w:name="_Toc249515285"/>
      <w:bookmarkStart w:id="121" w:name="_Toc249525166"/>
      <w:bookmarkStart w:id="122" w:name="_Toc389620171"/>
      <w:bookmarkStart w:id="123" w:name="_Toc249515397"/>
      <w:bookmarkStart w:id="124" w:name="_Toc184043019"/>
      <w:r>
        <w:rPr>
          <w:rFonts w:hint="default" w:ascii="Times New Roman" w:hAnsi="Times New Roman" w:eastAsia="仿宋_GB2312" w:cs="Times New Roman"/>
          <w:b/>
          <w:color w:val="auto"/>
          <w:sz w:val="24"/>
          <w:szCs w:val="21"/>
          <w:highlight w:val="none"/>
        </w:rPr>
        <w:t xml:space="preserve">    通知</w:t>
      </w:r>
      <w:bookmarkEnd w:id="117"/>
    </w:p>
    <w:p w14:paraId="30CFBA93">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5.1    对与本项目有关的通知，采购人或采购代理机构将以书面（包括书面材料、信函、传真、电子邮件等，下同）的形式，送达所有与通知有关的已获取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13DF1BBE">
      <w:pPr>
        <w:pStyle w:val="4"/>
        <w:rPr>
          <w:rFonts w:hint="default" w:ascii="Times New Roman" w:hAnsi="Times New Roman" w:eastAsia="仿宋_GB2312" w:cs="Times New Roman"/>
          <w:b/>
          <w:color w:val="auto"/>
          <w:sz w:val="24"/>
          <w:szCs w:val="21"/>
          <w:highlight w:val="none"/>
        </w:rPr>
      </w:pPr>
      <w:bookmarkStart w:id="125" w:name="_Toc27223"/>
      <w:r>
        <w:rPr>
          <w:rFonts w:hint="default" w:ascii="Times New Roman" w:hAnsi="Times New Roman" w:eastAsia="仿宋_GB2312" w:cs="Times New Roman"/>
          <w:b/>
          <w:color w:val="auto"/>
          <w:sz w:val="24"/>
          <w:szCs w:val="21"/>
          <w:highlight w:val="none"/>
        </w:rPr>
        <w:t>6.     磋商文件的构成</w:t>
      </w:r>
      <w:bookmarkEnd w:id="118"/>
      <w:bookmarkEnd w:id="119"/>
      <w:bookmarkEnd w:id="120"/>
      <w:bookmarkEnd w:id="121"/>
      <w:bookmarkEnd w:id="122"/>
      <w:bookmarkEnd w:id="123"/>
      <w:bookmarkEnd w:id="124"/>
      <w:bookmarkEnd w:id="125"/>
    </w:p>
    <w:p w14:paraId="4928B57E">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6.1    磋商文件用以阐明供应商所需提供的服务、工程或货物以及其它类似的义务、采购响应程序和合同条款。磋商文件包括如下</w:t>
      </w:r>
      <w:r>
        <w:rPr>
          <w:rFonts w:hint="default" w:ascii="Times New Roman" w:hAnsi="Times New Roman" w:eastAsia="仿宋_GB2312" w:cs="Times New Roman"/>
          <w:color w:val="auto"/>
          <w:sz w:val="24"/>
          <w:highlight w:val="none"/>
          <w:lang w:val="en-US" w:eastAsia="zh-CN"/>
        </w:rPr>
        <w:t>六</w:t>
      </w:r>
      <w:r>
        <w:rPr>
          <w:rFonts w:hint="default" w:ascii="Times New Roman" w:hAnsi="Times New Roman" w:eastAsia="仿宋_GB2312" w:cs="Times New Roman"/>
          <w:color w:val="auto"/>
          <w:sz w:val="24"/>
          <w:highlight w:val="none"/>
        </w:rPr>
        <w:t>章内容：</w:t>
      </w:r>
    </w:p>
    <w:p w14:paraId="591392A9">
      <w:pPr>
        <w:pStyle w:val="22"/>
        <w:ind w:left="838" w:leftChars="399"/>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第一章</w:t>
      </w:r>
      <w:r>
        <w:rPr>
          <w:rFonts w:hint="default" w:ascii="Times New Roman" w:hAnsi="Times New Roman" w:eastAsia="仿宋_GB2312" w:cs="Times New Roman"/>
          <w:color w:val="auto"/>
          <w:sz w:val="24"/>
          <w:highlight w:val="none"/>
        </w:rPr>
        <w:tab/>
      </w:r>
      <w:r>
        <w:rPr>
          <w:rFonts w:hint="default" w:ascii="Times New Roman" w:hAnsi="Times New Roman" w:eastAsia="仿宋_GB2312" w:cs="Times New Roman"/>
          <w:color w:val="auto"/>
          <w:sz w:val="24"/>
          <w:highlight w:val="none"/>
        </w:rPr>
        <w:t>磋商公告</w:t>
      </w:r>
    </w:p>
    <w:p w14:paraId="1E58B4C3">
      <w:pPr>
        <w:pStyle w:val="22"/>
        <w:ind w:left="838" w:leftChars="399"/>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第二章</w:t>
      </w:r>
      <w:r>
        <w:rPr>
          <w:rFonts w:hint="default" w:ascii="Times New Roman" w:hAnsi="Times New Roman" w:eastAsia="仿宋_GB2312" w:cs="Times New Roman"/>
          <w:color w:val="auto"/>
          <w:sz w:val="24"/>
          <w:highlight w:val="none"/>
        </w:rPr>
        <w:tab/>
      </w:r>
      <w:r>
        <w:rPr>
          <w:rFonts w:hint="default" w:ascii="Times New Roman" w:hAnsi="Times New Roman" w:eastAsia="仿宋_GB2312" w:cs="Times New Roman"/>
          <w:color w:val="auto"/>
          <w:sz w:val="24"/>
          <w:highlight w:val="none"/>
        </w:rPr>
        <w:t>供应商须知</w:t>
      </w:r>
    </w:p>
    <w:p w14:paraId="03F4AA68">
      <w:pPr>
        <w:pStyle w:val="22"/>
        <w:ind w:left="838" w:leftChars="399"/>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第三章</w:t>
      </w:r>
      <w:r>
        <w:rPr>
          <w:rFonts w:hint="default" w:ascii="Times New Roman" w:hAnsi="Times New Roman" w:eastAsia="仿宋_GB2312" w:cs="Times New Roman"/>
          <w:color w:val="auto"/>
          <w:sz w:val="24"/>
          <w:highlight w:val="none"/>
        </w:rPr>
        <w:tab/>
      </w:r>
      <w:r>
        <w:rPr>
          <w:rFonts w:hint="default" w:ascii="Times New Roman" w:hAnsi="Times New Roman" w:eastAsia="仿宋_GB2312" w:cs="Times New Roman"/>
          <w:color w:val="auto"/>
          <w:sz w:val="24"/>
          <w:highlight w:val="none"/>
        </w:rPr>
        <w:t>评审办法和标准</w:t>
      </w:r>
    </w:p>
    <w:p w14:paraId="6D5F6A20">
      <w:pPr>
        <w:pStyle w:val="22"/>
        <w:ind w:left="838" w:leftChars="399"/>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第四章</w:t>
      </w:r>
      <w:r>
        <w:rPr>
          <w:rFonts w:hint="default" w:ascii="Times New Roman" w:hAnsi="Times New Roman" w:eastAsia="仿宋_GB2312" w:cs="Times New Roman"/>
          <w:color w:val="auto"/>
          <w:sz w:val="24"/>
          <w:highlight w:val="none"/>
        </w:rPr>
        <w:tab/>
      </w:r>
      <w:r>
        <w:rPr>
          <w:rFonts w:hint="default" w:ascii="Times New Roman" w:hAnsi="Times New Roman" w:eastAsia="仿宋_GB2312" w:cs="Times New Roman"/>
          <w:color w:val="auto"/>
          <w:sz w:val="24"/>
          <w:highlight w:val="none"/>
        </w:rPr>
        <w:t>合同草案条款</w:t>
      </w:r>
    </w:p>
    <w:p w14:paraId="048899FC">
      <w:pPr>
        <w:pStyle w:val="22"/>
        <w:ind w:left="838" w:leftChars="399"/>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第五章</w:t>
      </w:r>
      <w:r>
        <w:rPr>
          <w:rFonts w:hint="default" w:ascii="Times New Roman" w:hAnsi="Times New Roman" w:eastAsia="仿宋_GB2312" w:cs="Times New Roman"/>
          <w:color w:val="auto"/>
          <w:sz w:val="24"/>
          <w:highlight w:val="none"/>
        </w:rPr>
        <w:tab/>
      </w:r>
      <w:r>
        <w:rPr>
          <w:rFonts w:hint="default" w:ascii="Times New Roman" w:hAnsi="Times New Roman" w:eastAsia="仿宋_GB2312" w:cs="Times New Roman"/>
          <w:color w:val="auto"/>
          <w:sz w:val="24"/>
          <w:highlight w:val="none"/>
        </w:rPr>
        <w:t>采购内容及要求</w:t>
      </w:r>
    </w:p>
    <w:p w14:paraId="438DC759">
      <w:pPr>
        <w:pStyle w:val="22"/>
        <w:ind w:left="838" w:leftChars="399"/>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第六章</w:t>
      </w:r>
      <w:r>
        <w:rPr>
          <w:rFonts w:hint="default" w:ascii="Times New Roman" w:hAnsi="Times New Roman" w:eastAsia="仿宋_GB2312" w:cs="Times New Roman"/>
          <w:color w:val="auto"/>
          <w:sz w:val="24"/>
          <w:highlight w:val="none"/>
        </w:rPr>
        <w:tab/>
      </w:r>
      <w:r>
        <w:rPr>
          <w:rFonts w:hint="default" w:ascii="Times New Roman" w:hAnsi="Times New Roman" w:eastAsia="仿宋_GB2312" w:cs="Times New Roman"/>
          <w:color w:val="auto"/>
          <w:sz w:val="24"/>
          <w:highlight w:val="none"/>
        </w:rPr>
        <w:t>磋商响应文件格式</w:t>
      </w:r>
    </w:p>
    <w:p w14:paraId="3560D76D">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238193D1">
      <w:pPr>
        <w:pStyle w:val="4"/>
        <w:rPr>
          <w:rFonts w:hint="default" w:ascii="Times New Roman" w:hAnsi="Times New Roman" w:eastAsia="仿宋_GB2312" w:cs="Times New Roman"/>
          <w:b/>
          <w:color w:val="auto"/>
          <w:sz w:val="24"/>
          <w:szCs w:val="21"/>
          <w:highlight w:val="none"/>
        </w:rPr>
      </w:pPr>
      <w:bookmarkStart w:id="126" w:name="_Toc249525167"/>
      <w:bookmarkStart w:id="127" w:name="_Toc249515286"/>
      <w:bookmarkStart w:id="128" w:name="_Toc184043020"/>
      <w:bookmarkStart w:id="129" w:name="_Toc385992333"/>
      <w:bookmarkStart w:id="130" w:name="_Toc70687147"/>
      <w:bookmarkStart w:id="131" w:name="_Toc389620172"/>
      <w:bookmarkStart w:id="132" w:name="_Toc249515398"/>
      <w:bookmarkStart w:id="133" w:name="_Toc10350"/>
      <w:r>
        <w:rPr>
          <w:rFonts w:hint="default" w:ascii="Times New Roman" w:hAnsi="Times New Roman" w:eastAsia="仿宋_GB2312" w:cs="Times New Roman"/>
          <w:b/>
          <w:color w:val="auto"/>
          <w:sz w:val="24"/>
          <w:szCs w:val="21"/>
          <w:highlight w:val="none"/>
        </w:rPr>
        <w:t>7.     磋商文件的澄清</w:t>
      </w:r>
      <w:bookmarkEnd w:id="126"/>
      <w:bookmarkEnd w:id="127"/>
      <w:bookmarkEnd w:id="128"/>
      <w:bookmarkEnd w:id="129"/>
      <w:bookmarkEnd w:id="130"/>
      <w:bookmarkEnd w:id="131"/>
      <w:bookmarkEnd w:id="132"/>
      <w:r>
        <w:rPr>
          <w:rFonts w:hint="default" w:ascii="Times New Roman" w:hAnsi="Times New Roman" w:eastAsia="仿宋_GB2312" w:cs="Times New Roman"/>
          <w:b/>
          <w:color w:val="auto"/>
          <w:sz w:val="24"/>
          <w:szCs w:val="21"/>
          <w:highlight w:val="none"/>
        </w:rPr>
        <w:t>和修改</w:t>
      </w:r>
      <w:bookmarkEnd w:id="133"/>
    </w:p>
    <w:p w14:paraId="3F9BF5BA">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bookmarkStart w:id="134" w:name="_Toc385992334"/>
      <w:bookmarkStart w:id="135" w:name="_Toc389620173"/>
      <w:bookmarkStart w:id="136" w:name="_Toc70687148"/>
      <w:r>
        <w:rPr>
          <w:rFonts w:hint="default" w:ascii="Times New Roman" w:hAnsi="Times New Roman" w:eastAsia="仿宋_GB2312" w:cs="Times New Roman"/>
          <w:color w:val="auto"/>
          <w:sz w:val="24"/>
          <w:highlight w:val="none"/>
        </w:rPr>
        <w:t xml:space="preserve">7.1    </w:t>
      </w:r>
      <w:bookmarkEnd w:id="134"/>
      <w:bookmarkEnd w:id="135"/>
      <w:bookmarkEnd w:id="136"/>
      <w:bookmarkStart w:id="137" w:name="_Toc496324582"/>
      <w:bookmarkStart w:id="138" w:name="_Toc70687149"/>
      <w:bookmarkStart w:id="139" w:name="_Toc53722843"/>
      <w:bookmarkStart w:id="140" w:name="_Toc500746969"/>
      <w:bookmarkStart w:id="141" w:name="_Toc492955418"/>
      <w:bookmarkStart w:id="142" w:name="_Toc499711887"/>
      <w:bookmarkStart w:id="143" w:name="_Toc503063425"/>
      <w:bookmarkStart w:id="144" w:name="_Toc385992335"/>
      <w:bookmarkStart w:id="145" w:name="_Toc500747192"/>
      <w:bookmarkStart w:id="146" w:name="_Toc499711046"/>
      <w:bookmarkStart w:id="147" w:name="_Toc500747065"/>
      <w:bookmarkStart w:id="148" w:name="_Toc389620174"/>
      <w:r>
        <w:rPr>
          <w:rFonts w:hint="default" w:ascii="Times New Roman" w:hAnsi="Times New Roman" w:eastAsia="仿宋_GB2312" w:cs="Times New Roman"/>
          <w:color w:val="auto"/>
          <w:sz w:val="24"/>
          <w:highlight w:val="none"/>
        </w:rPr>
        <w:t>在首次响应文件递交截止时间前，采购人或采购代理机构可以对已发出的磋商文件进行必要的澄清或修改，澄清或修改的内容为磋商文件的组成部分。</w:t>
      </w:r>
    </w:p>
    <w:p w14:paraId="5501F4BD">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7.2    磋商文件的修改将以书面形式通知所有获取磋商文件的供应商，并对其具有约束力。供应商在收到上述通知后，应立即向采购人回函确认。</w:t>
      </w:r>
    </w:p>
    <w:p w14:paraId="4C188BEC">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7.3    澄清或修改的内容可能影响响应文件编制的，采购人或采购代理机构可适当延长首次响应文件递交截止时间，并以书面形式通知所有获取磋商文件的供应商。</w:t>
      </w:r>
    </w:p>
    <w:p w14:paraId="3F75A8E4">
      <w:pPr>
        <w:pStyle w:val="22"/>
        <w:rPr>
          <w:rFonts w:hint="default" w:ascii="Times New Roman" w:hAnsi="Times New Roman" w:cs="Times New Roman"/>
          <w:color w:val="auto"/>
          <w:highlight w:val="none"/>
        </w:rPr>
      </w:pPr>
    </w:p>
    <w:p w14:paraId="741B7D0F">
      <w:pPr>
        <w:pStyle w:val="78"/>
        <w:spacing w:before="24" w:after="24"/>
        <w:ind w:left="3313"/>
        <w:rPr>
          <w:rFonts w:hint="default" w:ascii="Times New Roman" w:hAnsi="Times New Roman" w:eastAsia="仿宋_GB2312" w:cs="Times New Roman"/>
          <w:color w:val="auto"/>
          <w:sz w:val="30"/>
          <w:szCs w:val="30"/>
          <w:highlight w:val="none"/>
        </w:rPr>
      </w:pPr>
      <w:bookmarkStart w:id="149" w:name="_Toc256342146"/>
      <w:bookmarkStart w:id="150" w:name="_Toc176882545"/>
      <w:bookmarkStart w:id="151" w:name="_Toc249525169"/>
      <w:bookmarkStart w:id="152" w:name="_Toc68590971"/>
      <w:bookmarkStart w:id="153" w:name="_Toc184043022"/>
      <w:bookmarkStart w:id="154" w:name="_Toc177189238"/>
      <w:bookmarkStart w:id="155" w:name="_Toc232395215"/>
      <w:bookmarkStart w:id="156" w:name="_Toc232176275"/>
      <w:bookmarkStart w:id="157" w:name="_Toc230013635"/>
      <w:bookmarkStart w:id="158" w:name="_Toc249515288"/>
      <w:bookmarkStart w:id="159" w:name="_Toc177995476"/>
      <w:bookmarkStart w:id="160" w:name="_Toc249515400"/>
      <w:bookmarkStart w:id="161" w:name="_Toc230583544"/>
      <w:bookmarkStart w:id="162" w:name="_Toc177817337"/>
      <w:bookmarkStart w:id="163" w:name="_Toc230099800"/>
      <w:r>
        <w:rPr>
          <w:rFonts w:hint="default" w:ascii="Times New Roman" w:hAnsi="Times New Roman" w:eastAsia="仿宋_GB2312" w:cs="Times New Roman"/>
          <w:color w:val="auto"/>
          <w:sz w:val="30"/>
          <w:szCs w:val="30"/>
          <w:highlight w:val="none"/>
        </w:rPr>
        <w:t>三、响应文件的编写</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77DD467">
      <w:pPr>
        <w:pStyle w:val="4"/>
        <w:rPr>
          <w:rFonts w:hint="default" w:ascii="Times New Roman" w:hAnsi="Times New Roman" w:eastAsia="仿宋_GB2312" w:cs="Times New Roman"/>
          <w:b/>
          <w:color w:val="auto"/>
          <w:sz w:val="24"/>
          <w:szCs w:val="21"/>
          <w:highlight w:val="none"/>
        </w:rPr>
      </w:pPr>
      <w:bookmarkStart w:id="164" w:name="_Toc249525170"/>
      <w:bookmarkStart w:id="165" w:name="_Toc249515401"/>
      <w:bookmarkStart w:id="166" w:name="_Toc184043023"/>
      <w:bookmarkStart w:id="167" w:name="_Toc70687150"/>
      <w:bookmarkStart w:id="168" w:name="_Toc30150"/>
      <w:bookmarkStart w:id="169" w:name="_Toc249515289"/>
      <w:bookmarkStart w:id="170" w:name="_Toc385992337"/>
      <w:bookmarkStart w:id="171" w:name="_Toc389620176"/>
      <w:r>
        <w:rPr>
          <w:rFonts w:hint="default" w:ascii="Times New Roman" w:hAnsi="Times New Roman" w:eastAsia="仿宋_GB2312" w:cs="Times New Roman"/>
          <w:b/>
          <w:color w:val="auto"/>
          <w:sz w:val="24"/>
          <w:szCs w:val="21"/>
          <w:highlight w:val="none"/>
        </w:rPr>
        <w:t>8.     响应文件语言</w:t>
      </w:r>
      <w:bookmarkEnd w:id="164"/>
      <w:bookmarkEnd w:id="165"/>
      <w:bookmarkEnd w:id="166"/>
      <w:bookmarkEnd w:id="167"/>
      <w:bookmarkEnd w:id="168"/>
      <w:bookmarkEnd w:id="169"/>
    </w:p>
    <w:p w14:paraId="69821237">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8.1    响应文件及与响应相关的所有文件均应以中文书写。</w:t>
      </w:r>
    </w:p>
    <w:p w14:paraId="4A2B6D09">
      <w:pPr>
        <w:pStyle w:val="4"/>
        <w:rPr>
          <w:rFonts w:hint="default" w:ascii="Times New Roman" w:hAnsi="Times New Roman" w:eastAsia="仿宋_GB2312" w:cs="Times New Roman"/>
          <w:b/>
          <w:color w:val="auto"/>
          <w:sz w:val="24"/>
          <w:szCs w:val="21"/>
          <w:highlight w:val="none"/>
        </w:rPr>
      </w:pPr>
      <w:bookmarkStart w:id="172" w:name="_Toc249515290"/>
      <w:bookmarkStart w:id="173" w:name="_Toc18327"/>
      <w:bookmarkStart w:id="174" w:name="_Toc249515402"/>
      <w:bookmarkStart w:id="175" w:name="_Toc184043024"/>
      <w:bookmarkStart w:id="176" w:name="_Toc249525171"/>
      <w:bookmarkStart w:id="177" w:name="_Toc70687151"/>
      <w:r>
        <w:rPr>
          <w:rFonts w:hint="default" w:ascii="Times New Roman" w:hAnsi="Times New Roman" w:eastAsia="仿宋_GB2312" w:cs="Times New Roman"/>
          <w:b/>
          <w:color w:val="auto"/>
          <w:sz w:val="24"/>
          <w:szCs w:val="21"/>
          <w:highlight w:val="none"/>
        </w:rPr>
        <w:t>9.     计量单位</w:t>
      </w:r>
      <w:bookmarkEnd w:id="170"/>
      <w:bookmarkEnd w:id="171"/>
      <w:bookmarkEnd w:id="172"/>
      <w:bookmarkEnd w:id="173"/>
      <w:bookmarkEnd w:id="174"/>
      <w:bookmarkEnd w:id="175"/>
      <w:bookmarkEnd w:id="176"/>
      <w:bookmarkEnd w:id="177"/>
    </w:p>
    <w:p w14:paraId="3D6CBD69">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9.1    除在磋商文件的技术规格中另有规定外，计量单位应使用中华人民共和国法定计量单位。</w:t>
      </w:r>
    </w:p>
    <w:p w14:paraId="34281FBC">
      <w:pPr>
        <w:pStyle w:val="4"/>
        <w:rPr>
          <w:rFonts w:hint="default" w:ascii="Times New Roman" w:hAnsi="Times New Roman" w:eastAsia="仿宋_GB2312" w:cs="Times New Roman"/>
          <w:b/>
          <w:color w:val="auto"/>
          <w:sz w:val="24"/>
          <w:szCs w:val="21"/>
          <w:highlight w:val="none"/>
        </w:rPr>
      </w:pPr>
      <w:bookmarkStart w:id="178" w:name="_Toc249515291"/>
      <w:bookmarkStart w:id="179" w:name="_Toc249525172"/>
      <w:bookmarkStart w:id="180" w:name="_Toc184043025"/>
      <w:bookmarkStart w:id="181" w:name="_Toc385992338"/>
      <w:bookmarkStart w:id="182" w:name="_Toc389620177"/>
      <w:bookmarkStart w:id="183" w:name="_Toc29318"/>
      <w:bookmarkStart w:id="184" w:name="_Toc249515403"/>
      <w:bookmarkStart w:id="185" w:name="_Toc70687152"/>
      <w:r>
        <w:rPr>
          <w:rFonts w:hint="default" w:ascii="Times New Roman" w:hAnsi="Times New Roman" w:eastAsia="仿宋_GB2312" w:cs="Times New Roman"/>
          <w:b/>
          <w:color w:val="auto"/>
          <w:sz w:val="24"/>
          <w:szCs w:val="21"/>
          <w:highlight w:val="none"/>
        </w:rPr>
        <w:t>10.    响应文件的组成</w:t>
      </w:r>
      <w:bookmarkEnd w:id="178"/>
      <w:bookmarkEnd w:id="179"/>
      <w:bookmarkEnd w:id="180"/>
      <w:bookmarkEnd w:id="181"/>
      <w:bookmarkEnd w:id="182"/>
      <w:bookmarkEnd w:id="183"/>
      <w:bookmarkEnd w:id="184"/>
      <w:bookmarkEnd w:id="185"/>
    </w:p>
    <w:p w14:paraId="158290CE">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10.1   供应商编写的响应文件</w:t>
      </w:r>
      <w:r>
        <w:rPr>
          <w:rFonts w:hint="default" w:ascii="Times New Roman" w:hAnsi="Times New Roman" w:eastAsia="仿宋_GB2312" w:cs="Times New Roman"/>
          <w:b/>
          <w:color w:val="auto"/>
          <w:sz w:val="24"/>
          <w:highlight w:val="none"/>
        </w:rPr>
        <w:t>由《资格证明文件》、《商务及技术文件》两部分</w:t>
      </w:r>
      <w:r>
        <w:rPr>
          <w:rFonts w:hint="default" w:ascii="Times New Roman" w:hAnsi="Times New Roman" w:eastAsia="仿宋_GB2312" w:cs="Times New Roman"/>
          <w:color w:val="auto"/>
          <w:sz w:val="24"/>
          <w:highlight w:val="none"/>
        </w:rPr>
        <w:t>组成。供应商应完整地按照磋商文件提供的响应文件格式及要求编写响应文件。响应文件中资格审查和符合性审查涉及的事项不满足要求的，其响应文件将被认定为无效。</w:t>
      </w:r>
    </w:p>
    <w:p w14:paraId="5053556E">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10.2   供应商提供的以上材料必须真实有效，任何一项的虚假将导致其响应被拒绝。</w:t>
      </w:r>
    </w:p>
    <w:p w14:paraId="492B4BD2">
      <w:pPr>
        <w:pStyle w:val="4"/>
        <w:rPr>
          <w:rFonts w:hint="default" w:ascii="Times New Roman" w:hAnsi="Times New Roman" w:eastAsia="仿宋_GB2312" w:cs="Times New Roman"/>
          <w:b/>
          <w:color w:val="auto"/>
          <w:sz w:val="24"/>
          <w:szCs w:val="21"/>
          <w:highlight w:val="none"/>
        </w:rPr>
      </w:pPr>
      <w:bookmarkStart w:id="186" w:name="_Toc249515404"/>
      <w:bookmarkStart w:id="187" w:name="_Toc70687153"/>
      <w:bookmarkStart w:id="188" w:name="_Toc249525173"/>
      <w:bookmarkStart w:id="189" w:name="_Toc26312"/>
      <w:bookmarkStart w:id="190" w:name="_Toc389620178"/>
      <w:bookmarkStart w:id="191" w:name="_Toc249515292"/>
      <w:bookmarkStart w:id="192" w:name="_Toc385992339"/>
      <w:bookmarkStart w:id="193" w:name="_Toc184043026"/>
      <w:r>
        <w:rPr>
          <w:rFonts w:hint="default" w:ascii="Times New Roman" w:hAnsi="Times New Roman" w:eastAsia="仿宋_GB2312" w:cs="Times New Roman"/>
          <w:b/>
          <w:color w:val="auto"/>
          <w:sz w:val="24"/>
          <w:highlight w:val="none"/>
        </w:rPr>
        <w:t>11.    响应文件格式</w:t>
      </w:r>
      <w:bookmarkEnd w:id="186"/>
      <w:bookmarkEnd w:id="187"/>
      <w:bookmarkEnd w:id="188"/>
      <w:bookmarkEnd w:id="189"/>
      <w:bookmarkEnd w:id="190"/>
      <w:bookmarkEnd w:id="191"/>
      <w:bookmarkEnd w:id="192"/>
      <w:bookmarkEnd w:id="193"/>
    </w:p>
    <w:p w14:paraId="6F7A7A5C">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11.1   对于磋商文件第六章中已经提供了格式的响应文件内容，供应商必须按提供的响应文件格式进行填写和编制，没有提供格式的可自行设计。</w:t>
      </w:r>
    </w:p>
    <w:p w14:paraId="192DCD1A">
      <w:pPr>
        <w:pStyle w:val="4"/>
        <w:rPr>
          <w:rFonts w:hint="default" w:ascii="Times New Roman" w:hAnsi="Times New Roman" w:eastAsia="仿宋_GB2312" w:cs="Times New Roman"/>
          <w:b/>
          <w:color w:val="auto"/>
          <w:sz w:val="24"/>
          <w:szCs w:val="21"/>
          <w:highlight w:val="none"/>
        </w:rPr>
      </w:pPr>
      <w:bookmarkStart w:id="194" w:name="_Toc26688"/>
      <w:r>
        <w:rPr>
          <w:rFonts w:hint="default" w:ascii="Times New Roman" w:hAnsi="Times New Roman" w:eastAsia="仿宋_GB2312" w:cs="Times New Roman"/>
          <w:b/>
          <w:color w:val="auto"/>
          <w:sz w:val="24"/>
          <w:szCs w:val="21"/>
          <w:highlight w:val="none"/>
        </w:rPr>
        <w:t>12.    响应报价</w:t>
      </w:r>
      <w:bookmarkEnd w:id="194"/>
    </w:p>
    <w:p w14:paraId="6170857B">
      <w:pPr>
        <w:tabs>
          <w:tab w:val="left" w:pos="0"/>
          <w:tab w:val="left" w:pos="540"/>
          <w:tab w:val="left" w:pos="720"/>
        </w:tabs>
        <w:spacing w:line="360" w:lineRule="auto"/>
        <w:ind w:left="840" w:hanging="840" w:hangingChars="35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kern w:val="24"/>
          <w:sz w:val="24"/>
          <w:szCs w:val="21"/>
          <w:highlight w:val="none"/>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hint="default" w:ascii="Times New Roman" w:hAnsi="Times New Roman" w:eastAsia="仿宋_GB2312" w:cs="Times New Roman"/>
          <w:b/>
          <w:color w:val="auto"/>
          <w:kern w:val="24"/>
          <w:sz w:val="24"/>
          <w:szCs w:val="21"/>
          <w:highlight w:val="none"/>
        </w:rPr>
        <w:t>供应商须知前附表。</w:t>
      </w:r>
    </w:p>
    <w:p w14:paraId="31C28509">
      <w:pPr>
        <w:tabs>
          <w:tab w:val="left" w:pos="540"/>
          <w:tab w:val="left" w:pos="840"/>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12.2   供应商应在响应分项报价表中详细列出所报货物和</w:t>
      </w:r>
      <w:r>
        <w:rPr>
          <w:rFonts w:hint="default" w:ascii="Times New Roman" w:hAnsi="Times New Roman" w:eastAsia="仿宋_GB2312" w:cs="Times New Roman"/>
          <w:color w:val="auto"/>
          <w:sz w:val="24"/>
          <w:highlight w:val="none"/>
        </w:rPr>
        <w:t>服务</w:t>
      </w:r>
      <w:r>
        <w:rPr>
          <w:rFonts w:hint="default" w:ascii="Times New Roman" w:hAnsi="Times New Roman" w:eastAsia="仿宋_GB2312" w:cs="Times New Roman"/>
          <w:color w:val="auto"/>
          <w:kern w:val="24"/>
          <w:sz w:val="24"/>
          <w:szCs w:val="21"/>
          <w:highlight w:val="none"/>
        </w:rPr>
        <w:t>的单价（如适用）和总价，并由法定代表人或其</w:t>
      </w:r>
      <w:r>
        <w:rPr>
          <w:rFonts w:hint="default" w:ascii="Times New Roman" w:hAnsi="Times New Roman" w:eastAsia="仿宋_GB2312" w:cs="Times New Roman"/>
          <w:color w:val="auto"/>
          <w:kern w:val="24"/>
          <w:sz w:val="24"/>
          <w:szCs w:val="21"/>
          <w:highlight w:val="none"/>
          <w:lang w:eastAsia="zh-CN"/>
        </w:rPr>
        <w:t>委托代理人</w:t>
      </w:r>
      <w:r>
        <w:rPr>
          <w:rFonts w:hint="default" w:ascii="Times New Roman" w:hAnsi="Times New Roman" w:eastAsia="仿宋_GB2312" w:cs="Times New Roman"/>
          <w:color w:val="auto"/>
          <w:kern w:val="24"/>
          <w:sz w:val="24"/>
          <w:szCs w:val="21"/>
          <w:highlight w:val="none"/>
        </w:rPr>
        <w:t>签署并加盖公章。响应分项报价表上的价格应按磋商文件第六章的格式填写。</w:t>
      </w:r>
    </w:p>
    <w:p w14:paraId="628B9604">
      <w:pPr>
        <w:tabs>
          <w:tab w:val="left" w:pos="180"/>
          <w:tab w:val="left" w:pos="540"/>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0E9B9AEA">
      <w:pPr>
        <w:tabs>
          <w:tab w:val="left" w:pos="180"/>
          <w:tab w:val="left" w:pos="540"/>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12.4   供应商的所报单价在合同执行过程中是固定不变的，未经采购人许可不得以任何理由予以变更。以可调整的价格提交的响应文件将作为非实质性响应而予以拒绝。</w:t>
      </w:r>
    </w:p>
    <w:p w14:paraId="521F5302">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12.5   供应商每次对每种</w:t>
      </w:r>
      <w:r>
        <w:rPr>
          <w:rFonts w:hint="default" w:ascii="Times New Roman" w:hAnsi="Times New Roman" w:eastAsia="仿宋_GB2312" w:cs="Times New Roman"/>
          <w:color w:val="auto"/>
          <w:kern w:val="24"/>
          <w:sz w:val="24"/>
          <w:szCs w:val="21"/>
          <w:highlight w:val="none"/>
          <w:u w:val="single"/>
        </w:rPr>
        <w:t xml:space="preserve"> 服务（或工程、或产品）</w:t>
      </w:r>
      <w:r>
        <w:rPr>
          <w:rFonts w:hint="default" w:ascii="Times New Roman" w:hAnsi="Times New Roman" w:eastAsia="仿宋_GB2312" w:cs="Times New Roman"/>
          <w:color w:val="auto"/>
          <w:kern w:val="24"/>
          <w:sz w:val="24"/>
          <w:szCs w:val="21"/>
          <w:highlight w:val="none"/>
        </w:rPr>
        <w:t>只允许有一个报价，采购人不接受有任何选择的报价。</w:t>
      </w:r>
    </w:p>
    <w:p w14:paraId="3893226B">
      <w:pPr>
        <w:tabs>
          <w:tab w:val="left" w:pos="180"/>
          <w:tab w:val="left" w:pos="540"/>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sz w:val="24"/>
          <w:highlight w:val="none"/>
        </w:rPr>
        <w:t>12.6   供应商根据本须知12.2条规定将响应报价分成几部分并按</w:t>
      </w:r>
      <w:r>
        <w:rPr>
          <w:rFonts w:hint="default" w:ascii="Times New Roman" w:hAnsi="Times New Roman" w:eastAsia="仿宋_GB2312" w:cs="Times New Roman"/>
          <w:color w:val="auto"/>
          <w:kern w:val="24"/>
          <w:sz w:val="24"/>
          <w:szCs w:val="21"/>
          <w:highlight w:val="none"/>
        </w:rPr>
        <w:t>磋商文件第六章提供的格式填写“响应分项报价表”，只是为了方便采购人对响应文件进行比较，并不限制采购人以其它方式签订合同的权力。</w:t>
      </w:r>
    </w:p>
    <w:p w14:paraId="35551711">
      <w:pPr>
        <w:pStyle w:val="4"/>
        <w:rPr>
          <w:rFonts w:hint="default" w:ascii="Times New Roman" w:hAnsi="Times New Roman" w:eastAsia="仿宋_GB2312" w:cs="Times New Roman"/>
          <w:b/>
          <w:color w:val="auto"/>
          <w:sz w:val="24"/>
          <w:szCs w:val="21"/>
          <w:highlight w:val="none"/>
        </w:rPr>
      </w:pPr>
      <w:bookmarkStart w:id="195" w:name="_Toc385992341"/>
      <w:bookmarkStart w:id="196" w:name="_Toc249525175"/>
      <w:bookmarkStart w:id="197" w:name="_Toc389620180"/>
      <w:bookmarkStart w:id="198" w:name="_Toc70687155"/>
      <w:bookmarkStart w:id="199" w:name="_Toc249515406"/>
      <w:bookmarkStart w:id="200" w:name="_Toc184043028"/>
      <w:bookmarkStart w:id="201" w:name="_Toc20687"/>
      <w:bookmarkStart w:id="202" w:name="_Toc249515294"/>
      <w:r>
        <w:rPr>
          <w:rFonts w:hint="default" w:ascii="Times New Roman" w:hAnsi="Times New Roman" w:eastAsia="仿宋_GB2312" w:cs="Times New Roman"/>
          <w:b/>
          <w:color w:val="auto"/>
          <w:sz w:val="24"/>
          <w:szCs w:val="21"/>
          <w:highlight w:val="none"/>
        </w:rPr>
        <w:t>13.    报价货币</w:t>
      </w:r>
      <w:bookmarkEnd w:id="195"/>
      <w:bookmarkEnd w:id="196"/>
      <w:bookmarkEnd w:id="197"/>
      <w:bookmarkEnd w:id="198"/>
      <w:bookmarkEnd w:id="199"/>
      <w:bookmarkEnd w:id="200"/>
      <w:bookmarkEnd w:id="201"/>
      <w:bookmarkEnd w:id="202"/>
    </w:p>
    <w:p w14:paraId="74AFA948">
      <w:pPr>
        <w:tabs>
          <w:tab w:val="left" w:pos="180"/>
          <w:tab w:val="left" w:pos="540"/>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12.3   磋商响应函、响应报价一览表、响应分项报价表、最后报价表等所有报价一律用人民币填报。采购人不接受任何非人民币币种的报价。</w:t>
      </w:r>
      <w:bookmarkStart w:id="203" w:name="_Toc389620181"/>
      <w:bookmarkStart w:id="204" w:name="_Toc385992342"/>
    </w:p>
    <w:bookmarkEnd w:id="203"/>
    <w:bookmarkEnd w:id="204"/>
    <w:p w14:paraId="226049F2">
      <w:pPr>
        <w:pStyle w:val="4"/>
        <w:rPr>
          <w:rFonts w:hint="default" w:ascii="Times New Roman" w:hAnsi="Times New Roman" w:eastAsia="仿宋_GB2312" w:cs="Times New Roman"/>
          <w:b/>
          <w:color w:val="auto"/>
          <w:kern w:val="24"/>
          <w:sz w:val="24"/>
          <w:szCs w:val="21"/>
          <w:highlight w:val="none"/>
        </w:rPr>
      </w:pPr>
      <w:bookmarkStart w:id="205" w:name="止观"/>
      <w:bookmarkEnd w:id="205"/>
      <w:r>
        <w:rPr>
          <w:rFonts w:hint="default" w:ascii="Times New Roman" w:hAnsi="Times New Roman" w:eastAsia="仿宋_GB2312" w:cs="Times New Roman"/>
          <w:b/>
          <w:color w:val="auto"/>
          <w:sz w:val="24"/>
          <w:szCs w:val="21"/>
          <w:highlight w:val="none"/>
        </w:rPr>
        <w:t>14.    磋商保证金</w:t>
      </w:r>
    </w:p>
    <w:p w14:paraId="5C91A4C9">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sz w:val="24"/>
          <w:szCs w:val="21"/>
          <w:highlight w:val="none"/>
        </w:rPr>
        <w:t>14.1   本项目须在磋商前向采购代理机构提供</w:t>
      </w:r>
      <w:r>
        <w:rPr>
          <w:rFonts w:hint="default" w:ascii="Times New Roman" w:hAnsi="Times New Roman" w:eastAsia="仿宋_GB2312" w:cs="Times New Roman"/>
          <w:b/>
          <w:color w:val="auto"/>
          <w:sz w:val="24"/>
          <w:szCs w:val="21"/>
          <w:highlight w:val="none"/>
        </w:rPr>
        <w:t>供应商须知前附表</w:t>
      </w:r>
      <w:r>
        <w:rPr>
          <w:rFonts w:hint="default" w:ascii="Times New Roman" w:hAnsi="Times New Roman" w:eastAsia="仿宋_GB2312" w:cs="Times New Roman"/>
          <w:color w:val="auto"/>
          <w:sz w:val="24"/>
          <w:szCs w:val="21"/>
          <w:highlight w:val="none"/>
        </w:rPr>
        <w:t>规定金额的保证金，并作为其响应文件的一部分。</w:t>
      </w:r>
    </w:p>
    <w:p w14:paraId="133F871F">
      <w:pPr>
        <w:tabs>
          <w:tab w:val="left" w:pos="588"/>
        </w:tabs>
        <w:spacing w:line="360" w:lineRule="auto"/>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14.2   保证金的货币为人民币，并采用下列任何一种非现金形式向采购代理机构递交：</w:t>
      </w:r>
    </w:p>
    <w:p w14:paraId="3CD02186">
      <w:pPr>
        <w:numPr>
          <w:ilvl w:val="0"/>
          <w:numId w:val="7"/>
        </w:numPr>
        <w:tabs>
          <w:tab w:val="left" w:pos="588"/>
        </w:tabs>
        <w:spacing w:line="360" w:lineRule="auto"/>
        <w:ind w:hanging="5"/>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电汇；</w:t>
      </w:r>
    </w:p>
    <w:p w14:paraId="0925F7AE">
      <w:pPr>
        <w:numPr>
          <w:ilvl w:val="0"/>
          <w:numId w:val="7"/>
        </w:numPr>
        <w:tabs>
          <w:tab w:val="left" w:pos="588"/>
        </w:tabs>
        <w:spacing w:line="360" w:lineRule="auto"/>
        <w:ind w:hanging="5"/>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银行转账；</w:t>
      </w:r>
    </w:p>
    <w:p w14:paraId="563FC903">
      <w:pPr>
        <w:numPr>
          <w:ilvl w:val="0"/>
          <w:numId w:val="7"/>
        </w:numPr>
        <w:tabs>
          <w:tab w:val="left" w:pos="588"/>
        </w:tabs>
        <w:spacing w:line="360" w:lineRule="auto"/>
        <w:ind w:hanging="5"/>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支票、汇票、本票、金融机构或担保机构出具的保函等非现金形式。</w:t>
      </w:r>
    </w:p>
    <w:p w14:paraId="018C4A4A">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14.3   保证金以保函形式交纳的，供应商须按磋商文件附件1格式和内容开具保函，并将保函原件附在磋商响应文件中或随磋商响应文件同时递交，否则视为无效文件。联合体参加磋商的，可以由联合体中的一方或者共同提交保证金，以一方提交保证金的，对联合体各方均具有约束力。</w:t>
      </w:r>
    </w:p>
    <w:p w14:paraId="1DCD59DD">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14.4   凡没有根据本须知第14.1条的规定随附保证金的响应文件，将被视为非响应性予以拒绝。</w:t>
      </w:r>
    </w:p>
    <w:p w14:paraId="2231309E">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14.5   未成交供应商的保证金，采购代理机构将在成交通知书发出后5个工作日内退还。</w:t>
      </w:r>
    </w:p>
    <w:p w14:paraId="7D71F005">
      <w:pPr>
        <w:tabs>
          <w:tab w:val="left" w:pos="588"/>
        </w:tabs>
        <w:spacing w:line="360" w:lineRule="auto"/>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14.6   成交供应商的保证金在按本须知第26条规定签订合同后5个工作日内退还。</w:t>
      </w:r>
    </w:p>
    <w:p w14:paraId="41D8D70D">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14.7   成交供应商有下列情形之一的，采购代理机构不予退还其交纳的保证金，并在项目财政主管部门备案；情节严重的，由财政部门将其列入不良行为纪录名单予以通报，在一至三年内禁止参加政府采购活动：</w:t>
      </w:r>
    </w:p>
    <w:p w14:paraId="390634E9">
      <w:pPr>
        <w:numPr>
          <w:ilvl w:val="0"/>
          <w:numId w:val="8"/>
        </w:numPr>
        <w:tabs>
          <w:tab w:val="left" w:pos="588"/>
        </w:tabs>
        <w:spacing w:line="360" w:lineRule="auto"/>
        <w:ind w:hanging="5"/>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供应商在提交响应文件截止时间后撤销响应文件的；</w:t>
      </w:r>
    </w:p>
    <w:p w14:paraId="30BFC0F2">
      <w:pPr>
        <w:numPr>
          <w:ilvl w:val="0"/>
          <w:numId w:val="8"/>
        </w:numPr>
        <w:tabs>
          <w:tab w:val="left" w:pos="588"/>
        </w:tabs>
        <w:spacing w:line="360" w:lineRule="auto"/>
        <w:ind w:hanging="5"/>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供应商在响应文件中提供虚假材料的；</w:t>
      </w:r>
    </w:p>
    <w:p w14:paraId="230160A6">
      <w:pPr>
        <w:numPr>
          <w:ilvl w:val="0"/>
          <w:numId w:val="8"/>
        </w:numPr>
        <w:tabs>
          <w:tab w:val="left" w:pos="588"/>
        </w:tabs>
        <w:spacing w:line="360" w:lineRule="auto"/>
        <w:ind w:hanging="5"/>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 xml:space="preserve">除因不可抗力外，成交供应商在规定期限内未能根据本须知第26条规定签订合同； </w:t>
      </w:r>
    </w:p>
    <w:p w14:paraId="26670ABF">
      <w:pPr>
        <w:numPr>
          <w:ilvl w:val="0"/>
          <w:numId w:val="8"/>
        </w:numPr>
        <w:tabs>
          <w:tab w:val="left" w:pos="588"/>
        </w:tabs>
        <w:spacing w:line="360" w:lineRule="auto"/>
        <w:ind w:hanging="5"/>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供应商与采购人、其他供应商或者采购代理机构恶意串通的；</w:t>
      </w:r>
    </w:p>
    <w:p w14:paraId="4333EB4D">
      <w:pPr>
        <w:numPr>
          <w:ilvl w:val="0"/>
          <w:numId w:val="8"/>
        </w:numPr>
        <w:tabs>
          <w:tab w:val="left" w:pos="588"/>
        </w:tabs>
        <w:spacing w:line="360" w:lineRule="auto"/>
        <w:ind w:hanging="5"/>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成交供应商未按本须知第29条规定缴纳服务费。</w:t>
      </w:r>
    </w:p>
    <w:p w14:paraId="6576631B">
      <w:pPr>
        <w:pStyle w:val="4"/>
        <w:rPr>
          <w:rFonts w:hint="default" w:ascii="Times New Roman" w:hAnsi="Times New Roman" w:eastAsia="仿宋_GB2312" w:cs="Times New Roman"/>
          <w:b/>
          <w:color w:val="auto"/>
          <w:sz w:val="24"/>
          <w:szCs w:val="21"/>
          <w:highlight w:val="none"/>
        </w:rPr>
      </w:pPr>
      <w:bookmarkStart w:id="206" w:name="_Toc249525177"/>
      <w:bookmarkStart w:id="207" w:name="_Toc249515296"/>
      <w:bookmarkStart w:id="208" w:name="_Toc249515408"/>
      <w:bookmarkStart w:id="209" w:name="_Toc7949"/>
      <w:r>
        <w:rPr>
          <w:rFonts w:hint="default" w:ascii="Times New Roman" w:hAnsi="Times New Roman" w:eastAsia="仿宋_GB2312" w:cs="Times New Roman"/>
          <w:b/>
          <w:color w:val="auto"/>
          <w:sz w:val="24"/>
          <w:szCs w:val="21"/>
          <w:highlight w:val="none"/>
        </w:rPr>
        <w:t>15.    磋商有效期</w:t>
      </w:r>
      <w:bookmarkEnd w:id="206"/>
      <w:bookmarkEnd w:id="207"/>
      <w:bookmarkEnd w:id="208"/>
      <w:bookmarkEnd w:id="209"/>
    </w:p>
    <w:p w14:paraId="4A552ACA">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15.1   磋商有效期见</w:t>
      </w:r>
      <w:r>
        <w:rPr>
          <w:rFonts w:hint="default" w:ascii="Times New Roman" w:hAnsi="Times New Roman" w:eastAsia="仿宋_GB2312" w:cs="Times New Roman"/>
          <w:b/>
          <w:color w:val="auto"/>
          <w:sz w:val="24"/>
          <w:highlight w:val="none"/>
        </w:rPr>
        <w:t>本须知前附表</w:t>
      </w:r>
      <w:r>
        <w:rPr>
          <w:rFonts w:hint="default" w:ascii="Times New Roman" w:hAnsi="Times New Roman" w:eastAsia="仿宋_GB2312" w:cs="Times New Roman"/>
          <w:color w:val="auto"/>
          <w:sz w:val="24"/>
          <w:highlight w:val="none"/>
        </w:rPr>
        <w:t>。在磋商有效期内，所有响应文件均保持有效。响应文件的有效期比本须知规定的有效期短的，将被视为非实质响应，采购人有权拒绝。</w:t>
      </w:r>
    </w:p>
    <w:p w14:paraId="72692AAE">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15.2   特殊情况下，采购人可于原磋商有效期满之前要求供应商延长有效期，要求与答复均应为书面形式。供应商可以拒绝上述要求，其磋商保证金不被没收。对于同意该要求的供应商，既不要求也不允许其修改响应文件，但将要求其相应延长磋商保证金的有效期，有关退还和保证金不予退还的规定在磋商有效期的延长期内继续有效。</w:t>
      </w:r>
    </w:p>
    <w:p w14:paraId="3B3722D7">
      <w:pPr>
        <w:pStyle w:val="4"/>
        <w:rPr>
          <w:rFonts w:hint="default" w:ascii="Times New Roman" w:hAnsi="Times New Roman" w:eastAsia="仿宋_GB2312" w:cs="Times New Roman"/>
          <w:b/>
          <w:color w:val="auto"/>
          <w:sz w:val="24"/>
          <w:szCs w:val="21"/>
          <w:highlight w:val="none"/>
        </w:rPr>
      </w:pPr>
      <w:bookmarkStart w:id="210" w:name="_Toc70687160"/>
      <w:bookmarkStart w:id="211" w:name="_Toc249515297"/>
      <w:bookmarkStart w:id="212" w:name="_Toc249525178"/>
      <w:bookmarkStart w:id="213" w:name="_Toc385992346"/>
      <w:bookmarkStart w:id="214" w:name="_Toc389620185"/>
      <w:bookmarkStart w:id="215" w:name="_Toc184043033"/>
      <w:bookmarkStart w:id="216" w:name="_Toc249515409"/>
      <w:bookmarkStart w:id="217" w:name="_Toc16612"/>
      <w:r>
        <w:rPr>
          <w:rFonts w:hint="default" w:ascii="Times New Roman" w:hAnsi="Times New Roman" w:eastAsia="仿宋_GB2312" w:cs="Times New Roman"/>
          <w:b/>
          <w:color w:val="auto"/>
          <w:sz w:val="24"/>
          <w:szCs w:val="21"/>
          <w:highlight w:val="none"/>
        </w:rPr>
        <w:t>16.    响应文件的制作和签署</w:t>
      </w:r>
      <w:bookmarkEnd w:id="210"/>
      <w:bookmarkEnd w:id="211"/>
      <w:bookmarkEnd w:id="212"/>
      <w:bookmarkEnd w:id="213"/>
      <w:bookmarkEnd w:id="214"/>
      <w:bookmarkEnd w:id="215"/>
      <w:bookmarkEnd w:id="216"/>
      <w:bookmarkEnd w:id="217"/>
    </w:p>
    <w:p w14:paraId="57DC1865">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16.1   供应商应准备一份响应文件正本和“</w:t>
      </w:r>
      <w:r>
        <w:rPr>
          <w:rFonts w:hint="default" w:ascii="Times New Roman" w:hAnsi="Times New Roman" w:eastAsia="仿宋_GB2312" w:cs="Times New Roman"/>
          <w:b/>
          <w:color w:val="auto"/>
          <w:sz w:val="24"/>
          <w:highlight w:val="none"/>
        </w:rPr>
        <w:t>供应商须知前附表</w:t>
      </w:r>
      <w:r>
        <w:rPr>
          <w:rFonts w:hint="default" w:ascii="Times New Roman" w:hAnsi="Times New Roman" w:eastAsia="仿宋_GB2312" w:cs="Times New Roman"/>
          <w:color w:val="auto"/>
          <w:sz w:val="24"/>
          <w:highlight w:val="none"/>
        </w:rPr>
        <w:t>”中规定数目的副本，每套响应文件须清楚地标明“正本”、“副本”。若正本和副本不符，以正本为准。</w:t>
      </w:r>
    </w:p>
    <w:p w14:paraId="6A054D7E">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16.2   响应文件须用中文编写，并采用A4纸张装订成册。装订须牢固，不易拆散和换页，采用软胶装，不得采用活页方式装订，封面不建议硬装。</w:t>
      </w:r>
    </w:p>
    <w:p w14:paraId="76729B4B">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16.3   响应文件的正本，一律用不褪色的墨水书写或打印，签字页加盖供应商单位公章，并由供应商的法定代表人或其授权的代理人签署。响应文件的副本可采用正本的复印件。</w:t>
      </w:r>
    </w:p>
    <w:p w14:paraId="58AFAC5C">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16.4   任何行间插字、涂改或增删，必须由</w:t>
      </w:r>
      <w:r>
        <w:rPr>
          <w:rFonts w:hint="default" w:ascii="Times New Roman" w:hAnsi="Times New Roman" w:eastAsia="仿宋_GB2312" w:cs="Times New Roman"/>
          <w:color w:val="auto"/>
          <w:sz w:val="24"/>
          <w:highlight w:val="none"/>
          <w:lang w:val="en-US" w:eastAsia="zh-CN"/>
        </w:rPr>
        <w:t>供应商</w:t>
      </w:r>
      <w:r>
        <w:rPr>
          <w:rFonts w:hint="default" w:ascii="Times New Roman" w:hAnsi="Times New Roman" w:eastAsia="仿宋_GB2312" w:cs="Times New Roman"/>
          <w:color w:val="auto"/>
          <w:sz w:val="24"/>
          <w:highlight w:val="none"/>
        </w:rPr>
        <w:t>的法定代表人或委托代理人在每一修改处签字。</w:t>
      </w:r>
    </w:p>
    <w:p w14:paraId="2829253B">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16.5   采购人不接受以电报、电话、传真、电子邮件形式递交的响应文件。</w:t>
      </w:r>
    </w:p>
    <w:p w14:paraId="71AE3040">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139D7D67">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bookmarkStart w:id="218" w:name="_Hlt491765640"/>
      <w:bookmarkEnd w:id="218"/>
      <w:bookmarkStart w:id="219" w:name="_Toc230013636"/>
      <w:bookmarkStart w:id="220" w:name="_Toc230583545"/>
      <w:bookmarkStart w:id="221" w:name="_Toc249515410"/>
      <w:bookmarkStart w:id="222" w:name="_Toc385992347"/>
      <w:bookmarkStart w:id="223" w:name="_Toc389620186"/>
      <w:bookmarkStart w:id="224" w:name="_Toc500747066"/>
      <w:bookmarkStart w:id="225" w:name="_Toc177189239"/>
      <w:bookmarkStart w:id="226" w:name="_Toc232395216"/>
      <w:bookmarkStart w:id="227" w:name="_Toc256342147"/>
      <w:bookmarkStart w:id="228" w:name="_Toc499711888"/>
      <w:bookmarkStart w:id="229" w:name="_Toc249525179"/>
      <w:bookmarkStart w:id="230" w:name="_Toc500746970"/>
      <w:bookmarkStart w:id="231" w:name="_Toc499711047"/>
      <w:bookmarkStart w:id="232" w:name="_Toc249515298"/>
      <w:bookmarkStart w:id="233" w:name="_Toc232176276"/>
      <w:bookmarkStart w:id="234" w:name="_Toc496324583"/>
      <w:bookmarkStart w:id="235" w:name="_Toc176882546"/>
      <w:bookmarkStart w:id="236" w:name="_Toc53722844"/>
      <w:bookmarkStart w:id="237" w:name="_Toc492955419"/>
      <w:bookmarkStart w:id="238" w:name="_Toc500747193"/>
      <w:bookmarkStart w:id="239" w:name="_Toc503063426"/>
      <w:bookmarkStart w:id="240" w:name="_Toc177995477"/>
      <w:bookmarkStart w:id="241" w:name="_Toc177817338"/>
      <w:bookmarkStart w:id="242" w:name="_Toc184043034"/>
      <w:bookmarkStart w:id="243" w:name="_Toc70687161"/>
      <w:bookmarkStart w:id="244" w:name="_Toc230099801"/>
      <w:r>
        <w:rPr>
          <w:rFonts w:hint="default" w:ascii="Times New Roman" w:hAnsi="Times New Roman" w:eastAsia="仿宋_GB2312" w:cs="Times New Roman"/>
          <w:color w:val="auto"/>
          <w:sz w:val="24"/>
          <w:highlight w:val="none"/>
        </w:rPr>
        <w:t>16.7   响应文件应按照“资格证明文件”和“商务及技术文件”分成两部分，并用不可拆装的方式分别装订成册。</w:t>
      </w:r>
    </w:p>
    <w:p w14:paraId="12D0B859">
      <w:pPr>
        <w:pStyle w:val="22"/>
        <w:rPr>
          <w:rFonts w:hint="default" w:ascii="Times New Roman" w:hAnsi="Times New Roman" w:cs="Times New Roman"/>
          <w:color w:val="auto"/>
          <w:highlight w:val="none"/>
        </w:rPr>
      </w:pPr>
    </w:p>
    <w:p w14:paraId="6CA99F43">
      <w:pPr>
        <w:pStyle w:val="78"/>
        <w:spacing w:before="24" w:after="24"/>
        <w:jc w:val="center"/>
        <w:rPr>
          <w:rFonts w:hint="default" w:ascii="Times New Roman" w:hAnsi="Times New Roman" w:eastAsia="仿宋_GB2312" w:cs="Times New Roman"/>
          <w:color w:val="auto"/>
          <w:sz w:val="30"/>
          <w:szCs w:val="30"/>
          <w:highlight w:val="none"/>
        </w:rPr>
      </w:pPr>
      <w:bookmarkStart w:id="245" w:name="_Toc68590972"/>
      <w:r>
        <w:rPr>
          <w:rFonts w:hint="default" w:ascii="Times New Roman" w:hAnsi="Times New Roman" w:eastAsia="仿宋_GB2312" w:cs="Times New Roman"/>
          <w:color w:val="auto"/>
          <w:sz w:val="30"/>
          <w:szCs w:val="30"/>
          <w:highlight w:val="none"/>
        </w:rPr>
        <w:t>四、响应文件的密封和递交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0CA01C2D">
      <w:pPr>
        <w:rPr>
          <w:rFonts w:hint="default" w:ascii="Times New Roman" w:hAnsi="Times New Roman" w:eastAsia="仿宋_GB2312" w:cs="Times New Roman"/>
          <w:color w:val="auto"/>
          <w:highlight w:val="none"/>
        </w:rPr>
      </w:pPr>
    </w:p>
    <w:p w14:paraId="07C411A0">
      <w:pPr>
        <w:pStyle w:val="4"/>
        <w:rPr>
          <w:rFonts w:hint="default" w:ascii="Times New Roman" w:hAnsi="Times New Roman" w:eastAsia="仿宋_GB2312" w:cs="Times New Roman"/>
          <w:b/>
          <w:color w:val="auto"/>
          <w:sz w:val="24"/>
          <w:szCs w:val="21"/>
          <w:highlight w:val="none"/>
        </w:rPr>
      </w:pPr>
      <w:bookmarkStart w:id="246" w:name="_Toc249515299"/>
      <w:bookmarkStart w:id="247" w:name="_Toc249515411"/>
      <w:bookmarkStart w:id="248" w:name="_Toc184043035"/>
      <w:bookmarkStart w:id="249" w:name="_Toc4042"/>
      <w:bookmarkStart w:id="250" w:name="_Toc70687162"/>
      <w:bookmarkStart w:id="251" w:name="_Toc385992348"/>
      <w:bookmarkStart w:id="252" w:name="_Toc249525180"/>
      <w:bookmarkStart w:id="253" w:name="_Toc389620187"/>
      <w:r>
        <w:rPr>
          <w:rFonts w:hint="default" w:ascii="Times New Roman" w:hAnsi="Times New Roman" w:eastAsia="仿宋_GB2312" w:cs="Times New Roman"/>
          <w:b/>
          <w:color w:val="auto"/>
          <w:sz w:val="24"/>
          <w:szCs w:val="21"/>
          <w:highlight w:val="none"/>
        </w:rPr>
        <w:t>17.    响应文件的密封和标记</w:t>
      </w:r>
      <w:bookmarkEnd w:id="246"/>
      <w:bookmarkEnd w:id="247"/>
      <w:bookmarkEnd w:id="248"/>
      <w:bookmarkEnd w:id="249"/>
      <w:bookmarkEnd w:id="250"/>
      <w:bookmarkEnd w:id="251"/>
      <w:bookmarkEnd w:id="252"/>
      <w:bookmarkEnd w:id="253"/>
    </w:p>
    <w:p w14:paraId="098D8FD2">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bookmarkStart w:id="254" w:name="_Toc389620188"/>
      <w:bookmarkStart w:id="255" w:name="_Toc385992349"/>
      <w:bookmarkStart w:id="256" w:name="_Toc70687163"/>
      <w:bookmarkStart w:id="257" w:name="_Toc184043036"/>
      <w:r>
        <w:rPr>
          <w:rFonts w:hint="default" w:ascii="Times New Roman" w:hAnsi="Times New Roman" w:eastAsia="仿宋_GB2312" w:cs="Times New Roman"/>
          <w:color w:val="auto"/>
          <w:kern w:val="0"/>
          <w:sz w:val="24"/>
          <w:szCs w:val="21"/>
          <w:highlight w:val="none"/>
        </w:rPr>
        <w:t>17.1   供应商应将响应文件“资格证明文件”和“商务及技术文件”分别密封在两个密封袋（箱）中，并在密封袋（箱）上标明“资格证明文件”和“商务及技术文件”字样，封口处应加盖公章或</w:t>
      </w:r>
      <w:r>
        <w:rPr>
          <w:rFonts w:hint="default" w:ascii="Times New Roman" w:hAnsi="Times New Roman" w:eastAsia="仿宋_GB2312" w:cs="Times New Roman"/>
          <w:color w:val="auto"/>
          <w:kern w:val="0"/>
          <w:sz w:val="24"/>
          <w:szCs w:val="21"/>
          <w:highlight w:val="none"/>
          <w:lang w:eastAsia="zh-CN"/>
        </w:rPr>
        <w:t>委托代理人</w:t>
      </w:r>
      <w:r>
        <w:rPr>
          <w:rFonts w:hint="default" w:ascii="Times New Roman" w:hAnsi="Times New Roman" w:eastAsia="仿宋_GB2312" w:cs="Times New Roman"/>
          <w:color w:val="auto"/>
          <w:kern w:val="0"/>
          <w:sz w:val="24"/>
          <w:szCs w:val="21"/>
          <w:highlight w:val="none"/>
        </w:rPr>
        <w:t>签字。</w:t>
      </w:r>
    </w:p>
    <w:p w14:paraId="1CD5E19D">
      <w:pPr>
        <w:tabs>
          <w:tab w:val="left" w:pos="588"/>
        </w:tabs>
        <w:autoSpaceDE w:val="0"/>
        <w:autoSpaceDN w:val="0"/>
        <w:adjustRightInd w:val="0"/>
        <w:spacing w:line="360" w:lineRule="auto"/>
        <w:ind w:left="840" w:hanging="840" w:hangingChars="350"/>
        <w:rPr>
          <w:rFonts w:hint="default" w:ascii="Times New Roman" w:hAnsi="Times New Roman" w:eastAsia="仿宋_GB2312" w:cs="Times New Roman"/>
          <w:color w:val="auto"/>
          <w:sz w:val="24"/>
          <w:szCs w:val="21"/>
          <w:highlight w:val="none"/>
        </w:rPr>
      </w:pPr>
      <w:r>
        <w:rPr>
          <w:rFonts w:hint="default" w:ascii="Times New Roman" w:hAnsi="Times New Roman" w:eastAsia="仿宋_GB2312" w:cs="Times New Roman"/>
          <w:color w:val="auto"/>
          <w:kern w:val="0"/>
          <w:sz w:val="24"/>
          <w:szCs w:val="21"/>
          <w:highlight w:val="none"/>
        </w:rPr>
        <w:t>17.2   密封袋（箱）上标识的内容见</w:t>
      </w:r>
      <w:r>
        <w:rPr>
          <w:rFonts w:hint="default" w:ascii="Times New Roman" w:hAnsi="Times New Roman" w:eastAsia="仿宋_GB2312" w:cs="Times New Roman"/>
          <w:b/>
          <w:color w:val="auto"/>
          <w:sz w:val="24"/>
          <w:highlight w:val="none"/>
        </w:rPr>
        <w:t>供应商须知前附表。</w:t>
      </w:r>
      <w:r>
        <w:rPr>
          <w:rFonts w:hint="default" w:ascii="Times New Roman" w:hAnsi="Times New Roman" w:eastAsia="仿宋_GB2312" w:cs="Times New Roman"/>
          <w:color w:val="auto"/>
          <w:sz w:val="24"/>
          <w:szCs w:val="21"/>
          <w:highlight w:val="none"/>
        </w:rPr>
        <w:t>响应文件</w:t>
      </w:r>
      <w:r>
        <w:rPr>
          <w:rFonts w:hint="default" w:ascii="Times New Roman" w:hAnsi="Times New Roman" w:eastAsia="仿宋_GB2312" w:cs="Times New Roman"/>
          <w:color w:val="auto"/>
          <w:kern w:val="0"/>
          <w:sz w:val="24"/>
          <w:szCs w:val="21"/>
          <w:highlight w:val="none"/>
        </w:rPr>
        <w:t>如果</w:t>
      </w:r>
      <w:r>
        <w:rPr>
          <w:rFonts w:hint="default" w:ascii="Times New Roman" w:hAnsi="Times New Roman" w:eastAsia="仿宋_GB2312" w:cs="Times New Roman"/>
          <w:color w:val="auto"/>
          <w:sz w:val="24"/>
          <w:szCs w:val="21"/>
          <w:highlight w:val="none"/>
        </w:rPr>
        <w:t>未按上述规定密封和标记，采购代理机构应当拒绝接收。</w:t>
      </w:r>
    </w:p>
    <w:p w14:paraId="6AF3F238">
      <w:pPr>
        <w:pStyle w:val="22"/>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17.3   书面方式不能准确描述采购需求或者需要对样品进行主观判断以确认是否满足采购需求的情况下需提交样品。成交单位样品不予退还，成为合同内容的一部分，做为验收依据。样品的要求见</w:t>
      </w:r>
      <w:r>
        <w:rPr>
          <w:rFonts w:hint="default" w:ascii="Times New Roman" w:hAnsi="Times New Roman" w:eastAsia="仿宋_GB2312" w:cs="Times New Roman"/>
          <w:b/>
          <w:color w:val="auto"/>
          <w:sz w:val="24"/>
          <w:highlight w:val="none"/>
        </w:rPr>
        <w:t>供应商须知前附表</w:t>
      </w:r>
      <w:r>
        <w:rPr>
          <w:rFonts w:hint="default" w:ascii="Times New Roman" w:hAnsi="Times New Roman" w:eastAsia="仿宋_GB2312" w:cs="Times New Roman"/>
          <w:color w:val="auto"/>
          <w:sz w:val="24"/>
          <w:highlight w:val="none"/>
        </w:rPr>
        <w:t>。</w:t>
      </w:r>
    </w:p>
    <w:bookmarkEnd w:id="254"/>
    <w:bookmarkEnd w:id="255"/>
    <w:p w14:paraId="3EA42733">
      <w:pPr>
        <w:pStyle w:val="4"/>
        <w:rPr>
          <w:rFonts w:hint="default" w:ascii="Times New Roman" w:hAnsi="Times New Roman" w:eastAsia="仿宋_GB2312" w:cs="Times New Roman"/>
          <w:b/>
          <w:color w:val="auto"/>
          <w:sz w:val="24"/>
          <w:szCs w:val="21"/>
          <w:highlight w:val="none"/>
        </w:rPr>
      </w:pPr>
      <w:bookmarkStart w:id="258" w:name="_Toc249515300"/>
      <w:bookmarkStart w:id="259" w:name="_Toc249515412"/>
      <w:bookmarkStart w:id="260" w:name="_Toc31171"/>
      <w:bookmarkStart w:id="261" w:name="_Toc249525181"/>
      <w:r>
        <w:rPr>
          <w:rFonts w:hint="default" w:ascii="Times New Roman" w:hAnsi="Times New Roman" w:eastAsia="仿宋_GB2312" w:cs="Times New Roman"/>
          <w:b/>
          <w:color w:val="auto"/>
          <w:sz w:val="24"/>
          <w:szCs w:val="21"/>
          <w:highlight w:val="none"/>
        </w:rPr>
        <w:t>18.    响应文件递交截止时间</w:t>
      </w:r>
      <w:bookmarkEnd w:id="256"/>
      <w:bookmarkEnd w:id="257"/>
      <w:bookmarkEnd w:id="258"/>
      <w:bookmarkEnd w:id="259"/>
      <w:bookmarkEnd w:id="260"/>
      <w:bookmarkEnd w:id="261"/>
    </w:p>
    <w:p w14:paraId="7C60F600">
      <w:pPr>
        <w:tabs>
          <w:tab w:val="left" w:pos="588"/>
        </w:tabs>
        <w:spacing w:line="360" w:lineRule="auto"/>
        <w:rPr>
          <w:rFonts w:hint="default" w:ascii="Times New Roman" w:hAnsi="Times New Roman" w:eastAsia="仿宋_GB2312" w:cs="Times New Roman"/>
          <w:color w:val="auto"/>
          <w:sz w:val="24"/>
          <w:highlight w:val="none"/>
        </w:rPr>
      </w:pPr>
      <w:bookmarkStart w:id="262" w:name="_Toc70687164"/>
      <w:bookmarkStart w:id="263" w:name="_Toc385992350"/>
      <w:bookmarkStart w:id="264" w:name="_Toc184043037"/>
      <w:bookmarkStart w:id="265" w:name="_Toc389620189"/>
      <w:r>
        <w:rPr>
          <w:rFonts w:hint="default" w:ascii="Times New Roman" w:hAnsi="Times New Roman" w:eastAsia="仿宋_GB2312" w:cs="Times New Roman"/>
          <w:color w:val="auto"/>
          <w:sz w:val="24"/>
          <w:highlight w:val="none"/>
        </w:rPr>
        <w:t>18.1   响应文件递交截止时间和地点见</w:t>
      </w:r>
      <w:r>
        <w:rPr>
          <w:rFonts w:hint="default" w:ascii="Times New Roman" w:hAnsi="Times New Roman" w:eastAsia="仿宋_GB2312" w:cs="Times New Roman"/>
          <w:b/>
          <w:color w:val="auto"/>
          <w:sz w:val="24"/>
          <w:highlight w:val="none"/>
        </w:rPr>
        <w:t>供应商须知前附表</w:t>
      </w:r>
      <w:r>
        <w:rPr>
          <w:rFonts w:hint="default" w:ascii="Times New Roman" w:hAnsi="Times New Roman" w:eastAsia="仿宋_GB2312" w:cs="Times New Roman"/>
          <w:color w:val="auto"/>
          <w:sz w:val="24"/>
          <w:highlight w:val="none"/>
        </w:rPr>
        <w:t>。</w:t>
      </w:r>
    </w:p>
    <w:p w14:paraId="79AF10E4">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18.2   供应商须由其合法的授权</w:t>
      </w:r>
      <w:r>
        <w:rPr>
          <w:rFonts w:hint="default" w:ascii="Times New Roman" w:hAnsi="Times New Roman" w:eastAsia="仿宋_GB2312" w:cs="Times New Roman"/>
          <w:color w:val="auto"/>
          <w:sz w:val="24"/>
          <w:highlight w:val="none"/>
          <w:lang w:val="en-US" w:eastAsia="zh-CN"/>
        </w:rPr>
        <w:t>委托代理</w:t>
      </w:r>
      <w:r>
        <w:rPr>
          <w:rFonts w:hint="default" w:ascii="Times New Roman" w:hAnsi="Times New Roman" w:eastAsia="仿宋_GB2312" w:cs="Times New Roman"/>
          <w:color w:val="auto"/>
          <w:sz w:val="24"/>
          <w:highlight w:val="none"/>
        </w:rPr>
        <w:t>人在响应文件递交截止时间之前将响应文件在响应文件递交地点送达采购人并签字确认。供应商须承担因未送达并签字所造成的一切责任。</w:t>
      </w:r>
    </w:p>
    <w:p w14:paraId="59CFF1A3">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18.3   采购人可以按本须知第7条规定，通知修改磋商文件，适当延长响应文件递交截止时间。在此情况下，采购人和供应商受响应文件递交截止时间制约的所有权利和义务均应延长至新的截止期。</w:t>
      </w:r>
    </w:p>
    <w:p w14:paraId="1DB461E2">
      <w:pPr>
        <w:pStyle w:val="4"/>
        <w:rPr>
          <w:rFonts w:hint="default" w:ascii="Times New Roman" w:hAnsi="Times New Roman" w:eastAsia="仿宋_GB2312" w:cs="Times New Roman"/>
          <w:b/>
          <w:color w:val="auto"/>
          <w:sz w:val="24"/>
          <w:szCs w:val="21"/>
          <w:highlight w:val="none"/>
        </w:rPr>
      </w:pPr>
      <w:bookmarkStart w:id="266" w:name="_Toc249515413"/>
      <w:bookmarkStart w:id="267" w:name="_Toc249525182"/>
      <w:bookmarkStart w:id="268" w:name="_Toc249515301"/>
      <w:bookmarkStart w:id="269" w:name="_Toc7175"/>
      <w:r>
        <w:rPr>
          <w:rFonts w:hint="default" w:ascii="Times New Roman" w:hAnsi="Times New Roman" w:eastAsia="仿宋_GB2312" w:cs="Times New Roman"/>
          <w:b/>
          <w:color w:val="auto"/>
          <w:sz w:val="24"/>
          <w:szCs w:val="21"/>
          <w:highlight w:val="none"/>
        </w:rPr>
        <w:t>19.    迟交的响应文件</w:t>
      </w:r>
      <w:bookmarkEnd w:id="262"/>
      <w:bookmarkEnd w:id="263"/>
      <w:bookmarkEnd w:id="264"/>
      <w:bookmarkEnd w:id="265"/>
      <w:bookmarkEnd w:id="266"/>
      <w:bookmarkEnd w:id="267"/>
      <w:bookmarkEnd w:id="268"/>
      <w:bookmarkEnd w:id="269"/>
    </w:p>
    <w:p w14:paraId="27EF5080">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19.1   采购人将拒绝接收第18条规定的响应文件递交截止时间后递交的任何响应文件。</w:t>
      </w:r>
    </w:p>
    <w:p w14:paraId="7C7BC399">
      <w:pPr>
        <w:pStyle w:val="4"/>
        <w:rPr>
          <w:rFonts w:hint="default" w:ascii="Times New Roman" w:hAnsi="Times New Roman" w:eastAsia="仿宋_GB2312" w:cs="Times New Roman"/>
          <w:b/>
          <w:color w:val="auto"/>
          <w:sz w:val="24"/>
          <w:szCs w:val="21"/>
          <w:highlight w:val="none"/>
        </w:rPr>
      </w:pPr>
      <w:bookmarkStart w:id="270" w:name="_Toc385992351"/>
      <w:bookmarkStart w:id="271" w:name="_Toc70687165"/>
      <w:bookmarkStart w:id="272" w:name="_Toc389620190"/>
      <w:bookmarkStart w:id="273" w:name="_Toc10272"/>
      <w:bookmarkStart w:id="274" w:name="_Toc184043038"/>
      <w:bookmarkStart w:id="275" w:name="_Toc249515414"/>
      <w:bookmarkStart w:id="276" w:name="_Toc249515302"/>
      <w:bookmarkStart w:id="277" w:name="_Toc249525183"/>
      <w:r>
        <w:rPr>
          <w:rFonts w:hint="default" w:ascii="Times New Roman" w:hAnsi="Times New Roman" w:eastAsia="仿宋_GB2312" w:cs="Times New Roman"/>
          <w:b/>
          <w:color w:val="auto"/>
          <w:sz w:val="24"/>
          <w:szCs w:val="21"/>
          <w:highlight w:val="none"/>
        </w:rPr>
        <w:t>20.    响应文件的修改和撤</w:t>
      </w:r>
      <w:bookmarkEnd w:id="270"/>
      <w:bookmarkEnd w:id="271"/>
      <w:bookmarkEnd w:id="272"/>
      <w:bookmarkEnd w:id="273"/>
      <w:bookmarkEnd w:id="274"/>
      <w:bookmarkEnd w:id="275"/>
      <w:bookmarkEnd w:id="276"/>
      <w:bookmarkEnd w:id="277"/>
      <w:r>
        <w:rPr>
          <w:rFonts w:hint="default" w:ascii="Times New Roman" w:hAnsi="Times New Roman" w:eastAsia="仿宋_GB2312" w:cs="Times New Roman"/>
          <w:b/>
          <w:color w:val="auto"/>
          <w:sz w:val="24"/>
          <w:szCs w:val="21"/>
          <w:highlight w:val="none"/>
        </w:rPr>
        <w:t>回</w:t>
      </w:r>
    </w:p>
    <w:p w14:paraId="4A3F18DF">
      <w:pPr>
        <w:tabs>
          <w:tab w:val="left" w:pos="588"/>
        </w:tabs>
        <w:spacing w:line="360" w:lineRule="auto"/>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37FE83B4">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20.1   供应商对响应文件修改的书面材料或撤回的通知应按第16和17条规定进行编写、密封、标注和递送，并注明“修改响应文件”或“撤回响应文件”字样。</w:t>
      </w:r>
    </w:p>
    <w:p w14:paraId="3D3EC1FA">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20.2   在响应文件递交截止时间之后，供应商不得对其响应文件做任何修改。</w:t>
      </w:r>
    </w:p>
    <w:p w14:paraId="47CFAE88">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20.3   供应商不得在响应文件递交截止时间起至响应文件有效期期满前撤销其响应文件。</w:t>
      </w:r>
    </w:p>
    <w:p w14:paraId="3EB9DB03">
      <w:pPr>
        <w:pStyle w:val="22"/>
        <w:rPr>
          <w:rFonts w:hint="default" w:ascii="Times New Roman" w:hAnsi="Times New Roman" w:cs="Times New Roman"/>
          <w:color w:val="auto"/>
          <w:highlight w:val="none"/>
        </w:rPr>
      </w:pPr>
    </w:p>
    <w:p w14:paraId="308860C9">
      <w:pPr>
        <w:pStyle w:val="78"/>
        <w:spacing w:before="24" w:after="24"/>
        <w:ind w:left="3313"/>
        <w:rPr>
          <w:rFonts w:hint="default" w:ascii="Times New Roman" w:hAnsi="Times New Roman" w:eastAsia="仿宋_GB2312" w:cs="Times New Roman"/>
          <w:color w:val="auto"/>
          <w:sz w:val="30"/>
          <w:szCs w:val="30"/>
          <w:highlight w:val="none"/>
        </w:rPr>
      </w:pPr>
      <w:bookmarkStart w:id="278" w:name="_Hlt497729441"/>
      <w:bookmarkEnd w:id="278"/>
      <w:bookmarkStart w:id="279" w:name="_Hlt491765712"/>
      <w:bookmarkEnd w:id="279"/>
      <w:bookmarkStart w:id="280" w:name="_Toc249515415"/>
      <w:bookmarkStart w:id="281" w:name="_Toc249525184"/>
      <w:bookmarkStart w:id="282" w:name="_Toc256342148"/>
      <w:bookmarkStart w:id="283" w:name="_Toc249515303"/>
      <w:bookmarkStart w:id="284" w:name="_Toc68590973"/>
      <w:bookmarkStart w:id="285" w:name="_Toc70687166"/>
      <w:bookmarkStart w:id="286" w:name="_Toc500746971"/>
      <w:bookmarkStart w:id="287" w:name="_Toc53722845"/>
      <w:bookmarkStart w:id="288" w:name="_Toc496324584"/>
      <w:bookmarkStart w:id="289" w:name="_Toc176882547"/>
      <w:bookmarkStart w:id="290" w:name="_Toc389620191"/>
      <w:bookmarkStart w:id="291" w:name="_Toc503063427"/>
      <w:bookmarkStart w:id="292" w:name="_Toc500747194"/>
      <w:bookmarkStart w:id="293" w:name="_Toc492955420"/>
      <w:bookmarkStart w:id="294" w:name="_Toc177995478"/>
      <w:bookmarkStart w:id="295" w:name="_Toc184043039"/>
      <w:bookmarkStart w:id="296" w:name="_Toc177189240"/>
      <w:bookmarkStart w:id="297" w:name="_Toc499711889"/>
      <w:bookmarkStart w:id="298" w:name="_Toc385992352"/>
      <w:bookmarkStart w:id="299" w:name="_Toc500747067"/>
      <w:bookmarkStart w:id="300" w:name="_Toc177817339"/>
      <w:bookmarkStart w:id="301" w:name="_Toc499711048"/>
      <w:r>
        <w:rPr>
          <w:rFonts w:hint="default" w:ascii="Times New Roman" w:hAnsi="Times New Roman" w:eastAsia="仿宋_GB2312" w:cs="Times New Roman"/>
          <w:color w:val="auto"/>
          <w:sz w:val="30"/>
          <w:szCs w:val="30"/>
          <w:highlight w:val="none"/>
        </w:rPr>
        <w:t>五、评审与</w:t>
      </w:r>
      <w:bookmarkEnd w:id="280"/>
      <w:bookmarkEnd w:id="281"/>
      <w:bookmarkEnd w:id="282"/>
      <w:bookmarkEnd w:id="283"/>
      <w:r>
        <w:rPr>
          <w:rFonts w:hint="default" w:ascii="Times New Roman" w:hAnsi="Times New Roman" w:eastAsia="仿宋_GB2312" w:cs="Times New Roman"/>
          <w:color w:val="auto"/>
          <w:sz w:val="30"/>
          <w:szCs w:val="30"/>
          <w:highlight w:val="none"/>
        </w:rPr>
        <w:t>磋商</w:t>
      </w:r>
      <w:bookmarkEnd w:id="284"/>
    </w:p>
    <w:p w14:paraId="66096A6A">
      <w:pPr>
        <w:pStyle w:val="4"/>
        <w:numPr>
          <w:ilvl w:val="0"/>
          <w:numId w:val="9"/>
        </w:numPr>
        <w:rPr>
          <w:rFonts w:hint="default" w:ascii="Times New Roman" w:hAnsi="Times New Roman" w:eastAsia="仿宋_GB2312" w:cs="Times New Roman"/>
          <w:b/>
          <w:color w:val="auto"/>
          <w:sz w:val="24"/>
          <w:highlight w:val="none"/>
        </w:rPr>
      </w:pPr>
      <w:bookmarkStart w:id="302" w:name="_Toc249515305"/>
      <w:bookmarkStart w:id="303" w:name="_Toc249515417"/>
      <w:bookmarkStart w:id="304" w:name="_Toc249525186"/>
      <w:bookmarkStart w:id="305" w:name="_Toc16042"/>
      <w:r>
        <w:rPr>
          <w:rFonts w:hint="default" w:ascii="Times New Roman" w:hAnsi="Times New Roman" w:eastAsia="仿宋_GB2312" w:cs="Times New Roman"/>
          <w:b/>
          <w:color w:val="auto"/>
          <w:sz w:val="24"/>
          <w:highlight w:val="none"/>
        </w:rPr>
        <w:t xml:space="preserve">   磋商小组</w:t>
      </w:r>
      <w:bookmarkEnd w:id="302"/>
      <w:bookmarkEnd w:id="303"/>
      <w:bookmarkEnd w:id="304"/>
      <w:bookmarkEnd w:id="305"/>
    </w:p>
    <w:p w14:paraId="719740DE">
      <w:pPr>
        <w:pStyle w:val="28"/>
        <w:adjustRightInd w:val="0"/>
        <w:snapToGrid w:val="0"/>
        <w:ind w:left="840" w:hanging="840" w:hangingChars="350"/>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color w:val="auto"/>
          <w:sz w:val="24"/>
          <w:szCs w:val="24"/>
          <w:highlight w:val="none"/>
        </w:rPr>
        <w:t>21.1   在磋商开始前组建磋商小组，磋商小组由采购人代表和有关专家组成。专家从政府采购评审专家库相关专业中随机抽取。磋商小组组成见</w:t>
      </w:r>
      <w:r>
        <w:rPr>
          <w:rFonts w:hint="default" w:ascii="Times New Roman" w:hAnsi="Times New Roman" w:eastAsia="仿宋_GB2312" w:cs="Times New Roman"/>
          <w:b/>
          <w:color w:val="auto"/>
          <w:sz w:val="24"/>
          <w:highlight w:val="none"/>
        </w:rPr>
        <w:t>供应商须知前附表。</w:t>
      </w:r>
    </w:p>
    <w:p w14:paraId="668F653E">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21.2   磋商小组职责</w:t>
      </w:r>
    </w:p>
    <w:p w14:paraId="3AF5793F">
      <w:pPr>
        <w:pStyle w:val="28"/>
        <w:adjustRightInd w:val="0"/>
        <w:snapToGrid w:val="0"/>
        <w:ind w:left="840" w:leftChars="4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（1）确认竞争性磋商文件；</w:t>
      </w:r>
    </w:p>
    <w:p w14:paraId="6AC88B28">
      <w:pPr>
        <w:pStyle w:val="28"/>
        <w:adjustRightInd w:val="0"/>
        <w:snapToGrid w:val="0"/>
        <w:ind w:left="840" w:leftChars="4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（2）审查通过了资格审查的供应商响应文件并做出评价；</w:t>
      </w:r>
    </w:p>
    <w:p w14:paraId="6266D476">
      <w:pPr>
        <w:pStyle w:val="28"/>
        <w:adjustRightInd w:val="0"/>
        <w:snapToGrid w:val="0"/>
        <w:ind w:left="840" w:leftChars="4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（3）要求供应商解释或者澄清其响应文件；</w:t>
      </w:r>
    </w:p>
    <w:p w14:paraId="0EDB5874">
      <w:pPr>
        <w:pStyle w:val="28"/>
        <w:adjustRightInd w:val="0"/>
        <w:snapToGrid w:val="0"/>
        <w:ind w:left="840" w:leftChars="4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（4）编写评审报告；</w:t>
      </w:r>
    </w:p>
    <w:p w14:paraId="0D5A536B">
      <w:pPr>
        <w:pStyle w:val="28"/>
        <w:adjustRightInd w:val="0"/>
        <w:snapToGrid w:val="0"/>
        <w:ind w:left="840" w:leftChars="4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（5）告知采购人、采购代理机构在评审过程中发现的供应商的违法违规行为。</w:t>
      </w:r>
    </w:p>
    <w:p w14:paraId="49F3C376">
      <w:pPr>
        <w:pStyle w:val="28"/>
        <w:adjustRightInd w:val="0"/>
        <w:snapToGrid w:val="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21.3   磋商小组义务</w:t>
      </w:r>
    </w:p>
    <w:p w14:paraId="4F099C07">
      <w:pPr>
        <w:pStyle w:val="28"/>
        <w:adjustRightInd w:val="0"/>
        <w:snapToGrid w:val="0"/>
        <w:ind w:left="838" w:leftChars="399"/>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（1）</w:t>
      </w:r>
      <w:r>
        <w:rPr>
          <w:rFonts w:hint="eastAsia" w:ascii="Times New Roman" w:hAnsi="Times New Roman" w:eastAsia="仿宋_GB2312" w:cs="Times New Roman"/>
          <w:color w:val="auto"/>
          <w:sz w:val="24"/>
          <w:szCs w:val="24"/>
          <w:highlight w:val="none"/>
          <w:lang w:eastAsia="zh-CN"/>
        </w:rPr>
        <w:t>遵循</w:t>
      </w:r>
      <w:r>
        <w:rPr>
          <w:rFonts w:hint="default" w:ascii="Times New Roman" w:hAnsi="Times New Roman" w:eastAsia="仿宋_GB2312" w:cs="Times New Roman"/>
          <w:color w:val="auto"/>
          <w:sz w:val="24"/>
          <w:szCs w:val="24"/>
          <w:highlight w:val="none"/>
        </w:rPr>
        <w:t>客观、公正、审慎的原则；</w:t>
      </w:r>
    </w:p>
    <w:p w14:paraId="5F8F5E9B">
      <w:pPr>
        <w:pStyle w:val="28"/>
        <w:adjustRightInd w:val="0"/>
        <w:snapToGrid w:val="0"/>
        <w:ind w:left="838" w:leftChars="399"/>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（2）根据磋商文件的规定评审程序、评审方法和评审标准独立进行评审，对个人的评审意见承担法律责任；</w:t>
      </w:r>
    </w:p>
    <w:p w14:paraId="3218BD04">
      <w:pPr>
        <w:pStyle w:val="28"/>
        <w:adjustRightInd w:val="0"/>
        <w:snapToGrid w:val="0"/>
        <w:ind w:left="838" w:leftChars="399"/>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（3）参与评审报告的起草；</w:t>
      </w:r>
    </w:p>
    <w:p w14:paraId="35E74DF5">
      <w:pPr>
        <w:pStyle w:val="28"/>
        <w:adjustRightInd w:val="0"/>
        <w:snapToGrid w:val="0"/>
        <w:ind w:left="838" w:leftChars="399"/>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（4）配合采购人、采购代理机构答复供应商提出的质疑；</w:t>
      </w:r>
    </w:p>
    <w:p w14:paraId="6F4212F5">
      <w:pPr>
        <w:pStyle w:val="28"/>
        <w:adjustRightInd w:val="0"/>
        <w:snapToGrid w:val="0"/>
        <w:ind w:left="838" w:leftChars="399"/>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（5）配合财政部门的投诉处理和监督检查工作。</w:t>
      </w:r>
    </w:p>
    <w:p w14:paraId="126F5661">
      <w:pPr>
        <w:pStyle w:val="28"/>
        <w:adjustRightInd w:val="0"/>
        <w:snapToGrid w:val="0"/>
        <w:ind w:left="840" w:hanging="840" w:hangingChars="35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21.4   确认磋商文件：磋商小组对磋商文件进行审阅，无修改进行签字确认，有修改，修改内容经采购人确认后，磋商小组以书面形式通知所有供应商。</w:t>
      </w:r>
    </w:p>
    <w:p w14:paraId="05BE2608">
      <w:pPr>
        <w:pStyle w:val="4"/>
        <w:rPr>
          <w:rFonts w:hint="default" w:ascii="Times New Roman" w:hAnsi="Times New Roman" w:eastAsia="仿宋_GB2312" w:cs="Times New Roman"/>
          <w:b/>
          <w:color w:val="auto"/>
          <w:sz w:val="24"/>
          <w:szCs w:val="21"/>
          <w:highlight w:val="none"/>
        </w:rPr>
      </w:pPr>
      <w:r>
        <w:rPr>
          <w:rFonts w:hint="default" w:ascii="Times New Roman" w:hAnsi="Times New Roman" w:eastAsia="仿宋_GB2312" w:cs="Times New Roman"/>
          <w:b/>
          <w:color w:val="auto"/>
          <w:sz w:val="24"/>
          <w:szCs w:val="21"/>
          <w:highlight w:val="none"/>
        </w:rPr>
        <w:t>22.    磋商小组成员有下列情形之一的，应当回避：</w:t>
      </w:r>
    </w:p>
    <w:p w14:paraId="648F5E2B">
      <w:pPr>
        <w:pStyle w:val="4"/>
        <w:tabs>
          <w:tab w:val="left" w:pos="360"/>
        </w:tabs>
        <w:rPr>
          <w:rFonts w:hint="default" w:ascii="Times New Roman" w:hAnsi="Times New Roman" w:eastAsia="仿宋_GB2312" w:cs="Times New Roman"/>
          <w:color w:val="auto"/>
          <w:sz w:val="24"/>
          <w:szCs w:val="21"/>
          <w:highlight w:val="none"/>
        </w:rPr>
      </w:pPr>
      <w:r>
        <w:rPr>
          <w:rFonts w:hint="default" w:ascii="Times New Roman" w:hAnsi="Times New Roman" w:eastAsia="仿宋_GB2312" w:cs="Times New Roman"/>
          <w:color w:val="auto"/>
          <w:sz w:val="24"/>
          <w:szCs w:val="21"/>
          <w:highlight w:val="none"/>
        </w:rPr>
        <w:t>22.1   参加采购活动前3年内与供应商存在劳动关系；</w:t>
      </w:r>
    </w:p>
    <w:p w14:paraId="4AFF286B">
      <w:pPr>
        <w:pStyle w:val="4"/>
        <w:tabs>
          <w:tab w:val="left" w:pos="360"/>
        </w:tabs>
        <w:rPr>
          <w:rFonts w:hint="default" w:ascii="Times New Roman" w:hAnsi="Times New Roman" w:eastAsia="仿宋_GB2312" w:cs="Times New Roman"/>
          <w:color w:val="auto"/>
          <w:sz w:val="24"/>
          <w:szCs w:val="21"/>
          <w:highlight w:val="none"/>
        </w:rPr>
      </w:pPr>
      <w:r>
        <w:rPr>
          <w:rFonts w:hint="default" w:ascii="Times New Roman" w:hAnsi="Times New Roman" w:eastAsia="仿宋_GB2312" w:cs="Times New Roman"/>
          <w:color w:val="auto"/>
          <w:sz w:val="24"/>
          <w:szCs w:val="21"/>
          <w:highlight w:val="none"/>
        </w:rPr>
        <w:t>22.2   参加采购活动前3年内担任供应商的董事、监事；</w:t>
      </w:r>
    </w:p>
    <w:p w14:paraId="1E1E3356">
      <w:pPr>
        <w:pStyle w:val="4"/>
        <w:tabs>
          <w:tab w:val="left" w:pos="360"/>
        </w:tabs>
        <w:rPr>
          <w:rFonts w:hint="default" w:ascii="Times New Roman" w:hAnsi="Times New Roman" w:eastAsia="仿宋_GB2312" w:cs="Times New Roman"/>
          <w:color w:val="auto"/>
          <w:sz w:val="24"/>
          <w:szCs w:val="21"/>
          <w:highlight w:val="none"/>
        </w:rPr>
      </w:pPr>
      <w:r>
        <w:rPr>
          <w:rFonts w:hint="default" w:ascii="Times New Roman" w:hAnsi="Times New Roman" w:eastAsia="仿宋_GB2312" w:cs="Times New Roman"/>
          <w:color w:val="auto"/>
          <w:sz w:val="24"/>
          <w:szCs w:val="21"/>
          <w:highlight w:val="none"/>
        </w:rPr>
        <w:t>22.3   参加采购活动前3年内是供应商的控股股东或者实际控制人；</w:t>
      </w:r>
    </w:p>
    <w:p w14:paraId="5D1DA571">
      <w:pPr>
        <w:pStyle w:val="4"/>
        <w:tabs>
          <w:tab w:val="left" w:pos="360"/>
        </w:tabs>
        <w:ind w:left="840" w:hanging="840" w:hangingChars="350"/>
        <w:rPr>
          <w:rFonts w:hint="default" w:ascii="Times New Roman" w:hAnsi="Times New Roman" w:eastAsia="仿宋_GB2312" w:cs="Times New Roman"/>
          <w:color w:val="auto"/>
          <w:sz w:val="24"/>
          <w:szCs w:val="21"/>
          <w:highlight w:val="none"/>
        </w:rPr>
      </w:pPr>
      <w:r>
        <w:rPr>
          <w:rFonts w:hint="default" w:ascii="Times New Roman" w:hAnsi="Times New Roman" w:eastAsia="仿宋_GB2312" w:cs="Times New Roman"/>
          <w:color w:val="auto"/>
          <w:sz w:val="24"/>
          <w:szCs w:val="21"/>
          <w:highlight w:val="none"/>
        </w:rPr>
        <w:t>22.4   与供应商的法定代表人或者负责人有夫妻、直系血亲、三代以内旁系血亲或者近姻亲关系；</w:t>
      </w:r>
    </w:p>
    <w:p w14:paraId="46720407">
      <w:pPr>
        <w:pStyle w:val="4"/>
        <w:tabs>
          <w:tab w:val="left" w:pos="360"/>
        </w:tabs>
        <w:rPr>
          <w:rFonts w:hint="default" w:ascii="Times New Roman" w:hAnsi="Times New Roman" w:eastAsia="仿宋_GB2312" w:cs="Times New Roman"/>
          <w:color w:val="auto"/>
          <w:sz w:val="24"/>
          <w:szCs w:val="21"/>
          <w:highlight w:val="none"/>
        </w:rPr>
      </w:pPr>
      <w:r>
        <w:rPr>
          <w:rFonts w:hint="default" w:ascii="Times New Roman" w:hAnsi="Times New Roman" w:eastAsia="仿宋_GB2312" w:cs="Times New Roman"/>
          <w:color w:val="auto"/>
          <w:sz w:val="24"/>
          <w:szCs w:val="21"/>
          <w:highlight w:val="none"/>
        </w:rPr>
        <w:t>22.5   与供应商有其他可能影响政府采购活动公平、公正进行的关系。</w:t>
      </w:r>
    </w:p>
    <w:p w14:paraId="17CD59C3">
      <w:pPr>
        <w:pStyle w:val="4"/>
        <w:rPr>
          <w:rFonts w:hint="default" w:ascii="Times New Roman" w:hAnsi="Times New Roman" w:eastAsia="仿宋_GB2312" w:cs="Times New Roman"/>
          <w:b/>
          <w:color w:val="auto"/>
          <w:sz w:val="24"/>
          <w:szCs w:val="21"/>
          <w:highlight w:val="none"/>
        </w:rPr>
      </w:pPr>
      <w:bookmarkStart w:id="306" w:name="_Toc83547667"/>
      <w:bookmarkStart w:id="307" w:name="_Toc249515418"/>
      <w:bookmarkStart w:id="308" w:name="_Toc20608"/>
      <w:bookmarkStart w:id="309" w:name="_Toc249515306"/>
      <w:bookmarkStart w:id="310" w:name="_Toc249525187"/>
      <w:r>
        <w:rPr>
          <w:rFonts w:hint="default" w:ascii="Times New Roman" w:hAnsi="Times New Roman" w:eastAsia="仿宋_GB2312" w:cs="Times New Roman"/>
          <w:b/>
          <w:color w:val="auto"/>
          <w:sz w:val="24"/>
          <w:szCs w:val="21"/>
          <w:highlight w:val="none"/>
        </w:rPr>
        <w:t>23.    磋商程序</w:t>
      </w:r>
    </w:p>
    <w:p w14:paraId="54C64805">
      <w:pPr>
        <w:pStyle w:val="4"/>
        <w:tabs>
          <w:tab w:val="left" w:pos="360"/>
        </w:tabs>
        <w:rPr>
          <w:rFonts w:hint="default" w:ascii="Times New Roman" w:hAnsi="Times New Roman" w:eastAsia="仿宋_GB2312" w:cs="Times New Roman"/>
          <w:b/>
          <w:color w:val="auto"/>
          <w:sz w:val="24"/>
          <w:szCs w:val="21"/>
          <w:highlight w:val="none"/>
        </w:rPr>
      </w:pPr>
      <w:bookmarkStart w:id="311" w:name="_Toc58504507"/>
      <w:r>
        <w:rPr>
          <w:rFonts w:hint="default" w:ascii="Times New Roman" w:hAnsi="Times New Roman" w:eastAsia="仿宋_GB2312" w:cs="Times New Roman"/>
          <w:b/>
          <w:color w:val="auto"/>
          <w:sz w:val="24"/>
          <w:szCs w:val="21"/>
          <w:highlight w:val="none"/>
        </w:rPr>
        <w:t>23.1   磋商会议</w:t>
      </w:r>
      <w:bookmarkEnd w:id="311"/>
    </w:p>
    <w:p w14:paraId="7073AF62">
      <w:pPr>
        <w:pStyle w:val="22"/>
        <w:ind w:left="840" w:leftChars="400"/>
        <w:rPr>
          <w:rFonts w:hint="default" w:ascii="Times New Roman" w:hAnsi="Times New Roman" w:eastAsia="仿宋_GB2312" w:cs="Times New Roman"/>
          <w:color w:val="auto"/>
          <w:sz w:val="24"/>
          <w:szCs w:val="32"/>
          <w:highlight w:val="none"/>
        </w:rPr>
      </w:pPr>
      <w:bookmarkStart w:id="312" w:name="_Toc58504508"/>
      <w:r>
        <w:rPr>
          <w:rFonts w:hint="default" w:ascii="Times New Roman" w:hAnsi="Times New Roman" w:eastAsia="仿宋_GB2312" w:cs="Times New Roman"/>
          <w:color w:val="auto"/>
          <w:sz w:val="24"/>
          <w:szCs w:val="32"/>
          <w:highlight w:val="none"/>
        </w:rPr>
        <w:t>（1）在磋商文件规定的时间和地点，由采购代理机构组织磋商工作，供应商须委派代表参加，签</w:t>
      </w:r>
      <w:r>
        <w:rPr>
          <w:rFonts w:hint="default" w:ascii="Times New Roman" w:hAnsi="Times New Roman" w:eastAsia="仿宋_GB2312" w:cs="Times New Roman"/>
          <w:color w:val="auto"/>
          <w:sz w:val="24"/>
          <w:szCs w:val="32"/>
          <w:highlight w:val="none"/>
          <w:lang w:val="en-US" w:eastAsia="zh-CN"/>
        </w:rPr>
        <w:t>到</w:t>
      </w:r>
      <w:r>
        <w:rPr>
          <w:rFonts w:hint="default" w:ascii="Times New Roman" w:hAnsi="Times New Roman" w:eastAsia="仿宋_GB2312" w:cs="Times New Roman"/>
          <w:color w:val="auto"/>
          <w:sz w:val="24"/>
          <w:szCs w:val="32"/>
          <w:highlight w:val="none"/>
        </w:rPr>
        <w:t>以证明其出席。</w:t>
      </w:r>
      <w:bookmarkEnd w:id="312"/>
    </w:p>
    <w:p w14:paraId="5C20F56D">
      <w:pPr>
        <w:pStyle w:val="22"/>
        <w:ind w:left="840" w:leftChars="400"/>
        <w:rPr>
          <w:rFonts w:hint="default" w:ascii="Times New Roman" w:hAnsi="Times New Roman" w:eastAsia="仿宋_GB2312" w:cs="Times New Roman"/>
          <w:color w:val="auto"/>
          <w:sz w:val="24"/>
          <w:szCs w:val="32"/>
          <w:highlight w:val="none"/>
        </w:rPr>
      </w:pPr>
      <w:bookmarkStart w:id="313" w:name="_Toc58504509"/>
      <w:r>
        <w:rPr>
          <w:rFonts w:hint="default" w:ascii="Times New Roman" w:hAnsi="Times New Roman" w:eastAsia="仿宋_GB2312" w:cs="Times New Roman"/>
          <w:color w:val="auto"/>
          <w:sz w:val="24"/>
          <w:szCs w:val="32"/>
          <w:highlight w:val="none"/>
        </w:rPr>
        <w:t>（2）各供应商或其推荐的代表检查</w:t>
      </w:r>
      <w:r>
        <w:rPr>
          <w:rFonts w:hint="default" w:ascii="Times New Roman" w:hAnsi="Times New Roman" w:eastAsia="仿宋_GB2312" w:cs="Times New Roman"/>
          <w:color w:val="auto"/>
          <w:sz w:val="24"/>
          <w:szCs w:val="32"/>
          <w:highlight w:val="none"/>
          <w:lang w:val="en-US" w:eastAsia="zh-CN"/>
        </w:rPr>
        <w:t>自己或所代表的</w:t>
      </w:r>
      <w:r>
        <w:rPr>
          <w:rFonts w:hint="default" w:ascii="Times New Roman" w:hAnsi="Times New Roman" w:eastAsia="仿宋_GB2312" w:cs="Times New Roman"/>
          <w:color w:val="auto"/>
          <w:sz w:val="24"/>
          <w:szCs w:val="32"/>
          <w:highlight w:val="none"/>
        </w:rPr>
        <w:t>响应文件的密封情况，经检查无误后，签字确认。</w:t>
      </w:r>
      <w:bookmarkEnd w:id="313"/>
    </w:p>
    <w:p w14:paraId="089FDE32">
      <w:pPr>
        <w:pStyle w:val="22"/>
        <w:ind w:left="840" w:leftChars="400"/>
        <w:rPr>
          <w:rFonts w:hint="default" w:ascii="Times New Roman" w:hAnsi="Times New Roman" w:eastAsia="仿宋_GB2312" w:cs="Times New Roman"/>
          <w:color w:val="auto"/>
          <w:sz w:val="24"/>
          <w:szCs w:val="32"/>
          <w:highlight w:val="none"/>
        </w:rPr>
      </w:pPr>
      <w:bookmarkStart w:id="314" w:name="_Toc58504510"/>
      <w:r>
        <w:rPr>
          <w:rFonts w:hint="default" w:ascii="Times New Roman" w:hAnsi="Times New Roman" w:eastAsia="仿宋_GB2312" w:cs="Times New Roman"/>
          <w:color w:val="auto"/>
          <w:sz w:val="24"/>
          <w:szCs w:val="32"/>
          <w:highlight w:val="none"/>
        </w:rPr>
        <w:t>（3）采购代理机构工作人员将各供应商首次响应文件的份数等内容公布，无异议后，由供应商法定代表人或</w:t>
      </w:r>
      <w:r>
        <w:rPr>
          <w:rFonts w:hint="default" w:ascii="Times New Roman" w:hAnsi="Times New Roman" w:eastAsia="仿宋_GB2312" w:cs="Times New Roman"/>
          <w:color w:val="auto"/>
          <w:sz w:val="24"/>
          <w:szCs w:val="32"/>
          <w:highlight w:val="none"/>
          <w:lang w:eastAsia="zh-CN"/>
        </w:rPr>
        <w:t>委托代理人</w:t>
      </w:r>
      <w:r>
        <w:rPr>
          <w:rFonts w:hint="default" w:ascii="Times New Roman" w:hAnsi="Times New Roman" w:eastAsia="仿宋_GB2312" w:cs="Times New Roman"/>
          <w:color w:val="auto"/>
          <w:sz w:val="24"/>
          <w:szCs w:val="32"/>
          <w:highlight w:val="none"/>
        </w:rPr>
        <w:t>签字确认。</w:t>
      </w:r>
      <w:bookmarkEnd w:id="314"/>
    </w:p>
    <w:p w14:paraId="40F41819">
      <w:pPr>
        <w:pStyle w:val="4"/>
        <w:tabs>
          <w:tab w:val="left" w:pos="360"/>
        </w:tabs>
        <w:rPr>
          <w:rFonts w:hint="default" w:ascii="Times New Roman" w:hAnsi="Times New Roman" w:eastAsia="仿宋_GB2312" w:cs="Times New Roman"/>
          <w:b/>
          <w:color w:val="auto"/>
          <w:sz w:val="24"/>
          <w:szCs w:val="21"/>
          <w:highlight w:val="none"/>
        </w:rPr>
      </w:pPr>
      <w:bookmarkStart w:id="315" w:name="_Toc58504511"/>
      <w:r>
        <w:rPr>
          <w:rFonts w:hint="default" w:ascii="Times New Roman" w:hAnsi="Times New Roman" w:eastAsia="仿宋_GB2312" w:cs="Times New Roman"/>
          <w:b/>
          <w:color w:val="auto"/>
          <w:sz w:val="24"/>
          <w:szCs w:val="21"/>
          <w:highlight w:val="none"/>
        </w:rPr>
        <w:t>23.2   响应文件</w:t>
      </w:r>
      <w:bookmarkEnd w:id="306"/>
      <w:bookmarkEnd w:id="307"/>
      <w:bookmarkEnd w:id="308"/>
      <w:bookmarkEnd w:id="309"/>
      <w:bookmarkEnd w:id="310"/>
      <w:r>
        <w:rPr>
          <w:rFonts w:hint="default" w:ascii="Times New Roman" w:hAnsi="Times New Roman" w:eastAsia="仿宋_GB2312" w:cs="Times New Roman"/>
          <w:b/>
          <w:color w:val="auto"/>
          <w:sz w:val="24"/>
          <w:szCs w:val="21"/>
          <w:highlight w:val="none"/>
        </w:rPr>
        <w:t>评审</w:t>
      </w:r>
      <w:bookmarkEnd w:id="315"/>
    </w:p>
    <w:p w14:paraId="07157DC5">
      <w:pPr>
        <w:tabs>
          <w:tab w:val="left" w:pos="360"/>
          <w:tab w:val="left" w:pos="588"/>
        </w:tabs>
        <w:spacing w:line="360" w:lineRule="auto"/>
        <w:ind w:left="843" w:hanging="843" w:hangingChars="350"/>
        <w:rPr>
          <w:rFonts w:hint="default" w:ascii="Times New Roman" w:hAnsi="Times New Roman" w:eastAsia="仿宋_GB2312" w:cs="Times New Roman"/>
          <w:color w:val="auto"/>
          <w:sz w:val="24"/>
          <w:highlight w:val="none"/>
        </w:rPr>
      </w:pPr>
      <w:bookmarkStart w:id="316" w:name="_Toc83547671"/>
      <w:r>
        <w:rPr>
          <w:rFonts w:hint="default" w:ascii="Times New Roman" w:hAnsi="Times New Roman" w:eastAsia="仿宋_GB2312" w:cs="Times New Roman"/>
          <w:b/>
          <w:color w:val="auto"/>
          <w:sz w:val="24"/>
          <w:highlight w:val="none"/>
        </w:rPr>
        <w:t>23.2.1 响应文件的资格性审查</w:t>
      </w:r>
    </w:p>
    <w:p w14:paraId="46BCB720">
      <w:pPr>
        <w:tabs>
          <w:tab w:val="left" w:pos="360"/>
          <w:tab w:val="left" w:pos="588"/>
        </w:tabs>
        <w:spacing w:line="360" w:lineRule="auto"/>
        <w:ind w:left="630" w:leftChars="3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b/>
          <w:color w:val="auto"/>
          <w:sz w:val="24"/>
          <w:highlight w:val="none"/>
        </w:rPr>
        <w:t>采购代理机构负责</w:t>
      </w:r>
      <w:r>
        <w:rPr>
          <w:rFonts w:hint="default" w:ascii="Times New Roman" w:hAnsi="Times New Roman" w:eastAsia="仿宋_GB2312" w:cs="Times New Roman"/>
          <w:color w:val="auto"/>
          <w:sz w:val="24"/>
          <w:highlight w:val="none"/>
        </w:rPr>
        <w:t>对响应文件中的资格证明文件、信用查询记录等进行审查，以确认供应商具备相应资格。资格性审查出现下列情况者（但不限于），按无效文件处理：</w:t>
      </w:r>
    </w:p>
    <w:p w14:paraId="460A7A43">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highlight w:val="none"/>
        </w:rPr>
        <w:t>（</w:t>
      </w:r>
      <w:r>
        <w:rPr>
          <w:rFonts w:hint="default" w:ascii="Times New Roman" w:hAnsi="Times New Roman" w:eastAsia="仿宋_GB2312" w:cs="Times New Roman"/>
          <w:color w:val="auto"/>
          <w:sz w:val="24"/>
          <w:highlight w:val="none"/>
        </w:rPr>
        <w:t>1）供应商不符合《中华人民共和国政府采购法》第二十二条的规定和特定资格条件要求的。</w:t>
      </w:r>
    </w:p>
    <w:p w14:paraId="04D06D22">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（2）供应商没有经过正常渠道购买或免费领取磋商文件或供应商的名称与获取磋商文件单位的名称不符。</w:t>
      </w:r>
    </w:p>
    <w:p w14:paraId="67D593D9">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（3）磋商响应文件中未提交法定代表人</w:t>
      </w:r>
      <w:r>
        <w:rPr>
          <w:rFonts w:hint="default" w:ascii="Times New Roman" w:hAnsi="Times New Roman" w:eastAsia="仿宋_GB2312" w:cs="Times New Roman"/>
          <w:color w:val="auto"/>
          <w:sz w:val="24"/>
          <w:highlight w:val="none"/>
          <w:lang w:val="en-US" w:eastAsia="zh-CN"/>
        </w:rPr>
        <w:t>委托</w:t>
      </w:r>
      <w:r>
        <w:rPr>
          <w:rFonts w:hint="default" w:ascii="Times New Roman" w:hAnsi="Times New Roman" w:eastAsia="仿宋_GB2312" w:cs="Times New Roman"/>
          <w:color w:val="auto"/>
          <w:sz w:val="24"/>
          <w:highlight w:val="none"/>
        </w:rPr>
        <w:t>授权书（法定代表人直接参加磋商未按要求提交其有效身份证）或</w:t>
      </w:r>
      <w:r>
        <w:rPr>
          <w:rFonts w:hint="default" w:ascii="Times New Roman" w:hAnsi="Times New Roman" w:eastAsia="仿宋_GB2312" w:cs="Times New Roman"/>
          <w:color w:val="auto"/>
          <w:sz w:val="24"/>
          <w:highlight w:val="none"/>
          <w:lang w:val="en-US" w:eastAsia="zh-CN"/>
        </w:rPr>
        <w:t>委托</w:t>
      </w:r>
      <w:r>
        <w:rPr>
          <w:rFonts w:hint="default" w:ascii="Times New Roman" w:hAnsi="Times New Roman" w:eastAsia="仿宋_GB2312" w:cs="Times New Roman"/>
          <w:color w:val="auto"/>
          <w:sz w:val="24"/>
          <w:highlight w:val="none"/>
        </w:rPr>
        <w:t>授权书的合法性或有效性不符合磋商文件规定。</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本单位证明的有效性或符合性不符合要求的。</w:t>
      </w:r>
    </w:p>
    <w:p w14:paraId="6581BB63">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w:t>
      </w:r>
      <w:r>
        <w:rPr>
          <w:rFonts w:hint="default" w:ascii="Times New Roman" w:hAnsi="Times New Roman" w:eastAsia="仿宋_GB2312" w:cs="Times New Roman"/>
          <w:color w:val="auto"/>
          <w:sz w:val="24"/>
          <w:highlight w:val="none"/>
          <w:lang w:val="en-US" w:eastAsia="zh-CN"/>
        </w:rPr>
        <w:t>供应商</w:t>
      </w:r>
      <w:r>
        <w:rPr>
          <w:rFonts w:hint="default" w:ascii="Times New Roman" w:hAnsi="Times New Roman" w:eastAsia="仿宋_GB2312" w:cs="Times New Roman"/>
          <w:color w:val="auto"/>
          <w:sz w:val="24"/>
          <w:highlight w:val="none"/>
        </w:rPr>
        <w:t>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1F00E13E">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5</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073D58B">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6</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采购人或采购代理机构经办人将查询网页打印并存档备查。</w:t>
      </w:r>
      <w:r>
        <w:rPr>
          <w:rFonts w:hint="default" w:ascii="Times New Roman" w:hAnsi="Times New Roman" w:eastAsia="仿宋_GB2312" w:cs="Times New Roman"/>
          <w:color w:val="auto"/>
          <w:sz w:val="24"/>
          <w:highlight w:val="none"/>
          <w:lang w:val="en-US" w:eastAsia="zh-CN"/>
        </w:rPr>
        <w:t>供应商</w:t>
      </w:r>
      <w:r>
        <w:rPr>
          <w:rFonts w:hint="default" w:ascii="Times New Roman" w:hAnsi="Times New Roman" w:eastAsia="仿宋_GB2312" w:cs="Times New Roman"/>
          <w:color w:val="auto"/>
          <w:sz w:val="24"/>
          <w:highlight w:val="none"/>
        </w:rPr>
        <w:t>不良信用记录以采购人或采购代理机构查询结果为准。</w:t>
      </w:r>
      <w:r>
        <w:rPr>
          <w:rFonts w:hint="default" w:ascii="Times New Roman" w:hAnsi="Times New Roman" w:eastAsia="仿宋_GB2312" w:cs="Times New Roman"/>
          <w:color w:val="auto"/>
          <w:sz w:val="24"/>
          <w:highlight w:val="none"/>
          <w:lang w:val="en-US" w:eastAsia="zh-CN"/>
        </w:rPr>
        <w:t>供应商</w:t>
      </w:r>
      <w:r>
        <w:rPr>
          <w:rFonts w:hint="default" w:ascii="Times New Roman" w:hAnsi="Times New Roman" w:eastAsia="仿宋_GB2312" w:cs="Times New Roman"/>
          <w:color w:val="auto"/>
          <w:sz w:val="24"/>
          <w:highlight w:val="none"/>
        </w:rPr>
        <w:t>自行提供的与网站信息不一致的其他证明材料亦不作为资格审查依据。</w:t>
      </w:r>
    </w:p>
    <w:p w14:paraId="15BD706E">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在本</w:t>
      </w:r>
      <w:r>
        <w:rPr>
          <w:rFonts w:hint="default" w:ascii="Times New Roman" w:hAnsi="Times New Roman" w:eastAsia="仿宋_GB2312" w:cs="Times New Roman"/>
          <w:color w:val="auto"/>
          <w:sz w:val="24"/>
          <w:highlight w:val="none"/>
          <w:lang w:val="en-US" w:eastAsia="zh-CN"/>
        </w:rPr>
        <w:t>采购</w:t>
      </w:r>
      <w:r>
        <w:rPr>
          <w:rFonts w:hint="default" w:ascii="Times New Roman" w:hAnsi="Times New Roman" w:eastAsia="仿宋_GB2312" w:cs="Times New Roman"/>
          <w:color w:val="auto"/>
          <w:sz w:val="24"/>
          <w:highlight w:val="none"/>
        </w:rPr>
        <w:t>文件规定的查询时间之外，网站信息发生的任何变更均不作为资格审查依据。</w:t>
      </w:r>
    </w:p>
    <w:p w14:paraId="541A54F4">
      <w:pPr>
        <w:pStyle w:val="22"/>
        <w:ind w:left="843" w:hanging="843"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b/>
          <w:color w:val="auto"/>
          <w:sz w:val="24"/>
          <w:highlight w:val="none"/>
        </w:rPr>
        <w:t>23.2.2 磋商响应文件有效性、完整性和响应程度审查：磋商小组</w:t>
      </w:r>
      <w:r>
        <w:rPr>
          <w:rFonts w:hint="default" w:ascii="Times New Roman" w:hAnsi="Times New Roman" w:eastAsia="仿宋_GB2312" w:cs="Times New Roman"/>
          <w:color w:val="auto"/>
          <w:sz w:val="24"/>
          <w:highlight w:val="none"/>
        </w:rPr>
        <w:t>负责对通过资格审查的响应文件的有效性、完整性和响应性进行审查，以确定是否满足磋商文件要求，出现下列情况者（但不限于），按无效文件处理。</w:t>
      </w:r>
    </w:p>
    <w:p w14:paraId="0D21C63B">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（1）供应商未按磋商文件要求加盖单位公章。</w:t>
      </w:r>
    </w:p>
    <w:p w14:paraId="237D17DF">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（2）磋商响应文件未按磋商文件要求进行法定代表人或其</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w:t>
      </w:r>
    </w:p>
    <w:p w14:paraId="36ADBBE6">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（3）无有效期或有效期达不到磋商文件的要求。</w:t>
      </w:r>
    </w:p>
    <w:p w14:paraId="533FE340">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（4）供应商首次磋商报价出现选择性报价。</w:t>
      </w:r>
    </w:p>
    <w:p w14:paraId="7E2E55B4">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（5）首次磋商报价超出采购预算</w:t>
      </w:r>
      <w:r>
        <w:rPr>
          <w:rFonts w:hint="default" w:ascii="Times New Roman" w:hAnsi="Times New Roman" w:eastAsia="仿宋_GB2312" w:cs="Times New Roman"/>
          <w:color w:val="auto"/>
          <w:sz w:val="24"/>
          <w:highlight w:val="none"/>
          <w:lang w:val="en-US" w:eastAsia="zh-CN"/>
        </w:rPr>
        <w:t>或最高限价</w:t>
      </w:r>
      <w:r>
        <w:rPr>
          <w:rFonts w:hint="default" w:ascii="Times New Roman" w:hAnsi="Times New Roman" w:eastAsia="仿宋_GB2312" w:cs="Times New Roman"/>
          <w:color w:val="auto"/>
          <w:sz w:val="24"/>
          <w:highlight w:val="none"/>
        </w:rPr>
        <w:t>。</w:t>
      </w:r>
    </w:p>
    <w:p w14:paraId="417B74B2">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（6）响应文件中对合同草案条款附加了采购人难以接受的条件。</w:t>
      </w:r>
    </w:p>
    <w:p w14:paraId="2E898859">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（7）磋商内容出现漏项或数量与要求不符，出现重大负偏差。</w:t>
      </w:r>
    </w:p>
    <w:p w14:paraId="25D3DC1A">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（8）响应文件中技术指标达不到采购要求，降低了产品档次或影响产品性能、功能。</w:t>
      </w:r>
    </w:p>
    <w:p w14:paraId="1C8826F0">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（9）响应报价与市场价偏离较大，低于成本，形成不正当竞争。</w:t>
      </w:r>
    </w:p>
    <w:p w14:paraId="2321A692">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（10）供应商提供虚假证明，开具虚假资质，出现虚假应答或故意隐瞒行为。</w:t>
      </w:r>
    </w:p>
    <w:p w14:paraId="64495526">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（11）保证金未提交或未提交至指定账户、或提交保证金不符合磋商文件要求的。</w:t>
      </w:r>
    </w:p>
    <w:p w14:paraId="0856A9FE">
      <w:pPr>
        <w:pStyle w:val="22"/>
        <w:ind w:left="840" w:leftChars="400"/>
        <w:rPr>
          <w:rFonts w:hint="default"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12</w:t>
      </w:r>
      <w:r>
        <w:rPr>
          <w:rFonts w:hint="default" w:ascii="Times New Roman" w:hAnsi="Times New Roman" w:eastAsia="仿宋_GB2312" w:cs="Times New Roman"/>
          <w:color w:val="auto"/>
          <w:sz w:val="24"/>
          <w:highlight w:val="none"/>
          <w:lang w:eastAsia="zh-CN"/>
        </w:rPr>
        <w:t>）如供应商为提供服务所伴随的货物为政府强制采购的产品，供应商所投产品应属于品目清单的强制采购部分。供应商应提供有效期内的认证证书或相关证明，否则其响应文件将被认定为无效；</w:t>
      </w:r>
    </w:p>
    <w:p w14:paraId="6F311270">
      <w:pPr>
        <w:pStyle w:val="22"/>
        <w:ind w:left="840" w:leftChars="400"/>
        <w:rPr>
          <w:rFonts w:hint="default"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13</w:t>
      </w:r>
      <w:r>
        <w:rPr>
          <w:rFonts w:hint="default" w:ascii="Times New Roman" w:hAnsi="Times New Roman" w:eastAsia="仿宋_GB2312" w:cs="Times New Roman"/>
          <w:color w:val="auto"/>
          <w:sz w:val="24"/>
          <w:highlight w:val="none"/>
          <w:lang w:eastAsia="zh-CN"/>
        </w:rPr>
        <w:t>）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2C2584F8">
      <w:pPr>
        <w:spacing w:line="360" w:lineRule="auto"/>
        <w:ind w:left="900" w:hanging="900" w:hangingChars="375"/>
        <w:rPr>
          <w:rFonts w:hint="eastAsia"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（14）支持本国产品。</w:t>
      </w:r>
      <w:r>
        <w:rPr>
          <w:rFonts w:hint="eastAsia" w:ascii="Times New Roman" w:hAnsi="Times New Roman" w:eastAsia="仿宋_GB2312" w:cs="Times New Roman"/>
          <w:color w:val="auto"/>
          <w:sz w:val="24"/>
          <w:highlight w:val="none"/>
          <w:lang w:val="en-US" w:eastAsia="zh-CN"/>
        </w:rPr>
        <w:t>根据《国务院办公厅关于在政府采购中实施本国产品标准及相关政策的通知》（国办发﹝2025﹞34号）和《陕西省财政厅关于在政府采购活动中实施本国产品标准及相关政策的通知》（陕财办采〔2026〕2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253C9A48">
      <w:pPr>
        <w:spacing w:line="360" w:lineRule="auto"/>
        <w:ind w:left="951" w:leftChars="428" w:hanging="52" w:hangingChars="22"/>
        <w:rPr>
          <w:rFonts w:hint="default" w:ascii="Times New Roman" w:hAnsi="Times New Roman" w:eastAsia="仿宋_GB2312" w:cs="Times New Roman"/>
          <w:color w:val="auto"/>
          <w:sz w:val="24"/>
          <w:highlight w:val="none"/>
          <w:lang w:val="en-US" w:eastAsia="zh-CN"/>
        </w:rPr>
      </w:pPr>
      <w:r>
        <w:rPr>
          <w:rFonts w:hint="eastAsia" w:ascii="Times New Roman" w:hAnsi="Times New Roman" w:eastAsia="仿宋_GB2312" w:cs="Times New Roman"/>
          <w:color w:val="auto"/>
          <w:sz w:val="24"/>
          <w:highlight w:val="none"/>
          <w:lang w:val="en-US" w:eastAsia="zh-CN"/>
        </w:rPr>
        <w:t>供应商对其提供的产品出具《关于符合本国产品标准的声明函》（格式详见第七章投标文件格式）或财政部会同有关部门规定的有关证明文件，《声明函》或有关证明文件符合要求的，该产品视为本国产品。本项目适用情形详见“投标人须知前附表”的规定。</w:t>
      </w:r>
    </w:p>
    <w:p w14:paraId="2F20DCC4">
      <w:pPr>
        <w:spacing w:line="360" w:lineRule="auto"/>
        <w:ind w:left="840" w:leftChars="400" w:firstLine="0" w:firstLineChars="0"/>
        <w:rPr>
          <w:rFonts w:hint="default" w:ascii="Times New Roman" w:hAnsi="Times New Roman" w:eastAsia="仿宋_GB2312" w:cs="Times New Roman"/>
          <w:color w:val="auto"/>
          <w:sz w:val="24"/>
          <w:highlight w:val="none"/>
          <w:lang w:val="en-US" w:eastAsia="zh-CN"/>
        </w:rPr>
      </w:pPr>
    </w:p>
    <w:p w14:paraId="613EF7E7">
      <w:pPr>
        <w:pStyle w:val="22"/>
        <w:ind w:left="840" w:leftChars="400"/>
        <w:rPr>
          <w:rFonts w:hint="default" w:ascii="Times New Roman" w:hAnsi="Times New Roman" w:eastAsia="仿宋_GB2312" w:cs="Times New Roman"/>
          <w:color w:val="auto"/>
          <w:sz w:val="24"/>
          <w:highlight w:val="none"/>
          <w:lang w:val="en-US" w:eastAsia="zh-CN"/>
        </w:rPr>
      </w:pPr>
    </w:p>
    <w:p w14:paraId="008975AF">
      <w:pPr>
        <w:pStyle w:val="4"/>
        <w:tabs>
          <w:tab w:val="left" w:pos="360"/>
        </w:tabs>
        <w:rPr>
          <w:rFonts w:hint="default" w:ascii="Times New Roman" w:hAnsi="Times New Roman" w:eastAsia="仿宋_GB2312" w:cs="Times New Roman"/>
          <w:b/>
          <w:color w:val="auto"/>
          <w:sz w:val="24"/>
          <w:szCs w:val="21"/>
          <w:highlight w:val="none"/>
        </w:rPr>
      </w:pPr>
      <w:bookmarkStart w:id="317" w:name="_Toc58504512"/>
      <w:r>
        <w:rPr>
          <w:rFonts w:hint="default" w:ascii="Times New Roman" w:hAnsi="Times New Roman" w:eastAsia="仿宋_GB2312" w:cs="Times New Roman"/>
          <w:b/>
          <w:color w:val="auto"/>
          <w:sz w:val="24"/>
          <w:szCs w:val="21"/>
          <w:highlight w:val="none"/>
        </w:rPr>
        <w:t>23.3   磋商</w:t>
      </w:r>
      <w:bookmarkEnd w:id="317"/>
    </w:p>
    <w:p w14:paraId="3852771F">
      <w:pPr>
        <w:pStyle w:val="22"/>
        <w:ind w:left="840" w:hanging="840" w:hangingChars="350"/>
        <w:rPr>
          <w:rFonts w:hint="default" w:ascii="Times New Roman" w:hAnsi="Times New Roman" w:eastAsia="仿宋_GB2312" w:cs="Times New Roman"/>
          <w:color w:val="auto"/>
          <w:sz w:val="24"/>
          <w:highlight w:val="none"/>
        </w:rPr>
      </w:pPr>
      <w:bookmarkStart w:id="318" w:name="_Toc58504513"/>
      <w:r>
        <w:rPr>
          <w:rFonts w:hint="default" w:ascii="Times New Roman" w:hAnsi="Times New Roman" w:eastAsia="仿宋_GB2312" w:cs="Times New Roman"/>
          <w:color w:val="auto"/>
          <w:sz w:val="24"/>
          <w:highlight w:val="none"/>
        </w:rPr>
        <w:t>23.3.1 磋商小组集中与各供应商分别进行磋商，并给所有参加磋商供应商平等的磋商机会。</w:t>
      </w:r>
      <w:bookmarkEnd w:id="318"/>
    </w:p>
    <w:p w14:paraId="13479BBB">
      <w:pPr>
        <w:pStyle w:val="22"/>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23.3.2 磋商小组在对响应文件的有效性、完整性和响应程度进行审核时，以</w:t>
      </w:r>
      <w:r>
        <w:rPr>
          <w:rFonts w:hint="default" w:ascii="Times New Roman" w:hAnsi="Times New Roman" w:eastAsia="仿宋_GB2312" w:cs="Times New Roman"/>
          <w:b/>
          <w:color w:val="auto"/>
          <w:sz w:val="24"/>
          <w:highlight w:val="none"/>
        </w:rPr>
        <w:t>书面形式</w:t>
      </w:r>
      <w:r>
        <w:rPr>
          <w:rFonts w:hint="default" w:ascii="Times New Roman" w:hAnsi="Times New Roman" w:eastAsia="仿宋_GB2312" w:cs="Times New Roman"/>
          <w:color w:val="auto"/>
          <w:sz w:val="24"/>
          <w:highlight w:val="none"/>
        </w:rPr>
        <w:t>要求供应商对响应文件中含义不明确、同类问题表述不一致、或者明显文字和计算错误的内容在约定时间内做出必要的澄清、说明或更正。供应商澄清、说明或者更正应当由法定代表人或者</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签字或者加盖公章。澄清、说明或者更正不得超出响应范围，或者改变响应文件的实质性内容。</w:t>
      </w:r>
    </w:p>
    <w:p w14:paraId="0E59C8C2">
      <w:pPr>
        <w:pStyle w:val="22"/>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23.3.3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4CF69A5F">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23.3.4 如出现下述情形之一的，视为供应商主动退出磋商，其响应将被拒绝：</w:t>
      </w:r>
    </w:p>
    <w:p w14:paraId="590C8FFB">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（1）供应商未按要求确认磋商小组确定的本项目最终技术需求的；</w:t>
      </w:r>
    </w:p>
    <w:p w14:paraId="2EFF82A5">
      <w:pPr>
        <w:pStyle w:val="22"/>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（2）最后报价未实质性响应磋商小组确定的本项目最终技术需求的，或附有采购人无法接受的条件的。</w:t>
      </w:r>
    </w:p>
    <w:p w14:paraId="32D2C18F">
      <w:pPr>
        <w:pStyle w:val="22"/>
        <w:rPr>
          <w:rFonts w:hint="default" w:ascii="Times New Roman" w:hAnsi="Times New Roman" w:eastAsia="仿宋_GB2312" w:cs="Times New Roman"/>
          <w:b/>
          <w:color w:val="auto"/>
          <w:sz w:val="24"/>
          <w:szCs w:val="21"/>
          <w:highlight w:val="none"/>
        </w:rPr>
      </w:pPr>
      <w:r>
        <w:rPr>
          <w:rFonts w:hint="default" w:ascii="Times New Roman" w:hAnsi="Times New Roman" w:eastAsia="仿宋_GB2312" w:cs="Times New Roman"/>
          <w:b/>
          <w:color w:val="auto"/>
          <w:sz w:val="24"/>
          <w:szCs w:val="21"/>
          <w:highlight w:val="none"/>
        </w:rPr>
        <w:t>23.4   最后报价</w:t>
      </w:r>
    </w:p>
    <w:p w14:paraId="0B335DCE">
      <w:pPr>
        <w:pStyle w:val="22"/>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23.4.1 磋商结束后，磋商小组要求所有实质性响应的供应商在规定时间内提交最后报价，提交最后报价的供应商不少于3家。最后报价是供应商响应文件的有效组成部分。</w:t>
      </w:r>
    </w:p>
    <w:p w14:paraId="7C585AC0">
      <w:pPr>
        <w:pStyle w:val="22"/>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23.4.2 最后报价应按报价的格式内容填写，并且同时提交最后响应报价表、最后报价明细表、最后节能、环境标志产品明细表等内容。各供应商在提交</w:t>
      </w:r>
      <w:r>
        <w:rPr>
          <w:rFonts w:hint="default" w:ascii="Times New Roman" w:hAnsi="Times New Roman" w:eastAsia="仿宋_GB2312" w:cs="Times New Roman"/>
          <w:color w:val="auto"/>
          <w:sz w:val="24"/>
          <w:highlight w:val="none"/>
          <w:lang w:val="en-US" w:eastAsia="zh-CN"/>
        </w:rPr>
        <w:t>最后</w:t>
      </w:r>
      <w:r>
        <w:rPr>
          <w:rFonts w:hint="default" w:ascii="Times New Roman" w:hAnsi="Times New Roman" w:eastAsia="仿宋_GB2312" w:cs="Times New Roman"/>
          <w:color w:val="auto"/>
          <w:sz w:val="24"/>
          <w:highlight w:val="none"/>
        </w:rPr>
        <w:t>时，应对加盖公章，</w:t>
      </w:r>
      <w:r>
        <w:rPr>
          <w:rFonts w:hint="default" w:ascii="Times New Roman" w:hAnsi="Times New Roman" w:eastAsia="仿宋_GB2312" w:cs="Times New Roman"/>
          <w:color w:val="auto"/>
          <w:sz w:val="24"/>
          <w:highlight w:val="none"/>
          <w:lang w:val="en-US" w:eastAsia="zh-CN"/>
        </w:rPr>
        <w:t>或</w:t>
      </w:r>
      <w:r>
        <w:rPr>
          <w:rFonts w:hint="default" w:ascii="Times New Roman" w:hAnsi="Times New Roman" w:eastAsia="仿宋_GB2312" w:cs="Times New Roman"/>
          <w:color w:val="auto"/>
          <w:sz w:val="24"/>
          <w:highlight w:val="none"/>
        </w:rPr>
        <w:t>由法定代表人或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w:t>
      </w:r>
    </w:p>
    <w:p w14:paraId="53318D55">
      <w:pPr>
        <w:pStyle w:val="4"/>
        <w:rPr>
          <w:rFonts w:hint="default" w:ascii="Times New Roman" w:hAnsi="Times New Roman" w:eastAsia="仿宋_GB2312" w:cs="Times New Roman"/>
          <w:b/>
          <w:bCs/>
          <w:color w:val="auto"/>
          <w:sz w:val="24"/>
          <w:szCs w:val="21"/>
          <w:highlight w:val="none"/>
        </w:rPr>
      </w:pPr>
      <w:bookmarkStart w:id="319" w:name="_Toc151193934"/>
      <w:bookmarkStart w:id="320" w:name="_Toc151193644"/>
      <w:bookmarkStart w:id="321" w:name="_Ref467307010"/>
      <w:bookmarkStart w:id="322" w:name="_Toc13753"/>
      <w:bookmarkStart w:id="323" w:name="_Toc127161460"/>
      <w:bookmarkStart w:id="324" w:name="_Toc195842911"/>
      <w:bookmarkStart w:id="325" w:name="_Toc164608815"/>
      <w:bookmarkStart w:id="326" w:name="_Toc164229241"/>
      <w:bookmarkStart w:id="327" w:name="_Toc249525191"/>
      <w:bookmarkStart w:id="328" w:name="_Toc149720839"/>
      <w:bookmarkStart w:id="329" w:name="_Toc249515310"/>
      <w:bookmarkStart w:id="330" w:name="_Toc151193788"/>
      <w:bookmarkStart w:id="331" w:name="_Toc150480784"/>
      <w:bookmarkStart w:id="332" w:name="_Toc520356170"/>
      <w:bookmarkStart w:id="333" w:name="_Toc164229387"/>
      <w:bookmarkStart w:id="334" w:name="_Toc127151747"/>
      <w:bookmarkStart w:id="335" w:name="_Toc150774751"/>
      <w:bookmarkStart w:id="336" w:name="_Toc151193860"/>
      <w:bookmarkStart w:id="337" w:name="_Toc127151546"/>
      <w:bookmarkStart w:id="338" w:name="_Toc164351640"/>
      <w:bookmarkStart w:id="339" w:name="_Toc151193716"/>
      <w:bookmarkStart w:id="340" w:name="_Toc150774646"/>
      <w:bookmarkStart w:id="341" w:name="_Toc150509297"/>
      <w:bookmarkStart w:id="342" w:name="_Toc142311048"/>
      <w:bookmarkStart w:id="343" w:name="_Toc164608660"/>
      <w:bookmarkStart w:id="344" w:name="_Toc249515422"/>
      <w:bookmarkStart w:id="345" w:name="_Toc151190173"/>
      <w:r>
        <w:rPr>
          <w:rFonts w:hint="default" w:ascii="Times New Roman" w:hAnsi="Times New Roman" w:eastAsia="仿宋_GB2312" w:cs="Times New Roman"/>
          <w:b/>
          <w:bCs/>
          <w:color w:val="auto"/>
          <w:sz w:val="24"/>
          <w:szCs w:val="21"/>
          <w:highlight w:val="none"/>
        </w:rPr>
        <w:t>24.    评审办法及</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hint="default" w:ascii="Times New Roman" w:hAnsi="Times New Roman" w:eastAsia="仿宋_GB2312" w:cs="Times New Roman"/>
          <w:b/>
          <w:bCs/>
          <w:color w:val="auto"/>
          <w:sz w:val="24"/>
          <w:szCs w:val="21"/>
          <w:highlight w:val="none"/>
        </w:rPr>
        <w:t>落实政府采购政策，详见第三章。</w:t>
      </w:r>
    </w:p>
    <w:p w14:paraId="5142B36E">
      <w:pPr>
        <w:rPr>
          <w:rFonts w:hint="default" w:ascii="Times New Roman" w:hAnsi="Times New Roman" w:eastAsia="仿宋_GB2312" w:cs="Times New Roman"/>
          <w:color w:val="auto"/>
          <w:highlight w:val="none"/>
        </w:rPr>
      </w:pPr>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16"/>
    <w:p w14:paraId="417B2E2E">
      <w:pPr>
        <w:pStyle w:val="78"/>
        <w:spacing w:before="24" w:after="24"/>
        <w:jc w:val="center"/>
        <w:rPr>
          <w:rFonts w:hint="default" w:ascii="Times New Roman" w:hAnsi="Times New Roman" w:eastAsia="仿宋_GB2312" w:cs="Times New Roman"/>
          <w:color w:val="auto"/>
          <w:sz w:val="30"/>
          <w:szCs w:val="30"/>
          <w:highlight w:val="none"/>
        </w:rPr>
      </w:pPr>
      <w:bookmarkStart w:id="346" w:name="_Hlt491765714"/>
      <w:bookmarkEnd w:id="346"/>
      <w:bookmarkStart w:id="347" w:name="_Hlt497729446"/>
      <w:bookmarkEnd w:id="347"/>
      <w:bookmarkStart w:id="348" w:name="_Toc256342149"/>
      <w:bookmarkStart w:id="349" w:name="_Toc68590974"/>
      <w:bookmarkStart w:id="350" w:name="_Toc249515423"/>
      <w:bookmarkStart w:id="351" w:name="_Toc232395218"/>
      <w:bookmarkStart w:id="352" w:name="_Toc249515311"/>
      <w:bookmarkStart w:id="353" w:name="_Toc249525192"/>
      <w:bookmarkStart w:id="354" w:name="_Toc232176278"/>
      <w:bookmarkStart w:id="355" w:name="_Toc177189241"/>
      <w:bookmarkStart w:id="356" w:name="_Toc503063428"/>
      <w:bookmarkStart w:id="357" w:name="_Toc385992360"/>
      <w:bookmarkStart w:id="358" w:name="_Toc500747068"/>
      <w:bookmarkStart w:id="359" w:name="_Toc53722846"/>
      <w:bookmarkStart w:id="360" w:name="_Toc499711890"/>
      <w:bookmarkStart w:id="361" w:name="_Toc496324585"/>
      <w:bookmarkStart w:id="362" w:name="_Toc389620199"/>
      <w:bookmarkStart w:id="363" w:name="_Toc500746972"/>
      <w:bookmarkStart w:id="364" w:name="_Toc184043047"/>
      <w:bookmarkStart w:id="365" w:name="_Toc499711049"/>
      <w:bookmarkStart w:id="366" w:name="_Toc492955421"/>
      <w:bookmarkStart w:id="367" w:name="_Toc500747195"/>
      <w:bookmarkStart w:id="368" w:name="_Toc70687174"/>
      <w:bookmarkStart w:id="369" w:name="_Toc177995479"/>
      <w:bookmarkStart w:id="370" w:name="_Toc176882548"/>
      <w:bookmarkStart w:id="371" w:name="_Toc177817340"/>
      <w:r>
        <w:rPr>
          <w:rFonts w:hint="default" w:ascii="Times New Roman" w:hAnsi="Times New Roman" w:eastAsia="仿宋_GB2312" w:cs="Times New Roman"/>
          <w:color w:val="auto"/>
          <w:sz w:val="30"/>
          <w:szCs w:val="30"/>
          <w:highlight w:val="none"/>
        </w:rPr>
        <w:t>六、确定成交单位、授予合同</w:t>
      </w:r>
      <w:bookmarkEnd w:id="348"/>
      <w:bookmarkEnd w:id="349"/>
      <w:bookmarkEnd w:id="350"/>
      <w:bookmarkEnd w:id="351"/>
      <w:bookmarkEnd w:id="352"/>
      <w:bookmarkEnd w:id="353"/>
      <w:bookmarkEnd w:id="354"/>
    </w:p>
    <w:p w14:paraId="62E58D63">
      <w:pPr>
        <w:rPr>
          <w:rFonts w:hint="default" w:ascii="Times New Roman" w:hAnsi="Times New Roman" w:eastAsia="仿宋_GB2312" w:cs="Times New Roman"/>
          <w:color w:val="auto"/>
          <w:highlight w:val="none"/>
        </w:rPr>
      </w:pP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14:paraId="575B1A05">
      <w:pPr>
        <w:pStyle w:val="4"/>
        <w:numPr>
          <w:ilvl w:val="0"/>
          <w:numId w:val="10"/>
        </w:numPr>
        <w:rPr>
          <w:rFonts w:hint="default" w:ascii="Times New Roman" w:hAnsi="Times New Roman" w:eastAsia="仿宋_GB2312" w:cs="Times New Roman"/>
          <w:b/>
          <w:bCs/>
          <w:color w:val="auto"/>
          <w:sz w:val="24"/>
          <w:szCs w:val="21"/>
          <w:highlight w:val="none"/>
        </w:rPr>
      </w:pPr>
      <w:bookmarkStart w:id="372" w:name="_Toc70687175"/>
      <w:bookmarkStart w:id="373" w:name="_Toc385992361"/>
      <w:bookmarkStart w:id="374" w:name="_Toc389620200"/>
      <w:bookmarkStart w:id="375" w:name="_Toc27151"/>
      <w:bookmarkStart w:id="376" w:name="_Toc249515424"/>
      <w:bookmarkStart w:id="377" w:name="_Toc249515312"/>
      <w:bookmarkStart w:id="378" w:name="_Toc249525193"/>
      <w:bookmarkStart w:id="379" w:name="_Toc184043048"/>
      <w:r>
        <w:rPr>
          <w:rFonts w:hint="default" w:ascii="Times New Roman" w:hAnsi="Times New Roman" w:eastAsia="仿宋_GB2312" w:cs="Times New Roman"/>
          <w:b/>
          <w:bCs/>
          <w:color w:val="auto"/>
          <w:sz w:val="24"/>
          <w:szCs w:val="21"/>
          <w:highlight w:val="none"/>
        </w:rPr>
        <w:t xml:space="preserve">    确定成交</w:t>
      </w:r>
      <w:bookmarkEnd w:id="372"/>
      <w:bookmarkEnd w:id="373"/>
      <w:bookmarkEnd w:id="374"/>
      <w:bookmarkEnd w:id="375"/>
      <w:bookmarkEnd w:id="376"/>
      <w:bookmarkEnd w:id="377"/>
      <w:bookmarkEnd w:id="378"/>
      <w:bookmarkEnd w:id="379"/>
      <w:r>
        <w:rPr>
          <w:rFonts w:hint="default" w:ascii="Times New Roman" w:hAnsi="Times New Roman" w:eastAsia="仿宋_GB2312" w:cs="Times New Roman"/>
          <w:b/>
          <w:bCs/>
          <w:color w:val="auto"/>
          <w:sz w:val="24"/>
          <w:szCs w:val="21"/>
          <w:highlight w:val="none"/>
        </w:rPr>
        <w:t>单位</w:t>
      </w:r>
    </w:p>
    <w:p w14:paraId="49117749">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25.1   采购代理机构应在评审结束后两个工作日内，将评审报告送采购人。</w:t>
      </w:r>
    </w:p>
    <w:p w14:paraId="01205881">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25.2   采购人在收到评审报告后五个工作日内，根据评审报告对评审过程及结果进行严格审核后确定成交供应商，复函采购代理机构。</w:t>
      </w:r>
    </w:p>
    <w:p w14:paraId="48298817">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25.3   采购代理机构在接到采购人的成交复函后，两个工作日内在财政部门指定的政府采购信息发布媒体上公告，公告期限为一个工作日，并向成交供应商发出成交通知书。成交通知书是合同文件的组成部分。</w:t>
      </w:r>
    </w:p>
    <w:p w14:paraId="71FA9655">
      <w:pPr>
        <w:pStyle w:val="4"/>
        <w:rPr>
          <w:rFonts w:hint="default" w:ascii="Times New Roman" w:hAnsi="Times New Roman" w:eastAsia="仿宋_GB2312" w:cs="Times New Roman"/>
          <w:b/>
          <w:bCs/>
          <w:color w:val="auto"/>
          <w:sz w:val="24"/>
          <w:szCs w:val="21"/>
          <w:highlight w:val="none"/>
        </w:rPr>
      </w:pPr>
      <w:bookmarkStart w:id="380" w:name="_Toc389620204"/>
      <w:bookmarkStart w:id="381" w:name="_Toc385992365"/>
      <w:r>
        <w:rPr>
          <w:rFonts w:hint="default" w:ascii="Times New Roman" w:hAnsi="Times New Roman" w:eastAsia="仿宋_GB2312" w:cs="Times New Roman"/>
          <w:b/>
          <w:bCs/>
          <w:color w:val="auto"/>
          <w:sz w:val="24"/>
          <w:szCs w:val="21"/>
          <w:highlight w:val="none"/>
        </w:rPr>
        <w:t xml:space="preserve">26.    </w:t>
      </w:r>
      <w:r>
        <w:rPr>
          <w:rFonts w:hint="default" w:ascii="Times New Roman" w:hAnsi="Times New Roman" w:eastAsia="仿宋_GB2312" w:cs="Times New Roman"/>
          <w:b/>
          <w:bCs/>
          <w:color w:val="auto"/>
          <w:sz w:val="24"/>
          <w:szCs w:val="21"/>
          <w:highlight w:val="none"/>
          <w:lang w:val="en-US" w:eastAsia="zh-CN"/>
        </w:rPr>
        <w:t>采购</w:t>
      </w:r>
      <w:r>
        <w:rPr>
          <w:rFonts w:hint="default" w:ascii="Times New Roman" w:hAnsi="Times New Roman" w:eastAsia="仿宋_GB2312" w:cs="Times New Roman"/>
          <w:b/>
          <w:bCs/>
          <w:color w:val="auto"/>
          <w:sz w:val="24"/>
          <w:szCs w:val="21"/>
          <w:highlight w:val="none"/>
        </w:rPr>
        <w:t>合同</w:t>
      </w:r>
    </w:p>
    <w:p w14:paraId="1ED44B03">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26.1   自成交通知书发出后三十日内，按照磋商文件和成交供应商响应文件的约定，采购人与成交供应商洽谈合同条款，并签订</w:t>
      </w:r>
      <w:r>
        <w:rPr>
          <w:rFonts w:hint="default" w:ascii="Times New Roman" w:hAnsi="Times New Roman" w:eastAsia="仿宋_GB2312" w:cs="Times New Roman"/>
          <w:color w:val="auto"/>
          <w:sz w:val="24"/>
          <w:highlight w:val="none"/>
          <w:lang w:val="en-US" w:eastAsia="zh-CN"/>
        </w:rPr>
        <w:t>采购</w:t>
      </w:r>
      <w:r>
        <w:rPr>
          <w:rFonts w:hint="default" w:ascii="Times New Roman" w:hAnsi="Times New Roman" w:eastAsia="仿宋_GB2312" w:cs="Times New Roman"/>
          <w:color w:val="auto"/>
          <w:sz w:val="24"/>
          <w:highlight w:val="none"/>
        </w:rPr>
        <w:t>合同。磋商文件及成交供应商的响应文件均作为</w:t>
      </w:r>
      <w:r>
        <w:rPr>
          <w:rFonts w:hint="default" w:ascii="Times New Roman" w:hAnsi="Times New Roman" w:eastAsia="仿宋_GB2312" w:cs="Times New Roman"/>
          <w:color w:val="auto"/>
          <w:sz w:val="24"/>
          <w:highlight w:val="none"/>
          <w:lang w:val="en-US" w:eastAsia="zh-CN"/>
        </w:rPr>
        <w:t>采购</w:t>
      </w:r>
      <w:r>
        <w:rPr>
          <w:rFonts w:hint="default" w:ascii="Times New Roman" w:hAnsi="Times New Roman" w:eastAsia="仿宋_GB2312" w:cs="Times New Roman"/>
          <w:color w:val="auto"/>
          <w:sz w:val="24"/>
          <w:highlight w:val="none"/>
        </w:rPr>
        <w:t>合同的组成部分。</w:t>
      </w:r>
    </w:p>
    <w:p w14:paraId="215F86B3">
      <w:pPr>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26.2   确定成交单位后，成交供应商因自身原因未按程序签订</w:t>
      </w:r>
      <w:r>
        <w:rPr>
          <w:rFonts w:hint="default" w:ascii="Times New Roman" w:hAnsi="Times New Roman" w:eastAsia="仿宋_GB2312" w:cs="Times New Roman"/>
          <w:color w:val="auto"/>
          <w:sz w:val="24"/>
          <w:highlight w:val="none"/>
          <w:lang w:val="en-US" w:eastAsia="zh-CN"/>
        </w:rPr>
        <w:t>采购</w:t>
      </w:r>
      <w:r>
        <w:rPr>
          <w:rFonts w:hint="default" w:ascii="Times New Roman" w:hAnsi="Times New Roman" w:eastAsia="仿宋_GB2312" w:cs="Times New Roman"/>
          <w:color w:val="auto"/>
          <w:sz w:val="24"/>
          <w:highlight w:val="none"/>
        </w:rPr>
        <w:t>合同，采购人将取消其成交资格，可以不退还其投标保证金，并上报行政监督管理部门记入不良行为记录。采购人可以按照</w:t>
      </w:r>
      <w:r>
        <w:rPr>
          <w:rFonts w:hint="default" w:ascii="Times New Roman" w:hAnsi="Times New Roman" w:eastAsia="仿宋_GB2312" w:cs="Times New Roman"/>
          <w:color w:val="auto"/>
          <w:sz w:val="24"/>
          <w:highlight w:val="none"/>
          <w:lang w:val="en-US" w:eastAsia="zh-CN"/>
        </w:rPr>
        <w:t>评审</w:t>
      </w:r>
      <w:r>
        <w:rPr>
          <w:rFonts w:hint="default" w:ascii="Times New Roman" w:hAnsi="Times New Roman" w:eastAsia="仿宋_GB2312" w:cs="Times New Roman"/>
          <w:color w:val="auto"/>
          <w:sz w:val="24"/>
          <w:highlight w:val="none"/>
        </w:rPr>
        <w:t>报告推荐的</w:t>
      </w:r>
      <w:r>
        <w:rPr>
          <w:rFonts w:hint="default" w:ascii="Times New Roman" w:hAnsi="Times New Roman" w:eastAsia="仿宋_GB2312" w:cs="Times New Roman"/>
          <w:color w:val="auto"/>
          <w:sz w:val="24"/>
          <w:highlight w:val="none"/>
          <w:lang w:val="en-US" w:eastAsia="zh-CN"/>
        </w:rPr>
        <w:t>成交</w:t>
      </w:r>
      <w:r>
        <w:rPr>
          <w:rFonts w:hint="default" w:ascii="Times New Roman" w:hAnsi="Times New Roman" w:eastAsia="仿宋_GB2312" w:cs="Times New Roman"/>
          <w:color w:val="auto"/>
          <w:sz w:val="24"/>
          <w:highlight w:val="none"/>
        </w:rPr>
        <w:t>候选人排序，确定下一</w:t>
      </w:r>
      <w:r>
        <w:rPr>
          <w:rFonts w:hint="default" w:ascii="Times New Roman" w:hAnsi="Times New Roman" w:eastAsia="仿宋_GB2312" w:cs="Times New Roman"/>
          <w:color w:val="auto"/>
          <w:sz w:val="24"/>
          <w:highlight w:val="none"/>
          <w:lang w:val="en-US" w:eastAsia="zh-CN"/>
        </w:rPr>
        <w:t>成交</w:t>
      </w:r>
      <w:r>
        <w:rPr>
          <w:rFonts w:hint="default" w:ascii="Times New Roman" w:hAnsi="Times New Roman" w:eastAsia="仿宋_GB2312" w:cs="Times New Roman"/>
          <w:color w:val="auto"/>
          <w:sz w:val="24"/>
          <w:highlight w:val="none"/>
        </w:rPr>
        <w:t>候选人为</w:t>
      </w:r>
      <w:r>
        <w:rPr>
          <w:rFonts w:hint="default" w:ascii="Times New Roman" w:hAnsi="Times New Roman" w:eastAsia="仿宋_GB2312" w:cs="Times New Roman"/>
          <w:color w:val="auto"/>
          <w:sz w:val="24"/>
          <w:highlight w:val="none"/>
          <w:lang w:val="en-US" w:eastAsia="zh-CN"/>
        </w:rPr>
        <w:t>成交</w:t>
      </w:r>
      <w:r>
        <w:rPr>
          <w:rFonts w:hint="default" w:ascii="Times New Roman" w:hAnsi="Times New Roman" w:eastAsia="仿宋_GB2312" w:cs="Times New Roman"/>
          <w:color w:val="auto"/>
          <w:sz w:val="24"/>
          <w:highlight w:val="none"/>
        </w:rPr>
        <w:t>人，也可以重新开展采购活动。</w:t>
      </w:r>
    </w:p>
    <w:p w14:paraId="664E3AF0">
      <w:pPr>
        <w:spacing w:line="360" w:lineRule="auto"/>
        <w:ind w:left="840" w:hanging="840" w:hangingChars="35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26.3   </w:t>
      </w:r>
      <w:r>
        <w:rPr>
          <w:rFonts w:hint="default" w:ascii="Times New Roman" w:hAnsi="Times New Roman" w:eastAsia="仿宋_GB2312" w:cs="Times New Roman"/>
          <w:color w:val="auto"/>
          <w:sz w:val="24"/>
          <w:highlight w:val="none"/>
        </w:rPr>
        <w:t>当出现法规规定的</w:t>
      </w:r>
      <w:r>
        <w:rPr>
          <w:rFonts w:hint="default" w:ascii="Times New Roman" w:hAnsi="Times New Roman" w:eastAsia="仿宋_GB2312" w:cs="Times New Roman"/>
          <w:color w:val="auto"/>
          <w:sz w:val="24"/>
          <w:highlight w:val="none"/>
          <w:lang w:val="en-US" w:eastAsia="zh-CN"/>
        </w:rPr>
        <w:t>成交</w:t>
      </w:r>
      <w:r>
        <w:rPr>
          <w:rFonts w:hint="default" w:ascii="Times New Roman" w:hAnsi="Times New Roman" w:eastAsia="仿宋_GB2312" w:cs="Times New Roman"/>
          <w:color w:val="auto"/>
          <w:sz w:val="24"/>
          <w:highlight w:val="none"/>
        </w:rPr>
        <w:t>无效或</w:t>
      </w:r>
      <w:r>
        <w:rPr>
          <w:rFonts w:hint="default" w:ascii="Times New Roman" w:hAnsi="Times New Roman" w:eastAsia="仿宋_GB2312" w:cs="Times New Roman"/>
          <w:color w:val="auto"/>
          <w:sz w:val="24"/>
          <w:highlight w:val="none"/>
          <w:lang w:val="en-US" w:eastAsia="zh-CN"/>
        </w:rPr>
        <w:t>成交</w:t>
      </w:r>
      <w:r>
        <w:rPr>
          <w:rFonts w:hint="default" w:ascii="Times New Roman" w:hAnsi="Times New Roman" w:eastAsia="仿宋_GB2312" w:cs="Times New Roman"/>
          <w:color w:val="auto"/>
          <w:sz w:val="24"/>
          <w:highlight w:val="none"/>
        </w:rPr>
        <w:t>结果无效情形时，采购人可与排名下一位的</w:t>
      </w:r>
      <w:r>
        <w:rPr>
          <w:rFonts w:hint="default" w:ascii="Times New Roman" w:hAnsi="Times New Roman" w:eastAsia="仿宋_GB2312" w:cs="Times New Roman"/>
          <w:color w:val="auto"/>
          <w:sz w:val="24"/>
          <w:highlight w:val="none"/>
          <w:lang w:val="en-US" w:eastAsia="zh-CN"/>
        </w:rPr>
        <w:t>成交</w:t>
      </w:r>
      <w:r>
        <w:rPr>
          <w:rFonts w:hint="default" w:ascii="Times New Roman" w:hAnsi="Times New Roman" w:eastAsia="仿宋_GB2312" w:cs="Times New Roman"/>
          <w:color w:val="auto"/>
          <w:sz w:val="24"/>
          <w:highlight w:val="none"/>
        </w:rPr>
        <w:t>候选人另行签订</w:t>
      </w:r>
      <w:r>
        <w:rPr>
          <w:rFonts w:hint="default" w:ascii="Times New Roman" w:hAnsi="Times New Roman" w:eastAsia="仿宋_GB2312" w:cs="Times New Roman"/>
          <w:color w:val="auto"/>
          <w:sz w:val="24"/>
          <w:highlight w:val="none"/>
          <w:lang w:val="en-US" w:eastAsia="zh-CN"/>
        </w:rPr>
        <w:t>采购</w:t>
      </w:r>
      <w:r>
        <w:rPr>
          <w:rFonts w:hint="default" w:ascii="Times New Roman" w:hAnsi="Times New Roman" w:eastAsia="仿宋_GB2312" w:cs="Times New Roman"/>
          <w:color w:val="auto"/>
          <w:sz w:val="24"/>
          <w:highlight w:val="none"/>
        </w:rPr>
        <w:t>合同，或依法重新开展采购活动。</w:t>
      </w:r>
    </w:p>
    <w:p w14:paraId="18D64076">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26.</w:t>
      </w:r>
      <w:r>
        <w:rPr>
          <w:rFonts w:hint="default" w:ascii="Times New Roman" w:hAnsi="Times New Roman" w:eastAsia="仿宋_GB2312" w:cs="Times New Roman"/>
          <w:color w:val="auto"/>
          <w:sz w:val="24"/>
          <w:highlight w:val="none"/>
          <w:lang w:val="en-US" w:eastAsia="zh-CN"/>
        </w:rPr>
        <w:t>4</w:t>
      </w:r>
      <w:r>
        <w:rPr>
          <w:rFonts w:hint="default" w:ascii="Times New Roman" w:hAnsi="Times New Roman" w:eastAsia="仿宋_GB2312" w:cs="Times New Roman"/>
          <w:color w:val="auto"/>
          <w:sz w:val="24"/>
          <w:highlight w:val="none"/>
        </w:rPr>
        <w:t xml:space="preserve">   成交供应商</w:t>
      </w:r>
      <w:r>
        <w:rPr>
          <w:rFonts w:hint="default" w:ascii="Times New Roman" w:hAnsi="Times New Roman" w:eastAsia="仿宋_GB2312" w:cs="Times New Roman"/>
          <w:color w:val="auto"/>
          <w:sz w:val="24"/>
          <w:highlight w:val="none"/>
          <w:lang w:val="en-US" w:eastAsia="zh-CN"/>
        </w:rPr>
        <w:t>需在</w:t>
      </w:r>
      <w:r>
        <w:rPr>
          <w:rFonts w:hint="default" w:ascii="Times New Roman" w:hAnsi="Times New Roman" w:eastAsia="仿宋_GB2312" w:cs="Times New Roman"/>
          <w:color w:val="auto"/>
          <w:sz w:val="24"/>
          <w:highlight w:val="none"/>
        </w:rPr>
        <w:t>签订</w:t>
      </w:r>
      <w:r>
        <w:rPr>
          <w:rFonts w:hint="default" w:ascii="Times New Roman" w:hAnsi="Times New Roman" w:eastAsia="仿宋_GB2312" w:cs="Times New Roman"/>
          <w:color w:val="auto"/>
          <w:sz w:val="24"/>
          <w:highlight w:val="none"/>
          <w:lang w:val="en-US" w:eastAsia="zh-CN"/>
        </w:rPr>
        <w:t>采购</w:t>
      </w:r>
      <w:r>
        <w:rPr>
          <w:rFonts w:hint="default" w:ascii="Times New Roman" w:hAnsi="Times New Roman" w:eastAsia="仿宋_GB2312" w:cs="Times New Roman"/>
          <w:color w:val="auto"/>
          <w:sz w:val="24"/>
          <w:highlight w:val="none"/>
        </w:rPr>
        <w:t>合同后</w:t>
      </w:r>
      <w:r>
        <w:rPr>
          <w:rFonts w:hint="default" w:ascii="Times New Roman" w:hAnsi="Times New Roman" w:eastAsia="仿宋_GB2312" w:cs="Times New Roman"/>
          <w:color w:val="auto"/>
          <w:sz w:val="24"/>
          <w:highlight w:val="none"/>
          <w:lang w:val="en-US" w:eastAsia="zh-CN"/>
        </w:rPr>
        <w:t>三日内</w:t>
      </w:r>
      <w:r>
        <w:rPr>
          <w:rFonts w:hint="default" w:ascii="Times New Roman" w:hAnsi="Times New Roman" w:eastAsia="仿宋_GB2312" w:cs="Times New Roman"/>
          <w:color w:val="auto"/>
          <w:sz w:val="24"/>
          <w:highlight w:val="none"/>
        </w:rPr>
        <w:t>，持合同原件到采购代理机构办理保证金退还手续。</w:t>
      </w:r>
    </w:p>
    <w:p w14:paraId="69C794E9">
      <w:pPr>
        <w:pStyle w:val="4"/>
        <w:rPr>
          <w:rFonts w:hint="default" w:ascii="Times New Roman" w:hAnsi="Times New Roman" w:eastAsia="仿宋_GB2312" w:cs="Times New Roman"/>
          <w:b/>
          <w:bCs/>
          <w:color w:val="auto"/>
          <w:sz w:val="24"/>
          <w:szCs w:val="21"/>
          <w:highlight w:val="none"/>
        </w:rPr>
      </w:pPr>
      <w:r>
        <w:rPr>
          <w:rFonts w:hint="default" w:ascii="Times New Roman" w:hAnsi="Times New Roman" w:eastAsia="仿宋_GB2312" w:cs="Times New Roman"/>
          <w:b/>
          <w:bCs/>
          <w:color w:val="auto"/>
          <w:sz w:val="24"/>
          <w:szCs w:val="21"/>
          <w:highlight w:val="none"/>
        </w:rPr>
        <w:t>27.    询问与质疑 </w:t>
      </w:r>
    </w:p>
    <w:p w14:paraId="570E40AA">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27.1   供应商对政府采购活动事项有疑问的，可以向采购人或采购代理机构提出询问。</w:t>
      </w:r>
    </w:p>
    <w:p w14:paraId="70F0D8EC">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27.2   供应商认为采购文件、采购过程和中标、成交结果使自己的权益受到损害的，可以在知道或者应知其权益受到损害之日起七个工作日内，可以根据《中华人民共和国政府采购法》《中华人民共和国政府采购法实施条例》和《政府采购质疑和投诉办法》的有关规定，依法向采购人或采购代理机构提出质疑。</w:t>
      </w:r>
    </w:p>
    <w:p w14:paraId="538701A8">
      <w:pPr>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27.3   质疑供应商应按照财政部制定的《政府采购质疑函范本》格式（可从</w:t>
      </w:r>
      <w:r>
        <w:rPr>
          <w:rFonts w:hint="default" w:ascii="Times New Roman" w:hAnsi="Times New Roman" w:eastAsia="仿宋_GB2312" w:cs="Times New Roman"/>
          <w:color w:val="auto"/>
          <w:sz w:val="24"/>
          <w:highlight w:val="none"/>
          <w:lang w:val="en-US" w:eastAsia="zh-CN"/>
        </w:rPr>
        <w:t>中国政府采购网首页下载专区</w:t>
      </w:r>
      <w:r>
        <w:rPr>
          <w:rFonts w:hint="default" w:ascii="Times New Roman" w:hAnsi="Times New Roman" w:eastAsia="仿宋_GB2312" w:cs="Times New Roman"/>
          <w:color w:val="auto"/>
          <w:sz w:val="24"/>
          <w:highlight w:val="none"/>
        </w:rPr>
        <w:t>下载）和《政府采购质疑和投诉办法》的要求，在法定质疑期内以书面形式提出质疑，针对同一采购程序环节的质疑应一次性提出。</w:t>
      </w:r>
    </w:p>
    <w:p w14:paraId="6D0124A1">
      <w:pPr>
        <w:spacing w:line="360" w:lineRule="auto"/>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超出法定质疑期提交的质疑将被拒绝。</w:t>
      </w:r>
    </w:p>
    <w:p w14:paraId="045F8107">
      <w:pPr>
        <w:spacing w:line="360" w:lineRule="auto"/>
        <w:ind w:left="851" w:leftChars="405" w:hanging="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重复或分次提出的、内容或形式不符合《政府采购质疑和投诉办法》的，质疑投标人将依法承担不利后果。</w:t>
      </w:r>
    </w:p>
    <w:p w14:paraId="7D4B9ADD">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27.4   供应商提出质疑应当提交质疑函和必要的证明材料。质疑函应当包括下列内容：</w:t>
      </w:r>
    </w:p>
    <w:p w14:paraId="4B27D27A">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kern w:val="2"/>
          <w:sz w:val="24"/>
          <w:szCs w:val="22"/>
          <w:highlight w:val="none"/>
          <w:lang w:val="en-US" w:eastAsia="zh-CN" w:bidi="ar-SA"/>
        </w:rPr>
        <w:t>（1）</w:t>
      </w:r>
      <w:r>
        <w:rPr>
          <w:rFonts w:hint="default" w:ascii="Times New Roman" w:hAnsi="Times New Roman" w:eastAsia="仿宋_GB2312" w:cs="Times New Roman"/>
          <w:color w:val="auto"/>
          <w:sz w:val="24"/>
          <w:highlight w:val="none"/>
        </w:rPr>
        <w:t>供应商的姓名或者名称、地址、邮编、联系人及联系电话；</w:t>
      </w:r>
    </w:p>
    <w:p w14:paraId="40834036">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kern w:val="2"/>
          <w:sz w:val="24"/>
          <w:szCs w:val="22"/>
          <w:highlight w:val="none"/>
          <w:lang w:val="en-US" w:eastAsia="zh-CN" w:bidi="ar-SA"/>
        </w:rPr>
        <w:t>（2）</w:t>
      </w:r>
      <w:r>
        <w:rPr>
          <w:rFonts w:hint="default" w:ascii="Times New Roman" w:hAnsi="Times New Roman" w:eastAsia="仿宋_GB2312" w:cs="Times New Roman"/>
          <w:color w:val="auto"/>
          <w:sz w:val="24"/>
          <w:highlight w:val="none"/>
        </w:rPr>
        <w:t>质疑项目的名称、编号；</w:t>
      </w:r>
    </w:p>
    <w:p w14:paraId="6BE36A11">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kern w:val="2"/>
          <w:sz w:val="24"/>
          <w:szCs w:val="22"/>
          <w:highlight w:val="none"/>
          <w:lang w:val="en-US" w:eastAsia="zh-CN" w:bidi="ar-SA"/>
        </w:rPr>
        <w:t>（3）</w:t>
      </w:r>
      <w:r>
        <w:rPr>
          <w:rFonts w:hint="default" w:ascii="Times New Roman" w:hAnsi="Times New Roman" w:eastAsia="仿宋_GB2312" w:cs="Times New Roman"/>
          <w:color w:val="auto"/>
          <w:sz w:val="24"/>
          <w:highlight w:val="none"/>
        </w:rPr>
        <w:t>具体、明确的质疑事项和与质疑事项相关的请求；</w:t>
      </w:r>
    </w:p>
    <w:p w14:paraId="4006A996">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kern w:val="2"/>
          <w:sz w:val="24"/>
          <w:szCs w:val="22"/>
          <w:highlight w:val="none"/>
          <w:lang w:val="en-US" w:eastAsia="zh-CN" w:bidi="ar-SA"/>
        </w:rPr>
        <w:t>（4）</w:t>
      </w:r>
      <w:r>
        <w:rPr>
          <w:rFonts w:hint="default" w:ascii="Times New Roman" w:hAnsi="Times New Roman" w:eastAsia="仿宋_GB2312" w:cs="Times New Roman"/>
          <w:color w:val="auto"/>
          <w:sz w:val="24"/>
          <w:highlight w:val="none"/>
        </w:rPr>
        <w:t>事实依据；</w:t>
      </w:r>
    </w:p>
    <w:p w14:paraId="40944BA3">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kern w:val="2"/>
          <w:sz w:val="24"/>
          <w:szCs w:val="22"/>
          <w:highlight w:val="none"/>
          <w:lang w:val="en-US" w:eastAsia="zh-CN" w:bidi="ar-SA"/>
        </w:rPr>
        <w:t>（5）</w:t>
      </w:r>
      <w:r>
        <w:rPr>
          <w:rFonts w:hint="default" w:ascii="Times New Roman" w:hAnsi="Times New Roman" w:eastAsia="仿宋_GB2312" w:cs="Times New Roman"/>
          <w:color w:val="auto"/>
          <w:sz w:val="24"/>
          <w:highlight w:val="none"/>
        </w:rPr>
        <w:t>必要的法律依据；</w:t>
      </w:r>
    </w:p>
    <w:p w14:paraId="7F3BBA65">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kern w:val="2"/>
          <w:sz w:val="24"/>
          <w:szCs w:val="22"/>
          <w:highlight w:val="none"/>
          <w:lang w:val="en-US" w:eastAsia="zh-CN" w:bidi="ar-SA"/>
        </w:rPr>
        <w:t>（6）</w:t>
      </w:r>
      <w:r>
        <w:rPr>
          <w:rFonts w:hint="default" w:ascii="Times New Roman" w:hAnsi="Times New Roman" w:eastAsia="仿宋_GB2312" w:cs="Times New Roman"/>
          <w:color w:val="auto"/>
          <w:sz w:val="24"/>
          <w:highlight w:val="none"/>
        </w:rPr>
        <w:t>提出质疑的日期。</w:t>
      </w:r>
    </w:p>
    <w:p w14:paraId="7E885D70">
      <w:pPr>
        <w:pStyle w:val="68"/>
        <w:tabs>
          <w:tab w:val="left" w:pos="588"/>
        </w:tabs>
        <w:spacing w:line="360" w:lineRule="auto"/>
        <w:ind w:left="838" w:leftChars="399" w:firstLine="0" w:firstLineChars="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供应商为自然人的，应当由本人签字；供应商为法人或者其他组织的，应当由法定代表人或</w:t>
      </w:r>
      <w:r>
        <w:rPr>
          <w:rFonts w:hint="default" w:ascii="Times New Roman" w:hAnsi="Times New Roman" w:eastAsia="仿宋_GB2312" w:cs="Times New Roman"/>
          <w:color w:val="auto"/>
          <w:sz w:val="24"/>
          <w:highlight w:val="none"/>
          <w:lang w:val="en-US" w:eastAsia="zh-CN"/>
        </w:rPr>
        <w:t>主要</w:t>
      </w:r>
      <w:r>
        <w:rPr>
          <w:rFonts w:hint="default" w:ascii="Times New Roman" w:hAnsi="Times New Roman" w:eastAsia="仿宋_GB2312" w:cs="Times New Roman"/>
          <w:color w:val="auto"/>
          <w:sz w:val="24"/>
          <w:highlight w:val="none"/>
        </w:rPr>
        <w:t>负责人签字或盖章，并加盖公章。供应商可以委托代理人进行质疑和投诉</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其授权委托书应当载明代理人的姓名或者名称、代理事项、具体权限、期限和相关事项。</w:t>
      </w:r>
    </w:p>
    <w:p w14:paraId="1EB5E0DD">
      <w:pPr>
        <w:tabs>
          <w:tab w:val="left" w:pos="588"/>
        </w:tabs>
        <w:spacing w:line="360" w:lineRule="auto"/>
        <w:ind w:left="960" w:hanging="960" w:hanging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27.5   符合要求的质疑，采购代理机构将予以受理并答复。</w:t>
      </w:r>
    </w:p>
    <w:p w14:paraId="0D79BB41">
      <w:pPr>
        <w:tabs>
          <w:tab w:val="left" w:pos="588"/>
        </w:tabs>
        <w:spacing w:line="360" w:lineRule="auto"/>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联系人：综合办公室，联系电话：029-85235014</w:t>
      </w:r>
    </w:p>
    <w:p w14:paraId="4F1E3AB8">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27.6   供应商进行虚假和恶意质疑的，采购代理机构将提供相关资料报监督机构，按其情况进行相应处理。</w:t>
      </w:r>
    </w:p>
    <w:bookmarkEnd w:id="380"/>
    <w:bookmarkEnd w:id="381"/>
    <w:p w14:paraId="22D95BDD">
      <w:pPr>
        <w:pStyle w:val="4"/>
        <w:rPr>
          <w:rFonts w:hint="default" w:ascii="Times New Roman" w:hAnsi="Times New Roman" w:eastAsia="仿宋_GB2312" w:cs="Times New Roman"/>
          <w:b/>
          <w:bCs/>
          <w:color w:val="auto"/>
          <w:sz w:val="24"/>
          <w:szCs w:val="21"/>
          <w:highlight w:val="none"/>
        </w:rPr>
      </w:pPr>
      <w:bookmarkStart w:id="382" w:name="_Toc25547"/>
      <w:r>
        <w:rPr>
          <w:rFonts w:hint="default" w:ascii="Times New Roman" w:hAnsi="Times New Roman" w:eastAsia="仿宋_GB2312" w:cs="Times New Roman"/>
          <w:b/>
          <w:bCs/>
          <w:color w:val="auto"/>
          <w:sz w:val="24"/>
          <w:szCs w:val="21"/>
          <w:highlight w:val="none"/>
        </w:rPr>
        <w:t>28.    履约保证金</w:t>
      </w:r>
    </w:p>
    <w:p w14:paraId="5C1F7265">
      <w:pPr>
        <w:rPr>
          <w:rFonts w:hint="default" w:ascii="Times New Roman" w:hAnsi="Times New Roman" w:cs="Times New Roman"/>
          <w:color w:val="auto"/>
          <w:highlight w:val="none"/>
        </w:rPr>
      </w:pPr>
    </w:p>
    <w:p w14:paraId="32F76C6F">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28.1   履约保证金金额见</w:t>
      </w:r>
      <w:r>
        <w:rPr>
          <w:rFonts w:hint="default" w:ascii="Times New Roman" w:hAnsi="Times New Roman" w:eastAsia="仿宋_GB2312" w:cs="Times New Roman"/>
          <w:b/>
          <w:color w:val="auto"/>
          <w:sz w:val="24"/>
          <w:highlight w:val="none"/>
        </w:rPr>
        <w:t>供应商须知前附表</w:t>
      </w:r>
      <w:r>
        <w:rPr>
          <w:rFonts w:hint="default" w:ascii="Times New Roman" w:hAnsi="Times New Roman" w:eastAsia="仿宋_GB2312" w:cs="Times New Roman"/>
          <w:color w:val="auto"/>
          <w:sz w:val="24"/>
          <w:highlight w:val="none"/>
        </w:rPr>
        <w:t>。</w:t>
      </w:r>
    </w:p>
    <w:p w14:paraId="75B2F787">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28.2   履约保证金缴纳时间：合同</w:t>
      </w:r>
      <w:r>
        <w:rPr>
          <w:rFonts w:hint="default" w:ascii="Times New Roman" w:hAnsi="Times New Roman" w:eastAsia="仿宋_GB2312" w:cs="Times New Roman"/>
          <w:color w:val="auto"/>
          <w:sz w:val="24"/>
          <w:highlight w:val="none"/>
          <w:lang w:val="en-US" w:eastAsia="zh-CN"/>
        </w:rPr>
        <w:t>签订后5个工作日内</w:t>
      </w:r>
      <w:r>
        <w:rPr>
          <w:rFonts w:hint="default" w:ascii="Times New Roman" w:hAnsi="Times New Roman" w:eastAsia="仿宋_GB2312" w:cs="Times New Roman"/>
          <w:color w:val="auto"/>
          <w:sz w:val="24"/>
          <w:highlight w:val="none"/>
        </w:rPr>
        <w:t>必须交纳至采购人。</w:t>
      </w:r>
    </w:p>
    <w:p w14:paraId="6985C2C0">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28.3   履约保证金缴纳形式：成交供应商应当以支票、汇票、本票、保函（格式见附件2）等非现金形式缴纳。</w:t>
      </w:r>
    </w:p>
    <w:p w14:paraId="103CBB9E">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28.4   履约保证金收取单位名称：</w:t>
      </w:r>
    </w:p>
    <w:p w14:paraId="66660C9C">
      <w:pPr>
        <w:tabs>
          <w:tab w:val="left" w:pos="588"/>
        </w:tabs>
        <w:spacing w:line="360" w:lineRule="auto"/>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开户银行：</w:t>
      </w:r>
    </w:p>
    <w:p w14:paraId="0E695C41">
      <w:pPr>
        <w:tabs>
          <w:tab w:val="left" w:pos="588"/>
        </w:tabs>
        <w:spacing w:line="360" w:lineRule="auto"/>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账号：</w:t>
      </w:r>
    </w:p>
    <w:p w14:paraId="0FEE599A">
      <w:pPr>
        <w:tabs>
          <w:tab w:val="left" w:pos="588"/>
        </w:tabs>
        <w:spacing w:line="360" w:lineRule="auto"/>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联系人：               联系电话：</w:t>
      </w:r>
    </w:p>
    <w:p w14:paraId="5A5D337C">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28.5   履约保证金退还的方式、时间、条件：*****</w:t>
      </w:r>
    </w:p>
    <w:p w14:paraId="34BEB630">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28.6   履约保证金不予退还的情况：****</w:t>
      </w:r>
    </w:p>
    <w:p w14:paraId="16422EAF">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28.7   逾期退还履约保证金的违约责任：****</w:t>
      </w:r>
    </w:p>
    <w:p w14:paraId="74AE6940">
      <w:pPr>
        <w:pStyle w:val="4"/>
        <w:rPr>
          <w:rFonts w:hint="default" w:ascii="Times New Roman" w:hAnsi="Times New Roman" w:eastAsia="仿宋_GB2312" w:cs="Times New Roman"/>
          <w:b/>
          <w:bCs/>
          <w:color w:val="auto"/>
          <w:sz w:val="24"/>
          <w:szCs w:val="21"/>
          <w:highlight w:val="none"/>
        </w:rPr>
      </w:pPr>
      <w:r>
        <w:rPr>
          <w:rFonts w:hint="default" w:ascii="Times New Roman" w:hAnsi="Times New Roman" w:eastAsia="仿宋_GB2312" w:cs="Times New Roman"/>
          <w:b/>
          <w:bCs/>
          <w:color w:val="auto"/>
          <w:sz w:val="24"/>
          <w:szCs w:val="21"/>
          <w:highlight w:val="none"/>
        </w:rPr>
        <w:t>29.    成交服务费</w:t>
      </w:r>
      <w:bookmarkEnd w:id="382"/>
    </w:p>
    <w:p w14:paraId="7F6F4721">
      <w:pPr>
        <w:tabs>
          <w:tab w:val="left" w:pos="588"/>
        </w:tabs>
        <w:spacing w:line="360" w:lineRule="auto"/>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29.1   成交供应商在领取成交通知书前，须向采购代理机构支付</w:t>
      </w:r>
      <w:r>
        <w:rPr>
          <w:rFonts w:hint="default" w:ascii="Times New Roman" w:hAnsi="Times New Roman" w:eastAsia="仿宋_GB2312" w:cs="Times New Roman"/>
          <w:color w:val="auto"/>
          <w:sz w:val="24"/>
          <w:highlight w:val="none"/>
          <w:lang w:val="en-US" w:eastAsia="zh-CN"/>
        </w:rPr>
        <w:t>代理</w:t>
      </w:r>
      <w:r>
        <w:rPr>
          <w:rFonts w:hint="default" w:ascii="Times New Roman" w:hAnsi="Times New Roman" w:eastAsia="仿宋_GB2312" w:cs="Times New Roman"/>
          <w:color w:val="auto"/>
          <w:sz w:val="24"/>
          <w:highlight w:val="none"/>
        </w:rPr>
        <w:t>服务费，代理服务费</w:t>
      </w:r>
      <w:r>
        <w:rPr>
          <w:rFonts w:hint="default" w:ascii="Times New Roman" w:hAnsi="Times New Roman" w:eastAsia="仿宋_GB2312" w:cs="Times New Roman"/>
          <w:color w:val="auto"/>
          <w:sz w:val="24"/>
          <w:highlight w:val="none"/>
          <w:lang w:val="en-US" w:eastAsia="zh-CN"/>
        </w:rPr>
        <w:t>标准或金额见供应商须知前附表。</w:t>
      </w:r>
    </w:p>
    <w:p w14:paraId="01A79C7A">
      <w:pPr>
        <w:snapToGrid w:val="0"/>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29.</w:t>
      </w:r>
      <w:r>
        <w:rPr>
          <w:rFonts w:hint="default" w:ascii="Times New Roman" w:hAnsi="Times New Roman" w:eastAsia="仿宋_GB2312" w:cs="Times New Roman"/>
          <w:color w:val="auto"/>
          <w:sz w:val="24"/>
          <w:highlight w:val="none"/>
          <w:lang w:val="en-US" w:eastAsia="zh-CN"/>
        </w:rPr>
        <w:t>2</w:t>
      </w:r>
      <w:r>
        <w:rPr>
          <w:rFonts w:hint="default" w:ascii="Times New Roman" w:hAnsi="Times New Roman" w:eastAsia="仿宋_GB2312" w:cs="Times New Roman"/>
          <w:color w:val="auto"/>
          <w:sz w:val="24"/>
          <w:highlight w:val="none"/>
        </w:rPr>
        <w:t xml:space="preserve">    成交服务费已包含在供应商的响应报价中，不在响应分项报价表中单独列项。</w:t>
      </w:r>
    </w:p>
    <w:p w14:paraId="26886FE0">
      <w:pPr>
        <w:pStyle w:val="4"/>
        <w:numPr>
          <w:ilvl w:val="0"/>
          <w:numId w:val="11"/>
        </w:numPr>
        <w:rPr>
          <w:rFonts w:hint="default" w:ascii="Times New Roman" w:hAnsi="Times New Roman" w:eastAsia="仿宋_GB2312" w:cs="Times New Roman"/>
          <w:b/>
          <w:bCs/>
          <w:color w:val="auto"/>
          <w:sz w:val="24"/>
          <w:szCs w:val="21"/>
          <w:highlight w:val="none"/>
        </w:rPr>
      </w:pPr>
      <w:bookmarkStart w:id="383" w:name="_Toc1585"/>
      <w:r>
        <w:rPr>
          <w:rFonts w:hint="default" w:ascii="Times New Roman" w:hAnsi="Times New Roman" w:eastAsia="仿宋_GB2312" w:cs="Times New Roman"/>
          <w:b/>
          <w:bCs/>
          <w:color w:val="auto"/>
          <w:sz w:val="24"/>
          <w:szCs w:val="21"/>
          <w:highlight w:val="none"/>
        </w:rPr>
        <w:t xml:space="preserve">   采购人追加采购数量的权力</w:t>
      </w:r>
      <w:bookmarkEnd w:id="383"/>
    </w:p>
    <w:p w14:paraId="2348950E">
      <w:pPr>
        <w:tabs>
          <w:tab w:val="left" w:pos="588"/>
        </w:tabs>
        <w:spacing w:line="360" w:lineRule="auto"/>
        <w:ind w:left="840" w:leftChars="400"/>
        <w:rPr>
          <w:rFonts w:hint="default" w:ascii="Times New Roman" w:hAnsi="Times New Roman" w:eastAsia="仿宋_GB2312" w:cs="Times New Roman"/>
          <w:color w:val="auto"/>
          <w:sz w:val="24"/>
          <w:highlight w:val="none"/>
        </w:rPr>
      </w:pPr>
      <w:bookmarkStart w:id="384" w:name="_Toc389620205"/>
      <w:bookmarkStart w:id="385" w:name="_Toc385992366"/>
      <w:r>
        <w:rPr>
          <w:rFonts w:hint="default" w:ascii="Times New Roman" w:hAnsi="Times New Roman" w:eastAsia="仿宋_GB2312" w:cs="Times New Roman"/>
          <w:color w:val="auto"/>
          <w:sz w:val="24"/>
          <w:highlight w:val="none"/>
        </w:rPr>
        <w:t>在合同履行中，采购人需追加与合同标的相同服务的，在不改变合同其他条款的前提下，采购人有权与成交供应商协商签订补充合同，但所有补充合同的采购金额不得超过原合同采购金额的10%。</w:t>
      </w:r>
    </w:p>
    <w:p w14:paraId="20979139">
      <w:pPr>
        <w:pStyle w:val="4"/>
        <w:numPr>
          <w:ilvl w:val="0"/>
          <w:numId w:val="11"/>
        </w:numPr>
        <w:rPr>
          <w:rFonts w:hint="default" w:ascii="Times New Roman" w:hAnsi="Times New Roman" w:eastAsia="仿宋_GB2312" w:cs="Times New Roman"/>
          <w:b/>
          <w:bCs/>
          <w:color w:val="auto"/>
          <w:sz w:val="24"/>
          <w:szCs w:val="21"/>
          <w:highlight w:val="none"/>
        </w:rPr>
      </w:pPr>
      <w:r>
        <w:rPr>
          <w:rFonts w:hint="default" w:ascii="Times New Roman" w:hAnsi="Times New Roman" w:eastAsia="仿宋_GB2312" w:cs="Times New Roman"/>
          <w:b/>
          <w:bCs/>
          <w:color w:val="auto"/>
          <w:sz w:val="24"/>
          <w:szCs w:val="21"/>
          <w:highlight w:val="none"/>
        </w:rPr>
        <w:t xml:space="preserve">   其他情况</w:t>
      </w:r>
    </w:p>
    <w:p w14:paraId="052429D1">
      <w:pPr>
        <w:pStyle w:val="22"/>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6FA16164">
      <w:pPr>
        <w:pStyle w:val="22"/>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31.2   连续两次进行竞争性磋商活动，因符合磋商要求供应商不足3家，经请示政府采购管理部门同意后，可继续进行竞争性磋商活动。</w:t>
      </w:r>
    </w:p>
    <w:p w14:paraId="00F9E92F">
      <w:pPr>
        <w:pStyle w:val="4"/>
        <w:numPr>
          <w:ilvl w:val="0"/>
          <w:numId w:val="11"/>
        </w:numPr>
        <w:rPr>
          <w:rFonts w:hint="default" w:ascii="Times New Roman" w:hAnsi="Times New Roman" w:eastAsia="仿宋_GB2312" w:cs="Times New Roman"/>
          <w:b/>
          <w:bCs/>
          <w:color w:val="auto"/>
          <w:sz w:val="24"/>
          <w:szCs w:val="21"/>
          <w:highlight w:val="none"/>
        </w:rPr>
      </w:pPr>
      <w:r>
        <w:rPr>
          <w:rFonts w:hint="default" w:ascii="Times New Roman" w:hAnsi="Times New Roman" w:eastAsia="仿宋_GB2312" w:cs="Times New Roman"/>
          <w:b/>
          <w:bCs/>
          <w:color w:val="auto"/>
          <w:sz w:val="24"/>
          <w:szCs w:val="21"/>
          <w:highlight w:val="none"/>
        </w:rPr>
        <w:t xml:space="preserve">   政府采购信用担保及融资</w:t>
      </w:r>
    </w:p>
    <w:p w14:paraId="06E7F71B">
      <w:pPr>
        <w:pStyle w:val="22"/>
        <w:ind w:left="840" w:hanging="840" w:hangingChars="3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32.1   供应商递交的履约担保函应符合本磋商文件的规定。</w:t>
      </w:r>
    </w:p>
    <w:p w14:paraId="72F480A9">
      <w:pPr>
        <w:spacing w:line="360" w:lineRule="auto"/>
        <w:ind w:left="850" w:hanging="849" w:hangingChars="354"/>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32.2   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57968745">
      <w:pPr>
        <w:pStyle w:val="22"/>
        <w:tabs>
          <w:tab w:val="left" w:pos="567"/>
        </w:tabs>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4B20A10B">
      <w:pPr>
        <w:pStyle w:val="22"/>
        <w:tabs>
          <w:tab w:val="left" w:pos="567"/>
        </w:tabs>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B1B1410">
      <w:pPr>
        <w:pStyle w:val="22"/>
        <w:tabs>
          <w:tab w:val="left" w:pos="567"/>
        </w:tabs>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02324305">
      <w:pPr>
        <w:pStyle w:val="22"/>
        <w:tabs>
          <w:tab w:val="left" w:pos="567"/>
        </w:tabs>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2F1355B">
      <w:pPr>
        <w:pStyle w:val="22"/>
        <w:tabs>
          <w:tab w:val="left" w:pos="567"/>
        </w:tabs>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347DC6F">
      <w:pPr>
        <w:pStyle w:val="22"/>
        <w:tabs>
          <w:tab w:val="left" w:pos="567"/>
        </w:tabs>
        <w:ind w:left="840" w:leftChars="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业务流程简图如下：</w:t>
      </w:r>
    </w:p>
    <w:p w14:paraId="78BBC65A">
      <w:pPr>
        <w:pStyle w:val="22"/>
        <w:tabs>
          <w:tab w:val="left" w:pos="567"/>
        </w:tabs>
        <w:rPr>
          <w:rFonts w:hint="default" w:ascii="Times New Roman" w:hAnsi="Times New Roman" w:cs="Times New Roman"/>
          <w:color w:val="auto"/>
          <w:highlight w:val="none"/>
        </w:rPr>
      </w:pPr>
      <w:r>
        <w:rPr>
          <w:rFonts w:hint="default" w:ascii="Times New Roman" w:hAnsi="Times New Roman" w:cs="Times New Roman"/>
          <w:color w:val="auto"/>
          <w:highlight w:val="none"/>
        </w:rPr>
        <w:drawing>
          <wp:inline distT="0" distB="0" distL="114300" distR="114300">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3"/>
                    <a:stretch>
                      <a:fillRect/>
                    </a:stretch>
                  </pic:blipFill>
                  <pic:spPr>
                    <a:xfrm>
                      <a:off x="0" y="0"/>
                      <a:ext cx="5756275" cy="3310255"/>
                    </a:xfrm>
                    <a:prstGeom prst="rect">
                      <a:avLst/>
                    </a:prstGeom>
                    <a:noFill/>
                    <a:ln>
                      <a:noFill/>
                    </a:ln>
                  </pic:spPr>
                </pic:pic>
              </a:graphicData>
            </a:graphic>
          </wp:inline>
        </w:drawing>
      </w:r>
    </w:p>
    <w:p w14:paraId="6F47E3AA">
      <w:pPr>
        <w:pStyle w:val="22"/>
        <w:ind w:left="772" w:hanging="735" w:hangingChars="350"/>
        <w:jc w:val="center"/>
        <w:rPr>
          <w:rFonts w:hint="default" w:ascii="Times New Roman" w:hAnsi="Times New Roman" w:eastAsia="仿宋_GB2312" w:cs="Times New Roman"/>
          <w:color w:val="auto"/>
          <w:sz w:val="24"/>
          <w:highlight w:val="none"/>
        </w:rPr>
      </w:pPr>
      <w:r>
        <w:rPr>
          <w:rFonts w:hint="default" w:ascii="Times New Roman" w:hAnsi="Times New Roman" w:cs="Times New Roman"/>
          <w:color w:val="auto"/>
          <w:highlight w:val="none"/>
        </w:rPr>
        <w:drawing>
          <wp:inline distT="0" distB="0" distL="114300" distR="114300">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4"/>
                    <a:stretch>
                      <a:fillRect/>
                    </a:stretch>
                  </pic:blipFill>
                  <pic:spPr>
                    <a:xfrm>
                      <a:off x="0" y="0"/>
                      <a:ext cx="5758815" cy="3242310"/>
                    </a:xfrm>
                    <a:prstGeom prst="rect">
                      <a:avLst/>
                    </a:prstGeom>
                    <a:noFill/>
                    <a:ln>
                      <a:noFill/>
                    </a:ln>
                  </pic:spPr>
                </pic:pic>
              </a:graphicData>
            </a:graphic>
          </wp:inline>
        </w:drawing>
      </w:r>
    </w:p>
    <w:p w14:paraId="6A100A62">
      <w:pPr>
        <w:pStyle w:val="22"/>
        <w:tabs>
          <w:tab w:val="left" w:pos="567"/>
        </w:tabs>
        <w:rPr>
          <w:rFonts w:hint="default" w:ascii="Times New Roman" w:hAnsi="Times New Roman" w:eastAsia="仿宋_GB2312" w:cs="Times New Roman"/>
          <w:color w:val="auto"/>
          <w:sz w:val="24"/>
          <w:szCs w:val="32"/>
          <w:highlight w:val="none"/>
        </w:rPr>
      </w:pPr>
    </w:p>
    <w:p w14:paraId="0ACAD94B">
      <w:pPr>
        <w:pStyle w:val="22"/>
        <w:tabs>
          <w:tab w:val="left" w:pos="567"/>
        </w:tabs>
        <w:rPr>
          <w:rFonts w:hint="default" w:ascii="Times New Roman" w:hAnsi="Times New Roman" w:eastAsia="仿宋_GB2312" w:cs="Times New Roman"/>
          <w:color w:val="auto"/>
          <w:sz w:val="24"/>
          <w:szCs w:val="32"/>
          <w:highlight w:val="none"/>
        </w:rPr>
      </w:pPr>
      <w:r>
        <w:rPr>
          <w:rFonts w:hint="default" w:ascii="Times New Roman" w:hAnsi="Times New Roman" w:eastAsia="仿宋_GB2312" w:cs="Times New Roman"/>
          <w:color w:val="auto"/>
          <w:sz w:val="24"/>
          <w:szCs w:val="32"/>
          <w:highlight w:val="none"/>
        </w:rPr>
        <w:t>省级政府采购项目贷款银行信息（供应商可自主选择任意具备资质的金融机构办理融资，清单</w:t>
      </w:r>
      <w:r>
        <w:rPr>
          <w:rFonts w:hint="eastAsia" w:ascii="Times New Roman" w:hAnsi="Times New Roman" w:eastAsia="仿宋_GB2312" w:cs="Times New Roman"/>
          <w:color w:val="auto"/>
          <w:sz w:val="24"/>
          <w:szCs w:val="32"/>
          <w:highlight w:val="none"/>
          <w:lang w:val="en-US" w:eastAsia="zh-CN"/>
        </w:rPr>
        <w:t>仅作参考，</w:t>
      </w:r>
      <w:r>
        <w:rPr>
          <w:rFonts w:hint="eastAsia" w:ascii="Times New Roman" w:hAnsi="Times New Roman" w:eastAsia="仿宋_GB2312"/>
          <w:color w:val="auto"/>
          <w:sz w:val="24"/>
          <w:szCs w:val="32"/>
          <w:highlight w:val="none"/>
        </w:rPr>
        <w:t>贷款审批由银行自主办理</w:t>
      </w:r>
      <w:r>
        <w:rPr>
          <w:rFonts w:hint="eastAsia" w:ascii="Times New Roman" w:hAnsi="Times New Roman" w:eastAsia="仿宋_GB2312"/>
          <w:color w:val="auto"/>
          <w:sz w:val="24"/>
          <w:szCs w:val="32"/>
          <w:highlight w:val="none"/>
          <w:lang w:eastAsia="zh-CN"/>
        </w:rPr>
        <w:t>，</w:t>
      </w:r>
      <w:r>
        <w:rPr>
          <w:rFonts w:hint="eastAsia" w:ascii="Times New Roman" w:hAnsi="Times New Roman" w:eastAsia="仿宋_GB2312"/>
          <w:color w:val="auto"/>
          <w:sz w:val="24"/>
          <w:szCs w:val="32"/>
          <w:highlight w:val="none"/>
        </w:rPr>
        <w:t>采购人不承担任何担保责任</w:t>
      </w:r>
      <w:r>
        <w:rPr>
          <w:rFonts w:hint="default" w:ascii="Times New Roman" w:hAnsi="Times New Roman" w:eastAsia="仿宋_GB2312" w:cs="Times New Roman"/>
          <w:color w:val="auto"/>
          <w:sz w:val="24"/>
          <w:szCs w:val="32"/>
          <w:highlight w:val="none"/>
        </w:rPr>
        <w:t>）：</w:t>
      </w:r>
    </w:p>
    <w:p w14:paraId="1D1E94A9">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color w:val="auto"/>
          <w:highlight w:val="none"/>
        </w:rPr>
        <w:t xml:space="preserve"> </w:t>
      </w:r>
      <w:r>
        <w:rPr>
          <w:rFonts w:hint="default" w:ascii="Times New Roman" w:hAnsi="Times New Roman" w:eastAsia="仿宋_GB2312" w:cs="Times New Roman"/>
          <w:b/>
          <w:color w:val="auto"/>
          <w:szCs w:val="21"/>
          <w:highlight w:val="none"/>
        </w:rPr>
        <w:t>一、陕西建行（E政通）</w:t>
      </w:r>
    </w:p>
    <w:p w14:paraId="1B423FAB">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陕西省分行营业部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西安市南广济街38号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白玉皓</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13201603166</w:t>
      </w:r>
    </w:p>
    <w:p w14:paraId="2F37CE06">
      <w:pP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    西安莲湖路支行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西安市莲湖路35号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刘  冲</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17702902131</w:t>
      </w:r>
    </w:p>
    <w:p w14:paraId="2A3ABEF4">
      <w:pP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    西安曲江支行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西安市雁塔南路2216号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樊理君</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18691568151</w:t>
      </w:r>
    </w:p>
    <w:p w14:paraId="1777E14E">
      <w:pP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    西安高新区支行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西安市高新路42号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卞斯超</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15191075651</w:t>
      </w:r>
    </w:p>
    <w:p w14:paraId="5C8B2C3A">
      <w:pP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    西安经开区支行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西安市未央路125号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惠  媛</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17792256100</w:t>
      </w:r>
    </w:p>
    <w:p w14:paraId="0D3459FA">
      <w:pP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    西安南大街支行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西安市南大街15号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乔  鉴</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18089136919</w:t>
      </w:r>
    </w:p>
    <w:p w14:paraId="2CD4FF04">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西安和平路支行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西安市和平路101号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陈  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18691816821</w:t>
      </w:r>
    </w:p>
    <w:p w14:paraId="7FB63205">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西安兴庆路支行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西安市兴庆路61号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李  妍</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13892880386</w:t>
      </w:r>
    </w:p>
    <w:p w14:paraId="53652D74">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西安新城支行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西安市南新街29号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朱子君</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18629286269</w:t>
      </w:r>
    </w:p>
    <w:p w14:paraId="7DD23C9E">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西安长安区支行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西安市长安区青年街2号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王淑芸</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13572289603</w:t>
      </w:r>
    </w:p>
    <w:p w14:paraId="73E760C8">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咸阳分行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咸阳市西兰路4号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邰  洋</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13299079906</w:t>
      </w:r>
    </w:p>
    <w:p w14:paraId="6E0B27F7">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宝鸡分行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宝鸡市红旗路36号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李  倩</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18629019817</w:t>
      </w:r>
    </w:p>
    <w:p w14:paraId="280EF819">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铜川分行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铜川市新区正阳路与长虹路十字</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张小波</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18691932636</w:t>
      </w:r>
    </w:p>
    <w:p w14:paraId="232320E6">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榆林分行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榆林市高新技术产业园区创业大厦</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张君君</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15991929275</w:t>
      </w:r>
    </w:p>
    <w:p w14:paraId="5F2751D6">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延安分行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延安市宝塔区中心街</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陈进佃</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15609110557</w:t>
      </w:r>
    </w:p>
    <w:p w14:paraId="5D548A89">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汉中分行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汉中市石灰巷21号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王晨旭</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15319375850</w:t>
      </w:r>
    </w:p>
    <w:p w14:paraId="6D36D61A">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安康分行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安康市育才路102号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张少帅</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13165762680</w:t>
      </w:r>
    </w:p>
    <w:p w14:paraId="7BE4D594">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商洛分行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商洛市名人街广电大楼下</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郭  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17809267188</w:t>
      </w:r>
    </w:p>
    <w:p w14:paraId="3801A8D9">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二、北京银行（政府订单贷）</w:t>
      </w:r>
      <w:r>
        <w:rPr>
          <w:rFonts w:hint="default" w:ascii="Times New Roman" w:hAnsi="Times New Roman" w:eastAsia="仿宋_GB2312" w:cs="Times New Roman"/>
          <w:b/>
          <w:color w:val="auto"/>
          <w:szCs w:val="21"/>
          <w:highlight w:val="none"/>
        </w:rPr>
        <w:tab/>
      </w:r>
      <w:r>
        <w:rPr>
          <w:rFonts w:hint="default" w:ascii="Times New Roman" w:hAnsi="Times New Roman" w:eastAsia="仿宋_GB2312" w:cs="Times New Roman"/>
          <w:b/>
          <w:color w:val="auto"/>
          <w:szCs w:val="21"/>
          <w:highlight w:val="none"/>
        </w:rPr>
        <w:tab/>
      </w:r>
      <w:r>
        <w:rPr>
          <w:rFonts w:hint="default" w:ascii="Times New Roman" w:hAnsi="Times New Roman" w:eastAsia="仿宋_GB2312" w:cs="Times New Roman"/>
          <w:b/>
          <w:color w:val="auto"/>
          <w:szCs w:val="21"/>
          <w:highlight w:val="none"/>
        </w:rPr>
        <w:tab/>
      </w:r>
      <w:r>
        <w:rPr>
          <w:rFonts w:hint="default" w:ascii="Times New Roman" w:hAnsi="Times New Roman" w:eastAsia="仿宋_GB2312" w:cs="Times New Roman"/>
          <w:b/>
          <w:color w:val="auto"/>
          <w:szCs w:val="21"/>
          <w:highlight w:val="none"/>
        </w:rPr>
        <w:tab/>
      </w:r>
    </w:p>
    <w:p w14:paraId="2EB7BAD2">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西安分行营业部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 xml:space="preserve">        刘晓伟</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总经理助理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029-61828763</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18066630518</w:t>
      </w:r>
    </w:p>
    <w:p w14:paraId="7282D76E">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西安高新开发区支行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 xml:space="preserve">    梁凡</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行长助理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029-61828531</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18681945597</w:t>
      </w:r>
    </w:p>
    <w:p w14:paraId="5243E0F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西安曲江文创支行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 xml:space="preserve">    蒋超</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室经理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029-65667366</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15891737329</w:t>
      </w:r>
    </w:p>
    <w:p w14:paraId="3185F77A">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西安经济技术开发区支行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孟庆龙</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行长助理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029-61828272</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13991990373</w:t>
      </w:r>
    </w:p>
    <w:p w14:paraId="54EDDFA8">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西安长缨路支行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 xml:space="preserve">        范凯</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副行长</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029-68717760</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13991315609</w:t>
      </w:r>
    </w:p>
    <w:p w14:paraId="2EA497F5">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长安区西长安街支行   </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陈明</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行长助理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029-85724301</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18149209660</w:t>
      </w:r>
    </w:p>
    <w:p w14:paraId="0494BC88">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泾渭工业园支行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 xml:space="preserve">        杨奕</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室经理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029-68213773</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15934802021</w:t>
      </w:r>
    </w:p>
    <w:p w14:paraId="22EE5EAD">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北客站科技支行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 xml:space="preserve">        周洁</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副行长</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029-61828129</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18629518636</w:t>
      </w:r>
    </w:p>
    <w:p w14:paraId="06FDC42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解放路支行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 xml:space="preserve">            王莉</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行长助理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029-61828185</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15802966196</w:t>
      </w:r>
    </w:p>
    <w:p w14:paraId="20E3675C">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延安分行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 xml:space="preserve">            奥宝森</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室经理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0911-8076038</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15592925222</w:t>
      </w:r>
    </w:p>
    <w:p w14:paraId="4F7110CA">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三、工商银行（政采贷）</w:t>
      </w:r>
    </w:p>
    <w:p w14:paraId="7390CF9E">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榆林分行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张岭</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0912-6183827</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15353386777</w:t>
      </w:r>
    </w:p>
    <w:p w14:paraId="2CCE57AB">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宝鸡分行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郭进</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0917-3238282</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18991749262</w:t>
      </w:r>
    </w:p>
    <w:p w14:paraId="45BD1556">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安康分行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郑婕</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0915-3236275</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15667856663</w:t>
      </w:r>
    </w:p>
    <w:p w14:paraId="7998AB29">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铜川分行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彭东东</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0919-2151878</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17392898832</w:t>
      </w:r>
    </w:p>
    <w:p w14:paraId="0F21FF17">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延安分行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党莹</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经理助理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0911-2380826</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15291142933</w:t>
      </w:r>
    </w:p>
    <w:p w14:paraId="236F053F">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汉中分行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杨薇薇</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部门副经理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0916-2606773</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18591607453</w:t>
      </w:r>
    </w:p>
    <w:p w14:paraId="3CC5CA2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渭南分行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张欢</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09132095066</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15229730006</w:t>
      </w:r>
    </w:p>
    <w:p w14:paraId="77636BF6">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咸阳分行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袁霖</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029-33259370</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18591006506</w:t>
      </w:r>
    </w:p>
    <w:p w14:paraId="1382678B">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商洛分行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张铮</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经理助理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0914-2310908</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18691410305</w:t>
      </w:r>
    </w:p>
    <w:p w14:paraId="23AD0609">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商洛分行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余勇博</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0914-2310908</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18092802280</w:t>
      </w:r>
    </w:p>
    <w:p w14:paraId="167AE1AE">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巩越</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029-87609419</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18629450680</w:t>
      </w:r>
    </w:p>
    <w:p w14:paraId="658EB9B5">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四、中信银行 （政采e贷）</w:t>
      </w:r>
    </w:p>
    <w:p w14:paraId="5AF4E3D9">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西安市朱雀大街中段1号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曹晓聪</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13759957407</w:t>
      </w:r>
    </w:p>
    <w:p w14:paraId="142B96E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咸阳分行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秦皇中路绿苑大厦</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杭群</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13992016859</w:t>
      </w:r>
    </w:p>
    <w:p w14:paraId="6B377DCE">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宝鸡分行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宝鸡市高新大道50号财富大厦B座</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王尧</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13636762976</w:t>
      </w:r>
    </w:p>
    <w:p w14:paraId="156B490A">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渭南分行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渭南市朝阳大街中段信达广场世纪明珠大厦</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杨阳</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18191815559</w:t>
      </w:r>
    </w:p>
    <w:p w14:paraId="522F2291">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榆林分行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榆林市高新区长兴路248号中信银行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刘洪巍</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13636885556</w:t>
      </w:r>
    </w:p>
    <w:p w14:paraId="7103D7C1">
      <w:pPr>
        <w:ind w:left="1680" w:leftChars="200" w:hanging="1260" w:hangingChars="6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汉中分行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汉中市汉台区西二环路与劳动西路东南汉中滨江•公园壹号（产业孵化区）3B号楼</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陈真</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18509165068</w:t>
      </w:r>
    </w:p>
    <w:p w14:paraId="09EF0273">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五、中国光大银行（阳光政采贷）</w:t>
      </w:r>
      <w:r>
        <w:rPr>
          <w:rFonts w:hint="default" w:ascii="Times New Roman" w:hAnsi="Times New Roman" w:eastAsia="仿宋_GB2312" w:cs="Times New Roman"/>
          <w:b/>
          <w:color w:val="auto"/>
          <w:szCs w:val="21"/>
          <w:highlight w:val="none"/>
        </w:rPr>
        <w:tab/>
      </w:r>
      <w:r>
        <w:rPr>
          <w:rFonts w:hint="default" w:ascii="Times New Roman" w:hAnsi="Times New Roman" w:eastAsia="仿宋_GB2312" w:cs="Times New Roman"/>
          <w:b/>
          <w:color w:val="auto"/>
          <w:szCs w:val="21"/>
          <w:highlight w:val="none"/>
        </w:rPr>
        <w:tab/>
      </w:r>
      <w:r>
        <w:rPr>
          <w:rFonts w:hint="default" w:ascii="Times New Roman" w:hAnsi="Times New Roman" w:eastAsia="仿宋_GB2312" w:cs="Times New Roman"/>
          <w:b/>
          <w:color w:val="auto"/>
          <w:szCs w:val="21"/>
          <w:highlight w:val="none"/>
        </w:rPr>
        <w:tab/>
      </w:r>
      <w:r>
        <w:rPr>
          <w:rFonts w:hint="default" w:ascii="Times New Roman" w:hAnsi="Times New Roman" w:eastAsia="仿宋_GB2312" w:cs="Times New Roman"/>
          <w:b/>
          <w:color w:val="auto"/>
          <w:szCs w:val="21"/>
          <w:highlight w:val="none"/>
        </w:rPr>
        <w:tab/>
      </w:r>
    </w:p>
    <w:p w14:paraId="46B5F569">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宝鸡分行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杨 欢</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0917-3451055</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18329677163</w:t>
      </w:r>
    </w:p>
    <w:p w14:paraId="2FDAC06E">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榆林分行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尚云鹏</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0912-3548019</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18690473126</w:t>
      </w:r>
    </w:p>
    <w:p w14:paraId="73ED101D">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延安分行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汪昊田</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0911-8011831</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13509115500</w:t>
      </w:r>
    </w:p>
    <w:p w14:paraId="367D8A39">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咸阳分行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侯 佳</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32100021</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15229500088</w:t>
      </w:r>
    </w:p>
    <w:p w14:paraId="2DBE1804">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营销一部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李 敏</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87236311</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13772031109</w:t>
      </w:r>
    </w:p>
    <w:p w14:paraId="2EC2C13B">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营销二部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朱翰辰</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87236201</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17791788078</w:t>
      </w:r>
    </w:p>
    <w:p w14:paraId="14AD40A8">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营业部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张翔琮</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87236306</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18829235568</w:t>
      </w:r>
    </w:p>
    <w:p w14:paraId="2049CC57">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电子城支行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张曼玉</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88247071</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18009298787</w:t>
      </w:r>
    </w:p>
    <w:p w14:paraId="794C9F5F">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明德门支行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王 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85350770</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13991249430</w:t>
      </w:r>
    </w:p>
    <w:p w14:paraId="7FD7E5D4">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东大街支行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刘 林</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87438914</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15029673754</w:t>
      </w:r>
    </w:p>
    <w:p w14:paraId="58F47668">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经济开发区支行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陆家俊</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86525176</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18629303397</w:t>
      </w:r>
    </w:p>
    <w:p w14:paraId="334AEE44">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凤城九路支行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宋 宜</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89155022</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18966911622</w:t>
      </w:r>
    </w:p>
    <w:p w14:paraId="37A45F2D">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兴庆路支行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司 洋</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83290033</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18629251819</w:t>
      </w:r>
    </w:p>
    <w:p w14:paraId="77EFB76F">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长乐西路支行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 超</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82566208</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15877390201</w:t>
      </w:r>
    </w:p>
    <w:p w14:paraId="717610F1">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友谊路支行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贠程敏</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88422067</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18792795210</w:t>
      </w:r>
    </w:p>
    <w:p w14:paraId="171EC3A4">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边家村支行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王 鹏</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85251673</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15309223048</w:t>
      </w:r>
    </w:p>
    <w:p w14:paraId="5A40C964">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北关支行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菅新培</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86248203</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18092169361</w:t>
      </w:r>
    </w:p>
    <w:p w14:paraId="6E66C9FB">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南郊支行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程 拓</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85265234</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13772491661</w:t>
      </w:r>
    </w:p>
    <w:p w14:paraId="7CDA63D2">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西关正街</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马 瑜</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89548109</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13772337373</w:t>
      </w:r>
    </w:p>
    <w:p w14:paraId="20FC0094">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丈八东路支行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杨筱凡</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81026910</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15129044185</w:t>
      </w:r>
    </w:p>
    <w:p w14:paraId="346C2BD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雁塔路支行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闫梓闶</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82222501</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18691561524</w:t>
      </w:r>
    </w:p>
    <w:p w14:paraId="21B6D8A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唐延路支行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尉二宝</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88329478</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13991930150</w:t>
      </w:r>
    </w:p>
    <w:p w14:paraId="1E8B2760">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枫林绿洲支行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杨 嘉</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87302120</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13609199490</w:t>
      </w:r>
    </w:p>
    <w:p w14:paraId="6E4EC985">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南关正街支行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郭 敏</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85230722</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18066610983</w:t>
      </w:r>
    </w:p>
    <w:p w14:paraId="38F40D41">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南二环支行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刘 超</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88362861</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18192080396</w:t>
      </w:r>
    </w:p>
    <w:p w14:paraId="11F3AC3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曲江支行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田 鹏</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81205890</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13991937977</w:t>
      </w:r>
    </w:p>
    <w:p w14:paraId="5E67FD5F">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太白路支行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马振林</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68912880</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15353736656</w:t>
      </w:r>
    </w:p>
    <w:p w14:paraId="0B10866A">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明光路支行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刘二渭</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81623506</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13201793405</w:t>
      </w:r>
    </w:p>
    <w:p w14:paraId="19CFD66C">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凤城二路支行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 洋</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86680267</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13720423343</w:t>
      </w:r>
    </w:p>
    <w:p w14:paraId="5D46D4BF">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昆明路支行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 洁</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84592506</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13991821278</w:t>
      </w:r>
    </w:p>
    <w:p w14:paraId="4397177F">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丈八北路支行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郭 浩</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81875192</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15667087662</w:t>
      </w:r>
    </w:p>
    <w:p w14:paraId="3AFE8BDB">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新城支行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余振东</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87251680</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18066617238</w:t>
      </w:r>
    </w:p>
    <w:p w14:paraId="6E1F69B3">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六、浦发银行 （政采e贷）</w:t>
      </w:r>
    </w:p>
    <w:p w14:paraId="58D5FE0B">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吴晨雨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029-63603803</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15991724645</w:t>
      </w:r>
    </w:p>
    <w:p w14:paraId="6236DB87">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陈福全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029-63603441</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17782511994</w:t>
      </w:r>
    </w:p>
    <w:p w14:paraId="625BA760">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韩瑾</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029-63603443</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18202909790</w:t>
      </w:r>
    </w:p>
    <w:p w14:paraId="1C8F5F0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李瑞雪</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客户经理</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029-63603445</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18220862398</w:t>
      </w:r>
    </w:p>
    <w:p w14:paraId="4D3363B5">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榆林分行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陈晓晓</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公司业务部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0912-2216068</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15691269965</w:t>
      </w:r>
    </w:p>
    <w:p w14:paraId="2DE61FDE">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榆林分行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郭小东</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公司业务部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0912-2216008</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15291820586</w:t>
      </w:r>
    </w:p>
    <w:p w14:paraId="40A0B0A5">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宝鸡分行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张一岚</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公司业务部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 xml:space="preserve">0917-8662919 </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18690008816</w:t>
      </w:r>
    </w:p>
    <w:p w14:paraId="710606C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宝鸡分行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朱强</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公司业务部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 xml:space="preserve">0917-8662926 </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13909176381</w:t>
      </w:r>
    </w:p>
    <w:p w14:paraId="7BD1CCAA">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渭南分行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王晓峰</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公司业务部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0913-3357080</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13992363166</w:t>
      </w:r>
    </w:p>
    <w:p w14:paraId="78478256">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咸阳分行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薛晗</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公司业务部</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029-32083788</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15109226216</w:t>
      </w:r>
    </w:p>
    <w:p w14:paraId="209003BF">
      <w:pPr>
        <w:rPr>
          <w:rFonts w:hint="default" w:ascii="Times New Roman" w:hAnsi="Times New Roman" w:eastAsia="仿宋_GB2312" w:cs="Times New Roman"/>
          <w:color w:val="auto"/>
          <w:szCs w:val="21"/>
          <w:highlight w:val="none"/>
        </w:rPr>
      </w:pPr>
    </w:p>
    <w:p w14:paraId="55AB6FFD">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七、兴业银行（政采贷）</w:t>
      </w:r>
    </w:p>
    <w:p w14:paraId="41255761">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朱靖</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总监</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029-87482998</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13363979983</w:t>
      </w:r>
    </w:p>
    <w:p w14:paraId="06AE2B52">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八、中国民生银行（政采贷）</w:t>
      </w:r>
    </w:p>
    <w:p w14:paraId="7712A88E">
      <w:pPr>
        <w:ind w:left="2310" w:leftChars="200" w:hanging="1890" w:hangingChars="9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民生银行西安分行  联系人：陈经理 联系电话：61815275 /18821669199</w:t>
      </w:r>
    </w:p>
    <w:p w14:paraId="47967329">
      <w:pPr>
        <w:ind w:left="2310" w:leftChars="200" w:hanging="1890" w:hangingChars="9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联系人：王经理 联系电话：61815280 /18591953690 </w:t>
      </w:r>
    </w:p>
    <w:p w14:paraId="4AA9CB89">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九、浙商银行 （政采贷）</w:t>
      </w:r>
    </w:p>
    <w:p w14:paraId="5752B7A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西安分行</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西安市雁塔区科技路259号</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曹金辉</w:t>
      </w:r>
      <w:r>
        <w:rPr>
          <w:rFonts w:hint="default" w:ascii="Times New Roman" w:hAnsi="Times New Roman" w:eastAsia="仿宋_GB2312" w:cs="Times New Roman"/>
          <w:color w:val="auto"/>
          <w:szCs w:val="21"/>
          <w:highlight w:val="none"/>
        </w:rPr>
        <w:tab/>
      </w:r>
      <w:r>
        <w:rPr>
          <w:rFonts w:hint="default" w:ascii="Times New Roman" w:hAnsi="Times New Roman" w:eastAsia="仿宋_GB2312" w:cs="Times New Roman"/>
          <w:color w:val="auto"/>
          <w:szCs w:val="21"/>
          <w:highlight w:val="none"/>
        </w:rPr>
        <w:t>18710993980</w:t>
      </w:r>
    </w:p>
    <w:p w14:paraId="2F1AD2A7">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 xml:space="preserve">十、 招商银行（政采贷） </w:t>
      </w:r>
    </w:p>
    <w:p w14:paraId="2E4D7F3D">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招商银行西安分行   联系人：任瑾；85438988</w:t>
      </w:r>
    </w:p>
    <w:p w14:paraId="0445F2FB">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 xml:space="preserve">十一、 长安银行（小微贷） </w:t>
      </w:r>
    </w:p>
    <w:p w14:paraId="105D2853">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长安银行西安曲江新区支行 地址：西安市曲江新区雁南一路3号  </w:t>
      </w:r>
    </w:p>
    <w:p w14:paraId="5226A68B">
      <w:pPr>
        <w:ind w:firstLine="420" w:firstLineChars="20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 xml:space="preserve">联系人：陈瑶 13629266833 </w:t>
      </w:r>
    </w:p>
    <w:bookmarkEnd w:id="384"/>
    <w:bookmarkEnd w:id="385"/>
    <w:p w14:paraId="5DFA04A7">
      <w:pPr>
        <w:rPr>
          <w:rFonts w:hint="default" w:ascii="Times New Roman" w:hAnsi="Times New Roman" w:eastAsia="仿宋_GB2312" w:cs="Times New Roman"/>
          <w:b/>
          <w:color w:val="auto"/>
          <w:szCs w:val="21"/>
          <w:highlight w:val="none"/>
        </w:rPr>
      </w:pPr>
      <w:bookmarkStart w:id="386" w:name="_Toc184114070"/>
      <w:bookmarkStart w:id="387" w:name="_Toc230099802"/>
      <w:bookmarkStart w:id="388" w:name="_Toc230013637"/>
      <w:bookmarkStart w:id="389" w:name="_Toc184025279"/>
      <w:r>
        <w:rPr>
          <w:rFonts w:hint="default" w:ascii="Times New Roman" w:hAnsi="Times New Roman" w:eastAsia="仿宋_GB2312" w:cs="Times New Roman"/>
          <w:b/>
          <w:color w:val="auto"/>
          <w:szCs w:val="21"/>
          <w:highlight w:val="none"/>
        </w:rPr>
        <w:t>十二、网商银行（合同贷）</w:t>
      </w:r>
    </w:p>
    <w:p w14:paraId="15C7C1A5">
      <w:pPr>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t>十三、中国邮政储蓄银行陕西省分行（政采贷）</w:t>
      </w:r>
    </w:p>
    <w:p w14:paraId="59533A26">
      <w:pPr>
        <w:pStyle w:val="22"/>
        <w:tabs>
          <w:tab w:val="left" w:pos="567"/>
        </w:tabs>
        <w:rPr>
          <w:rFonts w:hint="default" w:ascii="Times New Roman" w:hAnsi="Times New Roman" w:eastAsia="仿宋_GB2312" w:cs="Times New Roman"/>
          <w:color w:val="auto"/>
          <w:szCs w:val="21"/>
          <w:highlight w:val="none"/>
        </w:rPr>
      </w:pPr>
    </w:p>
    <w:p w14:paraId="6A1F82EA">
      <w:pPr>
        <w:pStyle w:val="22"/>
        <w:tabs>
          <w:tab w:val="left" w:pos="567"/>
        </w:tabs>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渭南市政府采购贷款银行信息：</w:t>
      </w:r>
    </w:p>
    <w:tbl>
      <w:tblPr>
        <w:tblStyle w:val="50"/>
        <w:tblW w:w="4998" w:type="pct"/>
        <w:tblInd w:w="0" w:type="dxa"/>
        <w:tblLayout w:type="autofit"/>
        <w:tblCellMar>
          <w:top w:w="0" w:type="dxa"/>
          <w:left w:w="108" w:type="dxa"/>
          <w:bottom w:w="0" w:type="dxa"/>
          <w:right w:w="108" w:type="dxa"/>
        </w:tblCellMar>
      </w:tblPr>
      <w:tblGrid>
        <w:gridCol w:w="1330"/>
        <w:gridCol w:w="2210"/>
        <w:gridCol w:w="2871"/>
        <w:gridCol w:w="2871"/>
      </w:tblGrid>
      <w:tr w14:paraId="447C1D28">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72BDD0EA">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4C550FA0">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单位名称</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02C0F80B">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联系人</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1AFB56D4">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联系电话</w:t>
            </w:r>
          </w:p>
        </w:tc>
      </w:tr>
      <w:tr w14:paraId="49FD0163">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1D86F5">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F3887D4">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建设银行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F3CA391">
            <w:pPr>
              <w:widowControl/>
              <w:spacing w:line="240" w:lineRule="exact"/>
              <w:jc w:val="center"/>
              <w:textAlignment w:val="top"/>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郭煜庆 田宇</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2129957">
            <w:pPr>
              <w:widowControl/>
              <w:spacing w:line="240" w:lineRule="exact"/>
              <w:jc w:val="center"/>
              <w:textAlignment w:val="top"/>
              <w:rPr>
                <w:rFonts w:hint="default" w:ascii="Times New Roman" w:hAnsi="Times New Roman" w:eastAsia="仿宋_GB2312" w:cs="Times New Roman"/>
                <w:color w:val="auto"/>
                <w:kern w:val="0"/>
                <w:szCs w:val="21"/>
                <w:highlight w:val="none"/>
                <w:lang w:bidi="ar"/>
              </w:rPr>
            </w:pPr>
            <w:r>
              <w:rPr>
                <w:rFonts w:hint="default" w:ascii="Times New Roman" w:hAnsi="Times New Roman" w:eastAsia="仿宋_GB2312" w:cs="Times New Roman"/>
                <w:color w:val="auto"/>
                <w:kern w:val="0"/>
                <w:szCs w:val="21"/>
                <w:highlight w:val="none"/>
                <w:lang w:bidi="ar"/>
              </w:rPr>
              <w:t>13892535580</w:t>
            </w:r>
          </w:p>
          <w:p w14:paraId="500ED337">
            <w:pPr>
              <w:widowControl/>
              <w:spacing w:line="240" w:lineRule="exact"/>
              <w:jc w:val="center"/>
              <w:textAlignment w:val="top"/>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17797059890</w:t>
            </w:r>
          </w:p>
        </w:tc>
      </w:tr>
      <w:tr w14:paraId="15C7DBE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724D873">
            <w:pPr>
              <w:spacing w:line="240" w:lineRule="exact"/>
              <w:jc w:val="center"/>
              <w:rPr>
                <w:rFonts w:hint="default" w:ascii="Times New Roman" w:hAnsi="Times New Roman" w:eastAsia="仿宋_GB2312" w:cs="Times New Roman"/>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534B5BD0">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D1B5B95">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1AA44C7">
            <w:pPr>
              <w:spacing w:line="240" w:lineRule="exact"/>
              <w:jc w:val="center"/>
              <w:rPr>
                <w:rFonts w:hint="default" w:ascii="Times New Roman" w:hAnsi="Times New Roman" w:eastAsia="仿宋_GB2312" w:cs="Times New Roman"/>
                <w:color w:val="auto"/>
                <w:szCs w:val="21"/>
                <w:highlight w:val="none"/>
              </w:rPr>
            </w:pPr>
          </w:p>
        </w:tc>
      </w:tr>
      <w:tr w14:paraId="164CC7F0">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2F06F5C">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59E8F20">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浦发银行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C46C9A6">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孙哲龙 蒙波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5597BD3">
            <w:pPr>
              <w:widowControl/>
              <w:spacing w:line="240" w:lineRule="exact"/>
              <w:jc w:val="center"/>
              <w:textAlignment w:val="center"/>
              <w:rPr>
                <w:rFonts w:hint="default" w:ascii="Times New Roman" w:hAnsi="Times New Roman" w:eastAsia="仿宋_GB2312" w:cs="Times New Roman"/>
                <w:color w:val="auto"/>
                <w:kern w:val="0"/>
                <w:szCs w:val="21"/>
                <w:highlight w:val="none"/>
                <w:lang w:bidi="ar"/>
              </w:rPr>
            </w:pPr>
            <w:r>
              <w:rPr>
                <w:rFonts w:hint="default" w:ascii="Times New Roman" w:hAnsi="Times New Roman" w:eastAsia="仿宋_GB2312" w:cs="Times New Roman"/>
                <w:color w:val="auto"/>
                <w:kern w:val="0"/>
                <w:szCs w:val="21"/>
                <w:highlight w:val="none"/>
                <w:lang w:bidi="ar"/>
              </w:rPr>
              <w:t>13892383911</w:t>
            </w:r>
          </w:p>
          <w:p w14:paraId="79D706A2">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15249035320</w:t>
            </w:r>
          </w:p>
        </w:tc>
      </w:tr>
      <w:tr w14:paraId="663C9BC1">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5F3E91CD">
            <w:pPr>
              <w:spacing w:line="240" w:lineRule="exact"/>
              <w:jc w:val="center"/>
              <w:rPr>
                <w:rFonts w:hint="default" w:ascii="Times New Roman" w:hAnsi="Times New Roman" w:eastAsia="仿宋_GB2312" w:cs="Times New Roman"/>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F41BB37">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1DB2D911">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612250CB">
            <w:pPr>
              <w:spacing w:line="240" w:lineRule="exact"/>
              <w:jc w:val="center"/>
              <w:rPr>
                <w:rFonts w:hint="default" w:ascii="Times New Roman" w:hAnsi="Times New Roman" w:eastAsia="仿宋_GB2312" w:cs="Times New Roman"/>
                <w:color w:val="auto"/>
                <w:szCs w:val="21"/>
                <w:highlight w:val="none"/>
              </w:rPr>
            </w:pPr>
          </w:p>
        </w:tc>
      </w:tr>
      <w:tr w14:paraId="7EFE21A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BEF7866">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CA311DE">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中信银行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ED529F6">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杨洋 耿浩</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1EF841D">
            <w:pPr>
              <w:widowControl/>
              <w:spacing w:line="240" w:lineRule="exact"/>
              <w:jc w:val="center"/>
              <w:textAlignment w:val="center"/>
              <w:rPr>
                <w:rFonts w:hint="default" w:ascii="Times New Roman" w:hAnsi="Times New Roman" w:eastAsia="仿宋_GB2312" w:cs="Times New Roman"/>
                <w:color w:val="auto"/>
                <w:kern w:val="0"/>
                <w:szCs w:val="21"/>
                <w:highlight w:val="none"/>
                <w:lang w:bidi="ar"/>
              </w:rPr>
            </w:pPr>
            <w:r>
              <w:rPr>
                <w:rFonts w:hint="default" w:ascii="Times New Roman" w:hAnsi="Times New Roman" w:eastAsia="仿宋_GB2312" w:cs="Times New Roman"/>
                <w:color w:val="auto"/>
                <w:kern w:val="0"/>
                <w:szCs w:val="21"/>
                <w:highlight w:val="none"/>
                <w:lang w:bidi="ar"/>
              </w:rPr>
              <w:t>18191815559</w:t>
            </w:r>
          </w:p>
          <w:p w14:paraId="18C4D9A6">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13193388328</w:t>
            </w:r>
          </w:p>
        </w:tc>
      </w:tr>
      <w:tr w14:paraId="7689F95B">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4DDEC7">
            <w:pPr>
              <w:spacing w:line="240" w:lineRule="exact"/>
              <w:jc w:val="center"/>
              <w:rPr>
                <w:rFonts w:hint="default" w:ascii="Times New Roman" w:hAnsi="Times New Roman" w:eastAsia="仿宋_GB2312" w:cs="Times New Roman"/>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70596D4">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48DC3AA">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4D609A0">
            <w:pPr>
              <w:spacing w:line="240" w:lineRule="exact"/>
              <w:jc w:val="center"/>
              <w:rPr>
                <w:rFonts w:hint="default" w:ascii="Times New Roman" w:hAnsi="Times New Roman" w:eastAsia="仿宋_GB2312" w:cs="Times New Roman"/>
                <w:color w:val="auto"/>
                <w:szCs w:val="21"/>
                <w:highlight w:val="none"/>
              </w:rPr>
            </w:pPr>
          </w:p>
        </w:tc>
      </w:tr>
      <w:tr w14:paraId="6B3A57B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1BF8041">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3B3A28A">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兴业银行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793EC7D6">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权奥星</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72BC3CB">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15706090239</w:t>
            </w:r>
          </w:p>
        </w:tc>
      </w:tr>
      <w:tr w14:paraId="637C57A6">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A7D746B">
            <w:pPr>
              <w:spacing w:line="240" w:lineRule="exact"/>
              <w:jc w:val="center"/>
              <w:rPr>
                <w:rFonts w:hint="default" w:ascii="Times New Roman" w:hAnsi="Times New Roman" w:eastAsia="仿宋_GB2312" w:cs="Times New Roman"/>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79BEA42">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05582837">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4103438C">
            <w:pPr>
              <w:spacing w:line="240" w:lineRule="exact"/>
              <w:jc w:val="center"/>
              <w:rPr>
                <w:rFonts w:hint="default" w:ascii="Times New Roman" w:hAnsi="Times New Roman" w:eastAsia="仿宋_GB2312" w:cs="Times New Roman"/>
                <w:color w:val="auto"/>
                <w:szCs w:val="21"/>
                <w:highlight w:val="none"/>
              </w:rPr>
            </w:pPr>
          </w:p>
        </w:tc>
      </w:tr>
      <w:tr w14:paraId="498C7E49">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43E89B4">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40922BC">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工商银行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0C4A591">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张剑 张欢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27F7DE9">
            <w:pPr>
              <w:widowControl/>
              <w:spacing w:line="240" w:lineRule="exact"/>
              <w:jc w:val="center"/>
              <w:textAlignment w:val="center"/>
              <w:rPr>
                <w:rFonts w:hint="default" w:ascii="Times New Roman" w:hAnsi="Times New Roman" w:eastAsia="仿宋_GB2312" w:cs="Times New Roman"/>
                <w:color w:val="auto"/>
                <w:kern w:val="0"/>
                <w:szCs w:val="21"/>
                <w:highlight w:val="none"/>
                <w:lang w:bidi="ar"/>
              </w:rPr>
            </w:pPr>
            <w:r>
              <w:rPr>
                <w:rFonts w:hint="default" w:ascii="Times New Roman" w:hAnsi="Times New Roman" w:eastAsia="仿宋_GB2312" w:cs="Times New Roman"/>
                <w:color w:val="auto"/>
                <w:kern w:val="0"/>
                <w:szCs w:val="21"/>
                <w:highlight w:val="none"/>
                <w:lang w:bidi="ar"/>
              </w:rPr>
              <w:t>18191356300</w:t>
            </w:r>
          </w:p>
          <w:p w14:paraId="5C523ED3">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15229730006</w:t>
            </w:r>
          </w:p>
        </w:tc>
      </w:tr>
      <w:tr w14:paraId="3D00DC99">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6B24C400">
            <w:pPr>
              <w:spacing w:line="240" w:lineRule="exact"/>
              <w:jc w:val="center"/>
              <w:rPr>
                <w:rFonts w:hint="default" w:ascii="Times New Roman" w:hAnsi="Times New Roman" w:eastAsia="仿宋_GB2312" w:cs="Times New Roman"/>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D596315">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4281122">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5F551039">
            <w:pPr>
              <w:spacing w:line="240" w:lineRule="exact"/>
              <w:jc w:val="center"/>
              <w:rPr>
                <w:rFonts w:hint="default" w:ascii="Times New Roman" w:hAnsi="Times New Roman" w:eastAsia="仿宋_GB2312" w:cs="Times New Roman"/>
                <w:color w:val="auto"/>
                <w:szCs w:val="21"/>
                <w:highlight w:val="none"/>
              </w:rPr>
            </w:pPr>
          </w:p>
        </w:tc>
      </w:tr>
      <w:tr w14:paraId="1D7F939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6A6CC588">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037A73F5">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长安银行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30A6762">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李华</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6B6DEE73">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13335331958</w:t>
            </w:r>
          </w:p>
        </w:tc>
      </w:tr>
      <w:tr w14:paraId="4ADEF8E2">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4BB4D097">
            <w:pPr>
              <w:spacing w:line="240" w:lineRule="exact"/>
              <w:jc w:val="center"/>
              <w:rPr>
                <w:rFonts w:hint="default" w:ascii="Times New Roman" w:hAnsi="Times New Roman" w:eastAsia="仿宋_GB2312" w:cs="Times New Roman"/>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71D00FE">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38860CF">
            <w:pPr>
              <w:spacing w:line="240" w:lineRule="exact"/>
              <w:jc w:val="center"/>
              <w:rPr>
                <w:rFonts w:hint="default" w:ascii="Times New Roman" w:hAnsi="Times New Roman" w:eastAsia="仿宋_GB2312" w:cs="Times New Roman"/>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762D756">
            <w:pPr>
              <w:spacing w:line="240" w:lineRule="exact"/>
              <w:jc w:val="center"/>
              <w:rPr>
                <w:rFonts w:hint="default" w:ascii="Times New Roman" w:hAnsi="Times New Roman" w:eastAsia="仿宋_GB2312" w:cs="Times New Roman"/>
                <w:color w:val="auto"/>
                <w:szCs w:val="21"/>
                <w:highlight w:val="none"/>
              </w:rPr>
            </w:pPr>
          </w:p>
        </w:tc>
      </w:tr>
      <w:tr w14:paraId="7DA8C0C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6E9F1797">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A9F676F">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邮储银行</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30B95030">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张萱</w:t>
            </w:r>
          </w:p>
        </w:tc>
        <w:tc>
          <w:tcPr>
            <w:tcW w:w="1546" w:type="pct"/>
            <w:tcBorders>
              <w:top w:val="single" w:color="000000" w:sz="4" w:space="0"/>
              <w:left w:val="single" w:color="000000" w:sz="4" w:space="0"/>
              <w:bottom w:val="single" w:color="000000" w:sz="4" w:space="0"/>
              <w:right w:val="single" w:color="000000" w:sz="4" w:space="0"/>
            </w:tcBorders>
            <w:vAlign w:val="center"/>
          </w:tcPr>
          <w:p w14:paraId="281BFB67">
            <w:pPr>
              <w:widowControl/>
              <w:spacing w:line="240" w:lineRule="exact"/>
              <w:jc w:val="center"/>
              <w:textAlignment w:val="center"/>
              <w:rPr>
                <w:rFonts w:hint="default" w:ascii="Times New Roman" w:hAnsi="Times New Roman" w:eastAsia="仿宋_GB2312" w:cs="Times New Roman"/>
                <w:color w:val="auto"/>
                <w:kern w:val="0"/>
                <w:szCs w:val="21"/>
                <w:highlight w:val="none"/>
                <w:lang w:bidi="ar"/>
              </w:rPr>
            </w:pPr>
            <w:r>
              <w:rPr>
                <w:rFonts w:hint="default" w:ascii="Times New Roman" w:hAnsi="Times New Roman" w:eastAsia="仿宋_GB2312" w:cs="Times New Roman"/>
                <w:color w:val="auto"/>
                <w:kern w:val="0"/>
                <w:szCs w:val="21"/>
                <w:highlight w:val="none"/>
                <w:lang w:bidi="ar"/>
              </w:rPr>
              <w:t>13028431555</w:t>
            </w:r>
          </w:p>
          <w:p w14:paraId="3F7B5B80">
            <w:pPr>
              <w:widowControl/>
              <w:spacing w:line="240" w:lineRule="exact"/>
              <w:jc w:val="center"/>
              <w:textAlignment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kern w:val="0"/>
                <w:szCs w:val="21"/>
                <w:highlight w:val="none"/>
                <w:lang w:bidi="ar"/>
              </w:rPr>
              <w:t>18091365182</w:t>
            </w:r>
          </w:p>
        </w:tc>
      </w:tr>
    </w:tbl>
    <w:p w14:paraId="6629081D">
      <w:pPr>
        <w:pStyle w:val="22"/>
        <w:tabs>
          <w:tab w:val="left" w:pos="567"/>
        </w:tabs>
        <w:rPr>
          <w:rFonts w:hint="default" w:ascii="Times New Roman" w:hAnsi="Times New Roman" w:eastAsia="仿宋_GB2312" w:cs="Times New Roman"/>
          <w:color w:val="auto"/>
          <w:szCs w:val="21"/>
          <w:highlight w:val="none"/>
        </w:rPr>
      </w:pPr>
    </w:p>
    <w:p w14:paraId="0DBA4DB1">
      <w:pPr>
        <w:pStyle w:val="22"/>
        <w:tabs>
          <w:tab w:val="left" w:pos="567"/>
        </w:tabs>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延安市政府采购贷款银行信息：</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677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2E4217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highlight w:val="none"/>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highlight w:val="none"/>
                <w:shd w:val="clear" w:color="auto" w:fill="FFFFFF"/>
                <w:vertAlign w:val="baseline"/>
                <w:lang w:val="en-US" w:eastAsia="zh-CN" w:bidi="ar-SA"/>
              </w:rPr>
              <w:t>序号</w:t>
            </w:r>
          </w:p>
        </w:tc>
        <w:tc>
          <w:tcPr>
            <w:tcW w:w="2041" w:type="dxa"/>
            <w:noWrap w:val="0"/>
            <w:vAlign w:val="center"/>
          </w:tcPr>
          <w:p w14:paraId="262F73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highlight w:val="none"/>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highlight w:val="none"/>
                <w:shd w:val="clear" w:color="auto" w:fill="FFFFFF"/>
                <w:vertAlign w:val="baseline"/>
                <w:lang w:val="en-US" w:eastAsia="zh-CN" w:bidi="ar-SA"/>
              </w:rPr>
              <w:t>银行</w:t>
            </w:r>
          </w:p>
        </w:tc>
        <w:tc>
          <w:tcPr>
            <w:tcW w:w="3640" w:type="dxa"/>
            <w:noWrap w:val="0"/>
            <w:vAlign w:val="center"/>
          </w:tcPr>
          <w:p w14:paraId="130C6C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highlight w:val="none"/>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highlight w:val="none"/>
                <w:shd w:val="clear" w:color="auto" w:fill="FFFFFF"/>
                <w:vertAlign w:val="baseline"/>
                <w:lang w:val="en-US" w:eastAsia="zh-CN" w:bidi="ar-SA"/>
              </w:rPr>
              <w:t>地址</w:t>
            </w:r>
          </w:p>
        </w:tc>
        <w:tc>
          <w:tcPr>
            <w:tcW w:w="946" w:type="dxa"/>
            <w:noWrap w:val="0"/>
            <w:vAlign w:val="center"/>
          </w:tcPr>
          <w:p w14:paraId="11938C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highlight w:val="none"/>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highlight w:val="none"/>
                <w:shd w:val="clear" w:color="auto" w:fill="FFFFFF"/>
                <w:vertAlign w:val="baseline"/>
                <w:lang w:val="en-US" w:eastAsia="zh-CN" w:bidi="ar-SA"/>
              </w:rPr>
              <w:t>联系人</w:t>
            </w:r>
          </w:p>
        </w:tc>
        <w:tc>
          <w:tcPr>
            <w:tcW w:w="1574" w:type="dxa"/>
            <w:noWrap w:val="0"/>
            <w:vAlign w:val="center"/>
          </w:tcPr>
          <w:p w14:paraId="12CB80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highlight w:val="none"/>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highlight w:val="none"/>
                <w:shd w:val="clear" w:color="auto" w:fill="FFFFFF"/>
                <w:vertAlign w:val="baseline"/>
                <w:lang w:val="en-US" w:eastAsia="zh-CN" w:bidi="ar-SA"/>
              </w:rPr>
              <w:t>电话</w:t>
            </w:r>
          </w:p>
        </w:tc>
      </w:tr>
      <w:tr w14:paraId="6636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2767B5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w:t>
            </w:r>
          </w:p>
        </w:tc>
        <w:tc>
          <w:tcPr>
            <w:tcW w:w="2041" w:type="dxa"/>
            <w:noWrap w:val="0"/>
            <w:vAlign w:val="center"/>
          </w:tcPr>
          <w:p w14:paraId="365A64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lang w:val="en-US" w:eastAsia="zh-CN" w:bidi="ar-SA"/>
              </w:rPr>
              <w:t>中国建设银行延安分行</w:t>
            </w:r>
          </w:p>
        </w:tc>
        <w:tc>
          <w:tcPr>
            <w:tcW w:w="3640" w:type="dxa"/>
            <w:noWrap w:val="0"/>
            <w:vAlign w:val="center"/>
          </w:tcPr>
          <w:p w14:paraId="776E7D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lang w:val="en-US" w:eastAsia="zh-CN" w:bidi="ar-SA"/>
              </w:rPr>
              <w:t>延安市宝塔区中心街</w:t>
            </w:r>
          </w:p>
        </w:tc>
        <w:tc>
          <w:tcPr>
            <w:tcW w:w="946" w:type="dxa"/>
            <w:noWrap w:val="0"/>
            <w:vAlign w:val="center"/>
          </w:tcPr>
          <w:p w14:paraId="27FD44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徐欣蕾</w:t>
            </w:r>
          </w:p>
        </w:tc>
        <w:tc>
          <w:tcPr>
            <w:tcW w:w="1574" w:type="dxa"/>
            <w:noWrap w:val="0"/>
            <w:vAlign w:val="center"/>
          </w:tcPr>
          <w:p w14:paraId="61176D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15891686951</w:t>
            </w:r>
          </w:p>
        </w:tc>
      </w:tr>
      <w:tr w14:paraId="3F07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1087C1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2</w:t>
            </w:r>
          </w:p>
        </w:tc>
        <w:tc>
          <w:tcPr>
            <w:tcW w:w="2041" w:type="dxa"/>
            <w:noWrap w:val="0"/>
            <w:vAlign w:val="center"/>
          </w:tcPr>
          <w:p w14:paraId="12EC96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中国工商银行延安分行</w:t>
            </w:r>
          </w:p>
        </w:tc>
        <w:tc>
          <w:tcPr>
            <w:tcW w:w="3640" w:type="dxa"/>
            <w:noWrap w:val="0"/>
            <w:vAlign w:val="center"/>
          </w:tcPr>
          <w:p w14:paraId="56B836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延安市宝塔区师范路</w:t>
            </w:r>
          </w:p>
        </w:tc>
        <w:tc>
          <w:tcPr>
            <w:tcW w:w="946" w:type="dxa"/>
            <w:noWrap w:val="0"/>
            <w:vAlign w:val="center"/>
          </w:tcPr>
          <w:p w14:paraId="301CE4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姬悦</w:t>
            </w:r>
          </w:p>
        </w:tc>
        <w:tc>
          <w:tcPr>
            <w:tcW w:w="1574" w:type="dxa"/>
            <w:noWrap w:val="0"/>
            <w:vAlign w:val="center"/>
          </w:tcPr>
          <w:p w14:paraId="0B82CA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18391156580</w:t>
            </w:r>
          </w:p>
        </w:tc>
      </w:tr>
      <w:tr w14:paraId="626E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33F7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3</w:t>
            </w:r>
          </w:p>
        </w:tc>
        <w:tc>
          <w:tcPr>
            <w:tcW w:w="2041" w:type="dxa"/>
            <w:noWrap w:val="0"/>
            <w:vAlign w:val="center"/>
          </w:tcPr>
          <w:p w14:paraId="7DFAC8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北京银行延安分行</w:t>
            </w:r>
          </w:p>
        </w:tc>
        <w:tc>
          <w:tcPr>
            <w:tcW w:w="3640" w:type="dxa"/>
            <w:noWrap w:val="0"/>
            <w:vAlign w:val="center"/>
          </w:tcPr>
          <w:p w14:paraId="5DE7FE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延安市宝塔区双拥大道</w:t>
            </w:r>
          </w:p>
        </w:tc>
        <w:tc>
          <w:tcPr>
            <w:tcW w:w="946" w:type="dxa"/>
            <w:noWrap w:val="0"/>
            <w:vAlign w:val="center"/>
          </w:tcPr>
          <w:p w14:paraId="441344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奥宝森</w:t>
            </w:r>
          </w:p>
        </w:tc>
        <w:tc>
          <w:tcPr>
            <w:tcW w:w="1574" w:type="dxa"/>
            <w:noWrap w:val="0"/>
            <w:vAlign w:val="center"/>
          </w:tcPr>
          <w:p w14:paraId="7774BB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15592925222</w:t>
            </w:r>
          </w:p>
        </w:tc>
      </w:tr>
      <w:tr w14:paraId="7683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2633A9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4</w:t>
            </w:r>
          </w:p>
        </w:tc>
        <w:tc>
          <w:tcPr>
            <w:tcW w:w="2041" w:type="dxa"/>
            <w:noWrap w:val="0"/>
            <w:vAlign w:val="center"/>
          </w:tcPr>
          <w:p w14:paraId="768090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邮储银行延安分行</w:t>
            </w:r>
          </w:p>
        </w:tc>
        <w:tc>
          <w:tcPr>
            <w:tcW w:w="3640" w:type="dxa"/>
            <w:noWrap w:val="0"/>
            <w:vAlign w:val="center"/>
          </w:tcPr>
          <w:p w14:paraId="76F8D6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宝塔区枣园路志丹大厦</w:t>
            </w:r>
          </w:p>
        </w:tc>
        <w:tc>
          <w:tcPr>
            <w:tcW w:w="946" w:type="dxa"/>
            <w:noWrap w:val="0"/>
            <w:vAlign w:val="center"/>
          </w:tcPr>
          <w:p w14:paraId="6A719B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刘凯</w:t>
            </w:r>
          </w:p>
        </w:tc>
        <w:tc>
          <w:tcPr>
            <w:tcW w:w="1574" w:type="dxa"/>
            <w:noWrap w:val="0"/>
            <w:vAlign w:val="center"/>
          </w:tcPr>
          <w:p w14:paraId="51BF12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18691114222</w:t>
            </w:r>
          </w:p>
        </w:tc>
      </w:tr>
      <w:tr w14:paraId="4061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32FB84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5</w:t>
            </w:r>
          </w:p>
        </w:tc>
        <w:tc>
          <w:tcPr>
            <w:tcW w:w="2041" w:type="dxa"/>
            <w:noWrap w:val="0"/>
            <w:vAlign w:val="center"/>
          </w:tcPr>
          <w:p w14:paraId="43EFDC9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光大银行延安分行</w:t>
            </w:r>
          </w:p>
        </w:tc>
        <w:tc>
          <w:tcPr>
            <w:tcW w:w="3640" w:type="dxa"/>
            <w:noWrap w:val="0"/>
            <w:vAlign w:val="center"/>
          </w:tcPr>
          <w:p w14:paraId="78862C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宝塔区卷烟厂东信时代一、二层</w:t>
            </w:r>
          </w:p>
        </w:tc>
        <w:tc>
          <w:tcPr>
            <w:tcW w:w="946" w:type="dxa"/>
            <w:noWrap w:val="0"/>
            <w:vAlign w:val="center"/>
          </w:tcPr>
          <w:p w14:paraId="629BC6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汪昊田</w:t>
            </w:r>
          </w:p>
        </w:tc>
        <w:tc>
          <w:tcPr>
            <w:tcW w:w="1574" w:type="dxa"/>
            <w:noWrap w:val="0"/>
            <w:vAlign w:val="center"/>
          </w:tcPr>
          <w:p w14:paraId="3F7FBB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13509115500</w:t>
            </w:r>
          </w:p>
        </w:tc>
      </w:tr>
      <w:tr w14:paraId="488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5EBC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6</w:t>
            </w:r>
          </w:p>
        </w:tc>
        <w:tc>
          <w:tcPr>
            <w:tcW w:w="2041" w:type="dxa"/>
            <w:noWrap w:val="0"/>
            <w:vAlign w:val="center"/>
          </w:tcPr>
          <w:p w14:paraId="71DAB65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交通银行延安分行</w:t>
            </w:r>
          </w:p>
        </w:tc>
        <w:tc>
          <w:tcPr>
            <w:tcW w:w="3640" w:type="dxa"/>
            <w:noWrap w:val="0"/>
            <w:vAlign w:val="center"/>
          </w:tcPr>
          <w:p w14:paraId="14B336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延安市宝塔区北大街95号</w:t>
            </w:r>
          </w:p>
        </w:tc>
        <w:tc>
          <w:tcPr>
            <w:tcW w:w="946" w:type="dxa"/>
            <w:noWrap w:val="0"/>
            <w:vAlign w:val="center"/>
          </w:tcPr>
          <w:p w14:paraId="102FDB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王瑶</w:t>
            </w:r>
          </w:p>
        </w:tc>
        <w:tc>
          <w:tcPr>
            <w:tcW w:w="1574" w:type="dxa"/>
            <w:noWrap w:val="0"/>
            <w:vAlign w:val="center"/>
          </w:tcPr>
          <w:p w14:paraId="655AA9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13389119518</w:t>
            </w:r>
          </w:p>
        </w:tc>
      </w:tr>
      <w:tr w14:paraId="47BE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116FB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7</w:t>
            </w:r>
          </w:p>
        </w:tc>
        <w:tc>
          <w:tcPr>
            <w:tcW w:w="2041" w:type="dxa"/>
            <w:noWrap w:val="0"/>
            <w:vAlign w:val="center"/>
          </w:tcPr>
          <w:p w14:paraId="22A574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延安农商行</w:t>
            </w:r>
          </w:p>
        </w:tc>
        <w:tc>
          <w:tcPr>
            <w:tcW w:w="3640" w:type="dxa"/>
            <w:noWrap w:val="0"/>
            <w:vAlign w:val="center"/>
          </w:tcPr>
          <w:p w14:paraId="14B340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延安市宝塔区百米大道永兴路农商银行大厦</w:t>
            </w:r>
          </w:p>
        </w:tc>
        <w:tc>
          <w:tcPr>
            <w:tcW w:w="946" w:type="dxa"/>
            <w:noWrap w:val="0"/>
            <w:vAlign w:val="center"/>
          </w:tcPr>
          <w:p w14:paraId="3C743C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段田瑞</w:t>
            </w:r>
          </w:p>
        </w:tc>
        <w:tc>
          <w:tcPr>
            <w:tcW w:w="1574" w:type="dxa"/>
            <w:noWrap w:val="0"/>
            <w:vAlign w:val="center"/>
          </w:tcPr>
          <w:p w14:paraId="0B04B7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18700166012</w:t>
            </w:r>
          </w:p>
        </w:tc>
      </w:tr>
      <w:tr w14:paraId="7157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2FC59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8</w:t>
            </w:r>
          </w:p>
        </w:tc>
        <w:tc>
          <w:tcPr>
            <w:tcW w:w="2041" w:type="dxa"/>
            <w:noWrap w:val="0"/>
            <w:vAlign w:val="center"/>
          </w:tcPr>
          <w:p w14:paraId="3986169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甘泉农商行</w:t>
            </w:r>
          </w:p>
        </w:tc>
        <w:tc>
          <w:tcPr>
            <w:tcW w:w="3640" w:type="dxa"/>
            <w:noWrap w:val="0"/>
            <w:vAlign w:val="center"/>
          </w:tcPr>
          <w:p w14:paraId="0AF8C6B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甘泉县中心街019号</w:t>
            </w:r>
          </w:p>
        </w:tc>
        <w:tc>
          <w:tcPr>
            <w:tcW w:w="946" w:type="dxa"/>
            <w:noWrap w:val="0"/>
            <w:vAlign w:val="center"/>
          </w:tcPr>
          <w:p w14:paraId="36285C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白晶晶</w:t>
            </w:r>
          </w:p>
        </w:tc>
        <w:tc>
          <w:tcPr>
            <w:tcW w:w="1574" w:type="dxa"/>
            <w:noWrap w:val="0"/>
            <w:vAlign w:val="center"/>
          </w:tcPr>
          <w:p w14:paraId="4D9F80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15129872940</w:t>
            </w:r>
          </w:p>
        </w:tc>
      </w:tr>
      <w:tr w14:paraId="32D7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EB47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9</w:t>
            </w:r>
          </w:p>
        </w:tc>
        <w:tc>
          <w:tcPr>
            <w:tcW w:w="2041" w:type="dxa"/>
            <w:noWrap w:val="0"/>
            <w:vAlign w:val="center"/>
          </w:tcPr>
          <w:p w14:paraId="3CF362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延长联社</w:t>
            </w:r>
          </w:p>
        </w:tc>
        <w:tc>
          <w:tcPr>
            <w:tcW w:w="3640" w:type="dxa"/>
            <w:noWrap w:val="0"/>
            <w:vAlign w:val="center"/>
          </w:tcPr>
          <w:p w14:paraId="39869E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延长县七里村镇街道城区中街</w:t>
            </w:r>
          </w:p>
        </w:tc>
        <w:tc>
          <w:tcPr>
            <w:tcW w:w="946" w:type="dxa"/>
            <w:noWrap w:val="0"/>
            <w:vAlign w:val="center"/>
          </w:tcPr>
          <w:p w14:paraId="19488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白永卿</w:t>
            </w:r>
          </w:p>
        </w:tc>
        <w:tc>
          <w:tcPr>
            <w:tcW w:w="1574" w:type="dxa"/>
            <w:noWrap w:val="0"/>
            <w:vAlign w:val="center"/>
          </w:tcPr>
          <w:p w14:paraId="5CEF602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18109119635</w:t>
            </w:r>
          </w:p>
        </w:tc>
      </w:tr>
      <w:tr w14:paraId="5F9BE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0AAC4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10</w:t>
            </w:r>
          </w:p>
        </w:tc>
        <w:tc>
          <w:tcPr>
            <w:tcW w:w="2041" w:type="dxa"/>
            <w:noWrap w:val="0"/>
            <w:vAlign w:val="center"/>
          </w:tcPr>
          <w:p w14:paraId="758ACC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延川联社</w:t>
            </w:r>
          </w:p>
        </w:tc>
        <w:tc>
          <w:tcPr>
            <w:tcW w:w="3640" w:type="dxa"/>
            <w:noWrap w:val="0"/>
            <w:vAlign w:val="center"/>
          </w:tcPr>
          <w:p w14:paraId="38FD24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延川县大禹街道北关信用合作联社</w:t>
            </w:r>
          </w:p>
        </w:tc>
        <w:tc>
          <w:tcPr>
            <w:tcW w:w="946" w:type="dxa"/>
            <w:noWrap w:val="0"/>
            <w:vAlign w:val="center"/>
          </w:tcPr>
          <w:p w14:paraId="0D0D43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张沛兴</w:t>
            </w:r>
          </w:p>
        </w:tc>
        <w:tc>
          <w:tcPr>
            <w:tcW w:w="1574" w:type="dxa"/>
            <w:noWrap w:val="0"/>
            <w:vAlign w:val="center"/>
          </w:tcPr>
          <w:p w14:paraId="486B5C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15129756920</w:t>
            </w:r>
          </w:p>
        </w:tc>
      </w:tr>
      <w:tr w14:paraId="5595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7941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11</w:t>
            </w:r>
          </w:p>
        </w:tc>
        <w:tc>
          <w:tcPr>
            <w:tcW w:w="2041" w:type="dxa"/>
            <w:noWrap w:val="0"/>
            <w:vAlign w:val="center"/>
          </w:tcPr>
          <w:p w14:paraId="7DE8D5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子长农商行</w:t>
            </w:r>
          </w:p>
        </w:tc>
        <w:tc>
          <w:tcPr>
            <w:tcW w:w="3640" w:type="dxa"/>
            <w:noWrap w:val="0"/>
            <w:vAlign w:val="center"/>
          </w:tcPr>
          <w:p w14:paraId="0A2848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子长市长兴街</w:t>
            </w:r>
          </w:p>
        </w:tc>
        <w:tc>
          <w:tcPr>
            <w:tcW w:w="946" w:type="dxa"/>
            <w:noWrap w:val="0"/>
            <w:vAlign w:val="center"/>
          </w:tcPr>
          <w:p w14:paraId="25F5CB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王莉</w:t>
            </w:r>
          </w:p>
        </w:tc>
        <w:tc>
          <w:tcPr>
            <w:tcW w:w="1574" w:type="dxa"/>
            <w:noWrap w:val="0"/>
            <w:vAlign w:val="center"/>
          </w:tcPr>
          <w:p w14:paraId="4EE5AA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13992153010</w:t>
            </w:r>
          </w:p>
        </w:tc>
      </w:tr>
      <w:tr w14:paraId="1AE5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4FC7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12</w:t>
            </w:r>
          </w:p>
        </w:tc>
        <w:tc>
          <w:tcPr>
            <w:tcW w:w="2041" w:type="dxa"/>
            <w:noWrap w:val="0"/>
            <w:vAlign w:val="center"/>
          </w:tcPr>
          <w:p w14:paraId="01B4D5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安塞农商行</w:t>
            </w:r>
          </w:p>
        </w:tc>
        <w:tc>
          <w:tcPr>
            <w:tcW w:w="3640" w:type="dxa"/>
            <w:noWrap w:val="0"/>
            <w:vAlign w:val="center"/>
          </w:tcPr>
          <w:p w14:paraId="187CDB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延安市安塞区富民街22号</w:t>
            </w:r>
          </w:p>
        </w:tc>
        <w:tc>
          <w:tcPr>
            <w:tcW w:w="946" w:type="dxa"/>
            <w:noWrap w:val="0"/>
            <w:vAlign w:val="center"/>
          </w:tcPr>
          <w:p w14:paraId="5B8DBEA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王平</w:t>
            </w:r>
          </w:p>
        </w:tc>
        <w:tc>
          <w:tcPr>
            <w:tcW w:w="1574" w:type="dxa"/>
            <w:noWrap w:val="0"/>
            <w:vAlign w:val="center"/>
          </w:tcPr>
          <w:p w14:paraId="2AD0C5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15991569027</w:t>
            </w:r>
          </w:p>
        </w:tc>
      </w:tr>
      <w:tr w14:paraId="473E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10D542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13</w:t>
            </w:r>
          </w:p>
        </w:tc>
        <w:tc>
          <w:tcPr>
            <w:tcW w:w="2041" w:type="dxa"/>
            <w:noWrap w:val="0"/>
            <w:vAlign w:val="center"/>
          </w:tcPr>
          <w:p w14:paraId="617A9B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志丹联社</w:t>
            </w:r>
          </w:p>
        </w:tc>
        <w:tc>
          <w:tcPr>
            <w:tcW w:w="3640" w:type="dxa"/>
            <w:noWrap w:val="0"/>
            <w:vAlign w:val="center"/>
          </w:tcPr>
          <w:p w14:paraId="6E5496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延安市志丹县保安街134号信合大厦</w:t>
            </w:r>
          </w:p>
        </w:tc>
        <w:tc>
          <w:tcPr>
            <w:tcW w:w="946" w:type="dxa"/>
            <w:noWrap w:val="0"/>
            <w:vAlign w:val="center"/>
          </w:tcPr>
          <w:p w14:paraId="42CAAC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李倩</w:t>
            </w:r>
          </w:p>
        </w:tc>
        <w:tc>
          <w:tcPr>
            <w:tcW w:w="1574" w:type="dxa"/>
            <w:noWrap w:val="0"/>
            <w:vAlign w:val="center"/>
          </w:tcPr>
          <w:p w14:paraId="7F4EC4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18792408171</w:t>
            </w:r>
          </w:p>
        </w:tc>
      </w:tr>
      <w:tr w14:paraId="01EF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779C9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14</w:t>
            </w:r>
          </w:p>
        </w:tc>
        <w:tc>
          <w:tcPr>
            <w:tcW w:w="2041" w:type="dxa"/>
            <w:noWrap w:val="0"/>
            <w:vAlign w:val="center"/>
          </w:tcPr>
          <w:p w14:paraId="0958AF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吴起农合行</w:t>
            </w:r>
          </w:p>
        </w:tc>
        <w:tc>
          <w:tcPr>
            <w:tcW w:w="3640" w:type="dxa"/>
            <w:noWrap w:val="0"/>
            <w:vAlign w:val="center"/>
          </w:tcPr>
          <w:p w14:paraId="449E1E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陕西省延安市吴起县北苑东路26号</w:t>
            </w:r>
          </w:p>
        </w:tc>
        <w:tc>
          <w:tcPr>
            <w:tcW w:w="946" w:type="dxa"/>
            <w:noWrap w:val="0"/>
            <w:vAlign w:val="center"/>
          </w:tcPr>
          <w:p w14:paraId="2CBBA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李娜玲</w:t>
            </w:r>
          </w:p>
        </w:tc>
        <w:tc>
          <w:tcPr>
            <w:tcW w:w="1574" w:type="dxa"/>
            <w:noWrap w:val="0"/>
            <w:vAlign w:val="center"/>
          </w:tcPr>
          <w:p w14:paraId="233CC0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15591103321</w:t>
            </w:r>
          </w:p>
        </w:tc>
      </w:tr>
      <w:tr w14:paraId="1A5C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A03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15</w:t>
            </w:r>
          </w:p>
        </w:tc>
        <w:tc>
          <w:tcPr>
            <w:tcW w:w="2041" w:type="dxa"/>
            <w:noWrap w:val="0"/>
            <w:vAlign w:val="center"/>
          </w:tcPr>
          <w:p w14:paraId="6BEB23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洛川农商行</w:t>
            </w:r>
          </w:p>
        </w:tc>
        <w:tc>
          <w:tcPr>
            <w:tcW w:w="3640" w:type="dxa"/>
            <w:noWrap w:val="0"/>
            <w:vAlign w:val="center"/>
          </w:tcPr>
          <w:p w14:paraId="5CB900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陕西省延安市洛川县中心街</w:t>
            </w:r>
          </w:p>
        </w:tc>
        <w:tc>
          <w:tcPr>
            <w:tcW w:w="946" w:type="dxa"/>
            <w:noWrap w:val="0"/>
            <w:vAlign w:val="center"/>
          </w:tcPr>
          <w:p w14:paraId="6DA50C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史云云</w:t>
            </w:r>
          </w:p>
        </w:tc>
        <w:tc>
          <w:tcPr>
            <w:tcW w:w="1574" w:type="dxa"/>
            <w:noWrap w:val="0"/>
            <w:vAlign w:val="center"/>
          </w:tcPr>
          <w:p w14:paraId="35791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15291172848</w:t>
            </w:r>
          </w:p>
        </w:tc>
      </w:tr>
      <w:tr w14:paraId="3ED3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13EFBA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16</w:t>
            </w:r>
          </w:p>
        </w:tc>
        <w:tc>
          <w:tcPr>
            <w:tcW w:w="2041" w:type="dxa"/>
            <w:noWrap w:val="0"/>
            <w:vAlign w:val="center"/>
          </w:tcPr>
          <w:p w14:paraId="6F8ACC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富县农合行</w:t>
            </w:r>
          </w:p>
        </w:tc>
        <w:tc>
          <w:tcPr>
            <w:tcW w:w="3640" w:type="dxa"/>
            <w:noWrap w:val="0"/>
            <w:vAlign w:val="center"/>
          </w:tcPr>
          <w:p w14:paraId="1CA338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富县富城镇正街8号</w:t>
            </w:r>
          </w:p>
        </w:tc>
        <w:tc>
          <w:tcPr>
            <w:tcW w:w="946" w:type="dxa"/>
            <w:noWrap w:val="0"/>
            <w:vAlign w:val="center"/>
          </w:tcPr>
          <w:p w14:paraId="6AAB81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逯其玲</w:t>
            </w:r>
          </w:p>
        </w:tc>
        <w:tc>
          <w:tcPr>
            <w:tcW w:w="1574" w:type="dxa"/>
            <w:noWrap w:val="0"/>
            <w:vAlign w:val="center"/>
          </w:tcPr>
          <w:p w14:paraId="7AA8CE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18091126065</w:t>
            </w:r>
          </w:p>
        </w:tc>
      </w:tr>
      <w:tr w14:paraId="58E6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C7297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17</w:t>
            </w:r>
          </w:p>
        </w:tc>
        <w:tc>
          <w:tcPr>
            <w:tcW w:w="2041" w:type="dxa"/>
            <w:noWrap w:val="0"/>
            <w:vAlign w:val="center"/>
          </w:tcPr>
          <w:p w14:paraId="60CEF0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黄陵联社</w:t>
            </w:r>
          </w:p>
        </w:tc>
        <w:tc>
          <w:tcPr>
            <w:tcW w:w="3640" w:type="dxa"/>
            <w:noWrap w:val="0"/>
            <w:vAlign w:val="center"/>
          </w:tcPr>
          <w:p w14:paraId="1F4EB4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黄陵县桥山大厦</w:t>
            </w:r>
          </w:p>
        </w:tc>
        <w:tc>
          <w:tcPr>
            <w:tcW w:w="946" w:type="dxa"/>
            <w:noWrap w:val="0"/>
            <w:vAlign w:val="center"/>
          </w:tcPr>
          <w:p w14:paraId="0326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曹涛</w:t>
            </w:r>
          </w:p>
        </w:tc>
        <w:tc>
          <w:tcPr>
            <w:tcW w:w="1574" w:type="dxa"/>
            <w:noWrap w:val="0"/>
            <w:vAlign w:val="center"/>
          </w:tcPr>
          <w:p w14:paraId="194889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13772255164</w:t>
            </w:r>
          </w:p>
        </w:tc>
      </w:tr>
      <w:tr w14:paraId="2BBA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AF19F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18</w:t>
            </w:r>
          </w:p>
        </w:tc>
        <w:tc>
          <w:tcPr>
            <w:tcW w:w="2041" w:type="dxa"/>
            <w:noWrap w:val="0"/>
            <w:vAlign w:val="center"/>
          </w:tcPr>
          <w:p w14:paraId="03EF35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宜川联社</w:t>
            </w:r>
          </w:p>
        </w:tc>
        <w:tc>
          <w:tcPr>
            <w:tcW w:w="3640" w:type="dxa"/>
            <w:noWrap w:val="0"/>
            <w:vAlign w:val="center"/>
          </w:tcPr>
          <w:p w14:paraId="2E97A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宜川县党湾街65号</w:t>
            </w:r>
          </w:p>
        </w:tc>
        <w:tc>
          <w:tcPr>
            <w:tcW w:w="946" w:type="dxa"/>
            <w:noWrap w:val="0"/>
            <w:vAlign w:val="center"/>
          </w:tcPr>
          <w:p w14:paraId="1EA428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毛永良</w:t>
            </w:r>
          </w:p>
        </w:tc>
        <w:tc>
          <w:tcPr>
            <w:tcW w:w="1574" w:type="dxa"/>
            <w:noWrap w:val="0"/>
            <w:vAlign w:val="center"/>
          </w:tcPr>
          <w:p w14:paraId="7F7841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15009118628</w:t>
            </w:r>
          </w:p>
        </w:tc>
      </w:tr>
      <w:tr w14:paraId="49DE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05F4A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19</w:t>
            </w:r>
          </w:p>
        </w:tc>
        <w:tc>
          <w:tcPr>
            <w:tcW w:w="2041" w:type="dxa"/>
            <w:noWrap w:val="0"/>
            <w:vAlign w:val="center"/>
          </w:tcPr>
          <w:p w14:paraId="3D928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黄龙联社</w:t>
            </w:r>
          </w:p>
        </w:tc>
        <w:tc>
          <w:tcPr>
            <w:tcW w:w="3640" w:type="dxa"/>
            <w:noWrap w:val="0"/>
            <w:vAlign w:val="center"/>
          </w:tcPr>
          <w:p w14:paraId="5AF1E0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黄龙县石堡镇广场大街40号</w:t>
            </w:r>
          </w:p>
        </w:tc>
        <w:tc>
          <w:tcPr>
            <w:tcW w:w="946" w:type="dxa"/>
            <w:noWrap w:val="0"/>
            <w:vAlign w:val="center"/>
          </w:tcPr>
          <w:p w14:paraId="4D937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郑国强</w:t>
            </w:r>
          </w:p>
        </w:tc>
        <w:tc>
          <w:tcPr>
            <w:tcW w:w="1574" w:type="dxa"/>
            <w:noWrap w:val="0"/>
            <w:vAlign w:val="center"/>
          </w:tcPr>
          <w:p w14:paraId="4203C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highlight w:val="none"/>
                <w:shd w:val="clear" w:color="auto" w:fill="FFFFFF"/>
                <w:vertAlign w:val="baseline"/>
                <w:lang w:val="en-US" w:eastAsia="zh-CN" w:bidi="ar-SA"/>
              </w:rPr>
              <w:t>15991595662</w:t>
            </w:r>
          </w:p>
        </w:tc>
      </w:tr>
    </w:tbl>
    <w:p w14:paraId="71FA1B5B">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br w:type="page"/>
      </w:r>
    </w:p>
    <w:bookmarkEnd w:id="386"/>
    <w:bookmarkEnd w:id="387"/>
    <w:bookmarkEnd w:id="388"/>
    <w:bookmarkEnd w:id="389"/>
    <w:p w14:paraId="18D7CB7B">
      <w:pPr>
        <w:pStyle w:val="46"/>
        <w:spacing w:line="360" w:lineRule="auto"/>
        <w:rPr>
          <w:rFonts w:hint="default" w:ascii="Times New Roman" w:hAnsi="Times New Roman" w:eastAsia="仿宋_GB2312" w:cs="Times New Roman"/>
          <w:color w:val="auto"/>
          <w:sz w:val="24"/>
          <w:highlight w:val="none"/>
        </w:rPr>
      </w:pPr>
      <w:bookmarkStart w:id="390" w:name="_Toc68590975"/>
      <w:bookmarkStart w:id="391" w:name="_Toc17469"/>
      <w:bookmarkStart w:id="392" w:name="_Toc58504447"/>
      <w:r>
        <w:rPr>
          <w:rStyle w:val="203"/>
          <w:rFonts w:hint="default" w:ascii="Times New Roman" w:hAnsi="Times New Roman" w:eastAsia="宋体" w:cs="Times New Roman"/>
          <w:color w:val="auto"/>
          <w:sz w:val="36"/>
          <w:szCs w:val="36"/>
          <w:highlight w:val="none"/>
        </w:rPr>
        <w:t>第三章  评审办法和标准</w:t>
      </w:r>
      <w:bookmarkEnd w:id="390"/>
    </w:p>
    <w:p w14:paraId="6A6D2998">
      <w:pPr>
        <w:pStyle w:val="78"/>
        <w:spacing w:before="24" w:after="24"/>
        <w:rPr>
          <w:rFonts w:hint="default" w:ascii="Times New Roman" w:hAnsi="Times New Roman" w:eastAsia="仿宋_GB2312" w:cs="Times New Roman"/>
          <w:color w:val="auto"/>
          <w:sz w:val="28"/>
          <w:szCs w:val="28"/>
          <w:highlight w:val="none"/>
        </w:rPr>
      </w:pPr>
      <w:bookmarkStart w:id="393" w:name="_Toc7005040"/>
      <w:bookmarkStart w:id="394" w:name="_Toc68590976"/>
      <w:r>
        <w:rPr>
          <w:rFonts w:hint="default" w:ascii="Times New Roman" w:hAnsi="Times New Roman" w:eastAsia="仿宋_GB2312" w:cs="Times New Roman"/>
          <w:color w:val="auto"/>
          <w:sz w:val="28"/>
          <w:szCs w:val="28"/>
          <w:highlight w:val="none"/>
        </w:rPr>
        <w:t>1. 评审方法</w:t>
      </w:r>
      <w:bookmarkEnd w:id="393"/>
      <w:bookmarkEnd w:id="394"/>
    </w:p>
    <w:p w14:paraId="6DA11B37">
      <w:pPr>
        <w:pStyle w:val="22"/>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次评审采用综合评分法。磋商小组对满足磋商文件实质性要求的响应文件，按照本章第2条规定的评审标准进行打分，并按得分由高到低顺序推荐成交候选人，或根据采购人授权直接确定成交供应商。综合评分相等时，按照最后报价由低到高的顺序推荐；报价也相等的，按技术指标优劣顺序排列。</w:t>
      </w:r>
    </w:p>
    <w:p w14:paraId="7BAAD347">
      <w:pPr>
        <w:pStyle w:val="78"/>
        <w:spacing w:before="24" w:after="24"/>
        <w:rPr>
          <w:rFonts w:hint="default" w:ascii="Times New Roman" w:hAnsi="Times New Roman" w:eastAsia="仿宋_GB2312" w:cs="Times New Roman"/>
          <w:color w:val="auto"/>
          <w:sz w:val="28"/>
          <w:szCs w:val="28"/>
          <w:highlight w:val="none"/>
        </w:rPr>
      </w:pPr>
      <w:bookmarkStart w:id="395" w:name="_Toc7005041"/>
      <w:bookmarkStart w:id="396" w:name="_Toc68590977"/>
      <w:r>
        <w:rPr>
          <w:rFonts w:hint="default" w:ascii="Times New Roman" w:hAnsi="Times New Roman" w:eastAsia="仿宋_GB2312" w:cs="Times New Roman"/>
          <w:color w:val="auto"/>
          <w:sz w:val="28"/>
          <w:szCs w:val="28"/>
          <w:highlight w:val="none"/>
        </w:rPr>
        <w:t>2. 评审标准</w:t>
      </w:r>
      <w:bookmarkEnd w:id="395"/>
      <w:bookmarkEnd w:id="396"/>
    </w:p>
    <w:p w14:paraId="4D1A958A">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2.1 资格审查和符合性评审标准：见附表一和附表二。</w:t>
      </w:r>
    </w:p>
    <w:p w14:paraId="079E93B3">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2.2 分值构成：总分100分，其中</w:t>
      </w:r>
    </w:p>
    <w:p w14:paraId="5854E972">
      <w:pPr>
        <w:pStyle w:val="22"/>
        <w:ind w:firstLine="480" w:firstLineChars="20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商务</w:t>
      </w:r>
      <w:r>
        <w:rPr>
          <w:rFonts w:hint="eastAsia" w:ascii="Times New Roman" w:hAnsi="Times New Roman" w:eastAsia="仿宋_GB2312" w:cs="Times New Roman"/>
          <w:color w:val="auto"/>
          <w:sz w:val="24"/>
          <w:highlight w:val="none"/>
          <w:lang w:val="en-US" w:eastAsia="zh-CN"/>
        </w:rPr>
        <w:t>和</w:t>
      </w:r>
      <w:r>
        <w:rPr>
          <w:rFonts w:hint="default" w:ascii="Times New Roman" w:hAnsi="Times New Roman" w:eastAsia="仿宋_GB2312" w:cs="Times New Roman"/>
          <w:color w:val="auto"/>
          <w:sz w:val="24"/>
          <w:highlight w:val="none"/>
          <w:lang w:val="en-US" w:eastAsia="zh-CN"/>
        </w:rPr>
        <w:t>技术部分分值：</w:t>
      </w:r>
      <w:r>
        <w:rPr>
          <w:rFonts w:hint="eastAsia" w:ascii="Times New Roman" w:hAnsi="Times New Roman" w:eastAsia="仿宋_GB2312" w:cs="Times New Roman"/>
          <w:color w:val="auto"/>
          <w:sz w:val="24"/>
          <w:highlight w:val="none"/>
          <w:lang w:val="en-US" w:eastAsia="zh-CN"/>
        </w:rPr>
        <w:t>80</w:t>
      </w:r>
      <w:r>
        <w:rPr>
          <w:rFonts w:hint="default" w:ascii="Times New Roman" w:hAnsi="Times New Roman" w:eastAsia="仿宋_GB2312" w:cs="Times New Roman"/>
          <w:color w:val="auto"/>
          <w:sz w:val="24"/>
          <w:highlight w:val="none"/>
          <w:lang w:val="en-US" w:eastAsia="zh-CN"/>
        </w:rPr>
        <w:t xml:space="preserve">分；  </w:t>
      </w:r>
    </w:p>
    <w:p w14:paraId="0E6FD967">
      <w:pPr>
        <w:pStyle w:val="22"/>
        <w:ind w:firstLine="480" w:firstLineChars="20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报价部分分值：</w:t>
      </w:r>
      <w:r>
        <w:rPr>
          <w:rFonts w:hint="eastAsia" w:ascii="Times New Roman" w:hAnsi="Times New Roman" w:eastAsia="仿宋_GB2312" w:cs="Times New Roman"/>
          <w:color w:val="auto"/>
          <w:sz w:val="24"/>
          <w:highlight w:val="none"/>
          <w:lang w:val="en-US" w:eastAsia="zh-CN"/>
        </w:rPr>
        <w:t>20</w:t>
      </w:r>
      <w:r>
        <w:rPr>
          <w:rFonts w:hint="default" w:ascii="Times New Roman" w:hAnsi="Times New Roman" w:eastAsia="仿宋_GB2312" w:cs="Times New Roman"/>
          <w:color w:val="auto"/>
          <w:sz w:val="24"/>
          <w:highlight w:val="none"/>
          <w:lang w:val="en-US" w:eastAsia="zh-CN"/>
        </w:rPr>
        <w:t>分。</w:t>
      </w:r>
    </w:p>
    <w:p w14:paraId="6A37AF89">
      <w:pPr>
        <w:pStyle w:val="22"/>
        <w:rPr>
          <w:rFonts w:hint="default" w:ascii="Times New Roman" w:hAnsi="Times New Roman" w:eastAsia="仿宋_GB2312" w:cs="Times New Roman"/>
          <w:color w:val="auto"/>
          <w:sz w:val="24"/>
          <w:highlight w:val="none"/>
        </w:rPr>
      </w:pPr>
      <w:bookmarkStart w:id="397" w:name="_Ref426362114"/>
      <w:r>
        <w:rPr>
          <w:rFonts w:hint="default" w:ascii="Times New Roman" w:hAnsi="Times New Roman" w:eastAsia="仿宋_GB2312" w:cs="Times New Roman"/>
          <w:color w:val="auto"/>
          <w:sz w:val="24"/>
          <w:highlight w:val="none"/>
        </w:rPr>
        <w:t>2.3 商务和技术评审标准</w:t>
      </w:r>
      <w:bookmarkEnd w:id="397"/>
    </w:p>
    <w:p w14:paraId="538A0A94">
      <w:pPr>
        <w:pStyle w:val="22"/>
        <w:rPr>
          <w:rFonts w:hint="default" w:ascii="Times New Roman" w:hAnsi="Times New Roman" w:eastAsia="仿宋_GB2312" w:cs="Times New Roman"/>
          <w:color w:val="auto"/>
          <w:sz w:val="24"/>
          <w:highlight w:val="none"/>
        </w:rPr>
      </w:pPr>
      <w:bookmarkStart w:id="398" w:name="_Ref426362140"/>
      <w:r>
        <w:rPr>
          <w:rFonts w:hint="default" w:ascii="Times New Roman" w:hAnsi="Times New Roman" w:eastAsia="仿宋_GB2312" w:cs="Times New Roman"/>
          <w:color w:val="auto"/>
          <w:sz w:val="24"/>
          <w:highlight w:val="none"/>
        </w:rPr>
        <w:t>2.3.1商务部分评分标准：见附表</w:t>
      </w:r>
      <w:bookmarkEnd w:id="398"/>
      <w:r>
        <w:rPr>
          <w:rFonts w:hint="default" w:ascii="Times New Roman" w:hAnsi="Times New Roman" w:eastAsia="仿宋_GB2312" w:cs="Times New Roman"/>
          <w:color w:val="auto"/>
          <w:sz w:val="24"/>
          <w:highlight w:val="none"/>
        </w:rPr>
        <w:t>三。</w:t>
      </w:r>
    </w:p>
    <w:p w14:paraId="5B3F9BE7">
      <w:pPr>
        <w:pStyle w:val="22"/>
        <w:rPr>
          <w:rFonts w:hint="default" w:ascii="Times New Roman" w:hAnsi="Times New Roman" w:eastAsia="仿宋_GB2312" w:cs="Times New Roman"/>
          <w:color w:val="auto"/>
          <w:sz w:val="24"/>
          <w:highlight w:val="none"/>
        </w:rPr>
      </w:pPr>
      <w:bookmarkStart w:id="399" w:name="_Ref426362158"/>
      <w:r>
        <w:rPr>
          <w:rFonts w:hint="default" w:ascii="Times New Roman" w:hAnsi="Times New Roman" w:eastAsia="仿宋_GB2312" w:cs="Times New Roman"/>
          <w:color w:val="auto"/>
          <w:sz w:val="24"/>
          <w:highlight w:val="none"/>
        </w:rPr>
        <w:t>2.3.2技术部分评分标准：见附表</w:t>
      </w:r>
      <w:bookmarkEnd w:id="399"/>
      <w:r>
        <w:rPr>
          <w:rFonts w:hint="default" w:ascii="Times New Roman" w:hAnsi="Times New Roman" w:eastAsia="仿宋_GB2312" w:cs="Times New Roman"/>
          <w:color w:val="auto"/>
          <w:sz w:val="24"/>
          <w:highlight w:val="none"/>
        </w:rPr>
        <w:t>三。</w:t>
      </w:r>
    </w:p>
    <w:p w14:paraId="2781720B">
      <w:pPr>
        <w:pStyle w:val="22"/>
        <w:rPr>
          <w:rFonts w:hint="default" w:ascii="Times New Roman" w:hAnsi="Times New Roman" w:eastAsia="仿宋_GB2312" w:cs="Times New Roman"/>
          <w:color w:val="auto"/>
          <w:sz w:val="24"/>
          <w:highlight w:val="none"/>
        </w:rPr>
      </w:pPr>
      <w:bookmarkStart w:id="400" w:name="_Ref426362176"/>
      <w:r>
        <w:rPr>
          <w:rFonts w:hint="default" w:ascii="Times New Roman" w:hAnsi="Times New Roman" w:eastAsia="仿宋_GB2312" w:cs="Times New Roman"/>
          <w:color w:val="auto"/>
          <w:sz w:val="24"/>
          <w:highlight w:val="none"/>
        </w:rPr>
        <w:t>2.3.3报价评分标准：</w:t>
      </w:r>
      <w:bookmarkEnd w:id="400"/>
      <w:r>
        <w:rPr>
          <w:rFonts w:hint="default" w:ascii="Times New Roman" w:hAnsi="Times New Roman" w:eastAsia="仿宋_GB2312" w:cs="Times New Roman"/>
          <w:color w:val="auto"/>
          <w:sz w:val="24"/>
          <w:highlight w:val="none"/>
        </w:rPr>
        <w:t>见附表三。</w:t>
      </w:r>
    </w:p>
    <w:p w14:paraId="26CDBD53">
      <w:pPr>
        <w:tabs>
          <w:tab w:val="left" w:pos="588"/>
        </w:tabs>
        <w:spacing w:line="360" w:lineRule="auto"/>
        <w:ind w:left="638" w:leftChars="0" w:hanging="638" w:hangingChars="266"/>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（1）若项目未专门面向中小企业采购，对小微型企业、监狱企业、残疾人福利性单位产品</w:t>
      </w:r>
      <w:r>
        <w:rPr>
          <w:rFonts w:hint="eastAsia" w:eastAsia="仿宋_GB2312" w:cs="Times New Roman"/>
          <w:color w:val="auto"/>
          <w:sz w:val="24"/>
          <w:highlight w:val="none"/>
          <w:lang w:val="en-US" w:eastAsia="zh-CN"/>
        </w:rPr>
        <w:t>/服务</w:t>
      </w:r>
      <w:r>
        <w:rPr>
          <w:rFonts w:hint="default" w:ascii="Times New Roman" w:hAnsi="Times New Roman" w:eastAsia="仿宋_GB2312" w:cs="Times New Roman"/>
          <w:color w:val="auto"/>
          <w:sz w:val="24"/>
          <w:highlight w:val="none"/>
        </w:rPr>
        <w:t>的价格给予</w:t>
      </w:r>
      <w:r>
        <w:rPr>
          <w:rFonts w:hint="default" w:ascii="Times New Roman" w:hAnsi="Times New Roman" w:eastAsia="仿宋_GB2312" w:cs="Times New Roman"/>
          <w:i w:val="0"/>
          <w:iCs w:val="0"/>
          <w:color w:val="auto"/>
          <w:sz w:val="24"/>
          <w:highlight w:val="none"/>
          <w:u w:val="single"/>
        </w:rPr>
        <w:t xml:space="preserve">10% </w:t>
      </w:r>
      <w:r>
        <w:rPr>
          <w:rFonts w:hint="default" w:ascii="Times New Roman" w:hAnsi="Times New Roman" w:eastAsia="仿宋_GB2312" w:cs="Times New Roman"/>
          <w:color w:val="auto"/>
          <w:sz w:val="24"/>
          <w:highlight w:val="none"/>
        </w:rPr>
        <w:t>的扣除，用扣除后的价格参与评审。若项目专门面向中小企业采购，则不再进行价格扣除。</w:t>
      </w:r>
    </w:p>
    <w:p w14:paraId="1A46608A">
      <w:pPr>
        <w:pStyle w:val="22"/>
        <w:ind w:left="636" w:leftChars="303" w:firstLine="0" w:firstLineChars="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①根据《关于进一步加大政府采购支持中小企业力度的通知》（财库〔2022〕19号）、《政府采购促进中小企业发展管理办法》（财库〔2020〕46号），中小企业应出具《中小企业声明函》，符合工信部联企业〔2011〕300号文件规定；监狱和戒毒企业应符合《财政部 司法部关于政府采购支持监狱企业发展有关问题的通知》（财库〔2014〕68号），并提供由省级以上监狱管理局、戒毒管理局（含新疆生产建设兵团）出具的属于监狱企业的证明；残疾人福利性单位应符合《财政部</w:t>
      </w:r>
      <w:r>
        <w:rPr>
          <w:rFonts w:hint="default" w:ascii="Times New Roman" w:hAnsi="Times New Roman" w:eastAsia="仿宋_GB2312" w:cs="Times New Roman"/>
          <w:color w:val="auto"/>
          <w:sz w:val="24"/>
          <w:highlight w:val="none"/>
          <w:lang w:val="en-US" w:eastAsia="zh-CN"/>
        </w:rPr>
        <w:t xml:space="preserve"> </w:t>
      </w:r>
      <w:r>
        <w:rPr>
          <w:rFonts w:hint="default" w:ascii="Times New Roman" w:hAnsi="Times New Roman" w:eastAsia="仿宋_GB2312" w:cs="Times New Roman"/>
          <w:color w:val="auto"/>
          <w:sz w:val="24"/>
          <w:highlight w:val="none"/>
        </w:rPr>
        <w:t>民政部</w:t>
      </w:r>
      <w:r>
        <w:rPr>
          <w:rFonts w:hint="default" w:ascii="Times New Roman" w:hAnsi="Times New Roman" w:eastAsia="仿宋_GB2312" w:cs="Times New Roman"/>
          <w:color w:val="auto"/>
          <w:sz w:val="24"/>
          <w:highlight w:val="none"/>
          <w:lang w:val="en-US" w:eastAsia="zh-CN"/>
        </w:rPr>
        <w:t xml:space="preserve"> </w:t>
      </w:r>
      <w:r>
        <w:rPr>
          <w:rFonts w:hint="default" w:ascii="Times New Roman" w:hAnsi="Times New Roman" w:eastAsia="仿宋_GB2312" w:cs="Times New Roman"/>
          <w:color w:val="auto"/>
          <w:sz w:val="24"/>
          <w:highlight w:val="none"/>
        </w:rPr>
        <w:t>中国残疾人联合会关于促进残疾人就业政府采购政策的通知》（财库〔2017〕141号）文件规定，并提供《残疾人福利性单位声明函》。</w:t>
      </w:r>
    </w:p>
    <w:p w14:paraId="22F60862">
      <w:pPr>
        <w:pStyle w:val="22"/>
        <w:ind w:left="636" w:leftChars="303" w:firstLine="0" w:firstLineChars="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②对于同时属于小微企业、监狱企业或残疾人福利性单位的，不重复进行价格扣除。</w:t>
      </w:r>
    </w:p>
    <w:p w14:paraId="2CA767B2">
      <w:pPr>
        <w:pStyle w:val="22"/>
        <w:ind w:left="636" w:leftChars="303" w:firstLine="0" w:firstLineChars="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③如允许与小微企业组成联合体或向其分包的，且合同额占总金额30%以上的，给予</w:t>
      </w:r>
      <w:r>
        <w:rPr>
          <w:rFonts w:hint="default" w:ascii="Times New Roman" w:hAnsi="Times New Roman" w:eastAsia="仿宋_GB2312" w:cs="Times New Roman"/>
          <w:i/>
          <w:iCs/>
          <w:color w:val="auto"/>
          <w:sz w:val="24"/>
          <w:highlight w:val="none"/>
          <w:u w:val="single"/>
        </w:rPr>
        <w:t>4%（工程为1%）</w:t>
      </w:r>
      <w:r>
        <w:rPr>
          <w:rFonts w:hint="default" w:ascii="Times New Roman" w:hAnsi="Times New Roman" w:eastAsia="仿宋_GB2312" w:cs="Times New Roman"/>
          <w:color w:val="auto"/>
          <w:sz w:val="24"/>
          <w:highlight w:val="none"/>
        </w:rPr>
        <w:t>的扣除。联合体各方均为小型、微型企业和监狱企业的，联合体视同为小型、微型企业和监狱企业。</w:t>
      </w:r>
    </w:p>
    <w:p w14:paraId="6D9A2D9D">
      <w:pPr>
        <w:tabs>
          <w:tab w:val="left" w:pos="588"/>
        </w:tabs>
        <w:spacing w:line="360" w:lineRule="auto"/>
        <w:ind w:left="638" w:leftChars="0" w:hanging="638" w:hangingChars="266"/>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2</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供应商提供服务所伴随</w:t>
      </w:r>
      <w:r>
        <w:rPr>
          <w:rFonts w:hint="default" w:ascii="Times New Roman" w:hAnsi="Times New Roman" w:eastAsia="仿宋_GB2312" w:cs="Times New Roman"/>
          <w:color w:val="auto"/>
          <w:sz w:val="24"/>
          <w:highlight w:val="none"/>
        </w:rPr>
        <w:t>产品为节能、环境标志产品，符合</w:t>
      </w:r>
      <w:r>
        <w:rPr>
          <w:rFonts w:hint="default" w:ascii="Times New Roman" w:hAnsi="Times New Roman" w:eastAsia="仿宋_GB2312" w:cs="Times New Roman"/>
          <w:color w:val="auto"/>
          <w:sz w:val="24"/>
          <w:highlight w:val="none"/>
          <w:lang w:val="en-US" w:eastAsia="zh-CN"/>
        </w:rPr>
        <w:t>采购</w:t>
      </w:r>
      <w:r>
        <w:rPr>
          <w:rFonts w:hint="default" w:ascii="Times New Roman" w:hAnsi="Times New Roman" w:eastAsia="仿宋_GB2312" w:cs="Times New Roman"/>
          <w:color w:val="auto"/>
          <w:sz w:val="24"/>
          <w:highlight w:val="none"/>
        </w:rPr>
        <w:t>文件要求的，可优先采购，价格扣除百分比计算公式为：节能、环境标志产品清单中的产品价格占响应总价的</w:t>
      </w:r>
      <w:r>
        <w:rPr>
          <w:rFonts w:hint="default" w:ascii="Times New Roman" w:hAnsi="Times New Roman" w:eastAsia="仿宋_GB2312" w:cs="Times New Roman"/>
          <w:b/>
          <w:color w:val="auto"/>
          <w:sz w:val="24"/>
          <w:highlight w:val="none"/>
        </w:rPr>
        <w:t>百分比×5%</w:t>
      </w:r>
      <w:r>
        <w:rPr>
          <w:rFonts w:hint="default" w:ascii="Times New Roman" w:hAnsi="Times New Roman" w:eastAsia="仿宋_GB2312" w:cs="Times New Roman"/>
          <w:color w:val="auto"/>
          <w:sz w:val="24"/>
          <w:highlight w:val="none"/>
        </w:rPr>
        <w:t>，用扣除后的价格参与评审。</w:t>
      </w:r>
    </w:p>
    <w:p w14:paraId="52174EB3">
      <w:pPr>
        <w:tabs>
          <w:tab w:val="left" w:pos="588"/>
        </w:tabs>
        <w:spacing w:line="360" w:lineRule="auto"/>
        <w:ind w:left="636" w:leftChars="303" w:firstLine="0" w:firstLineChars="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①根据《关于调整优化节能产品、环境标志产品政府采购执行机制的通知》（财库〔2019〕9号）、《国务院办公厅关于建立政府强制采购节能产品制度的通知》（国办发〔2007〕51号）、环境标志产品根据《环境标志产品政府采购实施的意见》（财库〔2006〕90号）的规定，节能、环境标志产品依据品目清单和认证证书实施政府采购优先采购和强制采购。</w:t>
      </w:r>
    </w:p>
    <w:p w14:paraId="72EA1F29">
      <w:pPr>
        <w:tabs>
          <w:tab w:val="left" w:pos="588"/>
        </w:tabs>
        <w:spacing w:line="360" w:lineRule="auto"/>
        <w:ind w:left="636" w:leftChars="303" w:firstLine="0" w:firstLineChars="0"/>
        <w:rPr>
          <w:rFonts w:hint="default"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rPr>
        <w:t>②以在有效期之内的，国家确定的认证机构出具的节能产品、环境标志产品认证证书为依据，复印件须加盖供应商公章，否则不予扣除</w:t>
      </w:r>
      <w:r>
        <w:rPr>
          <w:rFonts w:hint="default" w:ascii="Times New Roman" w:hAnsi="Times New Roman" w:eastAsia="仿宋_GB2312" w:cs="Times New Roman"/>
          <w:color w:val="auto"/>
          <w:sz w:val="24"/>
          <w:highlight w:val="none"/>
          <w:lang w:eastAsia="zh-CN"/>
        </w:rPr>
        <w:t>。</w:t>
      </w:r>
    </w:p>
    <w:p w14:paraId="12507752">
      <w:pPr>
        <w:tabs>
          <w:tab w:val="left" w:pos="588"/>
        </w:tabs>
        <w:spacing w:line="360" w:lineRule="auto"/>
        <w:ind w:left="636" w:leftChars="303" w:firstLine="0" w:firstLineChars="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③供应商在响应文件中对所响应产品为节能、环境标志品目清单中的产品，在谈判报价时必须对此类产品单独分项报价，未提供节能、环境标志产品计分明细表不予扣除。</w:t>
      </w:r>
    </w:p>
    <w:p w14:paraId="73C2EB1E">
      <w:pPr>
        <w:tabs>
          <w:tab w:val="left" w:pos="588"/>
        </w:tabs>
        <w:spacing w:line="360" w:lineRule="auto"/>
        <w:ind w:left="636" w:leftChars="303" w:firstLine="0" w:firstLineChars="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④若节能、环境标志清单内的产品仅是构成响应产品的部件、组件或零件的，则该产品不享受鼓励优惠政策。</w:t>
      </w:r>
    </w:p>
    <w:p w14:paraId="70DD848B">
      <w:pPr>
        <w:tabs>
          <w:tab w:val="left" w:pos="588"/>
        </w:tabs>
        <w:spacing w:line="360" w:lineRule="auto"/>
        <w:ind w:left="636" w:leftChars="303" w:firstLine="0" w:firstLineChars="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⑤同一包内的节能、环境标志产品部分计分只对属于清单内的非强制类产品进行计分，强制类产品不给予扣除。</w:t>
      </w:r>
    </w:p>
    <w:p w14:paraId="61941792">
      <w:pPr>
        <w:tabs>
          <w:tab w:val="left" w:pos="588"/>
        </w:tabs>
        <w:spacing w:line="360" w:lineRule="auto"/>
        <w:ind w:left="636" w:leftChars="303" w:firstLine="0" w:firstLineChars="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⑥节能、环境标志产品不重复扣除。</w:t>
      </w:r>
    </w:p>
    <w:p w14:paraId="773B1ABA">
      <w:pPr>
        <w:tabs>
          <w:tab w:val="left" w:pos="588"/>
        </w:tabs>
        <w:spacing w:line="360" w:lineRule="auto"/>
        <w:ind w:left="636" w:leftChars="0" w:hanging="636" w:hangingChars="265"/>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3</w:t>
      </w:r>
      <w:r>
        <w:rPr>
          <w:rFonts w:hint="default" w:ascii="Times New Roman" w:hAnsi="Times New Roman" w:eastAsia="仿宋_GB2312" w:cs="Times New Roman"/>
          <w:color w:val="auto"/>
          <w:sz w:val="24"/>
          <w:highlight w:val="none"/>
          <w:lang w:eastAsia="zh-CN"/>
        </w:rPr>
        <w:t>）政府采购货物项目和服务项目中涉及的货物，</w:t>
      </w:r>
      <w:r>
        <w:rPr>
          <w:rFonts w:hint="default" w:ascii="Times New Roman" w:hAnsi="Times New Roman" w:eastAsia="仿宋_GB2312" w:cs="Times New Roman"/>
          <w:color w:val="auto"/>
          <w:sz w:val="24"/>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699348EE">
      <w:pPr>
        <w:tabs>
          <w:tab w:val="left" w:pos="588"/>
        </w:tabs>
        <w:spacing w:line="360" w:lineRule="auto"/>
        <w:ind w:left="636" w:leftChars="0" w:hanging="636" w:hangingChars="265"/>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w:t>
      </w:r>
      <w:r>
        <w:rPr>
          <w:rFonts w:hint="eastAsia" w:ascii="Times New Roman" w:hAnsi="Times New Roman" w:eastAsia="仿宋_GB2312" w:cs="Times New Roman"/>
          <w:color w:val="auto"/>
          <w:sz w:val="24"/>
          <w:highlight w:val="none"/>
          <w:lang w:val="en-US" w:eastAsia="zh-CN"/>
        </w:rPr>
        <w:t>4</w:t>
      </w:r>
      <w:r>
        <w:rPr>
          <w:rFonts w:hint="default" w:ascii="Times New Roman" w:hAnsi="Times New Roman" w:eastAsia="仿宋_GB2312" w:cs="Times New Roman"/>
          <w:color w:val="auto"/>
          <w:sz w:val="24"/>
          <w:highlight w:val="none"/>
        </w:rPr>
        <w:t>）评审基准价。有效响应文件中的最后报价并按本款（1）（2）</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3</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进行调整的最低报价为评审基准价。</w:t>
      </w:r>
    </w:p>
    <w:p w14:paraId="397F6C0C">
      <w:pPr>
        <w:pStyle w:val="22"/>
        <w:ind w:left="636" w:leftChars="0" w:hanging="636" w:hangingChars="265"/>
        <w:rPr>
          <w:rFonts w:hint="default"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rPr>
        <w:t>（</w:t>
      </w:r>
      <w:r>
        <w:rPr>
          <w:rFonts w:hint="eastAsia" w:ascii="Times New Roman" w:hAnsi="Times New Roman" w:eastAsia="仿宋_GB2312" w:cs="Times New Roman"/>
          <w:color w:val="auto"/>
          <w:sz w:val="24"/>
          <w:highlight w:val="none"/>
          <w:lang w:val="en-US" w:eastAsia="zh-CN"/>
        </w:rPr>
        <w:t>5</w:t>
      </w:r>
      <w:r>
        <w:rPr>
          <w:rFonts w:hint="default" w:ascii="Times New Roman" w:hAnsi="Times New Roman" w:eastAsia="仿宋_GB2312" w:cs="Times New Roman"/>
          <w:color w:val="auto"/>
          <w:sz w:val="24"/>
          <w:highlight w:val="none"/>
        </w:rPr>
        <w:t>）供应商报价（按本款（1）（2）</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3</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进行调整后价格）得分=（评审基准价／最后报价）×价格分分值</w:t>
      </w:r>
      <w:r>
        <w:rPr>
          <w:rFonts w:hint="default" w:ascii="Times New Roman" w:hAnsi="Times New Roman" w:eastAsia="仿宋_GB2312" w:cs="Times New Roman"/>
          <w:color w:val="auto"/>
          <w:sz w:val="24"/>
          <w:highlight w:val="none"/>
          <w:lang w:eastAsia="zh-CN"/>
        </w:rPr>
        <w:t>。</w:t>
      </w:r>
    </w:p>
    <w:p w14:paraId="6E8C3A4B">
      <w:pPr>
        <w:pStyle w:val="22"/>
        <w:ind w:left="636" w:leftChars="0" w:hanging="636" w:hangingChars="265"/>
        <w:rPr>
          <w:rFonts w:hint="eastAsia" w:eastAsia="仿宋_GB2312" w:cs="Times New Roman"/>
          <w:b w:val="0"/>
          <w:bCs/>
          <w:color w:val="auto"/>
          <w:sz w:val="24"/>
          <w:highlight w:val="none"/>
          <w:lang w:eastAsia="zh-CN"/>
        </w:rPr>
      </w:pPr>
      <w:r>
        <w:rPr>
          <w:rFonts w:hint="eastAsia" w:eastAsia="仿宋_GB2312" w:cs="Times New Roman"/>
          <w:b w:val="0"/>
          <w:bCs/>
          <w:color w:val="auto"/>
          <w:sz w:val="24"/>
          <w:highlight w:val="none"/>
          <w:lang w:eastAsia="zh-CN"/>
        </w:rPr>
        <w:t>（</w:t>
      </w:r>
      <w:r>
        <w:rPr>
          <w:rFonts w:hint="eastAsia" w:eastAsia="仿宋_GB2312" w:cs="Times New Roman"/>
          <w:b w:val="0"/>
          <w:bCs/>
          <w:color w:val="auto"/>
          <w:sz w:val="24"/>
          <w:highlight w:val="none"/>
          <w:lang w:val="en-US" w:eastAsia="zh-CN"/>
        </w:rPr>
        <w:t>6</w:t>
      </w:r>
      <w:r>
        <w:rPr>
          <w:rFonts w:hint="eastAsia" w:eastAsia="仿宋_GB2312" w:cs="Times New Roman"/>
          <w:b w:val="0"/>
          <w:bCs/>
          <w:color w:val="auto"/>
          <w:sz w:val="24"/>
          <w:highlight w:val="none"/>
          <w:lang w:eastAsia="zh-CN"/>
        </w:rPr>
        <w:t xml:space="preserve">）异常低价审查 </w:t>
      </w:r>
    </w:p>
    <w:p w14:paraId="4B9665ED">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default" w:ascii="Times New Roman" w:hAnsi="Times New Roman" w:eastAsia="仿宋_GB2312" w:cs="Times New Roman"/>
          <w:b w:val="0"/>
          <w:bCs/>
          <w:color w:val="auto"/>
          <w:sz w:val="24"/>
          <w:highlight w:val="none"/>
          <w:lang w:eastAsia="zh-CN"/>
        </w:rPr>
        <w:t>评审中出现下列情形之一的，</w:t>
      </w:r>
      <w:r>
        <w:rPr>
          <w:rFonts w:hint="eastAsia" w:ascii="Times New Roman" w:hAnsi="Times New Roman" w:eastAsia="仿宋_GB2312" w:cs="Times New Roman"/>
          <w:b w:val="0"/>
          <w:bCs/>
          <w:color w:val="auto"/>
          <w:sz w:val="24"/>
          <w:highlight w:val="none"/>
          <w:lang w:eastAsia="zh-CN"/>
        </w:rPr>
        <w:t>磋商小组</w:t>
      </w:r>
      <w:r>
        <w:rPr>
          <w:rFonts w:hint="default" w:ascii="Times New Roman" w:hAnsi="Times New Roman" w:eastAsia="仿宋_GB2312" w:cs="Times New Roman"/>
          <w:b w:val="0"/>
          <w:bCs/>
          <w:color w:val="auto"/>
          <w:sz w:val="24"/>
          <w:highlight w:val="none"/>
          <w:lang w:eastAsia="zh-CN"/>
        </w:rPr>
        <w:t>应当启动异常低价</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审查程序： </w:t>
      </w:r>
    </w:p>
    <w:p w14:paraId="1AFB4C74">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default" w:ascii="Times New Roman" w:hAnsi="Times New Roman" w:eastAsia="仿宋_GB2312" w:cs="Times New Roman"/>
          <w:b w:val="0"/>
          <w:bCs/>
          <w:color w:val="auto"/>
          <w:sz w:val="24"/>
          <w:highlight w:val="none"/>
          <w:lang w:val="en-US" w:eastAsia="zh-CN"/>
        </w:rPr>
        <w:t>1）</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报价低于全部通过符合性审查供应商</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报价平均值50%的，即</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报价&lt;全部通过符合性审查供应商</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报价平均值×50%； </w:t>
      </w:r>
    </w:p>
    <w:p w14:paraId="76A5EAB9">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default" w:ascii="Times New Roman" w:hAnsi="Times New Roman" w:eastAsia="仿宋_GB2312" w:cs="Times New Roman"/>
          <w:b w:val="0"/>
          <w:bCs/>
          <w:color w:val="auto"/>
          <w:sz w:val="24"/>
          <w:highlight w:val="none"/>
          <w:lang w:val="en-US" w:eastAsia="zh-CN"/>
        </w:rPr>
        <w:t>2）</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报价低于通过符合性审查的次低报价供应商</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报价50%的，即</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报价&lt;通过符合性审查的次低报价供应商</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报价×50%； </w:t>
      </w:r>
    </w:p>
    <w:p w14:paraId="569F55CA">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default" w:ascii="Times New Roman" w:hAnsi="Times New Roman" w:eastAsia="仿宋_GB2312" w:cs="Times New Roman"/>
          <w:b w:val="0"/>
          <w:bCs/>
          <w:color w:val="auto"/>
          <w:sz w:val="24"/>
          <w:highlight w:val="none"/>
          <w:lang w:val="en-US" w:eastAsia="zh-CN"/>
        </w:rPr>
        <w:t>3）</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报价低于采购项目最高限价45%的，即</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报价&lt;采购项目最高限价×45%； </w:t>
      </w:r>
    </w:p>
    <w:p w14:paraId="375D6C46">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default" w:ascii="Times New Roman" w:hAnsi="Times New Roman" w:eastAsia="仿宋_GB2312" w:cs="Times New Roman"/>
          <w:b w:val="0"/>
          <w:bCs/>
          <w:color w:val="auto"/>
          <w:sz w:val="24"/>
          <w:highlight w:val="none"/>
          <w:lang w:val="en-US" w:eastAsia="zh-CN"/>
        </w:rPr>
        <w:t>4）</w:t>
      </w:r>
      <w:r>
        <w:rPr>
          <w:rFonts w:hint="eastAsia" w:ascii="Times New Roman" w:hAnsi="Times New Roman" w:eastAsia="仿宋_GB2312" w:cs="Times New Roman"/>
          <w:b w:val="0"/>
          <w:bCs/>
          <w:color w:val="auto"/>
          <w:sz w:val="24"/>
          <w:highlight w:val="none"/>
          <w:lang w:eastAsia="zh-CN"/>
        </w:rPr>
        <w:t>磋商小组</w:t>
      </w:r>
      <w:r>
        <w:rPr>
          <w:rFonts w:hint="default" w:ascii="Times New Roman" w:hAnsi="Times New Roman" w:eastAsia="仿宋_GB2312" w:cs="Times New Roman"/>
          <w:b w:val="0"/>
          <w:bCs/>
          <w:color w:val="auto"/>
          <w:sz w:val="24"/>
          <w:highlight w:val="none"/>
          <w:lang w:eastAsia="zh-CN"/>
        </w:rPr>
        <w:t xml:space="preserve">基于专业判断，认为供应商报价过低，有可能影响产品质量或者不能诚信履约的其他情形。 </w:t>
      </w:r>
    </w:p>
    <w:p w14:paraId="2D094EB1">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default" w:ascii="Times New Roman" w:hAnsi="Times New Roman" w:eastAsia="仿宋_GB2312" w:cs="Times New Roman"/>
          <w:b w:val="0"/>
          <w:bCs/>
          <w:color w:val="auto"/>
          <w:sz w:val="24"/>
          <w:highlight w:val="none"/>
          <w:lang w:eastAsia="zh-CN"/>
        </w:rPr>
        <w:t xml:space="preserve">相关法律法规对供应商报价有规定的，从其规定。 </w:t>
      </w:r>
    </w:p>
    <w:p w14:paraId="3FB91683">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eastAsia" w:ascii="Times New Roman" w:hAnsi="Times New Roman" w:eastAsia="仿宋_GB2312" w:cs="Times New Roman"/>
          <w:b w:val="0"/>
          <w:bCs/>
          <w:color w:val="auto"/>
          <w:sz w:val="24"/>
          <w:highlight w:val="none"/>
          <w:lang w:eastAsia="zh-CN"/>
        </w:rPr>
        <w:t>磋商小组</w:t>
      </w:r>
      <w:r>
        <w:rPr>
          <w:rFonts w:hint="default" w:ascii="Times New Roman" w:hAnsi="Times New Roman" w:eastAsia="仿宋_GB2312" w:cs="Times New Roman"/>
          <w:b w:val="0"/>
          <w:bCs/>
          <w:color w:val="auto"/>
          <w:sz w:val="24"/>
          <w:highlight w:val="none"/>
          <w:lang w:eastAsia="zh-CN"/>
        </w:rPr>
        <w:t>启动异常低价</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审查后，属于前述第1项至第4项情形的，应当要求相关供应商在评审现场合理的时间内对</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文件一并提交相关书面说明及必要的证明材料的，在评审现场可不再重复提交。 </w:t>
      </w:r>
    </w:p>
    <w:p w14:paraId="203B3112">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eastAsia" w:ascii="Times New Roman" w:hAnsi="Times New Roman" w:eastAsia="仿宋_GB2312" w:cs="Times New Roman"/>
          <w:b w:val="0"/>
          <w:bCs/>
          <w:color w:val="auto"/>
          <w:sz w:val="24"/>
          <w:highlight w:val="none"/>
          <w:lang w:eastAsia="zh-CN"/>
        </w:rPr>
        <w:t>磋商小组</w:t>
      </w:r>
      <w:r>
        <w:rPr>
          <w:rFonts w:hint="default" w:ascii="Times New Roman" w:hAnsi="Times New Roman" w:eastAsia="仿宋_GB2312" w:cs="Times New Roman"/>
          <w:b w:val="0"/>
          <w:bCs/>
          <w:color w:val="auto"/>
          <w:sz w:val="24"/>
          <w:highlight w:val="none"/>
          <w:lang w:eastAsia="zh-CN"/>
        </w:rPr>
        <w:t>依据专业经验，参考同类项目中标（成交）价格、类似产品市场价格水平、行业人工费用标准、国家有关部门指导行业协会发布的行业平均成本等情况，对报价合理性进行判断。</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供应商不能提供书面说明、证明材料，或者提供的书面说明、证明材料不能证明其报价合理性的，</w:t>
      </w:r>
      <w:r>
        <w:rPr>
          <w:rFonts w:hint="eastAsia" w:ascii="Times New Roman" w:hAnsi="Times New Roman" w:eastAsia="仿宋_GB2312" w:cs="Times New Roman"/>
          <w:b w:val="0"/>
          <w:bCs/>
          <w:color w:val="auto"/>
          <w:sz w:val="24"/>
          <w:highlight w:val="none"/>
          <w:lang w:eastAsia="zh-CN"/>
        </w:rPr>
        <w:t>磋商小组</w:t>
      </w:r>
      <w:r>
        <w:rPr>
          <w:rFonts w:hint="default" w:ascii="Times New Roman" w:hAnsi="Times New Roman" w:eastAsia="仿宋_GB2312" w:cs="Times New Roman"/>
          <w:b w:val="0"/>
          <w:bCs/>
          <w:color w:val="auto"/>
          <w:sz w:val="24"/>
          <w:highlight w:val="none"/>
          <w:lang w:eastAsia="zh-CN"/>
        </w:rPr>
        <w:t>应当将其作为无效</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处理。 </w:t>
      </w:r>
    </w:p>
    <w:p w14:paraId="48C22869">
      <w:pPr>
        <w:pStyle w:val="22"/>
        <w:ind w:left="630" w:leftChars="300" w:firstLine="8" w:firstLineChars="0"/>
        <w:rPr>
          <w:rFonts w:hint="default" w:ascii="Times New Roman" w:hAnsi="Times New Roman" w:cs="Times New Roman"/>
          <w:b w:val="0"/>
          <w:bCs/>
          <w:color w:val="auto"/>
          <w:highlight w:val="none"/>
          <w:lang w:eastAsia="zh-CN"/>
        </w:rPr>
      </w:pPr>
      <w:r>
        <w:rPr>
          <w:rFonts w:hint="default" w:ascii="Times New Roman" w:hAnsi="Times New Roman" w:eastAsia="仿宋_GB2312" w:cs="Times New Roman"/>
          <w:b w:val="0"/>
          <w:bCs/>
          <w:color w:val="auto"/>
          <w:sz w:val="24"/>
          <w:highlight w:val="none"/>
          <w:lang w:eastAsia="zh-CN"/>
        </w:rPr>
        <w:t>采购人、采购代理机构应当为</w:t>
      </w:r>
      <w:r>
        <w:rPr>
          <w:rFonts w:hint="eastAsia" w:ascii="Times New Roman" w:hAnsi="Times New Roman" w:eastAsia="仿宋_GB2312" w:cs="Times New Roman"/>
          <w:b w:val="0"/>
          <w:bCs/>
          <w:color w:val="auto"/>
          <w:sz w:val="24"/>
          <w:highlight w:val="none"/>
          <w:lang w:eastAsia="zh-CN"/>
        </w:rPr>
        <w:t>磋商小组</w:t>
      </w:r>
      <w:r>
        <w:rPr>
          <w:rFonts w:hint="default" w:ascii="Times New Roman" w:hAnsi="Times New Roman" w:eastAsia="仿宋_GB2312" w:cs="Times New Roman"/>
          <w:b w:val="0"/>
          <w:bCs/>
          <w:color w:val="auto"/>
          <w:sz w:val="24"/>
          <w:highlight w:val="none"/>
          <w:lang w:eastAsia="zh-CN"/>
        </w:rPr>
        <w:t>在评审现场及时获取同类项目中标（成交）价格、类似产品市场价格水平、行业人工费用标准、国家有关部门指导行业协会发布的行业平均成本等相关信息资料提供便利。</w:t>
      </w:r>
      <w:r>
        <w:rPr>
          <w:rFonts w:hint="eastAsia" w:ascii="Times New Roman" w:hAnsi="Times New Roman" w:eastAsia="仿宋_GB2312" w:cs="Times New Roman"/>
          <w:b w:val="0"/>
          <w:bCs/>
          <w:color w:val="auto"/>
          <w:sz w:val="24"/>
          <w:highlight w:val="none"/>
          <w:lang w:eastAsia="zh-CN"/>
        </w:rPr>
        <w:t>磋商小组</w:t>
      </w:r>
      <w:r>
        <w:rPr>
          <w:rFonts w:hint="default" w:ascii="Times New Roman" w:hAnsi="Times New Roman" w:eastAsia="仿宋_GB2312" w:cs="Times New Roman"/>
          <w:b w:val="0"/>
          <w:bCs/>
          <w:color w:val="auto"/>
          <w:sz w:val="24"/>
          <w:highlight w:val="none"/>
          <w:lang w:eastAsia="zh-CN"/>
        </w:rPr>
        <w:t>借助互联网等渠道查询相关信息的，应当严格遵守评审工作纪律，不得实施影响评审公正的行为。 异常低价</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审查的启动原因、审查意见和审查结果应当在评审报告中记录，并随供应商提供的相关书面说明及证明材料，以及</w:t>
      </w:r>
      <w:r>
        <w:rPr>
          <w:rFonts w:hint="eastAsia" w:ascii="Times New Roman" w:hAnsi="Times New Roman" w:eastAsia="仿宋_GB2312" w:cs="Times New Roman"/>
          <w:b w:val="0"/>
          <w:bCs/>
          <w:color w:val="auto"/>
          <w:sz w:val="24"/>
          <w:highlight w:val="none"/>
          <w:lang w:eastAsia="zh-CN"/>
        </w:rPr>
        <w:t>磋商小组</w:t>
      </w:r>
      <w:r>
        <w:rPr>
          <w:rFonts w:hint="default" w:ascii="Times New Roman" w:hAnsi="Times New Roman" w:eastAsia="仿宋_GB2312" w:cs="Times New Roman"/>
          <w:b w:val="0"/>
          <w:bCs/>
          <w:color w:val="auto"/>
          <w:sz w:val="24"/>
          <w:highlight w:val="none"/>
          <w:lang w:eastAsia="zh-CN"/>
        </w:rPr>
        <w:t xml:space="preserve">有关互联网浏览、查询历史一并归档。 </w:t>
      </w:r>
    </w:p>
    <w:p w14:paraId="0232D2ED">
      <w:pPr>
        <w:tabs>
          <w:tab w:val="left" w:pos="588"/>
        </w:tabs>
        <w:spacing w:line="360" w:lineRule="auto"/>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2.3.4 提供相同品牌产品（单一产品或核心产品品牌相同。核心产品超过一种产品的，核心产品中只要有一种产品为相同品牌，即认定为核心产品为相同品牌）且通过资格审查、符合性审查的不同供应商参加同一合同项下磋商的，按一家供应商计算，评审后得分最高的同品牌供应商获得成交人推荐资格；评审得分相同的，由采购人或者采购人委托磋商小组按照采购文件规定的方式确定一个供应商获得成交人推荐资格，采购文件未规定的采取随机抽取方式确定，其他同品牌供应商不作为成交候选人。</w:t>
      </w:r>
    </w:p>
    <w:p w14:paraId="3DD58552">
      <w:pPr>
        <w:tabs>
          <w:tab w:val="left" w:pos="588"/>
        </w:tabs>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2.3.</w:t>
      </w:r>
      <w:r>
        <w:rPr>
          <w:rFonts w:hint="default" w:ascii="Times New Roman" w:hAnsi="Times New Roman" w:eastAsia="仿宋_GB2312" w:cs="Times New Roman"/>
          <w:color w:val="auto"/>
          <w:sz w:val="24"/>
          <w:highlight w:val="none"/>
          <w:lang w:val="en-US" w:eastAsia="zh-CN"/>
        </w:rPr>
        <w:t>5</w:t>
      </w:r>
      <w:r>
        <w:rPr>
          <w:rFonts w:hint="default" w:ascii="Times New Roman" w:hAnsi="Times New Roman" w:eastAsia="仿宋_GB2312" w:cs="Times New Roman"/>
          <w:color w:val="auto"/>
          <w:sz w:val="24"/>
          <w:highlight w:val="none"/>
        </w:rPr>
        <w:t xml:space="preserve"> 响应文件出现下列情况之一者，磋商小组在评审过程中按以下原则修正：</w:t>
      </w:r>
    </w:p>
    <w:p w14:paraId="423894FF">
      <w:pPr>
        <w:tabs>
          <w:tab w:val="left" w:pos="588"/>
        </w:tabs>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（1）大写金额与小写金额不一致的，以大写金额为准；</w:t>
      </w:r>
    </w:p>
    <w:p w14:paraId="36DCA8C8">
      <w:pPr>
        <w:tabs>
          <w:tab w:val="left" w:pos="588"/>
        </w:tabs>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（2）总价金额与按单价汇总金额不一致的，以单价金额计算结果为准；</w:t>
      </w:r>
    </w:p>
    <w:p w14:paraId="5A602E6E">
      <w:pPr>
        <w:tabs>
          <w:tab w:val="left" w:pos="588"/>
        </w:tabs>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（3）单价金额小数点有明显错位的，应以总价为准，并修改单价；</w:t>
      </w:r>
    </w:p>
    <w:p w14:paraId="1304B100">
      <w:pPr>
        <w:tabs>
          <w:tab w:val="left" w:pos="588"/>
        </w:tabs>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（4）对不同文字文本响应文件的解释发生异议的，以中文文本为准；</w:t>
      </w:r>
    </w:p>
    <w:p w14:paraId="0420166F">
      <w:pPr>
        <w:tabs>
          <w:tab w:val="left" w:pos="588"/>
        </w:tabs>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（5）文字与图表不一致的，以文字为准；</w:t>
      </w:r>
    </w:p>
    <w:p w14:paraId="4D55A5D6">
      <w:pPr>
        <w:tabs>
          <w:tab w:val="left" w:pos="588"/>
        </w:tabs>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（6）正本与副本不一致的，以正本为准；</w:t>
      </w:r>
    </w:p>
    <w:p w14:paraId="396CB981">
      <w:pPr>
        <w:tabs>
          <w:tab w:val="left" w:pos="588"/>
        </w:tabs>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（7）响应文件的文字叙述与制造厂商的产品样本/检测报告不符时，以产品样本/检测报告为准。</w:t>
      </w:r>
    </w:p>
    <w:p w14:paraId="53CD4748">
      <w:pPr>
        <w:pStyle w:val="78"/>
        <w:spacing w:before="24" w:after="24"/>
        <w:rPr>
          <w:rFonts w:hint="default" w:ascii="Times New Roman" w:hAnsi="Times New Roman" w:eastAsia="仿宋_GB2312" w:cs="Times New Roman"/>
          <w:color w:val="auto"/>
          <w:sz w:val="28"/>
          <w:szCs w:val="28"/>
          <w:highlight w:val="none"/>
        </w:rPr>
      </w:pPr>
      <w:bookmarkStart w:id="401" w:name="_Toc68590978"/>
      <w:bookmarkStart w:id="402" w:name="_Toc7005042"/>
      <w:r>
        <w:rPr>
          <w:rFonts w:hint="default" w:ascii="Times New Roman" w:hAnsi="Times New Roman" w:eastAsia="仿宋_GB2312" w:cs="Times New Roman"/>
          <w:color w:val="auto"/>
          <w:sz w:val="28"/>
          <w:szCs w:val="28"/>
          <w:highlight w:val="none"/>
        </w:rPr>
        <w:t>3. 评审程序</w:t>
      </w:r>
      <w:bookmarkEnd w:id="401"/>
      <w:bookmarkEnd w:id="402"/>
    </w:p>
    <w:p w14:paraId="423461B0">
      <w:pPr>
        <w:pStyle w:val="22"/>
        <w:rPr>
          <w:rFonts w:hint="default" w:ascii="Times New Roman" w:hAnsi="Times New Roman" w:eastAsia="仿宋_GB2312" w:cs="Times New Roman"/>
          <w:b/>
          <w:color w:val="auto"/>
          <w:sz w:val="24"/>
          <w:highlight w:val="none"/>
        </w:rPr>
      </w:pPr>
      <w:bookmarkStart w:id="403" w:name="_Toc7005043"/>
      <w:r>
        <w:rPr>
          <w:rFonts w:hint="default" w:ascii="Times New Roman" w:hAnsi="Times New Roman" w:eastAsia="仿宋_GB2312" w:cs="Times New Roman"/>
          <w:b/>
          <w:color w:val="auto"/>
          <w:sz w:val="24"/>
          <w:highlight w:val="none"/>
        </w:rPr>
        <w:t>3.1 资格审查及符合性审查</w:t>
      </w:r>
      <w:bookmarkEnd w:id="403"/>
    </w:p>
    <w:p w14:paraId="7D8F6D44">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3.1.1 </w:t>
      </w:r>
      <w:r>
        <w:rPr>
          <w:rFonts w:hint="default" w:ascii="Times New Roman" w:hAnsi="Times New Roman" w:eastAsia="仿宋_GB2312" w:cs="Times New Roman"/>
          <w:i/>
          <w:color w:val="auto"/>
          <w:sz w:val="24"/>
          <w:highlight w:val="none"/>
          <w:u w:val="single"/>
        </w:rPr>
        <w:t>采购代理机构</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按附表一所列审查标准对供应商资格进行审查，以确定供应商是否具备磋商资格。</w:t>
      </w:r>
    </w:p>
    <w:p w14:paraId="25DDD514">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3.1.2 磋商小组对符合资格要求的响应文件按附表二进行符合性审查，以确定其是否满足磋商文件的实质性要求（见本章内的符合性审查表）。</w:t>
      </w:r>
    </w:p>
    <w:p w14:paraId="485916F4">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3.1.3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014CE67E">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磋商小组不接受供应商主动提出的澄清、说明或补正。</w:t>
      </w:r>
    </w:p>
    <w:p w14:paraId="653439F9">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供应商的书面澄清、说明和补正属于响应文件的组成部分。</w:t>
      </w:r>
    </w:p>
    <w:p w14:paraId="29B95068">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磋商小组对供应商提交的澄清、说明或补正有疑问的，可以要求供应商进一步澄清、说明或补正，直至满足评审小组的要求。</w:t>
      </w:r>
    </w:p>
    <w:p w14:paraId="5C5FC479">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3.1.4 不具备磋商文件要求的资格或未通过符合性审查的供应商，不参与磋商，由磋商小组告知该供应商。</w:t>
      </w:r>
    </w:p>
    <w:p w14:paraId="596A3E41">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3.1.5 通过资格审查和符合性审查的合格供应商不足3家的，不再进行评审和磋商。</w:t>
      </w:r>
    </w:p>
    <w:p w14:paraId="3D63B583">
      <w:pPr>
        <w:pStyle w:val="22"/>
        <w:rPr>
          <w:rFonts w:hint="default" w:ascii="Times New Roman" w:hAnsi="Times New Roman" w:eastAsia="仿宋_GB2312" w:cs="Times New Roman"/>
          <w:b/>
          <w:color w:val="auto"/>
          <w:sz w:val="24"/>
          <w:highlight w:val="none"/>
        </w:rPr>
      </w:pPr>
      <w:bookmarkStart w:id="404" w:name="_Toc7005044"/>
      <w:r>
        <w:rPr>
          <w:rFonts w:hint="default" w:ascii="Times New Roman" w:hAnsi="Times New Roman" w:eastAsia="仿宋_GB2312" w:cs="Times New Roman"/>
          <w:b/>
          <w:color w:val="auto"/>
          <w:sz w:val="24"/>
          <w:highlight w:val="none"/>
        </w:rPr>
        <w:t>3.2 磋商</w:t>
      </w:r>
      <w:bookmarkEnd w:id="404"/>
    </w:p>
    <w:p w14:paraId="6DA4F61A">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3.2.1按“供应商须知”第五条规定，由磋商小组与供应商进行磋商。</w:t>
      </w:r>
    </w:p>
    <w:p w14:paraId="162564DD">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3.2.2磋商过程中，磋商小组可以根据与供应商的磋商情况，在不违反相关法律法规、强制性标准、规范情况下，并经采购人代表同意后，对磋商文件的技术标准及服务要求、拟签订合同的部分条款进行变动。变动内容是磋商文件的有效组成部分，磋商小组以书面形式通知所有参加磋商的供应商。</w:t>
      </w:r>
    </w:p>
    <w:p w14:paraId="6C04A11C">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3.2.3 磋商结束后，磋商小组可以要求所有继续参加磋商的供应商在规定时间内提交最后报价函，提交最后报价函的供应商不得少于3家。</w:t>
      </w:r>
    </w:p>
    <w:p w14:paraId="3DEE8BF0">
      <w:pPr>
        <w:pStyle w:val="22"/>
        <w:rPr>
          <w:rFonts w:hint="default" w:ascii="Times New Roman" w:hAnsi="Times New Roman" w:eastAsia="仿宋_GB2312" w:cs="Times New Roman"/>
          <w:b/>
          <w:color w:val="auto"/>
          <w:sz w:val="24"/>
          <w:highlight w:val="none"/>
        </w:rPr>
      </w:pPr>
      <w:bookmarkStart w:id="405" w:name="_Toc7005045"/>
      <w:r>
        <w:rPr>
          <w:rFonts w:hint="default" w:ascii="Times New Roman" w:hAnsi="Times New Roman" w:eastAsia="仿宋_GB2312" w:cs="Times New Roman"/>
          <w:b/>
          <w:color w:val="auto"/>
          <w:sz w:val="24"/>
          <w:highlight w:val="none"/>
        </w:rPr>
        <w:t>3.3 评审</w:t>
      </w:r>
      <w:bookmarkEnd w:id="405"/>
    </w:p>
    <w:p w14:paraId="196E59E0">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3.3.1 比较与评价</w:t>
      </w:r>
    </w:p>
    <w:p w14:paraId="319E6B82">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磋商小组按本章第2.3款[商务和技术评审标准]对供应商提交的响应文件（包括最后报价函）进行商务和技术评估，综合比较与评价。</w:t>
      </w:r>
    </w:p>
    <w:p w14:paraId="03B48DAD">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作为无效处理。</w:t>
      </w:r>
    </w:p>
    <w:p w14:paraId="483046D5">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3.3.2 磋商小组按本章第2.3款规定的量化因素和分值进行打分，并计算出综合评估得分。</w:t>
      </w:r>
    </w:p>
    <w:p w14:paraId="358720E2">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（1）按本章第2.3.1项规定的评审因素和分值对商务部分计算出得分A；</w:t>
      </w:r>
    </w:p>
    <w:p w14:paraId="1CB29672">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（2）按本章第2.3.2项规定的评审因素和分值对技术部分计算出得分B；</w:t>
      </w:r>
    </w:p>
    <w:p w14:paraId="750BB596">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（3）按本章第2.3.3项规定的评审因素和分值对报价部分计算出得分C。</w:t>
      </w:r>
    </w:p>
    <w:p w14:paraId="3EA197BC">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3.3.3评分分值计算保留小数点后两位，小数点后第三位“四舍五入”。</w:t>
      </w:r>
    </w:p>
    <w:p w14:paraId="058DC9CD">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3.3.4供应商得分=A＋B＋C</w:t>
      </w:r>
    </w:p>
    <w:p w14:paraId="2988C352">
      <w:pPr>
        <w:pStyle w:val="22"/>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3.4 评审结果</w:t>
      </w:r>
    </w:p>
    <w:p w14:paraId="144AB23B">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3.4.1 除第二章“供应商须知”前附表授权直接确定成交供应商外，磋商小组按照得分由高到低的顺序推荐3名成交候选人。</w:t>
      </w:r>
    </w:p>
    <w:p w14:paraId="39BBDE86">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3.4.2 磋商小组完成评审后，应当向采购人提交书面评审报告。</w:t>
      </w:r>
    </w:p>
    <w:p w14:paraId="73C5E4C8">
      <w:pPr>
        <w:pStyle w:val="22"/>
        <w:rPr>
          <w:rFonts w:hint="default" w:ascii="Times New Roman" w:hAnsi="Times New Roman" w:eastAsia="仿宋_GB2312" w:cs="Times New Roman"/>
          <w:color w:val="auto"/>
          <w:sz w:val="24"/>
          <w:highlight w:val="none"/>
        </w:rPr>
      </w:pPr>
    </w:p>
    <w:p w14:paraId="1F3AFD81">
      <w:pPr>
        <w:spacing w:line="360" w:lineRule="auto"/>
        <w:jc w:val="center"/>
        <w:rPr>
          <w:rFonts w:hint="default" w:ascii="Times New Roman" w:hAnsi="Times New Roman" w:eastAsia="仿宋_GB2312" w:cs="Times New Roman"/>
          <w:b/>
          <w:color w:val="auto"/>
          <w:sz w:val="30"/>
          <w:szCs w:val="30"/>
          <w:highlight w:val="none"/>
        </w:rPr>
      </w:pPr>
      <w:r>
        <w:rPr>
          <w:rFonts w:hint="default" w:ascii="Times New Roman" w:hAnsi="Times New Roman" w:eastAsia="仿宋_GB2312" w:cs="Times New Roman"/>
          <w:b/>
          <w:color w:val="auto"/>
          <w:sz w:val="30"/>
          <w:szCs w:val="30"/>
          <w:highlight w:val="none"/>
        </w:rPr>
        <w:t>附表一 资格审查表</w:t>
      </w:r>
    </w:p>
    <w:tbl>
      <w:tblPr>
        <w:tblStyle w:val="297"/>
        <w:tblW w:w="9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228"/>
        <w:gridCol w:w="4966"/>
        <w:gridCol w:w="1122"/>
      </w:tblGrid>
      <w:tr w14:paraId="0D1A3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blHeader/>
        </w:trPr>
        <w:tc>
          <w:tcPr>
            <w:tcW w:w="708" w:type="dxa"/>
            <w:vAlign w:val="center"/>
          </w:tcPr>
          <w:p w14:paraId="68E10727">
            <w:pPr>
              <w:pStyle w:val="296"/>
              <w:keepNext w:val="0"/>
              <w:keepLines w:val="0"/>
              <w:pageBreakBefore w:val="0"/>
              <w:widowControl w:val="0"/>
              <w:kinsoku/>
              <w:wordWrap/>
              <w:overflowPunct/>
              <w:topLinePunct w:val="0"/>
              <w:autoSpaceDE/>
              <w:autoSpaceDN/>
              <w:bidi w:val="0"/>
              <w:adjustRightInd/>
              <w:snapToGrid/>
              <w:spacing w:line="240" w:lineRule="auto"/>
              <w:ind w:left="117" w:right="111" w:firstLine="17"/>
              <w:jc w:val="center"/>
              <w:textAlignment w:val="auto"/>
              <w:rPr>
                <w:rFonts w:hint="default" w:ascii="Times New Roman" w:hAnsi="Times New Roman" w:eastAsia="仿宋_GB2312" w:cs="Times New Roman"/>
                <w:color w:val="auto"/>
                <w:sz w:val="21"/>
                <w:szCs w:val="21"/>
                <w:highlight w:val="none"/>
                <w:lang w:eastAsia="zh-CN"/>
              </w:rPr>
            </w:pPr>
            <w:r>
              <w:rPr>
                <w:rFonts w:hint="default" w:ascii="Times New Roman" w:hAnsi="Times New Roman" w:eastAsia="仿宋_GB2312" w:cs="Times New Roman"/>
                <w:b/>
                <w:bCs/>
                <w:color w:val="auto"/>
                <w:spacing w:val="-17"/>
                <w:sz w:val="21"/>
                <w:szCs w:val="21"/>
                <w:highlight w:val="none"/>
                <w:lang w:val="en-US" w:eastAsia="zh-CN"/>
              </w:rPr>
              <w:t>序号</w:t>
            </w:r>
          </w:p>
        </w:tc>
        <w:tc>
          <w:tcPr>
            <w:tcW w:w="2228" w:type="dxa"/>
            <w:vAlign w:val="center"/>
          </w:tcPr>
          <w:p w14:paraId="254633F5">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b/>
                <w:bCs/>
                <w:color w:val="auto"/>
                <w:spacing w:val="-5"/>
                <w:sz w:val="21"/>
                <w:szCs w:val="21"/>
                <w:highlight w:val="none"/>
                <w:lang w:val="en-US" w:eastAsia="zh-CN"/>
              </w:rPr>
              <w:t>审查要素</w:t>
            </w:r>
          </w:p>
        </w:tc>
        <w:tc>
          <w:tcPr>
            <w:tcW w:w="4966" w:type="dxa"/>
            <w:vAlign w:val="center"/>
          </w:tcPr>
          <w:p w14:paraId="131A7381">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b/>
                <w:bCs/>
                <w:color w:val="auto"/>
                <w:spacing w:val="-4"/>
                <w:sz w:val="21"/>
                <w:szCs w:val="21"/>
                <w:highlight w:val="none"/>
                <w:lang w:val="en-US" w:eastAsia="zh-CN"/>
              </w:rPr>
              <w:t>审查</w:t>
            </w:r>
            <w:r>
              <w:rPr>
                <w:rFonts w:hint="default" w:ascii="Times New Roman" w:hAnsi="Times New Roman" w:eastAsia="仿宋_GB2312" w:cs="Times New Roman"/>
                <w:b/>
                <w:bCs/>
                <w:color w:val="auto"/>
                <w:spacing w:val="-4"/>
                <w:sz w:val="21"/>
                <w:szCs w:val="21"/>
                <w:highlight w:val="none"/>
              </w:rPr>
              <w:t>标准</w:t>
            </w:r>
          </w:p>
        </w:tc>
        <w:tc>
          <w:tcPr>
            <w:tcW w:w="1122" w:type="dxa"/>
            <w:vAlign w:val="center"/>
          </w:tcPr>
          <w:p w14:paraId="3394984B">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pacing w:val="-4"/>
                <w:sz w:val="21"/>
                <w:szCs w:val="21"/>
                <w:highlight w:val="none"/>
                <w:lang w:val="en-US" w:eastAsia="zh-CN"/>
              </w:rPr>
            </w:pPr>
            <w:r>
              <w:rPr>
                <w:rFonts w:hint="default" w:ascii="Times New Roman" w:hAnsi="Times New Roman" w:eastAsia="仿宋_GB2312" w:cs="Times New Roman"/>
                <w:b/>
                <w:bCs/>
                <w:color w:val="auto"/>
                <w:spacing w:val="-4"/>
                <w:sz w:val="21"/>
                <w:szCs w:val="21"/>
                <w:highlight w:val="none"/>
                <w:lang w:val="en-US" w:eastAsia="zh-CN"/>
              </w:rPr>
              <w:t>审查结论</w:t>
            </w:r>
          </w:p>
        </w:tc>
      </w:tr>
      <w:tr w14:paraId="7C1A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7" w:hRule="atLeast"/>
        </w:trPr>
        <w:tc>
          <w:tcPr>
            <w:tcW w:w="708" w:type="dxa"/>
            <w:vAlign w:val="center"/>
          </w:tcPr>
          <w:p w14:paraId="37D29875">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1</w:t>
            </w:r>
          </w:p>
        </w:tc>
        <w:tc>
          <w:tcPr>
            <w:tcW w:w="2228" w:type="dxa"/>
            <w:vAlign w:val="center"/>
          </w:tcPr>
          <w:p w14:paraId="54C25064">
            <w:pPr>
              <w:pStyle w:val="296"/>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sz w:val="21"/>
                <w:szCs w:val="21"/>
                <w:highlight w:val="none"/>
              </w:rPr>
              <w:t>法人或者其他组织、自然人的营业执照等证明</w:t>
            </w:r>
            <w:r>
              <w:rPr>
                <w:rFonts w:hint="default" w:ascii="Times New Roman" w:hAnsi="Times New Roman" w:eastAsia="仿宋_GB2312" w:cs="Times New Roman"/>
                <w:color w:val="auto"/>
                <w:spacing w:val="-3"/>
                <w:sz w:val="21"/>
                <w:szCs w:val="21"/>
                <w:highlight w:val="none"/>
              </w:rPr>
              <w:t>文件</w:t>
            </w:r>
          </w:p>
        </w:tc>
        <w:tc>
          <w:tcPr>
            <w:tcW w:w="4966" w:type="dxa"/>
            <w:vAlign w:val="top"/>
          </w:tcPr>
          <w:p w14:paraId="6395A27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lang w:eastAsia="zh-CN"/>
              </w:rPr>
            </w:pP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lang w:val="en-US" w:eastAsia="zh-CN"/>
              </w:rPr>
              <w:t>1</w:t>
            </w:r>
            <w:r>
              <w:rPr>
                <w:rFonts w:hint="default" w:ascii="Times New Roman" w:hAnsi="Times New Roman" w:eastAsia="仿宋_GB2312" w:cs="Times New Roman"/>
                <w:color w:val="auto"/>
                <w:spacing w:val="0"/>
                <w:sz w:val="21"/>
                <w:szCs w:val="21"/>
                <w:highlight w:val="none"/>
                <w:lang w:eastAsia="zh-CN"/>
              </w:rPr>
              <w:t>）供应商是企业（包括合伙企业）的，应提供其在市场监督管理部门注册的有效“营业执照”的复印件；</w:t>
            </w:r>
          </w:p>
          <w:p w14:paraId="0F443128">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lang w:eastAsia="zh-CN"/>
              </w:rPr>
            </w:pPr>
            <w:r>
              <w:rPr>
                <w:rFonts w:hint="default" w:ascii="Times New Roman" w:hAnsi="Times New Roman" w:eastAsia="仿宋_GB2312" w:cs="Times New Roman"/>
                <w:color w:val="auto"/>
                <w:spacing w:val="0"/>
                <w:sz w:val="21"/>
                <w:szCs w:val="21"/>
                <w:highlight w:val="none"/>
                <w:lang w:val="en-US" w:eastAsia="zh-CN"/>
              </w:rPr>
              <w:t>（2）供应商</w:t>
            </w:r>
            <w:r>
              <w:rPr>
                <w:rFonts w:hint="default" w:ascii="Times New Roman" w:hAnsi="Times New Roman" w:eastAsia="仿宋_GB2312" w:cs="Times New Roman"/>
                <w:color w:val="auto"/>
                <w:spacing w:val="0"/>
                <w:sz w:val="21"/>
                <w:szCs w:val="21"/>
                <w:highlight w:val="none"/>
                <w:lang w:eastAsia="zh-CN"/>
              </w:rPr>
              <w:t>是事业单位的，应提供其有效的“事业单位法人证书”复印件；</w:t>
            </w:r>
          </w:p>
          <w:p w14:paraId="4A763F14">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lang w:eastAsia="zh-CN"/>
              </w:rPr>
            </w:pP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lang w:val="en-US" w:eastAsia="zh-CN"/>
              </w:rPr>
              <w:t>3</w:t>
            </w:r>
            <w:r>
              <w:rPr>
                <w:rFonts w:hint="default" w:ascii="Times New Roman" w:hAnsi="Times New Roman" w:eastAsia="仿宋_GB2312" w:cs="Times New Roman"/>
                <w:color w:val="auto"/>
                <w:spacing w:val="0"/>
                <w:sz w:val="21"/>
                <w:szCs w:val="21"/>
                <w:highlight w:val="none"/>
                <w:lang w:eastAsia="zh-CN"/>
              </w:rPr>
              <w:t>）供应商是非企业专业服务机构的，应提供其有效的“执业许可证”复印件；</w:t>
            </w:r>
          </w:p>
          <w:p w14:paraId="57A0526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lang w:eastAsia="zh-CN"/>
              </w:rPr>
            </w:pP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lang w:val="en-US" w:eastAsia="zh-CN"/>
              </w:rPr>
              <w:t>4</w:t>
            </w:r>
            <w:r>
              <w:rPr>
                <w:rFonts w:hint="default" w:ascii="Times New Roman" w:hAnsi="Times New Roman" w:eastAsia="仿宋_GB2312" w:cs="Times New Roman"/>
                <w:color w:val="auto"/>
                <w:spacing w:val="0"/>
                <w:sz w:val="21"/>
                <w:szCs w:val="21"/>
                <w:highlight w:val="none"/>
                <w:lang w:eastAsia="zh-CN"/>
              </w:rPr>
              <w:t>）供应商是民办非企业单位的，应提供其有效的登记证书复印件；</w:t>
            </w:r>
          </w:p>
          <w:p w14:paraId="7D152FF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lang w:eastAsia="zh-CN"/>
              </w:rPr>
            </w:pP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lang w:val="en-US" w:eastAsia="zh-CN"/>
              </w:rPr>
              <w:t>5</w:t>
            </w:r>
            <w:r>
              <w:rPr>
                <w:rFonts w:hint="default" w:ascii="Times New Roman" w:hAnsi="Times New Roman" w:eastAsia="仿宋_GB2312" w:cs="Times New Roman"/>
                <w:color w:val="auto"/>
                <w:spacing w:val="0"/>
                <w:sz w:val="21"/>
                <w:szCs w:val="21"/>
                <w:highlight w:val="none"/>
                <w:lang w:eastAsia="zh-CN"/>
              </w:rPr>
              <w:t>）供应商是个体工商户的，应提供其有效的“营 业执照”复印件；</w:t>
            </w:r>
          </w:p>
          <w:p w14:paraId="7BDE3B8B">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lang w:val="en-US" w:eastAsia="zh-CN"/>
              </w:rPr>
              <w:t>6</w:t>
            </w:r>
            <w:r>
              <w:rPr>
                <w:rFonts w:hint="default" w:ascii="Times New Roman" w:hAnsi="Times New Roman" w:eastAsia="仿宋_GB2312" w:cs="Times New Roman"/>
                <w:color w:val="auto"/>
                <w:spacing w:val="0"/>
                <w:sz w:val="21"/>
                <w:szCs w:val="21"/>
                <w:highlight w:val="none"/>
                <w:lang w:eastAsia="zh-CN"/>
              </w:rPr>
              <w:t>）供应商是自然人的，应提供其有效的自然人身份证明复印件。</w:t>
            </w:r>
          </w:p>
        </w:tc>
        <w:tc>
          <w:tcPr>
            <w:tcW w:w="1122" w:type="dxa"/>
            <w:vAlign w:val="top"/>
          </w:tcPr>
          <w:p w14:paraId="3F7678A2">
            <w:pPr>
              <w:pStyle w:val="296"/>
              <w:keepNext w:val="0"/>
              <w:keepLines w:val="0"/>
              <w:pageBreakBefore w:val="0"/>
              <w:widowControl w:val="0"/>
              <w:kinsoku/>
              <w:wordWrap/>
              <w:overflowPunct/>
              <w:topLinePunct w:val="0"/>
              <w:autoSpaceDE/>
              <w:autoSpaceDN/>
              <w:bidi w:val="0"/>
              <w:adjustRightInd/>
              <w:snapToGrid/>
              <w:spacing w:line="240" w:lineRule="auto"/>
              <w:ind w:left="531" w:right="239" w:hanging="409"/>
              <w:textAlignment w:val="auto"/>
              <w:rPr>
                <w:rFonts w:hint="default" w:ascii="Times New Roman" w:hAnsi="Times New Roman" w:eastAsia="仿宋_GB2312" w:cs="Times New Roman"/>
                <w:color w:val="auto"/>
                <w:spacing w:val="0"/>
                <w:position w:val="-5"/>
                <w:sz w:val="21"/>
                <w:szCs w:val="21"/>
                <w:highlight w:val="none"/>
              </w:rPr>
            </w:pPr>
          </w:p>
        </w:tc>
      </w:tr>
      <w:tr w14:paraId="6F851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4" w:hRule="atLeast"/>
        </w:trPr>
        <w:tc>
          <w:tcPr>
            <w:tcW w:w="708" w:type="dxa"/>
            <w:vMerge w:val="restart"/>
            <w:vAlign w:val="center"/>
          </w:tcPr>
          <w:p w14:paraId="2418F7B6">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2</w:t>
            </w:r>
          </w:p>
        </w:tc>
        <w:tc>
          <w:tcPr>
            <w:tcW w:w="2228" w:type="dxa"/>
            <w:vMerge w:val="restart"/>
            <w:vAlign w:val="center"/>
          </w:tcPr>
          <w:p w14:paraId="3F032184">
            <w:pPr>
              <w:pStyle w:val="296"/>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sz w:val="21"/>
                <w:szCs w:val="21"/>
                <w:highlight w:val="none"/>
              </w:rPr>
              <w:t>财务状况报告：提供（1）或提供（2）</w:t>
            </w:r>
          </w:p>
        </w:tc>
        <w:tc>
          <w:tcPr>
            <w:tcW w:w="4966" w:type="dxa"/>
            <w:vAlign w:val="top"/>
          </w:tcPr>
          <w:p w14:paraId="05DE286B">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rPr>
              <w:t>（1）提供2024或2025年度经审计的财务报告，应满足以下要求：</w:t>
            </w:r>
          </w:p>
          <w:p w14:paraId="523F4BF1">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rPr>
              <w:t>①</w:t>
            </w:r>
            <w:r>
              <w:rPr>
                <w:rFonts w:hint="default" w:ascii="Times New Roman" w:hAnsi="Times New Roman" w:eastAsia="仿宋_GB2312" w:cs="Times New Roman"/>
                <w:color w:val="auto"/>
                <w:spacing w:val="0"/>
                <w:sz w:val="21"/>
                <w:szCs w:val="21"/>
                <w:highlight w:val="none"/>
                <w:lang w:val="en-US" w:eastAsia="zh-CN"/>
              </w:rPr>
              <w:t>供应商</w:t>
            </w:r>
            <w:r>
              <w:rPr>
                <w:rFonts w:hint="default" w:ascii="Times New Roman" w:hAnsi="Times New Roman" w:eastAsia="仿宋_GB2312" w:cs="Times New Roman"/>
                <w:color w:val="auto"/>
                <w:spacing w:val="0"/>
                <w:sz w:val="21"/>
                <w:szCs w:val="21"/>
                <w:highlight w:val="none"/>
              </w:rPr>
              <w:t>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w:t>
            </w:r>
          </w:p>
          <w:p w14:paraId="5C701A2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rPr>
              <w:t>②</w:t>
            </w:r>
            <w:r>
              <w:rPr>
                <w:rFonts w:hint="default" w:ascii="Times New Roman" w:hAnsi="Times New Roman" w:eastAsia="仿宋_GB2312" w:cs="Times New Roman"/>
                <w:color w:val="auto"/>
                <w:spacing w:val="0"/>
                <w:sz w:val="21"/>
                <w:szCs w:val="21"/>
                <w:highlight w:val="none"/>
                <w:lang w:val="en-US" w:eastAsia="zh-CN"/>
              </w:rPr>
              <w:t xml:space="preserve"> </w:t>
            </w:r>
            <w:r>
              <w:rPr>
                <w:rFonts w:hint="default" w:ascii="Times New Roman" w:hAnsi="Times New Roman" w:eastAsia="仿宋_GB2312" w:cs="Times New Roman"/>
                <w:color w:val="auto"/>
                <w:spacing w:val="0"/>
                <w:sz w:val="21"/>
                <w:szCs w:val="21"/>
                <w:highlight w:val="none"/>
                <w:lang w:eastAsia="zh-CN"/>
              </w:rPr>
              <w:t>供应商</w:t>
            </w:r>
            <w:r>
              <w:rPr>
                <w:rFonts w:hint="default" w:ascii="Times New Roman" w:hAnsi="Times New Roman" w:eastAsia="仿宋_GB2312" w:cs="Times New Roman"/>
                <w:color w:val="auto"/>
                <w:spacing w:val="0"/>
                <w:sz w:val="21"/>
                <w:szCs w:val="21"/>
                <w:highlight w:val="none"/>
              </w:rPr>
              <w:t>适用《事业单位会计准则》的，财务报</w:t>
            </w:r>
            <w:r>
              <w:rPr>
                <w:rFonts w:hint="default" w:ascii="Times New Roman" w:hAnsi="Times New Roman" w:eastAsia="仿宋_GB2312" w:cs="Times New Roman"/>
                <w:color w:val="auto"/>
                <w:spacing w:val="0"/>
                <w:sz w:val="21"/>
                <w:szCs w:val="21"/>
                <w:highlight w:val="none"/>
                <w:lang w:val="en-US" w:eastAsia="zh-CN"/>
              </w:rPr>
              <w:t>告</w:t>
            </w:r>
            <w:r>
              <w:rPr>
                <w:rFonts w:hint="default" w:ascii="Times New Roman" w:hAnsi="Times New Roman" w:eastAsia="仿宋_GB2312" w:cs="Times New Roman"/>
                <w:color w:val="auto"/>
                <w:spacing w:val="0"/>
                <w:sz w:val="21"/>
                <w:szCs w:val="21"/>
                <w:highlight w:val="none"/>
              </w:rPr>
              <w:t>是指上述指定年度整个会计年度财务报表（不要求必须是经审计的），复印件至少须包括资产负债表、收入支出表（或收入费用表）、财政补助收入支出表。</w:t>
            </w:r>
          </w:p>
          <w:p w14:paraId="5959538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rPr>
              <w:t>③</w:t>
            </w:r>
            <w:r>
              <w:rPr>
                <w:rFonts w:hint="default" w:ascii="Times New Roman" w:hAnsi="Times New Roman" w:eastAsia="仿宋_GB2312" w:cs="Times New Roman"/>
                <w:color w:val="auto"/>
                <w:spacing w:val="0"/>
                <w:sz w:val="21"/>
                <w:szCs w:val="21"/>
                <w:highlight w:val="none"/>
                <w:lang w:val="en-US" w:eastAsia="zh-CN"/>
              </w:rPr>
              <w:t xml:space="preserve"> </w:t>
            </w:r>
            <w:r>
              <w:rPr>
                <w:rFonts w:hint="default" w:ascii="Times New Roman" w:hAnsi="Times New Roman" w:eastAsia="仿宋_GB2312" w:cs="Times New Roman"/>
                <w:color w:val="auto"/>
                <w:spacing w:val="0"/>
                <w:sz w:val="21"/>
                <w:szCs w:val="21"/>
                <w:highlight w:val="none"/>
                <w:lang w:eastAsia="zh-CN"/>
              </w:rPr>
              <w:t>供应商</w:t>
            </w:r>
            <w:r>
              <w:rPr>
                <w:rFonts w:hint="default" w:ascii="Times New Roman" w:hAnsi="Times New Roman" w:eastAsia="仿宋_GB2312" w:cs="Times New Roman"/>
                <w:color w:val="auto"/>
                <w:spacing w:val="0"/>
                <w:sz w:val="21"/>
                <w:szCs w:val="21"/>
                <w:highlight w:val="none"/>
              </w:rPr>
              <w:t>适用《政府会计准则》的，财务报</w:t>
            </w:r>
            <w:r>
              <w:rPr>
                <w:rFonts w:hint="default" w:ascii="Times New Roman" w:hAnsi="Times New Roman" w:eastAsia="仿宋_GB2312" w:cs="Times New Roman"/>
                <w:color w:val="auto"/>
                <w:spacing w:val="0"/>
                <w:sz w:val="21"/>
                <w:szCs w:val="21"/>
                <w:highlight w:val="none"/>
                <w:lang w:val="en-US" w:eastAsia="zh-CN"/>
              </w:rPr>
              <w:t>告</w:t>
            </w:r>
            <w:r>
              <w:rPr>
                <w:rFonts w:hint="default" w:ascii="Times New Roman" w:hAnsi="Times New Roman" w:eastAsia="仿宋_GB2312" w:cs="Times New Roman"/>
                <w:color w:val="auto"/>
                <w:spacing w:val="0"/>
                <w:sz w:val="21"/>
                <w:szCs w:val="21"/>
                <w:highlight w:val="none"/>
              </w:rPr>
              <w:t>是指上述指定年度整个会计年度财务报表（不要求必须是经审计的），复印件至少须包括资产负债表、收入费用表。</w:t>
            </w:r>
          </w:p>
          <w:p w14:paraId="2112459B">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lang w:eastAsia="zh-CN"/>
              </w:rPr>
              <w:t>④</w:t>
            </w:r>
            <w:r>
              <w:rPr>
                <w:rFonts w:hint="default" w:ascii="Times New Roman" w:hAnsi="Times New Roman" w:eastAsia="仿宋_GB2312" w:cs="Times New Roman"/>
                <w:color w:val="auto"/>
                <w:spacing w:val="0"/>
                <w:sz w:val="21"/>
                <w:szCs w:val="21"/>
                <w:highlight w:val="none"/>
                <w:lang w:val="en-US" w:eastAsia="zh-CN"/>
              </w:rPr>
              <w:t xml:space="preserve"> </w:t>
            </w:r>
            <w:r>
              <w:rPr>
                <w:rFonts w:hint="default" w:ascii="Times New Roman" w:hAnsi="Times New Roman" w:eastAsia="仿宋_GB2312" w:cs="Times New Roman"/>
                <w:color w:val="auto"/>
                <w:spacing w:val="0"/>
                <w:sz w:val="21"/>
                <w:szCs w:val="21"/>
                <w:highlight w:val="none"/>
                <w:lang w:eastAsia="zh-CN"/>
              </w:rPr>
              <w:t>供应商</w:t>
            </w:r>
            <w:r>
              <w:rPr>
                <w:rFonts w:hint="default" w:ascii="Times New Roman" w:hAnsi="Times New Roman" w:eastAsia="仿宋_GB2312" w:cs="Times New Roman"/>
                <w:color w:val="auto"/>
                <w:spacing w:val="0"/>
                <w:sz w:val="21"/>
                <w:szCs w:val="21"/>
                <w:highlight w:val="none"/>
              </w:rPr>
              <w:t>适用《民间非营利组织会计制度》的，</w:t>
            </w:r>
            <w:r>
              <w:rPr>
                <w:rFonts w:hint="default" w:ascii="Times New Roman" w:hAnsi="Times New Roman" w:eastAsia="仿宋_GB2312" w:cs="Times New Roman"/>
                <w:color w:val="auto"/>
                <w:spacing w:val="0"/>
                <w:sz w:val="21"/>
                <w:szCs w:val="21"/>
                <w:highlight w:val="none"/>
                <w:lang w:val="en-US" w:eastAsia="zh-CN"/>
              </w:rPr>
              <w:t>财</w:t>
            </w:r>
            <w:r>
              <w:rPr>
                <w:rFonts w:hint="default" w:ascii="Times New Roman" w:hAnsi="Times New Roman" w:eastAsia="仿宋_GB2312" w:cs="Times New Roman"/>
                <w:color w:val="auto"/>
                <w:spacing w:val="0"/>
                <w:sz w:val="21"/>
                <w:szCs w:val="21"/>
                <w:highlight w:val="none"/>
              </w:rPr>
              <w:t>务报</w:t>
            </w:r>
            <w:r>
              <w:rPr>
                <w:rFonts w:hint="default" w:ascii="Times New Roman" w:hAnsi="Times New Roman" w:eastAsia="仿宋_GB2312" w:cs="Times New Roman"/>
                <w:color w:val="auto"/>
                <w:spacing w:val="0"/>
                <w:sz w:val="21"/>
                <w:szCs w:val="21"/>
                <w:highlight w:val="none"/>
                <w:lang w:val="en-US" w:eastAsia="zh-CN"/>
              </w:rPr>
              <w:t>告</w:t>
            </w:r>
            <w:r>
              <w:rPr>
                <w:rFonts w:hint="default" w:ascii="Times New Roman" w:hAnsi="Times New Roman" w:eastAsia="仿宋_GB2312" w:cs="Times New Roman"/>
                <w:color w:val="auto"/>
                <w:spacing w:val="0"/>
                <w:sz w:val="21"/>
                <w:szCs w:val="21"/>
                <w:highlight w:val="none"/>
              </w:rPr>
              <w:t>是指上述指定年度整个会计年度财务报表（不要求必须是经审计的），复印件至少须包括资产负债表、业务活动表、现金流量表。</w:t>
            </w:r>
          </w:p>
          <w:p w14:paraId="3A60F8CF">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0"/>
                <w:sz w:val="21"/>
                <w:szCs w:val="21"/>
                <w:highlight w:val="none"/>
              </w:rPr>
              <w:t>⑤</w:t>
            </w:r>
            <w:r>
              <w:rPr>
                <w:rFonts w:hint="default" w:ascii="Times New Roman" w:hAnsi="Times New Roman" w:eastAsia="仿宋_GB2312" w:cs="Times New Roman"/>
                <w:color w:val="auto"/>
                <w:spacing w:val="0"/>
                <w:sz w:val="21"/>
                <w:szCs w:val="21"/>
                <w:highlight w:val="none"/>
                <w:lang w:val="en-US" w:eastAsia="zh-CN"/>
              </w:rPr>
              <w:t xml:space="preserve"> </w:t>
            </w:r>
            <w:r>
              <w:rPr>
                <w:rFonts w:hint="default" w:ascii="Times New Roman" w:hAnsi="Times New Roman" w:eastAsia="仿宋_GB2312" w:cs="Times New Roman"/>
                <w:color w:val="auto"/>
                <w:spacing w:val="0"/>
                <w:sz w:val="21"/>
                <w:szCs w:val="21"/>
                <w:highlight w:val="none"/>
                <w:lang w:eastAsia="zh-CN"/>
              </w:rPr>
              <w:t>供应商</w:t>
            </w:r>
            <w:r>
              <w:rPr>
                <w:rFonts w:hint="default" w:ascii="Times New Roman" w:hAnsi="Times New Roman" w:eastAsia="仿宋_GB2312" w:cs="Times New Roman"/>
                <w:color w:val="auto"/>
                <w:spacing w:val="0"/>
                <w:sz w:val="21"/>
                <w:szCs w:val="21"/>
                <w:highlight w:val="none"/>
              </w:rPr>
              <w:t>是上述四种情况以外情况的，按照其依法适用的会计制度、财务规则或会计准则提供 财务报表复印件（不要求必须是经审计的）。</w:t>
            </w:r>
          </w:p>
        </w:tc>
        <w:tc>
          <w:tcPr>
            <w:tcW w:w="1122" w:type="dxa"/>
            <w:vAlign w:val="top"/>
          </w:tcPr>
          <w:p w14:paraId="0B51FBD4">
            <w:pPr>
              <w:pStyle w:val="296"/>
              <w:keepNext w:val="0"/>
              <w:keepLines w:val="0"/>
              <w:pageBreakBefore w:val="0"/>
              <w:widowControl w:val="0"/>
              <w:kinsoku/>
              <w:wordWrap/>
              <w:overflowPunct/>
              <w:topLinePunct w:val="0"/>
              <w:autoSpaceDE/>
              <w:autoSpaceDN/>
              <w:bidi w:val="0"/>
              <w:adjustRightInd/>
              <w:snapToGrid/>
              <w:spacing w:line="240" w:lineRule="auto"/>
              <w:ind w:left="533" w:right="238" w:hanging="408"/>
              <w:jc w:val="both"/>
              <w:textAlignment w:val="auto"/>
              <w:rPr>
                <w:rFonts w:hint="default" w:ascii="Times New Roman" w:hAnsi="Times New Roman" w:eastAsia="仿宋_GB2312" w:cs="Times New Roman"/>
                <w:color w:val="auto"/>
                <w:spacing w:val="0"/>
                <w:position w:val="-5"/>
                <w:sz w:val="21"/>
                <w:szCs w:val="21"/>
                <w:highlight w:val="none"/>
              </w:rPr>
            </w:pPr>
          </w:p>
        </w:tc>
      </w:tr>
      <w:tr w14:paraId="2D456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8" w:hRule="atLeast"/>
        </w:trPr>
        <w:tc>
          <w:tcPr>
            <w:tcW w:w="708" w:type="dxa"/>
            <w:vMerge w:val="continue"/>
            <w:vAlign w:val="top"/>
          </w:tcPr>
          <w:p w14:paraId="33D42F2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color w:val="auto"/>
                <w:sz w:val="21"/>
                <w:szCs w:val="21"/>
                <w:highlight w:val="none"/>
              </w:rPr>
            </w:pPr>
          </w:p>
        </w:tc>
        <w:tc>
          <w:tcPr>
            <w:tcW w:w="2228" w:type="dxa"/>
            <w:vMerge w:val="continue"/>
            <w:vAlign w:val="top"/>
          </w:tcPr>
          <w:p w14:paraId="5588181B">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color w:val="auto"/>
                <w:sz w:val="21"/>
                <w:szCs w:val="21"/>
                <w:highlight w:val="none"/>
              </w:rPr>
            </w:pPr>
          </w:p>
        </w:tc>
        <w:tc>
          <w:tcPr>
            <w:tcW w:w="4966" w:type="dxa"/>
            <w:vAlign w:val="top"/>
          </w:tcPr>
          <w:p w14:paraId="7E9156FF">
            <w:pPr>
              <w:pStyle w:val="296"/>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default" w:ascii="Times New Roman" w:hAnsi="Times New Roman" w:eastAsia="仿宋_GB2312" w:cs="Times New Roman"/>
                <w:color w:val="auto"/>
                <w:spacing w:val="-2"/>
                <w:sz w:val="21"/>
                <w:szCs w:val="21"/>
                <w:highlight w:val="none"/>
              </w:rPr>
            </w:pPr>
            <w:r>
              <w:rPr>
                <w:rFonts w:hint="default" w:ascii="Times New Roman" w:hAnsi="Times New Roman" w:eastAsia="仿宋_GB2312" w:cs="Times New Roman"/>
                <w:color w:val="auto"/>
                <w:spacing w:val="-2"/>
                <w:sz w:val="21"/>
                <w:szCs w:val="21"/>
                <w:highlight w:val="none"/>
              </w:rPr>
              <w:t>（2）提供资信证明原件或复印件，应满足以下要</w:t>
            </w:r>
            <w:r>
              <w:rPr>
                <w:rFonts w:hint="default" w:ascii="Times New Roman" w:hAnsi="Times New Roman" w:eastAsia="仿宋_GB2312" w:cs="Times New Roman"/>
                <w:color w:val="auto"/>
                <w:spacing w:val="-17"/>
                <w:sz w:val="21"/>
                <w:szCs w:val="21"/>
                <w:highlight w:val="none"/>
              </w:rPr>
              <w:t>求：</w:t>
            </w:r>
          </w:p>
          <w:p w14:paraId="47959D52">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rPr>
              <w:t>①</w:t>
            </w:r>
            <w:r>
              <w:rPr>
                <w:rFonts w:hint="default" w:ascii="Times New Roman" w:hAnsi="Times New Roman" w:eastAsia="仿宋_GB2312" w:cs="Times New Roman"/>
                <w:color w:val="auto"/>
                <w:spacing w:val="0"/>
                <w:sz w:val="21"/>
                <w:szCs w:val="21"/>
                <w:highlight w:val="none"/>
                <w:lang w:val="en-US" w:eastAsia="zh-CN"/>
              </w:rPr>
              <w:t xml:space="preserve"> </w:t>
            </w:r>
            <w:r>
              <w:rPr>
                <w:rFonts w:hint="default" w:ascii="Times New Roman" w:hAnsi="Times New Roman" w:eastAsia="仿宋_GB2312" w:cs="Times New Roman"/>
                <w:color w:val="auto"/>
                <w:spacing w:val="0"/>
                <w:sz w:val="21"/>
                <w:szCs w:val="21"/>
                <w:highlight w:val="none"/>
              </w:rPr>
              <w:t>资信证明须为</w:t>
            </w:r>
            <w:r>
              <w:rPr>
                <w:rFonts w:hint="default" w:ascii="Times New Roman" w:hAnsi="Times New Roman" w:eastAsia="仿宋_GB2312" w:cs="Times New Roman"/>
                <w:color w:val="auto"/>
                <w:spacing w:val="0"/>
                <w:sz w:val="21"/>
                <w:szCs w:val="21"/>
                <w:highlight w:val="none"/>
                <w:lang w:val="en-US" w:eastAsia="zh-CN"/>
              </w:rPr>
              <w:t>递交响应文件</w:t>
            </w:r>
            <w:r>
              <w:rPr>
                <w:rFonts w:hint="default" w:ascii="Times New Roman" w:hAnsi="Times New Roman" w:eastAsia="仿宋_GB2312" w:cs="Times New Roman"/>
                <w:color w:val="auto"/>
                <w:spacing w:val="0"/>
                <w:sz w:val="21"/>
                <w:szCs w:val="21"/>
                <w:highlight w:val="none"/>
                <w:lang w:eastAsia="zh-CN"/>
              </w:rPr>
              <w:t>截止</w:t>
            </w:r>
            <w:r>
              <w:rPr>
                <w:rFonts w:hint="default" w:ascii="Times New Roman" w:hAnsi="Times New Roman" w:eastAsia="仿宋_GB2312" w:cs="Times New Roman"/>
                <w:color w:val="auto"/>
                <w:spacing w:val="0"/>
                <w:sz w:val="21"/>
                <w:szCs w:val="21"/>
                <w:highlight w:val="none"/>
                <w:lang w:val="en-US" w:eastAsia="zh-CN"/>
              </w:rPr>
              <w:t>时间</w:t>
            </w:r>
            <w:r>
              <w:rPr>
                <w:rFonts w:hint="default" w:ascii="Times New Roman" w:hAnsi="Times New Roman" w:eastAsia="仿宋_GB2312" w:cs="Times New Roman"/>
                <w:color w:val="auto"/>
                <w:spacing w:val="0"/>
                <w:sz w:val="21"/>
                <w:szCs w:val="21"/>
                <w:highlight w:val="none"/>
              </w:rPr>
              <w:t>前三个月内由</w:t>
            </w:r>
            <w:r>
              <w:rPr>
                <w:rFonts w:hint="default" w:ascii="Times New Roman" w:hAnsi="Times New Roman" w:eastAsia="仿宋_GB2312" w:cs="Times New Roman"/>
                <w:color w:val="auto"/>
                <w:spacing w:val="0"/>
                <w:sz w:val="21"/>
                <w:szCs w:val="21"/>
                <w:highlight w:val="none"/>
                <w:lang w:eastAsia="zh-CN"/>
              </w:rPr>
              <w:t>供应商</w:t>
            </w:r>
            <w:r>
              <w:rPr>
                <w:rFonts w:hint="default" w:ascii="Times New Roman" w:hAnsi="Times New Roman" w:eastAsia="仿宋_GB2312" w:cs="Times New Roman"/>
                <w:color w:val="auto"/>
                <w:spacing w:val="0"/>
                <w:sz w:val="21"/>
                <w:szCs w:val="21"/>
                <w:highlight w:val="none"/>
                <w:lang w:val="en-US" w:eastAsia="zh-CN"/>
              </w:rPr>
              <w:t>基本账户</w:t>
            </w:r>
            <w:r>
              <w:rPr>
                <w:rFonts w:hint="default" w:ascii="Times New Roman" w:hAnsi="Times New Roman" w:eastAsia="仿宋_GB2312" w:cs="Times New Roman"/>
                <w:color w:val="auto"/>
                <w:spacing w:val="0"/>
                <w:sz w:val="21"/>
                <w:szCs w:val="21"/>
                <w:highlight w:val="none"/>
              </w:rPr>
              <w:t>开户银行出具。</w:t>
            </w:r>
          </w:p>
          <w:p w14:paraId="379B3283">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rPr>
              <w:t>②</w:t>
            </w:r>
            <w:r>
              <w:rPr>
                <w:rFonts w:hint="default" w:ascii="Times New Roman" w:hAnsi="Times New Roman" w:eastAsia="仿宋_GB2312" w:cs="Times New Roman"/>
                <w:color w:val="auto"/>
                <w:spacing w:val="0"/>
                <w:sz w:val="21"/>
                <w:szCs w:val="21"/>
                <w:highlight w:val="none"/>
                <w:lang w:val="en-US" w:eastAsia="zh-CN"/>
              </w:rPr>
              <w:t xml:space="preserve"> </w:t>
            </w:r>
            <w:r>
              <w:rPr>
                <w:rFonts w:hint="default" w:ascii="Times New Roman" w:hAnsi="Times New Roman" w:eastAsia="仿宋_GB2312" w:cs="Times New Roman"/>
                <w:color w:val="auto"/>
                <w:spacing w:val="0"/>
                <w:sz w:val="21"/>
                <w:szCs w:val="21"/>
                <w:highlight w:val="none"/>
              </w:rPr>
              <w:t>无论开具银行是否标明“复印无效”，</w:t>
            </w:r>
            <w:r>
              <w:rPr>
                <w:rFonts w:hint="default" w:ascii="Times New Roman" w:hAnsi="Times New Roman" w:eastAsia="仿宋_GB2312" w:cs="Times New Roman"/>
                <w:color w:val="auto"/>
                <w:spacing w:val="0"/>
                <w:sz w:val="21"/>
                <w:szCs w:val="21"/>
                <w:highlight w:val="none"/>
                <w:lang w:eastAsia="zh-CN"/>
              </w:rPr>
              <w:t>供应商</w:t>
            </w:r>
            <w:r>
              <w:rPr>
                <w:rFonts w:hint="default" w:ascii="Times New Roman" w:hAnsi="Times New Roman" w:eastAsia="仿宋_GB2312" w:cs="Times New Roman"/>
                <w:color w:val="auto"/>
                <w:spacing w:val="0"/>
                <w:sz w:val="21"/>
                <w:szCs w:val="21"/>
                <w:highlight w:val="none"/>
              </w:rPr>
              <w:t>提供的复印件在本次投标中予以认可（即不因“复印无效”字样而认定资信证明复印件无效）。</w:t>
            </w:r>
          </w:p>
          <w:p w14:paraId="59B7602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rPr>
              <w:t>③</w:t>
            </w:r>
            <w:r>
              <w:rPr>
                <w:rFonts w:hint="default" w:ascii="Times New Roman" w:hAnsi="Times New Roman" w:eastAsia="仿宋_GB2312" w:cs="Times New Roman"/>
                <w:color w:val="auto"/>
                <w:spacing w:val="0"/>
                <w:sz w:val="21"/>
                <w:szCs w:val="21"/>
                <w:highlight w:val="none"/>
                <w:lang w:val="en-US" w:eastAsia="zh-CN"/>
              </w:rPr>
              <w:t xml:space="preserve"> </w:t>
            </w:r>
            <w:r>
              <w:rPr>
                <w:rFonts w:hint="default" w:ascii="Times New Roman" w:hAnsi="Times New Roman" w:eastAsia="仿宋_GB2312" w:cs="Times New Roman"/>
                <w:color w:val="auto"/>
                <w:spacing w:val="0"/>
                <w:sz w:val="21"/>
                <w:szCs w:val="21"/>
                <w:highlight w:val="none"/>
              </w:rPr>
              <w:t>银行出具的存款证明不能替代银行资信证明。</w:t>
            </w:r>
          </w:p>
        </w:tc>
        <w:tc>
          <w:tcPr>
            <w:tcW w:w="1122" w:type="dxa"/>
            <w:vAlign w:val="top"/>
          </w:tcPr>
          <w:p w14:paraId="5B4158E1">
            <w:pPr>
              <w:pStyle w:val="296"/>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default" w:ascii="Times New Roman" w:hAnsi="Times New Roman" w:eastAsia="仿宋_GB2312" w:cs="Times New Roman"/>
                <w:color w:val="auto"/>
                <w:spacing w:val="-2"/>
                <w:sz w:val="21"/>
                <w:szCs w:val="21"/>
                <w:highlight w:val="none"/>
              </w:rPr>
            </w:pPr>
          </w:p>
        </w:tc>
      </w:tr>
      <w:tr w14:paraId="624F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708" w:type="dxa"/>
            <w:vAlign w:val="center"/>
          </w:tcPr>
          <w:p w14:paraId="06D1A212">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4"/>
                <w:sz w:val="21"/>
                <w:szCs w:val="21"/>
                <w:highlight w:val="none"/>
              </w:rPr>
              <w:t>3</w:t>
            </w:r>
          </w:p>
        </w:tc>
        <w:tc>
          <w:tcPr>
            <w:tcW w:w="2228" w:type="dxa"/>
            <w:vAlign w:val="center"/>
          </w:tcPr>
          <w:p w14:paraId="45DA1A49">
            <w:pPr>
              <w:pStyle w:val="296"/>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sz w:val="21"/>
                <w:szCs w:val="21"/>
                <w:highlight w:val="none"/>
              </w:rPr>
              <w:t>依法缴纳税收的相关材</w:t>
            </w:r>
            <w:r>
              <w:rPr>
                <w:rFonts w:hint="default" w:ascii="Times New Roman" w:hAnsi="Times New Roman" w:eastAsia="仿宋_GB2312" w:cs="Times New Roman"/>
                <w:color w:val="auto"/>
                <w:sz w:val="21"/>
                <w:szCs w:val="21"/>
                <w:highlight w:val="none"/>
              </w:rPr>
              <w:t>料</w:t>
            </w:r>
          </w:p>
        </w:tc>
        <w:tc>
          <w:tcPr>
            <w:tcW w:w="4966" w:type="dxa"/>
            <w:vAlign w:val="top"/>
          </w:tcPr>
          <w:p w14:paraId="31A482C2">
            <w:pPr>
              <w:pStyle w:val="296"/>
              <w:keepNext w:val="0"/>
              <w:keepLines w:val="0"/>
              <w:pageBreakBefore w:val="0"/>
              <w:widowControl w:val="0"/>
              <w:kinsoku/>
              <w:wordWrap/>
              <w:overflowPunct/>
              <w:topLinePunct w:val="0"/>
              <w:autoSpaceDE/>
              <w:autoSpaceDN/>
              <w:bidi w:val="0"/>
              <w:adjustRightInd/>
              <w:snapToGrid/>
              <w:spacing w:line="240" w:lineRule="auto"/>
              <w:ind w:left="114" w:right="119" w:hanging="2"/>
              <w:textAlignment w:val="auto"/>
              <w:rPr>
                <w:rFonts w:hint="default" w:ascii="Times New Roman" w:hAnsi="Times New Roman" w:eastAsia="仿宋_GB2312" w:cs="Times New Roman"/>
                <w:color w:val="auto"/>
                <w:spacing w:val="0"/>
                <w:sz w:val="21"/>
                <w:szCs w:val="21"/>
                <w:highlight w:val="none"/>
                <w:lang w:eastAsia="zh-CN"/>
              </w:rPr>
            </w:pP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lang w:val="en-US" w:eastAsia="zh-CN"/>
              </w:rPr>
              <w:t>1</w:t>
            </w:r>
            <w:r>
              <w:rPr>
                <w:rFonts w:hint="default" w:ascii="Times New Roman" w:hAnsi="Times New Roman" w:eastAsia="仿宋_GB2312" w:cs="Times New Roman"/>
                <w:color w:val="auto"/>
                <w:sz w:val="21"/>
                <w:szCs w:val="21"/>
                <w:highlight w:val="none"/>
                <w:lang w:eastAsia="zh-CN"/>
              </w:rPr>
              <w:t>）供应商</w:t>
            </w:r>
            <w:r>
              <w:rPr>
                <w:rFonts w:hint="default" w:ascii="Times New Roman" w:hAnsi="Times New Roman" w:eastAsia="仿宋_GB2312" w:cs="Times New Roman"/>
                <w:color w:val="auto"/>
                <w:sz w:val="21"/>
                <w:szCs w:val="21"/>
                <w:highlight w:val="none"/>
              </w:rPr>
              <w:t>应提供</w:t>
            </w:r>
            <w:r>
              <w:rPr>
                <w:rFonts w:hint="default" w:ascii="Times New Roman" w:hAnsi="Times New Roman" w:eastAsia="仿宋_GB2312" w:cs="Times New Roman"/>
                <w:color w:val="auto"/>
                <w:sz w:val="21"/>
                <w:szCs w:val="21"/>
                <w:highlight w:val="none"/>
                <w:lang w:val="en-US" w:eastAsia="zh-CN"/>
              </w:rPr>
              <w:t>递交响应文件</w:t>
            </w:r>
            <w:r>
              <w:rPr>
                <w:rFonts w:hint="default" w:ascii="Times New Roman" w:hAnsi="Times New Roman" w:eastAsia="仿宋_GB2312" w:cs="Times New Roman"/>
                <w:color w:val="auto"/>
                <w:sz w:val="21"/>
                <w:szCs w:val="21"/>
                <w:highlight w:val="none"/>
              </w:rPr>
              <w:t>截止时间前近六个月中任何一个月纳税证明或完税证明，时间以税款所属时期为准（银行出具的缴税凭证或税务机关出具的证明的复印件，并加盖本单位公章）</w:t>
            </w:r>
            <w:r>
              <w:rPr>
                <w:rFonts w:hint="default" w:ascii="Times New Roman" w:hAnsi="Times New Roman" w:eastAsia="仿宋_GB2312" w:cs="Times New Roman"/>
                <w:color w:val="auto"/>
                <w:spacing w:val="0"/>
                <w:sz w:val="21"/>
                <w:szCs w:val="21"/>
                <w:highlight w:val="none"/>
                <w:lang w:eastAsia="zh-CN"/>
              </w:rPr>
              <w:t>。</w:t>
            </w:r>
          </w:p>
          <w:p w14:paraId="4C7F3613">
            <w:pPr>
              <w:pStyle w:val="296"/>
              <w:keepNext w:val="0"/>
              <w:keepLines w:val="0"/>
              <w:pageBreakBefore w:val="0"/>
              <w:widowControl w:val="0"/>
              <w:kinsoku/>
              <w:wordWrap/>
              <w:overflowPunct/>
              <w:topLinePunct w:val="0"/>
              <w:autoSpaceDE/>
              <w:autoSpaceDN/>
              <w:bidi w:val="0"/>
              <w:adjustRightInd/>
              <w:snapToGrid/>
              <w:spacing w:line="240" w:lineRule="auto"/>
              <w:ind w:left="109" w:right="179"/>
              <w:jc w:val="both"/>
              <w:textAlignment w:val="auto"/>
              <w:rPr>
                <w:rFonts w:hint="default" w:ascii="Times New Roman" w:hAnsi="Times New Roman" w:eastAsia="仿宋_GB2312" w:cs="Times New Roman"/>
                <w:color w:val="auto"/>
                <w:spacing w:val="0"/>
                <w:sz w:val="21"/>
                <w:szCs w:val="21"/>
                <w:highlight w:val="none"/>
                <w:lang w:eastAsia="zh-CN"/>
              </w:rPr>
            </w:pP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lang w:val="en-US" w:eastAsia="zh-CN"/>
              </w:rPr>
              <w:t>2</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pacing w:val="0"/>
                <w:sz w:val="21"/>
                <w:szCs w:val="21"/>
                <w:highlight w:val="none"/>
              </w:rPr>
              <w:t>缴纳凭证复印件须清晰可辨，并能显示出</w:t>
            </w:r>
            <w:r>
              <w:rPr>
                <w:rFonts w:hint="default" w:ascii="Times New Roman" w:hAnsi="Times New Roman" w:eastAsia="仿宋_GB2312" w:cs="Times New Roman"/>
                <w:color w:val="auto"/>
                <w:spacing w:val="0"/>
                <w:sz w:val="21"/>
                <w:szCs w:val="21"/>
                <w:highlight w:val="none"/>
                <w:lang w:eastAsia="zh-CN"/>
              </w:rPr>
              <w:t>供应商</w:t>
            </w:r>
            <w:r>
              <w:rPr>
                <w:rFonts w:hint="default" w:ascii="Times New Roman" w:hAnsi="Times New Roman" w:eastAsia="仿宋_GB2312" w:cs="Times New Roman"/>
                <w:color w:val="auto"/>
                <w:spacing w:val="0"/>
                <w:sz w:val="21"/>
                <w:szCs w:val="21"/>
                <w:highlight w:val="none"/>
              </w:rPr>
              <w:t>名称和所缴纳税种种类，单位代扣代缴的个人所得税不能作为单位纳税的凭证</w:t>
            </w:r>
            <w:r>
              <w:rPr>
                <w:rFonts w:hint="default" w:ascii="Times New Roman" w:hAnsi="Times New Roman" w:eastAsia="仿宋_GB2312" w:cs="Times New Roman"/>
                <w:color w:val="auto"/>
                <w:spacing w:val="0"/>
                <w:sz w:val="21"/>
                <w:szCs w:val="21"/>
                <w:highlight w:val="none"/>
                <w:lang w:eastAsia="zh-CN"/>
              </w:rPr>
              <w:t>。</w:t>
            </w:r>
          </w:p>
          <w:p w14:paraId="4C3C01BE">
            <w:pPr>
              <w:pStyle w:val="296"/>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lang w:eastAsia="zh-CN"/>
              </w:rPr>
              <w:t>（</w:t>
            </w:r>
            <w:r>
              <w:rPr>
                <w:rFonts w:hint="eastAsia" w:ascii="Times New Roman" w:hAnsi="Times New Roman" w:eastAsia="仿宋_GB2312" w:cs="Times New Roman"/>
                <w:color w:val="auto"/>
                <w:spacing w:val="0"/>
                <w:sz w:val="21"/>
                <w:szCs w:val="21"/>
                <w:highlight w:val="none"/>
                <w:lang w:val="en-US" w:eastAsia="zh-CN"/>
              </w:rPr>
              <w:t>3</w:t>
            </w: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rPr>
              <w:t>依法免税或无须缴纳税收的</w:t>
            </w:r>
            <w:r>
              <w:rPr>
                <w:rFonts w:hint="default" w:ascii="Times New Roman" w:hAnsi="Times New Roman" w:eastAsia="仿宋_GB2312" w:cs="Times New Roman"/>
                <w:color w:val="auto"/>
                <w:spacing w:val="0"/>
                <w:sz w:val="21"/>
                <w:szCs w:val="21"/>
                <w:highlight w:val="none"/>
                <w:lang w:eastAsia="zh-CN"/>
              </w:rPr>
              <w:t>供应商</w:t>
            </w:r>
            <w:r>
              <w:rPr>
                <w:rFonts w:hint="default" w:ascii="Times New Roman" w:hAnsi="Times New Roman" w:eastAsia="仿宋_GB2312" w:cs="Times New Roman"/>
                <w:color w:val="auto"/>
                <w:spacing w:val="0"/>
                <w:sz w:val="21"/>
                <w:szCs w:val="21"/>
                <w:highlight w:val="none"/>
              </w:rPr>
              <w:t>，应提供相应文件证明。</w:t>
            </w:r>
          </w:p>
        </w:tc>
        <w:tc>
          <w:tcPr>
            <w:tcW w:w="1122" w:type="dxa"/>
            <w:vAlign w:val="top"/>
          </w:tcPr>
          <w:p w14:paraId="3788970C">
            <w:pPr>
              <w:pStyle w:val="296"/>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default" w:ascii="Times New Roman" w:hAnsi="Times New Roman" w:eastAsia="仿宋_GB2312" w:cs="Times New Roman"/>
                <w:color w:val="auto"/>
                <w:spacing w:val="0"/>
                <w:sz w:val="21"/>
                <w:szCs w:val="21"/>
                <w:highlight w:val="none"/>
              </w:rPr>
            </w:pPr>
          </w:p>
        </w:tc>
      </w:tr>
      <w:tr w14:paraId="54A8D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3" w:hRule="atLeast"/>
        </w:trPr>
        <w:tc>
          <w:tcPr>
            <w:tcW w:w="708" w:type="dxa"/>
            <w:vAlign w:val="center"/>
          </w:tcPr>
          <w:p w14:paraId="52404194">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4"/>
                <w:sz w:val="21"/>
                <w:szCs w:val="21"/>
                <w:highlight w:val="none"/>
              </w:rPr>
              <w:t>4</w:t>
            </w:r>
          </w:p>
        </w:tc>
        <w:tc>
          <w:tcPr>
            <w:tcW w:w="2228" w:type="dxa"/>
            <w:vAlign w:val="center"/>
          </w:tcPr>
          <w:p w14:paraId="1F7D8866">
            <w:pPr>
              <w:pStyle w:val="296"/>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sz w:val="21"/>
                <w:szCs w:val="21"/>
                <w:highlight w:val="none"/>
              </w:rPr>
              <w:t>依法缴纳社会保障资金</w:t>
            </w:r>
            <w:r>
              <w:rPr>
                <w:rFonts w:hint="default" w:ascii="Times New Roman" w:hAnsi="Times New Roman" w:eastAsia="仿宋_GB2312" w:cs="Times New Roman"/>
                <w:color w:val="auto"/>
                <w:spacing w:val="-5"/>
                <w:sz w:val="21"/>
                <w:szCs w:val="21"/>
                <w:highlight w:val="none"/>
              </w:rPr>
              <w:t>的相关材料</w:t>
            </w:r>
          </w:p>
        </w:tc>
        <w:tc>
          <w:tcPr>
            <w:tcW w:w="4966" w:type="dxa"/>
            <w:vAlign w:val="top"/>
          </w:tcPr>
          <w:p w14:paraId="287C05CD">
            <w:pPr>
              <w:pStyle w:val="296"/>
              <w:keepNext w:val="0"/>
              <w:keepLines w:val="0"/>
              <w:pageBreakBefore w:val="0"/>
              <w:widowControl w:val="0"/>
              <w:kinsoku/>
              <w:wordWrap/>
              <w:overflowPunct/>
              <w:topLinePunct w:val="0"/>
              <w:autoSpaceDE/>
              <w:autoSpaceDN/>
              <w:bidi w:val="0"/>
              <w:adjustRightInd/>
              <w:snapToGrid/>
              <w:spacing w:line="240" w:lineRule="auto"/>
              <w:ind w:left="109" w:right="119" w:firstLine="2"/>
              <w:jc w:val="both"/>
              <w:textAlignment w:val="auto"/>
              <w:rPr>
                <w:rFonts w:hint="default" w:ascii="Times New Roman" w:hAnsi="Times New Roman" w:eastAsia="仿宋_GB2312" w:cs="Times New Roman"/>
                <w:color w:val="auto"/>
                <w:spacing w:val="0"/>
                <w:sz w:val="21"/>
                <w:szCs w:val="21"/>
                <w:highlight w:val="none"/>
                <w:lang w:val="en-US" w:eastAsia="zh-CN"/>
              </w:rPr>
            </w:pP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lang w:val="en-US" w:eastAsia="zh-CN"/>
              </w:rPr>
              <w:t>1</w:t>
            </w:r>
            <w:r>
              <w:rPr>
                <w:rFonts w:hint="default" w:ascii="Times New Roman" w:hAnsi="Times New Roman" w:eastAsia="仿宋_GB2312" w:cs="Times New Roman"/>
                <w:color w:val="auto"/>
                <w:sz w:val="21"/>
                <w:szCs w:val="21"/>
                <w:highlight w:val="none"/>
                <w:lang w:eastAsia="zh-CN"/>
              </w:rPr>
              <w:t>）供应商</w:t>
            </w:r>
            <w:r>
              <w:rPr>
                <w:rFonts w:hint="default" w:ascii="Times New Roman" w:hAnsi="Times New Roman" w:eastAsia="仿宋_GB2312" w:cs="Times New Roman"/>
                <w:color w:val="auto"/>
                <w:sz w:val="21"/>
                <w:szCs w:val="21"/>
                <w:highlight w:val="none"/>
              </w:rPr>
              <w:t>应提供</w:t>
            </w:r>
            <w:r>
              <w:rPr>
                <w:rFonts w:hint="default" w:ascii="Times New Roman" w:hAnsi="Times New Roman" w:eastAsia="仿宋_GB2312" w:cs="Times New Roman"/>
                <w:color w:val="auto"/>
                <w:sz w:val="21"/>
                <w:szCs w:val="21"/>
                <w:highlight w:val="none"/>
                <w:lang w:val="en-US" w:eastAsia="zh-CN"/>
              </w:rPr>
              <w:t>递交响应文件</w:t>
            </w:r>
            <w:r>
              <w:rPr>
                <w:rFonts w:hint="default" w:ascii="Times New Roman" w:hAnsi="Times New Roman" w:eastAsia="仿宋_GB2312" w:cs="Times New Roman"/>
                <w:color w:val="auto"/>
                <w:sz w:val="21"/>
                <w:szCs w:val="21"/>
                <w:highlight w:val="none"/>
              </w:rPr>
              <w:t>截止时间</w:t>
            </w:r>
            <w:r>
              <w:rPr>
                <w:rFonts w:hint="default" w:ascii="Times New Roman" w:hAnsi="Times New Roman" w:eastAsia="仿宋_GB2312" w:cs="Times New Roman"/>
                <w:color w:val="auto"/>
                <w:sz w:val="21"/>
                <w:szCs w:val="21"/>
                <w:highlight w:val="none"/>
                <w:lang w:val="en-US" w:eastAsia="zh-CN"/>
              </w:rPr>
              <w:t>前</w:t>
            </w:r>
            <w:r>
              <w:rPr>
                <w:rFonts w:hint="default" w:ascii="Times New Roman" w:hAnsi="Times New Roman" w:eastAsia="仿宋_GB2312" w:cs="Times New Roman"/>
                <w:color w:val="auto"/>
                <w:sz w:val="21"/>
                <w:szCs w:val="21"/>
                <w:highlight w:val="none"/>
              </w:rPr>
              <w:t>近六个月中至少一个月的缴纳社会保险的凭据（专用收据或社会保险缴纳清单），并加盖本单位公章</w:t>
            </w:r>
            <w:r>
              <w:rPr>
                <w:rFonts w:hint="default" w:ascii="Times New Roman" w:hAnsi="Times New Roman" w:eastAsia="仿宋_GB2312" w:cs="Times New Roman"/>
                <w:color w:val="auto"/>
                <w:sz w:val="21"/>
                <w:szCs w:val="21"/>
                <w:highlight w:val="none"/>
                <w:lang w:eastAsia="zh-CN"/>
              </w:rPr>
              <w:t>。</w:t>
            </w:r>
          </w:p>
          <w:p w14:paraId="2A1D600C">
            <w:pPr>
              <w:pStyle w:val="296"/>
              <w:keepNext w:val="0"/>
              <w:keepLines w:val="0"/>
              <w:pageBreakBefore w:val="0"/>
              <w:widowControl w:val="0"/>
              <w:kinsoku/>
              <w:wordWrap/>
              <w:overflowPunct/>
              <w:topLinePunct w:val="0"/>
              <w:autoSpaceDE/>
              <w:autoSpaceDN/>
              <w:bidi w:val="0"/>
              <w:adjustRightInd/>
              <w:snapToGrid/>
              <w:spacing w:line="240" w:lineRule="auto"/>
              <w:ind w:left="109" w:right="119" w:firstLine="2"/>
              <w:jc w:val="both"/>
              <w:textAlignment w:val="auto"/>
              <w:rPr>
                <w:rFonts w:hint="default" w:ascii="Times New Roman" w:hAnsi="Times New Roman" w:eastAsia="仿宋_GB2312" w:cs="Times New Roman"/>
                <w:color w:val="auto"/>
                <w:spacing w:val="0"/>
                <w:sz w:val="21"/>
                <w:szCs w:val="21"/>
                <w:highlight w:val="none"/>
                <w:lang w:eastAsia="zh-CN"/>
              </w:rPr>
            </w:pP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lang w:val="en-US" w:eastAsia="zh-CN"/>
              </w:rPr>
              <w:t>2</w:t>
            </w: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rPr>
              <w:t>凭证复印件须清晰可辨，并能显示出</w:t>
            </w:r>
            <w:r>
              <w:rPr>
                <w:rFonts w:hint="default" w:ascii="Times New Roman" w:hAnsi="Times New Roman" w:eastAsia="仿宋_GB2312" w:cs="Times New Roman"/>
                <w:color w:val="auto"/>
                <w:spacing w:val="0"/>
                <w:sz w:val="21"/>
                <w:szCs w:val="21"/>
                <w:highlight w:val="none"/>
                <w:lang w:eastAsia="zh-CN"/>
              </w:rPr>
              <w:t>供应商</w:t>
            </w:r>
            <w:r>
              <w:rPr>
                <w:rFonts w:hint="default" w:ascii="Times New Roman" w:hAnsi="Times New Roman" w:eastAsia="仿宋_GB2312" w:cs="Times New Roman"/>
                <w:color w:val="auto"/>
                <w:spacing w:val="0"/>
                <w:sz w:val="21"/>
                <w:szCs w:val="21"/>
                <w:highlight w:val="none"/>
              </w:rPr>
              <w:t>名称和所缴纳的社保的种类</w:t>
            </w:r>
            <w:r>
              <w:rPr>
                <w:rFonts w:hint="default" w:ascii="Times New Roman" w:hAnsi="Times New Roman" w:eastAsia="仿宋_GB2312" w:cs="Times New Roman"/>
                <w:color w:val="auto"/>
                <w:spacing w:val="0"/>
                <w:sz w:val="21"/>
                <w:szCs w:val="21"/>
                <w:highlight w:val="none"/>
                <w:lang w:eastAsia="zh-CN"/>
              </w:rPr>
              <w:t>。</w:t>
            </w:r>
          </w:p>
          <w:p w14:paraId="7F65771E">
            <w:pPr>
              <w:pStyle w:val="296"/>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lang w:val="en-US" w:eastAsia="zh-CN"/>
              </w:rPr>
              <w:t>3</w:t>
            </w: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rPr>
              <w:t>依法不需要缴纳社会保障资金的，应提供相应证明文件</w:t>
            </w:r>
            <w:r>
              <w:rPr>
                <w:rFonts w:hint="default" w:ascii="Times New Roman" w:hAnsi="Times New Roman" w:eastAsia="仿宋_GB2312" w:cs="Times New Roman"/>
                <w:color w:val="auto"/>
                <w:spacing w:val="0"/>
                <w:sz w:val="21"/>
                <w:szCs w:val="21"/>
                <w:highlight w:val="none"/>
                <w:lang w:eastAsia="zh-CN"/>
              </w:rPr>
              <w:t>，</w:t>
            </w:r>
            <w:r>
              <w:rPr>
                <w:rFonts w:hint="default" w:ascii="Times New Roman" w:hAnsi="Times New Roman" w:eastAsia="仿宋_GB2312" w:cs="Times New Roman"/>
                <w:color w:val="auto"/>
                <w:spacing w:val="0"/>
                <w:sz w:val="21"/>
                <w:szCs w:val="21"/>
                <w:highlight w:val="none"/>
                <w:lang w:val="en-US" w:eastAsia="zh-CN"/>
              </w:rPr>
              <w:t>并加盖本单位公章</w:t>
            </w:r>
            <w:r>
              <w:rPr>
                <w:rFonts w:hint="default" w:ascii="Times New Roman" w:hAnsi="Times New Roman" w:eastAsia="仿宋_GB2312" w:cs="Times New Roman"/>
                <w:color w:val="auto"/>
                <w:spacing w:val="0"/>
                <w:sz w:val="21"/>
                <w:szCs w:val="21"/>
                <w:highlight w:val="none"/>
                <w:lang w:eastAsia="zh-CN"/>
              </w:rPr>
              <w:t>。</w:t>
            </w:r>
          </w:p>
        </w:tc>
        <w:tc>
          <w:tcPr>
            <w:tcW w:w="1122" w:type="dxa"/>
            <w:vAlign w:val="top"/>
          </w:tcPr>
          <w:p w14:paraId="4F057761">
            <w:pPr>
              <w:pStyle w:val="296"/>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default" w:ascii="Times New Roman" w:hAnsi="Times New Roman" w:eastAsia="仿宋_GB2312" w:cs="Times New Roman"/>
                <w:color w:val="auto"/>
                <w:spacing w:val="0"/>
                <w:sz w:val="21"/>
                <w:szCs w:val="21"/>
                <w:highlight w:val="none"/>
              </w:rPr>
            </w:pPr>
          </w:p>
        </w:tc>
      </w:tr>
      <w:tr w14:paraId="7D4E1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08" w:type="dxa"/>
            <w:vAlign w:val="center"/>
          </w:tcPr>
          <w:p w14:paraId="5E44EF4F">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4"/>
                <w:sz w:val="21"/>
                <w:szCs w:val="21"/>
                <w:highlight w:val="none"/>
              </w:rPr>
              <w:t>5</w:t>
            </w:r>
          </w:p>
        </w:tc>
        <w:tc>
          <w:tcPr>
            <w:tcW w:w="2228" w:type="dxa"/>
            <w:vAlign w:val="center"/>
          </w:tcPr>
          <w:p w14:paraId="0A111405">
            <w:pPr>
              <w:pStyle w:val="296"/>
              <w:keepNext w:val="0"/>
              <w:keepLines w:val="0"/>
              <w:pageBreakBefore w:val="0"/>
              <w:widowControl w:val="0"/>
              <w:kinsoku/>
              <w:wordWrap/>
              <w:overflowPunct/>
              <w:topLinePunct w:val="0"/>
              <w:autoSpaceDE/>
              <w:autoSpaceDN/>
              <w:bidi w:val="0"/>
              <w:adjustRightInd/>
              <w:snapToGrid/>
              <w:spacing w:line="240" w:lineRule="auto"/>
              <w:ind w:left="108" w:right="279" w:firstLine="4"/>
              <w:jc w:val="both"/>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sz w:val="21"/>
                <w:szCs w:val="21"/>
                <w:highlight w:val="none"/>
              </w:rPr>
              <w:t>具备履行合同所必需的</w:t>
            </w:r>
            <w:r>
              <w:rPr>
                <w:rFonts w:hint="default" w:ascii="Times New Roman" w:hAnsi="Times New Roman" w:eastAsia="仿宋_GB2312" w:cs="Times New Roman"/>
                <w:color w:val="auto"/>
                <w:spacing w:val="-1"/>
                <w:sz w:val="21"/>
                <w:szCs w:val="21"/>
                <w:highlight w:val="none"/>
              </w:rPr>
              <w:t>设备和专业技术能力的</w:t>
            </w:r>
            <w:r>
              <w:rPr>
                <w:rFonts w:hint="default" w:ascii="Times New Roman" w:hAnsi="Times New Roman" w:eastAsia="仿宋_GB2312" w:cs="Times New Roman"/>
                <w:color w:val="auto"/>
                <w:spacing w:val="-2"/>
                <w:sz w:val="21"/>
                <w:szCs w:val="21"/>
                <w:highlight w:val="none"/>
              </w:rPr>
              <w:t>证明材料</w:t>
            </w:r>
          </w:p>
        </w:tc>
        <w:tc>
          <w:tcPr>
            <w:tcW w:w="4966" w:type="dxa"/>
            <w:vAlign w:val="center"/>
          </w:tcPr>
          <w:p w14:paraId="2EB419A0">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color w:val="auto"/>
                <w:spacing w:val="0"/>
                <w:sz w:val="21"/>
                <w:szCs w:val="21"/>
                <w:highlight w:val="none"/>
                <w:lang w:eastAsia="zh-CN"/>
              </w:rPr>
            </w:pPr>
            <w:r>
              <w:rPr>
                <w:rFonts w:hint="default" w:ascii="Times New Roman" w:hAnsi="Times New Roman" w:eastAsia="仿宋_GB2312" w:cs="Times New Roman"/>
                <w:color w:val="auto"/>
                <w:spacing w:val="0"/>
                <w:sz w:val="21"/>
                <w:szCs w:val="21"/>
                <w:highlight w:val="none"/>
              </w:rPr>
              <w:t>按照</w:t>
            </w:r>
            <w:r>
              <w:rPr>
                <w:rFonts w:hint="default" w:ascii="Times New Roman" w:hAnsi="Times New Roman" w:eastAsia="仿宋_GB2312" w:cs="Times New Roman"/>
                <w:color w:val="auto"/>
                <w:spacing w:val="0"/>
                <w:sz w:val="21"/>
                <w:szCs w:val="21"/>
                <w:highlight w:val="none"/>
                <w:lang w:val="en-US" w:eastAsia="zh-CN"/>
              </w:rPr>
              <w:t>资格证明文件附件6-5</w:t>
            </w:r>
            <w:r>
              <w:rPr>
                <w:rFonts w:hint="default" w:ascii="Times New Roman" w:hAnsi="Times New Roman" w:eastAsia="仿宋_GB2312" w:cs="Times New Roman"/>
                <w:color w:val="auto"/>
                <w:spacing w:val="0"/>
                <w:sz w:val="21"/>
                <w:szCs w:val="21"/>
                <w:highlight w:val="none"/>
              </w:rPr>
              <w:t>格式作出相关承诺</w:t>
            </w:r>
            <w:r>
              <w:rPr>
                <w:rFonts w:hint="default" w:ascii="Times New Roman" w:hAnsi="Times New Roman" w:eastAsia="仿宋_GB2312" w:cs="Times New Roman"/>
                <w:color w:val="auto"/>
                <w:spacing w:val="0"/>
                <w:sz w:val="21"/>
                <w:szCs w:val="21"/>
                <w:highlight w:val="none"/>
                <w:lang w:eastAsia="zh-CN"/>
              </w:rPr>
              <w:t>。</w:t>
            </w:r>
          </w:p>
        </w:tc>
        <w:tc>
          <w:tcPr>
            <w:tcW w:w="1122" w:type="dxa"/>
            <w:vAlign w:val="center"/>
          </w:tcPr>
          <w:p w14:paraId="36CCF81D">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color w:val="auto"/>
                <w:spacing w:val="0"/>
                <w:sz w:val="21"/>
                <w:szCs w:val="21"/>
                <w:highlight w:val="none"/>
              </w:rPr>
            </w:pPr>
          </w:p>
        </w:tc>
      </w:tr>
      <w:tr w14:paraId="2EA0D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708" w:type="dxa"/>
            <w:vAlign w:val="center"/>
          </w:tcPr>
          <w:p w14:paraId="6D319387">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4"/>
                <w:sz w:val="21"/>
                <w:szCs w:val="21"/>
                <w:highlight w:val="none"/>
              </w:rPr>
              <w:t>6</w:t>
            </w:r>
          </w:p>
        </w:tc>
        <w:tc>
          <w:tcPr>
            <w:tcW w:w="2228" w:type="dxa"/>
            <w:vAlign w:val="center"/>
          </w:tcPr>
          <w:p w14:paraId="690393CF">
            <w:pPr>
              <w:pStyle w:val="296"/>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sz w:val="21"/>
                <w:szCs w:val="21"/>
                <w:highlight w:val="none"/>
              </w:rPr>
              <w:t>参加政府采购活动前3年内在经营活动中没有重大违法记录的书面</w:t>
            </w:r>
            <w:r>
              <w:rPr>
                <w:rFonts w:hint="default" w:ascii="Times New Roman" w:hAnsi="Times New Roman" w:eastAsia="仿宋_GB2312" w:cs="Times New Roman"/>
                <w:color w:val="auto"/>
                <w:spacing w:val="-3"/>
                <w:sz w:val="21"/>
                <w:szCs w:val="21"/>
                <w:highlight w:val="none"/>
              </w:rPr>
              <w:t>声明</w:t>
            </w:r>
          </w:p>
        </w:tc>
        <w:tc>
          <w:tcPr>
            <w:tcW w:w="4966" w:type="dxa"/>
            <w:vAlign w:val="center"/>
          </w:tcPr>
          <w:p w14:paraId="4DAF9601">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rPr>
              <w:t>按照</w:t>
            </w:r>
            <w:r>
              <w:rPr>
                <w:rFonts w:hint="default" w:ascii="Times New Roman" w:hAnsi="Times New Roman" w:eastAsia="仿宋_GB2312" w:cs="Times New Roman"/>
                <w:color w:val="auto"/>
                <w:spacing w:val="0"/>
                <w:sz w:val="21"/>
                <w:szCs w:val="21"/>
                <w:highlight w:val="none"/>
                <w:lang w:val="en-US" w:eastAsia="zh-CN"/>
              </w:rPr>
              <w:t>资格证明文件附件6-6</w:t>
            </w:r>
            <w:r>
              <w:rPr>
                <w:rFonts w:hint="default" w:ascii="Times New Roman" w:hAnsi="Times New Roman" w:eastAsia="仿宋_GB2312" w:cs="Times New Roman"/>
                <w:color w:val="auto"/>
                <w:spacing w:val="0"/>
                <w:sz w:val="21"/>
                <w:szCs w:val="21"/>
                <w:highlight w:val="none"/>
              </w:rPr>
              <w:t>格式作出相关承诺。</w:t>
            </w:r>
          </w:p>
        </w:tc>
        <w:tc>
          <w:tcPr>
            <w:tcW w:w="1122" w:type="dxa"/>
            <w:vAlign w:val="center"/>
          </w:tcPr>
          <w:p w14:paraId="72C17FD7">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color w:val="auto"/>
                <w:spacing w:val="0"/>
                <w:sz w:val="21"/>
                <w:szCs w:val="21"/>
                <w:highlight w:val="none"/>
              </w:rPr>
            </w:pPr>
          </w:p>
        </w:tc>
      </w:tr>
      <w:tr w14:paraId="4ED70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708" w:type="dxa"/>
            <w:vAlign w:val="center"/>
          </w:tcPr>
          <w:p w14:paraId="4F857A0F">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4"/>
                <w:sz w:val="21"/>
                <w:szCs w:val="21"/>
                <w:highlight w:val="none"/>
              </w:rPr>
              <w:t>7</w:t>
            </w:r>
          </w:p>
        </w:tc>
        <w:tc>
          <w:tcPr>
            <w:tcW w:w="2228" w:type="dxa"/>
            <w:vAlign w:val="center"/>
          </w:tcPr>
          <w:p w14:paraId="75A5AD4A">
            <w:pPr>
              <w:pStyle w:val="296"/>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信用信息</w:t>
            </w:r>
          </w:p>
        </w:tc>
        <w:tc>
          <w:tcPr>
            <w:tcW w:w="4966" w:type="dxa"/>
            <w:vAlign w:val="top"/>
          </w:tcPr>
          <w:p w14:paraId="6AB6E286">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rPr>
              <w:t>供应商未被列入“信用中国”网站(www.creditchina.gov.cn)“失信被执行人或重大税收违法失信主体”记录名单；不处于中国政府采购网(www.ccgp.gov.cn)“政府采购严重违法失信行为信息记录”中。（以代理机构于</w:t>
            </w:r>
            <w:r>
              <w:rPr>
                <w:rFonts w:hint="default" w:ascii="Times New Roman" w:hAnsi="Times New Roman" w:eastAsia="仿宋_GB2312" w:cs="Times New Roman"/>
                <w:color w:val="auto"/>
                <w:spacing w:val="0"/>
                <w:sz w:val="21"/>
                <w:szCs w:val="21"/>
                <w:highlight w:val="none"/>
                <w:lang w:val="en-US" w:eastAsia="zh-CN"/>
              </w:rPr>
              <w:t>开启响应文件</w:t>
            </w:r>
            <w:r>
              <w:rPr>
                <w:rFonts w:hint="default" w:ascii="Times New Roman" w:hAnsi="Times New Roman" w:eastAsia="仿宋_GB2312" w:cs="Times New Roman"/>
                <w:color w:val="auto"/>
                <w:spacing w:val="0"/>
                <w:sz w:val="21"/>
                <w:szCs w:val="21"/>
                <w:highlight w:val="none"/>
              </w:rPr>
              <w:t>当天</w:t>
            </w:r>
            <w:r>
              <w:rPr>
                <w:rFonts w:hint="default" w:ascii="Times New Roman" w:hAnsi="Times New Roman" w:eastAsia="仿宋_GB2312" w:cs="Times New Roman"/>
                <w:color w:val="auto"/>
                <w:spacing w:val="0"/>
                <w:sz w:val="21"/>
                <w:szCs w:val="21"/>
                <w:highlight w:val="none"/>
                <w:lang w:val="en-US" w:eastAsia="zh-CN"/>
              </w:rPr>
              <w:t>进行资格审查时</w:t>
            </w:r>
            <w:r>
              <w:rPr>
                <w:rFonts w:hint="default" w:ascii="Times New Roman" w:hAnsi="Times New Roman" w:eastAsia="仿宋_GB2312" w:cs="Times New Roman"/>
                <w:color w:val="auto"/>
                <w:spacing w:val="0"/>
                <w:sz w:val="21"/>
                <w:szCs w:val="21"/>
                <w:highlight w:val="none"/>
              </w:rPr>
              <w:t>在“信用中国”网站（www.creditchina.gov.cn）及中国政府采购网(www.ccgp.gov.cn)查询结果为准）。</w:t>
            </w:r>
          </w:p>
        </w:tc>
        <w:tc>
          <w:tcPr>
            <w:tcW w:w="1122" w:type="dxa"/>
            <w:vAlign w:val="top"/>
          </w:tcPr>
          <w:p w14:paraId="4ED38C18">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rPr>
            </w:pPr>
          </w:p>
        </w:tc>
      </w:tr>
      <w:tr w14:paraId="6534A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708" w:type="dxa"/>
            <w:vAlign w:val="center"/>
          </w:tcPr>
          <w:p w14:paraId="730B1987">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pacing w:val="-4"/>
                <w:sz w:val="21"/>
                <w:szCs w:val="21"/>
                <w:highlight w:val="none"/>
                <w:lang w:val="en-US" w:eastAsia="zh-CN"/>
              </w:rPr>
            </w:pPr>
            <w:r>
              <w:rPr>
                <w:rFonts w:hint="default" w:ascii="Times New Roman" w:hAnsi="Times New Roman" w:eastAsia="仿宋_GB2312" w:cs="Times New Roman"/>
                <w:color w:val="auto"/>
                <w:spacing w:val="-4"/>
                <w:sz w:val="21"/>
                <w:szCs w:val="21"/>
                <w:highlight w:val="none"/>
                <w:lang w:val="en-US" w:eastAsia="zh-CN"/>
              </w:rPr>
              <w:t>8</w:t>
            </w:r>
          </w:p>
        </w:tc>
        <w:tc>
          <w:tcPr>
            <w:tcW w:w="2228" w:type="dxa"/>
            <w:vAlign w:val="center"/>
          </w:tcPr>
          <w:p w14:paraId="767336CF">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单位负责人为同一人或者存在直接控股、管理关系的不同供应商，不得参加同一合同项下的政府采购活动</w:t>
            </w:r>
          </w:p>
        </w:tc>
        <w:tc>
          <w:tcPr>
            <w:tcW w:w="4966" w:type="dxa"/>
            <w:vAlign w:val="center"/>
          </w:tcPr>
          <w:p w14:paraId="4952237A">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lang w:val="en-US" w:eastAsia="zh-CN"/>
              </w:rPr>
            </w:pPr>
            <w:r>
              <w:rPr>
                <w:rFonts w:hint="default" w:ascii="Times New Roman" w:hAnsi="Times New Roman" w:eastAsia="仿宋_GB2312" w:cs="Times New Roman"/>
                <w:color w:val="auto"/>
                <w:spacing w:val="0"/>
                <w:sz w:val="21"/>
                <w:szCs w:val="21"/>
                <w:highlight w:val="none"/>
              </w:rPr>
              <w:t>按照</w:t>
            </w:r>
            <w:r>
              <w:rPr>
                <w:rFonts w:hint="default" w:ascii="Times New Roman" w:hAnsi="Times New Roman" w:eastAsia="仿宋_GB2312" w:cs="Times New Roman"/>
                <w:color w:val="auto"/>
                <w:spacing w:val="0"/>
                <w:sz w:val="21"/>
                <w:szCs w:val="21"/>
                <w:highlight w:val="none"/>
                <w:lang w:val="en-US" w:eastAsia="zh-CN"/>
              </w:rPr>
              <w:t>资格证明文件附件6-7</w:t>
            </w:r>
            <w:r>
              <w:rPr>
                <w:rFonts w:hint="default" w:ascii="Times New Roman" w:hAnsi="Times New Roman" w:eastAsia="仿宋_GB2312" w:cs="Times New Roman"/>
                <w:color w:val="auto"/>
                <w:spacing w:val="0"/>
                <w:sz w:val="21"/>
                <w:szCs w:val="21"/>
                <w:highlight w:val="none"/>
              </w:rPr>
              <w:t>格式</w:t>
            </w:r>
            <w:r>
              <w:rPr>
                <w:rFonts w:hint="eastAsia" w:ascii="Times New Roman" w:hAnsi="Times New Roman" w:eastAsia="仿宋_GB2312" w:cs="Times New Roman"/>
                <w:color w:val="auto"/>
                <w:spacing w:val="0"/>
                <w:sz w:val="21"/>
                <w:szCs w:val="21"/>
                <w:highlight w:val="none"/>
                <w:lang w:val="en-US" w:eastAsia="zh-CN"/>
              </w:rPr>
              <w:t>作出</w:t>
            </w:r>
            <w:r>
              <w:rPr>
                <w:rFonts w:hint="default" w:ascii="Times New Roman" w:hAnsi="Times New Roman" w:eastAsia="仿宋_GB2312" w:cs="Times New Roman"/>
                <w:color w:val="auto"/>
                <w:spacing w:val="0"/>
                <w:sz w:val="21"/>
                <w:szCs w:val="21"/>
                <w:highlight w:val="none"/>
                <w:lang w:val="en-US" w:eastAsia="zh-CN"/>
              </w:rPr>
              <w:t>说明</w:t>
            </w:r>
          </w:p>
        </w:tc>
        <w:tc>
          <w:tcPr>
            <w:tcW w:w="1122" w:type="dxa"/>
            <w:vAlign w:val="center"/>
          </w:tcPr>
          <w:p w14:paraId="7BD94306">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rPr>
            </w:pPr>
          </w:p>
        </w:tc>
      </w:tr>
      <w:tr w14:paraId="1F3A6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708" w:type="dxa"/>
            <w:vAlign w:val="center"/>
          </w:tcPr>
          <w:p w14:paraId="7242E5F4">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pacing w:val="-4"/>
                <w:sz w:val="21"/>
                <w:szCs w:val="21"/>
                <w:highlight w:val="none"/>
                <w:lang w:val="en-US" w:eastAsia="zh-CN"/>
              </w:rPr>
            </w:pPr>
            <w:r>
              <w:rPr>
                <w:rFonts w:hint="default" w:ascii="Times New Roman" w:hAnsi="Times New Roman" w:eastAsia="仿宋_GB2312" w:cs="Times New Roman"/>
                <w:color w:val="auto"/>
                <w:spacing w:val="-4"/>
                <w:sz w:val="21"/>
                <w:szCs w:val="21"/>
                <w:highlight w:val="none"/>
                <w:lang w:val="en-US" w:eastAsia="zh-CN"/>
              </w:rPr>
              <w:t>9</w:t>
            </w:r>
          </w:p>
        </w:tc>
        <w:tc>
          <w:tcPr>
            <w:tcW w:w="2228" w:type="dxa"/>
            <w:vAlign w:val="center"/>
          </w:tcPr>
          <w:p w14:paraId="1496648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为本项目提供整体设计、规范编制或者项目管理、监理、检测等服务的供应商，不得再参加该采购项目的其他采购活动</w:t>
            </w:r>
          </w:p>
        </w:tc>
        <w:tc>
          <w:tcPr>
            <w:tcW w:w="4966" w:type="dxa"/>
            <w:vAlign w:val="center"/>
          </w:tcPr>
          <w:p w14:paraId="452A1011">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lang w:val="en-US"/>
              </w:rPr>
            </w:pPr>
            <w:r>
              <w:rPr>
                <w:rFonts w:hint="default" w:ascii="Times New Roman" w:hAnsi="Times New Roman" w:eastAsia="仿宋_GB2312" w:cs="Times New Roman"/>
                <w:color w:val="auto"/>
                <w:spacing w:val="0"/>
                <w:sz w:val="21"/>
                <w:szCs w:val="21"/>
                <w:highlight w:val="none"/>
              </w:rPr>
              <w:t>按照</w:t>
            </w:r>
            <w:r>
              <w:rPr>
                <w:rFonts w:hint="default" w:ascii="Times New Roman" w:hAnsi="Times New Roman" w:eastAsia="仿宋_GB2312" w:cs="Times New Roman"/>
                <w:color w:val="auto"/>
                <w:spacing w:val="0"/>
                <w:sz w:val="21"/>
                <w:szCs w:val="21"/>
                <w:highlight w:val="none"/>
                <w:lang w:val="en-US" w:eastAsia="zh-CN"/>
              </w:rPr>
              <w:t>资格证明文件附件6-8</w:t>
            </w:r>
            <w:r>
              <w:rPr>
                <w:rFonts w:hint="default" w:ascii="Times New Roman" w:hAnsi="Times New Roman" w:eastAsia="仿宋_GB2312" w:cs="Times New Roman"/>
                <w:color w:val="auto"/>
                <w:spacing w:val="0"/>
                <w:sz w:val="21"/>
                <w:szCs w:val="21"/>
                <w:highlight w:val="none"/>
              </w:rPr>
              <w:t>格式</w:t>
            </w:r>
            <w:r>
              <w:rPr>
                <w:rFonts w:hint="eastAsia" w:ascii="Times New Roman" w:hAnsi="Times New Roman" w:eastAsia="仿宋_GB2312" w:cs="Times New Roman"/>
                <w:color w:val="auto"/>
                <w:spacing w:val="0"/>
                <w:sz w:val="21"/>
                <w:szCs w:val="21"/>
                <w:highlight w:val="none"/>
                <w:lang w:val="en-US" w:eastAsia="zh-CN"/>
              </w:rPr>
              <w:t>作出</w:t>
            </w:r>
            <w:r>
              <w:rPr>
                <w:rFonts w:hint="default" w:ascii="Times New Roman" w:hAnsi="Times New Roman" w:eastAsia="仿宋_GB2312" w:cs="Times New Roman"/>
                <w:color w:val="auto"/>
                <w:spacing w:val="0"/>
                <w:sz w:val="21"/>
                <w:szCs w:val="21"/>
                <w:highlight w:val="none"/>
                <w:lang w:val="en-US" w:eastAsia="zh-CN"/>
              </w:rPr>
              <w:t>声明。供应商不属于</w:t>
            </w:r>
            <w:r>
              <w:rPr>
                <w:rFonts w:hint="default" w:ascii="Times New Roman" w:hAnsi="Times New Roman" w:eastAsia="仿宋_GB2312" w:cs="Times New Roman"/>
                <w:color w:val="auto"/>
                <w:sz w:val="21"/>
                <w:szCs w:val="21"/>
                <w:highlight w:val="none"/>
                <w:lang w:val="en-US" w:eastAsia="zh-CN"/>
              </w:rPr>
              <w:t>为本项目提供整体设计、规范编制或者项目管理、监理、检测等服务的供应商。</w:t>
            </w:r>
          </w:p>
        </w:tc>
        <w:tc>
          <w:tcPr>
            <w:tcW w:w="1122" w:type="dxa"/>
            <w:vAlign w:val="center"/>
          </w:tcPr>
          <w:p w14:paraId="352E43F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rPr>
            </w:pPr>
          </w:p>
        </w:tc>
      </w:tr>
      <w:tr w14:paraId="49A21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01740705">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pacing w:val="-4"/>
                <w:sz w:val="21"/>
                <w:szCs w:val="21"/>
                <w:highlight w:val="none"/>
                <w:lang w:val="en-US" w:eastAsia="zh-CN"/>
              </w:rPr>
            </w:pPr>
            <w:r>
              <w:rPr>
                <w:rFonts w:hint="default" w:ascii="Times New Roman" w:hAnsi="Times New Roman" w:eastAsia="仿宋_GB2312" w:cs="Times New Roman"/>
                <w:color w:val="auto"/>
                <w:spacing w:val="-4"/>
                <w:sz w:val="21"/>
                <w:szCs w:val="21"/>
                <w:highlight w:val="none"/>
                <w:lang w:val="en-US" w:eastAsia="zh-CN"/>
              </w:rPr>
              <w:t>10</w:t>
            </w:r>
          </w:p>
        </w:tc>
        <w:tc>
          <w:tcPr>
            <w:tcW w:w="2228" w:type="dxa"/>
            <w:vAlign w:val="center"/>
          </w:tcPr>
          <w:p w14:paraId="56D14C8E">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已向采购代理机构获取采购文件</w:t>
            </w:r>
          </w:p>
        </w:tc>
        <w:tc>
          <w:tcPr>
            <w:tcW w:w="4966" w:type="dxa"/>
            <w:vAlign w:val="center"/>
          </w:tcPr>
          <w:p w14:paraId="377837DB">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rPr>
            </w:pPr>
            <w:r>
              <w:rPr>
                <w:rFonts w:hint="default" w:ascii="Times New Roman" w:hAnsi="Times New Roman" w:eastAsia="仿宋_GB2312" w:cs="Times New Roman"/>
                <w:color w:val="auto"/>
                <w:spacing w:val="0"/>
                <w:sz w:val="21"/>
                <w:szCs w:val="21"/>
                <w:highlight w:val="none"/>
              </w:rPr>
              <w:t>需向采购代理机构获取</w:t>
            </w:r>
            <w:r>
              <w:rPr>
                <w:rFonts w:hint="default" w:ascii="Times New Roman" w:hAnsi="Times New Roman" w:eastAsia="仿宋_GB2312" w:cs="Times New Roman"/>
                <w:color w:val="auto"/>
                <w:spacing w:val="0"/>
                <w:sz w:val="21"/>
                <w:szCs w:val="21"/>
                <w:highlight w:val="none"/>
                <w:lang w:val="en-US" w:eastAsia="zh-CN"/>
              </w:rPr>
              <w:t>采购</w:t>
            </w:r>
            <w:r>
              <w:rPr>
                <w:rFonts w:hint="default" w:ascii="Times New Roman" w:hAnsi="Times New Roman" w:eastAsia="仿宋_GB2312" w:cs="Times New Roman"/>
                <w:color w:val="auto"/>
                <w:spacing w:val="0"/>
                <w:sz w:val="21"/>
                <w:szCs w:val="21"/>
                <w:highlight w:val="none"/>
              </w:rPr>
              <w:t>文件，未向采购代理机构获取</w:t>
            </w:r>
            <w:r>
              <w:rPr>
                <w:rFonts w:hint="default" w:ascii="Times New Roman" w:hAnsi="Times New Roman" w:eastAsia="仿宋_GB2312" w:cs="Times New Roman"/>
                <w:color w:val="auto"/>
                <w:spacing w:val="0"/>
                <w:sz w:val="21"/>
                <w:szCs w:val="21"/>
                <w:highlight w:val="none"/>
                <w:lang w:val="en-US" w:eastAsia="zh-CN"/>
              </w:rPr>
              <w:t>采购</w:t>
            </w:r>
            <w:r>
              <w:rPr>
                <w:rFonts w:hint="default" w:ascii="Times New Roman" w:hAnsi="Times New Roman" w:eastAsia="仿宋_GB2312" w:cs="Times New Roman"/>
                <w:color w:val="auto"/>
                <w:spacing w:val="0"/>
                <w:sz w:val="21"/>
                <w:szCs w:val="21"/>
                <w:highlight w:val="none"/>
              </w:rPr>
              <w:t>文件的供应商均无资格参加</w:t>
            </w:r>
            <w:r>
              <w:rPr>
                <w:rFonts w:hint="default" w:ascii="Times New Roman" w:hAnsi="Times New Roman" w:eastAsia="仿宋_GB2312" w:cs="Times New Roman"/>
                <w:color w:val="auto"/>
                <w:spacing w:val="0"/>
                <w:sz w:val="21"/>
                <w:szCs w:val="21"/>
                <w:highlight w:val="none"/>
                <w:lang w:val="en-US" w:eastAsia="zh-CN"/>
              </w:rPr>
              <w:t>磋商</w:t>
            </w:r>
            <w:r>
              <w:rPr>
                <w:rFonts w:hint="default" w:ascii="Times New Roman" w:hAnsi="Times New Roman" w:eastAsia="仿宋_GB2312" w:cs="Times New Roman"/>
                <w:color w:val="auto"/>
                <w:spacing w:val="0"/>
                <w:sz w:val="21"/>
                <w:szCs w:val="21"/>
                <w:highlight w:val="none"/>
              </w:rPr>
              <w:t>。</w:t>
            </w:r>
          </w:p>
        </w:tc>
        <w:tc>
          <w:tcPr>
            <w:tcW w:w="1122" w:type="dxa"/>
            <w:vAlign w:val="center"/>
          </w:tcPr>
          <w:p w14:paraId="7B75991D">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rPr>
            </w:pPr>
          </w:p>
        </w:tc>
      </w:tr>
      <w:tr w14:paraId="0FC44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4B4CA222">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pacing w:val="-4"/>
                <w:sz w:val="21"/>
                <w:szCs w:val="21"/>
                <w:highlight w:val="none"/>
                <w:lang w:val="en-US" w:eastAsia="zh-CN"/>
              </w:rPr>
            </w:pPr>
            <w:r>
              <w:rPr>
                <w:rFonts w:hint="default" w:ascii="Times New Roman" w:hAnsi="Times New Roman" w:eastAsia="仿宋_GB2312" w:cs="Times New Roman"/>
                <w:color w:val="auto"/>
                <w:spacing w:val="-4"/>
                <w:sz w:val="21"/>
                <w:szCs w:val="21"/>
                <w:highlight w:val="none"/>
                <w:lang w:val="en-US" w:eastAsia="zh-CN"/>
              </w:rPr>
              <w:t>12</w:t>
            </w:r>
          </w:p>
        </w:tc>
        <w:tc>
          <w:tcPr>
            <w:tcW w:w="2228" w:type="dxa"/>
            <w:vAlign w:val="center"/>
          </w:tcPr>
          <w:p w14:paraId="483F64C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法定代表人/单位负责人身份证明书、授权委托书及授权代表在本单位缴纳养老保险证明</w:t>
            </w:r>
          </w:p>
        </w:tc>
        <w:tc>
          <w:tcPr>
            <w:tcW w:w="4966" w:type="dxa"/>
            <w:vAlign w:val="center"/>
          </w:tcPr>
          <w:p w14:paraId="27474C2A">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lang w:val="en-US" w:eastAsia="zh-CN"/>
              </w:rPr>
            </w:pPr>
            <w:r>
              <w:rPr>
                <w:rFonts w:hint="default" w:ascii="Times New Roman" w:hAnsi="Times New Roman" w:eastAsia="仿宋_GB2312" w:cs="Times New Roman"/>
                <w:color w:val="auto"/>
                <w:spacing w:val="0"/>
                <w:sz w:val="21"/>
                <w:szCs w:val="21"/>
                <w:highlight w:val="none"/>
                <w:lang w:val="en-US" w:eastAsia="zh-CN"/>
              </w:rPr>
              <w:t>（1）法定代表人或单位负责人参加磋商的，应提供法定代表人或单位负责人身份证明；</w:t>
            </w:r>
          </w:p>
          <w:p w14:paraId="1DFCB5B4">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lang w:val="en-US" w:eastAsia="zh-CN"/>
              </w:rPr>
            </w:pPr>
            <w:r>
              <w:rPr>
                <w:rFonts w:hint="default" w:ascii="Times New Roman" w:hAnsi="Times New Roman" w:eastAsia="仿宋_GB2312" w:cs="Times New Roman"/>
                <w:color w:val="auto"/>
                <w:spacing w:val="0"/>
                <w:sz w:val="21"/>
                <w:szCs w:val="21"/>
                <w:highlight w:val="none"/>
                <w:lang w:val="en-US" w:eastAsia="zh-CN"/>
              </w:rPr>
              <w:t>（2）授权代表参加磋商的，应提供法定代表人或单位负责人身份证明、</w:t>
            </w:r>
            <w:r>
              <w:rPr>
                <w:rFonts w:hint="default" w:ascii="Times New Roman" w:hAnsi="Times New Roman" w:eastAsia="仿宋_GB2312" w:cs="Times New Roman"/>
                <w:color w:val="auto"/>
                <w:sz w:val="21"/>
                <w:szCs w:val="21"/>
                <w:highlight w:val="none"/>
                <w:lang w:val="en-US" w:eastAsia="zh-CN"/>
              </w:rPr>
              <w:t>授权委托书及授权代表在本单位缴纳养老保险证明。</w:t>
            </w:r>
          </w:p>
        </w:tc>
        <w:tc>
          <w:tcPr>
            <w:tcW w:w="1122" w:type="dxa"/>
            <w:vAlign w:val="center"/>
          </w:tcPr>
          <w:p w14:paraId="7108DD8B">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color w:val="auto"/>
                <w:spacing w:val="0"/>
                <w:sz w:val="21"/>
                <w:szCs w:val="21"/>
                <w:highlight w:val="none"/>
                <w:lang w:val="en-US" w:eastAsia="zh-CN"/>
              </w:rPr>
            </w:pPr>
          </w:p>
        </w:tc>
      </w:tr>
      <w:tr w14:paraId="2E8F4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936" w:type="dxa"/>
            <w:gridSpan w:val="2"/>
            <w:vAlign w:val="center"/>
          </w:tcPr>
          <w:p w14:paraId="7D99EEF8">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center"/>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b/>
                <w:bCs/>
                <w:color w:val="auto"/>
                <w:sz w:val="21"/>
                <w:szCs w:val="21"/>
                <w:highlight w:val="none"/>
                <w:lang w:val="en-US" w:eastAsia="zh-CN"/>
              </w:rPr>
              <w:t>审查结论</w:t>
            </w:r>
          </w:p>
        </w:tc>
        <w:tc>
          <w:tcPr>
            <w:tcW w:w="6088" w:type="dxa"/>
            <w:gridSpan w:val="2"/>
            <w:vAlign w:val="center"/>
          </w:tcPr>
          <w:p w14:paraId="682739F0">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color w:val="auto"/>
                <w:spacing w:val="0"/>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通过/不通过</w:t>
            </w:r>
          </w:p>
        </w:tc>
      </w:tr>
      <w:tr w14:paraId="50051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936" w:type="dxa"/>
            <w:gridSpan w:val="2"/>
            <w:vAlign w:val="center"/>
          </w:tcPr>
          <w:p w14:paraId="7672CF09">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center"/>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不通过原因说明</w:t>
            </w:r>
          </w:p>
        </w:tc>
        <w:tc>
          <w:tcPr>
            <w:tcW w:w="6088" w:type="dxa"/>
            <w:gridSpan w:val="2"/>
            <w:vAlign w:val="center"/>
          </w:tcPr>
          <w:p w14:paraId="2A2A93C3">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color w:val="auto"/>
                <w:spacing w:val="0"/>
                <w:sz w:val="21"/>
                <w:szCs w:val="21"/>
                <w:highlight w:val="none"/>
                <w:lang w:val="en-US" w:eastAsia="zh-CN"/>
              </w:rPr>
            </w:pPr>
          </w:p>
        </w:tc>
      </w:tr>
    </w:tbl>
    <w:p w14:paraId="07762EE3">
      <w:pPr>
        <w:bidi w:val="0"/>
        <w:spacing w:line="240" w:lineRule="auto"/>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CN"/>
        </w:rPr>
        <w:t>注：</w:t>
      </w:r>
    </w:p>
    <w:p w14:paraId="6DC47169">
      <w:pPr>
        <w:bidi w:val="0"/>
        <w:spacing w:line="240" w:lineRule="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1．采购人或采购代理机构对</w:t>
      </w:r>
      <w:r>
        <w:rPr>
          <w:rFonts w:hint="default" w:ascii="Times New Roman" w:hAnsi="Times New Roman" w:eastAsia="仿宋_GB2312" w:cs="Times New Roman"/>
          <w:color w:val="auto"/>
          <w:highlight w:val="none"/>
          <w:lang w:val="en-US" w:eastAsia="zh-CN"/>
        </w:rPr>
        <w:t>供应商的响应文件</w:t>
      </w:r>
      <w:r>
        <w:rPr>
          <w:rFonts w:hint="default" w:ascii="Times New Roman" w:hAnsi="Times New Roman" w:eastAsia="仿宋_GB2312" w:cs="Times New Roman"/>
          <w:color w:val="auto"/>
          <w:highlight w:val="none"/>
        </w:rPr>
        <w:t>是否满足要求逐条标注评审意见，</w:t>
      </w:r>
      <w:r>
        <w:rPr>
          <w:rFonts w:hint="default" w:ascii="Times New Roman" w:hAnsi="Times New Roman" w:eastAsia="仿宋_GB2312" w:cs="Times New Roman"/>
          <w:color w:val="auto"/>
          <w:highlight w:val="none"/>
          <w:lang w:val="en-US" w:eastAsia="zh-CN"/>
        </w:rPr>
        <w:t>符合的</w:t>
      </w:r>
      <w:r>
        <w:rPr>
          <w:rFonts w:hint="default" w:ascii="Times New Roman" w:hAnsi="Times New Roman" w:eastAsia="仿宋_GB2312" w:cs="Times New Roman"/>
          <w:color w:val="auto"/>
          <w:highlight w:val="none"/>
        </w:rPr>
        <w:t>标记为“√”，</w:t>
      </w:r>
      <w:r>
        <w:rPr>
          <w:rFonts w:hint="default" w:ascii="Times New Roman" w:hAnsi="Times New Roman" w:eastAsia="仿宋_GB2312" w:cs="Times New Roman"/>
          <w:color w:val="auto"/>
          <w:highlight w:val="none"/>
          <w:lang w:val="en-US" w:eastAsia="zh-CN"/>
        </w:rPr>
        <w:t>不符合的</w:t>
      </w:r>
      <w:r>
        <w:rPr>
          <w:rFonts w:hint="default" w:ascii="Times New Roman" w:hAnsi="Times New Roman" w:eastAsia="仿宋_GB2312" w:cs="Times New Roman"/>
          <w:color w:val="auto"/>
          <w:highlight w:val="none"/>
        </w:rPr>
        <w:t>标记为“×”；</w:t>
      </w:r>
    </w:p>
    <w:p w14:paraId="4287DE35">
      <w:pPr>
        <w:bidi w:val="0"/>
        <w:spacing w:line="240" w:lineRule="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2．</w:t>
      </w:r>
      <w:r>
        <w:rPr>
          <w:rFonts w:hint="default" w:ascii="Times New Roman" w:hAnsi="Times New Roman" w:eastAsia="仿宋_GB2312" w:cs="Times New Roman"/>
          <w:color w:val="auto"/>
          <w:highlight w:val="none"/>
          <w:lang w:val="en-US" w:eastAsia="zh-CN"/>
        </w:rPr>
        <w:t>审查</w:t>
      </w:r>
      <w:r>
        <w:rPr>
          <w:rFonts w:hint="default" w:ascii="Times New Roman" w:hAnsi="Times New Roman" w:eastAsia="仿宋_GB2312" w:cs="Times New Roman"/>
          <w:color w:val="auto"/>
          <w:highlight w:val="none"/>
        </w:rPr>
        <w:t>结论栏统一填写为“通过”或“不通过” ，出现一个“×”为“不通过”</w:t>
      </w:r>
      <w:r>
        <w:rPr>
          <w:rFonts w:hint="default" w:ascii="Times New Roman" w:hAnsi="Times New Roman" w:eastAsia="仿宋_GB2312" w:cs="Times New Roman"/>
          <w:color w:val="auto"/>
          <w:highlight w:val="none"/>
          <w:lang w:eastAsia="zh-CN"/>
        </w:rPr>
        <w:t>，</w:t>
      </w:r>
      <w:r>
        <w:rPr>
          <w:rFonts w:hint="default" w:ascii="Times New Roman" w:hAnsi="Times New Roman" w:eastAsia="仿宋_GB2312" w:cs="Times New Roman"/>
          <w:color w:val="auto"/>
          <w:highlight w:val="none"/>
          <w:lang w:val="en-US" w:eastAsia="zh-CN"/>
        </w:rPr>
        <w:t>不进入后续评审</w:t>
      </w:r>
      <w:r>
        <w:rPr>
          <w:rFonts w:hint="default" w:ascii="Times New Roman" w:hAnsi="Times New Roman" w:eastAsia="仿宋_GB2312" w:cs="Times New Roman"/>
          <w:color w:val="auto"/>
          <w:highlight w:val="none"/>
        </w:rPr>
        <w:t>；</w:t>
      </w:r>
    </w:p>
    <w:p w14:paraId="5C87EA5C">
      <w:pPr>
        <w:bidi w:val="0"/>
        <w:spacing w:line="240" w:lineRule="auto"/>
        <w:rPr>
          <w:rFonts w:hint="default" w:ascii="Times New Roman" w:hAnsi="Times New Roman" w:eastAsia="仿宋_GB2312" w:cs="Times New Roman"/>
          <w:b/>
          <w:color w:val="auto"/>
          <w:szCs w:val="30"/>
          <w:highlight w:val="none"/>
        </w:rPr>
      </w:pPr>
      <w:r>
        <w:rPr>
          <w:rFonts w:hint="default" w:ascii="Times New Roman" w:hAnsi="Times New Roman" w:eastAsia="仿宋_GB2312" w:cs="Times New Roman"/>
          <w:color w:val="auto"/>
          <w:highlight w:val="none"/>
        </w:rPr>
        <w:t>3．对</w:t>
      </w:r>
      <w:r>
        <w:rPr>
          <w:rFonts w:hint="default" w:ascii="Times New Roman" w:hAnsi="Times New Roman" w:eastAsia="仿宋_GB2312" w:cs="Times New Roman"/>
          <w:color w:val="auto"/>
          <w:highlight w:val="none"/>
          <w:lang w:val="en-US" w:eastAsia="zh-CN"/>
        </w:rPr>
        <w:t>审查</w:t>
      </w:r>
      <w:r>
        <w:rPr>
          <w:rFonts w:hint="default" w:ascii="Times New Roman" w:hAnsi="Times New Roman" w:eastAsia="仿宋_GB2312" w:cs="Times New Roman"/>
          <w:color w:val="auto"/>
          <w:highlight w:val="none"/>
        </w:rPr>
        <w:t>结论为“不通过”的，要说明原因。</w:t>
      </w:r>
      <w:r>
        <w:rPr>
          <w:rFonts w:hint="default" w:ascii="Times New Roman" w:hAnsi="Times New Roman" w:eastAsia="仿宋_GB2312" w:cs="Times New Roman"/>
          <w:b w:val="0"/>
          <w:bCs/>
          <w:color w:val="auto"/>
          <w:szCs w:val="24"/>
          <w:highlight w:val="none"/>
        </w:rPr>
        <w:br w:type="page"/>
      </w:r>
    </w:p>
    <w:p w14:paraId="74195B4F">
      <w:pPr>
        <w:spacing w:line="360" w:lineRule="auto"/>
        <w:jc w:val="center"/>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30"/>
          <w:szCs w:val="30"/>
          <w:highlight w:val="none"/>
        </w:rPr>
        <w:t>附表二 符合性审查表</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512"/>
        <w:gridCol w:w="5370"/>
        <w:gridCol w:w="1623"/>
      </w:tblGrid>
      <w:tr w14:paraId="7B32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2F399A88">
            <w:pPr>
              <w:pStyle w:val="22"/>
              <w:tabs>
                <w:tab w:val="left" w:pos="567"/>
              </w:tabs>
              <w:spacing w:before="0" w:line="240" w:lineRule="auto"/>
              <w:jc w:val="center"/>
              <w:rPr>
                <w:rFonts w:hint="default" w:ascii="Times New Roman" w:hAnsi="Times New Roman" w:eastAsia="仿宋_GB2312" w:cs="Times New Roman"/>
                <w:b/>
                <w:bCs/>
                <w:color w:val="auto"/>
                <w:highlight w:val="none"/>
              </w:rPr>
            </w:pPr>
            <w:r>
              <w:rPr>
                <w:rFonts w:hint="default" w:ascii="Times New Roman" w:hAnsi="Times New Roman" w:eastAsia="仿宋_GB2312" w:cs="Times New Roman"/>
                <w:b/>
                <w:bCs/>
                <w:color w:val="auto"/>
                <w:highlight w:val="none"/>
              </w:rPr>
              <w:t>序号</w:t>
            </w:r>
          </w:p>
        </w:tc>
        <w:tc>
          <w:tcPr>
            <w:tcW w:w="1512" w:type="dxa"/>
            <w:noWrap w:val="0"/>
            <w:vAlign w:val="center"/>
          </w:tcPr>
          <w:p w14:paraId="72220560">
            <w:pPr>
              <w:pStyle w:val="22"/>
              <w:tabs>
                <w:tab w:val="left" w:pos="567"/>
              </w:tabs>
              <w:spacing w:before="0" w:line="240" w:lineRule="auto"/>
              <w:jc w:val="center"/>
              <w:rPr>
                <w:rFonts w:hint="default" w:ascii="Times New Roman" w:hAnsi="Times New Roman" w:eastAsia="仿宋_GB2312" w:cs="Times New Roman"/>
                <w:b/>
                <w:bCs/>
                <w:color w:val="auto"/>
                <w:highlight w:val="none"/>
                <w:lang w:val="en-US" w:eastAsia="zh-CN"/>
              </w:rPr>
            </w:pPr>
            <w:r>
              <w:rPr>
                <w:rFonts w:hint="default" w:ascii="Times New Roman" w:hAnsi="Times New Roman" w:eastAsia="仿宋_GB2312" w:cs="Times New Roman"/>
                <w:b/>
                <w:bCs/>
                <w:color w:val="auto"/>
                <w:highlight w:val="none"/>
              </w:rPr>
              <w:t>审查</w:t>
            </w:r>
            <w:r>
              <w:rPr>
                <w:rFonts w:hint="default" w:ascii="Times New Roman" w:hAnsi="Times New Roman" w:eastAsia="仿宋_GB2312" w:cs="Times New Roman"/>
                <w:b/>
                <w:bCs/>
                <w:color w:val="auto"/>
                <w:highlight w:val="none"/>
                <w:lang w:val="en-US" w:eastAsia="zh-CN"/>
              </w:rPr>
              <w:t>要素</w:t>
            </w:r>
          </w:p>
        </w:tc>
        <w:tc>
          <w:tcPr>
            <w:tcW w:w="5370" w:type="dxa"/>
            <w:noWrap w:val="0"/>
            <w:vAlign w:val="center"/>
          </w:tcPr>
          <w:p w14:paraId="6180ABC1">
            <w:pPr>
              <w:pStyle w:val="22"/>
              <w:tabs>
                <w:tab w:val="left" w:pos="567"/>
              </w:tabs>
              <w:spacing w:before="0" w:line="240" w:lineRule="auto"/>
              <w:jc w:val="center"/>
              <w:rPr>
                <w:rFonts w:hint="default" w:ascii="Times New Roman" w:hAnsi="Times New Roman" w:eastAsia="仿宋_GB2312" w:cs="Times New Roman"/>
                <w:b/>
                <w:bCs/>
                <w:color w:val="auto"/>
                <w:highlight w:val="none"/>
                <w:lang w:val="en-US" w:eastAsia="zh-CN"/>
              </w:rPr>
            </w:pPr>
            <w:r>
              <w:rPr>
                <w:rFonts w:hint="default" w:ascii="Times New Roman" w:hAnsi="Times New Roman" w:eastAsia="仿宋_GB2312" w:cs="Times New Roman"/>
                <w:b/>
                <w:bCs/>
                <w:color w:val="auto"/>
                <w:highlight w:val="none"/>
                <w:lang w:val="en-US" w:eastAsia="zh-CN"/>
              </w:rPr>
              <w:t>审查标准</w:t>
            </w:r>
          </w:p>
        </w:tc>
        <w:tc>
          <w:tcPr>
            <w:tcW w:w="1623" w:type="dxa"/>
            <w:noWrap w:val="0"/>
            <w:vAlign w:val="center"/>
          </w:tcPr>
          <w:p w14:paraId="6F977F19">
            <w:pPr>
              <w:pStyle w:val="22"/>
              <w:tabs>
                <w:tab w:val="left" w:pos="567"/>
              </w:tabs>
              <w:spacing w:before="0" w:line="240" w:lineRule="auto"/>
              <w:jc w:val="center"/>
              <w:rPr>
                <w:rFonts w:hint="default" w:ascii="Times New Roman" w:hAnsi="Times New Roman" w:eastAsia="仿宋_GB2312" w:cs="Times New Roman"/>
                <w:b/>
                <w:bCs/>
                <w:color w:val="auto"/>
                <w:highlight w:val="none"/>
                <w:lang w:val="en-US" w:eastAsia="zh-CN"/>
              </w:rPr>
            </w:pPr>
            <w:r>
              <w:rPr>
                <w:rFonts w:hint="default" w:ascii="Times New Roman" w:hAnsi="Times New Roman" w:eastAsia="仿宋_GB2312" w:cs="Times New Roman"/>
                <w:b/>
                <w:bCs/>
                <w:color w:val="auto"/>
                <w:highlight w:val="none"/>
                <w:lang w:val="en-US" w:eastAsia="zh-CN"/>
              </w:rPr>
              <w:t>审查结果</w:t>
            </w:r>
          </w:p>
        </w:tc>
      </w:tr>
      <w:tr w14:paraId="0D4D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E905ACB">
            <w:pPr>
              <w:pStyle w:val="22"/>
              <w:tabs>
                <w:tab w:val="left" w:pos="567"/>
              </w:tabs>
              <w:spacing w:before="0" w:line="240" w:lineRule="auto"/>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1</w:t>
            </w:r>
          </w:p>
        </w:tc>
        <w:tc>
          <w:tcPr>
            <w:tcW w:w="1512" w:type="dxa"/>
            <w:noWrap w:val="0"/>
            <w:vAlign w:val="center"/>
          </w:tcPr>
          <w:p w14:paraId="36F14745">
            <w:pPr>
              <w:pStyle w:val="22"/>
              <w:tabs>
                <w:tab w:val="left" w:pos="567"/>
              </w:tabs>
              <w:spacing w:before="0" w:line="240" w:lineRule="auto"/>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val="en-US" w:eastAsia="zh-CN"/>
              </w:rPr>
              <w:t>响应文件</w:t>
            </w:r>
            <w:r>
              <w:rPr>
                <w:rFonts w:hint="default" w:ascii="Times New Roman" w:hAnsi="Times New Roman" w:eastAsia="仿宋_GB2312" w:cs="Times New Roman"/>
                <w:color w:val="auto"/>
                <w:highlight w:val="none"/>
              </w:rPr>
              <w:t>签署、盖章</w:t>
            </w:r>
          </w:p>
        </w:tc>
        <w:tc>
          <w:tcPr>
            <w:tcW w:w="5370" w:type="dxa"/>
            <w:noWrap w:val="0"/>
            <w:vAlign w:val="center"/>
          </w:tcPr>
          <w:p w14:paraId="57FF0C66">
            <w:pPr>
              <w:pStyle w:val="22"/>
              <w:tabs>
                <w:tab w:val="left" w:pos="567"/>
              </w:tabs>
              <w:spacing w:line="240" w:lineRule="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val="en-US" w:eastAsia="zh-CN"/>
              </w:rPr>
              <w:t>响应</w:t>
            </w:r>
            <w:r>
              <w:rPr>
                <w:rFonts w:hint="default" w:ascii="Times New Roman" w:hAnsi="Times New Roman" w:eastAsia="仿宋_GB2312" w:cs="Times New Roman"/>
                <w:color w:val="auto"/>
                <w:highlight w:val="none"/>
              </w:rPr>
              <w:t>文件按</w:t>
            </w:r>
            <w:r>
              <w:rPr>
                <w:rFonts w:hint="default" w:ascii="Times New Roman" w:hAnsi="Times New Roman" w:eastAsia="仿宋_GB2312" w:cs="Times New Roman"/>
                <w:color w:val="auto"/>
                <w:highlight w:val="none"/>
                <w:lang w:val="en-US" w:eastAsia="zh-CN"/>
              </w:rPr>
              <w:t>采购</w:t>
            </w:r>
            <w:r>
              <w:rPr>
                <w:rFonts w:hint="default" w:ascii="Times New Roman" w:hAnsi="Times New Roman" w:eastAsia="仿宋_GB2312" w:cs="Times New Roman"/>
                <w:color w:val="auto"/>
                <w:highlight w:val="none"/>
              </w:rPr>
              <w:t>文件要求签署、盖章</w:t>
            </w:r>
          </w:p>
        </w:tc>
        <w:tc>
          <w:tcPr>
            <w:tcW w:w="1623" w:type="dxa"/>
            <w:noWrap w:val="0"/>
            <w:vAlign w:val="center"/>
          </w:tcPr>
          <w:p w14:paraId="247766F3">
            <w:pPr>
              <w:pStyle w:val="22"/>
              <w:tabs>
                <w:tab w:val="left" w:pos="567"/>
              </w:tabs>
              <w:spacing w:line="240" w:lineRule="auto"/>
              <w:rPr>
                <w:rFonts w:hint="default" w:ascii="Times New Roman" w:hAnsi="Times New Roman" w:eastAsia="仿宋_GB2312" w:cs="Times New Roman"/>
                <w:color w:val="auto"/>
                <w:highlight w:val="none"/>
              </w:rPr>
            </w:pPr>
          </w:p>
        </w:tc>
      </w:tr>
      <w:tr w14:paraId="1167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CD82B70">
            <w:pPr>
              <w:pStyle w:val="22"/>
              <w:tabs>
                <w:tab w:val="left" w:pos="567"/>
              </w:tabs>
              <w:spacing w:before="0" w:line="240" w:lineRule="auto"/>
              <w:jc w:val="center"/>
              <w:rPr>
                <w:rFonts w:hint="default" w:ascii="Times New Roman" w:hAnsi="Times New Roman" w:eastAsia="仿宋_GB2312" w:cs="Times New Roman"/>
                <w:color w:val="auto"/>
                <w:kern w:val="2"/>
                <w:sz w:val="24"/>
                <w:szCs w:val="24"/>
                <w:highlight w:val="none"/>
                <w:lang w:val="en-US" w:eastAsia="zh-CN" w:bidi="ar-SA"/>
              </w:rPr>
            </w:pPr>
            <w:r>
              <w:rPr>
                <w:rFonts w:hint="default" w:ascii="Times New Roman" w:hAnsi="Times New Roman" w:eastAsia="仿宋_GB2312" w:cs="Times New Roman"/>
                <w:color w:val="auto"/>
                <w:highlight w:val="none"/>
              </w:rPr>
              <w:t>2</w:t>
            </w:r>
          </w:p>
        </w:tc>
        <w:tc>
          <w:tcPr>
            <w:tcW w:w="1512" w:type="dxa"/>
            <w:noWrap w:val="0"/>
            <w:vAlign w:val="center"/>
          </w:tcPr>
          <w:p w14:paraId="13AA783F">
            <w:pPr>
              <w:pStyle w:val="22"/>
              <w:tabs>
                <w:tab w:val="left" w:pos="567"/>
              </w:tabs>
              <w:spacing w:before="0" w:line="240" w:lineRule="auto"/>
              <w:jc w:val="center"/>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CN"/>
              </w:rPr>
              <w:t>响应文件有效期</w:t>
            </w:r>
          </w:p>
        </w:tc>
        <w:tc>
          <w:tcPr>
            <w:tcW w:w="5370" w:type="dxa"/>
            <w:noWrap w:val="0"/>
            <w:vAlign w:val="center"/>
          </w:tcPr>
          <w:p w14:paraId="505C6016">
            <w:pPr>
              <w:pStyle w:val="22"/>
              <w:tabs>
                <w:tab w:val="left" w:pos="567"/>
              </w:tabs>
              <w:spacing w:line="240" w:lineRule="auto"/>
              <w:rPr>
                <w:rFonts w:hint="default" w:ascii="Times New Roman" w:hAnsi="Times New Roman" w:eastAsia="仿宋_GB2312" w:cs="Times New Roman"/>
                <w:color w:val="auto"/>
                <w:highlight w:val="none"/>
                <w:lang w:eastAsia="zh-CN"/>
              </w:rPr>
            </w:pPr>
            <w:r>
              <w:rPr>
                <w:rFonts w:hint="default" w:ascii="Times New Roman" w:hAnsi="Times New Roman" w:eastAsia="仿宋_GB2312" w:cs="Times New Roman"/>
                <w:color w:val="auto"/>
                <w:highlight w:val="none"/>
                <w:lang w:val="en-US" w:eastAsia="zh-CN"/>
              </w:rPr>
              <w:t>响应文件有效期</w:t>
            </w:r>
            <w:r>
              <w:rPr>
                <w:rFonts w:hint="default" w:ascii="Times New Roman" w:hAnsi="Times New Roman" w:eastAsia="仿宋_GB2312" w:cs="Times New Roman"/>
                <w:color w:val="auto"/>
                <w:highlight w:val="none"/>
              </w:rPr>
              <w:t>有效期</w:t>
            </w:r>
            <w:r>
              <w:rPr>
                <w:rFonts w:hint="default" w:ascii="Times New Roman" w:hAnsi="Times New Roman" w:eastAsia="仿宋_GB2312" w:cs="Times New Roman"/>
                <w:color w:val="auto"/>
                <w:highlight w:val="none"/>
                <w:lang w:val="en-US" w:eastAsia="zh-CN"/>
              </w:rPr>
              <w:t>满足采购</w:t>
            </w:r>
            <w:r>
              <w:rPr>
                <w:rFonts w:hint="default" w:ascii="Times New Roman" w:hAnsi="Times New Roman" w:eastAsia="仿宋_GB2312" w:cs="Times New Roman"/>
                <w:color w:val="auto"/>
                <w:highlight w:val="none"/>
              </w:rPr>
              <w:t>文件要求</w:t>
            </w:r>
          </w:p>
        </w:tc>
        <w:tc>
          <w:tcPr>
            <w:tcW w:w="1623" w:type="dxa"/>
            <w:noWrap w:val="0"/>
            <w:vAlign w:val="center"/>
          </w:tcPr>
          <w:p w14:paraId="5A4636F4">
            <w:pPr>
              <w:pStyle w:val="22"/>
              <w:tabs>
                <w:tab w:val="left" w:pos="567"/>
              </w:tabs>
              <w:spacing w:line="240" w:lineRule="auto"/>
              <w:rPr>
                <w:rFonts w:hint="default" w:ascii="Times New Roman" w:hAnsi="Times New Roman" w:eastAsia="仿宋_GB2312" w:cs="Times New Roman"/>
                <w:color w:val="auto"/>
                <w:highlight w:val="none"/>
              </w:rPr>
            </w:pPr>
          </w:p>
        </w:tc>
      </w:tr>
      <w:tr w14:paraId="4B12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78DE6801">
            <w:pPr>
              <w:pStyle w:val="22"/>
              <w:tabs>
                <w:tab w:val="left" w:pos="567"/>
              </w:tabs>
              <w:spacing w:before="0" w:line="240" w:lineRule="auto"/>
              <w:jc w:val="center"/>
              <w:rPr>
                <w:rFonts w:hint="default" w:ascii="Times New Roman" w:hAnsi="Times New Roman" w:eastAsia="仿宋_GB2312" w:cs="Times New Roman"/>
                <w:color w:val="auto"/>
                <w:kern w:val="2"/>
                <w:sz w:val="24"/>
                <w:szCs w:val="24"/>
                <w:highlight w:val="none"/>
                <w:lang w:val="en-US" w:eastAsia="zh-CN" w:bidi="ar-SA"/>
              </w:rPr>
            </w:pPr>
            <w:r>
              <w:rPr>
                <w:rFonts w:hint="default" w:ascii="Times New Roman" w:hAnsi="Times New Roman" w:eastAsia="仿宋_GB2312" w:cs="Times New Roman"/>
                <w:color w:val="auto"/>
                <w:highlight w:val="none"/>
              </w:rPr>
              <w:t>3</w:t>
            </w:r>
          </w:p>
        </w:tc>
        <w:tc>
          <w:tcPr>
            <w:tcW w:w="1512" w:type="dxa"/>
            <w:noWrap w:val="0"/>
            <w:vAlign w:val="center"/>
          </w:tcPr>
          <w:p w14:paraId="60C7E43E">
            <w:pPr>
              <w:pStyle w:val="22"/>
              <w:tabs>
                <w:tab w:val="left" w:pos="567"/>
              </w:tabs>
              <w:spacing w:before="0" w:line="240" w:lineRule="auto"/>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val="en-US" w:eastAsia="zh-CN"/>
              </w:rPr>
              <w:t>首次磋商</w:t>
            </w:r>
            <w:r>
              <w:rPr>
                <w:rFonts w:hint="default" w:ascii="Times New Roman" w:hAnsi="Times New Roman" w:eastAsia="仿宋_GB2312" w:cs="Times New Roman"/>
                <w:color w:val="auto"/>
                <w:highlight w:val="none"/>
              </w:rPr>
              <w:t>报价</w:t>
            </w:r>
          </w:p>
        </w:tc>
        <w:tc>
          <w:tcPr>
            <w:tcW w:w="5370" w:type="dxa"/>
            <w:noWrap w:val="0"/>
            <w:vAlign w:val="center"/>
          </w:tcPr>
          <w:p w14:paraId="39890C7A">
            <w:pPr>
              <w:pStyle w:val="22"/>
              <w:tabs>
                <w:tab w:val="left" w:pos="567"/>
              </w:tabs>
              <w:spacing w:before="0" w:line="240" w:lineRule="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val="en-US" w:eastAsia="zh-CN"/>
              </w:rPr>
              <w:t>供应商首次磋商</w:t>
            </w:r>
            <w:r>
              <w:rPr>
                <w:rFonts w:hint="default" w:ascii="Times New Roman" w:hAnsi="Times New Roman" w:eastAsia="仿宋_GB2312" w:cs="Times New Roman"/>
                <w:color w:val="auto"/>
                <w:highlight w:val="none"/>
              </w:rPr>
              <w:t>报价</w:t>
            </w:r>
            <w:r>
              <w:rPr>
                <w:rFonts w:hint="default" w:ascii="Times New Roman" w:hAnsi="Times New Roman" w:eastAsia="仿宋_GB2312" w:cs="Times New Roman"/>
                <w:color w:val="auto"/>
                <w:highlight w:val="none"/>
                <w:lang w:val="en-US" w:eastAsia="zh-CN"/>
              </w:rPr>
              <w:t>没有</w:t>
            </w:r>
            <w:r>
              <w:rPr>
                <w:rFonts w:hint="default" w:ascii="Times New Roman" w:hAnsi="Times New Roman" w:eastAsia="仿宋_GB2312" w:cs="Times New Roman"/>
                <w:color w:val="auto"/>
                <w:highlight w:val="none"/>
              </w:rPr>
              <w:t>超出采购预算或最高限价</w:t>
            </w:r>
          </w:p>
        </w:tc>
        <w:tc>
          <w:tcPr>
            <w:tcW w:w="1623" w:type="dxa"/>
            <w:noWrap w:val="0"/>
            <w:vAlign w:val="center"/>
          </w:tcPr>
          <w:p w14:paraId="089CE0B7">
            <w:pPr>
              <w:pStyle w:val="22"/>
              <w:tabs>
                <w:tab w:val="left" w:pos="567"/>
              </w:tabs>
              <w:spacing w:before="0" w:line="240" w:lineRule="auto"/>
              <w:rPr>
                <w:rFonts w:hint="default" w:ascii="Times New Roman" w:hAnsi="Times New Roman" w:eastAsia="仿宋_GB2312" w:cs="Times New Roman"/>
                <w:color w:val="auto"/>
                <w:highlight w:val="none"/>
              </w:rPr>
            </w:pPr>
          </w:p>
        </w:tc>
      </w:tr>
      <w:tr w14:paraId="4310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319B9A4">
            <w:pPr>
              <w:pStyle w:val="22"/>
              <w:tabs>
                <w:tab w:val="left" w:pos="567"/>
              </w:tabs>
              <w:spacing w:before="0" w:line="240" w:lineRule="auto"/>
              <w:jc w:val="center"/>
              <w:rPr>
                <w:rFonts w:hint="default" w:ascii="Times New Roman" w:hAnsi="Times New Roman" w:eastAsia="仿宋_GB2312" w:cs="Times New Roman"/>
                <w:color w:val="auto"/>
                <w:kern w:val="2"/>
                <w:sz w:val="24"/>
                <w:szCs w:val="24"/>
                <w:highlight w:val="none"/>
                <w:lang w:val="en-US" w:eastAsia="zh-CN" w:bidi="ar-SA"/>
              </w:rPr>
            </w:pPr>
            <w:r>
              <w:rPr>
                <w:rFonts w:hint="default" w:ascii="Times New Roman" w:hAnsi="Times New Roman" w:eastAsia="仿宋_GB2312" w:cs="Times New Roman"/>
                <w:color w:val="auto"/>
                <w:highlight w:val="none"/>
              </w:rPr>
              <w:t>4</w:t>
            </w:r>
          </w:p>
        </w:tc>
        <w:tc>
          <w:tcPr>
            <w:tcW w:w="1512" w:type="dxa"/>
            <w:noWrap w:val="0"/>
            <w:vAlign w:val="center"/>
          </w:tcPr>
          <w:p w14:paraId="7F777C75">
            <w:pPr>
              <w:pStyle w:val="22"/>
              <w:tabs>
                <w:tab w:val="left" w:pos="567"/>
              </w:tabs>
              <w:spacing w:before="0" w:line="240" w:lineRule="auto"/>
              <w:jc w:val="center"/>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CN"/>
              </w:rPr>
              <w:t>预防不正当竞争</w:t>
            </w:r>
          </w:p>
        </w:tc>
        <w:tc>
          <w:tcPr>
            <w:tcW w:w="5370" w:type="dxa"/>
            <w:noWrap w:val="0"/>
            <w:vAlign w:val="center"/>
          </w:tcPr>
          <w:p w14:paraId="729F9770">
            <w:pPr>
              <w:pStyle w:val="22"/>
              <w:tabs>
                <w:tab w:val="left" w:pos="567"/>
              </w:tabs>
              <w:spacing w:before="0" w:line="240" w:lineRule="auto"/>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CN"/>
              </w:rPr>
              <w:t>供应商</w:t>
            </w:r>
            <w:r>
              <w:rPr>
                <w:rFonts w:hint="default" w:ascii="Times New Roman" w:hAnsi="Times New Roman" w:eastAsia="仿宋_GB2312" w:cs="Times New Roman"/>
                <w:color w:val="auto"/>
                <w:highlight w:val="none"/>
              </w:rPr>
              <w:t>的报价</w:t>
            </w:r>
            <w:r>
              <w:rPr>
                <w:rFonts w:hint="default" w:ascii="Times New Roman" w:hAnsi="Times New Roman" w:eastAsia="仿宋_GB2312" w:cs="Times New Roman"/>
                <w:color w:val="auto"/>
                <w:highlight w:val="none"/>
                <w:lang w:val="en-US" w:eastAsia="zh-CN"/>
              </w:rPr>
              <w:t>不存在</w:t>
            </w:r>
            <w:r>
              <w:rPr>
                <w:rFonts w:hint="default" w:ascii="Times New Roman" w:hAnsi="Times New Roman" w:eastAsia="仿宋_GB2312" w:cs="Times New Roman"/>
                <w:color w:val="auto"/>
                <w:highlight w:val="none"/>
              </w:rPr>
              <w:t>明显低于其他通过符合性审查投标人的报价，有可能影响产品质量或者不能诚信履约的，且</w:t>
            </w:r>
            <w:r>
              <w:rPr>
                <w:rFonts w:hint="default" w:ascii="Times New Roman" w:hAnsi="Times New Roman" w:eastAsia="仿宋_GB2312" w:cs="Times New Roman"/>
                <w:color w:val="auto"/>
                <w:highlight w:val="none"/>
                <w:lang w:val="en-US" w:eastAsia="zh-CN"/>
              </w:rPr>
              <w:t>供应商</w:t>
            </w:r>
            <w:r>
              <w:rPr>
                <w:rFonts w:hint="default" w:ascii="Times New Roman" w:hAnsi="Times New Roman" w:eastAsia="仿宋_GB2312" w:cs="Times New Roman"/>
                <w:color w:val="auto"/>
                <w:highlight w:val="none"/>
              </w:rPr>
              <w:t>不能证明其报价合理性的</w:t>
            </w:r>
            <w:r>
              <w:rPr>
                <w:rFonts w:hint="default" w:ascii="Times New Roman" w:hAnsi="Times New Roman" w:eastAsia="仿宋_GB2312" w:cs="Times New Roman"/>
                <w:color w:val="auto"/>
                <w:highlight w:val="none"/>
                <w:lang w:val="en-US" w:eastAsia="zh-CN"/>
              </w:rPr>
              <w:t>情况</w:t>
            </w:r>
          </w:p>
        </w:tc>
        <w:tc>
          <w:tcPr>
            <w:tcW w:w="1623" w:type="dxa"/>
            <w:noWrap w:val="0"/>
            <w:vAlign w:val="center"/>
          </w:tcPr>
          <w:p w14:paraId="2E5FB07A">
            <w:pPr>
              <w:pStyle w:val="22"/>
              <w:tabs>
                <w:tab w:val="left" w:pos="567"/>
              </w:tabs>
              <w:spacing w:before="0" w:line="240" w:lineRule="auto"/>
              <w:rPr>
                <w:rFonts w:hint="default" w:ascii="Times New Roman" w:hAnsi="Times New Roman" w:eastAsia="仿宋_GB2312" w:cs="Times New Roman"/>
                <w:color w:val="auto"/>
                <w:highlight w:val="none"/>
              </w:rPr>
            </w:pPr>
          </w:p>
        </w:tc>
      </w:tr>
      <w:tr w14:paraId="38225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2016A956">
            <w:pPr>
              <w:pStyle w:val="22"/>
              <w:tabs>
                <w:tab w:val="left" w:pos="567"/>
              </w:tabs>
              <w:spacing w:before="0" w:line="240" w:lineRule="auto"/>
              <w:jc w:val="center"/>
              <w:rPr>
                <w:rFonts w:hint="default" w:ascii="Times New Roman" w:hAnsi="Times New Roman" w:eastAsia="仿宋_GB2312" w:cs="Times New Roman"/>
                <w:color w:val="auto"/>
                <w:kern w:val="2"/>
                <w:sz w:val="24"/>
                <w:szCs w:val="24"/>
                <w:highlight w:val="none"/>
                <w:lang w:val="en-US" w:eastAsia="zh-CN" w:bidi="ar-SA"/>
              </w:rPr>
            </w:pPr>
            <w:r>
              <w:rPr>
                <w:rFonts w:hint="default" w:ascii="Times New Roman" w:hAnsi="Times New Roman" w:eastAsia="仿宋_GB2312" w:cs="Times New Roman"/>
                <w:color w:val="auto"/>
                <w:highlight w:val="none"/>
              </w:rPr>
              <w:t>5</w:t>
            </w:r>
          </w:p>
        </w:tc>
        <w:tc>
          <w:tcPr>
            <w:tcW w:w="1512" w:type="dxa"/>
            <w:noWrap w:val="0"/>
            <w:vAlign w:val="center"/>
          </w:tcPr>
          <w:p w14:paraId="295CFFF8">
            <w:pPr>
              <w:pStyle w:val="22"/>
              <w:tabs>
                <w:tab w:val="left" w:pos="567"/>
              </w:tabs>
              <w:spacing w:before="0" w:line="240" w:lineRule="auto"/>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val="en-US" w:eastAsia="zh-CN"/>
              </w:rPr>
              <w:t>磋商</w:t>
            </w:r>
            <w:r>
              <w:rPr>
                <w:rFonts w:hint="default" w:ascii="Times New Roman" w:hAnsi="Times New Roman" w:eastAsia="仿宋_GB2312" w:cs="Times New Roman"/>
                <w:color w:val="auto"/>
                <w:highlight w:val="none"/>
              </w:rPr>
              <w:t>保证金</w:t>
            </w:r>
          </w:p>
        </w:tc>
        <w:tc>
          <w:tcPr>
            <w:tcW w:w="5370" w:type="dxa"/>
            <w:noWrap w:val="0"/>
            <w:vAlign w:val="center"/>
          </w:tcPr>
          <w:p w14:paraId="1A79B4E8">
            <w:pPr>
              <w:pStyle w:val="22"/>
              <w:tabs>
                <w:tab w:val="left" w:pos="567"/>
              </w:tabs>
              <w:spacing w:before="0" w:line="240" w:lineRule="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val="en-US" w:eastAsia="zh-CN"/>
              </w:rPr>
              <w:t>磋商</w:t>
            </w:r>
            <w:r>
              <w:rPr>
                <w:rFonts w:hint="default" w:ascii="Times New Roman" w:hAnsi="Times New Roman" w:eastAsia="仿宋_GB2312" w:cs="Times New Roman"/>
                <w:color w:val="auto"/>
                <w:highlight w:val="none"/>
              </w:rPr>
              <w:t>保证金</w:t>
            </w:r>
            <w:r>
              <w:rPr>
                <w:rFonts w:hint="default" w:ascii="Times New Roman" w:hAnsi="Times New Roman" w:eastAsia="仿宋_GB2312" w:cs="Times New Roman"/>
                <w:color w:val="auto"/>
                <w:highlight w:val="none"/>
                <w:lang w:val="en-US" w:eastAsia="zh-CN"/>
              </w:rPr>
              <w:t>已按采购文件规定</w:t>
            </w:r>
            <w:r>
              <w:rPr>
                <w:rFonts w:hint="default" w:ascii="Times New Roman" w:hAnsi="Times New Roman" w:eastAsia="仿宋_GB2312" w:cs="Times New Roman"/>
                <w:color w:val="auto"/>
                <w:highlight w:val="none"/>
              </w:rPr>
              <w:t>提交</w:t>
            </w:r>
            <w:r>
              <w:rPr>
                <w:rFonts w:hint="default" w:ascii="Times New Roman" w:hAnsi="Times New Roman" w:eastAsia="仿宋_GB2312" w:cs="Times New Roman"/>
                <w:color w:val="auto"/>
                <w:highlight w:val="none"/>
                <w:lang w:val="en-US" w:eastAsia="zh-CN"/>
              </w:rPr>
              <w:t>且</w:t>
            </w:r>
            <w:r>
              <w:rPr>
                <w:rFonts w:hint="default" w:ascii="Times New Roman" w:hAnsi="Times New Roman" w:eastAsia="仿宋_GB2312" w:cs="Times New Roman"/>
                <w:color w:val="auto"/>
                <w:highlight w:val="none"/>
              </w:rPr>
              <w:t>金额、形式符合</w:t>
            </w:r>
            <w:r>
              <w:rPr>
                <w:rFonts w:hint="default" w:ascii="Times New Roman" w:hAnsi="Times New Roman" w:eastAsia="仿宋_GB2312" w:cs="Times New Roman"/>
                <w:color w:val="auto"/>
                <w:highlight w:val="none"/>
                <w:lang w:val="en-US" w:eastAsia="zh-CN"/>
              </w:rPr>
              <w:t>采购</w:t>
            </w:r>
            <w:r>
              <w:rPr>
                <w:rFonts w:hint="default" w:ascii="Times New Roman" w:hAnsi="Times New Roman" w:eastAsia="仿宋_GB2312" w:cs="Times New Roman"/>
                <w:color w:val="auto"/>
                <w:highlight w:val="none"/>
              </w:rPr>
              <w:t>文件要求</w:t>
            </w:r>
          </w:p>
        </w:tc>
        <w:tc>
          <w:tcPr>
            <w:tcW w:w="1623" w:type="dxa"/>
            <w:noWrap w:val="0"/>
            <w:vAlign w:val="center"/>
          </w:tcPr>
          <w:p w14:paraId="5FA5284E">
            <w:pPr>
              <w:pStyle w:val="22"/>
              <w:tabs>
                <w:tab w:val="left" w:pos="567"/>
              </w:tabs>
              <w:spacing w:before="0" w:line="240" w:lineRule="auto"/>
              <w:rPr>
                <w:rFonts w:hint="default" w:ascii="Times New Roman" w:hAnsi="Times New Roman" w:eastAsia="仿宋_GB2312" w:cs="Times New Roman"/>
                <w:color w:val="auto"/>
                <w:highlight w:val="none"/>
              </w:rPr>
            </w:pPr>
          </w:p>
        </w:tc>
      </w:tr>
      <w:tr w14:paraId="0AE2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D11404E">
            <w:pPr>
              <w:pStyle w:val="22"/>
              <w:tabs>
                <w:tab w:val="left" w:pos="567"/>
              </w:tabs>
              <w:spacing w:before="0" w:line="240" w:lineRule="auto"/>
              <w:jc w:val="center"/>
              <w:rPr>
                <w:rFonts w:hint="default" w:ascii="Times New Roman" w:hAnsi="Times New Roman" w:eastAsia="仿宋_GB2312" w:cs="Times New Roman"/>
                <w:color w:val="auto"/>
                <w:kern w:val="2"/>
                <w:sz w:val="24"/>
                <w:szCs w:val="24"/>
                <w:highlight w:val="none"/>
                <w:lang w:val="en-US" w:eastAsia="zh-CN" w:bidi="ar-SA"/>
              </w:rPr>
            </w:pPr>
            <w:r>
              <w:rPr>
                <w:rFonts w:hint="default" w:ascii="Times New Roman" w:hAnsi="Times New Roman" w:eastAsia="仿宋_GB2312" w:cs="Times New Roman"/>
                <w:color w:val="auto"/>
                <w:highlight w:val="none"/>
              </w:rPr>
              <w:t>6</w:t>
            </w:r>
          </w:p>
        </w:tc>
        <w:tc>
          <w:tcPr>
            <w:tcW w:w="1512" w:type="dxa"/>
            <w:noWrap w:val="0"/>
            <w:vAlign w:val="center"/>
          </w:tcPr>
          <w:p w14:paraId="3F37C7F9">
            <w:pPr>
              <w:pStyle w:val="22"/>
              <w:tabs>
                <w:tab w:val="left" w:pos="567"/>
              </w:tabs>
              <w:spacing w:before="0" w:line="240" w:lineRule="auto"/>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val="en-US" w:eastAsia="zh-CN"/>
              </w:rPr>
              <w:t>响应</w:t>
            </w:r>
            <w:r>
              <w:rPr>
                <w:rFonts w:hint="default" w:ascii="Times New Roman" w:hAnsi="Times New Roman" w:eastAsia="仿宋_GB2312" w:cs="Times New Roman"/>
                <w:color w:val="auto"/>
                <w:highlight w:val="none"/>
              </w:rPr>
              <w:t>内容</w:t>
            </w:r>
          </w:p>
        </w:tc>
        <w:tc>
          <w:tcPr>
            <w:tcW w:w="5370" w:type="dxa"/>
            <w:noWrap w:val="0"/>
            <w:vAlign w:val="center"/>
          </w:tcPr>
          <w:p w14:paraId="5EDD4036">
            <w:pPr>
              <w:pStyle w:val="22"/>
              <w:tabs>
                <w:tab w:val="left" w:pos="567"/>
              </w:tabs>
              <w:spacing w:before="0" w:line="240" w:lineRule="auto"/>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CN"/>
              </w:rPr>
              <w:t>响应</w:t>
            </w:r>
            <w:r>
              <w:rPr>
                <w:rFonts w:hint="default" w:ascii="Times New Roman" w:hAnsi="Times New Roman" w:eastAsia="仿宋_GB2312" w:cs="Times New Roman"/>
                <w:color w:val="auto"/>
                <w:highlight w:val="none"/>
              </w:rPr>
              <w:t>内容</w:t>
            </w:r>
            <w:r>
              <w:rPr>
                <w:rFonts w:hint="default" w:ascii="Times New Roman" w:hAnsi="Times New Roman" w:eastAsia="仿宋_GB2312" w:cs="Times New Roman"/>
                <w:color w:val="auto"/>
                <w:highlight w:val="none"/>
                <w:lang w:val="en-US" w:eastAsia="zh-CN"/>
              </w:rPr>
              <w:t>不存在</w:t>
            </w:r>
            <w:r>
              <w:rPr>
                <w:rFonts w:hint="default" w:ascii="Times New Roman" w:hAnsi="Times New Roman" w:eastAsia="仿宋_GB2312" w:cs="Times New Roman"/>
                <w:color w:val="auto"/>
                <w:highlight w:val="none"/>
              </w:rPr>
              <w:t>漏项或数量与要求不符</w:t>
            </w:r>
            <w:r>
              <w:rPr>
                <w:rFonts w:hint="default" w:ascii="Times New Roman" w:hAnsi="Times New Roman" w:eastAsia="仿宋_GB2312" w:cs="Times New Roman"/>
                <w:color w:val="auto"/>
                <w:highlight w:val="none"/>
                <w:lang w:val="en-US" w:eastAsia="zh-CN"/>
              </w:rPr>
              <w:t>合采购文件规定情形，响应</w:t>
            </w:r>
            <w:r>
              <w:rPr>
                <w:rFonts w:hint="default" w:ascii="Times New Roman" w:hAnsi="Times New Roman" w:eastAsia="仿宋_GB2312" w:cs="Times New Roman"/>
                <w:color w:val="auto"/>
                <w:highlight w:val="none"/>
              </w:rPr>
              <w:t>内容</w:t>
            </w:r>
            <w:r>
              <w:rPr>
                <w:rFonts w:hint="default" w:ascii="Times New Roman" w:hAnsi="Times New Roman" w:eastAsia="仿宋_GB2312" w:cs="Times New Roman"/>
                <w:color w:val="auto"/>
                <w:highlight w:val="none"/>
                <w:lang w:val="en-US" w:eastAsia="zh-CN"/>
              </w:rPr>
              <w:t>满足采购</w:t>
            </w:r>
            <w:r>
              <w:rPr>
                <w:rFonts w:hint="default" w:ascii="Times New Roman" w:hAnsi="Times New Roman" w:eastAsia="仿宋_GB2312" w:cs="Times New Roman"/>
                <w:color w:val="auto"/>
                <w:highlight w:val="none"/>
              </w:rPr>
              <w:t>文件的商务、技术等实质性要求，</w:t>
            </w:r>
            <w:r>
              <w:rPr>
                <w:rFonts w:hint="default" w:ascii="Times New Roman" w:hAnsi="Times New Roman" w:eastAsia="仿宋_GB2312" w:cs="Times New Roman"/>
                <w:color w:val="auto"/>
                <w:highlight w:val="none"/>
                <w:lang w:val="en-US" w:eastAsia="zh-CN"/>
              </w:rPr>
              <w:t>不存在</w:t>
            </w:r>
            <w:r>
              <w:rPr>
                <w:rFonts w:hint="default" w:ascii="Times New Roman" w:hAnsi="Times New Roman" w:eastAsia="仿宋_GB2312" w:cs="Times New Roman"/>
                <w:color w:val="auto"/>
                <w:highlight w:val="none"/>
              </w:rPr>
              <w:t>采购档次降低或影响采购性能、功能</w:t>
            </w:r>
            <w:r>
              <w:rPr>
                <w:rFonts w:hint="default" w:ascii="Times New Roman" w:hAnsi="Times New Roman" w:eastAsia="仿宋_GB2312" w:cs="Times New Roman"/>
                <w:color w:val="auto"/>
                <w:highlight w:val="none"/>
                <w:lang w:eastAsia="zh-CN"/>
              </w:rPr>
              <w:t>的</w:t>
            </w:r>
            <w:r>
              <w:rPr>
                <w:rFonts w:hint="default" w:ascii="Times New Roman" w:hAnsi="Times New Roman" w:eastAsia="仿宋_GB2312" w:cs="Times New Roman"/>
                <w:color w:val="auto"/>
                <w:highlight w:val="none"/>
                <w:lang w:val="en-US" w:eastAsia="zh-CN"/>
              </w:rPr>
              <w:t>情形</w:t>
            </w:r>
          </w:p>
        </w:tc>
        <w:tc>
          <w:tcPr>
            <w:tcW w:w="1623" w:type="dxa"/>
            <w:noWrap w:val="0"/>
            <w:vAlign w:val="center"/>
          </w:tcPr>
          <w:p w14:paraId="443339FC">
            <w:pPr>
              <w:pStyle w:val="22"/>
              <w:tabs>
                <w:tab w:val="left" w:pos="567"/>
              </w:tabs>
              <w:spacing w:before="0" w:line="240" w:lineRule="auto"/>
              <w:rPr>
                <w:rFonts w:hint="default" w:ascii="Times New Roman" w:hAnsi="Times New Roman" w:eastAsia="仿宋_GB2312" w:cs="Times New Roman"/>
                <w:color w:val="auto"/>
                <w:highlight w:val="none"/>
              </w:rPr>
            </w:pPr>
          </w:p>
        </w:tc>
      </w:tr>
      <w:tr w14:paraId="174D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464BEE83">
            <w:pPr>
              <w:pStyle w:val="22"/>
              <w:tabs>
                <w:tab w:val="left" w:pos="567"/>
              </w:tabs>
              <w:spacing w:before="0" w:line="240" w:lineRule="auto"/>
              <w:jc w:val="center"/>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CN"/>
              </w:rPr>
              <w:t>7</w:t>
            </w:r>
          </w:p>
        </w:tc>
        <w:tc>
          <w:tcPr>
            <w:tcW w:w="1512" w:type="dxa"/>
            <w:noWrap w:val="0"/>
            <w:vAlign w:val="center"/>
          </w:tcPr>
          <w:p w14:paraId="42E04C69">
            <w:pPr>
              <w:pStyle w:val="22"/>
              <w:tabs>
                <w:tab w:val="left" w:pos="567"/>
              </w:tabs>
              <w:spacing w:before="0" w:line="240" w:lineRule="auto"/>
              <w:jc w:val="center"/>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CN"/>
              </w:rPr>
              <w:t>附加条件</w:t>
            </w:r>
          </w:p>
        </w:tc>
        <w:tc>
          <w:tcPr>
            <w:tcW w:w="5370" w:type="dxa"/>
            <w:noWrap w:val="0"/>
            <w:vAlign w:val="center"/>
          </w:tcPr>
          <w:p w14:paraId="47F04670">
            <w:pPr>
              <w:pStyle w:val="22"/>
              <w:tabs>
                <w:tab w:val="left" w:pos="567"/>
              </w:tabs>
              <w:spacing w:before="0" w:line="240" w:lineRule="auto"/>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CN"/>
              </w:rPr>
              <w:t>响应文件不含有采购人不能接受的附加条件。</w:t>
            </w:r>
          </w:p>
        </w:tc>
        <w:tc>
          <w:tcPr>
            <w:tcW w:w="1623" w:type="dxa"/>
            <w:noWrap w:val="0"/>
            <w:vAlign w:val="center"/>
          </w:tcPr>
          <w:p w14:paraId="4BF0EFCD">
            <w:pPr>
              <w:pStyle w:val="22"/>
              <w:tabs>
                <w:tab w:val="left" w:pos="567"/>
              </w:tabs>
              <w:spacing w:before="0" w:line="240" w:lineRule="auto"/>
              <w:rPr>
                <w:rFonts w:hint="default" w:ascii="Times New Roman" w:hAnsi="Times New Roman" w:eastAsia="仿宋_GB2312" w:cs="Times New Roman"/>
                <w:color w:val="auto"/>
                <w:highlight w:val="none"/>
              </w:rPr>
            </w:pPr>
          </w:p>
        </w:tc>
      </w:tr>
      <w:tr w14:paraId="78F0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noWrap w:val="0"/>
            <w:vAlign w:val="center"/>
          </w:tcPr>
          <w:p w14:paraId="0253377B">
            <w:pPr>
              <w:pStyle w:val="22"/>
              <w:tabs>
                <w:tab w:val="left" w:pos="567"/>
              </w:tabs>
              <w:spacing w:before="0" w:line="240" w:lineRule="auto"/>
              <w:jc w:val="center"/>
              <w:rPr>
                <w:rFonts w:hint="default" w:ascii="Times New Roman" w:hAnsi="Times New Roman" w:eastAsia="仿宋_GB2312" w:cs="Times New Roman"/>
                <w:color w:val="auto"/>
                <w:kern w:val="2"/>
                <w:sz w:val="21"/>
                <w:szCs w:val="24"/>
                <w:highlight w:val="none"/>
                <w:lang w:val="en-US" w:eastAsia="zh-CN" w:bidi="ar-SA"/>
              </w:rPr>
            </w:pPr>
            <w:r>
              <w:rPr>
                <w:rFonts w:hint="default" w:ascii="Times New Roman" w:hAnsi="Times New Roman" w:eastAsia="仿宋_GB2312" w:cs="Times New Roman"/>
                <w:color w:val="auto"/>
                <w:highlight w:val="none"/>
                <w:lang w:val="en-US" w:eastAsia="zh-CN"/>
              </w:rPr>
              <w:t>8</w:t>
            </w:r>
          </w:p>
        </w:tc>
        <w:tc>
          <w:tcPr>
            <w:tcW w:w="1512" w:type="dxa"/>
            <w:shd w:val="clear" w:color="auto" w:fill="auto"/>
            <w:noWrap w:val="0"/>
            <w:vAlign w:val="center"/>
          </w:tcPr>
          <w:p w14:paraId="7C826444">
            <w:pPr>
              <w:pStyle w:val="22"/>
              <w:tabs>
                <w:tab w:val="left" w:pos="567"/>
              </w:tabs>
              <w:spacing w:before="0" w:line="240" w:lineRule="auto"/>
              <w:jc w:val="center"/>
              <w:rPr>
                <w:rFonts w:hint="default" w:ascii="Times New Roman" w:hAnsi="Times New Roman" w:eastAsia="仿宋_GB2312" w:cs="Times New Roman"/>
                <w:color w:val="auto"/>
                <w:kern w:val="2"/>
                <w:sz w:val="21"/>
                <w:szCs w:val="24"/>
                <w:highlight w:val="none"/>
                <w:lang w:val="en-US" w:eastAsia="zh-CN" w:bidi="ar-SA"/>
              </w:rPr>
            </w:pPr>
            <w:r>
              <w:rPr>
                <w:rFonts w:hint="default" w:ascii="Times New Roman" w:hAnsi="Times New Roman" w:eastAsia="仿宋_GB2312" w:cs="Times New Roman"/>
                <w:color w:val="auto"/>
                <w:highlight w:val="none"/>
                <w:lang w:val="en-US" w:eastAsia="zh-CN"/>
              </w:rPr>
              <w:t>公平竞争</w:t>
            </w:r>
          </w:p>
        </w:tc>
        <w:tc>
          <w:tcPr>
            <w:tcW w:w="5370" w:type="dxa"/>
            <w:shd w:val="clear" w:color="auto" w:fill="auto"/>
            <w:noWrap w:val="0"/>
            <w:vAlign w:val="center"/>
          </w:tcPr>
          <w:p w14:paraId="41838431">
            <w:pPr>
              <w:pStyle w:val="22"/>
              <w:tabs>
                <w:tab w:val="left" w:pos="567"/>
              </w:tabs>
              <w:spacing w:before="0" w:line="240" w:lineRule="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遵循公平竞争的原则，没有弄虚作假、恶意串通或妨碍其他投标人的竞争行为，损害采购人或者其他投标人的合法权益。</w:t>
            </w:r>
          </w:p>
          <w:p w14:paraId="53A5BB2F">
            <w:pPr>
              <w:pStyle w:val="22"/>
              <w:tabs>
                <w:tab w:val="left" w:pos="567"/>
              </w:tabs>
              <w:spacing w:before="0" w:line="240" w:lineRule="auto"/>
              <w:rPr>
                <w:rFonts w:hint="default" w:ascii="Times New Roman" w:hAnsi="Times New Roman" w:eastAsia="仿宋_GB2312" w:cs="Times New Roman"/>
                <w:color w:val="auto"/>
                <w:kern w:val="2"/>
                <w:sz w:val="21"/>
                <w:szCs w:val="24"/>
                <w:highlight w:val="none"/>
                <w:lang w:val="en-US" w:eastAsia="zh-CN" w:bidi="ar-SA"/>
              </w:rPr>
            </w:pPr>
            <w:r>
              <w:rPr>
                <w:rFonts w:hint="default" w:ascii="Times New Roman" w:hAnsi="Times New Roman" w:eastAsia="仿宋_GB2312" w:cs="Times New Roman"/>
                <w:color w:val="auto"/>
                <w:highlight w:val="none"/>
                <w:lang w:eastAsia="zh-CN"/>
              </w:rPr>
              <w:t>（</w:t>
            </w:r>
            <w:r>
              <w:rPr>
                <w:rFonts w:hint="default" w:ascii="Times New Roman" w:hAnsi="Times New Roman" w:eastAsia="仿宋_GB2312" w:cs="Times New Roman"/>
                <w:color w:val="auto"/>
                <w:highlight w:val="none"/>
              </w:rPr>
              <w:t>弄虚作假、串通投标的情形见附注</w:t>
            </w:r>
            <w:r>
              <w:rPr>
                <w:rFonts w:hint="default" w:ascii="Times New Roman" w:hAnsi="Times New Roman" w:eastAsia="仿宋_GB2312" w:cs="Times New Roman"/>
                <w:color w:val="auto"/>
                <w:highlight w:val="none"/>
                <w:lang w:eastAsia="zh-CN"/>
              </w:rPr>
              <w:t>）</w:t>
            </w:r>
          </w:p>
        </w:tc>
        <w:tc>
          <w:tcPr>
            <w:tcW w:w="1623" w:type="dxa"/>
            <w:noWrap w:val="0"/>
            <w:vAlign w:val="center"/>
          </w:tcPr>
          <w:p w14:paraId="5B48FD73">
            <w:pPr>
              <w:pStyle w:val="22"/>
              <w:tabs>
                <w:tab w:val="left" w:pos="567"/>
              </w:tabs>
              <w:spacing w:before="0" w:line="240" w:lineRule="auto"/>
              <w:rPr>
                <w:rFonts w:hint="default" w:ascii="Times New Roman" w:hAnsi="Times New Roman" w:eastAsia="仿宋_GB2312" w:cs="Times New Roman"/>
                <w:color w:val="auto"/>
                <w:highlight w:val="none"/>
              </w:rPr>
            </w:pPr>
          </w:p>
        </w:tc>
      </w:tr>
      <w:tr w14:paraId="57FD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09FA0231">
            <w:pPr>
              <w:pStyle w:val="22"/>
              <w:tabs>
                <w:tab w:val="left" w:pos="567"/>
              </w:tabs>
              <w:spacing w:before="0" w:line="240" w:lineRule="auto"/>
              <w:jc w:val="center"/>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CN"/>
              </w:rPr>
              <w:t>9</w:t>
            </w:r>
          </w:p>
        </w:tc>
        <w:tc>
          <w:tcPr>
            <w:tcW w:w="1512" w:type="dxa"/>
            <w:noWrap w:val="0"/>
            <w:vAlign w:val="center"/>
          </w:tcPr>
          <w:p w14:paraId="1AC9C1BC">
            <w:pPr>
              <w:pStyle w:val="22"/>
              <w:tabs>
                <w:tab w:val="left" w:pos="567"/>
              </w:tabs>
              <w:spacing w:before="0" w:line="240" w:lineRule="auto"/>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其它</w:t>
            </w:r>
          </w:p>
        </w:tc>
        <w:tc>
          <w:tcPr>
            <w:tcW w:w="5370" w:type="dxa"/>
            <w:noWrap w:val="0"/>
            <w:vAlign w:val="center"/>
          </w:tcPr>
          <w:p w14:paraId="4C95503A">
            <w:pPr>
              <w:pStyle w:val="22"/>
              <w:tabs>
                <w:tab w:val="left" w:pos="567"/>
              </w:tabs>
              <w:spacing w:before="0" w:line="240" w:lineRule="auto"/>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color w:val="auto"/>
                <w:highlight w:val="none"/>
                <w:lang w:val="en-US" w:eastAsia="zh-CN"/>
              </w:rPr>
              <w:t>不</w:t>
            </w:r>
            <w:r>
              <w:rPr>
                <w:rFonts w:hint="default" w:ascii="Times New Roman" w:hAnsi="Times New Roman" w:eastAsia="仿宋_GB2312" w:cs="Times New Roman"/>
                <w:color w:val="auto"/>
                <w:highlight w:val="none"/>
              </w:rPr>
              <w:t>存在其它不符合法律法规或</w:t>
            </w:r>
            <w:r>
              <w:rPr>
                <w:rFonts w:hint="default" w:ascii="Times New Roman" w:hAnsi="Times New Roman" w:eastAsia="仿宋_GB2312" w:cs="Times New Roman"/>
                <w:color w:val="auto"/>
                <w:highlight w:val="none"/>
                <w:lang w:val="en-US" w:eastAsia="zh-CN"/>
              </w:rPr>
              <w:t>采购</w:t>
            </w:r>
            <w:r>
              <w:rPr>
                <w:rFonts w:hint="default" w:ascii="Times New Roman" w:hAnsi="Times New Roman" w:eastAsia="仿宋_GB2312" w:cs="Times New Roman"/>
                <w:color w:val="auto"/>
                <w:highlight w:val="none"/>
              </w:rPr>
              <w:t>文件规定的</w:t>
            </w:r>
            <w:r>
              <w:rPr>
                <w:rFonts w:hint="default" w:ascii="Times New Roman" w:hAnsi="Times New Roman" w:eastAsia="仿宋_GB2312" w:cs="Times New Roman"/>
                <w:color w:val="auto"/>
                <w:highlight w:val="none"/>
                <w:lang w:val="en-US" w:eastAsia="zh-CN"/>
              </w:rPr>
              <w:t>响应</w:t>
            </w:r>
            <w:r>
              <w:rPr>
                <w:rFonts w:hint="default" w:ascii="Times New Roman" w:hAnsi="Times New Roman" w:eastAsia="仿宋_GB2312" w:cs="Times New Roman"/>
                <w:color w:val="auto"/>
                <w:highlight w:val="none"/>
              </w:rPr>
              <w:t>无效条款</w:t>
            </w:r>
            <w:r>
              <w:rPr>
                <w:rFonts w:hint="default" w:ascii="Times New Roman" w:hAnsi="Times New Roman" w:eastAsia="仿宋_GB2312" w:cs="Times New Roman"/>
                <w:color w:val="auto"/>
                <w:highlight w:val="none"/>
                <w:lang w:eastAsia="zh-CN"/>
              </w:rPr>
              <w:t>的</w:t>
            </w:r>
            <w:r>
              <w:rPr>
                <w:rFonts w:hint="default" w:ascii="Times New Roman" w:hAnsi="Times New Roman" w:eastAsia="仿宋_GB2312" w:cs="Times New Roman"/>
                <w:color w:val="auto"/>
                <w:highlight w:val="none"/>
                <w:lang w:val="en-US" w:eastAsia="zh-CN"/>
              </w:rPr>
              <w:t>情形</w:t>
            </w:r>
          </w:p>
        </w:tc>
        <w:tc>
          <w:tcPr>
            <w:tcW w:w="1623" w:type="dxa"/>
            <w:noWrap w:val="0"/>
            <w:vAlign w:val="center"/>
          </w:tcPr>
          <w:p w14:paraId="47C96FE9">
            <w:pPr>
              <w:pStyle w:val="22"/>
              <w:tabs>
                <w:tab w:val="left" w:pos="567"/>
              </w:tabs>
              <w:spacing w:before="0" w:line="240" w:lineRule="auto"/>
              <w:rPr>
                <w:rFonts w:hint="default" w:ascii="Times New Roman" w:hAnsi="Times New Roman" w:eastAsia="仿宋_GB2312" w:cs="Times New Roman"/>
                <w:color w:val="auto"/>
                <w:highlight w:val="none"/>
              </w:rPr>
            </w:pPr>
          </w:p>
        </w:tc>
      </w:tr>
      <w:tr w14:paraId="6ACA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471B02C3">
            <w:pPr>
              <w:pStyle w:val="22"/>
              <w:tabs>
                <w:tab w:val="left" w:pos="567"/>
              </w:tabs>
              <w:spacing w:before="0" w:line="240" w:lineRule="auto"/>
              <w:jc w:val="center"/>
              <w:rPr>
                <w:rFonts w:hint="default" w:ascii="Times New Roman" w:hAnsi="Times New Roman" w:eastAsia="仿宋_GB2312" w:cs="Times New Roman"/>
                <w:color w:val="auto"/>
                <w:highlight w:val="none"/>
                <w:lang w:val="en-US" w:eastAsia="zh-CN"/>
              </w:rPr>
            </w:pPr>
            <w:r>
              <w:rPr>
                <w:rFonts w:hint="default" w:ascii="Times New Roman" w:hAnsi="Times New Roman" w:eastAsia="仿宋_GB2312" w:cs="Times New Roman"/>
                <w:b/>
                <w:bCs/>
                <w:color w:val="auto"/>
                <w:highlight w:val="none"/>
                <w:lang w:val="en-US" w:eastAsia="zh-CN"/>
              </w:rPr>
              <w:t>审查结论</w:t>
            </w:r>
          </w:p>
        </w:tc>
        <w:tc>
          <w:tcPr>
            <w:tcW w:w="6993" w:type="dxa"/>
            <w:gridSpan w:val="2"/>
            <w:noWrap w:val="0"/>
            <w:vAlign w:val="center"/>
          </w:tcPr>
          <w:p w14:paraId="31BD246F">
            <w:pPr>
              <w:pStyle w:val="22"/>
              <w:tabs>
                <w:tab w:val="left" w:pos="567"/>
              </w:tabs>
              <w:spacing w:before="0" w:line="240" w:lineRule="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val="en-US" w:eastAsia="zh-CN"/>
              </w:rPr>
              <w:t>通过/不通过</w:t>
            </w:r>
          </w:p>
        </w:tc>
      </w:tr>
      <w:tr w14:paraId="29E8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509E7338">
            <w:pPr>
              <w:pStyle w:val="22"/>
              <w:tabs>
                <w:tab w:val="left" w:pos="567"/>
              </w:tabs>
              <w:spacing w:before="0" w:line="240" w:lineRule="auto"/>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sz w:val="24"/>
                <w:szCs w:val="24"/>
                <w:highlight w:val="none"/>
                <w:lang w:val="en-US" w:eastAsia="zh-CN"/>
              </w:rPr>
              <w:t>不通过原因说明</w:t>
            </w:r>
          </w:p>
        </w:tc>
        <w:tc>
          <w:tcPr>
            <w:tcW w:w="6993" w:type="dxa"/>
            <w:gridSpan w:val="2"/>
            <w:noWrap w:val="0"/>
            <w:vAlign w:val="center"/>
          </w:tcPr>
          <w:p w14:paraId="3210DD4A">
            <w:pPr>
              <w:pStyle w:val="22"/>
              <w:tabs>
                <w:tab w:val="left" w:pos="567"/>
              </w:tabs>
              <w:spacing w:before="0" w:line="240" w:lineRule="auto"/>
              <w:rPr>
                <w:rFonts w:hint="default" w:ascii="Times New Roman" w:hAnsi="Times New Roman" w:eastAsia="仿宋_GB2312" w:cs="Times New Roman"/>
                <w:color w:val="auto"/>
                <w:highlight w:val="none"/>
              </w:rPr>
            </w:pPr>
          </w:p>
        </w:tc>
      </w:tr>
    </w:tbl>
    <w:p w14:paraId="33849080">
      <w:pPr>
        <w:pStyle w:val="22"/>
        <w:tabs>
          <w:tab w:val="left" w:pos="567"/>
        </w:tabs>
        <w:bidi w:val="0"/>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注：</w:t>
      </w:r>
    </w:p>
    <w:p w14:paraId="2DE9089C">
      <w:pPr>
        <w:pStyle w:val="22"/>
        <w:tabs>
          <w:tab w:val="left" w:pos="567"/>
        </w:tabs>
        <w:bidi w:val="0"/>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1、</w:t>
      </w:r>
      <w:r>
        <w:rPr>
          <w:rFonts w:hint="default" w:ascii="Times New Roman" w:hAnsi="Times New Roman" w:eastAsia="仿宋_GB2312" w:cs="Times New Roman"/>
          <w:color w:val="auto"/>
          <w:highlight w:val="none"/>
        </w:rPr>
        <w:t>对投标</w:t>
      </w:r>
      <w:r>
        <w:rPr>
          <w:rFonts w:hint="default" w:ascii="Times New Roman" w:hAnsi="Times New Roman" w:eastAsia="仿宋_GB2312" w:cs="Times New Roman"/>
          <w:color w:val="auto"/>
          <w:highlight w:val="none"/>
          <w:lang w:val="en-US" w:eastAsia="zh-CN"/>
        </w:rPr>
        <w:t>文件</w:t>
      </w:r>
      <w:r>
        <w:rPr>
          <w:rFonts w:hint="default" w:ascii="Times New Roman" w:hAnsi="Times New Roman" w:eastAsia="仿宋_GB2312" w:cs="Times New Roman"/>
          <w:color w:val="auto"/>
          <w:highlight w:val="none"/>
        </w:rPr>
        <w:t>是否满足要求逐条标注</w:t>
      </w:r>
      <w:r>
        <w:rPr>
          <w:rFonts w:hint="default" w:ascii="Times New Roman" w:hAnsi="Times New Roman" w:eastAsia="仿宋_GB2312" w:cs="Times New Roman"/>
          <w:color w:val="auto"/>
          <w:highlight w:val="none"/>
          <w:lang w:val="en-US" w:eastAsia="zh-CN"/>
        </w:rPr>
        <w:t>审查</w:t>
      </w:r>
      <w:r>
        <w:rPr>
          <w:rFonts w:hint="default" w:ascii="Times New Roman" w:hAnsi="Times New Roman" w:eastAsia="仿宋_GB2312" w:cs="Times New Roman"/>
          <w:color w:val="auto"/>
          <w:highlight w:val="none"/>
        </w:rPr>
        <w:t>意见，</w:t>
      </w:r>
      <w:r>
        <w:rPr>
          <w:rFonts w:hint="default" w:ascii="Times New Roman" w:hAnsi="Times New Roman" w:eastAsia="仿宋_GB2312" w:cs="Times New Roman"/>
          <w:color w:val="auto"/>
          <w:highlight w:val="none"/>
          <w:lang w:val="en-US" w:eastAsia="zh-CN"/>
        </w:rPr>
        <w:t>符合的</w:t>
      </w:r>
      <w:r>
        <w:rPr>
          <w:rFonts w:hint="default" w:ascii="Times New Roman" w:hAnsi="Times New Roman" w:eastAsia="仿宋_GB2312" w:cs="Times New Roman"/>
          <w:color w:val="auto"/>
          <w:highlight w:val="none"/>
        </w:rPr>
        <w:t>标记为“√”，</w:t>
      </w:r>
      <w:r>
        <w:rPr>
          <w:rFonts w:hint="default" w:ascii="Times New Roman" w:hAnsi="Times New Roman" w:eastAsia="仿宋_GB2312" w:cs="Times New Roman"/>
          <w:color w:val="auto"/>
          <w:highlight w:val="none"/>
          <w:lang w:val="en-US" w:eastAsia="zh-CN"/>
        </w:rPr>
        <w:t>不符合的</w:t>
      </w:r>
      <w:r>
        <w:rPr>
          <w:rFonts w:hint="default" w:ascii="Times New Roman" w:hAnsi="Times New Roman" w:eastAsia="仿宋_GB2312" w:cs="Times New Roman"/>
          <w:color w:val="auto"/>
          <w:highlight w:val="none"/>
        </w:rPr>
        <w:t>标记为“×”；</w:t>
      </w:r>
      <w:r>
        <w:rPr>
          <w:rFonts w:hint="default" w:ascii="Times New Roman" w:hAnsi="Times New Roman" w:eastAsia="仿宋_GB2312" w:cs="Times New Roman"/>
          <w:color w:val="auto"/>
          <w:highlight w:val="none"/>
          <w:lang w:val="en-US" w:eastAsia="zh-CN"/>
        </w:rPr>
        <w:t>审查</w:t>
      </w:r>
      <w:r>
        <w:rPr>
          <w:rFonts w:hint="default" w:ascii="Times New Roman" w:hAnsi="Times New Roman" w:eastAsia="仿宋_GB2312" w:cs="Times New Roman"/>
          <w:color w:val="auto"/>
          <w:highlight w:val="none"/>
        </w:rPr>
        <w:t>结论栏统一填写为“通过”或“不通过” ，出现一个“×”为“不通过”</w:t>
      </w:r>
      <w:r>
        <w:rPr>
          <w:rFonts w:hint="default" w:ascii="Times New Roman" w:hAnsi="Times New Roman" w:eastAsia="仿宋_GB2312" w:cs="Times New Roman"/>
          <w:color w:val="auto"/>
          <w:highlight w:val="none"/>
          <w:lang w:eastAsia="zh-CN"/>
        </w:rPr>
        <w:t>，不进入后续评审</w:t>
      </w:r>
      <w:r>
        <w:rPr>
          <w:rFonts w:hint="default" w:ascii="Times New Roman" w:hAnsi="Times New Roman" w:eastAsia="仿宋_GB2312" w:cs="Times New Roman"/>
          <w:color w:val="auto"/>
          <w:highlight w:val="none"/>
        </w:rPr>
        <w:t>；对</w:t>
      </w:r>
      <w:r>
        <w:rPr>
          <w:rFonts w:hint="default" w:ascii="Times New Roman" w:hAnsi="Times New Roman" w:eastAsia="仿宋_GB2312" w:cs="Times New Roman"/>
          <w:color w:val="auto"/>
          <w:highlight w:val="none"/>
          <w:lang w:val="en-US" w:eastAsia="zh-CN"/>
        </w:rPr>
        <w:t>审查</w:t>
      </w:r>
      <w:r>
        <w:rPr>
          <w:rFonts w:hint="default" w:ascii="Times New Roman" w:hAnsi="Times New Roman" w:eastAsia="仿宋_GB2312" w:cs="Times New Roman"/>
          <w:color w:val="auto"/>
          <w:highlight w:val="none"/>
        </w:rPr>
        <w:t>结论为“不通过”的，要说明原因。</w:t>
      </w:r>
    </w:p>
    <w:p w14:paraId="6CA979E1">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2、有下列情形之一的，视为供应商相互串通：</w:t>
      </w:r>
    </w:p>
    <w:p w14:paraId="69C5EDCA">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（1）不同供应商的响应文件由同一单位或者个人编制；</w:t>
      </w:r>
    </w:p>
    <w:p w14:paraId="07A2A7EF">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（2）不同供应商委托同一单位或者个人办理参与磋商事宜；</w:t>
      </w:r>
    </w:p>
    <w:p w14:paraId="504C2AC6">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（3）不同供应商的响应文件载明的项目管理成员或者联系人员为同一人；</w:t>
      </w:r>
    </w:p>
    <w:p w14:paraId="1A229486">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（4）不同供应商的响应文件异常一致或者报价呈规律性差异；</w:t>
      </w:r>
    </w:p>
    <w:p w14:paraId="696C4793">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（5）不同供应商的响应文件相互混装；</w:t>
      </w:r>
    </w:p>
    <w:p w14:paraId="74AC5F64">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（6）不同供应商的磋商保证金从同一单位或者个人的账户转出。</w:t>
      </w:r>
    </w:p>
    <w:p w14:paraId="2A38FAB0">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3、有下列情形之一的，属于提供虚假材料谋取成交的行为：</w:t>
      </w:r>
    </w:p>
    <w:p w14:paraId="095237AD">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（1）使用伪造、变造的许可证件；</w:t>
      </w:r>
    </w:p>
    <w:p w14:paraId="58B2808D">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（2）提供虚假的财务状况或者业绩；</w:t>
      </w:r>
    </w:p>
    <w:p w14:paraId="3ED46F85">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（3）提供虚假的项目负责人或者主要技术人员简历、劳动关系证明；</w:t>
      </w:r>
    </w:p>
    <w:p w14:paraId="0F2B0388">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（4）提供虚假的信用状况；</w:t>
      </w:r>
    </w:p>
    <w:p w14:paraId="25DBD3DE">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rPr>
        <w:t>（5）其他弄虚作假的行为。</w:t>
      </w:r>
    </w:p>
    <w:p w14:paraId="0AFDA97E">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lang w:val="en-US" w:eastAsia="zh-CN"/>
        </w:rPr>
        <w:t>4、</w:t>
      </w:r>
      <w:r>
        <w:rPr>
          <w:rFonts w:hint="default" w:ascii="Times New Roman" w:hAnsi="Times New Roman" w:eastAsia="仿宋_GB2312" w:cs="Times New Roman"/>
          <w:bCs/>
          <w:color w:val="auto"/>
          <w:szCs w:val="21"/>
          <w:highlight w:val="none"/>
        </w:rPr>
        <w:t>如</w:t>
      </w:r>
      <w:r>
        <w:rPr>
          <w:rFonts w:hint="default" w:ascii="Times New Roman" w:hAnsi="Times New Roman" w:eastAsia="仿宋_GB2312" w:cs="Times New Roman"/>
          <w:bCs/>
          <w:color w:val="auto"/>
          <w:szCs w:val="21"/>
          <w:highlight w:val="none"/>
          <w:lang w:val="en-US" w:eastAsia="zh-CN"/>
        </w:rPr>
        <w:t>供应商</w:t>
      </w:r>
      <w:r>
        <w:rPr>
          <w:rFonts w:hint="default" w:ascii="Times New Roman" w:hAnsi="Times New Roman" w:eastAsia="仿宋_GB2312" w:cs="Times New Roman"/>
          <w:bCs/>
          <w:color w:val="auto"/>
          <w:szCs w:val="21"/>
          <w:highlight w:val="none"/>
        </w:rPr>
        <w:t>为提供服务所伴随的货物为政府强制采购的产品，</w:t>
      </w:r>
      <w:r>
        <w:rPr>
          <w:rFonts w:hint="default" w:ascii="Times New Roman" w:hAnsi="Times New Roman" w:eastAsia="仿宋_GB2312" w:cs="Times New Roman"/>
          <w:bCs/>
          <w:color w:val="auto"/>
          <w:szCs w:val="21"/>
          <w:highlight w:val="none"/>
          <w:lang w:val="en-US" w:eastAsia="zh-CN"/>
        </w:rPr>
        <w:t>供应商</w:t>
      </w:r>
      <w:r>
        <w:rPr>
          <w:rFonts w:hint="default" w:ascii="Times New Roman" w:hAnsi="Times New Roman" w:eastAsia="仿宋_GB2312" w:cs="Times New Roman"/>
          <w:bCs/>
          <w:color w:val="auto"/>
          <w:szCs w:val="21"/>
          <w:highlight w:val="none"/>
        </w:rPr>
        <w:t>所投产品应属于品目清单的强制采购部分。</w:t>
      </w:r>
      <w:r>
        <w:rPr>
          <w:rFonts w:hint="default" w:ascii="Times New Roman" w:hAnsi="Times New Roman" w:eastAsia="仿宋_GB2312" w:cs="Times New Roman"/>
          <w:bCs/>
          <w:color w:val="auto"/>
          <w:szCs w:val="21"/>
          <w:highlight w:val="none"/>
          <w:lang w:val="en-US" w:eastAsia="zh-CN"/>
        </w:rPr>
        <w:t>供应商</w:t>
      </w:r>
      <w:r>
        <w:rPr>
          <w:rFonts w:hint="default" w:ascii="Times New Roman" w:hAnsi="Times New Roman" w:eastAsia="仿宋_GB2312" w:cs="Times New Roman"/>
          <w:bCs/>
          <w:color w:val="auto"/>
          <w:szCs w:val="21"/>
          <w:highlight w:val="none"/>
        </w:rPr>
        <w:t>应提供有效期内的认证证书或相关证明，否则其</w:t>
      </w:r>
      <w:r>
        <w:rPr>
          <w:rFonts w:hint="default" w:ascii="Times New Roman" w:hAnsi="Times New Roman" w:eastAsia="仿宋_GB2312" w:cs="Times New Roman"/>
          <w:bCs/>
          <w:color w:val="auto"/>
          <w:szCs w:val="21"/>
          <w:highlight w:val="none"/>
          <w:lang w:val="en-US" w:eastAsia="zh-CN"/>
        </w:rPr>
        <w:t>响应文件</w:t>
      </w:r>
      <w:r>
        <w:rPr>
          <w:rFonts w:hint="default" w:ascii="Times New Roman" w:hAnsi="Times New Roman" w:eastAsia="仿宋_GB2312" w:cs="Times New Roman"/>
          <w:bCs/>
          <w:color w:val="auto"/>
          <w:szCs w:val="21"/>
          <w:highlight w:val="none"/>
        </w:rPr>
        <w:t>将被认定为无效。</w:t>
      </w:r>
    </w:p>
    <w:p w14:paraId="3E5B3FA9">
      <w:pPr>
        <w:tabs>
          <w:tab w:val="left" w:pos="1260"/>
          <w:tab w:val="left" w:pos="1620"/>
        </w:tabs>
        <w:adjustRightInd w:val="0"/>
        <w:spacing w:line="360" w:lineRule="auto"/>
        <w:jc w:val="left"/>
        <w:textAlignment w:val="baseline"/>
        <w:rPr>
          <w:rFonts w:hint="default" w:ascii="Times New Roman" w:hAnsi="Times New Roman" w:eastAsia="仿宋_GB2312" w:cs="Times New Roman"/>
          <w:bCs/>
          <w:color w:val="auto"/>
          <w:szCs w:val="21"/>
          <w:highlight w:val="none"/>
        </w:rPr>
      </w:pPr>
      <w:r>
        <w:rPr>
          <w:rFonts w:hint="default" w:ascii="Times New Roman" w:hAnsi="Times New Roman" w:eastAsia="仿宋_GB2312" w:cs="Times New Roman"/>
          <w:bCs/>
          <w:color w:val="auto"/>
          <w:szCs w:val="21"/>
          <w:highlight w:val="none"/>
          <w:lang w:val="en-US" w:eastAsia="zh-CN"/>
        </w:rPr>
        <w:t>5、</w:t>
      </w:r>
      <w:r>
        <w:rPr>
          <w:rFonts w:hint="default" w:ascii="Times New Roman" w:hAnsi="Times New Roman" w:eastAsia="仿宋_GB2312" w:cs="Times New Roman"/>
          <w:bCs/>
          <w:color w:val="auto"/>
          <w:szCs w:val="21"/>
          <w:highlight w:val="none"/>
        </w:rPr>
        <w:t>如</w:t>
      </w:r>
      <w:r>
        <w:rPr>
          <w:rFonts w:hint="default" w:ascii="Times New Roman" w:hAnsi="Times New Roman" w:eastAsia="仿宋_GB2312" w:cs="Times New Roman"/>
          <w:bCs/>
          <w:color w:val="auto"/>
          <w:szCs w:val="21"/>
          <w:highlight w:val="none"/>
          <w:lang w:val="en-US" w:eastAsia="zh-CN"/>
        </w:rPr>
        <w:t>供应商</w:t>
      </w:r>
      <w:r>
        <w:rPr>
          <w:rFonts w:hint="default" w:ascii="Times New Roman" w:hAnsi="Times New Roman" w:eastAsia="仿宋_GB2312" w:cs="Times New Roman"/>
          <w:bCs/>
          <w:color w:val="auto"/>
          <w:szCs w:val="21"/>
          <w:highlight w:val="none"/>
        </w:rPr>
        <w:t>为提供服务所伴随的货物属于网络关键设备和网络安全专用产品的，</w:t>
      </w:r>
      <w:r>
        <w:rPr>
          <w:rFonts w:hint="default" w:ascii="Times New Roman" w:hAnsi="Times New Roman" w:eastAsia="仿宋_GB2312" w:cs="Times New Roman"/>
          <w:bCs/>
          <w:color w:val="auto"/>
          <w:szCs w:val="21"/>
          <w:highlight w:val="none"/>
          <w:lang w:val="en-US" w:eastAsia="zh-CN"/>
        </w:rPr>
        <w:t>供应商</w:t>
      </w:r>
      <w:r>
        <w:rPr>
          <w:rFonts w:hint="default" w:ascii="Times New Roman" w:hAnsi="Times New Roman" w:eastAsia="仿宋_GB2312" w:cs="Times New Roman"/>
          <w:bCs/>
          <w:color w:val="auto"/>
          <w:szCs w:val="21"/>
          <w:highlight w:val="none"/>
        </w:rPr>
        <w:t>所投产品应为经具备资格的机构安全认证合格或者安全检测符合要求的产品。</w:t>
      </w:r>
      <w:r>
        <w:rPr>
          <w:rFonts w:hint="default" w:ascii="Times New Roman" w:hAnsi="Times New Roman" w:eastAsia="仿宋_GB2312" w:cs="Times New Roman"/>
          <w:bCs/>
          <w:color w:val="auto"/>
          <w:szCs w:val="21"/>
          <w:highlight w:val="none"/>
          <w:lang w:val="en-US" w:eastAsia="zh-CN"/>
        </w:rPr>
        <w:t>供应商</w:t>
      </w:r>
      <w:r>
        <w:rPr>
          <w:rFonts w:hint="default" w:ascii="Times New Roman" w:hAnsi="Times New Roman" w:eastAsia="仿宋_GB2312" w:cs="Times New Roman"/>
          <w:bCs/>
          <w:color w:val="auto"/>
          <w:szCs w:val="21"/>
          <w:highlight w:val="none"/>
        </w:rPr>
        <w:t>应提供相关证明，否则其</w:t>
      </w:r>
      <w:r>
        <w:rPr>
          <w:rFonts w:hint="default" w:ascii="Times New Roman" w:hAnsi="Times New Roman" w:eastAsia="仿宋_GB2312" w:cs="Times New Roman"/>
          <w:bCs/>
          <w:color w:val="auto"/>
          <w:szCs w:val="21"/>
          <w:highlight w:val="none"/>
          <w:lang w:val="en-US" w:eastAsia="zh-CN"/>
        </w:rPr>
        <w:t>响应文件</w:t>
      </w:r>
      <w:r>
        <w:rPr>
          <w:rFonts w:hint="default" w:ascii="Times New Roman" w:hAnsi="Times New Roman" w:eastAsia="仿宋_GB2312" w:cs="Times New Roman"/>
          <w:bCs/>
          <w:color w:val="auto"/>
          <w:szCs w:val="21"/>
          <w:highlight w:val="none"/>
        </w:rPr>
        <w:t>将被认定为无效。</w:t>
      </w:r>
    </w:p>
    <w:p w14:paraId="4F8C033B">
      <w:pPr>
        <w:tabs>
          <w:tab w:val="left" w:pos="1260"/>
          <w:tab w:val="left" w:pos="1620"/>
        </w:tabs>
        <w:adjustRightInd w:val="0"/>
        <w:spacing w:line="360" w:lineRule="auto"/>
        <w:jc w:val="left"/>
        <w:textAlignment w:val="baseline"/>
        <w:rPr>
          <w:rFonts w:hint="default" w:ascii="Times New Roman" w:hAnsi="Times New Roman" w:eastAsia="仿宋_GB2312" w:cs="Times New Roman"/>
          <w:b/>
          <w:color w:val="auto"/>
          <w:szCs w:val="21"/>
          <w:highlight w:val="none"/>
        </w:rPr>
      </w:pPr>
    </w:p>
    <w:p w14:paraId="5EE3E3CC">
      <w:pPr>
        <w:tabs>
          <w:tab w:val="left" w:pos="1260"/>
          <w:tab w:val="left" w:pos="1620"/>
        </w:tabs>
        <w:adjustRightInd w:val="0"/>
        <w:spacing w:line="360" w:lineRule="auto"/>
        <w:jc w:val="left"/>
        <w:textAlignment w:val="baseline"/>
        <w:rPr>
          <w:rFonts w:hint="default" w:ascii="Times New Roman" w:hAnsi="Times New Roman" w:eastAsia="仿宋_GB2312" w:cs="Times New Roman"/>
          <w:b/>
          <w:color w:val="auto"/>
          <w:szCs w:val="21"/>
          <w:highlight w:val="none"/>
        </w:rPr>
      </w:pPr>
      <w:r>
        <w:rPr>
          <w:rFonts w:hint="default" w:ascii="Times New Roman" w:hAnsi="Times New Roman" w:eastAsia="仿宋_GB2312" w:cs="Times New Roman"/>
          <w:b/>
          <w:color w:val="auto"/>
          <w:szCs w:val="21"/>
          <w:highlight w:val="none"/>
        </w:rPr>
        <w:br w:type="page"/>
      </w:r>
    </w:p>
    <w:p w14:paraId="072EE9A3">
      <w:pPr>
        <w:jc w:val="center"/>
        <w:rPr>
          <w:rFonts w:hint="default" w:ascii="Times New Roman" w:hAnsi="Times New Roman" w:eastAsia="仿宋_GB2312" w:cs="Times New Roman"/>
          <w:b/>
          <w:color w:val="auto"/>
          <w:sz w:val="30"/>
          <w:szCs w:val="30"/>
          <w:highlight w:val="none"/>
          <w:lang w:eastAsia="zh-CN"/>
        </w:rPr>
      </w:pPr>
      <w:bookmarkStart w:id="406" w:name="_Toc410631198"/>
      <w:bookmarkStart w:id="407" w:name="_Toc414446034"/>
      <w:bookmarkStart w:id="408" w:name="_Toc7005048"/>
      <w:r>
        <w:rPr>
          <w:rFonts w:hint="default" w:ascii="Times New Roman" w:hAnsi="Times New Roman" w:eastAsia="仿宋_GB2312" w:cs="Times New Roman"/>
          <w:b/>
          <w:color w:val="auto"/>
          <w:sz w:val="30"/>
          <w:szCs w:val="30"/>
          <w:highlight w:val="none"/>
        </w:rPr>
        <w:t>附表三 评审</w:t>
      </w:r>
      <w:bookmarkEnd w:id="406"/>
      <w:bookmarkEnd w:id="407"/>
      <w:bookmarkEnd w:id="408"/>
      <w:r>
        <w:rPr>
          <w:rFonts w:hint="default" w:ascii="Times New Roman" w:hAnsi="Times New Roman" w:eastAsia="仿宋_GB2312" w:cs="Times New Roman"/>
          <w:b/>
          <w:color w:val="auto"/>
          <w:sz w:val="30"/>
          <w:szCs w:val="30"/>
          <w:highlight w:val="none"/>
          <w:lang w:val="en-US" w:eastAsia="zh-CN"/>
        </w:rPr>
        <w:t>标准</w:t>
      </w:r>
    </w:p>
    <w:tbl>
      <w:tblPr>
        <w:tblStyle w:val="50"/>
        <w:tblW w:w="95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550"/>
        <w:gridCol w:w="983"/>
        <w:gridCol w:w="6219"/>
      </w:tblGrid>
      <w:tr w14:paraId="5704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2343" w:type="dxa"/>
            <w:gridSpan w:val="2"/>
            <w:tcBorders>
              <w:top w:val="single" w:color="auto" w:sz="4" w:space="0"/>
              <w:left w:val="single" w:color="auto" w:sz="4" w:space="0"/>
              <w:bottom w:val="single" w:color="auto" w:sz="4" w:space="0"/>
              <w:right w:val="single" w:color="auto" w:sz="4" w:space="0"/>
            </w:tcBorders>
            <w:noWrap w:val="0"/>
            <w:vAlign w:val="center"/>
          </w:tcPr>
          <w:p w14:paraId="10E3BB7D">
            <w:pPr>
              <w:adjustRightInd w:val="0"/>
              <w:snapToGrid w:val="0"/>
              <w:jc w:val="center"/>
              <w:rPr>
                <w:rFonts w:hint="default" w:ascii="Times New Roman" w:hAnsi="Times New Roman" w:eastAsia="黑体" w:cs="Times New Roman"/>
                <w:color w:val="auto"/>
                <w:sz w:val="24"/>
                <w:highlight w:val="none"/>
              </w:rPr>
            </w:pPr>
            <w:r>
              <w:rPr>
                <w:rFonts w:hint="default" w:ascii="Times New Roman" w:hAnsi="Times New Roman" w:eastAsia="黑体" w:cs="Times New Roman"/>
                <w:color w:val="auto"/>
                <w:sz w:val="24"/>
                <w:highlight w:val="none"/>
              </w:rPr>
              <w:t>评标要素</w:t>
            </w:r>
          </w:p>
        </w:tc>
        <w:tc>
          <w:tcPr>
            <w:tcW w:w="983" w:type="dxa"/>
            <w:tcBorders>
              <w:top w:val="single" w:color="auto" w:sz="4" w:space="0"/>
              <w:left w:val="single" w:color="auto" w:sz="4" w:space="0"/>
              <w:right w:val="single" w:color="auto" w:sz="4" w:space="0"/>
            </w:tcBorders>
            <w:noWrap w:val="0"/>
            <w:vAlign w:val="center"/>
          </w:tcPr>
          <w:p w14:paraId="621348E9">
            <w:pPr>
              <w:adjustRightInd w:val="0"/>
              <w:snapToGrid w:val="0"/>
              <w:jc w:val="center"/>
              <w:rPr>
                <w:rFonts w:hint="default" w:ascii="Times New Roman" w:hAnsi="Times New Roman" w:eastAsia="黑体" w:cs="Times New Roman"/>
                <w:color w:val="auto"/>
                <w:sz w:val="24"/>
                <w:highlight w:val="none"/>
                <w:lang w:eastAsia="zh-CN"/>
              </w:rPr>
            </w:pPr>
            <w:r>
              <w:rPr>
                <w:rFonts w:hint="default" w:ascii="Times New Roman" w:hAnsi="Times New Roman" w:eastAsia="黑体" w:cs="Times New Roman"/>
                <w:color w:val="auto"/>
                <w:sz w:val="24"/>
                <w:highlight w:val="none"/>
                <w:lang w:val="en-US" w:eastAsia="zh-CN"/>
              </w:rPr>
              <w:t>分值</w:t>
            </w:r>
          </w:p>
        </w:tc>
        <w:tc>
          <w:tcPr>
            <w:tcW w:w="6219" w:type="dxa"/>
            <w:tcBorders>
              <w:top w:val="single" w:color="auto" w:sz="4" w:space="0"/>
              <w:left w:val="single" w:color="auto" w:sz="4" w:space="0"/>
              <w:bottom w:val="single" w:color="auto" w:sz="4" w:space="0"/>
              <w:right w:val="single" w:color="auto" w:sz="4" w:space="0"/>
            </w:tcBorders>
            <w:noWrap w:val="0"/>
            <w:vAlign w:val="center"/>
          </w:tcPr>
          <w:p w14:paraId="4F321C30">
            <w:pPr>
              <w:adjustRightInd w:val="0"/>
              <w:snapToGrid w:val="0"/>
              <w:jc w:val="center"/>
              <w:rPr>
                <w:rFonts w:hint="default" w:ascii="Times New Roman" w:hAnsi="Times New Roman" w:eastAsia="黑体" w:cs="Times New Roman"/>
                <w:color w:val="auto"/>
                <w:sz w:val="24"/>
                <w:highlight w:val="none"/>
              </w:rPr>
            </w:pPr>
            <w:r>
              <w:rPr>
                <w:rFonts w:hint="default" w:ascii="Times New Roman" w:hAnsi="Times New Roman" w:eastAsia="黑体" w:cs="Times New Roman"/>
                <w:color w:val="auto"/>
                <w:sz w:val="24"/>
                <w:highlight w:val="none"/>
              </w:rPr>
              <w:t>评标标准</w:t>
            </w:r>
          </w:p>
        </w:tc>
      </w:tr>
      <w:tr w14:paraId="464A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343" w:type="dxa"/>
            <w:gridSpan w:val="2"/>
            <w:tcBorders>
              <w:top w:val="single" w:color="auto" w:sz="4" w:space="0"/>
              <w:left w:val="single" w:color="auto" w:sz="4" w:space="0"/>
              <w:bottom w:val="single" w:color="auto" w:sz="4" w:space="0"/>
              <w:right w:val="single" w:color="auto" w:sz="4" w:space="0"/>
            </w:tcBorders>
            <w:noWrap w:val="0"/>
            <w:vAlign w:val="center"/>
          </w:tcPr>
          <w:p w14:paraId="1403436C">
            <w:pPr>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价格</w:t>
            </w:r>
          </w:p>
        </w:tc>
        <w:tc>
          <w:tcPr>
            <w:tcW w:w="983" w:type="dxa"/>
            <w:tcBorders>
              <w:top w:val="single" w:color="auto" w:sz="4" w:space="0"/>
              <w:left w:val="single" w:color="auto" w:sz="4" w:space="0"/>
              <w:bottom w:val="single" w:color="auto" w:sz="4" w:space="0"/>
              <w:right w:val="single" w:color="auto" w:sz="4" w:space="0"/>
            </w:tcBorders>
            <w:noWrap w:val="0"/>
            <w:vAlign w:val="center"/>
          </w:tcPr>
          <w:p w14:paraId="0906786A">
            <w:pPr>
              <w:adjustRightInd w:val="0"/>
              <w:snapToGrid w:val="0"/>
              <w:spacing w:line="360" w:lineRule="auto"/>
              <w:jc w:val="center"/>
              <w:rPr>
                <w:rFonts w:hint="default" w:ascii="Times New Roman" w:hAnsi="Times New Roman"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20</w:t>
            </w:r>
          </w:p>
        </w:tc>
        <w:tc>
          <w:tcPr>
            <w:tcW w:w="6219" w:type="dxa"/>
            <w:tcBorders>
              <w:top w:val="single" w:color="auto" w:sz="4" w:space="0"/>
              <w:left w:val="single" w:color="auto" w:sz="4" w:space="0"/>
              <w:bottom w:val="single" w:color="auto" w:sz="4" w:space="0"/>
              <w:right w:val="single" w:color="auto" w:sz="4" w:space="0"/>
            </w:tcBorders>
            <w:noWrap w:val="0"/>
            <w:vAlign w:val="center"/>
          </w:tcPr>
          <w:p w14:paraId="3E957DA4">
            <w:pPr>
              <w:adjustRightInd w:val="0"/>
              <w:snapToGrid w:val="0"/>
              <w:spacing w:line="276" w:lineRule="auto"/>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满足</w:t>
            </w:r>
            <w:r>
              <w:rPr>
                <w:rFonts w:hint="default" w:ascii="Times New Roman" w:hAnsi="Times New Roman" w:eastAsia="仿宋_GB2312" w:cs="Times New Roman"/>
                <w:color w:val="auto"/>
                <w:sz w:val="24"/>
                <w:highlight w:val="none"/>
                <w:lang w:val="en-US" w:eastAsia="zh-CN"/>
              </w:rPr>
              <w:t>采购</w:t>
            </w:r>
            <w:r>
              <w:rPr>
                <w:rFonts w:hint="default" w:ascii="Times New Roman" w:hAnsi="Times New Roman" w:eastAsia="仿宋_GB2312" w:cs="Times New Roman"/>
                <w:color w:val="auto"/>
                <w:sz w:val="24"/>
                <w:highlight w:val="none"/>
              </w:rPr>
              <w:t>文件要求</w:t>
            </w:r>
            <w:r>
              <w:rPr>
                <w:rFonts w:hint="default" w:ascii="Times New Roman" w:hAnsi="Times New Roman" w:eastAsia="仿宋_GB2312" w:cs="Times New Roman"/>
                <w:color w:val="auto"/>
                <w:sz w:val="24"/>
                <w:highlight w:val="none"/>
                <w:lang w:val="en-US" w:eastAsia="zh-CN"/>
              </w:rPr>
              <w:t>且</w:t>
            </w:r>
            <w:r>
              <w:rPr>
                <w:rFonts w:hint="default" w:ascii="Times New Roman" w:hAnsi="Times New Roman" w:eastAsia="仿宋_GB2312" w:cs="Times New Roman"/>
                <w:color w:val="auto"/>
                <w:sz w:val="24"/>
                <w:highlight w:val="none"/>
              </w:rPr>
              <w:t>有效响应文件的</w:t>
            </w:r>
            <w:r>
              <w:rPr>
                <w:rFonts w:hint="default" w:ascii="Times New Roman" w:hAnsi="Times New Roman" w:eastAsia="仿宋_GB2312" w:cs="Times New Roman"/>
                <w:color w:val="auto"/>
                <w:sz w:val="24"/>
                <w:highlight w:val="none"/>
                <w:lang w:val="en-US" w:eastAsia="zh-CN"/>
              </w:rPr>
              <w:t>最后</w:t>
            </w:r>
            <w:r>
              <w:rPr>
                <w:rFonts w:hint="default" w:ascii="Times New Roman" w:hAnsi="Times New Roman" w:eastAsia="仿宋_GB2312" w:cs="Times New Roman"/>
                <w:color w:val="auto"/>
                <w:sz w:val="24"/>
                <w:highlight w:val="none"/>
              </w:rPr>
              <w:t>报价并按本章2.3.3（1）（2）</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lang w:val="en-US" w:eastAsia="zh-CN"/>
              </w:rPr>
              <w:t>3</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进行调整的最低报价为评审基准价，其价格分为满分。其他</w:t>
            </w:r>
            <w:r>
              <w:rPr>
                <w:rFonts w:hint="default" w:ascii="Times New Roman" w:hAnsi="Times New Roman" w:eastAsia="仿宋_GB2312" w:cs="Times New Roman"/>
                <w:color w:val="auto"/>
                <w:sz w:val="24"/>
                <w:highlight w:val="none"/>
                <w:lang w:val="en-US" w:eastAsia="zh-CN"/>
              </w:rPr>
              <w:t>供应商</w:t>
            </w:r>
            <w:r>
              <w:rPr>
                <w:rFonts w:hint="default" w:ascii="Times New Roman" w:hAnsi="Times New Roman" w:eastAsia="仿宋_GB2312" w:cs="Times New Roman"/>
                <w:color w:val="auto"/>
                <w:sz w:val="24"/>
                <w:highlight w:val="none"/>
              </w:rPr>
              <w:t>的价格分统一按照下列公式计算：投标报价得分=（评标基准价/</w:t>
            </w:r>
            <w:r>
              <w:rPr>
                <w:rFonts w:hint="default" w:ascii="Times New Roman" w:hAnsi="Times New Roman" w:eastAsia="仿宋_GB2312" w:cs="Times New Roman"/>
                <w:color w:val="auto"/>
                <w:sz w:val="24"/>
                <w:highlight w:val="none"/>
                <w:lang w:val="en-US" w:eastAsia="zh-CN"/>
              </w:rPr>
              <w:t>最后</w:t>
            </w:r>
            <w:r>
              <w:rPr>
                <w:rFonts w:hint="default" w:ascii="Times New Roman" w:hAnsi="Times New Roman" w:eastAsia="仿宋_GB2312" w:cs="Times New Roman"/>
                <w:color w:val="auto"/>
                <w:sz w:val="24"/>
                <w:highlight w:val="none"/>
              </w:rPr>
              <w:t>报价）×价格权值</w:t>
            </w:r>
          </w:p>
          <w:p w14:paraId="19F0CA8B">
            <w:pPr>
              <w:adjustRightInd w:val="0"/>
              <w:snapToGrid w:val="0"/>
              <w:spacing w:line="276" w:lineRule="auto"/>
              <w:jc w:val="left"/>
              <w:rPr>
                <w:rFonts w:hint="default"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rPr>
              <w:t>（小微企业、监狱企业或残疾人福利性单位</w:t>
            </w:r>
            <w:r>
              <w:rPr>
                <w:rFonts w:hint="default" w:ascii="Times New Roman" w:hAnsi="Times New Roman" w:eastAsia="仿宋_GB2312" w:cs="Times New Roman"/>
                <w:color w:val="auto"/>
                <w:sz w:val="24"/>
                <w:highlight w:val="none"/>
                <w:lang w:val="en-US" w:eastAsia="zh-CN"/>
              </w:rPr>
              <w:t>用最后报价</w:t>
            </w:r>
            <w:r>
              <w:rPr>
                <w:rFonts w:hint="default" w:ascii="Times New Roman" w:hAnsi="Times New Roman" w:eastAsia="仿宋_GB2312" w:cs="Times New Roman"/>
                <w:color w:val="auto"/>
                <w:sz w:val="24"/>
                <w:highlight w:val="none"/>
              </w:rPr>
              <w:t>扣除</w:t>
            </w:r>
            <w:r>
              <w:rPr>
                <w:rFonts w:hint="default" w:ascii="Times New Roman" w:hAnsi="Times New Roman" w:eastAsia="仿宋_GB2312" w:cs="Times New Roman"/>
                <w:color w:val="auto"/>
                <w:sz w:val="24"/>
                <w:highlight w:val="none"/>
                <w:lang w:val="en-US" w:eastAsia="zh-CN"/>
              </w:rPr>
              <w:t>后</w:t>
            </w:r>
            <w:r>
              <w:rPr>
                <w:rFonts w:hint="default" w:ascii="Times New Roman" w:hAnsi="Times New Roman" w:eastAsia="仿宋_GB2312" w:cs="Times New Roman"/>
                <w:color w:val="auto"/>
                <w:sz w:val="24"/>
                <w:highlight w:val="none"/>
                <w:lang w:eastAsia="zh-CN"/>
              </w:rPr>
              <w:t>的</w:t>
            </w:r>
            <w:r>
              <w:rPr>
                <w:rFonts w:hint="default" w:ascii="Times New Roman" w:hAnsi="Times New Roman" w:eastAsia="仿宋_GB2312" w:cs="Times New Roman"/>
                <w:color w:val="auto"/>
                <w:sz w:val="24"/>
                <w:highlight w:val="none"/>
                <w:lang w:val="en-US" w:eastAsia="zh-CN"/>
              </w:rPr>
              <w:t>价格参加评审。</w:t>
            </w:r>
          </w:p>
        </w:tc>
      </w:tr>
      <w:tr w14:paraId="37458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restart"/>
            <w:tcBorders>
              <w:left w:val="single" w:color="auto" w:sz="4" w:space="0"/>
              <w:right w:val="single" w:color="auto" w:sz="4" w:space="0"/>
            </w:tcBorders>
            <w:noWrap w:val="0"/>
            <w:vAlign w:val="center"/>
          </w:tcPr>
          <w:p w14:paraId="2968DB39">
            <w:pPr>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商务</w:t>
            </w:r>
            <w:r>
              <w:rPr>
                <w:rFonts w:hint="eastAsia" w:ascii="Times New Roman" w:hAnsi="Times New Roman" w:eastAsia="仿宋_GB2312" w:cs="Times New Roman"/>
                <w:color w:val="auto"/>
                <w:sz w:val="24"/>
                <w:highlight w:val="none"/>
                <w:lang w:val="en-US" w:eastAsia="zh-CN"/>
              </w:rPr>
              <w:t>和</w:t>
            </w:r>
            <w:r>
              <w:rPr>
                <w:rFonts w:hint="default" w:ascii="Times New Roman" w:hAnsi="Times New Roman" w:eastAsia="仿宋_GB2312" w:cs="Times New Roman"/>
                <w:color w:val="auto"/>
                <w:sz w:val="24"/>
                <w:highlight w:val="none"/>
                <w:lang w:val="en-US" w:eastAsia="zh-CN"/>
              </w:rPr>
              <w:t>技术部分</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31722673">
            <w:pPr>
              <w:adjustRightInd w:val="0"/>
              <w:snapToGrid w:val="0"/>
              <w:spacing w:line="276" w:lineRule="auto"/>
              <w:jc w:val="center"/>
              <w:rPr>
                <w:rFonts w:hint="default"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lang w:eastAsia="zh-CN"/>
              </w:rPr>
              <w:t>人员配置</w:t>
            </w:r>
          </w:p>
          <w:p w14:paraId="292B98A0">
            <w:pPr>
              <w:adjustRightInd w:val="0"/>
              <w:snapToGrid w:val="0"/>
              <w:spacing w:line="276" w:lineRule="auto"/>
              <w:jc w:val="center"/>
              <w:rPr>
                <w:rFonts w:hint="default" w:ascii="Times New Roman" w:hAnsi="Times New Roman" w:eastAsia="仿宋_GB2312" w:cs="Times New Roman"/>
                <w:color w:val="auto"/>
                <w:sz w:val="24"/>
                <w:highlight w:val="none"/>
                <w:lang w:val="en-US" w:eastAsia="zh-CN"/>
              </w:rPr>
            </w:pPr>
            <w:r>
              <w:rPr>
                <w:rFonts w:hint="eastAsia" w:eastAsia="仿宋_GB2312" w:cs="Times New Roman"/>
                <w:i w:val="0"/>
                <w:iCs w:val="0"/>
                <w:color w:val="auto"/>
                <w:sz w:val="24"/>
                <w:highlight w:val="none"/>
                <w:lang w:val="en-US" w:eastAsia="zh-CN"/>
              </w:rPr>
              <w:t>（客观）</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752240">
            <w:pPr>
              <w:adjustRightInd w:val="0"/>
              <w:snapToGrid w:val="0"/>
              <w:spacing w:line="360" w:lineRule="auto"/>
              <w:jc w:val="center"/>
              <w:rPr>
                <w:rFonts w:hint="default" w:ascii="Times New Roman" w:hAnsi="Times New Roman"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3</w:t>
            </w:r>
          </w:p>
        </w:tc>
        <w:tc>
          <w:tcPr>
            <w:tcW w:w="621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5FEB45F">
            <w:pPr>
              <w:adjustRightInd w:val="0"/>
              <w:snapToGrid w:val="0"/>
              <w:spacing w:line="276" w:lineRule="auto"/>
              <w:jc w:val="left"/>
              <w:rPr>
                <w:rFonts w:hint="default" w:ascii="Times New Roman" w:hAnsi="Times New Roman" w:eastAsia="仿宋_GB2312" w:cs="Times New Roman"/>
                <w:i w:val="0"/>
                <w:iCs w:val="0"/>
                <w:color w:val="auto"/>
                <w:sz w:val="24"/>
                <w:highlight w:val="none"/>
                <w:lang w:val="zh-CN" w:eastAsia="zh-CN"/>
              </w:rPr>
            </w:pPr>
            <w:r>
              <w:rPr>
                <w:rFonts w:hint="default" w:ascii="Times New Roman" w:hAnsi="Times New Roman" w:eastAsia="仿宋_GB2312" w:cs="Times New Roman"/>
                <w:color w:val="auto"/>
                <w:sz w:val="24"/>
                <w:highlight w:val="none"/>
                <w:lang w:eastAsia="zh-CN"/>
              </w:rPr>
              <w:t>供应商承诺为本项目配备的专职编辑人员数量达到5名及以上的得</w:t>
            </w:r>
            <w:r>
              <w:rPr>
                <w:rFonts w:hint="eastAsia" w:ascii="Times New Roman" w:hAnsi="Times New Roman" w:eastAsia="仿宋_GB2312" w:cs="Times New Roman"/>
                <w:color w:val="auto"/>
                <w:sz w:val="24"/>
                <w:highlight w:val="none"/>
                <w:lang w:val="en-US" w:eastAsia="zh-CN"/>
              </w:rPr>
              <w:t>3</w:t>
            </w:r>
            <w:r>
              <w:rPr>
                <w:rFonts w:hint="default" w:ascii="Times New Roman" w:hAnsi="Times New Roman" w:eastAsia="仿宋_GB2312" w:cs="Times New Roman"/>
                <w:color w:val="auto"/>
                <w:sz w:val="24"/>
                <w:highlight w:val="none"/>
                <w:lang w:eastAsia="zh-CN"/>
              </w:rPr>
              <w:t>分；配备3-4名的得</w:t>
            </w:r>
            <w:r>
              <w:rPr>
                <w:rFonts w:hint="eastAsia" w:ascii="Times New Roman" w:hAnsi="Times New Roman" w:eastAsia="仿宋_GB2312" w:cs="Times New Roman"/>
                <w:color w:val="auto"/>
                <w:sz w:val="24"/>
                <w:highlight w:val="none"/>
                <w:lang w:val="en-US" w:eastAsia="zh-CN"/>
              </w:rPr>
              <w:t>1</w:t>
            </w:r>
            <w:r>
              <w:rPr>
                <w:rFonts w:hint="default" w:ascii="Times New Roman" w:hAnsi="Times New Roman" w:eastAsia="仿宋_GB2312" w:cs="Times New Roman"/>
                <w:color w:val="auto"/>
                <w:sz w:val="24"/>
                <w:highlight w:val="none"/>
                <w:lang w:eastAsia="zh-CN"/>
              </w:rPr>
              <w:t>分；不足3名的不得分。（须提供拟派人员名单及承诺函</w:t>
            </w:r>
          </w:p>
        </w:tc>
      </w:tr>
      <w:tr w14:paraId="3BEC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793" w:type="dxa"/>
            <w:vMerge w:val="continue"/>
            <w:tcBorders>
              <w:left w:val="single" w:color="auto" w:sz="4" w:space="0"/>
              <w:right w:val="single" w:color="auto" w:sz="4" w:space="0"/>
            </w:tcBorders>
            <w:noWrap w:val="0"/>
            <w:vAlign w:val="center"/>
          </w:tcPr>
          <w:p w14:paraId="4A068CC9">
            <w:pPr>
              <w:adjustRightInd w:val="0"/>
              <w:snapToGrid w:val="0"/>
              <w:spacing w:line="360" w:lineRule="auto"/>
              <w:jc w:val="center"/>
              <w:rPr>
                <w:rFonts w:hint="default" w:ascii="Times New Roman" w:hAnsi="Times New Roman" w:eastAsia="仿宋_GB2312" w:cs="Times New Roman"/>
                <w:color w:val="auto"/>
                <w:sz w:val="24"/>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3C1C2854">
            <w:pPr>
              <w:adjustRightInd w:val="0"/>
              <w:snapToGrid w:val="0"/>
              <w:spacing w:line="360" w:lineRule="auto"/>
              <w:jc w:val="center"/>
              <w:rPr>
                <w:rFonts w:hint="default"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lang w:eastAsia="zh-CN"/>
              </w:rPr>
              <w:t>项目负责人</w:t>
            </w:r>
          </w:p>
          <w:p w14:paraId="6E2D8FEC">
            <w:pPr>
              <w:adjustRightInd w:val="0"/>
              <w:snapToGrid w:val="0"/>
              <w:spacing w:line="360" w:lineRule="auto"/>
              <w:jc w:val="center"/>
              <w:rPr>
                <w:rFonts w:hint="default" w:ascii="Times New Roman" w:hAnsi="Times New Roman" w:eastAsia="仿宋_GB2312" w:cs="Times New Roman"/>
                <w:color w:val="auto"/>
                <w:sz w:val="24"/>
                <w:highlight w:val="none"/>
                <w:lang w:val="en-US" w:eastAsia="zh-CN"/>
              </w:rPr>
            </w:pPr>
            <w:r>
              <w:rPr>
                <w:rFonts w:hint="eastAsia" w:eastAsia="仿宋_GB2312" w:cs="Times New Roman"/>
                <w:i w:val="0"/>
                <w:iCs w:val="0"/>
                <w:color w:val="auto"/>
                <w:sz w:val="24"/>
                <w:highlight w:val="none"/>
                <w:lang w:val="en-US" w:eastAsia="zh-CN"/>
              </w:rPr>
              <w:t>（客观）</w:t>
            </w:r>
          </w:p>
        </w:tc>
        <w:tc>
          <w:tcPr>
            <w:tcW w:w="983" w:type="dxa"/>
            <w:tcBorders>
              <w:top w:val="single" w:color="auto" w:sz="4" w:space="0"/>
              <w:left w:val="single" w:color="auto" w:sz="4" w:space="0"/>
              <w:bottom w:val="single" w:color="auto" w:sz="4" w:space="0"/>
              <w:right w:val="single" w:color="auto" w:sz="4" w:space="0"/>
            </w:tcBorders>
            <w:noWrap w:val="0"/>
            <w:vAlign w:val="center"/>
          </w:tcPr>
          <w:p w14:paraId="769D9371">
            <w:pPr>
              <w:adjustRightInd w:val="0"/>
              <w:snapToGrid w:val="0"/>
              <w:spacing w:line="360" w:lineRule="auto"/>
              <w:jc w:val="center"/>
              <w:rPr>
                <w:rFonts w:hint="default" w:ascii="Times New Roman" w:hAnsi="Times New Roman"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8</w:t>
            </w:r>
          </w:p>
        </w:tc>
        <w:tc>
          <w:tcPr>
            <w:tcW w:w="621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1C0BF43">
            <w:pPr>
              <w:adjustRightInd w:val="0"/>
              <w:snapToGrid w:val="0"/>
              <w:spacing w:line="276" w:lineRule="auto"/>
              <w:jc w:val="left"/>
              <w:rPr>
                <w:rFonts w:hint="default" w:ascii="Times New Roman" w:hAnsi="Times New Roman" w:eastAsia="仿宋_GB2312" w:cs="Times New Roman"/>
                <w:color w:val="auto"/>
                <w:sz w:val="24"/>
                <w:highlight w:val="none"/>
                <w:lang w:eastAsia="zh-CN"/>
              </w:rPr>
            </w:pPr>
            <w:r>
              <w:rPr>
                <w:rFonts w:hint="eastAsia" w:eastAsia="仿宋_GB2312" w:cs="Times New Roman"/>
                <w:color w:val="auto"/>
                <w:sz w:val="24"/>
                <w:highlight w:val="none"/>
                <w:lang w:val="en-US" w:eastAsia="zh-CN"/>
              </w:rPr>
              <w:t>①</w:t>
            </w:r>
            <w:r>
              <w:rPr>
                <w:rFonts w:hint="default" w:ascii="Times New Roman" w:hAnsi="Times New Roman" w:eastAsia="仿宋_GB2312" w:cs="Times New Roman"/>
                <w:color w:val="auto"/>
                <w:sz w:val="24"/>
                <w:highlight w:val="none"/>
                <w:lang w:eastAsia="zh-CN"/>
              </w:rPr>
              <w:t>拟派项目负责人具有高级职称（或相当于高级职称的专业资格）的得5分；具有中级职称的得3分；</w:t>
            </w:r>
          </w:p>
          <w:p w14:paraId="7CE05594">
            <w:pPr>
              <w:adjustRightInd w:val="0"/>
              <w:snapToGrid w:val="0"/>
              <w:spacing w:line="276" w:lineRule="auto"/>
              <w:jc w:val="left"/>
              <w:rPr>
                <w:rFonts w:hint="default" w:ascii="Times New Roman" w:hAnsi="Times New Roman" w:eastAsia="仿宋_GB2312" w:cs="Times New Roman"/>
                <w:i w:val="0"/>
                <w:iCs w:val="0"/>
                <w:color w:val="auto"/>
                <w:sz w:val="24"/>
                <w:highlight w:val="none"/>
                <w:lang w:val="zh-CN" w:eastAsia="zh-Hans"/>
              </w:rPr>
            </w:pPr>
            <w:r>
              <w:rPr>
                <w:rFonts w:hint="eastAsia" w:eastAsia="仿宋_GB2312" w:cs="Times New Roman"/>
                <w:color w:val="auto"/>
                <w:sz w:val="24"/>
                <w:highlight w:val="none"/>
                <w:lang w:val="en-US" w:eastAsia="zh-CN"/>
              </w:rPr>
              <w:t>②</w:t>
            </w:r>
            <w:r>
              <w:rPr>
                <w:rFonts w:hint="default" w:ascii="Times New Roman" w:hAnsi="Times New Roman" w:eastAsia="仿宋_GB2312" w:cs="Times New Roman"/>
                <w:color w:val="auto"/>
                <w:sz w:val="24"/>
                <w:highlight w:val="none"/>
                <w:lang w:eastAsia="zh-CN"/>
              </w:rPr>
              <w:t>项目负责人具有5年以上工作经验的</w:t>
            </w:r>
            <w:r>
              <w:rPr>
                <w:rFonts w:hint="eastAsia" w:eastAsia="仿宋_GB2312" w:cs="Times New Roman"/>
                <w:color w:val="auto"/>
                <w:sz w:val="24"/>
                <w:highlight w:val="none"/>
                <w:lang w:val="en-US" w:eastAsia="zh-CN"/>
              </w:rPr>
              <w:t>得</w:t>
            </w:r>
            <w:r>
              <w:rPr>
                <w:rFonts w:hint="default" w:ascii="Times New Roman" w:hAnsi="Times New Roman" w:eastAsia="仿宋_GB2312" w:cs="Times New Roman"/>
                <w:color w:val="auto"/>
                <w:sz w:val="24"/>
                <w:highlight w:val="none"/>
                <w:lang w:eastAsia="zh-CN"/>
              </w:rPr>
              <w:t>3分</w:t>
            </w:r>
            <w:r>
              <w:rPr>
                <w:rFonts w:hint="eastAsia" w:eastAsia="仿宋_GB2312" w:cs="Times New Roman"/>
                <w:color w:val="auto"/>
                <w:sz w:val="24"/>
                <w:highlight w:val="none"/>
                <w:lang w:eastAsia="zh-CN"/>
              </w:rPr>
              <w:t>，</w:t>
            </w:r>
            <w:r>
              <w:rPr>
                <w:rFonts w:hint="eastAsia" w:eastAsia="仿宋_GB2312" w:cs="Times New Roman"/>
                <w:color w:val="auto"/>
                <w:sz w:val="24"/>
                <w:highlight w:val="none"/>
                <w:lang w:val="en-US" w:eastAsia="zh-CN"/>
              </w:rPr>
              <w:t>3至5年工作经验得2分，3年以下工作经验不得分</w:t>
            </w:r>
            <w:r>
              <w:rPr>
                <w:rFonts w:hint="default" w:ascii="Times New Roman" w:hAnsi="Times New Roman" w:eastAsia="仿宋_GB2312" w:cs="Times New Roman"/>
                <w:color w:val="auto"/>
                <w:sz w:val="24"/>
                <w:highlight w:val="none"/>
                <w:lang w:eastAsia="zh-CN"/>
              </w:rPr>
              <w:t>。须提供职称证书及工作经历证明。</w:t>
            </w:r>
          </w:p>
        </w:tc>
      </w:tr>
      <w:tr w14:paraId="5DEE8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3" w:type="dxa"/>
            <w:vMerge w:val="continue"/>
            <w:tcBorders>
              <w:left w:val="single" w:color="auto" w:sz="4" w:space="0"/>
              <w:right w:val="single" w:color="auto" w:sz="4" w:space="0"/>
            </w:tcBorders>
            <w:noWrap w:val="0"/>
            <w:vAlign w:val="center"/>
          </w:tcPr>
          <w:p w14:paraId="6021B968">
            <w:pPr>
              <w:adjustRightInd w:val="0"/>
              <w:snapToGrid w:val="0"/>
              <w:spacing w:line="360" w:lineRule="auto"/>
              <w:jc w:val="center"/>
              <w:rPr>
                <w:rFonts w:hint="default" w:ascii="Times New Roman" w:hAnsi="Times New Roman" w:eastAsia="仿宋_GB2312" w:cs="Times New Roman"/>
                <w:color w:val="auto"/>
                <w:sz w:val="24"/>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257160DF">
            <w:pPr>
              <w:adjustRightInd w:val="0"/>
              <w:snapToGrid w:val="0"/>
              <w:spacing w:line="276" w:lineRule="auto"/>
              <w:jc w:val="left"/>
              <w:rPr>
                <w:rFonts w:hint="eastAsia"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拟派专职编辑人员配置</w:t>
            </w:r>
          </w:p>
          <w:p w14:paraId="51F2296C">
            <w:pPr>
              <w:adjustRightInd w:val="0"/>
              <w:snapToGrid w:val="0"/>
              <w:spacing w:line="276" w:lineRule="auto"/>
              <w:jc w:val="left"/>
              <w:rPr>
                <w:rFonts w:hint="eastAsia"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（客观）</w:t>
            </w:r>
          </w:p>
        </w:tc>
        <w:tc>
          <w:tcPr>
            <w:tcW w:w="9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B18CF0">
            <w:pPr>
              <w:adjustRightInd w:val="0"/>
              <w:snapToGrid w:val="0"/>
              <w:spacing w:line="276" w:lineRule="auto"/>
              <w:jc w:val="center"/>
              <w:rPr>
                <w:rFonts w:hint="default"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12</w:t>
            </w:r>
          </w:p>
        </w:tc>
        <w:tc>
          <w:tcPr>
            <w:tcW w:w="621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7C93E0">
            <w:pPr>
              <w:adjustRightInd w:val="0"/>
              <w:snapToGrid w:val="0"/>
              <w:spacing w:line="276" w:lineRule="auto"/>
              <w:jc w:val="left"/>
              <w:rPr>
                <w:rFonts w:hint="eastAsia"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除项目负责人外，拟派的专职编辑人员中：①具有中级及以上职称或同等专业资格的，每有一人具备得1分，最高4分；②具有与项目实施有关的注册证书、技能证书等，每有一人具备得2分，最高8分。</w:t>
            </w:r>
          </w:p>
        </w:tc>
      </w:tr>
      <w:tr w14:paraId="3BE8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0167EBD6">
            <w:pPr>
              <w:adjustRightInd w:val="0"/>
              <w:snapToGrid w:val="0"/>
              <w:spacing w:line="360" w:lineRule="auto"/>
              <w:jc w:val="center"/>
              <w:rPr>
                <w:rFonts w:hint="default" w:ascii="Times New Roman" w:hAnsi="Times New Roman" w:eastAsia="仿宋_GB2312" w:cs="Times New Roman"/>
                <w:color w:val="auto"/>
                <w:sz w:val="24"/>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35752F34">
            <w:pPr>
              <w:adjustRightInd w:val="0"/>
              <w:snapToGrid w:val="0"/>
              <w:spacing w:line="276" w:lineRule="auto"/>
              <w:jc w:val="center"/>
              <w:rPr>
                <w:rFonts w:hint="eastAsia"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服务团队稳定性</w:t>
            </w:r>
          </w:p>
          <w:p w14:paraId="5261D468">
            <w:pPr>
              <w:adjustRightInd w:val="0"/>
              <w:snapToGrid w:val="0"/>
              <w:spacing w:line="276" w:lineRule="auto"/>
              <w:jc w:val="center"/>
              <w:rPr>
                <w:rFonts w:hint="default"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（客观）</w:t>
            </w:r>
          </w:p>
        </w:tc>
        <w:tc>
          <w:tcPr>
            <w:tcW w:w="983" w:type="dxa"/>
            <w:tcBorders>
              <w:top w:val="single" w:color="auto" w:sz="4" w:space="0"/>
              <w:left w:val="single" w:color="auto" w:sz="4" w:space="0"/>
              <w:bottom w:val="single" w:color="auto" w:sz="4" w:space="0"/>
              <w:right w:val="single" w:color="auto" w:sz="4" w:space="0"/>
            </w:tcBorders>
            <w:noWrap w:val="0"/>
            <w:vAlign w:val="center"/>
          </w:tcPr>
          <w:p w14:paraId="62CAC5D9">
            <w:pPr>
              <w:adjustRightInd w:val="0"/>
              <w:snapToGrid w:val="0"/>
              <w:spacing w:line="276" w:lineRule="auto"/>
              <w:jc w:val="center"/>
              <w:rPr>
                <w:rFonts w:hint="default"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3</w:t>
            </w:r>
          </w:p>
        </w:tc>
        <w:tc>
          <w:tcPr>
            <w:tcW w:w="6219" w:type="dxa"/>
            <w:tcBorders>
              <w:top w:val="single" w:color="auto" w:sz="4" w:space="0"/>
              <w:left w:val="single" w:color="auto" w:sz="4" w:space="0"/>
              <w:bottom w:val="single" w:color="auto" w:sz="4" w:space="0"/>
              <w:right w:val="single" w:color="auto" w:sz="4" w:space="0"/>
            </w:tcBorders>
            <w:noWrap w:val="0"/>
            <w:vAlign w:val="center"/>
          </w:tcPr>
          <w:p w14:paraId="571C5224">
            <w:pPr>
              <w:adjustRightInd w:val="0"/>
              <w:snapToGrid w:val="0"/>
              <w:spacing w:line="276" w:lineRule="auto"/>
              <w:jc w:val="left"/>
              <w:rPr>
                <w:rFonts w:hint="default" w:eastAsia="仿宋_GB2312" w:cs="Times New Roman"/>
                <w:color w:val="auto"/>
                <w:sz w:val="24"/>
                <w:highlight w:val="none"/>
                <w:lang w:val="zh-CN" w:eastAsia="zh-CN"/>
              </w:rPr>
            </w:pPr>
            <w:r>
              <w:rPr>
                <w:rFonts w:hint="eastAsia" w:eastAsia="仿宋_GB2312" w:cs="Times New Roman"/>
                <w:color w:val="auto"/>
                <w:sz w:val="24"/>
                <w:highlight w:val="none"/>
                <w:lang w:val="en-US" w:eastAsia="zh-CN"/>
              </w:rPr>
              <w:t>供应商承诺在本项目实施期间项目负责人及核心编辑人员不得随意更换，确需更换须经采购人书面同意的，得3分，未提供不得分。（须提供承诺函）</w:t>
            </w:r>
          </w:p>
        </w:tc>
      </w:tr>
      <w:tr w14:paraId="0E33B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4DFE26A4">
            <w:pPr>
              <w:adjustRightInd w:val="0"/>
              <w:snapToGrid w:val="0"/>
              <w:spacing w:line="360" w:lineRule="auto"/>
              <w:jc w:val="center"/>
              <w:rPr>
                <w:rFonts w:hint="default" w:ascii="Times New Roman" w:hAnsi="Times New Roman" w:eastAsia="仿宋_GB2312" w:cs="Times New Roman"/>
                <w:color w:val="auto"/>
                <w:sz w:val="24"/>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129A1A80">
            <w:pPr>
              <w:adjustRightInd w:val="0"/>
              <w:snapToGrid w:val="0"/>
              <w:spacing w:line="360" w:lineRule="auto"/>
              <w:jc w:val="center"/>
              <w:rPr>
                <w:rFonts w:hint="eastAsia" w:ascii="Times New Roman" w:hAnsi="Times New Roman" w:eastAsia="仿宋_GB2312" w:cs="Times New Roman"/>
                <w:i w:val="0"/>
                <w:iCs w:val="0"/>
                <w:color w:val="auto"/>
                <w:sz w:val="24"/>
                <w:highlight w:val="none"/>
                <w:lang w:val="en-US" w:eastAsia="zh-CN"/>
              </w:rPr>
            </w:pPr>
            <w:r>
              <w:rPr>
                <w:rFonts w:hint="eastAsia" w:ascii="Times New Roman" w:hAnsi="Times New Roman" w:eastAsia="仿宋_GB2312" w:cs="Times New Roman"/>
                <w:i w:val="0"/>
                <w:iCs w:val="0"/>
                <w:color w:val="auto"/>
                <w:sz w:val="24"/>
                <w:highlight w:val="none"/>
                <w:lang w:val="en-US" w:eastAsia="zh-CN"/>
              </w:rPr>
              <w:t>保密措施</w:t>
            </w:r>
          </w:p>
          <w:p w14:paraId="2CC19EAC">
            <w:pPr>
              <w:adjustRightInd w:val="0"/>
              <w:snapToGrid w:val="0"/>
              <w:spacing w:line="360" w:lineRule="auto"/>
              <w:jc w:val="center"/>
              <w:rPr>
                <w:rFonts w:hint="default" w:ascii="Times New Roman" w:hAnsi="Times New Roman"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（客观）</w:t>
            </w:r>
          </w:p>
        </w:tc>
        <w:tc>
          <w:tcPr>
            <w:tcW w:w="983" w:type="dxa"/>
            <w:tcBorders>
              <w:top w:val="single" w:color="auto" w:sz="4" w:space="0"/>
              <w:left w:val="single" w:color="auto" w:sz="4" w:space="0"/>
              <w:bottom w:val="single" w:color="auto" w:sz="4" w:space="0"/>
              <w:right w:val="single" w:color="auto" w:sz="4" w:space="0"/>
            </w:tcBorders>
            <w:noWrap w:val="0"/>
            <w:vAlign w:val="center"/>
          </w:tcPr>
          <w:p w14:paraId="38376279">
            <w:pPr>
              <w:adjustRightInd w:val="0"/>
              <w:snapToGrid w:val="0"/>
              <w:spacing w:line="360" w:lineRule="auto"/>
              <w:jc w:val="center"/>
              <w:rPr>
                <w:rFonts w:hint="default" w:ascii="Times New Roman" w:hAnsi="Times New Roman"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4</w:t>
            </w:r>
          </w:p>
        </w:tc>
        <w:tc>
          <w:tcPr>
            <w:tcW w:w="6219" w:type="dxa"/>
            <w:tcBorders>
              <w:top w:val="single" w:color="auto" w:sz="4" w:space="0"/>
              <w:left w:val="single" w:color="auto" w:sz="4" w:space="0"/>
              <w:bottom w:val="single" w:color="auto" w:sz="4" w:space="0"/>
              <w:right w:val="single" w:color="auto" w:sz="4" w:space="0"/>
            </w:tcBorders>
            <w:noWrap w:val="0"/>
            <w:vAlign w:val="top"/>
          </w:tcPr>
          <w:p w14:paraId="074A2C03">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i w:val="0"/>
                <w:iCs w:val="0"/>
                <w:color w:val="auto"/>
                <w:sz w:val="24"/>
                <w:highlight w:val="none"/>
                <w:lang w:val="zh-CN" w:eastAsia="zh-CN"/>
              </w:rPr>
            </w:pPr>
            <w:r>
              <w:rPr>
                <w:rFonts w:hint="eastAsia" w:eastAsia="仿宋_GB2312" w:cs="Times New Roman"/>
                <w:color w:val="auto"/>
                <w:sz w:val="24"/>
                <w:highlight w:val="none"/>
                <w:lang w:val="en-US" w:eastAsia="zh-CN"/>
              </w:rPr>
              <w:t>供应商针对本项目获悉的采购人相关信息制定完整可行的保密措施，具备完善的内部保密制度。包括但不限于：①保密制度；②人员保密承诺。满分4分。缺一项扣2分。扣完为止。</w:t>
            </w:r>
            <w:r>
              <w:rPr>
                <w:rFonts w:hint="eastAsia" w:ascii="Times New Roman" w:hAnsi="Times New Roman" w:eastAsia="仿宋_GB2312" w:cs="Times New Roman"/>
                <w:i w:val="0"/>
                <w:iCs w:val="0"/>
                <w:color w:val="auto"/>
                <w:sz w:val="24"/>
                <w:highlight w:val="none"/>
                <w:lang w:val="en-US" w:eastAsia="zh-CN"/>
              </w:rPr>
              <w:t xml:space="preserve"> </w:t>
            </w:r>
          </w:p>
        </w:tc>
      </w:tr>
      <w:tr w14:paraId="3B41B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796A07F7">
            <w:pPr>
              <w:adjustRightInd w:val="0"/>
              <w:snapToGrid w:val="0"/>
              <w:spacing w:line="360" w:lineRule="auto"/>
              <w:jc w:val="center"/>
              <w:rPr>
                <w:rFonts w:hint="default" w:ascii="Times New Roman" w:hAnsi="Times New Roman" w:eastAsia="仿宋_GB2312" w:cs="Times New Roman"/>
                <w:color w:val="auto"/>
                <w:sz w:val="24"/>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149E74F3">
            <w:pPr>
              <w:adjustRightInd w:val="0"/>
              <w:snapToGrid w:val="0"/>
              <w:spacing w:line="360" w:lineRule="auto"/>
              <w:jc w:val="center"/>
              <w:rPr>
                <w:rFonts w:hint="eastAsia"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业绩</w:t>
            </w:r>
          </w:p>
          <w:p w14:paraId="406C41AA">
            <w:pPr>
              <w:adjustRightInd w:val="0"/>
              <w:snapToGrid w:val="0"/>
              <w:spacing w:line="360" w:lineRule="auto"/>
              <w:jc w:val="center"/>
              <w:rPr>
                <w:rFonts w:hint="default" w:ascii="Times New Roman" w:hAnsi="Times New Roman"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（客观）</w:t>
            </w:r>
          </w:p>
        </w:tc>
        <w:tc>
          <w:tcPr>
            <w:tcW w:w="983" w:type="dxa"/>
            <w:tcBorders>
              <w:top w:val="single" w:color="auto" w:sz="4" w:space="0"/>
              <w:left w:val="single" w:color="auto" w:sz="4" w:space="0"/>
              <w:bottom w:val="single" w:color="auto" w:sz="4" w:space="0"/>
              <w:right w:val="single" w:color="auto" w:sz="4" w:space="0"/>
            </w:tcBorders>
            <w:noWrap w:val="0"/>
            <w:vAlign w:val="center"/>
          </w:tcPr>
          <w:p w14:paraId="28674A60">
            <w:pPr>
              <w:adjustRightInd w:val="0"/>
              <w:snapToGrid w:val="0"/>
              <w:spacing w:line="360" w:lineRule="auto"/>
              <w:jc w:val="center"/>
              <w:rPr>
                <w:rFonts w:hint="default" w:ascii="Times New Roman" w:hAnsi="Times New Roman"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10</w:t>
            </w:r>
          </w:p>
        </w:tc>
        <w:tc>
          <w:tcPr>
            <w:tcW w:w="6219" w:type="dxa"/>
            <w:tcBorders>
              <w:top w:val="single" w:color="auto" w:sz="4" w:space="0"/>
              <w:left w:val="single" w:color="auto" w:sz="4" w:space="0"/>
              <w:bottom w:val="single" w:color="auto" w:sz="4" w:space="0"/>
              <w:right w:val="single" w:color="auto" w:sz="4" w:space="0"/>
            </w:tcBorders>
            <w:noWrap w:val="0"/>
            <w:vAlign w:val="center"/>
          </w:tcPr>
          <w:p w14:paraId="035C1978">
            <w:pPr>
              <w:adjustRightInd w:val="0"/>
              <w:snapToGrid w:val="0"/>
              <w:spacing w:line="276" w:lineRule="auto"/>
              <w:jc w:val="left"/>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rPr>
              <w:t>提供</w:t>
            </w:r>
            <w:r>
              <w:rPr>
                <w:rFonts w:hint="default" w:ascii="Times New Roman" w:hAnsi="Times New Roman" w:eastAsia="仿宋_GB2312" w:cs="Times New Roman"/>
                <w:color w:val="auto"/>
                <w:sz w:val="24"/>
                <w:highlight w:val="none"/>
                <w:lang w:eastAsia="zh-CN"/>
              </w:rPr>
              <w:t>供应商</w:t>
            </w:r>
            <w:r>
              <w:rPr>
                <w:rFonts w:hint="default" w:ascii="Times New Roman" w:hAnsi="Times New Roman" w:eastAsia="仿宋_GB2312" w:cs="Times New Roman"/>
                <w:color w:val="auto"/>
                <w:sz w:val="24"/>
                <w:highlight w:val="none"/>
              </w:rPr>
              <w:t>202</w:t>
            </w:r>
            <w:r>
              <w:rPr>
                <w:rFonts w:hint="eastAsia" w:ascii="Times New Roman" w:hAnsi="Times New Roman" w:eastAsia="仿宋_GB2312" w:cs="Times New Roman"/>
                <w:color w:val="auto"/>
                <w:sz w:val="24"/>
                <w:highlight w:val="none"/>
                <w:lang w:val="en-US" w:eastAsia="zh-CN"/>
              </w:rPr>
              <w:t>3</w:t>
            </w:r>
            <w:r>
              <w:rPr>
                <w:rFonts w:hint="default" w:ascii="Times New Roman" w:hAnsi="Times New Roman" w:eastAsia="仿宋_GB2312" w:cs="Times New Roman"/>
                <w:color w:val="auto"/>
                <w:sz w:val="24"/>
                <w:highlight w:val="none"/>
              </w:rPr>
              <w:t>年</w:t>
            </w:r>
            <w:r>
              <w:rPr>
                <w:rFonts w:hint="eastAsia" w:ascii="Times New Roman" w:hAnsi="Times New Roman" w:eastAsia="仿宋_GB2312" w:cs="Times New Roman"/>
                <w:color w:val="auto"/>
                <w:sz w:val="24"/>
                <w:highlight w:val="none"/>
                <w:lang w:val="en-US" w:eastAsia="zh-CN"/>
              </w:rPr>
              <w:t>1</w:t>
            </w:r>
            <w:r>
              <w:rPr>
                <w:rFonts w:hint="default" w:ascii="Times New Roman" w:hAnsi="Times New Roman" w:eastAsia="仿宋_GB2312" w:cs="Times New Roman"/>
                <w:color w:val="auto"/>
                <w:sz w:val="24"/>
                <w:highlight w:val="none"/>
              </w:rPr>
              <w:t>月1日至今（以合同签订日期为准）</w:t>
            </w:r>
            <w:r>
              <w:rPr>
                <w:rFonts w:hint="eastAsia" w:ascii="Times New Roman" w:hAnsi="Times New Roman" w:eastAsia="仿宋_GB2312" w:cs="Times New Roman"/>
                <w:color w:val="auto"/>
                <w:sz w:val="24"/>
                <w:highlight w:val="none"/>
              </w:rPr>
              <w:t>同类项目业绩</w:t>
            </w:r>
            <w:r>
              <w:rPr>
                <w:rFonts w:hint="default" w:ascii="Times New Roman" w:hAnsi="Times New Roman" w:eastAsia="仿宋_GB2312" w:cs="Times New Roman"/>
                <w:color w:val="auto"/>
                <w:sz w:val="24"/>
                <w:highlight w:val="none"/>
              </w:rPr>
              <w:t>，每提供</w:t>
            </w:r>
            <w:r>
              <w:rPr>
                <w:rFonts w:hint="default" w:ascii="Times New Roman" w:hAnsi="Times New Roman" w:eastAsia="仿宋_GB2312" w:cs="Times New Roman"/>
                <w:color w:val="auto"/>
                <w:sz w:val="24"/>
                <w:highlight w:val="none"/>
                <w:lang w:eastAsia="zh-CN"/>
              </w:rPr>
              <w:t>一份</w:t>
            </w:r>
            <w:r>
              <w:rPr>
                <w:rFonts w:hint="default" w:ascii="Times New Roman" w:hAnsi="Times New Roman" w:eastAsia="仿宋_GB2312" w:cs="Times New Roman"/>
                <w:color w:val="auto"/>
                <w:sz w:val="24"/>
                <w:highlight w:val="none"/>
              </w:rPr>
              <w:t>计</w:t>
            </w:r>
            <w:r>
              <w:rPr>
                <w:rFonts w:hint="eastAsia" w:ascii="Times New Roman" w:hAnsi="Times New Roman" w:eastAsia="仿宋_GB2312" w:cs="Times New Roman"/>
                <w:color w:val="auto"/>
                <w:sz w:val="24"/>
                <w:highlight w:val="none"/>
                <w:lang w:val="en-US" w:eastAsia="zh-CN"/>
              </w:rPr>
              <w:t>2</w:t>
            </w:r>
            <w:r>
              <w:rPr>
                <w:rFonts w:hint="default" w:ascii="Times New Roman" w:hAnsi="Times New Roman" w:eastAsia="仿宋_GB2312" w:cs="Times New Roman"/>
                <w:color w:val="auto"/>
                <w:sz w:val="24"/>
                <w:highlight w:val="none"/>
              </w:rPr>
              <w:t>分，最高得</w:t>
            </w:r>
            <w:r>
              <w:rPr>
                <w:rFonts w:hint="eastAsia" w:ascii="Times New Roman" w:hAnsi="Times New Roman" w:eastAsia="仿宋_GB2312" w:cs="Times New Roman"/>
                <w:color w:val="auto"/>
                <w:sz w:val="24"/>
                <w:highlight w:val="none"/>
                <w:lang w:val="en-US" w:eastAsia="zh-CN"/>
              </w:rPr>
              <w:t>10</w:t>
            </w:r>
            <w:r>
              <w:rPr>
                <w:rFonts w:hint="default" w:ascii="Times New Roman" w:hAnsi="Times New Roman" w:eastAsia="仿宋_GB2312" w:cs="Times New Roman"/>
                <w:color w:val="auto"/>
                <w:sz w:val="24"/>
                <w:highlight w:val="none"/>
              </w:rPr>
              <w:t>分，</w:t>
            </w:r>
            <w:r>
              <w:rPr>
                <w:rFonts w:hint="default" w:ascii="Times New Roman" w:hAnsi="Times New Roman" w:eastAsia="仿宋_GB2312" w:cs="Times New Roman"/>
                <w:color w:val="auto"/>
                <w:sz w:val="24"/>
                <w:highlight w:val="none"/>
                <w:lang w:eastAsia="zh-CN"/>
              </w:rPr>
              <w:t>提供不全不计分</w:t>
            </w:r>
            <w:r>
              <w:rPr>
                <w:rFonts w:hint="default" w:ascii="Times New Roman" w:hAnsi="Times New Roman" w:eastAsia="仿宋_GB2312" w:cs="Times New Roman"/>
                <w:color w:val="auto"/>
                <w:sz w:val="24"/>
                <w:highlight w:val="none"/>
              </w:rPr>
              <w:t>。</w:t>
            </w:r>
          </w:p>
        </w:tc>
      </w:tr>
      <w:tr w14:paraId="77D5B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793" w:type="dxa"/>
            <w:vMerge w:val="continue"/>
            <w:tcBorders>
              <w:left w:val="single" w:color="auto" w:sz="4" w:space="0"/>
              <w:right w:val="single" w:color="auto" w:sz="4" w:space="0"/>
            </w:tcBorders>
            <w:noWrap w:val="0"/>
            <w:vAlign w:val="center"/>
          </w:tcPr>
          <w:p w14:paraId="647D4094">
            <w:pPr>
              <w:adjustRightInd w:val="0"/>
              <w:snapToGrid w:val="0"/>
              <w:spacing w:line="360" w:lineRule="auto"/>
              <w:jc w:val="center"/>
              <w:rPr>
                <w:rFonts w:hint="default" w:ascii="Times New Roman" w:hAnsi="Times New Roman" w:eastAsia="仿宋_GB2312" w:cs="Times New Roman"/>
                <w:color w:val="auto"/>
                <w:sz w:val="24"/>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29831E45">
            <w:pPr>
              <w:adjustRightInd w:val="0"/>
              <w:snapToGrid w:val="0"/>
              <w:spacing w:line="360" w:lineRule="auto"/>
              <w:jc w:val="center"/>
              <w:rPr>
                <w:rFonts w:hint="eastAsia"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服务方案</w:t>
            </w:r>
          </w:p>
          <w:p w14:paraId="38491D7D">
            <w:pPr>
              <w:adjustRightInd w:val="0"/>
              <w:snapToGrid w:val="0"/>
              <w:spacing w:line="360" w:lineRule="auto"/>
              <w:jc w:val="center"/>
              <w:rPr>
                <w:rFonts w:hint="default"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（主观）</w:t>
            </w:r>
          </w:p>
        </w:tc>
        <w:tc>
          <w:tcPr>
            <w:tcW w:w="983" w:type="dxa"/>
            <w:tcBorders>
              <w:top w:val="single" w:color="auto" w:sz="4" w:space="0"/>
              <w:left w:val="single" w:color="auto" w:sz="4" w:space="0"/>
              <w:bottom w:val="single" w:color="auto" w:sz="4" w:space="0"/>
              <w:right w:val="single" w:color="auto" w:sz="4" w:space="0"/>
            </w:tcBorders>
            <w:noWrap w:val="0"/>
            <w:vAlign w:val="center"/>
          </w:tcPr>
          <w:p w14:paraId="3CCD7F1E">
            <w:pPr>
              <w:adjustRightInd w:val="0"/>
              <w:snapToGrid w:val="0"/>
              <w:spacing w:line="360" w:lineRule="auto"/>
              <w:jc w:val="center"/>
              <w:rPr>
                <w:rFonts w:hint="default"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30</w:t>
            </w:r>
          </w:p>
        </w:tc>
        <w:tc>
          <w:tcPr>
            <w:tcW w:w="6219" w:type="dxa"/>
            <w:tcBorders>
              <w:top w:val="single" w:color="auto" w:sz="4" w:space="0"/>
              <w:left w:val="single" w:color="auto" w:sz="4" w:space="0"/>
              <w:bottom w:val="single" w:color="auto" w:sz="4" w:space="0"/>
              <w:right w:val="single" w:color="auto" w:sz="4" w:space="0"/>
            </w:tcBorders>
            <w:noWrap w:val="0"/>
            <w:vAlign w:val="center"/>
          </w:tcPr>
          <w:p w14:paraId="2BED6B54">
            <w:pPr>
              <w:keepNext w:val="0"/>
              <w:keepLines w:val="0"/>
              <w:widowControl/>
              <w:suppressLineNumbers w:val="0"/>
              <w:jc w:val="left"/>
              <w:rPr>
                <w:rFonts w:ascii="仿宋" w:hAnsi="仿宋" w:eastAsia="仿宋" w:cs="仿宋"/>
                <w:color w:val="auto"/>
                <w:kern w:val="0"/>
                <w:sz w:val="24"/>
                <w:szCs w:val="24"/>
                <w:highlight w:val="none"/>
                <w:lang w:val="en-US" w:eastAsia="zh-CN" w:bidi="ar"/>
              </w:rPr>
            </w:pPr>
            <w:r>
              <w:rPr>
                <w:rFonts w:ascii="仿宋" w:hAnsi="仿宋" w:eastAsia="仿宋" w:cs="仿宋"/>
                <w:color w:val="auto"/>
                <w:kern w:val="0"/>
                <w:sz w:val="24"/>
                <w:szCs w:val="24"/>
                <w:highlight w:val="none"/>
                <w:lang w:val="en-US" w:eastAsia="zh-CN" w:bidi="ar"/>
              </w:rPr>
              <w:t xml:space="preserve">供应商针对本项目制定整体服务方案。包括但不限于：① </w:t>
            </w:r>
          </w:p>
          <w:p w14:paraId="1CCC1BDE">
            <w:pPr>
              <w:keepNext w:val="0"/>
              <w:keepLines w:val="0"/>
              <w:widowControl/>
              <w:suppressLineNumbers w:val="0"/>
              <w:jc w:val="left"/>
              <w:rPr>
                <w:rFonts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 </w:t>
            </w:r>
            <w:r>
              <w:rPr>
                <w:rFonts w:ascii="仿宋" w:hAnsi="仿宋" w:eastAsia="仿宋" w:cs="仿宋"/>
                <w:color w:val="auto"/>
                <w:kern w:val="0"/>
                <w:sz w:val="24"/>
                <w:szCs w:val="24"/>
                <w:highlight w:val="none"/>
                <w:lang w:val="en-US" w:eastAsia="zh-CN" w:bidi="ar"/>
              </w:rPr>
              <w:t>对本项目的理解与分析方案</w:t>
            </w:r>
            <w:r>
              <w:rPr>
                <w:rFonts w:hint="eastAsia" w:ascii="仿宋" w:hAnsi="仿宋" w:eastAsia="仿宋" w:cs="仿宋"/>
                <w:color w:val="auto"/>
                <w:kern w:val="0"/>
                <w:sz w:val="24"/>
                <w:szCs w:val="24"/>
                <w:highlight w:val="none"/>
                <w:lang w:val="en-US" w:eastAsia="zh-CN" w:bidi="ar"/>
              </w:rPr>
              <w:t>；②</w:t>
            </w:r>
            <w:r>
              <w:rPr>
                <w:rFonts w:ascii="仿宋" w:hAnsi="仿宋" w:eastAsia="仿宋" w:cs="仿宋"/>
                <w:color w:val="auto"/>
                <w:kern w:val="0"/>
                <w:sz w:val="24"/>
                <w:szCs w:val="24"/>
                <w:highlight w:val="none"/>
                <w:lang w:val="en-US" w:eastAsia="zh-CN" w:bidi="ar"/>
              </w:rPr>
              <w:t>资料收集计划</w:t>
            </w:r>
            <w:r>
              <w:rPr>
                <w:rFonts w:hint="eastAsia" w:ascii="仿宋" w:hAnsi="仿宋" w:eastAsia="仿宋" w:cs="仿宋"/>
                <w:color w:val="auto"/>
                <w:kern w:val="0"/>
                <w:sz w:val="24"/>
                <w:szCs w:val="24"/>
                <w:highlight w:val="none"/>
                <w:lang w:val="en-US" w:eastAsia="zh-CN" w:bidi="ar"/>
              </w:rPr>
              <w:t>；③</w:t>
            </w:r>
            <w:r>
              <w:rPr>
                <w:rFonts w:ascii="仿宋" w:hAnsi="仿宋" w:eastAsia="仿宋" w:cs="仿宋"/>
                <w:color w:val="auto"/>
                <w:kern w:val="0"/>
                <w:sz w:val="24"/>
                <w:szCs w:val="24"/>
                <w:highlight w:val="none"/>
                <w:lang w:val="en-US" w:eastAsia="zh-CN" w:bidi="ar"/>
              </w:rPr>
              <w:t>初稿编写流程</w:t>
            </w:r>
            <w:r>
              <w:rPr>
                <w:rFonts w:hint="eastAsia" w:ascii="仿宋" w:hAnsi="仿宋" w:eastAsia="仿宋" w:cs="仿宋"/>
                <w:color w:val="auto"/>
                <w:kern w:val="0"/>
                <w:sz w:val="24"/>
                <w:szCs w:val="24"/>
                <w:highlight w:val="none"/>
                <w:lang w:val="en-US" w:eastAsia="zh-CN" w:bidi="ar"/>
              </w:rPr>
              <w:t>；④人员管理方案；⑤工作计划安排；满分3</w:t>
            </w:r>
            <w:r>
              <w:rPr>
                <w:rFonts w:hint="default" w:ascii="仿宋" w:hAnsi="仿宋" w:eastAsia="仿宋" w:cs="仿宋"/>
                <w:color w:val="auto"/>
                <w:kern w:val="0"/>
                <w:sz w:val="24"/>
                <w:szCs w:val="24"/>
                <w:highlight w:val="none"/>
                <w:lang w:val="en-US" w:eastAsia="zh-CN" w:bidi="ar"/>
              </w:rPr>
              <w:t>0</w:t>
            </w:r>
            <w:r>
              <w:rPr>
                <w:rFonts w:hint="eastAsia" w:ascii="仿宋" w:hAnsi="仿宋" w:eastAsia="仿宋" w:cs="仿宋"/>
                <w:color w:val="auto"/>
                <w:kern w:val="0"/>
                <w:sz w:val="24"/>
                <w:szCs w:val="24"/>
                <w:highlight w:val="none"/>
                <w:lang w:val="en-US" w:eastAsia="zh-CN" w:bidi="ar"/>
              </w:rPr>
              <w:t xml:space="preserve">分。每有一项缺项扣6分，每有一项内容中有缺陷扣 </w:t>
            </w:r>
            <w:r>
              <w:rPr>
                <w:rFonts w:hint="default" w:ascii="仿宋" w:hAnsi="仿宋" w:eastAsia="仿宋" w:cs="仿宋"/>
                <w:color w:val="auto"/>
                <w:kern w:val="0"/>
                <w:sz w:val="24"/>
                <w:szCs w:val="24"/>
                <w:highlight w:val="none"/>
                <w:lang w:val="en-US" w:eastAsia="zh-CN" w:bidi="ar"/>
              </w:rPr>
              <w:t xml:space="preserve">1 </w:t>
            </w:r>
            <w:r>
              <w:rPr>
                <w:rFonts w:hint="eastAsia" w:ascii="仿宋" w:hAnsi="仿宋" w:eastAsia="仿宋" w:cs="仿宋"/>
                <w:color w:val="auto"/>
                <w:kern w:val="0"/>
                <w:sz w:val="24"/>
                <w:szCs w:val="24"/>
                <w:highlight w:val="none"/>
                <w:lang w:val="en-US" w:eastAsia="zh-CN" w:bidi="ar"/>
              </w:rPr>
              <w:t xml:space="preserve">分， </w:t>
            </w:r>
          </w:p>
          <w:p w14:paraId="63C79616">
            <w:pPr>
              <w:keepNext w:val="0"/>
              <w:keepLines w:val="0"/>
              <w:widowControl/>
              <w:suppressLineNumbers w:val="0"/>
              <w:jc w:val="left"/>
              <w:rPr>
                <w:color w:val="auto"/>
                <w:highlight w:val="none"/>
              </w:rPr>
            </w:pPr>
            <w:r>
              <w:rPr>
                <w:rFonts w:hint="eastAsia" w:ascii="仿宋" w:hAnsi="仿宋" w:eastAsia="仿宋" w:cs="仿宋"/>
                <w:color w:val="auto"/>
                <w:kern w:val="0"/>
                <w:sz w:val="24"/>
                <w:szCs w:val="24"/>
                <w:highlight w:val="none"/>
                <w:lang w:val="en-US" w:eastAsia="zh-CN" w:bidi="ar"/>
              </w:rPr>
              <w:t xml:space="preserve">扣完为止。未提供不得分。（缺陷是指内容缺项、不完整 </w:t>
            </w:r>
          </w:p>
          <w:p w14:paraId="0CA9D822">
            <w:pPr>
              <w:keepNext w:val="0"/>
              <w:keepLines w:val="0"/>
              <w:widowControl/>
              <w:suppressLineNumbers w:val="0"/>
              <w:jc w:val="left"/>
              <w:rPr>
                <w:color w:val="auto"/>
                <w:highlight w:val="none"/>
              </w:rPr>
            </w:pPr>
            <w:r>
              <w:rPr>
                <w:rFonts w:hint="eastAsia" w:ascii="仿宋" w:hAnsi="仿宋" w:eastAsia="仿宋" w:cs="仿宋"/>
                <w:color w:val="auto"/>
                <w:kern w:val="0"/>
                <w:sz w:val="24"/>
                <w:szCs w:val="24"/>
                <w:highlight w:val="none"/>
                <w:lang w:val="en-US" w:eastAsia="zh-CN" w:bidi="ar"/>
              </w:rPr>
              <w:t xml:space="preserve">或缺少关键点、只有简单描述无实质性内容；非专门针对 </w:t>
            </w:r>
          </w:p>
          <w:p w14:paraId="6DBB7021">
            <w:pPr>
              <w:keepNext w:val="0"/>
              <w:keepLines w:val="0"/>
              <w:widowControl/>
              <w:suppressLineNumbers w:val="0"/>
              <w:jc w:val="left"/>
              <w:rPr>
                <w:color w:val="auto"/>
                <w:highlight w:val="none"/>
              </w:rPr>
            </w:pPr>
            <w:r>
              <w:rPr>
                <w:rFonts w:hint="eastAsia" w:ascii="仿宋" w:hAnsi="仿宋" w:eastAsia="仿宋" w:cs="仿宋"/>
                <w:color w:val="auto"/>
                <w:kern w:val="0"/>
                <w:sz w:val="24"/>
                <w:szCs w:val="24"/>
                <w:highlight w:val="none"/>
                <w:lang w:val="en-US" w:eastAsia="zh-CN" w:bidi="ar"/>
              </w:rPr>
              <w:t xml:space="preserve">本项目或不适用本项目特性、套用其他项目内容；对同一 </w:t>
            </w:r>
          </w:p>
          <w:p w14:paraId="4FC65B76">
            <w:pPr>
              <w:keepNext w:val="0"/>
              <w:keepLines w:val="0"/>
              <w:widowControl/>
              <w:suppressLineNumbers w:val="0"/>
              <w:jc w:val="left"/>
              <w:rPr>
                <w:color w:val="auto"/>
                <w:highlight w:val="none"/>
              </w:rPr>
            </w:pPr>
            <w:r>
              <w:rPr>
                <w:rFonts w:hint="eastAsia" w:ascii="仿宋" w:hAnsi="仿宋" w:eastAsia="仿宋" w:cs="仿宋"/>
                <w:color w:val="auto"/>
                <w:kern w:val="0"/>
                <w:sz w:val="24"/>
                <w:szCs w:val="24"/>
                <w:highlight w:val="none"/>
                <w:lang w:val="en-US" w:eastAsia="zh-CN" w:bidi="ar"/>
              </w:rPr>
              <w:t xml:space="preserve">问题前后表述矛盾；存在逻辑漏洞、科学原理或常识错误； </w:t>
            </w:r>
          </w:p>
          <w:p w14:paraId="14295D88">
            <w:pPr>
              <w:keepNext w:val="0"/>
              <w:keepLines w:val="0"/>
              <w:widowControl/>
              <w:suppressLineNumbers w:val="0"/>
              <w:jc w:val="left"/>
              <w:rPr>
                <w:color w:val="auto"/>
                <w:highlight w:val="none"/>
              </w:rPr>
            </w:pPr>
            <w:r>
              <w:rPr>
                <w:rFonts w:hint="eastAsia" w:ascii="仿宋" w:hAnsi="仿宋" w:eastAsia="仿宋" w:cs="仿宋"/>
                <w:color w:val="auto"/>
                <w:kern w:val="0"/>
                <w:sz w:val="24"/>
                <w:szCs w:val="24"/>
                <w:highlight w:val="none"/>
                <w:lang w:val="en-US" w:eastAsia="zh-CN" w:bidi="ar"/>
              </w:rPr>
              <w:t xml:space="preserve">不利于本项目目标的实现、现有技术条件下不可能出现的 </w:t>
            </w:r>
          </w:p>
          <w:p w14:paraId="069A421D">
            <w:pPr>
              <w:keepNext w:val="0"/>
              <w:keepLines w:val="0"/>
              <w:widowControl/>
              <w:suppressLineNumbers w:val="0"/>
              <w:jc w:val="left"/>
              <w:rPr>
                <w:rFonts w:hint="default" w:ascii="Times New Roman" w:hAnsi="Times New Roman" w:eastAsia="仿宋_GB2312" w:cs="Times New Roman"/>
                <w:color w:val="auto"/>
                <w:sz w:val="24"/>
                <w:highlight w:val="none"/>
              </w:rPr>
            </w:pPr>
            <w:r>
              <w:rPr>
                <w:rFonts w:hint="eastAsia" w:ascii="仿宋" w:hAnsi="仿宋" w:eastAsia="仿宋" w:cs="仿宋"/>
                <w:color w:val="auto"/>
                <w:kern w:val="0"/>
                <w:sz w:val="24"/>
                <w:szCs w:val="24"/>
                <w:highlight w:val="none"/>
                <w:lang w:val="en-US" w:eastAsia="zh-CN" w:bidi="ar"/>
              </w:rPr>
              <w:t>情形等任意一种情形。）</w:t>
            </w:r>
          </w:p>
        </w:tc>
      </w:tr>
      <w:tr w14:paraId="30B45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1" w:hRule="atLeast"/>
          <w:jc w:val="center"/>
        </w:trPr>
        <w:tc>
          <w:tcPr>
            <w:tcW w:w="793" w:type="dxa"/>
            <w:tcBorders>
              <w:left w:val="single" w:color="auto" w:sz="4" w:space="0"/>
              <w:right w:val="single" w:color="auto" w:sz="4" w:space="0"/>
            </w:tcBorders>
            <w:noWrap w:val="0"/>
            <w:vAlign w:val="center"/>
          </w:tcPr>
          <w:p w14:paraId="1D63E89B">
            <w:pPr>
              <w:adjustRightInd w:val="0"/>
              <w:snapToGrid w:val="0"/>
              <w:spacing w:line="360" w:lineRule="auto"/>
              <w:jc w:val="center"/>
              <w:rPr>
                <w:rFonts w:hint="default" w:ascii="Times New Roman" w:hAnsi="Times New Roman" w:eastAsia="仿宋_GB2312" w:cs="Times New Roman"/>
                <w:color w:val="auto"/>
                <w:sz w:val="24"/>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29387370">
            <w:pPr>
              <w:adjustRightInd w:val="0"/>
              <w:snapToGrid w:val="0"/>
              <w:spacing w:line="360" w:lineRule="auto"/>
              <w:jc w:val="center"/>
              <w:rPr>
                <w:rFonts w:hint="default"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质量保障（主观）</w:t>
            </w:r>
          </w:p>
        </w:tc>
        <w:tc>
          <w:tcPr>
            <w:tcW w:w="983" w:type="dxa"/>
            <w:tcBorders>
              <w:top w:val="single" w:color="auto" w:sz="4" w:space="0"/>
              <w:left w:val="single" w:color="auto" w:sz="4" w:space="0"/>
              <w:bottom w:val="single" w:color="auto" w:sz="4" w:space="0"/>
              <w:right w:val="single" w:color="auto" w:sz="4" w:space="0"/>
            </w:tcBorders>
            <w:noWrap w:val="0"/>
            <w:vAlign w:val="center"/>
          </w:tcPr>
          <w:p w14:paraId="390F7A87">
            <w:pPr>
              <w:adjustRightInd w:val="0"/>
              <w:snapToGrid w:val="0"/>
              <w:spacing w:line="360" w:lineRule="auto"/>
              <w:jc w:val="center"/>
              <w:rPr>
                <w:rFonts w:hint="default" w:eastAsia="仿宋_GB2312" w:cs="Times New Roman"/>
                <w:i w:val="0"/>
                <w:iCs w:val="0"/>
                <w:color w:val="auto"/>
                <w:sz w:val="24"/>
                <w:highlight w:val="none"/>
                <w:lang w:val="en-US" w:eastAsia="zh-CN"/>
              </w:rPr>
            </w:pPr>
            <w:r>
              <w:rPr>
                <w:rFonts w:hint="eastAsia" w:eastAsia="仿宋_GB2312" w:cs="Times New Roman"/>
                <w:i w:val="0"/>
                <w:iCs w:val="0"/>
                <w:color w:val="auto"/>
                <w:sz w:val="24"/>
                <w:highlight w:val="none"/>
                <w:lang w:val="en-US" w:eastAsia="zh-CN"/>
              </w:rPr>
              <w:t>10</w:t>
            </w:r>
          </w:p>
        </w:tc>
        <w:tc>
          <w:tcPr>
            <w:tcW w:w="6219" w:type="dxa"/>
            <w:tcBorders>
              <w:top w:val="single" w:color="auto" w:sz="4" w:space="0"/>
              <w:left w:val="single" w:color="auto" w:sz="4" w:space="0"/>
              <w:bottom w:val="single" w:color="auto" w:sz="4" w:space="0"/>
              <w:right w:val="single" w:color="auto" w:sz="4" w:space="0"/>
            </w:tcBorders>
            <w:noWrap w:val="0"/>
            <w:vAlign w:val="center"/>
          </w:tcPr>
          <w:p w14:paraId="7DD2A82E">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r>
              <w:rPr>
                <w:rFonts w:ascii="仿宋" w:hAnsi="仿宋" w:eastAsia="仿宋" w:cs="仿宋"/>
                <w:color w:val="auto"/>
                <w:kern w:val="0"/>
                <w:sz w:val="24"/>
                <w:szCs w:val="24"/>
                <w:highlight w:val="none"/>
                <w:lang w:val="en-US" w:eastAsia="zh-CN" w:bidi="ar"/>
              </w:rPr>
              <w:t>供</w:t>
            </w:r>
            <w:r>
              <w:rPr>
                <w:rFonts w:hint="eastAsia" w:ascii="仿宋" w:hAnsi="仿宋" w:eastAsia="仿宋" w:cs="仿宋"/>
                <w:color w:val="auto"/>
                <w:kern w:val="0"/>
                <w:sz w:val="24"/>
                <w:szCs w:val="24"/>
                <w:highlight w:val="none"/>
                <w:lang w:val="en-US" w:eastAsia="zh-CN" w:bidi="ar"/>
              </w:rPr>
              <w:t xml:space="preserve">应商针对本项目制定整体服务方案。包括但不限于：① </w:t>
            </w:r>
          </w:p>
          <w:p w14:paraId="4EF8BB3B">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 ①质量校对管控；②进度控制方案；满分 1</w:t>
            </w:r>
            <w:r>
              <w:rPr>
                <w:rFonts w:hint="default" w:ascii="仿宋" w:hAnsi="仿宋" w:eastAsia="仿宋" w:cs="仿宋"/>
                <w:color w:val="auto"/>
                <w:kern w:val="0"/>
                <w:sz w:val="24"/>
                <w:szCs w:val="24"/>
                <w:highlight w:val="none"/>
                <w:lang w:val="en-US" w:eastAsia="zh-CN" w:bidi="ar"/>
              </w:rPr>
              <w:t>0</w:t>
            </w:r>
            <w:r>
              <w:rPr>
                <w:rFonts w:hint="eastAsia" w:ascii="仿宋" w:hAnsi="仿宋" w:eastAsia="仿宋" w:cs="仿宋"/>
                <w:color w:val="auto"/>
                <w:kern w:val="0"/>
                <w:sz w:val="24"/>
                <w:szCs w:val="24"/>
                <w:highlight w:val="none"/>
                <w:lang w:val="en-US" w:eastAsia="zh-CN" w:bidi="ar"/>
              </w:rPr>
              <w:t>分。每有一项缺项扣</w:t>
            </w:r>
            <w:r>
              <w:rPr>
                <w:rFonts w:hint="default" w:ascii="仿宋" w:hAnsi="仿宋" w:eastAsia="仿宋" w:cs="仿宋"/>
                <w:color w:val="auto"/>
                <w:kern w:val="0"/>
                <w:sz w:val="24"/>
                <w:szCs w:val="24"/>
                <w:highlight w:val="none"/>
                <w:lang w:val="en-US" w:eastAsia="zh-CN" w:bidi="ar"/>
              </w:rPr>
              <w:t>5</w:t>
            </w:r>
            <w:r>
              <w:rPr>
                <w:rFonts w:hint="eastAsia" w:ascii="仿宋" w:hAnsi="仿宋" w:eastAsia="仿宋" w:cs="仿宋"/>
                <w:color w:val="auto"/>
                <w:kern w:val="0"/>
                <w:sz w:val="24"/>
                <w:szCs w:val="24"/>
                <w:highlight w:val="none"/>
                <w:lang w:val="en-US" w:eastAsia="zh-CN" w:bidi="ar"/>
              </w:rPr>
              <w:t xml:space="preserve">分，每有一项内容中有缺陷扣 </w:t>
            </w:r>
            <w:r>
              <w:rPr>
                <w:rFonts w:hint="default"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szCs w:val="24"/>
                <w:highlight w:val="none"/>
                <w:lang w:val="en-US" w:eastAsia="zh-CN" w:bidi="ar"/>
              </w:rPr>
              <w:t xml:space="preserve">分，扣完为止。未提供不得分。（缺陷是指内容缺项、不完整或缺少关键点、只有简单描述无实质性内容；非专门针对本项目或不适用本项目特性、套用其他项目内容；对同一问题前后表述矛盾；存在逻辑漏洞、科学原理或常识错误； </w:t>
            </w:r>
          </w:p>
          <w:p w14:paraId="28654158">
            <w:pPr>
              <w:keepNext w:val="0"/>
              <w:keepLines w:val="0"/>
              <w:widowControl/>
              <w:suppressLineNumbers w:val="0"/>
              <w:jc w:val="left"/>
              <w:rPr>
                <w:color w:val="auto"/>
                <w:highlight w:val="none"/>
              </w:rPr>
            </w:pPr>
            <w:r>
              <w:rPr>
                <w:rFonts w:hint="eastAsia" w:ascii="仿宋" w:hAnsi="仿宋" w:eastAsia="仿宋" w:cs="仿宋"/>
                <w:color w:val="auto"/>
                <w:kern w:val="0"/>
                <w:sz w:val="24"/>
                <w:szCs w:val="24"/>
                <w:highlight w:val="none"/>
                <w:lang w:val="en-US" w:eastAsia="zh-CN" w:bidi="ar"/>
              </w:rPr>
              <w:t xml:space="preserve">不利于本项目目标的实现、现有技术条件下不可能出现的 </w:t>
            </w:r>
          </w:p>
          <w:p w14:paraId="458BAB69">
            <w:pPr>
              <w:keepNext w:val="0"/>
              <w:keepLines w:val="0"/>
              <w:widowControl/>
              <w:suppressLineNumbers w:val="0"/>
              <w:jc w:val="left"/>
              <w:rPr>
                <w:rFonts w:hint="default" w:ascii="Times New Roman" w:hAnsi="Times New Roman" w:eastAsia="仿宋_GB2312" w:cs="Times New Roman"/>
                <w:color w:val="auto"/>
                <w:sz w:val="24"/>
                <w:highlight w:val="none"/>
              </w:rPr>
            </w:pPr>
            <w:r>
              <w:rPr>
                <w:rFonts w:hint="eastAsia" w:ascii="仿宋" w:hAnsi="仿宋" w:eastAsia="仿宋" w:cs="仿宋"/>
                <w:color w:val="auto"/>
                <w:kern w:val="0"/>
                <w:sz w:val="24"/>
                <w:szCs w:val="24"/>
                <w:highlight w:val="none"/>
                <w:lang w:val="en-US" w:eastAsia="zh-CN" w:bidi="ar"/>
              </w:rPr>
              <w:t>情形等任意一种情形。）</w:t>
            </w:r>
          </w:p>
        </w:tc>
      </w:tr>
      <w:tr w14:paraId="00FF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3326" w:type="dxa"/>
            <w:gridSpan w:val="3"/>
            <w:tcBorders>
              <w:top w:val="single" w:color="auto" w:sz="4" w:space="0"/>
              <w:left w:val="single" w:color="auto" w:sz="4" w:space="0"/>
              <w:bottom w:val="single" w:color="auto" w:sz="4" w:space="0"/>
              <w:right w:val="single" w:color="auto" w:sz="4" w:space="0"/>
            </w:tcBorders>
            <w:noWrap w:val="0"/>
            <w:vAlign w:val="center"/>
          </w:tcPr>
          <w:p w14:paraId="29B68E9A">
            <w:pPr>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满</w:t>
            </w:r>
            <w:r>
              <w:rPr>
                <w:rFonts w:hint="default" w:ascii="Times New Roman" w:hAnsi="Times New Roman" w:eastAsia="仿宋_GB2312" w:cs="Times New Roman"/>
                <w:color w:val="auto"/>
                <w:sz w:val="24"/>
                <w:highlight w:val="none"/>
              </w:rPr>
              <w:t>分</w:t>
            </w:r>
          </w:p>
        </w:tc>
        <w:tc>
          <w:tcPr>
            <w:tcW w:w="6219" w:type="dxa"/>
            <w:tcBorders>
              <w:top w:val="single" w:color="auto" w:sz="4" w:space="0"/>
              <w:left w:val="single" w:color="auto" w:sz="4" w:space="0"/>
              <w:bottom w:val="single" w:color="auto" w:sz="4" w:space="0"/>
              <w:right w:val="single" w:color="auto" w:sz="4" w:space="0"/>
            </w:tcBorders>
            <w:noWrap w:val="0"/>
            <w:vAlign w:val="center"/>
          </w:tcPr>
          <w:p w14:paraId="541DA4AD">
            <w:pPr>
              <w:adjustRightInd w:val="0"/>
              <w:snapToGrid w:val="0"/>
              <w:spacing w:line="276"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100分</w:t>
            </w:r>
          </w:p>
        </w:tc>
      </w:tr>
    </w:tbl>
    <w:p w14:paraId="2C5BA803">
      <w:pPr>
        <w:jc w:val="both"/>
        <w:rPr>
          <w:rFonts w:hint="default" w:ascii="Times New Roman" w:hAnsi="Times New Roman" w:eastAsia="仿宋_GB2312" w:cs="Times New Roman"/>
          <w:b/>
          <w:color w:val="auto"/>
          <w:kern w:val="0"/>
          <w:sz w:val="30"/>
          <w:szCs w:val="30"/>
          <w:highlight w:val="none"/>
        </w:rPr>
      </w:pPr>
      <w:r>
        <w:rPr>
          <w:rFonts w:hint="default" w:ascii="Times New Roman" w:hAnsi="Times New Roman" w:eastAsia="仿宋_GB2312" w:cs="Times New Roman"/>
          <w:color w:val="auto"/>
          <w:szCs w:val="21"/>
          <w:highlight w:val="none"/>
        </w:rPr>
        <w:br w:type="page"/>
      </w:r>
    </w:p>
    <w:p w14:paraId="1908425F">
      <w:pPr>
        <w:pStyle w:val="46"/>
        <w:spacing w:line="360" w:lineRule="auto"/>
        <w:rPr>
          <w:rStyle w:val="203"/>
          <w:rFonts w:hint="default" w:ascii="Times New Roman" w:hAnsi="Times New Roman" w:eastAsia="宋体" w:cs="Times New Roman"/>
          <w:color w:val="auto"/>
          <w:sz w:val="36"/>
          <w:szCs w:val="36"/>
          <w:highlight w:val="none"/>
        </w:rPr>
      </w:pPr>
      <w:bookmarkStart w:id="409" w:name="_Toc68590979"/>
      <w:r>
        <w:rPr>
          <w:rStyle w:val="203"/>
          <w:rFonts w:hint="default" w:ascii="Times New Roman" w:hAnsi="Times New Roman" w:eastAsia="宋体" w:cs="Times New Roman"/>
          <w:color w:val="auto"/>
          <w:sz w:val="36"/>
          <w:szCs w:val="36"/>
          <w:highlight w:val="none"/>
        </w:rPr>
        <w:t xml:space="preserve">第四章  </w:t>
      </w:r>
      <w:bookmarkEnd w:id="19"/>
      <w:bookmarkEnd w:id="391"/>
      <w:bookmarkEnd w:id="392"/>
      <w:bookmarkEnd w:id="409"/>
      <w:bookmarkStart w:id="410" w:name="_Toc176882552"/>
      <w:bookmarkStart w:id="411" w:name="_Toc249525250"/>
      <w:bookmarkStart w:id="412" w:name="_Toc256342152"/>
      <w:bookmarkStart w:id="413" w:name="_Toc500747233"/>
      <w:bookmarkStart w:id="414" w:name="_Toc177995483"/>
      <w:bookmarkStart w:id="415" w:name="_Toc415499897"/>
      <w:bookmarkStart w:id="416" w:name="_Toc499711087"/>
      <w:bookmarkStart w:id="417" w:name="_Toc249515369"/>
      <w:bookmarkStart w:id="418" w:name="_Toc230583552"/>
      <w:bookmarkStart w:id="419" w:name="_Toc177817344"/>
      <w:bookmarkStart w:id="420" w:name="_Toc184043058"/>
      <w:bookmarkStart w:id="421" w:name="_Toc496324623"/>
      <w:bookmarkStart w:id="422" w:name="_Toc232395222"/>
      <w:bookmarkStart w:id="423" w:name="_Toc177189245"/>
      <w:bookmarkStart w:id="424" w:name="_Toc53722865"/>
      <w:bookmarkStart w:id="425" w:name="_Toc249515482"/>
      <w:bookmarkStart w:id="426" w:name="_Toc70687202"/>
      <w:bookmarkStart w:id="427" w:name="_Toc500747010"/>
      <w:bookmarkStart w:id="428" w:name="_Toc28450"/>
      <w:bookmarkStart w:id="429" w:name="_Toc499711928"/>
      <w:bookmarkStart w:id="430" w:name="_Toc492955459"/>
      <w:bookmarkStart w:id="431" w:name="_Toc230099803"/>
      <w:bookmarkStart w:id="432" w:name="_Toc503063458"/>
      <w:bookmarkStart w:id="433" w:name="_Toc232176282"/>
      <w:bookmarkStart w:id="434" w:name="_Toc230013638"/>
      <w:bookmarkStart w:id="435" w:name="_Toc500747106"/>
      <w:r>
        <w:rPr>
          <w:rStyle w:val="203"/>
          <w:rFonts w:hint="default" w:ascii="Times New Roman" w:hAnsi="Times New Roman" w:eastAsia="宋体" w:cs="Times New Roman"/>
          <w:color w:val="auto"/>
          <w:sz w:val="36"/>
          <w:szCs w:val="36"/>
          <w:highlight w:val="none"/>
        </w:rPr>
        <w:t>拟签订的合同文本</w:t>
      </w:r>
    </w:p>
    <w:p w14:paraId="716273BA">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p>
    <w:p w14:paraId="376CDEE5">
      <w:pPr>
        <w:tabs>
          <w:tab w:val="left" w:pos="735"/>
        </w:tabs>
        <w:autoSpaceDE w:val="0"/>
        <w:autoSpaceDN w:val="0"/>
        <w:adjustRightInd w:val="0"/>
        <w:snapToGrid w:val="0"/>
        <w:spacing w:before="240" w:beforeLines="100" w:line="360" w:lineRule="auto"/>
        <w:rPr>
          <w:rFonts w:hint="default" w:ascii="Times New Roman" w:hAnsi="Times New Roman" w:eastAsia="仿宋_GB2312" w:cs="Times New Roman"/>
          <w:b/>
          <w:bCs/>
          <w:color w:val="auto"/>
          <w:sz w:val="24"/>
          <w:highlight w:val="none"/>
          <w:lang w:val="zh-CN"/>
        </w:rPr>
      </w:pPr>
      <w:r>
        <w:rPr>
          <w:rFonts w:hint="default" w:ascii="Times New Roman" w:hAnsi="Times New Roman" w:eastAsia="仿宋_GB2312" w:cs="Times New Roman"/>
          <w:b/>
          <w:bCs/>
          <w:color w:val="auto"/>
          <w:sz w:val="24"/>
          <w:highlight w:val="none"/>
          <w:lang w:val="zh-CN"/>
        </w:rPr>
        <w:t>甲方：</w:t>
      </w:r>
      <w:r>
        <w:rPr>
          <w:rFonts w:hint="default" w:ascii="Times New Roman" w:hAnsi="Times New Roman" w:eastAsia="仿宋_GB2312" w:cs="Times New Roman"/>
          <w:bCs/>
          <w:color w:val="auto"/>
          <w:sz w:val="24"/>
          <w:highlight w:val="none"/>
          <w:lang w:val="zh-CN"/>
        </w:rPr>
        <w:t xml:space="preserve">（前款所称采购人）     </w:t>
      </w:r>
      <w:r>
        <w:rPr>
          <w:rFonts w:hint="default" w:ascii="Times New Roman" w:hAnsi="Times New Roman" w:eastAsia="仿宋_GB2312" w:cs="Times New Roman"/>
          <w:bCs/>
          <w:color w:val="auto"/>
          <w:sz w:val="24"/>
          <w:highlight w:val="none"/>
        </w:rPr>
        <w:t xml:space="preserve">    </w:t>
      </w:r>
      <w:r>
        <w:rPr>
          <w:rFonts w:hint="default" w:ascii="Times New Roman" w:hAnsi="Times New Roman" w:eastAsia="仿宋_GB2312" w:cs="Times New Roman"/>
          <w:bCs/>
          <w:color w:val="auto"/>
          <w:sz w:val="24"/>
          <w:highlight w:val="none"/>
          <w:lang w:val="zh-CN"/>
        </w:rPr>
        <w:t>住所：</w:t>
      </w:r>
    </w:p>
    <w:p w14:paraId="67F9FFB9">
      <w:pPr>
        <w:tabs>
          <w:tab w:val="left" w:pos="735"/>
        </w:tabs>
        <w:autoSpaceDE w:val="0"/>
        <w:autoSpaceDN w:val="0"/>
        <w:adjustRightInd w:val="0"/>
        <w:snapToGrid w:val="0"/>
        <w:spacing w:line="360" w:lineRule="auto"/>
        <w:rPr>
          <w:rFonts w:hint="default" w:ascii="Times New Roman" w:hAnsi="Times New Roman" w:eastAsia="仿宋_GB2312" w:cs="Times New Roman"/>
          <w:bCs/>
          <w:color w:val="auto"/>
          <w:sz w:val="24"/>
          <w:highlight w:val="none"/>
          <w:lang w:val="zh-CN"/>
        </w:rPr>
      </w:pPr>
      <w:r>
        <w:rPr>
          <w:rFonts w:hint="default" w:ascii="Times New Roman" w:hAnsi="Times New Roman" w:eastAsia="仿宋_GB2312" w:cs="Times New Roman"/>
          <w:b/>
          <w:bCs/>
          <w:color w:val="auto"/>
          <w:sz w:val="24"/>
          <w:highlight w:val="none"/>
          <w:lang w:val="zh-CN"/>
        </w:rPr>
        <w:t>乙方：</w:t>
      </w:r>
      <w:r>
        <w:rPr>
          <w:rFonts w:hint="default" w:ascii="Times New Roman" w:hAnsi="Times New Roman" w:eastAsia="仿宋_GB2312" w:cs="Times New Roman"/>
          <w:bCs/>
          <w:color w:val="auto"/>
          <w:sz w:val="24"/>
          <w:highlight w:val="none"/>
          <w:lang w:val="zh-CN"/>
        </w:rPr>
        <w:t>（前款所称</w:t>
      </w:r>
      <w:r>
        <w:rPr>
          <w:rFonts w:hint="default" w:ascii="Times New Roman" w:hAnsi="Times New Roman" w:eastAsia="仿宋_GB2312" w:cs="Times New Roman"/>
          <w:bCs/>
          <w:color w:val="auto"/>
          <w:sz w:val="24"/>
          <w:highlight w:val="none"/>
        </w:rPr>
        <w:t>成交供应商</w:t>
      </w:r>
      <w:r>
        <w:rPr>
          <w:rFonts w:hint="default" w:ascii="Times New Roman" w:hAnsi="Times New Roman" w:eastAsia="仿宋_GB2312" w:cs="Times New Roman"/>
          <w:bCs/>
          <w:color w:val="auto"/>
          <w:sz w:val="24"/>
          <w:highlight w:val="none"/>
          <w:lang w:val="zh-CN"/>
        </w:rPr>
        <w:t>）     住所：</w:t>
      </w:r>
    </w:p>
    <w:p w14:paraId="7CDCB83C">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bookmarkStart w:id="436" w:name="_Toc19515384"/>
      <w:r>
        <w:rPr>
          <w:rFonts w:hint="default" w:ascii="Times New Roman" w:hAnsi="Times New Roman" w:eastAsia="仿宋_GB2312" w:cs="Times New Roman"/>
          <w:color w:val="auto"/>
          <w:sz w:val="24"/>
          <w:highlight w:val="none"/>
        </w:rPr>
        <w:t>一、合同内容（标的、数量、质量等）</w:t>
      </w:r>
      <w:bookmarkEnd w:id="436"/>
      <w:r>
        <w:rPr>
          <w:rFonts w:hint="default" w:ascii="Times New Roman" w:hAnsi="Times New Roman" w:eastAsia="仿宋_GB2312" w:cs="Times New Roman"/>
          <w:color w:val="auto"/>
          <w:sz w:val="24"/>
          <w:highlight w:val="none"/>
        </w:rPr>
        <w:t>：</w:t>
      </w:r>
    </w:p>
    <w:p w14:paraId="51B491D1">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bookmarkStart w:id="437" w:name="_Toc19515385"/>
      <w:r>
        <w:rPr>
          <w:rFonts w:hint="default" w:ascii="Times New Roman" w:hAnsi="Times New Roman" w:eastAsia="仿宋_GB2312" w:cs="Times New Roman"/>
          <w:color w:val="auto"/>
          <w:sz w:val="24"/>
          <w:highlight w:val="none"/>
        </w:rPr>
        <w:t>二、合同价款</w:t>
      </w:r>
      <w:bookmarkEnd w:id="437"/>
    </w:p>
    <w:p w14:paraId="59F148CB">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1、合同总价：</w:t>
      </w:r>
    </w:p>
    <w:p w14:paraId="6739E64C">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2、合同总价包括：</w:t>
      </w:r>
    </w:p>
    <w:p w14:paraId="0A0EA0E0">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3、合同为固定总价合同，不受市场</w:t>
      </w:r>
      <w:r>
        <w:rPr>
          <w:rFonts w:hint="eastAsia" w:eastAsia="仿宋_GB2312" w:cs="Times New Roman"/>
          <w:color w:val="auto"/>
          <w:sz w:val="24"/>
          <w:highlight w:val="none"/>
          <w:lang w:eastAsia="zh-CN"/>
        </w:rPr>
        <w:t>价格</w:t>
      </w:r>
      <w:r>
        <w:rPr>
          <w:rFonts w:hint="default" w:ascii="Times New Roman" w:hAnsi="Times New Roman" w:eastAsia="仿宋_GB2312" w:cs="Times New Roman"/>
          <w:color w:val="auto"/>
          <w:sz w:val="24"/>
          <w:highlight w:val="none"/>
        </w:rPr>
        <w:t>变化的影响。</w:t>
      </w:r>
    </w:p>
    <w:p w14:paraId="47514014">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bookmarkStart w:id="438" w:name="_Toc19515386"/>
      <w:r>
        <w:rPr>
          <w:rFonts w:hint="default" w:ascii="Times New Roman" w:hAnsi="Times New Roman" w:eastAsia="仿宋_GB2312" w:cs="Times New Roman"/>
          <w:color w:val="auto"/>
          <w:sz w:val="24"/>
          <w:highlight w:val="none"/>
        </w:rPr>
        <w:t>三、合同结算</w:t>
      </w:r>
      <w:bookmarkEnd w:id="438"/>
    </w:p>
    <w:p w14:paraId="4C923401">
      <w:pPr>
        <w:adjustRightInd w:val="0"/>
        <w:snapToGrid w:val="0"/>
        <w:spacing w:line="360" w:lineRule="auto"/>
        <w:ind w:firstLine="480" w:firstLineChars="200"/>
        <w:rPr>
          <w:rFonts w:hint="eastAsia" w:ascii="Times New Roman" w:hAnsi="Times New Roman" w:eastAsia="仿宋_GB2312" w:cs="Times New Roman"/>
          <w:color w:val="auto"/>
          <w:sz w:val="24"/>
          <w:highlight w:val="none"/>
          <w:lang w:eastAsia="zh-CN"/>
        </w:rPr>
      </w:pPr>
      <w:bookmarkStart w:id="439" w:name="_Toc19515387"/>
      <w:r>
        <w:rPr>
          <w:rFonts w:hint="default" w:ascii="Times New Roman" w:hAnsi="Times New Roman" w:eastAsia="仿宋_GB2312" w:cs="Times New Roman"/>
          <w:color w:val="auto"/>
          <w:sz w:val="24"/>
          <w:highlight w:val="none"/>
        </w:rPr>
        <w:t>1、付款比例：</w:t>
      </w:r>
      <w:r>
        <w:rPr>
          <w:rFonts w:hint="eastAsia" w:ascii="Times New Roman" w:hAnsi="Times New Roman" w:eastAsia="仿宋_GB2312" w:cs="Times New Roman"/>
          <w:color w:val="auto"/>
          <w:sz w:val="24"/>
          <w:highlight w:val="none"/>
          <w:lang w:val="en-US" w:eastAsia="zh-CN"/>
        </w:rPr>
        <w:t>合同签订后，按照工作进度验收合格后分10期</w:t>
      </w:r>
      <w:r>
        <w:rPr>
          <w:rFonts w:hint="eastAsia" w:eastAsia="仿宋_GB2312" w:cs="Times New Roman"/>
          <w:color w:val="auto"/>
          <w:sz w:val="24"/>
          <w:highlight w:val="none"/>
          <w:lang w:val="en-US" w:eastAsia="zh-CN"/>
        </w:rPr>
        <w:t>按月</w:t>
      </w:r>
      <w:r>
        <w:rPr>
          <w:rFonts w:hint="eastAsia" w:ascii="Times New Roman" w:hAnsi="Times New Roman" w:eastAsia="仿宋_GB2312" w:cs="Times New Roman"/>
          <w:color w:val="auto"/>
          <w:sz w:val="24"/>
          <w:highlight w:val="none"/>
          <w:lang w:val="en-US" w:eastAsia="zh-CN"/>
        </w:rPr>
        <w:t>付款</w:t>
      </w:r>
      <w:r>
        <w:rPr>
          <w:rFonts w:hint="eastAsia" w:eastAsia="仿宋_GB2312" w:cs="Times New Roman"/>
          <w:color w:val="auto"/>
          <w:sz w:val="24"/>
          <w:highlight w:val="none"/>
          <w:lang w:eastAsia="zh-CN"/>
        </w:rPr>
        <w:t>。</w:t>
      </w:r>
    </w:p>
    <w:p w14:paraId="7377B606">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2、结算方式：银行转账。</w:t>
      </w:r>
    </w:p>
    <w:p w14:paraId="2BCF4C43">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3、结算单位：由</w:t>
      </w:r>
      <w:r>
        <w:rPr>
          <w:rFonts w:hint="default" w:ascii="Times New Roman" w:hAnsi="Times New Roman" w:eastAsia="仿宋_GB2312" w:cs="Times New Roman"/>
          <w:color w:val="auto"/>
          <w:sz w:val="24"/>
          <w:highlight w:val="none"/>
          <w:u w:val="single"/>
        </w:rPr>
        <w:t xml:space="preserve"> </w:t>
      </w:r>
      <w:r>
        <w:rPr>
          <w:rFonts w:hint="eastAsia" w:eastAsia="仿宋_GB2312" w:cs="Times New Roman"/>
          <w:color w:val="auto"/>
          <w:sz w:val="24"/>
          <w:highlight w:val="none"/>
          <w:u w:val="single"/>
          <w:lang w:val="en-US" w:eastAsia="zh-CN"/>
        </w:rPr>
        <w:t>采购人</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负责结算</w:t>
      </w:r>
      <w:r>
        <w:rPr>
          <w:rFonts w:hint="eastAsia" w:eastAsia="仿宋_GB2312" w:cs="Times New Roman"/>
          <w:color w:val="auto"/>
          <w:sz w:val="24"/>
          <w:highlight w:val="none"/>
          <w:lang w:eastAsia="zh-CN"/>
        </w:rPr>
        <w:t>。</w:t>
      </w:r>
      <w:r>
        <w:rPr>
          <w:rFonts w:hint="eastAsia" w:eastAsia="仿宋_GB2312" w:cs="Times New Roman"/>
          <w:color w:val="auto"/>
          <w:sz w:val="24"/>
          <w:highlight w:val="none"/>
          <w:lang w:val="en-US" w:eastAsia="zh-CN"/>
        </w:rPr>
        <w:t>甲方付款前，</w:t>
      </w:r>
      <w:r>
        <w:rPr>
          <w:rFonts w:hint="default" w:ascii="Times New Roman" w:hAnsi="Times New Roman" w:eastAsia="仿宋_GB2312" w:cs="Times New Roman"/>
          <w:color w:val="auto"/>
          <w:sz w:val="24"/>
          <w:highlight w:val="none"/>
        </w:rPr>
        <w:t>乙方开具</w:t>
      </w:r>
      <w:r>
        <w:rPr>
          <w:rFonts w:hint="eastAsia" w:eastAsia="仿宋_GB2312" w:cs="Times New Roman"/>
          <w:color w:val="auto"/>
          <w:sz w:val="24"/>
          <w:highlight w:val="none"/>
          <w:lang w:val="en-US" w:eastAsia="zh-CN"/>
        </w:rPr>
        <w:t>合法有效的等额</w:t>
      </w:r>
      <w:r>
        <w:rPr>
          <w:rFonts w:hint="default" w:ascii="Times New Roman" w:hAnsi="Times New Roman" w:eastAsia="仿宋_GB2312" w:cs="Times New Roman"/>
          <w:color w:val="auto"/>
          <w:sz w:val="24"/>
          <w:highlight w:val="none"/>
        </w:rPr>
        <w:t>发票交采购人。</w:t>
      </w:r>
    </w:p>
    <w:p w14:paraId="22DD679C">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四、履行期限、地点及方式</w:t>
      </w:r>
      <w:bookmarkEnd w:id="439"/>
      <w:r>
        <w:rPr>
          <w:rFonts w:hint="default" w:ascii="Times New Roman" w:hAnsi="Times New Roman" w:eastAsia="仿宋_GB2312" w:cs="Times New Roman"/>
          <w:color w:val="auto"/>
          <w:sz w:val="24"/>
          <w:highlight w:val="none"/>
        </w:rPr>
        <w:t>：</w:t>
      </w:r>
    </w:p>
    <w:p w14:paraId="1857E5D2">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1、履行期限：</w:t>
      </w:r>
      <w:r>
        <w:rPr>
          <w:rFonts w:hint="eastAsia" w:eastAsia="仿宋_GB2312"/>
          <w:color w:val="auto"/>
          <w:sz w:val="24"/>
          <w:highlight w:val="none"/>
        </w:rPr>
        <w:t>本项目最长整体履约期限不超过3年，首期合同服务期限为10个月，首期期满之后，供应商履约考核合格、本年度预算资金已落实的前提下，采购人可依次续签2次合同；若供应商考核不合格或预算未下达，采购人有权单方终止合作、不再续签，该情形不视为采购人违约。</w:t>
      </w:r>
    </w:p>
    <w:p w14:paraId="08DDD713">
      <w:pPr>
        <w:adjustRightInd w:val="0"/>
        <w:snapToGrid w:val="0"/>
        <w:spacing w:line="360" w:lineRule="auto"/>
        <w:ind w:firstLine="480" w:firstLineChars="20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rPr>
        <w:t>2、</w:t>
      </w:r>
      <w:r>
        <w:rPr>
          <w:rFonts w:hint="eastAsia" w:eastAsia="仿宋_GB2312" w:cs="Times New Roman"/>
          <w:color w:val="auto"/>
          <w:sz w:val="24"/>
          <w:highlight w:val="none"/>
          <w:lang w:val="en-US" w:eastAsia="zh-CN"/>
        </w:rPr>
        <w:t>服务</w:t>
      </w:r>
      <w:r>
        <w:rPr>
          <w:rFonts w:hint="default" w:ascii="Times New Roman" w:hAnsi="Times New Roman" w:eastAsia="仿宋_GB2312" w:cs="Times New Roman"/>
          <w:color w:val="auto"/>
          <w:sz w:val="24"/>
          <w:highlight w:val="none"/>
        </w:rPr>
        <w:t>地点：</w:t>
      </w:r>
      <w:r>
        <w:rPr>
          <w:rFonts w:hint="eastAsia" w:eastAsia="仿宋_GB2312" w:cs="Times New Roman"/>
          <w:color w:val="auto"/>
          <w:sz w:val="24"/>
          <w:highlight w:val="none"/>
          <w:lang w:val="en-US" w:eastAsia="zh-CN"/>
        </w:rPr>
        <w:t>采购人指定地点</w:t>
      </w:r>
    </w:p>
    <w:p w14:paraId="15D8190E">
      <w:pPr>
        <w:adjustRightInd w:val="0"/>
        <w:snapToGrid w:val="0"/>
        <w:spacing w:line="360" w:lineRule="auto"/>
        <w:ind w:firstLine="480" w:firstLineChars="200"/>
        <w:rPr>
          <w:rFonts w:hint="default" w:ascii="Times New Roman" w:hAnsi="Times New Roman" w:eastAsia="仿宋_GB2312" w:cs="Times New Roman"/>
          <w:color w:val="auto"/>
          <w:sz w:val="24"/>
          <w:highlight w:val="none"/>
          <w:lang w:val="en-US"/>
        </w:rPr>
      </w:pPr>
      <w:r>
        <w:rPr>
          <w:rFonts w:hint="default" w:ascii="Times New Roman" w:hAnsi="Times New Roman" w:eastAsia="仿宋_GB2312" w:cs="Times New Roman"/>
          <w:color w:val="auto"/>
          <w:sz w:val="24"/>
          <w:highlight w:val="none"/>
        </w:rPr>
        <w:t>3、方式：</w:t>
      </w:r>
      <w:r>
        <w:rPr>
          <w:rFonts w:hint="eastAsia" w:eastAsia="仿宋_GB2312" w:cs="Times New Roman"/>
          <w:color w:val="auto"/>
          <w:sz w:val="24"/>
          <w:highlight w:val="none"/>
          <w:lang w:val="en-US" w:eastAsia="zh-CN"/>
        </w:rPr>
        <w:t>采购人指定方式</w:t>
      </w:r>
    </w:p>
    <w:p w14:paraId="4A7D898C">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bookmarkStart w:id="440" w:name="_Toc19515390"/>
      <w:r>
        <w:rPr>
          <w:rFonts w:hint="default" w:ascii="Times New Roman" w:hAnsi="Times New Roman" w:eastAsia="仿宋_GB2312" w:cs="Times New Roman"/>
          <w:color w:val="auto"/>
          <w:sz w:val="24"/>
          <w:highlight w:val="none"/>
        </w:rPr>
        <w:t>五、技术服务</w:t>
      </w:r>
      <w:bookmarkEnd w:id="440"/>
    </w:p>
    <w:p w14:paraId="518B18E1">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1、对技术服务的要求：</w:t>
      </w:r>
    </w:p>
    <w:p w14:paraId="26F946E9">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2、技术资料：</w:t>
      </w:r>
    </w:p>
    <w:p w14:paraId="4070C82C">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3、技术培训：</w:t>
      </w:r>
    </w:p>
    <w:p w14:paraId="044C383E">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3-1、培训内容：</w:t>
      </w:r>
    </w:p>
    <w:p w14:paraId="63F2B375">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3-2、培训地点：</w:t>
      </w:r>
    </w:p>
    <w:p w14:paraId="2E1FE3E4">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3-3、培训时间：</w:t>
      </w:r>
    </w:p>
    <w:p w14:paraId="1D22ABE6">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3-4、培训人数：</w:t>
      </w:r>
    </w:p>
    <w:p w14:paraId="7A620FBF">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3-5、培训费用：受训人员的食宿费、资料费、培训场地费、耗材（包括水电费等）费等已包含在合同总价中，甲方不再另行支付。</w:t>
      </w:r>
    </w:p>
    <w:p w14:paraId="3A53438D">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4、售后服务</w:t>
      </w:r>
    </w:p>
    <w:p w14:paraId="5D580F08">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4-1、乙方在接到甲方电话通知后在</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小时内派出合格的服务人员到达现场进行服务，承担相应费用。</w:t>
      </w:r>
    </w:p>
    <w:p w14:paraId="43EA968E">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4-2、如果乙方在收到通知后两天内没有弥补缺陷，甲方可采取必要的补救措施，但其风险和费用将由乙方承担，甲方根据合同规定对乙方行使的其它权力不受影响。</w:t>
      </w:r>
    </w:p>
    <w:p w14:paraId="734F81C0">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bookmarkStart w:id="441" w:name="_Toc19515391"/>
      <w:r>
        <w:rPr>
          <w:rFonts w:hint="default" w:ascii="Times New Roman" w:hAnsi="Times New Roman" w:eastAsia="仿宋_GB2312" w:cs="Times New Roman"/>
          <w:color w:val="auto"/>
          <w:sz w:val="24"/>
          <w:highlight w:val="none"/>
        </w:rPr>
        <w:t>六、验收</w:t>
      </w:r>
      <w:bookmarkEnd w:id="441"/>
    </w:p>
    <w:p w14:paraId="53233D1E">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1、验收：乙方完成服务内容后，向甲方提出验收申请，甲方接到乙方验收申请后组织验收（必要时可聘请相应专家或委托相应部门验收），验收合格后，出具使用验收合格证明。</w:t>
      </w:r>
    </w:p>
    <w:p w14:paraId="2DD51FCF">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2、最终验收：最终验收结果作为付款依据，乙方填写验收单，并向甲方提交实施过程中的所有资料，以便甲方日后管理和维护。</w:t>
      </w:r>
    </w:p>
    <w:p w14:paraId="2EBE185F">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3、质保期满后：由乙方出具质保期运行质量报告，若存在质量问题，应按相应规定协商处理。</w:t>
      </w:r>
    </w:p>
    <w:p w14:paraId="0B7D8414">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4、验收依据：</w:t>
      </w:r>
    </w:p>
    <w:p w14:paraId="5E2E5B53">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4-1、合同文本、合同附件、竞争性磋商文件、成交供应商的响应文件。</w:t>
      </w:r>
    </w:p>
    <w:p w14:paraId="1CA6EA96">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4-2、国内相应的标准、规范。</w:t>
      </w:r>
    </w:p>
    <w:p w14:paraId="5CEF2F79">
      <w:pPr>
        <w:adjustRightInd w:val="0"/>
        <w:snapToGrid w:val="0"/>
        <w:spacing w:line="360" w:lineRule="auto"/>
        <w:ind w:firstLine="480" w:firstLineChars="200"/>
        <w:rPr>
          <w:rFonts w:hint="default" w:eastAsia="仿宋_GB2312"/>
          <w:color w:val="auto"/>
          <w:sz w:val="24"/>
          <w:highlight w:val="none"/>
        </w:rPr>
      </w:pPr>
      <w:bookmarkStart w:id="442" w:name="_Toc19515392"/>
      <w:r>
        <w:rPr>
          <w:rFonts w:hint="default" w:ascii="Times New Roman" w:hAnsi="Times New Roman" w:eastAsia="仿宋_GB2312" w:cs="Times New Roman"/>
          <w:color w:val="auto"/>
          <w:sz w:val="24"/>
          <w:highlight w:val="none"/>
          <w:lang w:val="en-US" w:eastAsia="zh-CN"/>
        </w:rPr>
        <w:t>七、</w:t>
      </w:r>
      <w:r>
        <w:rPr>
          <w:rFonts w:hint="default" w:eastAsia="仿宋_GB2312"/>
          <w:color w:val="auto"/>
          <w:sz w:val="24"/>
          <w:highlight w:val="none"/>
        </w:rPr>
        <w:t>甲乙双方权利义务</w:t>
      </w:r>
    </w:p>
    <w:p w14:paraId="11FBF701">
      <w:pPr>
        <w:adjustRightInd w:val="0"/>
        <w:snapToGrid w:val="0"/>
        <w:spacing w:line="360" w:lineRule="auto"/>
        <w:ind w:firstLine="480" w:firstLineChars="200"/>
        <w:rPr>
          <w:rFonts w:hint="default" w:eastAsia="仿宋_GB2312"/>
          <w:color w:val="auto"/>
          <w:sz w:val="24"/>
          <w:highlight w:val="none"/>
        </w:rPr>
      </w:pPr>
      <w:r>
        <w:rPr>
          <w:rFonts w:hint="eastAsia" w:eastAsia="仿宋_GB2312"/>
          <w:color w:val="auto"/>
          <w:sz w:val="24"/>
          <w:highlight w:val="none"/>
          <w:lang w:val="en-US" w:eastAsia="zh-CN"/>
        </w:rPr>
        <w:t>1、</w:t>
      </w:r>
      <w:r>
        <w:rPr>
          <w:rFonts w:hint="default" w:eastAsia="仿宋_GB2312"/>
          <w:color w:val="auto"/>
          <w:sz w:val="24"/>
          <w:highlight w:val="none"/>
        </w:rPr>
        <w:t>甲方权利义务</w:t>
      </w:r>
    </w:p>
    <w:p w14:paraId="416238C1">
      <w:pPr>
        <w:adjustRightInd w:val="0"/>
        <w:snapToGrid w:val="0"/>
        <w:spacing w:line="360" w:lineRule="auto"/>
        <w:ind w:firstLine="480" w:firstLineChars="200"/>
        <w:rPr>
          <w:rFonts w:hint="default" w:eastAsia="仿宋_GB2312"/>
          <w:color w:val="auto"/>
          <w:sz w:val="24"/>
          <w:highlight w:val="none"/>
        </w:rPr>
      </w:pPr>
      <w:r>
        <w:rPr>
          <w:rFonts w:hint="eastAsia" w:eastAsia="仿宋_GB2312"/>
          <w:color w:val="auto"/>
          <w:sz w:val="24"/>
          <w:highlight w:val="none"/>
          <w:lang w:eastAsia="zh-CN"/>
        </w:rPr>
        <w:t>1</w:t>
      </w:r>
      <w:r>
        <w:rPr>
          <w:rFonts w:hint="eastAsia" w:eastAsia="仿宋_GB2312"/>
          <w:color w:val="auto"/>
          <w:sz w:val="24"/>
          <w:highlight w:val="none"/>
          <w:lang w:val="en-US" w:eastAsia="zh-CN"/>
        </w:rPr>
        <w:t>-1</w:t>
      </w:r>
      <w:r>
        <w:rPr>
          <w:rFonts w:hint="default" w:eastAsia="仿宋_GB2312"/>
          <w:color w:val="auto"/>
          <w:sz w:val="24"/>
          <w:highlight w:val="none"/>
        </w:rPr>
        <w:t>甲方有权对合同规定范围内乙方的服务内容进行监督和检查，如甲方存在异议，乙方应当在收到甲方异议后按期整改并说明；</w:t>
      </w:r>
    </w:p>
    <w:p w14:paraId="05620B94">
      <w:pPr>
        <w:adjustRightInd w:val="0"/>
        <w:snapToGrid w:val="0"/>
        <w:spacing w:line="360" w:lineRule="auto"/>
        <w:ind w:firstLine="480" w:firstLineChars="200"/>
        <w:rPr>
          <w:rFonts w:hint="default" w:eastAsia="仿宋_GB2312"/>
          <w:color w:val="auto"/>
          <w:sz w:val="24"/>
          <w:highlight w:val="none"/>
        </w:rPr>
      </w:pPr>
      <w:r>
        <w:rPr>
          <w:rFonts w:hint="eastAsia" w:eastAsia="仿宋_GB2312"/>
          <w:color w:val="auto"/>
          <w:sz w:val="24"/>
          <w:highlight w:val="none"/>
          <w:lang w:eastAsia="zh-CN"/>
        </w:rPr>
        <w:t>1</w:t>
      </w:r>
      <w:r>
        <w:rPr>
          <w:rFonts w:hint="eastAsia" w:eastAsia="仿宋_GB2312"/>
          <w:color w:val="auto"/>
          <w:sz w:val="24"/>
          <w:highlight w:val="none"/>
          <w:lang w:val="en-US" w:eastAsia="zh-CN"/>
        </w:rPr>
        <w:t>-2</w:t>
      </w:r>
      <w:r>
        <w:rPr>
          <w:rFonts w:hint="default" w:eastAsia="仿宋_GB2312"/>
          <w:color w:val="auto"/>
          <w:sz w:val="24"/>
          <w:highlight w:val="none"/>
        </w:rPr>
        <w:t>甲方有权要求乙方提供与相关服务内容有关的相关信息；</w:t>
      </w:r>
    </w:p>
    <w:p w14:paraId="152984FC">
      <w:pPr>
        <w:adjustRightInd w:val="0"/>
        <w:snapToGrid w:val="0"/>
        <w:spacing w:line="360" w:lineRule="auto"/>
        <w:ind w:firstLine="480" w:firstLineChars="200"/>
        <w:rPr>
          <w:rFonts w:hint="default" w:eastAsia="仿宋_GB2312"/>
          <w:color w:val="auto"/>
          <w:sz w:val="24"/>
          <w:highlight w:val="none"/>
        </w:rPr>
      </w:pPr>
      <w:r>
        <w:rPr>
          <w:rFonts w:hint="eastAsia" w:eastAsia="仿宋_GB2312"/>
          <w:color w:val="auto"/>
          <w:sz w:val="24"/>
          <w:highlight w:val="none"/>
          <w:lang w:eastAsia="zh-CN"/>
        </w:rPr>
        <w:t>1</w:t>
      </w:r>
      <w:r>
        <w:rPr>
          <w:rFonts w:hint="eastAsia" w:eastAsia="仿宋_GB2312"/>
          <w:color w:val="auto"/>
          <w:sz w:val="24"/>
          <w:highlight w:val="none"/>
          <w:lang w:val="en-US" w:eastAsia="zh-CN"/>
        </w:rPr>
        <w:t>-3</w:t>
      </w:r>
      <w:r>
        <w:rPr>
          <w:rFonts w:hint="default" w:eastAsia="仿宋_GB2312"/>
          <w:color w:val="auto"/>
          <w:sz w:val="24"/>
          <w:highlight w:val="none"/>
        </w:rPr>
        <w:t>甲方有权得到符合合同要求的所有服务；</w:t>
      </w:r>
    </w:p>
    <w:p w14:paraId="26FE19E8">
      <w:pPr>
        <w:adjustRightInd w:val="0"/>
        <w:snapToGrid w:val="0"/>
        <w:spacing w:line="360" w:lineRule="auto"/>
        <w:ind w:firstLine="480" w:firstLineChars="200"/>
        <w:rPr>
          <w:rFonts w:hint="default" w:eastAsia="仿宋_GB2312"/>
          <w:color w:val="auto"/>
          <w:sz w:val="24"/>
          <w:highlight w:val="none"/>
        </w:rPr>
      </w:pPr>
      <w:r>
        <w:rPr>
          <w:rFonts w:hint="eastAsia" w:eastAsia="仿宋_GB2312"/>
          <w:color w:val="auto"/>
          <w:sz w:val="24"/>
          <w:highlight w:val="none"/>
          <w:lang w:eastAsia="zh-CN"/>
        </w:rPr>
        <w:t>1</w:t>
      </w:r>
      <w:r>
        <w:rPr>
          <w:rFonts w:hint="eastAsia" w:eastAsia="仿宋_GB2312"/>
          <w:color w:val="auto"/>
          <w:sz w:val="24"/>
          <w:highlight w:val="none"/>
          <w:lang w:val="en-US" w:eastAsia="zh-CN"/>
        </w:rPr>
        <w:t>-4</w:t>
      </w:r>
      <w:r>
        <w:rPr>
          <w:rFonts w:hint="default" w:eastAsia="仿宋_GB2312"/>
          <w:color w:val="auto"/>
          <w:sz w:val="24"/>
          <w:highlight w:val="none"/>
        </w:rPr>
        <w:t>根据本合同约定，按时向乙方支付应付合同价款。如乙方服务未达到合同要求，甲方有权拒付未达到要求部分的款项乙方完成所有合同约定内容后，甲方根据项目实施情况出具的客观公正的书面用户验收意见。</w:t>
      </w:r>
    </w:p>
    <w:p w14:paraId="2D8A18C9">
      <w:pPr>
        <w:adjustRightInd w:val="0"/>
        <w:snapToGrid w:val="0"/>
        <w:spacing w:line="360" w:lineRule="auto"/>
        <w:ind w:firstLine="480" w:firstLineChars="200"/>
        <w:rPr>
          <w:rFonts w:hint="default" w:eastAsia="仿宋_GB2312"/>
          <w:color w:val="auto"/>
          <w:sz w:val="24"/>
          <w:highlight w:val="none"/>
        </w:rPr>
      </w:pPr>
      <w:r>
        <w:rPr>
          <w:rFonts w:hint="eastAsia" w:eastAsia="仿宋_GB2312"/>
          <w:color w:val="auto"/>
          <w:sz w:val="24"/>
          <w:highlight w:val="none"/>
          <w:lang w:eastAsia="zh-CN"/>
        </w:rPr>
        <w:t>2、</w:t>
      </w:r>
      <w:r>
        <w:rPr>
          <w:rFonts w:hint="default" w:eastAsia="仿宋_GB2312"/>
          <w:color w:val="auto"/>
          <w:sz w:val="24"/>
          <w:highlight w:val="none"/>
        </w:rPr>
        <w:t>乙方权利与义务</w:t>
      </w:r>
    </w:p>
    <w:p w14:paraId="08DF9D17">
      <w:pPr>
        <w:adjustRightInd w:val="0"/>
        <w:snapToGrid w:val="0"/>
        <w:spacing w:line="360" w:lineRule="auto"/>
        <w:ind w:firstLine="480" w:firstLineChars="200"/>
        <w:rPr>
          <w:rFonts w:hint="default" w:eastAsia="仿宋_GB2312"/>
          <w:color w:val="auto"/>
          <w:sz w:val="24"/>
          <w:highlight w:val="none"/>
        </w:rPr>
      </w:pPr>
      <w:r>
        <w:rPr>
          <w:rFonts w:hint="eastAsia" w:eastAsia="仿宋_GB2312"/>
          <w:color w:val="auto"/>
          <w:sz w:val="24"/>
          <w:highlight w:val="none"/>
          <w:lang w:eastAsia="zh-CN"/>
        </w:rPr>
        <w:t>2</w:t>
      </w:r>
      <w:r>
        <w:rPr>
          <w:rFonts w:hint="eastAsia" w:eastAsia="仿宋_GB2312"/>
          <w:color w:val="auto"/>
          <w:sz w:val="24"/>
          <w:highlight w:val="none"/>
          <w:lang w:val="en-US" w:eastAsia="zh-CN"/>
        </w:rPr>
        <w:t>-1</w:t>
      </w:r>
      <w:r>
        <w:rPr>
          <w:rFonts w:hint="default" w:eastAsia="仿宋_GB2312"/>
          <w:color w:val="auto"/>
          <w:sz w:val="24"/>
          <w:highlight w:val="none"/>
        </w:rPr>
        <w:t>乙方应向甲方提供与本项目服务有关的资料，包括项目服务单位、人员的资质证书及承担本合同业务的专业人员名单、项目服务工作计划等，并按磋商文件、合同约定的范围、时间、工作依据、工作标准等，出具内容齐全、规范、准确的相关报告等。</w:t>
      </w:r>
    </w:p>
    <w:p w14:paraId="047FC125">
      <w:pPr>
        <w:adjustRightInd w:val="0"/>
        <w:snapToGrid w:val="0"/>
        <w:spacing w:line="360" w:lineRule="auto"/>
        <w:ind w:firstLine="480" w:firstLineChars="200"/>
        <w:rPr>
          <w:rFonts w:hint="default" w:eastAsia="仿宋_GB2312"/>
          <w:color w:val="auto"/>
          <w:sz w:val="24"/>
          <w:highlight w:val="none"/>
        </w:rPr>
      </w:pPr>
      <w:r>
        <w:rPr>
          <w:rFonts w:hint="eastAsia" w:eastAsia="仿宋_GB2312"/>
          <w:color w:val="auto"/>
          <w:sz w:val="24"/>
          <w:highlight w:val="none"/>
          <w:lang w:val="en-US" w:eastAsia="zh-CN"/>
        </w:rPr>
        <w:t>2-2</w:t>
      </w:r>
      <w:r>
        <w:rPr>
          <w:rFonts w:hint="default" w:eastAsia="仿宋_GB2312"/>
          <w:color w:val="auto"/>
          <w:sz w:val="24"/>
          <w:highlight w:val="none"/>
        </w:rPr>
        <w:t>合作过程中乙方应指派专门的项目负责人负责合作事项的全程沟通及协调工作；</w:t>
      </w:r>
    </w:p>
    <w:p w14:paraId="6D400810">
      <w:pPr>
        <w:adjustRightInd w:val="0"/>
        <w:snapToGrid w:val="0"/>
        <w:spacing w:line="360" w:lineRule="auto"/>
        <w:ind w:firstLine="480" w:firstLineChars="200"/>
        <w:rPr>
          <w:rFonts w:hint="default" w:eastAsia="仿宋_GB2312"/>
          <w:color w:val="auto"/>
          <w:sz w:val="24"/>
          <w:highlight w:val="none"/>
        </w:rPr>
      </w:pPr>
      <w:r>
        <w:rPr>
          <w:rFonts w:hint="default" w:eastAsia="仿宋_GB2312"/>
          <w:color w:val="auto"/>
          <w:sz w:val="24"/>
          <w:highlight w:val="none"/>
        </w:rPr>
        <w:t>3.乙方应遵守甲方各项管理规定，及时报告工作进度，在规定时间内完成相应工作；</w:t>
      </w:r>
    </w:p>
    <w:p w14:paraId="0B66F678">
      <w:pPr>
        <w:adjustRightInd w:val="0"/>
        <w:snapToGrid w:val="0"/>
        <w:spacing w:line="360" w:lineRule="auto"/>
        <w:ind w:firstLine="480" w:firstLineChars="200"/>
        <w:rPr>
          <w:rFonts w:hint="default" w:eastAsia="仿宋_GB2312"/>
          <w:color w:val="auto"/>
          <w:sz w:val="24"/>
          <w:highlight w:val="none"/>
        </w:rPr>
      </w:pPr>
      <w:r>
        <w:rPr>
          <w:rFonts w:hint="default" w:eastAsia="仿宋_GB2312"/>
          <w:color w:val="auto"/>
          <w:sz w:val="24"/>
          <w:highlight w:val="none"/>
        </w:rPr>
        <w:t>4.甲方在工作质量、工作进度、工作内容等方面提出意见及建议，乙方应及时响应并有效改进；</w:t>
      </w:r>
    </w:p>
    <w:p w14:paraId="43DC5E6F">
      <w:pPr>
        <w:adjustRightInd w:val="0"/>
        <w:snapToGrid w:val="0"/>
        <w:spacing w:line="360" w:lineRule="auto"/>
        <w:ind w:firstLine="480" w:firstLineChars="200"/>
        <w:rPr>
          <w:rFonts w:hint="default" w:eastAsia="仿宋_GB2312"/>
          <w:color w:val="auto"/>
          <w:sz w:val="24"/>
          <w:highlight w:val="none"/>
        </w:rPr>
      </w:pPr>
      <w:r>
        <w:rPr>
          <w:rFonts w:hint="default" w:eastAsia="仿宋_GB2312"/>
          <w:color w:val="auto"/>
          <w:sz w:val="24"/>
          <w:highlight w:val="none"/>
        </w:rPr>
        <w:t>5.不得转包、分包；</w:t>
      </w:r>
    </w:p>
    <w:p w14:paraId="6F6FF234">
      <w:pPr>
        <w:adjustRightInd w:val="0"/>
        <w:snapToGrid w:val="0"/>
        <w:spacing w:line="360" w:lineRule="auto"/>
        <w:ind w:firstLine="480" w:firstLineChars="200"/>
        <w:rPr>
          <w:rFonts w:hint="default" w:eastAsia="仿宋_GB2312"/>
          <w:color w:val="auto"/>
          <w:sz w:val="24"/>
          <w:highlight w:val="none"/>
        </w:rPr>
      </w:pPr>
      <w:r>
        <w:rPr>
          <w:rFonts w:hint="default" w:eastAsia="仿宋_GB2312"/>
          <w:color w:val="auto"/>
          <w:sz w:val="24"/>
          <w:highlight w:val="none"/>
        </w:rPr>
        <w:t>6.乙方工作人员为甲方提供服务过程中，个人及财产安全由乙方自行负责，与甲方无关。乙方与工作人员建立合法的劳务关系，并承担用工主体责任；</w:t>
      </w:r>
    </w:p>
    <w:p w14:paraId="136ECD1C">
      <w:pPr>
        <w:adjustRightInd w:val="0"/>
        <w:snapToGrid w:val="0"/>
        <w:spacing w:line="360" w:lineRule="auto"/>
        <w:ind w:firstLine="480" w:firstLineChars="200"/>
        <w:rPr>
          <w:rFonts w:hint="default" w:ascii="Times New Roman" w:hAnsi="Times New Roman" w:eastAsia="仿宋_GB2312" w:cs="Times New Roman"/>
          <w:color w:val="auto"/>
          <w:sz w:val="24"/>
          <w:highlight w:val="none"/>
          <w:lang w:val="en-US" w:eastAsia="zh-CN"/>
        </w:rPr>
      </w:pPr>
      <w:r>
        <w:rPr>
          <w:rFonts w:hint="default" w:eastAsia="仿宋_GB2312"/>
          <w:color w:val="auto"/>
          <w:sz w:val="24"/>
          <w:highlight w:val="none"/>
        </w:rPr>
        <w:t>7.乙方应对本项目所提供服务结果的可靠性、准确性、全面性向甲方负责，由于服务结果的可靠性、准确性、全面性不足而导致甲方工作偏差或失误，乙方应承担责任。</w:t>
      </w:r>
    </w:p>
    <w:p w14:paraId="209189DC">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八</w:t>
      </w:r>
      <w:r>
        <w:rPr>
          <w:rFonts w:hint="default" w:ascii="Times New Roman" w:hAnsi="Times New Roman" w:eastAsia="仿宋_GB2312" w:cs="Times New Roman"/>
          <w:color w:val="auto"/>
          <w:sz w:val="24"/>
          <w:highlight w:val="none"/>
        </w:rPr>
        <w:t>、违约责任</w:t>
      </w:r>
      <w:bookmarkEnd w:id="442"/>
    </w:p>
    <w:p w14:paraId="71395396">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1、按《中华人民共和国民法典》中的相关条款执行。</w:t>
      </w:r>
    </w:p>
    <w:p w14:paraId="7E8E712B">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r>
        <w:rPr>
          <w:rFonts w:hint="eastAsia"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在合同履行中，乙方无正当理由而停止向甲方继续提供服务的，或乙方未经甲方同意，擅自变更服务内容或提高收费标准、降低服务质量或提供服务不符合合同约定，每发生一次，乙方承担本合同合同总价款</w:t>
      </w:r>
      <w:r>
        <w:rPr>
          <w:rFonts w:hint="eastAsia" w:eastAsia="仿宋_GB2312" w:cs="Times New Roman"/>
          <w:color w:val="auto"/>
          <w:sz w:val="24"/>
          <w:highlight w:val="none"/>
          <w:lang w:val="en-US" w:eastAsia="zh-CN"/>
        </w:rPr>
        <w:t>1</w:t>
      </w:r>
      <w:r>
        <w:rPr>
          <w:rFonts w:hint="default" w:ascii="Times New Roman" w:hAnsi="Times New Roman" w:eastAsia="仿宋_GB2312" w:cs="Times New Roman"/>
          <w:color w:val="auto"/>
          <w:sz w:val="24"/>
          <w:highlight w:val="none"/>
        </w:rPr>
        <w:t>‰的违约责任；发生三次以上的，甲方还有权单方解除合同，并要求乙方退还已支付的相关费用且有权要求乙方支付合同总价款</w:t>
      </w:r>
      <w:r>
        <w:rPr>
          <w:rFonts w:hint="eastAsia" w:eastAsia="仿宋_GB2312" w:cs="Times New Roman"/>
          <w:color w:val="auto"/>
          <w:sz w:val="24"/>
          <w:highlight w:val="none"/>
          <w:lang w:val="en-US" w:eastAsia="zh-CN"/>
        </w:rPr>
        <w:t>1</w:t>
      </w:r>
      <w:r>
        <w:rPr>
          <w:rFonts w:hint="default" w:ascii="Times New Roman" w:hAnsi="Times New Roman" w:eastAsia="仿宋_GB2312" w:cs="Times New Roman"/>
          <w:color w:val="auto"/>
          <w:sz w:val="24"/>
          <w:highlight w:val="none"/>
        </w:rPr>
        <w:t>0%的违约金，违约金不足以弥补损失的，乙方应予补足。</w:t>
      </w:r>
    </w:p>
    <w:p w14:paraId="6B16715B">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3、</w:t>
      </w:r>
      <w:r>
        <w:rPr>
          <w:rFonts w:hint="default" w:ascii="Times New Roman" w:hAnsi="Times New Roman" w:eastAsia="仿宋_GB2312" w:cs="Times New Roman"/>
          <w:color w:val="auto"/>
          <w:sz w:val="24"/>
          <w:highlight w:val="none"/>
        </w:rPr>
        <w:t>乙方擅自将本合同所涉事项转委托给第三人的，甲方有权单方解除本合同，同时，乙方还应按照本合同总价款的20%向甲方支付违约金，违约金不足以弥补损失的，乙方应予补足。</w:t>
      </w:r>
    </w:p>
    <w:p w14:paraId="415A3501">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4、</w:t>
      </w:r>
      <w:r>
        <w:rPr>
          <w:rFonts w:hint="default" w:ascii="Times New Roman" w:hAnsi="Times New Roman" w:eastAsia="仿宋_GB2312" w:cs="Times New Roman"/>
          <w:color w:val="auto"/>
          <w:sz w:val="24"/>
          <w:highlight w:val="none"/>
        </w:rPr>
        <w:t>服务过程中，乙方无正当理由提前终止本合同的，甲方有权拒绝支付费用，乙方应返还甲方已支付全部费用，甲方还有权要求乙方支付本合同总价款20%的违约金，违约金不足以弥补甲方损失的，乙方应予补足。</w:t>
      </w:r>
    </w:p>
    <w:p w14:paraId="523A3A1C">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5、</w:t>
      </w:r>
      <w:r>
        <w:rPr>
          <w:rFonts w:hint="default" w:ascii="Times New Roman" w:hAnsi="Times New Roman" w:eastAsia="仿宋_GB2312" w:cs="Times New Roman"/>
          <w:color w:val="auto"/>
          <w:sz w:val="24"/>
          <w:highlight w:val="none"/>
        </w:rPr>
        <w:t>本合同一经签订，即具有法律效力，双方均应全面、适当履行。任何一方不履行合同约定的义务，即构成违约。除本合同另有约定外，违约方应赔偿守约方因其违约行为而造成的全部损失。</w:t>
      </w:r>
    </w:p>
    <w:p w14:paraId="4EA9D47F">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6、</w:t>
      </w:r>
      <w:r>
        <w:rPr>
          <w:rFonts w:hint="default" w:ascii="Times New Roman" w:hAnsi="Times New Roman" w:eastAsia="仿宋_GB2312" w:cs="Times New Roman"/>
          <w:color w:val="auto"/>
          <w:sz w:val="24"/>
          <w:highlight w:val="none"/>
        </w:rPr>
        <w:t>违约终止合同：未按合同要求提供服务或不能满足</w:t>
      </w:r>
      <w:r>
        <w:rPr>
          <w:rFonts w:hint="eastAsia" w:eastAsia="仿宋_GB2312" w:cs="Times New Roman"/>
          <w:color w:val="auto"/>
          <w:sz w:val="24"/>
          <w:highlight w:val="none"/>
          <w:lang w:val="en-US" w:eastAsia="zh-CN"/>
        </w:rPr>
        <w:t>合同约定和甲方</w:t>
      </w:r>
      <w:r>
        <w:rPr>
          <w:rFonts w:hint="default" w:ascii="Times New Roman" w:hAnsi="Times New Roman" w:eastAsia="仿宋_GB2312" w:cs="Times New Roman"/>
          <w:color w:val="auto"/>
          <w:sz w:val="24"/>
          <w:highlight w:val="none"/>
        </w:rPr>
        <w:t>要求，甲方会同监督机构有权终止合同，对乙方违约行为进行追究，同时按政府采购法的有关规定进行相应的处罚。</w:t>
      </w:r>
    </w:p>
    <w:p w14:paraId="3CB5EEC8">
      <w:pPr>
        <w:numPr>
          <w:ilvl w:val="-1"/>
          <w:numId w:val="0"/>
        </w:num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九、</w:t>
      </w:r>
      <w:r>
        <w:rPr>
          <w:rFonts w:hint="default" w:ascii="Times New Roman" w:hAnsi="Times New Roman" w:eastAsia="仿宋_GB2312" w:cs="Times New Roman"/>
          <w:color w:val="auto"/>
          <w:sz w:val="24"/>
          <w:highlight w:val="none"/>
        </w:rPr>
        <w:t>保密义务</w:t>
      </w:r>
    </w:p>
    <w:p w14:paraId="7692DEC4">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1.任何一方对其获知的本合同及附件中其他方的商业秘密和国家秘密负有保密义务。</w:t>
      </w:r>
    </w:p>
    <w:p w14:paraId="7EBC27A6">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2.对于甲方提供的技术资料和政策文件，乙方负有保密义务，不得向其它方泄露，保密期限为乙方获得技术资料和政策文件之日起至该资料成为公众信息之日止。</w:t>
      </w:r>
    </w:p>
    <w:p w14:paraId="1DB9E794">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3.乙方服务团队人员、以专家身份参与编制论证的人员均应签署保密协议，遵守工作纪律和保密要求。</w:t>
      </w:r>
    </w:p>
    <w:p w14:paraId="65CC9792">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除非法律、法规另有规定或得到本合同双方的书面许可，任何一方不得向其它人泄露前款规定的商业秘密和国家秘密。保密期限自任何一方获知该商业秘密和国家秘密之日起至本条规定的秘密成为公众信息之日止。</w:t>
      </w:r>
    </w:p>
    <w:p w14:paraId="2C282031">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5.违反上述保密义务的，违约方应向守约方支付项目总额的10%的违约金。</w:t>
      </w:r>
    </w:p>
    <w:p w14:paraId="304BD89C">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6.乙方的保密义务不因本合同的履行、撤销、无效、终止、变更或解除而失效。</w:t>
      </w:r>
    </w:p>
    <w:p w14:paraId="689387FD">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bookmarkStart w:id="443" w:name="_Toc19515393"/>
      <w:r>
        <w:rPr>
          <w:rFonts w:hint="eastAsia" w:eastAsia="仿宋_GB2312" w:cs="Times New Roman"/>
          <w:color w:val="auto"/>
          <w:sz w:val="24"/>
          <w:highlight w:val="none"/>
          <w:lang w:val="en-US" w:eastAsia="zh-CN"/>
        </w:rPr>
        <w:t>十</w:t>
      </w:r>
      <w:r>
        <w:rPr>
          <w:rFonts w:hint="default" w:ascii="Times New Roman" w:hAnsi="Times New Roman" w:eastAsia="仿宋_GB2312" w:cs="Times New Roman"/>
          <w:color w:val="auto"/>
          <w:sz w:val="24"/>
          <w:highlight w:val="none"/>
        </w:rPr>
        <w:t>、合同组成</w:t>
      </w:r>
      <w:bookmarkEnd w:id="443"/>
    </w:p>
    <w:p w14:paraId="50297AC4">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1、成交通知书</w:t>
      </w:r>
    </w:p>
    <w:p w14:paraId="792DE93B">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2、合同文件</w:t>
      </w:r>
    </w:p>
    <w:p w14:paraId="00499202">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3、国家相关规范及标准</w:t>
      </w:r>
    </w:p>
    <w:p w14:paraId="0FA08597">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4、竞争性磋商文件</w:t>
      </w:r>
    </w:p>
    <w:p w14:paraId="0DEC26D1">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5、成交供应商的响应文件</w:t>
      </w:r>
    </w:p>
    <w:p w14:paraId="0F2195D3">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bookmarkStart w:id="444" w:name="_Toc19515394"/>
      <w:r>
        <w:rPr>
          <w:rFonts w:hint="default" w:ascii="Times New Roman" w:hAnsi="Times New Roman" w:eastAsia="仿宋_GB2312" w:cs="Times New Roman"/>
          <w:color w:val="auto"/>
          <w:sz w:val="24"/>
          <w:highlight w:val="none"/>
          <w:lang w:val="en-US" w:eastAsia="zh-CN"/>
        </w:rPr>
        <w:t>十</w:t>
      </w:r>
      <w:r>
        <w:rPr>
          <w:rFonts w:hint="eastAsia" w:eastAsia="仿宋_GB2312" w:cs="Times New Roman"/>
          <w:color w:val="auto"/>
          <w:sz w:val="24"/>
          <w:highlight w:val="none"/>
          <w:lang w:val="en-US" w:eastAsia="zh-CN"/>
        </w:rPr>
        <w:t>一</w:t>
      </w:r>
      <w:r>
        <w:rPr>
          <w:rFonts w:hint="default" w:ascii="Times New Roman" w:hAnsi="Times New Roman" w:eastAsia="仿宋_GB2312" w:cs="Times New Roman"/>
          <w:color w:val="auto"/>
          <w:sz w:val="24"/>
          <w:highlight w:val="none"/>
        </w:rPr>
        <w:t>、解决争议的方法</w:t>
      </w:r>
      <w:bookmarkEnd w:id="444"/>
    </w:p>
    <w:p w14:paraId="3281D2A9">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凡因本合同引起的或与本合同有关的争议，双方应友好协商解决。协商不成时，双方均同意采用以下第（ </w:t>
      </w:r>
      <w:r>
        <w:rPr>
          <w:rFonts w:hint="eastAsia" w:eastAsia="仿宋_GB2312" w:cs="Times New Roman"/>
          <w:color w:val="auto"/>
          <w:kern w:val="0"/>
          <w:sz w:val="24"/>
          <w:highlight w:val="none"/>
          <w:lang w:val="en-US" w:eastAsia="zh-CN"/>
        </w:rPr>
        <w:t>1</w:t>
      </w:r>
      <w:r>
        <w:rPr>
          <w:rFonts w:hint="default" w:ascii="Times New Roman" w:hAnsi="Times New Roman" w:eastAsia="仿宋_GB2312" w:cs="Times New Roman"/>
          <w:color w:val="auto"/>
          <w:kern w:val="0"/>
          <w:sz w:val="24"/>
          <w:highlight w:val="none"/>
        </w:rPr>
        <w:t xml:space="preserve"> ）种争议解决方式：</w:t>
      </w:r>
    </w:p>
    <w:p w14:paraId="1DB442FC">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1、甲、乙双方均同意向（甲方所在地人民法院）提起诉讼。</w:t>
      </w:r>
    </w:p>
    <w:p w14:paraId="2793AAF5">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2、甲、乙双方均同意向（</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"http://www.baidu.com/s?wd=%E4%BB%B2%E8%A3%81%E5%A7%94%E5%91%98%E4%BC%9A&amp;tn=SE_PcZhidaonwhc_ngpagmjz&amp;rsv_dl=gh_pc_zhidao" \t "_blank" </w:instrText>
      </w:r>
      <w:r>
        <w:rPr>
          <w:rFonts w:hint="default" w:ascii="Times New Roman" w:hAnsi="Times New Roman" w:cs="Times New Roman"/>
          <w:color w:val="auto"/>
          <w:highlight w:val="none"/>
        </w:rPr>
        <w:fldChar w:fldCharType="separate"/>
      </w:r>
      <w:r>
        <w:rPr>
          <w:rFonts w:hint="default" w:ascii="Times New Roman" w:hAnsi="Times New Roman" w:eastAsia="仿宋_GB2312" w:cs="Times New Roman"/>
          <w:color w:val="auto"/>
          <w:kern w:val="0"/>
          <w:sz w:val="24"/>
          <w:highlight w:val="none"/>
        </w:rPr>
        <w:t>仲裁委员会</w:t>
      </w:r>
      <w:r>
        <w:rPr>
          <w:rFonts w:hint="default" w:ascii="Times New Roman" w:hAnsi="Times New Roman" w:eastAsia="仿宋_GB2312" w:cs="Times New Roman"/>
          <w:color w:val="auto"/>
          <w:kern w:val="0"/>
          <w:sz w:val="24"/>
          <w:highlight w:val="none"/>
        </w:rPr>
        <w:fldChar w:fldCharType="end"/>
      </w:r>
      <w:r>
        <w:rPr>
          <w:rFonts w:hint="default" w:ascii="Times New Roman" w:hAnsi="Times New Roman" w:eastAsia="仿宋_GB2312" w:cs="Times New Roman"/>
          <w:color w:val="auto"/>
          <w:kern w:val="0"/>
          <w:sz w:val="24"/>
          <w:highlight w:val="none"/>
        </w:rPr>
        <w:t>）提起仲裁。</w:t>
      </w:r>
    </w:p>
    <w:p w14:paraId="35FB2F83">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bookmarkStart w:id="445" w:name="_Toc19515395"/>
      <w:r>
        <w:rPr>
          <w:rFonts w:hint="default" w:ascii="Times New Roman" w:hAnsi="Times New Roman" w:eastAsia="仿宋_GB2312" w:cs="Times New Roman"/>
          <w:color w:val="auto"/>
          <w:sz w:val="24"/>
          <w:highlight w:val="none"/>
        </w:rPr>
        <w:t>十</w:t>
      </w:r>
      <w:r>
        <w:rPr>
          <w:rFonts w:hint="eastAsia" w:eastAsia="仿宋_GB2312" w:cs="Times New Roman"/>
          <w:color w:val="auto"/>
          <w:sz w:val="24"/>
          <w:highlight w:val="none"/>
          <w:lang w:val="en-US" w:eastAsia="zh-CN"/>
        </w:rPr>
        <w:t>二</w:t>
      </w:r>
      <w:r>
        <w:rPr>
          <w:rFonts w:hint="default" w:ascii="Times New Roman" w:hAnsi="Times New Roman" w:eastAsia="仿宋_GB2312" w:cs="Times New Roman"/>
          <w:color w:val="auto"/>
          <w:sz w:val="24"/>
          <w:highlight w:val="none"/>
        </w:rPr>
        <w:t>、合同生效及其它</w:t>
      </w:r>
      <w:bookmarkEnd w:id="445"/>
    </w:p>
    <w:p w14:paraId="6773DC77">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1、合同未尽事宜、由甲、乙双方协商，作为合同补充，与原合同具有同等法律效力。</w:t>
      </w:r>
    </w:p>
    <w:p w14:paraId="76AD6572">
      <w:pPr>
        <w:widowControl/>
        <w:tabs>
          <w:tab w:val="left" w:pos="8391"/>
        </w:tabs>
        <w:autoSpaceDE w:val="0"/>
        <w:autoSpaceDN w:val="0"/>
        <w:snapToGrid w:val="0"/>
        <w:spacing w:line="360" w:lineRule="auto"/>
        <w:ind w:right="-69" w:firstLine="480" w:firstLineChars="200"/>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 本合同正本一式</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份，甲方、乙方双方分别执</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份，</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备案</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份。</w:t>
      </w:r>
    </w:p>
    <w:p w14:paraId="6D69CC5D">
      <w:pPr>
        <w:widowControl/>
        <w:tabs>
          <w:tab w:val="left" w:pos="8391"/>
        </w:tabs>
        <w:autoSpaceDE w:val="0"/>
        <w:autoSpaceDN w:val="0"/>
        <w:snapToGrid w:val="0"/>
        <w:spacing w:line="360" w:lineRule="auto"/>
        <w:ind w:right="-69" w:firstLine="480" w:firstLineChars="200"/>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3、合同经甲乙双方</w:t>
      </w:r>
      <w:r>
        <w:rPr>
          <w:rFonts w:hint="eastAsia" w:eastAsia="仿宋_GB2312" w:cs="Times New Roman"/>
          <w:color w:val="auto"/>
          <w:kern w:val="0"/>
          <w:sz w:val="24"/>
          <w:highlight w:val="none"/>
          <w:lang w:val="en-US" w:eastAsia="zh-CN"/>
        </w:rPr>
        <w:t>法定代表人或其授权代表</w:t>
      </w:r>
      <w:r>
        <w:rPr>
          <w:rFonts w:hint="default" w:ascii="Times New Roman" w:hAnsi="Times New Roman" w:eastAsia="仿宋_GB2312" w:cs="Times New Roman"/>
          <w:color w:val="auto"/>
          <w:kern w:val="0"/>
          <w:sz w:val="24"/>
          <w:highlight w:val="none"/>
        </w:rPr>
        <w:t>盖章、签字</w:t>
      </w:r>
      <w:r>
        <w:rPr>
          <w:rFonts w:hint="eastAsia" w:eastAsia="仿宋_GB2312" w:cs="Times New Roman"/>
          <w:color w:val="auto"/>
          <w:kern w:val="0"/>
          <w:sz w:val="24"/>
          <w:highlight w:val="none"/>
          <w:lang w:val="en-US" w:eastAsia="zh-CN"/>
        </w:rPr>
        <w:t>并加盖公章</w:t>
      </w:r>
      <w:r>
        <w:rPr>
          <w:rFonts w:hint="default" w:ascii="Times New Roman" w:hAnsi="Times New Roman" w:eastAsia="仿宋_GB2312" w:cs="Times New Roman"/>
          <w:color w:val="auto"/>
          <w:kern w:val="0"/>
          <w:sz w:val="24"/>
          <w:highlight w:val="none"/>
        </w:rPr>
        <w:t>后生效，合同签订地点为</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w:t>
      </w:r>
    </w:p>
    <w:p w14:paraId="7B572F79">
      <w:pPr>
        <w:widowControl/>
        <w:tabs>
          <w:tab w:val="left" w:pos="8391"/>
        </w:tabs>
        <w:autoSpaceDE w:val="0"/>
        <w:autoSpaceDN w:val="0"/>
        <w:snapToGrid w:val="0"/>
        <w:spacing w:line="360" w:lineRule="auto"/>
        <w:ind w:right="-69" w:firstLine="480" w:firstLineChars="200"/>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4、生效时间：</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年</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月</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日</w:t>
      </w:r>
    </w:p>
    <w:p w14:paraId="6585BAF5">
      <w:pPr>
        <w:widowControl/>
        <w:tabs>
          <w:tab w:val="left" w:pos="8391"/>
        </w:tabs>
        <w:autoSpaceDE w:val="0"/>
        <w:autoSpaceDN w:val="0"/>
        <w:snapToGrid w:val="0"/>
        <w:spacing w:line="360" w:lineRule="auto"/>
        <w:ind w:right="-69" w:firstLine="480" w:firstLineChars="200"/>
        <w:textAlignment w:val="bottom"/>
        <w:rPr>
          <w:rFonts w:hint="default" w:ascii="Times New Roman" w:hAnsi="Times New Roman" w:eastAsia="仿宋_GB2312" w:cs="Times New Roman"/>
          <w:color w:val="auto"/>
          <w:kern w:val="0"/>
          <w:sz w:val="24"/>
          <w:highlight w:val="none"/>
          <w:lang w:val="en-US" w:eastAsia="zh-CN"/>
        </w:rPr>
      </w:pPr>
      <w:r>
        <w:rPr>
          <w:rFonts w:hint="eastAsia" w:eastAsia="仿宋_GB2312" w:cs="Times New Roman"/>
          <w:color w:val="auto"/>
          <w:kern w:val="0"/>
          <w:sz w:val="24"/>
          <w:highlight w:val="none"/>
          <w:lang w:eastAsia="zh-CN"/>
        </w:rPr>
        <w:t>（</w:t>
      </w:r>
      <w:r>
        <w:rPr>
          <w:rFonts w:hint="eastAsia" w:eastAsia="仿宋_GB2312" w:cs="Times New Roman"/>
          <w:color w:val="auto"/>
          <w:kern w:val="0"/>
          <w:sz w:val="24"/>
          <w:highlight w:val="none"/>
          <w:lang w:val="en-US" w:eastAsia="zh-CN"/>
        </w:rPr>
        <w:t>以下无正文）</w:t>
      </w:r>
    </w:p>
    <w:p w14:paraId="55A018F1">
      <w:pPr>
        <w:widowControl/>
        <w:autoSpaceDE/>
        <w:autoSpaceDN/>
        <w:snapToGrid/>
        <w:spacing w:line="240" w:lineRule="auto"/>
        <w:ind w:right="0" w:firstLine="0" w:firstLineChars="0"/>
        <w:textAlignment w:val="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br w:type="page"/>
      </w:r>
    </w:p>
    <w:p w14:paraId="413E5AAC">
      <w:pPr>
        <w:widowControl/>
        <w:tabs>
          <w:tab w:val="left" w:pos="8391"/>
        </w:tabs>
        <w:autoSpaceDE w:val="0"/>
        <w:autoSpaceDN w:val="0"/>
        <w:snapToGrid w:val="0"/>
        <w:spacing w:line="360" w:lineRule="auto"/>
        <w:ind w:right="-69" w:firstLine="840" w:firstLineChars="350"/>
        <w:textAlignment w:val="bottom"/>
        <w:rPr>
          <w:rFonts w:hint="default" w:ascii="Times New Roman" w:hAnsi="Times New Roman" w:eastAsia="仿宋_GB2312" w:cs="Times New Roman"/>
          <w:color w:val="auto"/>
          <w:kern w:val="0"/>
          <w:sz w:val="24"/>
          <w:highlight w:val="none"/>
        </w:rPr>
      </w:pPr>
    </w:p>
    <w:tbl>
      <w:tblPr>
        <w:tblStyle w:val="50"/>
        <w:tblW w:w="0" w:type="auto"/>
        <w:jc w:val="center"/>
        <w:tblLayout w:type="fixed"/>
        <w:tblCellMar>
          <w:top w:w="0" w:type="dxa"/>
          <w:left w:w="108" w:type="dxa"/>
          <w:bottom w:w="0" w:type="dxa"/>
          <w:right w:w="108" w:type="dxa"/>
        </w:tblCellMar>
      </w:tblPr>
      <w:tblGrid>
        <w:gridCol w:w="4643"/>
        <w:gridCol w:w="4643"/>
      </w:tblGrid>
      <w:tr w14:paraId="3192BA3F">
        <w:tblPrEx>
          <w:tblCellMar>
            <w:top w:w="0" w:type="dxa"/>
            <w:left w:w="108" w:type="dxa"/>
            <w:bottom w:w="0" w:type="dxa"/>
            <w:right w:w="108" w:type="dxa"/>
          </w:tblCellMar>
        </w:tblPrEx>
        <w:trPr>
          <w:jc w:val="center"/>
        </w:trPr>
        <w:tc>
          <w:tcPr>
            <w:tcW w:w="4643" w:type="dxa"/>
          </w:tcPr>
          <w:p w14:paraId="70DBF832">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甲方名称</w:t>
            </w:r>
            <w:r>
              <w:rPr>
                <w:rFonts w:hint="default" w:ascii="Times New Roman" w:hAnsi="Times New Roman" w:eastAsia="仿宋_GB2312" w:cs="Times New Roman"/>
                <w:color w:val="auto"/>
                <w:spacing w:val="-20"/>
                <w:kern w:val="0"/>
                <w:sz w:val="24"/>
                <w:highlight w:val="none"/>
              </w:rPr>
              <w:t>（盖章）</w:t>
            </w:r>
            <w:r>
              <w:rPr>
                <w:rFonts w:hint="default" w:ascii="Times New Roman" w:hAnsi="Times New Roman" w:eastAsia="仿宋_GB2312" w:cs="Times New Roman"/>
                <w:color w:val="auto"/>
                <w:kern w:val="0"/>
                <w:sz w:val="24"/>
                <w:highlight w:val="none"/>
              </w:rPr>
              <w:t>：</w:t>
            </w:r>
          </w:p>
          <w:p w14:paraId="4C49C0B4">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地址：</w:t>
            </w:r>
          </w:p>
          <w:p w14:paraId="0456030E">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代表人（签字）：</w:t>
            </w:r>
          </w:p>
          <w:p w14:paraId="3876C488">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电话：</w:t>
            </w:r>
          </w:p>
          <w:p w14:paraId="240AF1B1">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开户银行：</w:t>
            </w:r>
          </w:p>
          <w:p w14:paraId="312FC5D9">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账号：</w:t>
            </w:r>
          </w:p>
        </w:tc>
        <w:tc>
          <w:tcPr>
            <w:tcW w:w="4643" w:type="dxa"/>
          </w:tcPr>
          <w:p w14:paraId="0EA0FEBF">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乙方名称</w:t>
            </w:r>
            <w:r>
              <w:rPr>
                <w:rFonts w:hint="default" w:ascii="Times New Roman" w:hAnsi="Times New Roman" w:eastAsia="仿宋_GB2312" w:cs="Times New Roman"/>
                <w:color w:val="auto"/>
                <w:spacing w:val="-20"/>
                <w:kern w:val="0"/>
                <w:sz w:val="24"/>
                <w:highlight w:val="none"/>
              </w:rPr>
              <w:t>（盖章）</w:t>
            </w:r>
            <w:r>
              <w:rPr>
                <w:rFonts w:hint="default" w:ascii="Times New Roman" w:hAnsi="Times New Roman" w:eastAsia="仿宋_GB2312" w:cs="Times New Roman"/>
                <w:color w:val="auto"/>
                <w:kern w:val="0"/>
                <w:sz w:val="24"/>
                <w:highlight w:val="none"/>
              </w:rPr>
              <w:t>：</w:t>
            </w:r>
          </w:p>
          <w:p w14:paraId="3C8ACFCC">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地址：</w:t>
            </w:r>
          </w:p>
          <w:p w14:paraId="226B6B11">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代表人（签字）：</w:t>
            </w:r>
          </w:p>
          <w:p w14:paraId="637A3D44">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电话：</w:t>
            </w:r>
          </w:p>
          <w:p w14:paraId="5E13F06D">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开户银行：</w:t>
            </w:r>
          </w:p>
          <w:p w14:paraId="3F32D27F">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账号：</w:t>
            </w:r>
          </w:p>
        </w:tc>
      </w:tr>
    </w:tbl>
    <w:p w14:paraId="2576800A">
      <w:pPr>
        <w:autoSpaceDE w:val="0"/>
        <w:autoSpaceDN w:val="0"/>
        <w:adjustRightInd w:val="0"/>
        <w:spacing w:line="360" w:lineRule="auto"/>
        <w:jc w:val="left"/>
        <w:rPr>
          <w:rFonts w:hint="default" w:ascii="Times New Roman" w:hAnsi="Times New Roman" w:eastAsia="仿宋_GB2312" w:cs="Times New Roman"/>
          <w:b/>
          <w:bCs/>
          <w:color w:val="auto"/>
          <w:sz w:val="32"/>
          <w:szCs w:val="32"/>
          <w:highlight w:val="none"/>
        </w:rPr>
      </w:pPr>
    </w:p>
    <w:p w14:paraId="1B2AE679">
      <w:pPr>
        <w:autoSpaceDE w:val="0"/>
        <w:autoSpaceDN w:val="0"/>
        <w:adjustRightInd w:val="0"/>
        <w:jc w:val="left"/>
        <w:rPr>
          <w:rFonts w:hint="default" w:ascii="Times New Roman" w:hAnsi="Times New Roman" w:eastAsia="仿宋_GB2312" w:cs="Times New Roman"/>
          <w:b/>
          <w:bCs/>
          <w:color w:val="auto"/>
          <w:sz w:val="32"/>
          <w:szCs w:val="32"/>
          <w:highlight w:val="none"/>
        </w:rPr>
      </w:pPr>
    </w:p>
    <w:p w14:paraId="4E4B4007">
      <w:pPr>
        <w:pStyle w:val="22"/>
        <w:rPr>
          <w:rFonts w:hint="default" w:ascii="Times New Roman" w:hAnsi="Times New Roman" w:eastAsia="仿宋_GB2312" w:cs="Times New Roman"/>
          <w:color w:val="auto"/>
          <w:highlight w:val="none"/>
        </w:rPr>
      </w:pPr>
    </w:p>
    <w:p w14:paraId="10111399">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br w:type="page"/>
      </w:r>
    </w:p>
    <w:p w14:paraId="1F652D48">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合同附件1：</w:t>
      </w:r>
    </w:p>
    <w:tbl>
      <w:tblPr>
        <w:tblStyle w:val="50"/>
        <w:tblW w:w="5000" w:type="pct"/>
        <w:tblInd w:w="0" w:type="dxa"/>
        <w:tblLayout w:type="autofit"/>
        <w:tblCellMar>
          <w:top w:w="0" w:type="dxa"/>
          <w:left w:w="108" w:type="dxa"/>
          <w:bottom w:w="0" w:type="dxa"/>
          <w:right w:w="108" w:type="dxa"/>
        </w:tblCellMar>
      </w:tblPr>
      <w:tblGrid>
        <w:gridCol w:w="1712"/>
        <w:gridCol w:w="2505"/>
        <w:gridCol w:w="2751"/>
        <w:gridCol w:w="2318"/>
      </w:tblGrid>
      <w:tr w14:paraId="0D0AB9EF">
        <w:tblPrEx>
          <w:tblCellMar>
            <w:top w:w="0" w:type="dxa"/>
            <w:left w:w="108" w:type="dxa"/>
            <w:bottom w:w="0" w:type="dxa"/>
            <w:right w:w="108" w:type="dxa"/>
          </w:tblCellMar>
        </w:tblPrEx>
        <w:trPr>
          <w:trHeight w:val="900" w:hRule="atLeast"/>
        </w:trPr>
        <w:tc>
          <w:tcPr>
            <w:tcW w:w="5000" w:type="pct"/>
            <w:gridSpan w:val="4"/>
            <w:tcBorders>
              <w:top w:val="nil"/>
              <w:left w:val="nil"/>
              <w:bottom w:val="nil"/>
              <w:right w:val="nil"/>
            </w:tcBorders>
            <w:noWrap/>
            <w:vAlign w:val="center"/>
          </w:tcPr>
          <w:p w14:paraId="33738EEE">
            <w:pPr>
              <w:widowControl/>
              <w:jc w:val="center"/>
              <w:rPr>
                <w:rFonts w:hint="default" w:ascii="Times New Roman" w:hAnsi="Times New Roman" w:eastAsia="仿宋_GB2312" w:cs="Times New Roman"/>
                <w:b/>
                <w:bCs/>
                <w:color w:val="auto"/>
                <w:kern w:val="0"/>
                <w:sz w:val="32"/>
                <w:szCs w:val="32"/>
                <w:highlight w:val="none"/>
              </w:rPr>
            </w:pPr>
            <w:r>
              <w:rPr>
                <w:rFonts w:hint="default" w:ascii="Times New Roman" w:hAnsi="Times New Roman" w:eastAsia="仿宋_GB2312" w:cs="Times New Roman"/>
                <w:b/>
                <w:bCs/>
                <w:color w:val="auto"/>
                <w:kern w:val="0"/>
                <w:sz w:val="32"/>
                <w:szCs w:val="32"/>
                <w:highlight w:val="none"/>
              </w:rPr>
              <w:t>政府采购项目货物（服务）验收入库报告单</w:t>
            </w:r>
          </w:p>
        </w:tc>
      </w:tr>
      <w:tr w14:paraId="3F467F72">
        <w:tblPrEx>
          <w:tblCellMar>
            <w:top w:w="0" w:type="dxa"/>
            <w:left w:w="108" w:type="dxa"/>
            <w:bottom w:w="0" w:type="dxa"/>
            <w:right w:w="108" w:type="dxa"/>
          </w:tblCellMar>
        </w:tblPrEx>
        <w:trPr>
          <w:trHeight w:val="540" w:hRule="atLeast"/>
        </w:trPr>
        <w:tc>
          <w:tcPr>
            <w:tcW w:w="922" w:type="pct"/>
            <w:tcBorders>
              <w:top w:val="single" w:color="auto" w:sz="8" w:space="0"/>
              <w:left w:val="single" w:color="auto" w:sz="8" w:space="0"/>
              <w:bottom w:val="single" w:color="auto" w:sz="4" w:space="0"/>
              <w:right w:val="single" w:color="auto" w:sz="4" w:space="0"/>
            </w:tcBorders>
            <w:noWrap/>
            <w:vAlign w:val="center"/>
          </w:tcPr>
          <w:p w14:paraId="15A9D7A2">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采购单位</w:t>
            </w:r>
          </w:p>
        </w:tc>
        <w:tc>
          <w:tcPr>
            <w:tcW w:w="4078" w:type="pct"/>
            <w:gridSpan w:val="3"/>
            <w:tcBorders>
              <w:top w:val="single" w:color="auto" w:sz="8" w:space="0"/>
              <w:left w:val="nil"/>
              <w:bottom w:val="single" w:color="auto" w:sz="4" w:space="0"/>
              <w:right w:val="single" w:color="000000" w:sz="8" w:space="0"/>
            </w:tcBorders>
            <w:noWrap/>
            <w:vAlign w:val="center"/>
          </w:tcPr>
          <w:p w14:paraId="48A4E7C9">
            <w:pPr>
              <w:widowControl/>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w:t>
            </w:r>
          </w:p>
        </w:tc>
      </w:tr>
      <w:tr w14:paraId="555CA62E">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7B8C619E">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采购项目</w:t>
            </w:r>
          </w:p>
        </w:tc>
        <w:tc>
          <w:tcPr>
            <w:tcW w:w="4078" w:type="pct"/>
            <w:gridSpan w:val="3"/>
            <w:tcBorders>
              <w:top w:val="single" w:color="auto" w:sz="4" w:space="0"/>
              <w:left w:val="nil"/>
              <w:bottom w:val="single" w:color="auto" w:sz="4" w:space="0"/>
              <w:right w:val="single" w:color="000000" w:sz="8" w:space="0"/>
            </w:tcBorders>
            <w:noWrap/>
            <w:vAlign w:val="center"/>
          </w:tcPr>
          <w:p w14:paraId="2CDA7A1A">
            <w:pPr>
              <w:widowControl/>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w:t>
            </w:r>
          </w:p>
        </w:tc>
      </w:tr>
      <w:tr w14:paraId="74B14EB5">
        <w:tblPrEx>
          <w:tblCellMar>
            <w:top w:w="0" w:type="dxa"/>
            <w:left w:w="108" w:type="dxa"/>
            <w:bottom w:w="0" w:type="dxa"/>
            <w:right w:w="108" w:type="dxa"/>
          </w:tblCellMar>
        </w:tblPrEx>
        <w:trPr>
          <w:trHeight w:val="540" w:hRule="atLeast"/>
        </w:trPr>
        <w:tc>
          <w:tcPr>
            <w:tcW w:w="922" w:type="pct"/>
            <w:vMerge w:val="restart"/>
            <w:tcBorders>
              <w:top w:val="nil"/>
              <w:left w:val="single" w:color="auto" w:sz="8" w:space="0"/>
              <w:bottom w:val="single" w:color="auto" w:sz="4" w:space="0"/>
              <w:right w:val="single" w:color="auto" w:sz="4" w:space="0"/>
            </w:tcBorders>
            <w:noWrap/>
            <w:vAlign w:val="center"/>
          </w:tcPr>
          <w:p w14:paraId="177AFDEF">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项目编号</w:t>
            </w:r>
          </w:p>
        </w:tc>
        <w:tc>
          <w:tcPr>
            <w:tcW w:w="1349" w:type="pct"/>
            <w:vMerge w:val="restart"/>
            <w:tcBorders>
              <w:top w:val="nil"/>
              <w:left w:val="single" w:color="auto" w:sz="4" w:space="0"/>
              <w:bottom w:val="single" w:color="auto" w:sz="4" w:space="0"/>
              <w:right w:val="single" w:color="auto" w:sz="4" w:space="0"/>
            </w:tcBorders>
            <w:noWrap/>
            <w:vAlign w:val="center"/>
          </w:tcPr>
          <w:p w14:paraId="7D29C4F2">
            <w:pPr>
              <w:widowControl/>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w:t>
            </w:r>
          </w:p>
        </w:tc>
        <w:tc>
          <w:tcPr>
            <w:tcW w:w="1481" w:type="pct"/>
            <w:tcBorders>
              <w:top w:val="nil"/>
              <w:left w:val="nil"/>
              <w:bottom w:val="single" w:color="auto" w:sz="4" w:space="0"/>
              <w:right w:val="single" w:color="auto" w:sz="4" w:space="0"/>
            </w:tcBorders>
            <w:noWrap/>
            <w:vAlign w:val="center"/>
          </w:tcPr>
          <w:p w14:paraId="1CA0BC56">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合同金额</w:t>
            </w:r>
          </w:p>
        </w:tc>
        <w:tc>
          <w:tcPr>
            <w:tcW w:w="1248" w:type="pct"/>
            <w:tcBorders>
              <w:top w:val="nil"/>
              <w:left w:val="nil"/>
              <w:bottom w:val="single" w:color="auto" w:sz="4" w:space="0"/>
              <w:right w:val="single" w:color="auto" w:sz="8" w:space="0"/>
            </w:tcBorders>
            <w:noWrap/>
            <w:vAlign w:val="center"/>
          </w:tcPr>
          <w:p w14:paraId="55DB0F83">
            <w:pPr>
              <w:widowControl/>
              <w:jc w:val="left"/>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w:t>
            </w:r>
          </w:p>
        </w:tc>
      </w:tr>
      <w:tr w14:paraId="60775E10">
        <w:tblPrEx>
          <w:tblCellMar>
            <w:top w:w="0" w:type="dxa"/>
            <w:left w:w="108" w:type="dxa"/>
            <w:bottom w:w="0" w:type="dxa"/>
            <w:right w:w="108" w:type="dxa"/>
          </w:tblCellMar>
        </w:tblPrEx>
        <w:trPr>
          <w:trHeight w:val="540" w:hRule="atLeast"/>
        </w:trPr>
        <w:tc>
          <w:tcPr>
            <w:tcW w:w="922" w:type="pct"/>
            <w:vMerge w:val="continue"/>
            <w:tcBorders>
              <w:top w:val="nil"/>
              <w:left w:val="single" w:color="auto" w:sz="8" w:space="0"/>
              <w:bottom w:val="single" w:color="auto" w:sz="4" w:space="0"/>
              <w:right w:val="single" w:color="auto" w:sz="4" w:space="0"/>
            </w:tcBorders>
            <w:vAlign w:val="center"/>
          </w:tcPr>
          <w:p w14:paraId="3EF359C2">
            <w:pPr>
              <w:widowControl/>
              <w:jc w:val="left"/>
              <w:rPr>
                <w:rFonts w:hint="default" w:ascii="Times New Roman" w:hAnsi="Times New Roman" w:eastAsia="仿宋_GB2312" w:cs="Times New Roman"/>
                <w:b/>
                <w:bCs/>
                <w:color w:val="auto"/>
                <w:kern w:val="0"/>
                <w:sz w:val="24"/>
                <w:highlight w:val="none"/>
              </w:rPr>
            </w:pPr>
          </w:p>
        </w:tc>
        <w:tc>
          <w:tcPr>
            <w:tcW w:w="1349" w:type="pct"/>
            <w:vMerge w:val="continue"/>
            <w:tcBorders>
              <w:top w:val="nil"/>
              <w:left w:val="single" w:color="auto" w:sz="4" w:space="0"/>
              <w:bottom w:val="single" w:color="auto" w:sz="4" w:space="0"/>
              <w:right w:val="single" w:color="auto" w:sz="4" w:space="0"/>
            </w:tcBorders>
            <w:vAlign w:val="center"/>
          </w:tcPr>
          <w:p w14:paraId="3F8461AF">
            <w:pPr>
              <w:widowControl/>
              <w:jc w:val="left"/>
              <w:rPr>
                <w:rFonts w:hint="default" w:ascii="Times New Roman" w:hAnsi="Times New Roman" w:eastAsia="仿宋_GB2312" w:cs="Times New Roman"/>
                <w:color w:val="auto"/>
                <w:kern w:val="0"/>
                <w:sz w:val="24"/>
                <w:highlight w:val="none"/>
              </w:rPr>
            </w:pPr>
          </w:p>
        </w:tc>
        <w:tc>
          <w:tcPr>
            <w:tcW w:w="1481" w:type="pct"/>
            <w:tcBorders>
              <w:top w:val="nil"/>
              <w:left w:val="nil"/>
              <w:bottom w:val="single" w:color="auto" w:sz="4" w:space="0"/>
              <w:right w:val="single" w:color="auto" w:sz="4" w:space="0"/>
            </w:tcBorders>
            <w:noWrap/>
            <w:vAlign w:val="center"/>
          </w:tcPr>
          <w:p w14:paraId="3E47D1FC">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验收时间/地点</w:t>
            </w:r>
          </w:p>
        </w:tc>
        <w:tc>
          <w:tcPr>
            <w:tcW w:w="1248" w:type="pct"/>
            <w:tcBorders>
              <w:top w:val="nil"/>
              <w:left w:val="nil"/>
              <w:bottom w:val="single" w:color="auto" w:sz="4" w:space="0"/>
              <w:right w:val="single" w:color="auto" w:sz="8" w:space="0"/>
            </w:tcBorders>
            <w:noWrap/>
            <w:vAlign w:val="center"/>
          </w:tcPr>
          <w:p w14:paraId="3CC90D7D">
            <w:pPr>
              <w:widowControl/>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w:t>
            </w:r>
          </w:p>
        </w:tc>
      </w:tr>
      <w:tr w14:paraId="2003FCC4">
        <w:tblPrEx>
          <w:tblCellMar>
            <w:top w:w="0" w:type="dxa"/>
            <w:left w:w="108" w:type="dxa"/>
            <w:bottom w:w="0" w:type="dxa"/>
            <w:right w:w="108" w:type="dxa"/>
          </w:tblCellMar>
        </w:tblPrEx>
        <w:trPr>
          <w:trHeight w:val="471" w:hRule="atLeast"/>
        </w:trPr>
        <w:tc>
          <w:tcPr>
            <w:tcW w:w="922" w:type="pct"/>
            <w:tcBorders>
              <w:top w:val="nil"/>
              <w:left w:val="single" w:color="auto" w:sz="8" w:space="0"/>
              <w:bottom w:val="single" w:color="auto" w:sz="4" w:space="0"/>
              <w:right w:val="single" w:color="auto" w:sz="4" w:space="0"/>
            </w:tcBorders>
            <w:noWrap/>
            <w:vAlign w:val="center"/>
          </w:tcPr>
          <w:p w14:paraId="438473FF">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供货单位</w:t>
            </w:r>
          </w:p>
        </w:tc>
        <w:tc>
          <w:tcPr>
            <w:tcW w:w="4078" w:type="pct"/>
            <w:gridSpan w:val="3"/>
            <w:tcBorders>
              <w:top w:val="single" w:color="auto" w:sz="4" w:space="0"/>
              <w:left w:val="nil"/>
              <w:bottom w:val="single" w:color="auto" w:sz="4" w:space="0"/>
              <w:right w:val="single" w:color="000000" w:sz="8" w:space="0"/>
            </w:tcBorders>
            <w:noWrap/>
            <w:vAlign w:val="center"/>
          </w:tcPr>
          <w:p w14:paraId="6115AFDA">
            <w:pPr>
              <w:widowControl/>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w:t>
            </w:r>
          </w:p>
        </w:tc>
      </w:tr>
      <w:tr w14:paraId="13F43FC0">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17945C70">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开户行</w:t>
            </w:r>
          </w:p>
        </w:tc>
        <w:tc>
          <w:tcPr>
            <w:tcW w:w="1349" w:type="pct"/>
            <w:tcBorders>
              <w:top w:val="nil"/>
              <w:left w:val="nil"/>
              <w:bottom w:val="single" w:color="auto" w:sz="4" w:space="0"/>
              <w:right w:val="single" w:color="auto" w:sz="4" w:space="0"/>
            </w:tcBorders>
            <w:noWrap/>
            <w:vAlign w:val="center"/>
          </w:tcPr>
          <w:p w14:paraId="47547A9C">
            <w:pPr>
              <w:widowControl/>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w:t>
            </w:r>
          </w:p>
        </w:tc>
        <w:tc>
          <w:tcPr>
            <w:tcW w:w="1481" w:type="pct"/>
            <w:tcBorders>
              <w:top w:val="nil"/>
              <w:left w:val="nil"/>
              <w:bottom w:val="single" w:color="auto" w:sz="4" w:space="0"/>
              <w:right w:val="single" w:color="auto" w:sz="4" w:space="0"/>
            </w:tcBorders>
            <w:noWrap/>
            <w:vAlign w:val="center"/>
          </w:tcPr>
          <w:p w14:paraId="7B5C9119">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账号</w:t>
            </w:r>
          </w:p>
        </w:tc>
        <w:tc>
          <w:tcPr>
            <w:tcW w:w="1248" w:type="pct"/>
            <w:tcBorders>
              <w:top w:val="nil"/>
              <w:left w:val="nil"/>
              <w:bottom w:val="single" w:color="auto" w:sz="4" w:space="0"/>
              <w:right w:val="single" w:color="auto" w:sz="8" w:space="0"/>
            </w:tcBorders>
            <w:noWrap/>
            <w:vAlign w:val="center"/>
          </w:tcPr>
          <w:p w14:paraId="483D518A">
            <w:pPr>
              <w:widowControl/>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w:t>
            </w:r>
          </w:p>
        </w:tc>
      </w:tr>
      <w:tr w14:paraId="55F9F4C3">
        <w:tblPrEx>
          <w:tblCellMar>
            <w:top w:w="0" w:type="dxa"/>
            <w:left w:w="108" w:type="dxa"/>
            <w:bottom w:w="0" w:type="dxa"/>
            <w:right w:w="108" w:type="dxa"/>
          </w:tblCellMar>
        </w:tblPrEx>
        <w:trPr>
          <w:trHeight w:val="540" w:hRule="atLeast"/>
        </w:trPr>
        <w:tc>
          <w:tcPr>
            <w:tcW w:w="922" w:type="pct"/>
            <w:tcBorders>
              <w:top w:val="nil"/>
              <w:left w:val="single" w:color="auto" w:sz="8" w:space="0"/>
              <w:bottom w:val="nil"/>
              <w:right w:val="single" w:color="auto" w:sz="4" w:space="0"/>
            </w:tcBorders>
            <w:noWrap/>
            <w:vAlign w:val="center"/>
          </w:tcPr>
          <w:p w14:paraId="107D72CC">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联系人</w:t>
            </w:r>
          </w:p>
        </w:tc>
        <w:tc>
          <w:tcPr>
            <w:tcW w:w="1349" w:type="pct"/>
            <w:tcBorders>
              <w:top w:val="nil"/>
              <w:left w:val="nil"/>
              <w:bottom w:val="nil"/>
              <w:right w:val="single" w:color="auto" w:sz="4" w:space="0"/>
            </w:tcBorders>
            <w:noWrap/>
            <w:vAlign w:val="center"/>
          </w:tcPr>
          <w:p w14:paraId="54E66493">
            <w:pPr>
              <w:widowControl/>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w:t>
            </w:r>
          </w:p>
        </w:tc>
        <w:tc>
          <w:tcPr>
            <w:tcW w:w="1481" w:type="pct"/>
            <w:tcBorders>
              <w:top w:val="nil"/>
              <w:left w:val="nil"/>
              <w:bottom w:val="nil"/>
              <w:right w:val="single" w:color="auto" w:sz="4" w:space="0"/>
            </w:tcBorders>
            <w:noWrap/>
            <w:vAlign w:val="center"/>
          </w:tcPr>
          <w:p w14:paraId="7E0E7D49">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电话</w:t>
            </w:r>
          </w:p>
        </w:tc>
        <w:tc>
          <w:tcPr>
            <w:tcW w:w="1248" w:type="pct"/>
            <w:tcBorders>
              <w:top w:val="nil"/>
              <w:left w:val="nil"/>
              <w:bottom w:val="nil"/>
              <w:right w:val="single" w:color="auto" w:sz="8" w:space="0"/>
            </w:tcBorders>
            <w:noWrap/>
            <w:vAlign w:val="center"/>
          </w:tcPr>
          <w:p w14:paraId="19772EB4">
            <w:pPr>
              <w:widowControl/>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w:t>
            </w:r>
          </w:p>
        </w:tc>
      </w:tr>
      <w:tr w14:paraId="6275F289">
        <w:tblPrEx>
          <w:tblCellMar>
            <w:top w:w="0" w:type="dxa"/>
            <w:left w:w="108" w:type="dxa"/>
            <w:bottom w:w="0" w:type="dxa"/>
            <w:right w:w="108" w:type="dxa"/>
          </w:tblCellMar>
        </w:tblPrEx>
        <w:trPr>
          <w:trHeight w:val="880" w:hRule="atLeast"/>
        </w:trPr>
        <w:tc>
          <w:tcPr>
            <w:tcW w:w="2271" w:type="pct"/>
            <w:gridSpan w:val="2"/>
            <w:tcBorders>
              <w:top w:val="single" w:color="auto" w:sz="4" w:space="0"/>
              <w:left w:val="single" w:color="auto" w:sz="8" w:space="0"/>
              <w:bottom w:val="nil"/>
              <w:right w:val="nil"/>
            </w:tcBorders>
          </w:tcPr>
          <w:p w14:paraId="43AF154B">
            <w:pPr>
              <w:widowControl/>
              <w:jc w:val="left"/>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 xml:space="preserve">  供货单位：（盖章）</w:t>
            </w:r>
          </w:p>
        </w:tc>
        <w:tc>
          <w:tcPr>
            <w:tcW w:w="2729" w:type="pct"/>
            <w:gridSpan w:val="2"/>
            <w:tcBorders>
              <w:top w:val="single" w:color="auto" w:sz="4" w:space="0"/>
              <w:left w:val="single" w:color="auto" w:sz="4" w:space="0"/>
              <w:bottom w:val="nil"/>
              <w:right w:val="single" w:color="000000" w:sz="8" w:space="0"/>
            </w:tcBorders>
          </w:tcPr>
          <w:p w14:paraId="28C79E92">
            <w:pPr>
              <w:widowControl/>
              <w:jc w:val="left"/>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 xml:space="preserve">   使用单位验收意见：（盖章）</w:t>
            </w:r>
          </w:p>
          <w:p w14:paraId="6DBC0F1E">
            <w:pPr>
              <w:rPr>
                <w:rFonts w:hint="default" w:ascii="Times New Roman" w:hAnsi="Times New Roman" w:eastAsia="仿宋_GB2312" w:cs="Times New Roman"/>
                <w:color w:val="auto"/>
                <w:sz w:val="24"/>
                <w:highlight w:val="none"/>
              </w:rPr>
            </w:pPr>
          </w:p>
        </w:tc>
      </w:tr>
      <w:tr w14:paraId="61E9F311">
        <w:tblPrEx>
          <w:tblCellMar>
            <w:top w:w="0" w:type="dxa"/>
            <w:left w:w="108" w:type="dxa"/>
            <w:bottom w:w="0" w:type="dxa"/>
            <w:right w:w="108" w:type="dxa"/>
          </w:tblCellMar>
        </w:tblPrEx>
        <w:trPr>
          <w:trHeight w:val="480" w:hRule="atLeast"/>
        </w:trPr>
        <w:tc>
          <w:tcPr>
            <w:tcW w:w="922" w:type="pct"/>
            <w:tcBorders>
              <w:top w:val="nil"/>
              <w:left w:val="single" w:color="auto" w:sz="8" w:space="0"/>
              <w:bottom w:val="nil"/>
              <w:right w:val="nil"/>
            </w:tcBorders>
            <w:noWrap/>
            <w:vAlign w:val="center"/>
          </w:tcPr>
          <w:p w14:paraId="3111F727">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 xml:space="preserve"> 签字：</w:t>
            </w:r>
          </w:p>
        </w:tc>
        <w:tc>
          <w:tcPr>
            <w:tcW w:w="1349" w:type="pct"/>
            <w:tcBorders>
              <w:top w:val="nil"/>
              <w:left w:val="nil"/>
              <w:bottom w:val="nil"/>
              <w:right w:val="nil"/>
            </w:tcBorders>
            <w:noWrap/>
            <w:vAlign w:val="center"/>
          </w:tcPr>
          <w:p w14:paraId="1FD3E7D9">
            <w:pPr>
              <w:widowControl/>
              <w:jc w:val="center"/>
              <w:rPr>
                <w:rFonts w:hint="default" w:ascii="Times New Roman" w:hAnsi="Times New Roman" w:eastAsia="仿宋_GB2312" w:cs="Times New Roman"/>
                <w:b/>
                <w:bCs/>
                <w:color w:val="auto"/>
                <w:kern w:val="0"/>
                <w:sz w:val="24"/>
                <w:highlight w:val="none"/>
              </w:rPr>
            </w:pPr>
          </w:p>
        </w:tc>
        <w:tc>
          <w:tcPr>
            <w:tcW w:w="1481" w:type="pct"/>
            <w:tcBorders>
              <w:top w:val="nil"/>
              <w:left w:val="single" w:color="auto" w:sz="4" w:space="0"/>
              <w:bottom w:val="nil"/>
              <w:right w:val="nil"/>
            </w:tcBorders>
            <w:noWrap/>
            <w:vAlign w:val="center"/>
          </w:tcPr>
          <w:p w14:paraId="2EB41D91">
            <w:pPr>
              <w:widowControl/>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签字：</w:t>
            </w:r>
          </w:p>
        </w:tc>
        <w:tc>
          <w:tcPr>
            <w:tcW w:w="1248" w:type="pct"/>
            <w:tcBorders>
              <w:top w:val="nil"/>
              <w:left w:val="nil"/>
              <w:bottom w:val="nil"/>
              <w:right w:val="single" w:color="auto" w:sz="8" w:space="0"/>
            </w:tcBorders>
          </w:tcPr>
          <w:p w14:paraId="40FD4FC0">
            <w:pPr>
              <w:widowControl/>
              <w:jc w:val="left"/>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　</w:t>
            </w:r>
          </w:p>
        </w:tc>
      </w:tr>
      <w:tr w14:paraId="6966CED0">
        <w:tblPrEx>
          <w:tblCellMar>
            <w:top w:w="0" w:type="dxa"/>
            <w:left w:w="108" w:type="dxa"/>
            <w:bottom w:w="0" w:type="dxa"/>
            <w:right w:w="108" w:type="dxa"/>
          </w:tblCellMar>
        </w:tblPrEx>
        <w:trPr>
          <w:trHeight w:val="78" w:hRule="atLeast"/>
        </w:trPr>
        <w:tc>
          <w:tcPr>
            <w:tcW w:w="922" w:type="pct"/>
            <w:tcBorders>
              <w:top w:val="nil"/>
              <w:left w:val="single" w:color="auto" w:sz="8" w:space="0"/>
              <w:bottom w:val="single" w:color="auto" w:sz="4" w:space="0"/>
              <w:right w:val="nil"/>
            </w:tcBorders>
            <w:noWrap/>
            <w:vAlign w:val="center"/>
          </w:tcPr>
          <w:p w14:paraId="4B61ECD8">
            <w:pPr>
              <w:widowControl/>
              <w:jc w:val="left"/>
              <w:rPr>
                <w:rFonts w:hint="default" w:ascii="Times New Roman" w:hAnsi="Times New Roman" w:eastAsia="仿宋_GB2312" w:cs="Times New Roman"/>
                <w:color w:val="auto"/>
                <w:kern w:val="0"/>
                <w:sz w:val="22"/>
                <w:szCs w:val="22"/>
                <w:highlight w:val="none"/>
              </w:rPr>
            </w:pPr>
            <w:r>
              <w:rPr>
                <w:rFonts w:hint="default" w:ascii="Times New Roman" w:hAnsi="Times New Roman" w:eastAsia="仿宋_GB2312" w:cs="Times New Roman"/>
                <w:color w:val="auto"/>
                <w:kern w:val="0"/>
                <w:sz w:val="22"/>
                <w:szCs w:val="22"/>
                <w:highlight w:val="none"/>
              </w:rPr>
              <w:t>　</w:t>
            </w:r>
          </w:p>
        </w:tc>
        <w:tc>
          <w:tcPr>
            <w:tcW w:w="1349" w:type="pct"/>
            <w:tcBorders>
              <w:top w:val="nil"/>
              <w:left w:val="nil"/>
              <w:bottom w:val="single" w:color="auto" w:sz="4" w:space="0"/>
              <w:right w:val="nil"/>
            </w:tcBorders>
            <w:vAlign w:val="bottom"/>
          </w:tcPr>
          <w:p w14:paraId="77A25686">
            <w:pPr>
              <w:widowControl/>
              <w:jc w:val="right"/>
              <w:rPr>
                <w:rFonts w:hint="default" w:ascii="Times New Roman" w:hAnsi="Times New Roman" w:eastAsia="仿宋_GB2312" w:cs="Times New Roman"/>
                <w:color w:val="auto"/>
                <w:kern w:val="0"/>
                <w:sz w:val="22"/>
                <w:szCs w:val="22"/>
                <w:highlight w:val="none"/>
              </w:rPr>
            </w:pPr>
            <w:r>
              <w:rPr>
                <w:rFonts w:hint="default" w:ascii="Times New Roman" w:hAnsi="Times New Roman" w:eastAsia="仿宋_GB2312" w:cs="Times New Roman"/>
                <w:color w:val="auto"/>
                <w:kern w:val="0"/>
                <w:sz w:val="22"/>
                <w:szCs w:val="22"/>
                <w:highlight w:val="none"/>
              </w:rPr>
              <w:t>年     月   日</w:t>
            </w:r>
          </w:p>
        </w:tc>
        <w:tc>
          <w:tcPr>
            <w:tcW w:w="1481" w:type="pct"/>
            <w:tcBorders>
              <w:top w:val="nil"/>
              <w:left w:val="single" w:color="auto" w:sz="4" w:space="0"/>
              <w:bottom w:val="single" w:color="auto" w:sz="4" w:space="0"/>
              <w:right w:val="nil"/>
            </w:tcBorders>
            <w:noWrap/>
            <w:vAlign w:val="center"/>
          </w:tcPr>
          <w:p w14:paraId="3ED84680">
            <w:pPr>
              <w:widowControl/>
              <w:jc w:val="left"/>
              <w:rPr>
                <w:rFonts w:hint="default" w:ascii="Times New Roman" w:hAnsi="Times New Roman" w:eastAsia="仿宋_GB2312" w:cs="Times New Roman"/>
                <w:color w:val="auto"/>
                <w:kern w:val="0"/>
                <w:sz w:val="22"/>
                <w:szCs w:val="22"/>
                <w:highlight w:val="none"/>
              </w:rPr>
            </w:pPr>
            <w:r>
              <w:rPr>
                <w:rFonts w:hint="default" w:ascii="Times New Roman" w:hAnsi="Times New Roman" w:eastAsia="仿宋_GB2312" w:cs="Times New Roman"/>
                <w:color w:val="auto"/>
                <w:kern w:val="0"/>
                <w:sz w:val="22"/>
                <w:szCs w:val="22"/>
                <w:highlight w:val="none"/>
              </w:rPr>
              <w:t>　</w:t>
            </w:r>
          </w:p>
        </w:tc>
        <w:tc>
          <w:tcPr>
            <w:tcW w:w="1248" w:type="pct"/>
            <w:tcBorders>
              <w:top w:val="nil"/>
              <w:left w:val="nil"/>
              <w:bottom w:val="single" w:color="auto" w:sz="4" w:space="0"/>
              <w:right w:val="single" w:color="auto" w:sz="8" w:space="0"/>
            </w:tcBorders>
            <w:vAlign w:val="bottom"/>
          </w:tcPr>
          <w:p w14:paraId="7E23EB82">
            <w:pPr>
              <w:widowControl/>
              <w:jc w:val="right"/>
              <w:rPr>
                <w:rFonts w:hint="default" w:ascii="Times New Roman" w:hAnsi="Times New Roman" w:eastAsia="仿宋_GB2312" w:cs="Times New Roman"/>
                <w:color w:val="auto"/>
                <w:kern w:val="0"/>
                <w:sz w:val="22"/>
                <w:szCs w:val="22"/>
                <w:highlight w:val="none"/>
              </w:rPr>
            </w:pPr>
            <w:r>
              <w:rPr>
                <w:rFonts w:hint="default" w:ascii="Times New Roman" w:hAnsi="Times New Roman" w:eastAsia="仿宋_GB2312" w:cs="Times New Roman"/>
                <w:color w:val="auto"/>
                <w:kern w:val="0"/>
                <w:sz w:val="22"/>
                <w:szCs w:val="22"/>
                <w:highlight w:val="none"/>
              </w:rPr>
              <w:t>年   月   日</w:t>
            </w:r>
          </w:p>
        </w:tc>
      </w:tr>
      <w:tr w14:paraId="5B3E8AD2">
        <w:tblPrEx>
          <w:tblCellMar>
            <w:top w:w="0" w:type="dxa"/>
            <w:left w:w="108" w:type="dxa"/>
            <w:bottom w:w="0" w:type="dxa"/>
            <w:right w:w="108" w:type="dxa"/>
          </w:tblCellMar>
        </w:tblPrEx>
        <w:trPr>
          <w:trHeight w:val="603" w:hRule="atLeast"/>
        </w:trPr>
        <w:tc>
          <w:tcPr>
            <w:tcW w:w="5000" w:type="pct"/>
            <w:gridSpan w:val="4"/>
            <w:tcBorders>
              <w:top w:val="single" w:color="auto" w:sz="4" w:space="0"/>
              <w:left w:val="single" w:color="auto" w:sz="8" w:space="0"/>
              <w:bottom w:val="single" w:color="auto" w:sz="4" w:space="0"/>
              <w:right w:val="single" w:color="000000" w:sz="8" w:space="0"/>
            </w:tcBorders>
            <w:noWrap/>
            <w:vAlign w:val="center"/>
          </w:tcPr>
          <w:p w14:paraId="08D79D9C">
            <w:pPr>
              <w:widowControl/>
              <w:jc w:val="center"/>
              <w:rPr>
                <w:rFonts w:hint="default" w:ascii="Times New Roman" w:hAnsi="Times New Roman" w:eastAsia="仿宋_GB2312" w:cs="Times New Roman"/>
                <w:b/>
                <w:bCs/>
                <w:color w:val="auto"/>
                <w:kern w:val="0"/>
                <w:sz w:val="22"/>
                <w:szCs w:val="22"/>
                <w:highlight w:val="none"/>
              </w:rPr>
            </w:pPr>
            <w:r>
              <w:rPr>
                <w:rFonts w:hint="default" w:ascii="Times New Roman" w:hAnsi="Times New Roman" w:eastAsia="仿宋_GB2312" w:cs="Times New Roman"/>
                <w:b/>
                <w:bCs/>
                <w:color w:val="auto"/>
                <w:kern w:val="0"/>
                <w:sz w:val="22"/>
                <w:szCs w:val="22"/>
                <w:highlight w:val="none"/>
              </w:rPr>
              <w:t>采购内容</w:t>
            </w:r>
          </w:p>
        </w:tc>
      </w:tr>
      <w:tr w14:paraId="397E9B62">
        <w:tblPrEx>
          <w:tblCellMar>
            <w:top w:w="0" w:type="dxa"/>
            <w:left w:w="108" w:type="dxa"/>
            <w:bottom w:w="0" w:type="dxa"/>
            <w:right w:w="108" w:type="dxa"/>
          </w:tblCellMar>
        </w:tblPrEx>
        <w:trPr>
          <w:trHeight w:val="1975" w:hRule="atLeast"/>
        </w:trPr>
        <w:tc>
          <w:tcPr>
            <w:tcW w:w="5000" w:type="pct"/>
            <w:gridSpan w:val="4"/>
            <w:tcBorders>
              <w:top w:val="single" w:color="auto" w:sz="4" w:space="0"/>
              <w:left w:val="single" w:color="auto" w:sz="8" w:space="0"/>
              <w:bottom w:val="single" w:color="auto" w:sz="8" w:space="0"/>
              <w:right w:val="single" w:color="000000" w:sz="8" w:space="0"/>
            </w:tcBorders>
          </w:tcPr>
          <w:p w14:paraId="559E4C8B">
            <w:pPr>
              <w:widowControl/>
              <w:jc w:val="center"/>
              <w:rPr>
                <w:rFonts w:hint="default" w:ascii="Times New Roman" w:hAnsi="Times New Roman" w:eastAsia="仿宋_GB2312" w:cs="Times New Roman"/>
                <w:b/>
                <w:bCs/>
                <w:color w:val="auto"/>
                <w:kern w:val="0"/>
                <w:sz w:val="28"/>
                <w:szCs w:val="28"/>
                <w:highlight w:val="none"/>
              </w:rPr>
            </w:pPr>
            <w:r>
              <w:rPr>
                <w:rFonts w:hint="default" w:ascii="Times New Roman" w:hAnsi="Times New Roman" w:eastAsia="仿宋_GB2312" w:cs="Times New Roman"/>
                <w:b/>
                <w:bCs/>
                <w:color w:val="auto"/>
                <w:kern w:val="0"/>
                <w:sz w:val="28"/>
                <w:szCs w:val="28"/>
                <w:highlight w:val="none"/>
              </w:rPr>
              <w:t>采购内容请列明品目、规格、型号、数量、单价、总价</w:t>
            </w:r>
          </w:p>
        </w:tc>
      </w:tr>
    </w:tbl>
    <w:p w14:paraId="4A425761">
      <w:pPr>
        <w:pStyle w:val="22"/>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sz w:val="24"/>
          <w:highlight w:val="none"/>
        </w:rPr>
        <w:br w:type="page"/>
      </w:r>
    </w:p>
    <w:p w14:paraId="3581E5F5">
      <w:pPr>
        <w:rPr>
          <w:rFonts w:hint="default" w:ascii="Times New Roman" w:hAnsi="Times New Roman" w:eastAsia="仿宋_GB2312" w:cs="Times New Roman"/>
          <w:color w:val="auto"/>
          <w:highlight w:val="none"/>
        </w:rPr>
      </w:pPr>
    </w:p>
    <w:p w14:paraId="00246D60">
      <w:pPr>
        <w:pStyle w:val="46"/>
        <w:spacing w:line="360" w:lineRule="auto"/>
        <w:rPr>
          <w:rStyle w:val="203"/>
          <w:rFonts w:hint="default" w:ascii="Times New Roman" w:hAnsi="Times New Roman" w:eastAsia="宋体" w:cs="Times New Roman"/>
          <w:color w:val="auto"/>
          <w:sz w:val="36"/>
          <w:szCs w:val="36"/>
          <w:highlight w:val="none"/>
        </w:rPr>
      </w:pPr>
      <w:bookmarkStart w:id="446" w:name="_Toc68590980"/>
      <w:bookmarkStart w:id="447" w:name="_Toc58504448"/>
      <w:r>
        <w:rPr>
          <w:rStyle w:val="203"/>
          <w:rFonts w:hint="default" w:ascii="Times New Roman" w:hAnsi="Times New Roman" w:eastAsia="宋体" w:cs="Times New Roman"/>
          <w:color w:val="auto"/>
          <w:sz w:val="36"/>
          <w:szCs w:val="36"/>
          <w:highlight w:val="none"/>
        </w:rPr>
        <w:t>第五章  采购内容及要求</w:t>
      </w:r>
      <w:bookmarkEnd w:id="446"/>
      <w:bookmarkEnd w:id="447"/>
    </w:p>
    <w:p w14:paraId="62F9D0FE">
      <w:pPr>
        <w:widowControl/>
        <w:autoSpaceDE w:val="0"/>
        <w:autoSpaceDN w:val="0"/>
        <w:snapToGrid w:val="0"/>
        <w:spacing w:line="360" w:lineRule="auto"/>
        <w:ind w:right="-110" w:firstLine="482" w:firstLineChars="200"/>
        <w:textAlignment w:val="bottom"/>
        <w:rPr>
          <w:rFonts w:hint="default" w:ascii="Times New Roman" w:hAnsi="Times New Roman" w:eastAsia="仿宋_GB2312" w:cs="Times New Roman"/>
          <w:b/>
          <w:bCs/>
          <w:color w:val="auto"/>
          <w:kern w:val="0"/>
          <w:sz w:val="24"/>
          <w:highlight w:val="none"/>
        </w:rPr>
      </w:pPr>
      <w:r>
        <w:rPr>
          <w:rFonts w:hint="eastAsia" w:ascii="Times New Roman" w:hAnsi="Times New Roman" w:eastAsia="仿宋_GB2312" w:cs="Times New Roman"/>
          <w:b/>
          <w:bCs/>
          <w:color w:val="auto"/>
          <w:kern w:val="0"/>
          <w:sz w:val="24"/>
          <w:highlight w:val="none"/>
          <w:lang w:val="en-US" w:eastAsia="zh-CN"/>
        </w:rPr>
        <w:t xml:space="preserve">一、项目情况 </w:t>
      </w:r>
    </w:p>
    <w:p w14:paraId="6B12AC1B">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eastAsia" w:ascii="Times New Roman" w:hAnsi="Times New Roman" w:eastAsia="仿宋_GB2312" w:cs="Times New Roman"/>
          <w:color w:val="auto"/>
          <w:kern w:val="0"/>
          <w:sz w:val="24"/>
          <w:highlight w:val="none"/>
          <w:lang w:val="en-US" w:eastAsia="zh-CN"/>
        </w:rPr>
        <w:t>1、项目名称：《政务志》专职编辑人员劳动服务项目</w:t>
      </w:r>
    </w:p>
    <w:p w14:paraId="71E5D075">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eastAsia" w:ascii="Times New Roman" w:hAnsi="Times New Roman" w:eastAsia="仿宋_GB2312" w:cs="Times New Roman"/>
          <w:color w:val="auto"/>
          <w:kern w:val="0"/>
          <w:sz w:val="24"/>
          <w:highlight w:val="none"/>
          <w:lang w:val="en-US" w:eastAsia="zh-CN"/>
        </w:rPr>
        <w:t xml:space="preserve">2、最高限价：300000.00 元 </w:t>
      </w:r>
    </w:p>
    <w:p w14:paraId="480E41B4">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eastAsia" w:ascii="Times New Roman" w:hAnsi="Times New Roman" w:eastAsia="仿宋_GB2312" w:cs="Times New Roman"/>
          <w:color w:val="auto"/>
          <w:kern w:val="0"/>
          <w:sz w:val="24"/>
          <w:highlight w:val="none"/>
          <w:lang w:val="en-US" w:eastAsia="zh-CN"/>
        </w:rPr>
        <w:t>3、资金来源：财政预算资金</w:t>
      </w:r>
    </w:p>
    <w:p w14:paraId="755A7FE6">
      <w:pPr>
        <w:widowControl/>
        <w:autoSpaceDE w:val="0"/>
        <w:autoSpaceDN w:val="0"/>
        <w:snapToGrid w:val="0"/>
        <w:spacing w:line="360" w:lineRule="auto"/>
        <w:ind w:right="-110" w:firstLine="482" w:firstLineChars="200"/>
        <w:textAlignment w:val="bottom"/>
        <w:rPr>
          <w:rFonts w:hint="default" w:ascii="Times New Roman" w:hAnsi="Times New Roman" w:eastAsia="仿宋_GB2312" w:cs="Times New Roman"/>
          <w:b/>
          <w:bCs/>
          <w:color w:val="auto"/>
          <w:kern w:val="0"/>
          <w:sz w:val="24"/>
          <w:highlight w:val="none"/>
        </w:rPr>
      </w:pPr>
      <w:r>
        <w:rPr>
          <w:rFonts w:hint="eastAsia" w:ascii="Times New Roman" w:hAnsi="Times New Roman" w:eastAsia="仿宋_GB2312" w:cs="Times New Roman"/>
          <w:b/>
          <w:bCs/>
          <w:color w:val="auto"/>
          <w:kern w:val="0"/>
          <w:sz w:val="24"/>
          <w:highlight w:val="none"/>
          <w:lang w:val="en-US" w:eastAsia="zh-CN"/>
        </w:rPr>
        <w:t xml:space="preserve">二、服务内容 </w:t>
      </w:r>
    </w:p>
    <w:p w14:paraId="7BAD156E">
      <w:pPr>
        <w:widowControl/>
        <w:autoSpaceDE w:val="0"/>
        <w:autoSpaceDN w:val="0"/>
        <w:snapToGrid w:val="0"/>
        <w:spacing w:line="360" w:lineRule="auto"/>
        <w:ind w:right="-110" w:firstLine="480" w:firstLineChars="200"/>
        <w:textAlignment w:val="bottom"/>
        <w:rPr>
          <w:rFonts w:hint="eastAsia" w:ascii="Times New Roman" w:hAnsi="Times New Roman" w:eastAsia="仿宋_GB2312" w:cs="Times New Roman"/>
          <w:color w:val="auto"/>
          <w:kern w:val="0"/>
          <w:sz w:val="24"/>
          <w:highlight w:val="none"/>
          <w:lang w:val="en-US" w:eastAsia="zh-CN"/>
        </w:rPr>
      </w:pPr>
      <w:r>
        <w:rPr>
          <w:rFonts w:hint="eastAsia" w:ascii="Times New Roman" w:hAnsi="Times New Roman" w:eastAsia="仿宋_GB2312" w:cs="Times New Roman"/>
          <w:color w:val="auto"/>
          <w:kern w:val="0"/>
          <w:sz w:val="24"/>
          <w:highlight w:val="none"/>
          <w:lang w:val="en-US" w:eastAsia="zh-CN"/>
        </w:rPr>
        <w:t>聘请专职编辑人员承担第三轮《陕西省志·政务志》编纂工作，成交人需根据采购人要求，聘请5名专职编辑人员，负责在《政务志》编纂过程中收集档案资料、编写初稿、核查校对等工作。</w:t>
      </w:r>
    </w:p>
    <w:p w14:paraId="44B24DA8">
      <w:pPr>
        <w:widowControl/>
        <w:autoSpaceDE w:val="0"/>
        <w:autoSpaceDN w:val="0"/>
        <w:snapToGrid w:val="0"/>
        <w:spacing w:line="360" w:lineRule="auto"/>
        <w:ind w:right="-110" w:firstLine="482" w:firstLineChars="200"/>
        <w:textAlignment w:val="bottom"/>
        <w:rPr>
          <w:rFonts w:hint="default" w:ascii="Times New Roman" w:hAnsi="Times New Roman" w:eastAsia="仿宋_GB2312" w:cs="Times New Roman"/>
          <w:color w:val="auto"/>
          <w:kern w:val="0"/>
          <w:sz w:val="24"/>
          <w:highlight w:val="none"/>
        </w:rPr>
      </w:pPr>
      <w:r>
        <w:rPr>
          <w:rFonts w:hint="eastAsia" w:ascii="Times New Roman" w:hAnsi="Times New Roman" w:eastAsia="仿宋_GB2312" w:cs="Times New Roman"/>
          <w:b/>
          <w:bCs/>
          <w:color w:val="auto"/>
          <w:kern w:val="0"/>
          <w:sz w:val="24"/>
          <w:highlight w:val="none"/>
          <w:lang w:val="en-US" w:eastAsia="zh-CN"/>
        </w:rPr>
        <w:t>三、质量要求</w:t>
      </w:r>
      <w:r>
        <w:rPr>
          <w:rFonts w:hint="eastAsia" w:ascii="Times New Roman" w:hAnsi="Times New Roman" w:eastAsia="仿宋_GB2312" w:cs="Times New Roman"/>
          <w:color w:val="auto"/>
          <w:kern w:val="0"/>
          <w:sz w:val="24"/>
          <w:highlight w:val="none"/>
          <w:lang w:val="en-US" w:eastAsia="zh-CN"/>
        </w:rPr>
        <w:t xml:space="preserve"> </w:t>
      </w:r>
    </w:p>
    <w:p w14:paraId="30269949">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eastAsia" w:ascii="Times New Roman" w:hAnsi="Times New Roman" w:eastAsia="仿宋_GB2312" w:cs="Times New Roman"/>
          <w:color w:val="auto"/>
          <w:kern w:val="0"/>
          <w:sz w:val="24"/>
          <w:highlight w:val="none"/>
          <w:lang w:val="en-US" w:eastAsia="zh-CN"/>
        </w:rPr>
        <w:t xml:space="preserve">符合志书编纂的国家标准、行业标准以及有关技术规范要求。 </w:t>
      </w:r>
    </w:p>
    <w:p w14:paraId="58BD9FBA">
      <w:pPr>
        <w:widowControl/>
        <w:autoSpaceDE w:val="0"/>
        <w:autoSpaceDN w:val="0"/>
        <w:snapToGrid w:val="0"/>
        <w:spacing w:line="360" w:lineRule="auto"/>
        <w:ind w:right="-110" w:firstLine="482" w:firstLineChars="200"/>
        <w:textAlignment w:val="bottom"/>
        <w:rPr>
          <w:rFonts w:hint="default" w:ascii="Times New Roman" w:hAnsi="Times New Roman" w:eastAsia="仿宋_GB2312" w:cs="Times New Roman"/>
          <w:color w:val="auto"/>
          <w:kern w:val="0"/>
          <w:sz w:val="24"/>
          <w:highlight w:val="none"/>
        </w:rPr>
      </w:pPr>
      <w:r>
        <w:rPr>
          <w:rFonts w:hint="eastAsia" w:ascii="Times New Roman" w:hAnsi="Times New Roman" w:eastAsia="仿宋_GB2312" w:cs="Times New Roman"/>
          <w:b/>
          <w:bCs/>
          <w:color w:val="auto"/>
          <w:kern w:val="0"/>
          <w:sz w:val="24"/>
          <w:highlight w:val="none"/>
          <w:lang w:val="en-US" w:eastAsia="zh-CN"/>
        </w:rPr>
        <w:t>四、项目要求</w:t>
      </w:r>
      <w:r>
        <w:rPr>
          <w:rFonts w:hint="eastAsia" w:ascii="Times New Roman" w:hAnsi="Times New Roman" w:eastAsia="仿宋_GB2312" w:cs="Times New Roman"/>
          <w:color w:val="auto"/>
          <w:kern w:val="0"/>
          <w:sz w:val="24"/>
          <w:highlight w:val="none"/>
          <w:lang w:val="en-US" w:eastAsia="zh-CN"/>
        </w:rPr>
        <w:t xml:space="preserve"> </w:t>
      </w:r>
    </w:p>
    <w:p w14:paraId="434FA7BF">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lang w:val="en-US" w:eastAsia="zh-CN"/>
        </w:rPr>
      </w:pPr>
      <w:r>
        <w:rPr>
          <w:rFonts w:hint="eastAsia" w:ascii="Times New Roman" w:hAnsi="Times New Roman" w:eastAsia="仿宋_GB2312" w:cs="Times New Roman"/>
          <w:color w:val="auto"/>
          <w:kern w:val="0"/>
          <w:sz w:val="24"/>
          <w:highlight w:val="none"/>
          <w:lang w:val="en-US" w:eastAsia="zh-CN"/>
        </w:rPr>
        <w:t>1、项目服务期限：</w:t>
      </w:r>
      <w:r>
        <w:rPr>
          <w:rFonts w:hint="eastAsia" w:eastAsia="仿宋_GB2312"/>
          <w:color w:val="auto"/>
          <w:sz w:val="24"/>
          <w:highlight w:val="none"/>
        </w:rPr>
        <w:t>本项目最长整体履约期限不超过3年，首期合同服务期限为10个月，首期期满之后，供应商履约考核合格、本年度预算资金已落实的前提下，采购人可依次续签2次合同；若供应商考核不合格或预算未下达，采购人有权单方终止合作、不再续签，该情形不视为采购人违约。</w:t>
      </w:r>
    </w:p>
    <w:p w14:paraId="27F049DA">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eastAsia" w:ascii="Times New Roman" w:hAnsi="Times New Roman" w:eastAsia="仿宋_GB2312" w:cs="Times New Roman"/>
          <w:color w:val="auto"/>
          <w:kern w:val="0"/>
          <w:sz w:val="24"/>
          <w:highlight w:val="none"/>
          <w:lang w:val="en-US" w:eastAsia="zh-CN"/>
        </w:rPr>
        <w:t xml:space="preserve">2、项目实施地点：西安市新城区新城大院。 </w:t>
      </w:r>
    </w:p>
    <w:p w14:paraId="288504E5">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eastAsia" w:ascii="Times New Roman" w:hAnsi="Times New Roman" w:eastAsia="仿宋_GB2312" w:cs="Times New Roman"/>
          <w:color w:val="auto"/>
          <w:kern w:val="0"/>
          <w:sz w:val="24"/>
          <w:highlight w:val="none"/>
          <w:lang w:val="en-US" w:eastAsia="zh-CN"/>
        </w:rPr>
        <w:t xml:space="preserve">3、付款条件：合同签订后，按照工作进度验收合格后分10期按月付款。 </w:t>
      </w:r>
    </w:p>
    <w:p w14:paraId="55231A21">
      <w:pPr>
        <w:widowControl/>
        <w:autoSpaceDE w:val="0"/>
        <w:autoSpaceDN w:val="0"/>
        <w:snapToGrid w:val="0"/>
        <w:spacing w:line="360" w:lineRule="auto"/>
        <w:ind w:right="-110" w:firstLine="480" w:firstLineChars="200"/>
        <w:textAlignment w:val="bottom"/>
        <w:rPr>
          <w:rFonts w:hint="eastAsia" w:ascii="Times New Roman" w:hAnsi="Times New Roman" w:eastAsia="仿宋_GB2312" w:cs="Times New Roman"/>
          <w:color w:val="auto"/>
          <w:kern w:val="0"/>
          <w:sz w:val="24"/>
          <w:highlight w:val="none"/>
          <w:lang w:val="en-US" w:eastAsia="zh-CN"/>
        </w:rPr>
      </w:pPr>
      <w:r>
        <w:rPr>
          <w:rFonts w:hint="eastAsia" w:ascii="Times New Roman" w:hAnsi="Times New Roman" w:eastAsia="仿宋_GB2312" w:cs="Times New Roman"/>
          <w:color w:val="auto"/>
          <w:kern w:val="0"/>
          <w:sz w:val="24"/>
          <w:highlight w:val="none"/>
          <w:lang w:val="en-US" w:eastAsia="zh-CN"/>
        </w:rPr>
        <w:t>4、验收标准：符合资料收集、志书编写、文字校对有关标准规范。</w:t>
      </w:r>
    </w:p>
    <w:p w14:paraId="1D6120A4">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eastAsia" w:ascii="Times New Roman" w:hAnsi="Times New Roman" w:eastAsia="仿宋_GB2312" w:cs="Times New Roman"/>
          <w:color w:val="auto"/>
          <w:kern w:val="0"/>
          <w:sz w:val="24"/>
          <w:highlight w:val="none"/>
          <w:lang w:val="en-US" w:eastAsia="zh-CN"/>
        </w:rPr>
        <w:t xml:space="preserve">5、验收依据：依采购合同规定，各项指标均应符合验收标准及要求。 </w:t>
      </w:r>
    </w:p>
    <w:p w14:paraId="6490F47A">
      <w:pPr>
        <w:widowControl/>
        <w:autoSpaceDE w:val="0"/>
        <w:autoSpaceDN w:val="0"/>
        <w:snapToGrid w:val="0"/>
        <w:spacing w:line="360" w:lineRule="auto"/>
        <w:ind w:right="-110" w:firstLine="480" w:firstLineChars="200"/>
        <w:textAlignment w:val="bottom"/>
        <w:rPr>
          <w:rFonts w:hint="eastAsia" w:ascii="Times New Roman" w:hAnsi="Times New Roman" w:eastAsia="仿宋_GB2312" w:cs="Times New Roman"/>
          <w:color w:val="auto"/>
          <w:kern w:val="0"/>
          <w:sz w:val="24"/>
          <w:highlight w:val="none"/>
          <w:lang w:val="en-US" w:eastAsia="zh-CN"/>
        </w:rPr>
      </w:pPr>
      <w:r>
        <w:rPr>
          <w:rFonts w:hint="eastAsia" w:ascii="Times New Roman" w:hAnsi="Times New Roman" w:eastAsia="仿宋_GB2312" w:cs="Times New Roman"/>
          <w:color w:val="auto"/>
          <w:kern w:val="0"/>
          <w:sz w:val="24"/>
          <w:highlight w:val="none"/>
          <w:lang w:val="en-US" w:eastAsia="zh-CN"/>
        </w:rPr>
        <w:t>五、其他要求</w:t>
      </w:r>
    </w:p>
    <w:p w14:paraId="1F654C66">
      <w:pPr>
        <w:widowControl/>
        <w:autoSpaceDE w:val="0"/>
        <w:autoSpaceDN w:val="0"/>
        <w:snapToGrid w:val="0"/>
        <w:spacing w:line="360" w:lineRule="auto"/>
        <w:ind w:right="-110" w:firstLine="480" w:firstLineChars="200"/>
        <w:textAlignment w:val="bottom"/>
        <w:rPr>
          <w:rFonts w:hint="eastAsia" w:ascii="Times New Roman" w:hAnsi="Times New Roman" w:eastAsia="仿宋_GB2312" w:cs="Times New Roman"/>
          <w:color w:val="auto"/>
          <w:kern w:val="0"/>
          <w:sz w:val="24"/>
          <w:highlight w:val="none"/>
          <w:lang w:val="en-US" w:eastAsia="zh-CN"/>
        </w:rPr>
      </w:pPr>
      <w:r>
        <w:rPr>
          <w:rFonts w:hint="eastAsia" w:ascii="Times New Roman" w:hAnsi="Times New Roman" w:eastAsia="仿宋_GB2312" w:cs="Times New Roman"/>
          <w:color w:val="auto"/>
          <w:kern w:val="0"/>
          <w:sz w:val="24"/>
          <w:highlight w:val="none"/>
          <w:lang w:val="en-US" w:eastAsia="zh-CN"/>
        </w:rPr>
        <w:t>1、成交</w:t>
      </w:r>
      <w:r>
        <w:rPr>
          <w:rFonts w:hint="eastAsia" w:eastAsia="仿宋_GB2312" w:cs="Times New Roman"/>
          <w:color w:val="auto"/>
          <w:kern w:val="0"/>
          <w:sz w:val="24"/>
          <w:highlight w:val="none"/>
          <w:lang w:val="en-US" w:eastAsia="zh-CN"/>
        </w:rPr>
        <w:t>供应商</w:t>
      </w:r>
      <w:r>
        <w:rPr>
          <w:rFonts w:hint="eastAsia" w:ascii="Times New Roman" w:hAnsi="Times New Roman" w:eastAsia="仿宋_GB2312" w:cs="Times New Roman"/>
          <w:color w:val="auto"/>
          <w:kern w:val="0"/>
          <w:sz w:val="24"/>
          <w:highlight w:val="none"/>
          <w:lang w:val="en-US" w:eastAsia="zh-CN"/>
        </w:rPr>
        <w:t>负责及时按采购人要求聘请专职编辑人员，与其签订劳动服务合同并按月支付劳务报酬、缴纳相关社会保险。</w:t>
      </w:r>
    </w:p>
    <w:p w14:paraId="2C1B82C9">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highlight w:val="none"/>
        </w:rPr>
      </w:pPr>
      <w:r>
        <w:rPr>
          <w:rFonts w:hint="eastAsia" w:ascii="Times New Roman" w:hAnsi="Times New Roman" w:eastAsia="仿宋_GB2312" w:cs="Times New Roman"/>
          <w:color w:val="auto"/>
          <w:kern w:val="0"/>
          <w:sz w:val="24"/>
          <w:highlight w:val="none"/>
          <w:lang w:val="en-US" w:eastAsia="zh-CN"/>
        </w:rPr>
        <w:t>2、成交</w:t>
      </w:r>
      <w:r>
        <w:rPr>
          <w:rFonts w:hint="eastAsia" w:eastAsia="仿宋_GB2312" w:cs="Times New Roman"/>
          <w:color w:val="auto"/>
          <w:kern w:val="0"/>
          <w:sz w:val="24"/>
          <w:highlight w:val="none"/>
          <w:lang w:val="en-US" w:eastAsia="zh-CN"/>
        </w:rPr>
        <w:t>供应商</w:t>
      </w:r>
      <w:r>
        <w:rPr>
          <w:rFonts w:hint="eastAsia" w:ascii="Times New Roman" w:hAnsi="Times New Roman" w:eastAsia="仿宋_GB2312" w:cs="Times New Roman"/>
          <w:color w:val="auto"/>
          <w:kern w:val="0"/>
          <w:sz w:val="24"/>
          <w:highlight w:val="none"/>
          <w:lang w:val="en-US" w:eastAsia="zh-CN"/>
        </w:rPr>
        <w:t xml:space="preserve">聘请的专职编辑人员应具有较高政策理论水平、熟悉全省政务工作情况、文字功底深厚、有相关工作经历。 </w:t>
      </w:r>
    </w:p>
    <w:p w14:paraId="56301239">
      <w:pPr>
        <w:widowControl/>
        <w:autoSpaceDE w:val="0"/>
        <w:autoSpaceDN w:val="0"/>
        <w:snapToGrid w:val="0"/>
        <w:spacing w:line="360" w:lineRule="auto"/>
        <w:ind w:right="-110" w:firstLine="480" w:firstLineChars="200"/>
        <w:textAlignment w:val="bottom"/>
        <w:rPr>
          <w:color w:val="auto"/>
          <w:highlight w:val="none"/>
        </w:rPr>
      </w:pPr>
      <w:r>
        <w:rPr>
          <w:rFonts w:hint="eastAsia" w:ascii="Times New Roman" w:hAnsi="Times New Roman" w:eastAsia="仿宋_GB2312" w:cs="Times New Roman"/>
          <w:color w:val="auto"/>
          <w:kern w:val="0"/>
          <w:sz w:val="24"/>
          <w:highlight w:val="none"/>
          <w:lang w:val="en-US" w:eastAsia="zh-CN"/>
        </w:rPr>
        <w:t>3、成交人在本项目实施过程中必须建立严格的保密措施，未经采购人许可，不得将工作过程中采购人提供的资料向外传播。</w:t>
      </w:r>
    </w:p>
    <w:p w14:paraId="65D42F1B">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p>
    <w:p w14:paraId="2AE8DB9E">
      <w:pPr>
        <w:pStyle w:val="46"/>
        <w:spacing w:line="360" w:lineRule="auto"/>
        <w:rPr>
          <w:rFonts w:hint="default" w:ascii="Times New Roman" w:hAnsi="Times New Roman" w:cs="Times New Roman" w:eastAsiaTheme="minorEastAsia"/>
          <w:color w:val="auto"/>
          <w:highlight w:val="none"/>
        </w:rPr>
      </w:pPr>
      <w:bookmarkStart w:id="448" w:name="_Toc389620241"/>
      <w:bookmarkStart w:id="449" w:name="_Toc385992401"/>
      <w:bookmarkStart w:id="450" w:name="_Toc58504449"/>
      <w:bookmarkStart w:id="451" w:name="_Toc31008"/>
      <w:bookmarkStart w:id="452" w:name="_Toc68590981"/>
      <w:bookmarkStart w:id="453" w:name="_Toc415499899"/>
      <w:r>
        <w:rPr>
          <w:rStyle w:val="203"/>
          <w:rFonts w:hint="default" w:ascii="Times New Roman" w:hAnsi="Times New Roman" w:eastAsia="宋体" w:cs="Times New Roman"/>
          <w:color w:val="auto"/>
          <w:sz w:val="36"/>
          <w:szCs w:val="36"/>
          <w:highlight w:val="none"/>
          <w:lang w:val="zh-CN"/>
        </w:rPr>
        <w:t>第六章  磋商响应</w:t>
      </w:r>
      <w:bookmarkStart w:id="521" w:name="_GoBack"/>
      <w:bookmarkEnd w:id="521"/>
      <w:r>
        <w:rPr>
          <w:rStyle w:val="203"/>
          <w:rFonts w:hint="default" w:ascii="Times New Roman" w:hAnsi="Times New Roman" w:eastAsia="宋体" w:cs="Times New Roman"/>
          <w:color w:val="auto"/>
          <w:sz w:val="36"/>
          <w:szCs w:val="36"/>
          <w:highlight w:val="none"/>
          <w:lang w:val="zh-CN"/>
        </w:rPr>
        <w:t>文件格式</w:t>
      </w:r>
      <w:bookmarkEnd w:id="448"/>
      <w:bookmarkEnd w:id="449"/>
      <w:bookmarkEnd w:id="450"/>
      <w:bookmarkEnd w:id="451"/>
      <w:bookmarkEnd w:id="452"/>
      <w:bookmarkEnd w:id="453"/>
      <w:r>
        <w:rPr>
          <w:rFonts w:hint="default" w:ascii="Times New Roman" w:hAnsi="Times New Roman" w:cs="Times New Roman" w:eastAsiaTheme="minorEastAsia"/>
          <w:color w:val="auto"/>
          <w:highlight w:val="none"/>
        </w:rPr>
        <w:br w:type="page"/>
      </w:r>
    </w:p>
    <w:p w14:paraId="7FA57B37">
      <w:pPr>
        <w:pStyle w:val="159"/>
        <w:ind w:firstLine="6586" w:firstLineChars="2050"/>
        <w:rPr>
          <w:rFonts w:hint="default" w:ascii="Times New Roman" w:hAnsi="Times New Roman" w:cs="Times New Roman"/>
          <w:bCs/>
          <w:color w:val="auto"/>
          <w:highlight w:val="none"/>
          <w:lang w:val="zh-CN"/>
        </w:rPr>
      </w:pPr>
      <w:bookmarkStart w:id="454" w:name="_Toc62196433"/>
      <w:r>
        <w:rPr>
          <w:rFonts w:hint="default" w:ascii="Times New Roman" w:hAnsi="Times New Roman" w:cs="Times New Roman"/>
          <w:color w:val="auto"/>
          <w:highlight w:val="none"/>
          <w:lang w:val="zh-CN"/>
        </w:rPr>
        <w:t>正本/副本</w:t>
      </w:r>
      <w:bookmarkEnd w:id="454"/>
    </w:p>
    <w:p w14:paraId="3D904350">
      <w:pPr>
        <w:autoSpaceDE w:val="0"/>
        <w:autoSpaceDN w:val="0"/>
        <w:adjustRightInd w:val="0"/>
        <w:snapToGrid w:val="0"/>
        <w:spacing w:line="360" w:lineRule="auto"/>
        <w:jc w:val="left"/>
        <w:rPr>
          <w:rFonts w:hint="default" w:ascii="Times New Roman" w:hAnsi="Times New Roman" w:eastAsia="仿宋_GB2312" w:cs="Times New Roman"/>
          <w:b/>
          <w:bCs/>
          <w:color w:val="auto"/>
          <w:sz w:val="32"/>
          <w:szCs w:val="32"/>
          <w:highlight w:val="none"/>
          <w:lang w:val="zh-CN"/>
        </w:rPr>
      </w:pPr>
      <w:r>
        <w:rPr>
          <w:rFonts w:hint="default" w:ascii="Times New Roman" w:hAnsi="Times New Roman" w:eastAsia="仿宋_GB2312" w:cs="Times New Roman"/>
          <w:b/>
          <w:bCs/>
          <w:color w:val="auto"/>
          <w:sz w:val="32"/>
          <w:szCs w:val="32"/>
          <w:highlight w:val="none"/>
          <w:lang w:val="zh-CN"/>
        </w:rPr>
        <w:t>政府采购项目</w:t>
      </w:r>
    </w:p>
    <w:p w14:paraId="79266DCA">
      <w:pPr>
        <w:autoSpaceDE w:val="0"/>
        <w:autoSpaceDN w:val="0"/>
        <w:adjustRightInd w:val="0"/>
        <w:snapToGrid w:val="0"/>
        <w:spacing w:line="360" w:lineRule="auto"/>
        <w:jc w:val="left"/>
        <w:rPr>
          <w:rFonts w:hint="default" w:ascii="Times New Roman" w:hAnsi="Times New Roman" w:eastAsia="仿宋_GB2312" w:cs="Times New Roman"/>
          <w:b/>
          <w:bCs/>
          <w:color w:val="auto"/>
          <w:sz w:val="32"/>
          <w:szCs w:val="32"/>
          <w:highlight w:val="none"/>
          <w:lang w:val="zh-CN"/>
        </w:rPr>
      </w:pPr>
      <w:r>
        <w:rPr>
          <w:rFonts w:hint="default" w:ascii="Times New Roman" w:hAnsi="Times New Roman" w:eastAsia="仿宋_GB2312" w:cs="Times New Roman"/>
          <w:b/>
          <w:bCs/>
          <w:color w:val="auto"/>
          <w:sz w:val="32"/>
          <w:szCs w:val="32"/>
          <w:highlight w:val="none"/>
          <w:lang w:val="zh-CN"/>
        </w:rPr>
        <w:t>采购项目编号：</w:t>
      </w:r>
      <w:r>
        <w:rPr>
          <w:rFonts w:hint="eastAsia" w:eastAsia="仿宋_GB2312" w:cs="Times New Roman"/>
          <w:b/>
          <w:bCs/>
          <w:color w:val="auto"/>
          <w:sz w:val="32"/>
          <w:szCs w:val="32"/>
          <w:highlight w:val="none"/>
          <w:lang w:val="zh-CN"/>
        </w:rPr>
        <w:t>SCZA2026-CS-2489-001</w:t>
      </w:r>
    </w:p>
    <w:p w14:paraId="0E07A8C3">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highlight w:val="none"/>
        </w:rPr>
      </w:pPr>
    </w:p>
    <w:p w14:paraId="1256DB32">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highlight w:val="none"/>
        </w:rPr>
      </w:pPr>
    </w:p>
    <w:p w14:paraId="2A5DD607">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highlight w:val="none"/>
        </w:rPr>
      </w:pPr>
    </w:p>
    <w:p w14:paraId="715B132A">
      <w:pPr>
        <w:autoSpaceDE w:val="0"/>
        <w:autoSpaceDN w:val="0"/>
        <w:adjustRightInd w:val="0"/>
        <w:snapToGrid w:val="0"/>
        <w:spacing w:line="360" w:lineRule="auto"/>
        <w:jc w:val="center"/>
        <w:rPr>
          <w:rFonts w:hint="eastAsia" w:ascii="Times New Roman" w:hAnsi="Times New Roman" w:eastAsia="仿宋_GB2312" w:cs="Times New Roman"/>
          <w:b/>
          <w:bCs/>
          <w:color w:val="auto"/>
          <w:sz w:val="44"/>
          <w:szCs w:val="44"/>
          <w:highlight w:val="none"/>
          <w:lang w:eastAsia="zh-CN"/>
        </w:rPr>
      </w:pPr>
      <w:r>
        <w:rPr>
          <w:rFonts w:hint="eastAsia" w:eastAsia="仿宋_GB2312" w:cs="Times New Roman"/>
          <w:b/>
          <w:bCs/>
          <w:color w:val="auto"/>
          <w:sz w:val="44"/>
          <w:szCs w:val="44"/>
          <w:highlight w:val="none"/>
          <w:lang w:eastAsia="zh-CN"/>
        </w:rPr>
        <w:t>《政务志》专职编辑人员劳务服务采购项目</w:t>
      </w:r>
    </w:p>
    <w:p w14:paraId="5AA14631">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6"/>
          <w:szCs w:val="36"/>
          <w:highlight w:val="none"/>
          <w:lang w:val="zh-CN"/>
        </w:rPr>
      </w:pPr>
    </w:p>
    <w:p w14:paraId="6AEE6C3E">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52"/>
          <w:szCs w:val="52"/>
          <w:highlight w:val="none"/>
          <w:lang w:val="zh-CN"/>
        </w:rPr>
      </w:pPr>
      <w:r>
        <w:rPr>
          <w:rFonts w:hint="default" w:ascii="Times New Roman" w:hAnsi="Times New Roman" w:eastAsia="仿宋_GB2312" w:cs="Times New Roman"/>
          <w:b/>
          <w:bCs/>
          <w:color w:val="auto"/>
          <w:sz w:val="52"/>
          <w:szCs w:val="52"/>
          <w:highlight w:val="none"/>
          <w:lang w:val="zh-CN"/>
        </w:rPr>
        <w:t>磋商响应文件</w:t>
      </w:r>
    </w:p>
    <w:p w14:paraId="2E6E3B7D">
      <w:pPr>
        <w:pStyle w:val="195"/>
        <w:ind w:firstLine="2891" w:firstLineChars="1200"/>
        <w:rPr>
          <w:rFonts w:hint="default" w:ascii="Times New Roman" w:hAnsi="Times New Roman" w:eastAsia="仿宋_GB2312" w:cs="Times New Roman"/>
          <w:b/>
          <w:color w:val="auto"/>
          <w:sz w:val="30"/>
          <w:szCs w:val="30"/>
          <w:highlight w:val="none"/>
        </w:rPr>
      </w:pPr>
      <w:r>
        <w:rPr>
          <w:rFonts w:hint="default" w:ascii="Times New Roman" w:hAnsi="Times New Roman" w:eastAsia="仿宋_GB2312" w:cs="Times New Roman"/>
          <w:b/>
          <w:bCs/>
          <w:color w:val="auto"/>
          <w:highlight w:val="none"/>
          <w:lang w:val="zh-CN"/>
        </w:rPr>
        <w:t xml:space="preserve"> </w:t>
      </w:r>
      <w:r>
        <w:rPr>
          <w:rFonts w:hint="default" w:ascii="Times New Roman" w:hAnsi="Times New Roman" w:eastAsia="仿宋_GB2312" w:cs="Times New Roman"/>
          <w:b/>
          <w:color w:val="auto"/>
          <w:sz w:val="30"/>
          <w:szCs w:val="30"/>
          <w:highlight w:val="none"/>
        </w:rPr>
        <w:t>（</w:t>
      </w:r>
      <w:r>
        <w:rPr>
          <w:rFonts w:hint="default" w:ascii="Times New Roman" w:hAnsi="Times New Roman" w:cs="Times New Roman"/>
          <w:b/>
          <w:color w:val="auto"/>
          <w:sz w:val="30"/>
          <w:szCs w:val="30"/>
          <w:highlight w:val="none"/>
        </w:rPr>
        <w:t>资格证明文件</w:t>
      </w:r>
      <w:r>
        <w:rPr>
          <w:rFonts w:hint="default" w:ascii="Times New Roman" w:hAnsi="Times New Roman" w:eastAsia="仿宋_GB2312" w:cs="Times New Roman"/>
          <w:b/>
          <w:color w:val="auto"/>
          <w:sz w:val="30"/>
          <w:szCs w:val="30"/>
          <w:highlight w:val="none"/>
        </w:rPr>
        <w:t>）</w:t>
      </w:r>
    </w:p>
    <w:p w14:paraId="7750404A">
      <w:pPr>
        <w:rPr>
          <w:rFonts w:hint="default" w:ascii="Times New Roman" w:hAnsi="Times New Roman" w:cs="Times New Roman"/>
          <w:color w:val="auto"/>
          <w:highlight w:val="none"/>
        </w:rPr>
      </w:pPr>
    </w:p>
    <w:p w14:paraId="24EAD99A">
      <w:pPr>
        <w:pStyle w:val="22"/>
        <w:rPr>
          <w:rFonts w:hint="default" w:ascii="Times New Roman" w:hAnsi="Times New Roman" w:cs="Times New Roman"/>
          <w:color w:val="auto"/>
          <w:highlight w:val="none"/>
        </w:rPr>
      </w:pPr>
    </w:p>
    <w:p w14:paraId="4C620B0A">
      <w:pPr>
        <w:pStyle w:val="22"/>
        <w:rPr>
          <w:rFonts w:hint="default" w:ascii="Times New Roman" w:hAnsi="Times New Roman" w:cs="Times New Roman"/>
          <w:color w:val="auto"/>
          <w:highlight w:val="none"/>
        </w:rPr>
      </w:pPr>
    </w:p>
    <w:p w14:paraId="34716329">
      <w:pPr>
        <w:pStyle w:val="22"/>
        <w:rPr>
          <w:rFonts w:hint="default" w:ascii="Times New Roman" w:hAnsi="Times New Roman" w:cs="Times New Roman"/>
          <w:color w:val="auto"/>
          <w:highlight w:val="none"/>
        </w:rPr>
      </w:pPr>
    </w:p>
    <w:p w14:paraId="19506523">
      <w:pPr>
        <w:autoSpaceDE w:val="0"/>
        <w:autoSpaceDN w:val="0"/>
        <w:adjustRightInd w:val="0"/>
        <w:snapToGrid w:val="0"/>
        <w:spacing w:line="360" w:lineRule="auto"/>
        <w:rPr>
          <w:rFonts w:hint="default" w:ascii="Times New Roman" w:hAnsi="Times New Roman" w:eastAsia="仿宋_GB2312" w:cs="Times New Roman"/>
          <w:b/>
          <w:bCs/>
          <w:color w:val="auto"/>
          <w:sz w:val="32"/>
          <w:szCs w:val="32"/>
          <w:highlight w:val="none"/>
          <w:lang w:val="zh-CN"/>
        </w:rPr>
      </w:pPr>
    </w:p>
    <w:p w14:paraId="1C92E142">
      <w:pPr>
        <w:autoSpaceDE w:val="0"/>
        <w:autoSpaceDN w:val="0"/>
        <w:adjustRightInd w:val="0"/>
        <w:snapToGrid w:val="0"/>
        <w:spacing w:line="360" w:lineRule="auto"/>
        <w:rPr>
          <w:rFonts w:hint="default" w:ascii="Times New Roman" w:hAnsi="Times New Roman" w:eastAsia="仿宋_GB2312" w:cs="Times New Roman"/>
          <w:b/>
          <w:bCs/>
          <w:color w:val="auto"/>
          <w:sz w:val="32"/>
          <w:szCs w:val="32"/>
          <w:highlight w:val="none"/>
          <w:lang w:val="zh-CN"/>
        </w:rPr>
      </w:pPr>
    </w:p>
    <w:p w14:paraId="464A8100">
      <w:pPr>
        <w:autoSpaceDE w:val="0"/>
        <w:autoSpaceDN w:val="0"/>
        <w:adjustRightInd w:val="0"/>
        <w:snapToGrid w:val="0"/>
        <w:spacing w:line="360" w:lineRule="auto"/>
        <w:ind w:firstLine="964" w:firstLineChars="300"/>
        <w:rPr>
          <w:rFonts w:hint="default" w:ascii="Times New Roman" w:hAnsi="Times New Roman" w:eastAsia="仿宋_GB2312" w:cs="Times New Roman"/>
          <w:b/>
          <w:bCs/>
          <w:color w:val="auto"/>
          <w:sz w:val="32"/>
          <w:szCs w:val="32"/>
          <w:highlight w:val="none"/>
        </w:rPr>
      </w:pPr>
      <w:r>
        <w:rPr>
          <w:rFonts w:hint="default" w:ascii="Times New Roman" w:hAnsi="Times New Roman" w:eastAsia="仿宋_GB2312" w:cs="Times New Roman"/>
          <w:b/>
          <w:bCs/>
          <w:color w:val="auto"/>
          <w:sz w:val="32"/>
          <w:szCs w:val="32"/>
          <w:highlight w:val="none"/>
          <w:u w:val="single"/>
        </w:rPr>
        <w:t xml:space="preserve">            </w:t>
      </w:r>
      <w:r>
        <w:rPr>
          <w:rFonts w:hint="default" w:ascii="Times New Roman" w:hAnsi="Times New Roman" w:eastAsia="仿宋_GB2312" w:cs="Times New Roman"/>
          <w:b/>
          <w:bCs/>
          <w:color w:val="auto"/>
          <w:sz w:val="32"/>
          <w:szCs w:val="32"/>
          <w:highlight w:val="none"/>
        </w:rPr>
        <w:t xml:space="preserve">   </w:t>
      </w:r>
    </w:p>
    <w:p w14:paraId="375A60DF">
      <w:pPr>
        <w:autoSpaceDE w:val="0"/>
        <w:autoSpaceDN w:val="0"/>
        <w:adjustRightInd w:val="0"/>
        <w:snapToGrid w:val="0"/>
        <w:spacing w:line="360" w:lineRule="auto"/>
        <w:rPr>
          <w:rFonts w:hint="default" w:ascii="Times New Roman" w:hAnsi="Times New Roman" w:eastAsia="仿宋_GB2312" w:cs="Times New Roman"/>
          <w:color w:val="auto"/>
          <w:sz w:val="30"/>
          <w:szCs w:val="30"/>
          <w:highlight w:val="none"/>
        </w:rPr>
      </w:pPr>
    </w:p>
    <w:p w14:paraId="0E2273F2">
      <w:pPr>
        <w:autoSpaceDE w:val="0"/>
        <w:autoSpaceDN w:val="0"/>
        <w:adjustRightInd w:val="0"/>
        <w:snapToGrid w:val="0"/>
        <w:spacing w:line="360" w:lineRule="auto"/>
        <w:rPr>
          <w:rFonts w:hint="default" w:ascii="Times New Roman" w:hAnsi="Times New Roman" w:eastAsia="仿宋_GB2312" w:cs="Times New Roman"/>
          <w:b/>
          <w:bCs/>
          <w:color w:val="auto"/>
          <w:sz w:val="32"/>
          <w:szCs w:val="32"/>
          <w:highlight w:val="none"/>
          <w:u w:val="single"/>
        </w:rPr>
      </w:pPr>
      <w:r>
        <w:rPr>
          <w:rFonts w:hint="default" w:ascii="Times New Roman" w:hAnsi="Times New Roman" w:eastAsia="仿宋_GB2312" w:cs="Times New Roman"/>
          <w:color w:val="auto"/>
          <w:sz w:val="30"/>
          <w:szCs w:val="30"/>
          <w:highlight w:val="none"/>
        </w:rPr>
        <w:t xml:space="preserve">      </w:t>
      </w:r>
      <w:r>
        <w:rPr>
          <w:rFonts w:hint="default" w:ascii="Times New Roman" w:hAnsi="Times New Roman" w:eastAsia="仿宋_GB2312" w:cs="Times New Roman"/>
          <w:b/>
          <w:bCs/>
          <w:color w:val="auto"/>
          <w:sz w:val="32"/>
          <w:szCs w:val="32"/>
          <w:highlight w:val="none"/>
          <w:lang w:val="zh-CN"/>
        </w:rPr>
        <w:t>供应商：</w:t>
      </w:r>
      <w:r>
        <w:rPr>
          <w:rFonts w:hint="default" w:ascii="Times New Roman" w:hAnsi="Times New Roman" w:eastAsia="仿宋_GB2312" w:cs="Times New Roman"/>
          <w:b/>
          <w:bCs/>
          <w:color w:val="auto"/>
          <w:sz w:val="32"/>
          <w:szCs w:val="32"/>
          <w:highlight w:val="none"/>
          <w:u w:val="single"/>
        </w:rPr>
        <w:t xml:space="preserve">                   </w:t>
      </w:r>
    </w:p>
    <w:p w14:paraId="2AA3ED21">
      <w:pPr>
        <w:autoSpaceDE w:val="0"/>
        <w:autoSpaceDN w:val="0"/>
        <w:adjustRightInd w:val="0"/>
        <w:snapToGrid w:val="0"/>
        <w:spacing w:line="360" w:lineRule="auto"/>
        <w:rPr>
          <w:rFonts w:hint="default" w:ascii="Times New Roman" w:hAnsi="Times New Roman" w:eastAsia="仿宋_GB2312" w:cs="Times New Roman"/>
          <w:b/>
          <w:bCs/>
          <w:color w:val="auto"/>
          <w:sz w:val="32"/>
          <w:szCs w:val="32"/>
          <w:highlight w:val="none"/>
        </w:rPr>
      </w:pPr>
    </w:p>
    <w:p w14:paraId="36252F1A">
      <w:pPr>
        <w:autoSpaceDE w:val="0"/>
        <w:autoSpaceDN w:val="0"/>
        <w:adjustRightInd w:val="0"/>
        <w:snapToGrid w:val="0"/>
        <w:spacing w:line="360" w:lineRule="auto"/>
        <w:ind w:firstLine="964" w:firstLineChars="300"/>
        <w:rPr>
          <w:rFonts w:hint="default" w:ascii="Times New Roman" w:hAnsi="Times New Roman" w:eastAsia="仿宋_GB2312" w:cs="Times New Roman"/>
          <w:b/>
          <w:bCs/>
          <w:color w:val="auto"/>
          <w:sz w:val="32"/>
          <w:szCs w:val="32"/>
          <w:highlight w:val="none"/>
          <w:u w:val="single"/>
        </w:rPr>
      </w:pPr>
      <w:r>
        <w:rPr>
          <w:rFonts w:hint="default" w:ascii="Times New Roman" w:hAnsi="Times New Roman" w:eastAsia="仿宋_GB2312" w:cs="Times New Roman"/>
          <w:b/>
          <w:bCs/>
          <w:color w:val="auto"/>
          <w:sz w:val="32"/>
          <w:szCs w:val="32"/>
          <w:highlight w:val="none"/>
          <w:lang w:val="zh-CN"/>
        </w:rPr>
        <w:t>时</w:t>
      </w:r>
      <w:r>
        <w:rPr>
          <w:rFonts w:hint="default" w:ascii="Times New Roman" w:hAnsi="Times New Roman" w:eastAsia="仿宋_GB2312" w:cs="Times New Roman"/>
          <w:b/>
          <w:bCs/>
          <w:color w:val="auto"/>
          <w:sz w:val="32"/>
          <w:szCs w:val="32"/>
          <w:highlight w:val="none"/>
        </w:rPr>
        <w:t xml:space="preserve">  </w:t>
      </w:r>
      <w:r>
        <w:rPr>
          <w:rFonts w:hint="default" w:ascii="Times New Roman" w:hAnsi="Times New Roman" w:eastAsia="仿宋_GB2312" w:cs="Times New Roman"/>
          <w:b/>
          <w:bCs/>
          <w:color w:val="auto"/>
          <w:sz w:val="32"/>
          <w:szCs w:val="32"/>
          <w:highlight w:val="none"/>
          <w:lang w:val="zh-CN"/>
        </w:rPr>
        <w:t>间：</w:t>
      </w:r>
      <w:r>
        <w:rPr>
          <w:rFonts w:hint="default" w:ascii="Times New Roman" w:hAnsi="Times New Roman" w:eastAsia="仿宋_GB2312" w:cs="Times New Roman"/>
          <w:b/>
          <w:bCs/>
          <w:color w:val="auto"/>
          <w:sz w:val="32"/>
          <w:szCs w:val="32"/>
          <w:highlight w:val="none"/>
          <w:u w:val="single"/>
        </w:rPr>
        <w:t xml:space="preserve">  </w:t>
      </w:r>
    </w:p>
    <w:p w14:paraId="4D85DAF4">
      <w:pPr>
        <w:pStyle w:val="22"/>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0D290C7F">
      <w:pPr>
        <w:autoSpaceDE w:val="0"/>
        <w:autoSpaceDN w:val="0"/>
        <w:adjustRightInd w:val="0"/>
        <w:snapToGrid w:val="0"/>
        <w:spacing w:line="360" w:lineRule="auto"/>
        <w:ind w:firstLine="964" w:firstLineChars="300"/>
        <w:rPr>
          <w:rFonts w:hint="default" w:ascii="Times New Roman" w:hAnsi="Times New Roman" w:eastAsia="仿宋_GB2312" w:cs="Times New Roman"/>
          <w:b/>
          <w:bCs/>
          <w:color w:val="auto"/>
          <w:sz w:val="32"/>
          <w:szCs w:val="32"/>
          <w:highlight w:val="none"/>
          <w:u w:val="single"/>
        </w:rPr>
      </w:pPr>
      <w:r>
        <w:rPr>
          <w:rFonts w:hint="default" w:ascii="Times New Roman" w:hAnsi="Times New Roman" w:eastAsia="仿宋_GB2312" w:cs="Times New Roman"/>
          <w:b/>
          <w:bCs/>
          <w:color w:val="auto"/>
          <w:sz w:val="32"/>
          <w:szCs w:val="32"/>
          <w:highlight w:val="none"/>
          <w:u w:val="single"/>
        </w:rPr>
        <w:t xml:space="preserve">                 </w:t>
      </w:r>
    </w:p>
    <w:p w14:paraId="4878C632">
      <w:pPr>
        <w:pStyle w:val="3"/>
        <w:jc w:val="center"/>
        <w:rPr>
          <w:rFonts w:hint="default" w:ascii="Times New Roman" w:hAnsi="Times New Roman" w:eastAsia="仿宋_GB2312" w:cs="Times New Roman"/>
          <w:b/>
          <w:bCs/>
          <w:color w:val="auto"/>
          <w:highlight w:val="none"/>
        </w:rPr>
      </w:pPr>
      <w:r>
        <w:rPr>
          <w:rFonts w:hint="default" w:ascii="Times New Roman" w:hAnsi="Times New Roman" w:eastAsia="仿宋_GB2312" w:cs="Times New Roman"/>
          <w:b/>
          <w:bCs/>
          <w:color w:val="auto"/>
          <w:highlight w:val="none"/>
        </w:rPr>
        <w:t>第一部分  身份证明文件</w:t>
      </w:r>
    </w:p>
    <w:p w14:paraId="4F7A2FFC">
      <w:pPr>
        <w:spacing w:after="120"/>
        <w:rPr>
          <w:rFonts w:hint="default" w:ascii="Times New Roman" w:hAnsi="Times New Roman" w:eastAsia="仿宋_GB2312" w:cs="Times New Roman"/>
          <w:color w:val="auto"/>
          <w:highlight w:val="none"/>
        </w:rPr>
      </w:pPr>
    </w:p>
    <w:p w14:paraId="23089BEE">
      <w:pPr>
        <w:widowControl/>
        <w:jc w:val="center"/>
        <w:rPr>
          <w:rFonts w:hint="default" w:ascii="Times New Roman" w:hAnsi="Times New Roman" w:eastAsia="仿宋_GB2312" w:cs="Times New Roman"/>
          <w:b/>
          <w:bCs/>
          <w:color w:val="auto"/>
          <w:sz w:val="28"/>
          <w:szCs w:val="28"/>
          <w:highlight w:val="none"/>
        </w:rPr>
      </w:pPr>
      <w:r>
        <w:rPr>
          <w:rFonts w:hint="default" w:ascii="Times New Roman" w:hAnsi="Times New Roman" w:eastAsia="仿宋_GB2312" w:cs="Times New Roman"/>
          <w:b/>
          <w:bCs/>
          <w:color w:val="auto"/>
          <w:sz w:val="28"/>
          <w:szCs w:val="28"/>
          <w:highlight w:val="none"/>
          <w:lang w:val="zh-CN"/>
        </w:rPr>
        <w:t>1、法定代表人（或单位负责人）授权</w:t>
      </w:r>
      <w:r>
        <w:rPr>
          <w:rFonts w:hint="default" w:ascii="Times New Roman" w:hAnsi="Times New Roman" w:eastAsia="仿宋_GB2312" w:cs="Times New Roman"/>
          <w:b/>
          <w:bCs/>
          <w:color w:val="auto"/>
          <w:sz w:val="28"/>
          <w:szCs w:val="28"/>
          <w:highlight w:val="none"/>
        </w:rPr>
        <w:t>委托</w:t>
      </w:r>
      <w:r>
        <w:rPr>
          <w:rFonts w:hint="default" w:ascii="Times New Roman" w:hAnsi="Times New Roman" w:eastAsia="仿宋_GB2312" w:cs="Times New Roman"/>
          <w:b/>
          <w:bCs/>
          <w:color w:val="auto"/>
          <w:sz w:val="28"/>
          <w:szCs w:val="28"/>
          <w:highlight w:val="none"/>
          <w:lang w:val="zh-CN"/>
        </w:rPr>
        <w:t>书</w:t>
      </w:r>
    </w:p>
    <w:p w14:paraId="33B0F25B">
      <w:pPr>
        <w:autoSpaceDE w:val="0"/>
        <w:autoSpaceDN w:val="0"/>
        <w:adjustRightInd w:val="0"/>
        <w:spacing w:line="348" w:lineRule="auto"/>
        <w:ind w:firstLine="400"/>
        <w:rPr>
          <w:rFonts w:hint="default" w:ascii="Times New Roman" w:hAnsi="Times New Roman" w:eastAsia="仿宋_GB2312" w:cs="Times New Roman"/>
          <w:b/>
          <w:bCs/>
          <w:color w:val="auto"/>
          <w:sz w:val="20"/>
          <w:highlight w:val="none"/>
        </w:rPr>
      </w:pPr>
    </w:p>
    <w:p w14:paraId="095D3083">
      <w:pPr>
        <w:autoSpaceDE w:val="0"/>
        <w:autoSpaceDN w:val="0"/>
        <w:adjustRightInd w:val="0"/>
        <w:spacing w:line="34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陕西省采购招标有限责任公司：</w:t>
      </w:r>
    </w:p>
    <w:p w14:paraId="169C69AE">
      <w:pPr>
        <w:autoSpaceDE w:val="0"/>
        <w:autoSpaceDN w:val="0"/>
        <w:adjustRightInd w:val="0"/>
        <w:spacing w:line="348" w:lineRule="auto"/>
        <w:ind w:firstLine="64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注册于</w:t>
      </w:r>
      <w:r>
        <w:rPr>
          <w:rFonts w:hint="default" w:ascii="Times New Roman" w:hAnsi="Times New Roman" w:eastAsia="仿宋_GB2312" w:cs="Times New Roman"/>
          <w:color w:val="auto"/>
          <w:sz w:val="24"/>
          <w:highlight w:val="none"/>
          <w:u w:val="single"/>
          <w:lang w:val="zh-CN"/>
        </w:rPr>
        <w:t>（工商行政管理局名称）</w:t>
      </w:r>
      <w:r>
        <w:rPr>
          <w:rFonts w:hint="default" w:ascii="Times New Roman" w:hAnsi="Times New Roman" w:eastAsia="仿宋_GB2312" w:cs="Times New Roman"/>
          <w:color w:val="auto"/>
          <w:sz w:val="24"/>
          <w:highlight w:val="none"/>
          <w:lang w:val="zh-CN"/>
        </w:rPr>
        <w:t>之</w:t>
      </w:r>
      <w:r>
        <w:rPr>
          <w:rFonts w:hint="default" w:ascii="Times New Roman" w:hAnsi="Times New Roman" w:eastAsia="仿宋_GB2312" w:cs="Times New Roman"/>
          <w:color w:val="auto"/>
          <w:sz w:val="24"/>
          <w:highlight w:val="none"/>
          <w:u w:val="single"/>
          <w:lang w:val="zh-CN"/>
        </w:rPr>
        <w:t>（供应商全称）</w:t>
      </w:r>
      <w:r>
        <w:rPr>
          <w:rFonts w:hint="default" w:ascii="Times New Roman" w:hAnsi="Times New Roman" w:eastAsia="仿宋_GB2312" w:cs="Times New Roman"/>
          <w:color w:val="auto"/>
          <w:sz w:val="24"/>
          <w:highlight w:val="none"/>
          <w:lang w:val="zh-CN"/>
        </w:rPr>
        <w:t>法人代表</w:t>
      </w:r>
      <w:r>
        <w:rPr>
          <w:rFonts w:hint="default" w:ascii="Times New Roman" w:hAnsi="Times New Roman" w:eastAsia="仿宋_GB2312" w:cs="Times New Roman"/>
          <w:color w:val="auto"/>
          <w:sz w:val="24"/>
          <w:highlight w:val="none"/>
          <w:u w:val="single"/>
          <w:lang w:val="zh-CN"/>
        </w:rPr>
        <w:t>（姓名、职务）</w:t>
      </w:r>
      <w:r>
        <w:rPr>
          <w:rFonts w:hint="default" w:ascii="Times New Roman" w:hAnsi="Times New Roman" w:eastAsia="仿宋_GB2312" w:cs="Times New Roman"/>
          <w:color w:val="auto"/>
          <w:sz w:val="24"/>
          <w:highlight w:val="none"/>
          <w:lang w:val="zh-CN"/>
        </w:rPr>
        <w:t>授权</w:t>
      </w:r>
      <w:r>
        <w:rPr>
          <w:rFonts w:hint="default" w:ascii="Times New Roman" w:hAnsi="Times New Roman" w:eastAsia="仿宋_GB2312" w:cs="Times New Roman"/>
          <w:color w:val="auto"/>
          <w:sz w:val="24"/>
          <w:highlight w:val="none"/>
          <w:u w:val="single"/>
          <w:lang w:val="zh-CN"/>
        </w:rPr>
        <w:t>（被授权人姓名、职务）</w:t>
      </w:r>
      <w:r>
        <w:rPr>
          <w:rFonts w:hint="default" w:ascii="Times New Roman" w:hAnsi="Times New Roman" w:eastAsia="仿宋_GB2312" w:cs="Times New Roman"/>
          <w:color w:val="auto"/>
          <w:sz w:val="24"/>
          <w:highlight w:val="none"/>
          <w:lang w:val="zh-CN"/>
        </w:rPr>
        <w:t>为本公司的合法代理人，就</w:t>
      </w:r>
      <w:r>
        <w:rPr>
          <w:rFonts w:hint="default" w:ascii="Times New Roman" w:hAnsi="Times New Roman" w:eastAsia="仿宋_GB2312" w:cs="Times New Roman"/>
          <w:color w:val="auto"/>
          <w:sz w:val="24"/>
          <w:highlight w:val="none"/>
          <w:u w:val="single"/>
          <w:lang w:val="zh-CN"/>
        </w:rPr>
        <w:t>（项目名称）</w:t>
      </w:r>
      <w:r>
        <w:rPr>
          <w:rFonts w:hint="default" w:ascii="Times New Roman" w:hAnsi="Times New Roman" w:eastAsia="仿宋_GB2312" w:cs="Times New Roman"/>
          <w:color w:val="auto"/>
          <w:sz w:val="24"/>
          <w:highlight w:val="none"/>
          <w:lang w:val="zh-CN"/>
        </w:rPr>
        <w:t>的磋商及合同的执行和完成，以本公司的名义处理一切与之有关的事宜。</w:t>
      </w:r>
    </w:p>
    <w:p w14:paraId="669AA17B">
      <w:pPr>
        <w:snapToGrid w:val="0"/>
        <w:spacing w:line="360" w:lineRule="auto"/>
        <w:ind w:firstLine="480" w:firstLineChars="200"/>
        <w:rPr>
          <w:rFonts w:hint="default" w:ascii="Times New Roman" w:hAnsi="Times New Roman" w:eastAsia="仿宋_GB2312" w:cs="Times New Roman"/>
          <w:b/>
          <w:bCs/>
          <w:color w:val="auto"/>
          <w:sz w:val="24"/>
          <w:highlight w:val="none"/>
          <w:lang w:val="zh-CN"/>
        </w:rPr>
      </w:pPr>
      <w:r>
        <w:rPr>
          <w:rFonts w:hint="default" w:ascii="Times New Roman" w:hAnsi="Times New Roman" w:eastAsia="仿宋_GB2312" w:cs="Times New Roman"/>
          <w:color w:val="auto"/>
          <w:sz w:val="24"/>
          <w:highlight w:val="none"/>
          <w:lang w:val="zh-CN"/>
        </w:rPr>
        <w:t>本授权自</w:t>
      </w:r>
      <w:r>
        <w:rPr>
          <w:rFonts w:hint="default" w:ascii="Times New Roman" w:hAnsi="Times New Roman" w:eastAsia="仿宋_GB2312" w:cs="Times New Roman"/>
          <w:color w:val="auto"/>
          <w:sz w:val="24"/>
          <w:highlight w:val="none"/>
          <w:u w:val="single"/>
          <w:lang w:val="zh-CN"/>
        </w:rPr>
        <w:t xml:space="preserve">    </w:t>
      </w:r>
      <w:r>
        <w:rPr>
          <w:rFonts w:hint="default" w:ascii="Times New Roman" w:hAnsi="Times New Roman" w:eastAsia="仿宋_GB2312" w:cs="Times New Roman"/>
          <w:color w:val="auto"/>
          <w:sz w:val="24"/>
          <w:highlight w:val="none"/>
          <w:lang w:val="zh-CN"/>
        </w:rPr>
        <w:t>年</w:t>
      </w:r>
      <w:r>
        <w:rPr>
          <w:rFonts w:hint="default" w:ascii="Times New Roman" w:hAnsi="Times New Roman" w:eastAsia="仿宋_GB2312" w:cs="Times New Roman"/>
          <w:color w:val="auto"/>
          <w:sz w:val="24"/>
          <w:highlight w:val="none"/>
          <w:u w:val="single"/>
          <w:lang w:val="zh-CN"/>
        </w:rPr>
        <w:t xml:space="preserve">   </w:t>
      </w:r>
      <w:r>
        <w:rPr>
          <w:rFonts w:hint="default" w:ascii="Times New Roman" w:hAnsi="Times New Roman" w:eastAsia="仿宋_GB2312" w:cs="Times New Roman"/>
          <w:color w:val="auto"/>
          <w:sz w:val="24"/>
          <w:highlight w:val="none"/>
          <w:lang w:val="zh-CN"/>
        </w:rPr>
        <w:t>月</w:t>
      </w:r>
      <w:r>
        <w:rPr>
          <w:rFonts w:hint="default" w:ascii="Times New Roman" w:hAnsi="Times New Roman" w:eastAsia="仿宋_GB2312" w:cs="Times New Roman"/>
          <w:color w:val="auto"/>
          <w:sz w:val="24"/>
          <w:highlight w:val="none"/>
          <w:u w:val="single"/>
          <w:lang w:val="zh-CN"/>
        </w:rPr>
        <w:t xml:space="preserve"> </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u w:val="single"/>
          <w:lang w:val="zh-CN"/>
        </w:rPr>
        <w:t xml:space="preserve"> </w:t>
      </w:r>
      <w:r>
        <w:rPr>
          <w:rFonts w:hint="default" w:ascii="Times New Roman" w:hAnsi="Times New Roman" w:eastAsia="仿宋_GB2312" w:cs="Times New Roman"/>
          <w:color w:val="auto"/>
          <w:sz w:val="24"/>
          <w:highlight w:val="none"/>
          <w:lang w:val="zh-CN"/>
        </w:rPr>
        <w:t>日起生效。（</w:t>
      </w:r>
      <w:r>
        <w:rPr>
          <w:rFonts w:hint="default" w:ascii="Times New Roman" w:hAnsi="Times New Roman" w:eastAsia="仿宋_GB2312" w:cs="Times New Roman"/>
          <w:b/>
          <w:color w:val="auto"/>
          <w:sz w:val="24"/>
          <w:highlight w:val="none"/>
          <w:lang w:val="zh-CN"/>
        </w:rPr>
        <w:t>提示：此日期不应晚于磋商响应函签署日期</w:t>
      </w:r>
      <w:r>
        <w:rPr>
          <w:rFonts w:hint="default" w:ascii="Times New Roman" w:hAnsi="Times New Roman" w:eastAsia="仿宋_GB2312" w:cs="Times New Roman"/>
          <w:color w:val="auto"/>
          <w:sz w:val="24"/>
          <w:highlight w:val="none"/>
          <w:lang w:val="zh-CN"/>
        </w:rPr>
        <w:t>）</w:t>
      </w:r>
    </w:p>
    <w:p w14:paraId="2508AD0F">
      <w:pPr>
        <w:autoSpaceDE w:val="0"/>
        <w:autoSpaceDN w:val="0"/>
        <w:adjustRightInd w:val="0"/>
        <w:spacing w:line="348" w:lineRule="auto"/>
        <w:rPr>
          <w:rFonts w:hint="default" w:ascii="Times New Roman" w:hAnsi="Times New Roman" w:eastAsia="仿宋_GB2312" w:cs="Times New Roman"/>
          <w:color w:val="auto"/>
          <w:sz w:val="24"/>
          <w:highlight w:val="none"/>
        </w:rPr>
      </w:pPr>
    </w:p>
    <w:p w14:paraId="48D75B32">
      <w:pPr>
        <w:autoSpaceDE w:val="0"/>
        <w:autoSpaceDN w:val="0"/>
        <w:adjustRightInd w:val="0"/>
        <w:spacing w:line="348" w:lineRule="auto"/>
        <w:rPr>
          <w:rFonts w:hint="default" w:ascii="Times New Roman" w:hAnsi="Times New Roman" w:eastAsia="仿宋_GB2312" w:cs="Times New Roman"/>
          <w:color w:val="auto"/>
          <w:sz w:val="24"/>
          <w:highlight w:val="none"/>
          <w:u w:val="single"/>
          <w:lang w:val="zh-CN"/>
        </w:rPr>
      </w:pPr>
      <w:r>
        <w:rPr>
          <w:rFonts w:hint="default" w:ascii="Times New Roman" w:hAnsi="Times New Roman" w:eastAsia="仿宋_GB2312" w:cs="Times New Roman"/>
          <w:color w:val="auto"/>
          <w:sz w:val="24"/>
          <w:highlight w:val="none"/>
          <w:lang w:val="zh-CN"/>
        </w:rPr>
        <w:t>附：被授权人姓名：</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lang w:val="zh-CN"/>
        </w:rPr>
        <w:t>性别：</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lang w:val="zh-CN"/>
        </w:rPr>
        <w:t>年龄：</w:t>
      </w:r>
    </w:p>
    <w:p w14:paraId="14BD0761">
      <w:pPr>
        <w:autoSpaceDE w:val="0"/>
        <w:autoSpaceDN w:val="0"/>
        <w:adjustRightInd w:val="0"/>
        <w:spacing w:line="348" w:lineRule="auto"/>
        <w:ind w:firstLine="480" w:firstLineChars="20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职</w:t>
      </w: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lang w:val="zh-CN"/>
        </w:rPr>
        <w:t>务：</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lang w:val="zh-CN"/>
        </w:rPr>
        <w:t>身份证号码：</w:t>
      </w:r>
    </w:p>
    <w:p w14:paraId="425F4E63">
      <w:pPr>
        <w:autoSpaceDE w:val="0"/>
        <w:autoSpaceDN w:val="0"/>
        <w:adjustRightInd w:val="0"/>
        <w:spacing w:line="348" w:lineRule="auto"/>
        <w:ind w:firstLine="480" w:firstLineChars="20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通讯地址：</w:t>
      </w:r>
    </w:p>
    <w:p w14:paraId="0D216B48">
      <w:pPr>
        <w:autoSpaceDE w:val="0"/>
        <w:autoSpaceDN w:val="0"/>
        <w:adjustRightInd w:val="0"/>
        <w:spacing w:line="348" w:lineRule="auto"/>
        <w:ind w:firstLine="480" w:firstLineChars="20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邮政编码：</w:t>
      </w:r>
    </w:p>
    <w:p w14:paraId="60DB4A7F">
      <w:pPr>
        <w:autoSpaceDE w:val="0"/>
        <w:autoSpaceDN w:val="0"/>
        <w:adjustRightInd w:val="0"/>
        <w:spacing w:line="348" w:lineRule="auto"/>
        <w:ind w:firstLine="480" w:firstLineChars="2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lang w:val="zh-CN"/>
        </w:rPr>
        <w:t>电</w:t>
      </w: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lang w:val="zh-CN"/>
        </w:rPr>
        <w:t>话：</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lang w:val="zh-CN"/>
        </w:rPr>
        <w:t xml:space="preserve">传真：                     </w:t>
      </w:r>
      <w:r>
        <w:rPr>
          <w:rFonts w:hint="default" w:ascii="Times New Roman" w:hAnsi="Times New Roman" w:eastAsia="仿宋_GB2312" w:cs="Times New Roman"/>
          <w:color w:val="auto"/>
          <w:sz w:val="24"/>
          <w:highlight w:val="none"/>
          <w:u w:val="single"/>
        </w:rPr>
        <w:t xml:space="preserve">           </w:t>
      </w:r>
    </w:p>
    <w:p w14:paraId="54CF0FD4">
      <w:pPr>
        <w:autoSpaceDE w:val="0"/>
        <w:autoSpaceDN w:val="0"/>
        <w:adjustRightInd w:val="0"/>
        <w:spacing w:line="348" w:lineRule="auto"/>
        <w:rPr>
          <w:rFonts w:hint="default" w:ascii="Times New Roman" w:hAnsi="Times New Roman" w:eastAsia="仿宋_GB2312" w:cs="Times New Roman"/>
          <w:color w:val="auto"/>
          <w:sz w:val="24"/>
          <w:highlight w:val="none"/>
        </w:rPr>
      </w:pPr>
    </w:p>
    <w:p w14:paraId="622A79A1">
      <w:pPr>
        <w:autoSpaceDE w:val="0"/>
        <w:autoSpaceDN w:val="0"/>
        <w:adjustRightInd w:val="0"/>
        <w:spacing w:line="348"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法定代表人</w:t>
      </w:r>
      <w:r>
        <w:rPr>
          <w:rFonts w:hint="default" w:ascii="Times New Roman" w:hAnsi="Times New Roman" w:eastAsia="仿宋_GB2312" w:cs="Times New Roman"/>
          <w:color w:val="auto"/>
          <w:sz w:val="24"/>
          <w:highlight w:val="none"/>
        </w:rPr>
        <w:t>及</w:t>
      </w:r>
      <w:r>
        <w:rPr>
          <w:rFonts w:hint="default" w:ascii="Times New Roman" w:hAnsi="Times New Roman" w:eastAsia="仿宋_GB2312" w:cs="Times New Roman"/>
          <w:color w:val="auto"/>
          <w:sz w:val="24"/>
          <w:highlight w:val="none"/>
          <w:lang w:val="zh-CN"/>
        </w:rPr>
        <w:t>委托代理人身份证复印件</w:t>
      </w:r>
    </w:p>
    <w:tbl>
      <w:tblPr>
        <w:tblStyle w:val="50"/>
        <w:tblW w:w="0" w:type="auto"/>
        <w:tblInd w:w="679" w:type="dxa"/>
        <w:tblLayout w:type="fixed"/>
        <w:tblCellMar>
          <w:top w:w="0" w:type="dxa"/>
          <w:left w:w="108" w:type="dxa"/>
          <w:bottom w:w="0" w:type="dxa"/>
          <w:right w:w="108" w:type="dxa"/>
        </w:tblCellMar>
      </w:tblPr>
      <w:tblGrid>
        <w:gridCol w:w="4049"/>
        <w:gridCol w:w="3885"/>
      </w:tblGrid>
      <w:tr w14:paraId="5B11043C">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49A6F4C6">
            <w:pPr>
              <w:autoSpaceDE w:val="0"/>
              <w:autoSpaceDN w:val="0"/>
              <w:adjustRightInd w:val="0"/>
              <w:spacing w:line="348"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法定代表人身份证复印件</w:t>
            </w:r>
          </w:p>
          <w:p w14:paraId="61B50FE6">
            <w:pPr>
              <w:autoSpaceDE w:val="0"/>
              <w:autoSpaceDN w:val="0"/>
              <w:adjustRightInd w:val="0"/>
              <w:spacing w:line="348" w:lineRule="auto"/>
              <w:jc w:val="center"/>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4D8A705">
            <w:pPr>
              <w:autoSpaceDE w:val="0"/>
              <w:autoSpaceDN w:val="0"/>
              <w:adjustRightInd w:val="0"/>
              <w:spacing w:line="348"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委托代理人身份证复印件</w:t>
            </w:r>
          </w:p>
          <w:p w14:paraId="63623697">
            <w:pPr>
              <w:autoSpaceDE w:val="0"/>
              <w:autoSpaceDN w:val="0"/>
              <w:adjustRightInd w:val="0"/>
              <w:spacing w:line="348" w:lineRule="auto"/>
              <w:jc w:val="center"/>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lang w:val="zh-CN"/>
              </w:rPr>
              <w:t>（正反面）</w:t>
            </w:r>
          </w:p>
        </w:tc>
      </w:tr>
    </w:tbl>
    <w:p w14:paraId="73181EB2">
      <w:pPr>
        <w:adjustRightInd w:val="0"/>
        <w:snapToGrid w:val="0"/>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w:t>
      </w:r>
    </w:p>
    <w:p w14:paraId="08DAA296">
      <w:pPr>
        <w:adjustRightInd w:val="0"/>
        <w:snapToGrid w:val="0"/>
        <w:spacing w:line="360" w:lineRule="auto"/>
        <w:rPr>
          <w:rFonts w:hint="default" w:ascii="Times New Roman" w:hAnsi="Times New Roman" w:eastAsia="仿宋_GB2312" w:cs="Times New Roman"/>
          <w:color w:val="auto"/>
          <w:sz w:val="24"/>
          <w:highlight w:val="none"/>
        </w:rPr>
      </w:pPr>
    </w:p>
    <w:p w14:paraId="26D7CE58">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供应商 （盖公章）：               </w:t>
      </w:r>
    </w:p>
    <w:p w14:paraId="1FD5041B">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法定代表人（或单位负责人）（签字或盖章）：</w:t>
      </w:r>
    </w:p>
    <w:p w14:paraId="17114D5D">
      <w:pPr>
        <w:adjustRightInd w:val="0"/>
        <w:snapToGrid w:val="0"/>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w:t>
      </w:r>
    </w:p>
    <w:p w14:paraId="52548118">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注：自然人投标的或法定代表人投标的无需提供</w:t>
      </w:r>
    </w:p>
    <w:p w14:paraId="3AC9233C">
      <w:pPr>
        <w:spacing w:after="12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br w:type="page"/>
      </w:r>
    </w:p>
    <w:p w14:paraId="0592F6F1">
      <w:pPr>
        <w:autoSpaceDE w:val="0"/>
        <w:autoSpaceDN w:val="0"/>
        <w:adjustRightInd w:val="0"/>
        <w:jc w:val="center"/>
        <w:rPr>
          <w:rFonts w:hint="default" w:ascii="Times New Roman" w:hAnsi="Times New Roman" w:eastAsia="仿宋_GB2312" w:cs="Times New Roman"/>
          <w:b/>
          <w:color w:val="auto"/>
          <w:kern w:val="0"/>
          <w:sz w:val="28"/>
          <w:szCs w:val="28"/>
          <w:highlight w:val="none"/>
        </w:rPr>
      </w:pPr>
    </w:p>
    <w:p w14:paraId="6179A9F8">
      <w:pPr>
        <w:autoSpaceDE w:val="0"/>
        <w:autoSpaceDN w:val="0"/>
        <w:adjustRightInd w:val="0"/>
        <w:jc w:val="center"/>
        <w:rPr>
          <w:rFonts w:hint="default" w:ascii="Times New Roman" w:hAnsi="Times New Roman" w:eastAsia="仿宋_GB2312" w:cs="Times New Roman"/>
          <w:b/>
          <w:color w:val="auto"/>
          <w:kern w:val="0"/>
          <w:sz w:val="28"/>
          <w:szCs w:val="28"/>
          <w:highlight w:val="none"/>
        </w:rPr>
      </w:pPr>
      <w:r>
        <w:rPr>
          <w:rFonts w:hint="default" w:ascii="Times New Roman" w:hAnsi="Times New Roman" w:eastAsia="仿宋_GB2312" w:cs="Times New Roman"/>
          <w:b/>
          <w:color w:val="auto"/>
          <w:kern w:val="0"/>
          <w:sz w:val="28"/>
          <w:szCs w:val="28"/>
          <w:highlight w:val="none"/>
        </w:rPr>
        <w:t>2、法定代表人</w:t>
      </w:r>
      <w:r>
        <w:rPr>
          <w:rFonts w:hint="default" w:ascii="Times New Roman" w:hAnsi="Times New Roman" w:eastAsia="仿宋_GB2312" w:cs="Times New Roman"/>
          <w:b/>
          <w:bCs/>
          <w:color w:val="auto"/>
          <w:sz w:val="32"/>
          <w:szCs w:val="32"/>
          <w:highlight w:val="none"/>
          <w:lang w:val="zh-CN"/>
        </w:rPr>
        <w:t>（单位负责人）</w:t>
      </w:r>
      <w:r>
        <w:rPr>
          <w:rFonts w:hint="default" w:ascii="Times New Roman" w:hAnsi="Times New Roman" w:eastAsia="仿宋_GB2312" w:cs="Times New Roman"/>
          <w:b/>
          <w:color w:val="auto"/>
          <w:kern w:val="0"/>
          <w:sz w:val="28"/>
          <w:szCs w:val="28"/>
          <w:highlight w:val="none"/>
        </w:rPr>
        <w:t>身份证明</w:t>
      </w:r>
    </w:p>
    <w:p w14:paraId="33705092">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p>
    <w:p w14:paraId="2F1139D9">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p>
    <w:p w14:paraId="38274CB9">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供应商名称：</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 xml:space="preserve"> </w:t>
      </w:r>
    </w:p>
    <w:p w14:paraId="5D27A95F">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单位性质： </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 xml:space="preserve"> </w:t>
      </w:r>
    </w:p>
    <w:p w14:paraId="53C415AD">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地    址： </w:t>
      </w:r>
      <w:r>
        <w:rPr>
          <w:rFonts w:hint="default" w:ascii="Times New Roman" w:hAnsi="Times New Roman" w:eastAsia="仿宋_GB2312" w:cs="Times New Roman"/>
          <w:color w:val="auto"/>
          <w:kern w:val="0"/>
          <w:sz w:val="24"/>
          <w:highlight w:val="none"/>
          <w:u w:val="single"/>
        </w:rPr>
        <w:t xml:space="preserve">                       </w:t>
      </w:r>
    </w:p>
    <w:p w14:paraId="667AEFF1">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成立时间：</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 xml:space="preserve"> 年</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月</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日</w:t>
      </w:r>
    </w:p>
    <w:p w14:paraId="165603DB">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经营期限：</w:t>
      </w:r>
    </w:p>
    <w:p w14:paraId="04A44815">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p>
    <w:p w14:paraId="5EDD6F08">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p>
    <w:p w14:paraId="0B0F1CB4">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姓名：</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性别：</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年龄：</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 xml:space="preserve"> 职务：</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系</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（供应商名称）的法定代表人。</w:t>
      </w:r>
    </w:p>
    <w:p w14:paraId="46A895AC">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特此证明。</w:t>
      </w:r>
    </w:p>
    <w:p w14:paraId="65DA7A23">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p>
    <w:p w14:paraId="51D644FD">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p>
    <w:p w14:paraId="627A54D1">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p>
    <w:p w14:paraId="19A2826A">
      <w:pPr>
        <w:autoSpaceDE w:val="0"/>
        <w:autoSpaceDN w:val="0"/>
        <w:adjustRightInd w:val="0"/>
        <w:spacing w:line="360" w:lineRule="auto"/>
        <w:jc w:val="left"/>
        <w:rPr>
          <w:rFonts w:hint="default" w:ascii="Times New Roman" w:hAnsi="Times New Roman" w:eastAsia="仿宋_GB2312" w:cs="Times New Roman"/>
          <w:color w:val="auto"/>
          <w:kern w:val="0"/>
          <w:sz w:val="24"/>
          <w:highlight w:val="none"/>
        </w:rPr>
      </w:pPr>
    </w:p>
    <w:p w14:paraId="0D84D4A1">
      <w:pPr>
        <w:autoSpaceDE w:val="0"/>
        <w:autoSpaceDN w:val="0"/>
        <w:adjustRightInd w:val="0"/>
        <w:spacing w:line="360" w:lineRule="auto"/>
        <w:ind w:left="5399" w:leftChars="2571"/>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供应商（盖公章）：           </w:t>
      </w:r>
    </w:p>
    <w:p w14:paraId="10ADEEF6">
      <w:pPr>
        <w:autoSpaceDE w:val="0"/>
        <w:autoSpaceDN w:val="0"/>
        <w:adjustRightInd w:val="0"/>
        <w:spacing w:line="360" w:lineRule="auto"/>
        <w:ind w:left="5399" w:leftChars="2571"/>
        <w:jc w:val="left"/>
        <w:rPr>
          <w:rFonts w:hint="default" w:ascii="Times New Roman" w:hAnsi="Times New Roman" w:eastAsia="仿宋_GB2312" w:cs="Times New Roman"/>
          <w:color w:val="auto"/>
          <w:kern w:val="0"/>
          <w:sz w:val="24"/>
          <w:highlight w:val="none"/>
        </w:rPr>
      </w:pPr>
    </w:p>
    <w:p w14:paraId="6A0B56F2">
      <w:pPr>
        <w:autoSpaceDE w:val="0"/>
        <w:autoSpaceDN w:val="0"/>
        <w:adjustRightInd w:val="0"/>
        <w:spacing w:line="360" w:lineRule="auto"/>
        <w:ind w:left="6659" w:leftChars="3171"/>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年  月  日</w:t>
      </w:r>
    </w:p>
    <w:p w14:paraId="15890361">
      <w:pP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br w:type="page"/>
      </w:r>
    </w:p>
    <w:p w14:paraId="70FC9941">
      <w:pPr>
        <w:jc w:val="center"/>
        <w:rPr>
          <w:rFonts w:hint="default" w:ascii="Times New Roman" w:hAnsi="Times New Roman" w:eastAsia="仿宋_GB2312" w:cs="Times New Roman"/>
          <w:b/>
          <w:color w:val="auto"/>
          <w:sz w:val="28"/>
          <w:szCs w:val="28"/>
          <w:highlight w:val="none"/>
        </w:rPr>
      </w:pPr>
      <w:bookmarkStart w:id="455" w:name="_Toc60929129"/>
      <w:r>
        <w:rPr>
          <w:rFonts w:hint="default" w:ascii="Times New Roman" w:hAnsi="Times New Roman" w:eastAsia="仿宋_GB2312" w:cs="Times New Roman"/>
          <w:b/>
          <w:color w:val="auto"/>
          <w:sz w:val="28"/>
          <w:szCs w:val="28"/>
          <w:highlight w:val="none"/>
        </w:rPr>
        <w:t>3、</w:t>
      </w:r>
      <w:r>
        <w:rPr>
          <w:rFonts w:hint="default" w:ascii="Times New Roman" w:hAnsi="Times New Roman" w:eastAsia="仿宋_GB2312" w:cs="Times New Roman"/>
          <w:b/>
          <w:color w:val="auto"/>
          <w:sz w:val="28"/>
          <w:szCs w:val="28"/>
          <w:highlight w:val="none"/>
          <w:lang w:eastAsia="zh-CN"/>
        </w:rPr>
        <w:t>委托代理人</w:t>
      </w:r>
      <w:r>
        <w:rPr>
          <w:rFonts w:hint="default" w:ascii="Times New Roman" w:hAnsi="Times New Roman" w:eastAsia="仿宋_GB2312" w:cs="Times New Roman"/>
          <w:b/>
          <w:color w:val="auto"/>
          <w:sz w:val="28"/>
          <w:szCs w:val="28"/>
          <w:highlight w:val="none"/>
        </w:rPr>
        <w:t>本单位证明</w:t>
      </w:r>
      <w:bookmarkEnd w:id="455"/>
    </w:p>
    <w:p w14:paraId="303C8AB2">
      <w:pPr>
        <w:spacing w:after="120"/>
        <w:rPr>
          <w:rFonts w:hint="default" w:ascii="Times New Roman" w:hAnsi="Times New Roman" w:cs="Times New Roman"/>
          <w:color w:val="auto"/>
          <w:highlight w:val="none"/>
        </w:rPr>
      </w:pPr>
    </w:p>
    <w:p w14:paraId="0F8DAF54">
      <w:pPr>
        <w:autoSpaceDE w:val="0"/>
        <w:autoSpaceDN w:val="0"/>
        <w:adjustRightInd w:val="0"/>
        <w:spacing w:line="348" w:lineRule="auto"/>
        <w:jc w:val="center"/>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lang w:val="zh-CN"/>
        </w:rPr>
        <w:t>（</w:t>
      </w:r>
      <w:r>
        <w:rPr>
          <w:rFonts w:hint="default" w:ascii="Times New Roman" w:hAnsi="Times New Roman" w:eastAsia="仿宋" w:cs="Times New Roman"/>
          <w:color w:val="auto"/>
          <w:sz w:val="28"/>
          <w:szCs w:val="28"/>
          <w:highlight w:val="none"/>
          <w:lang w:val="en-US" w:eastAsia="zh-CN"/>
        </w:rPr>
        <w:t>提供委托代理人在本单位</w:t>
      </w:r>
      <w:r>
        <w:rPr>
          <w:rFonts w:hint="default" w:ascii="Times New Roman" w:hAnsi="Times New Roman" w:eastAsia="仿宋" w:cs="Times New Roman"/>
          <w:color w:val="auto"/>
          <w:sz w:val="28"/>
          <w:szCs w:val="28"/>
          <w:highlight w:val="none"/>
        </w:rPr>
        <w:t>养老保险缴纳证明</w:t>
      </w:r>
      <w:r>
        <w:rPr>
          <w:rFonts w:hint="default" w:ascii="Times New Roman" w:hAnsi="Times New Roman" w:eastAsia="仿宋" w:cs="Times New Roman"/>
          <w:color w:val="auto"/>
          <w:sz w:val="28"/>
          <w:szCs w:val="28"/>
          <w:highlight w:val="none"/>
          <w:lang w:val="zh-CN"/>
        </w:rPr>
        <w:t>）</w:t>
      </w:r>
    </w:p>
    <w:p w14:paraId="7A173FF4">
      <w:pPr>
        <w:autoSpaceDE w:val="0"/>
        <w:autoSpaceDN w:val="0"/>
        <w:adjustRightInd w:val="0"/>
        <w:spacing w:line="348" w:lineRule="auto"/>
        <w:jc w:val="center"/>
        <w:rPr>
          <w:rFonts w:hint="default" w:ascii="Times New Roman" w:hAnsi="Times New Roman" w:eastAsia="仿宋" w:cs="Times New Roman"/>
          <w:color w:val="auto"/>
          <w:sz w:val="28"/>
          <w:szCs w:val="28"/>
          <w:highlight w:val="none"/>
          <w:lang w:val="zh-CN"/>
        </w:rPr>
      </w:pPr>
    </w:p>
    <w:p w14:paraId="60C17C67">
      <w:pPr>
        <w:autoSpaceDE w:val="0"/>
        <w:autoSpaceDN w:val="0"/>
        <w:adjustRightInd w:val="0"/>
        <w:spacing w:line="348" w:lineRule="auto"/>
        <w:jc w:val="center"/>
        <w:rPr>
          <w:rFonts w:hint="default" w:ascii="Times New Roman" w:hAnsi="Times New Roman" w:eastAsia="仿宋" w:cs="Times New Roman"/>
          <w:color w:val="auto"/>
          <w:sz w:val="28"/>
          <w:szCs w:val="28"/>
          <w:highlight w:val="none"/>
          <w:lang w:val="zh-CN"/>
        </w:rPr>
      </w:pPr>
    </w:p>
    <w:p w14:paraId="6B81AC60">
      <w:pPr>
        <w:autoSpaceDE w:val="0"/>
        <w:autoSpaceDN w:val="0"/>
        <w:adjustRightInd w:val="0"/>
        <w:spacing w:line="348" w:lineRule="auto"/>
        <w:jc w:val="center"/>
        <w:rPr>
          <w:rFonts w:hint="default" w:ascii="Times New Roman" w:hAnsi="Times New Roman" w:eastAsia="仿宋" w:cs="Times New Roman"/>
          <w:color w:val="auto"/>
          <w:sz w:val="28"/>
          <w:szCs w:val="28"/>
          <w:highlight w:val="none"/>
          <w:lang w:val="zh-CN"/>
        </w:rPr>
      </w:pPr>
    </w:p>
    <w:p w14:paraId="7F8231FA">
      <w:pPr>
        <w:pStyle w:val="22"/>
        <w:rPr>
          <w:rFonts w:hint="default" w:ascii="Times New Roman" w:hAnsi="Times New Roman" w:cs="Times New Roman"/>
          <w:color w:val="auto"/>
          <w:highlight w:val="none"/>
        </w:rPr>
      </w:pPr>
    </w:p>
    <w:p w14:paraId="40427E90">
      <w:pPr>
        <w:widowControl/>
        <w:ind w:firstLine="161" w:firstLineChars="50"/>
        <w:jc w:val="left"/>
        <w:rPr>
          <w:rFonts w:hint="default" w:ascii="Times New Roman" w:hAnsi="Times New Roman" w:eastAsia="仿宋_GB2312" w:cs="Times New Roman"/>
          <w:b/>
          <w:bCs/>
          <w:color w:val="auto"/>
          <w:sz w:val="32"/>
          <w:szCs w:val="32"/>
          <w:highlight w:val="none"/>
          <w:lang w:val="zh-CN"/>
        </w:rPr>
      </w:pPr>
      <w:r>
        <w:rPr>
          <w:rFonts w:hint="default" w:ascii="Times New Roman" w:hAnsi="Times New Roman" w:eastAsia="仿宋_GB2312" w:cs="Times New Roman"/>
          <w:b/>
          <w:bCs/>
          <w:color w:val="auto"/>
          <w:sz w:val="32"/>
          <w:szCs w:val="32"/>
          <w:highlight w:val="none"/>
          <w:lang w:val="zh-CN"/>
        </w:rPr>
        <w:t xml:space="preserve"> </w:t>
      </w:r>
    </w:p>
    <w:p w14:paraId="64C0E9C5">
      <w:pPr>
        <w:rPr>
          <w:rFonts w:hint="default" w:ascii="Times New Roman" w:hAnsi="Times New Roman" w:eastAsia="仿宋_GB2312" w:cs="Times New Roman"/>
          <w:b/>
          <w:bCs/>
          <w:color w:val="auto"/>
          <w:sz w:val="32"/>
          <w:szCs w:val="32"/>
          <w:highlight w:val="none"/>
          <w:lang w:val="zh-CN"/>
        </w:rPr>
      </w:pPr>
      <w:r>
        <w:rPr>
          <w:rFonts w:hint="default" w:ascii="Times New Roman" w:hAnsi="Times New Roman" w:eastAsia="仿宋_GB2312" w:cs="Times New Roman"/>
          <w:b/>
          <w:bCs/>
          <w:color w:val="auto"/>
          <w:sz w:val="32"/>
          <w:szCs w:val="32"/>
          <w:highlight w:val="none"/>
          <w:lang w:val="zh-CN"/>
        </w:rPr>
        <w:br w:type="page"/>
      </w:r>
    </w:p>
    <w:p w14:paraId="10E27636">
      <w:pPr>
        <w:pStyle w:val="22"/>
        <w:rPr>
          <w:rFonts w:hint="default" w:ascii="Times New Roman" w:hAnsi="Times New Roman" w:cs="Times New Roman"/>
          <w:color w:val="auto"/>
          <w:highlight w:val="none"/>
        </w:rPr>
      </w:pPr>
    </w:p>
    <w:p w14:paraId="6D9899B2">
      <w:pPr>
        <w:pStyle w:val="3"/>
        <w:jc w:val="center"/>
        <w:rPr>
          <w:rFonts w:hint="default" w:ascii="Times New Roman" w:hAnsi="Times New Roman" w:eastAsia="仿宋_GB2312" w:cs="Times New Roman"/>
          <w:b/>
          <w:bCs/>
          <w:color w:val="auto"/>
          <w:highlight w:val="none"/>
        </w:rPr>
      </w:pPr>
      <w:r>
        <w:rPr>
          <w:rFonts w:hint="default" w:ascii="Times New Roman" w:hAnsi="Times New Roman" w:eastAsia="仿宋_GB2312" w:cs="Times New Roman"/>
          <w:b/>
          <w:bCs/>
          <w:color w:val="auto"/>
          <w:highlight w:val="none"/>
        </w:rPr>
        <w:t>第二部分  资格证明文件</w:t>
      </w:r>
    </w:p>
    <w:p w14:paraId="7CEB787C">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 供应商的企业法人营业执照副本复印件（格式要求见附件6-1）；</w:t>
      </w:r>
    </w:p>
    <w:p w14:paraId="58C28191">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 供应商提供提供2024或2025年度经审计的财务报告复印件</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或本年度基本</w:t>
      </w:r>
      <w:r>
        <w:rPr>
          <w:rFonts w:hint="default" w:ascii="Times New Roman" w:hAnsi="Times New Roman" w:eastAsia="仿宋_GB2312" w:cs="Times New Roman"/>
          <w:color w:val="auto"/>
          <w:sz w:val="24"/>
          <w:highlight w:val="none"/>
          <w:lang w:val="en-US" w:eastAsia="zh-CN"/>
        </w:rPr>
        <w:t>账户</w:t>
      </w:r>
      <w:r>
        <w:rPr>
          <w:rFonts w:hint="default" w:ascii="Times New Roman" w:hAnsi="Times New Roman" w:eastAsia="仿宋_GB2312" w:cs="Times New Roman"/>
          <w:color w:val="auto"/>
          <w:sz w:val="24"/>
          <w:highlight w:val="none"/>
        </w:rPr>
        <w:t>开户银行出具的资信证明（格式要求见附件6-2）；</w:t>
      </w:r>
    </w:p>
    <w:p w14:paraId="720DCBFB">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 依法缴纳税收和社会保障资金的证明材料复印件（格式见附件6-3、6-4）；</w:t>
      </w:r>
    </w:p>
    <w:p w14:paraId="6CA1C2EE">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 具备履行合同所必需的设备和专业技术能力的承诺原件（格式见附件6-5）；</w:t>
      </w:r>
    </w:p>
    <w:p w14:paraId="3ACD7143">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5. 供应商参加政府采购活动前3年内在经营活动中没有重大违法记录的书面声明原件（格式见附件6-6）；</w:t>
      </w:r>
    </w:p>
    <w:p w14:paraId="2623A569">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6. 供应商控股股东名称、控股公司的名称和存在管理、被管理关系的单位名称说明（格式见附件6-7）；</w:t>
      </w:r>
    </w:p>
    <w:p w14:paraId="65D5CA62">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7. 供应商是否属于为本项目提供整体设计、规范编制或者项目管理、监理、检测等服务的供应商声明原件（格式见附件6-8）；</w:t>
      </w:r>
    </w:p>
    <w:p w14:paraId="5B2AA23A">
      <w:pPr>
        <w:snapToGrid w:val="0"/>
        <w:spacing w:line="360" w:lineRule="auto"/>
        <w:ind w:firstLine="480" w:firstLineChars="200"/>
        <w:rPr>
          <w:rFonts w:hint="default" w:ascii="Times New Roman" w:hAnsi="Times New Roman" w:eastAsia="仿宋_GB2312" w:cs="Times New Roman"/>
          <w:color w:val="auto"/>
          <w:sz w:val="24"/>
          <w:highlight w:val="none"/>
          <w:lang w:val="en-US" w:eastAsia="zh-CN"/>
        </w:rPr>
      </w:pPr>
    </w:p>
    <w:p w14:paraId="73C37957">
      <w:pPr>
        <w:pStyle w:val="28"/>
        <w:tabs>
          <w:tab w:val="left" w:pos="5580"/>
        </w:tabs>
        <w:spacing w:line="360" w:lineRule="auto"/>
        <w:ind w:left="1080" w:leftChars="257" w:hanging="540"/>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要求：1</w:t>
      </w:r>
      <w:r>
        <w:rPr>
          <w:rFonts w:hint="default" w:ascii="Times New Roman" w:hAnsi="Times New Roman" w:eastAsia="仿宋_GB2312" w:cs="Times New Roman"/>
          <w:b/>
          <w:color w:val="auto"/>
          <w:sz w:val="24"/>
          <w:highlight w:val="none"/>
          <w:lang w:val="en-US" w:eastAsia="zh-CN"/>
        </w:rPr>
        <w:t xml:space="preserve">. </w:t>
      </w:r>
      <w:r>
        <w:rPr>
          <w:rFonts w:hint="default" w:ascii="Times New Roman" w:hAnsi="Times New Roman" w:eastAsia="仿宋_GB2312" w:cs="Times New Roman"/>
          <w:b/>
          <w:color w:val="auto"/>
          <w:sz w:val="24"/>
          <w:highlight w:val="none"/>
        </w:rPr>
        <w:t>以上资格证明文件须提供原件或加盖投标人红色公章的复印件。</w:t>
      </w:r>
    </w:p>
    <w:p w14:paraId="4230CAD9">
      <w:pPr>
        <w:pStyle w:val="28"/>
        <w:tabs>
          <w:tab w:val="left" w:pos="5580"/>
        </w:tabs>
        <w:spacing w:line="360" w:lineRule="auto"/>
        <w:ind w:left="1080" w:leftChars="257" w:hanging="540"/>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 xml:space="preserve">      2</w:t>
      </w:r>
      <w:r>
        <w:rPr>
          <w:rFonts w:hint="default" w:ascii="Times New Roman" w:hAnsi="Times New Roman" w:eastAsia="仿宋_GB2312" w:cs="Times New Roman"/>
          <w:b/>
          <w:color w:val="auto"/>
          <w:sz w:val="24"/>
          <w:highlight w:val="none"/>
          <w:lang w:val="en-US" w:eastAsia="zh-CN"/>
        </w:rPr>
        <w:t xml:space="preserve">. </w:t>
      </w:r>
      <w:r>
        <w:rPr>
          <w:rFonts w:hint="default" w:ascii="Times New Roman" w:hAnsi="Times New Roman" w:eastAsia="仿宋_GB2312" w:cs="Times New Roman"/>
          <w:b/>
          <w:color w:val="auto"/>
          <w:sz w:val="24"/>
          <w:highlight w:val="none"/>
        </w:rPr>
        <w:t>联合体投标应提供联合体各方满足以上要求的证明文件。</w:t>
      </w:r>
    </w:p>
    <w:p w14:paraId="51C707D2">
      <w:pPr>
        <w:pStyle w:val="28"/>
        <w:tabs>
          <w:tab w:val="left" w:pos="5580"/>
        </w:tabs>
        <w:spacing w:line="360" w:lineRule="auto"/>
        <w:ind w:left="1075" w:leftChars="512" w:firstLine="183" w:firstLineChars="76"/>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3</w:t>
      </w:r>
      <w:r>
        <w:rPr>
          <w:rFonts w:hint="default" w:ascii="Times New Roman" w:hAnsi="Times New Roman" w:eastAsia="仿宋_GB2312" w:cs="Times New Roman"/>
          <w:b/>
          <w:color w:val="auto"/>
          <w:sz w:val="24"/>
          <w:highlight w:val="none"/>
          <w:lang w:val="en-US" w:eastAsia="zh-CN"/>
        </w:rPr>
        <w:t xml:space="preserve">. </w:t>
      </w:r>
      <w:r>
        <w:rPr>
          <w:rFonts w:hint="default" w:ascii="Times New Roman" w:hAnsi="Times New Roman" w:eastAsia="仿宋_GB2312" w:cs="Times New Roman"/>
          <w:b/>
          <w:color w:val="auto"/>
          <w:sz w:val="24"/>
          <w:highlight w:val="none"/>
        </w:rPr>
        <w:t>《资格证明文件》</w:t>
      </w:r>
      <w:r>
        <w:rPr>
          <w:rFonts w:hint="default" w:ascii="Times New Roman" w:hAnsi="Times New Roman" w:eastAsia="仿宋_GB2312" w:cs="Times New Roman"/>
          <w:b/>
          <w:color w:val="auto"/>
          <w:sz w:val="24"/>
          <w:highlight w:val="none"/>
          <w:lang w:val="en-US" w:eastAsia="zh-CN"/>
        </w:rPr>
        <w:t>需</w:t>
      </w:r>
      <w:r>
        <w:rPr>
          <w:rFonts w:hint="default" w:ascii="Times New Roman" w:hAnsi="Times New Roman" w:eastAsia="仿宋_GB2312" w:cs="Times New Roman"/>
          <w:b/>
          <w:color w:val="auto"/>
          <w:sz w:val="24"/>
          <w:highlight w:val="none"/>
        </w:rPr>
        <w:t>与《商务及技术文件》分开装订。</w:t>
      </w:r>
    </w:p>
    <w:p w14:paraId="01D58962">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br w:type="page"/>
      </w:r>
    </w:p>
    <w:p w14:paraId="4195CDF2">
      <w:pPr>
        <w:adjustRightInd w:val="0"/>
        <w:spacing w:line="360" w:lineRule="auto"/>
        <w:ind w:firstLine="480" w:firstLineChars="200"/>
        <w:jc w:val="left"/>
        <w:textAlignment w:val="baseline"/>
        <w:rPr>
          <w:rFonts w:hint="default" w:ascii="Times New Roman" w:hAnsi="Times New Roman" w:eastAsia="仿宋_GB2312" w:cs="Times New Roman"/>
          <w:color w:val="auto"/>
          <w:sz w:val="24"/>
          <w:highlight w:val="none"/>
        </w:rPr>
      </w:pPr>
    </w:p>
    <w:p w14:paraId="02BBE994">
      <w:pPr>
        <w:jc w:val="left"/>
        <w:outlineLvl w:val="2"/>
        <w:rPr>
          <w:rFonts w:hint="default" w:ascii="Times New Roman" w:hAnsi="Times New Roman" w:eastAsia="仿宋_GB2312" w:cs="Times New Roman"/>
          <w:b/>
          <w:color w:val="auto"/>
          <w:sz w:val="24"/>
          <w:highlight w:val="none"/>
        </w:rPr>
      </w:pPr>
      <w:bookmarkStart w:id="456" w:name="_Toc7005120"/>
      <w:r>
        <w:rPr>
          <w:rFonts w:hint="default" w:ascii="Times New Roman" w:hAnsi="Times New Roman" w:eastAsia="仿宋_GB2312" w:cs="Times New Roman"/>
          <w:b/>
          <w:color w:val="auto"/>
          <w:sz w:val="24"/>
          <w:highlight w:val="none"/>
        </w:rPr>
        <w:t>6-1  供应商的企业法人营业执照副本复印件（加盖公章）</w:t>
      </w:r>
      <w:bookmarkEnd w:id="456"/>
    </w:p>
    <w:p w14:paraId="335A4763">
      <w:pPr>
        <w:jc w:val="left"/>
        <w:rPr>
          <w:rFonts w:hint="default" w:ascii="Times New Roman" w:hAnsi="Times New Roman" w:eastAsia="仿宋_GB2312" w:cs="Times New Roman"/>
          <w:color w:val="auto"/>
          <w:sz w:val="24"/>
          <w:highlight w:val="none"/>
        </w:rPr>
      </w:pPr>
    </w:p>
    <w:p w14:paraId="3C27D427">
      <w:pPr>
        <w:tabs>
          <w:tab w:val="left" w:pos="993"/>
          <w:tab w:val="left" w:pos="1030"/>
          <w:tab w:val="left" w:pos="8364"/>
        </w:tabs>
        <w:snapToGrid w:val="0"/>
        <w:spacing w:after="120" w:afterLines="50"/>
        <w:ind w:right="-57" w:rightChars="-27"/>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（注：根据项目实际情况，本项内容可能要求提供“事业单位法人证书”、执业许可证、自然人身份证明等证明材料）</w:t>
      </w:r>
    </w:p>
    <w:p w14:paraId="28744621">
      <w:pPr>
        <w:adjustRightInd w:val="0"/>
        <w:spacing w:line="360" w:lineRule="atLeast"/>
        <w:jc w:val="left"/>
        <w:textAlignment w:val="baseline"/>
        <w:rPr>
          <w:rFonts w:hint="default" w:ascii="Times New Roman" w:hAnsi="Times New Roman" w:eastAsia="仿宋_GB2312" w:cs="Times New Roman"/>
          <w:b/>
          <w:color w:val="auto"/>
          <w:sz w:val="28"/>
          <w:highlight w:val="none"/>
        </w:rPr>
      </w:pPr>
    </w:p>
    <w:p w14:paraId="740E3086">
      <w:pPr>
        <w:adjustRightInd w:val="0"/>
        <w:spacing w:line="360" w:lineRule="atLeast"/>
        <w:jc w:val="left"/>
        <w:textAlignment w:val="baseline"/>
        <w:rPr>
          <w:rFonts w:hint="default" w:ascii="Times New Roman" w:hAnsi="Times New Roman" w:eastAsia="仿宋_GB2312" w:cs="Times New Roman"/>
          <w:b/>
          <w:color w:val="auto"/>
          <w:sz w:val="28"/>
          <w:highlight w:val="none"/>
        </w:rPr>
      </w:pPr>
      <w:r>
        <w:rPr>
          <w:rFonts w:hint="default" w:ascii="Times New Roman" w:hAnsi="Times New Roman" w:eastAsia="仿宋_GB2312" w:cs="Times New Roman"/>
          <w:b/>
          <w:color w:val="auto"/>
          <w:sz w:val="28"/>
          <w:highlight w:val="none"/>
        </w:rPr>
        <w:t xml:space="preserve"> </w:t>
      </w:r>
    </w:p>
    <w:p w14:paraId="30A01603">
      <w:pPr>
        <w:jc w:val="left"/>
        <w:outlineLvl w:val="2"/>
        <w:rPr>
          <w:rFonts w:hint="default" w:ascii="Times New Roman" w:hAnsi="Times New Roman" w:eastAsia="仿宋_GB2312" w:cs="Times New Roman"/>
          <w:b/>
          <w:color w:val="auto"/>
          <w:sz w:val="24"/>
          <w:highlight w:val="none"/>
          <w:lang w:eastAsia="zh-CN"/>
        </w:rPr>
      </w:pPr>
      <w:bookmarkStart w:id="457" w:name="_Ref527015333"/>
      <w:bookmarkStart w:id="458" w:name="_Toc7005121"/>
      <w:r>
        <w:rPr>
          <w:rFonts w:hint="default" w:ascii="Times New Roman" w:hAnsi="Times New Roman" w:eastAsia="仿宋_GB2312" w:cs="Times New Roman"/>
          <w:b/>
          <w:color w:val="auto"/>
          <w:sz w:val="24"/>
          <w:highlight w:val="none"/>
        </w:rPr>
        <w:t>6-2  经审计的财务报</w:t>
      </w:r>
      <w:bookmarkEnd w:id="457"/>
      <w:bookmarkEnd w:id="458"/>
      <w:r>
        <w:rPr>
          <w:rFonts w:hint="default" w:ascii="Times New Roman" w:hAnsi="Times New Roman" w:eastAsia="仿宋_GB2312" w:cs="Times New Roman"/>
          <w:b/>
          <w:color w:val="auto"/>
          <w:sz w:val="24"/>
          <w:highlight w:val="none"/>
          <w:lang w:val="en-US" w:eastAsia="zh-CN"/>
        </w:rPr>
        <w:t>告</w:t>
      </w:r>
    </w:p>
    <w:p w14:paraId="6CC7D2F4">
      <w:pPr>
        <w:spacing w:line="360" w:lineRule="auto"/>
        <w:rPr>
          <w:rFonts w:hint="default" w:ascii="Times New Roman" w:hAnsi="Times New Roman" w:eastAsia="仿宋_GB2312" w:cs="Times New Roman"/>
          <w:color w:val="auto"/>
          <w:szCs w:val="21"/>
          <w:highlight w:val="none"/>
        </w:rPr>
      </w:pPr>
    </w:p>
    <w:p w14:paraId="3196C381">
      <w:pPr>
        <w:tabs>
          <w:tab w:val="left" w:pos="993"/>
          <w:tab w:val="left" w:pos="1030"/>
          <w:tab w:val="left" w:pos="8364"/>
        </w:tabs>
        <w:snapToGrid w:val="0"/>
        <w:spacing w:after="120" w:afterLines="50"/>
        <w:ind w:right="-57" w:rightChars="-27"/>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供应商提供2024或2025年度经审计的财务报告</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复印件或扫描件</w:t>
      </w:r>
      <w:r>
        <w:rPr>
          <w:rFonts w:hint="default" w:ascii="Times New Roman" w:hAnsi="Times New Roman"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所有复印件或扫描件需加盖单位公章。</w:t>
      </w:r>
    </w:p>
    <w:p w14:paraId="32E84B9B">
      <w:pPr>
        <w:spacing w:line="360" w:lineRule="auto"/>
        <w:rPr>
          <w:rFonts w:hint="default" w:ascii="Times New Roman" w:hAnsi="Times New Roman" w:eastAsia="仿宋_GB2312" w:cs="Times New Roman"/>
          <w:color w:val="auto"/>
          <w:szCs w:val="21"/>
          <w:highlight w:val="none"/>
        </w:rPr>
      </w:pPr>
    </w:p>
    <w:p w14:paraId="021CB381">
      <w:pPr>
        <w:tabs>
          <w:tab w:val="left" w:pos="993"/>
          <w:tab w:val="left" w:pos="1030"/>
          <w:tab w:val="left" w:pos="8364"/>
        </w:tabs>
        <w:snapToGrid w:val="0"/>
        <w:spacing w:after="120" w:afterLines="50"/>
        <w:ind w:left="420" w:right="-57" w:rightChars="-27"/>
        <w:jc w:val="left"/>
        <w:rPr>
          <w:rFonts w:hint="default" w:ascii="Times New Roman" w:hAnsi="Times New Roman" w:eastAsia="仿宋_GB2312" w:cs="Times New Roman"/>
          <w:b/>
          <w:color w:val="auto"/>
          <w:spacing w:val="20"/>
          <w:sz w:val="24"/>
          <w:highlight w:val="none"/>
        </w:rPr>
      </w:pPr>
    </w:p>
    <w:p w14:paraId="7490C2CB">
      <w:pPr>
        <w:jc w:val="left"/>
        <w:outlineLvl w:val="2"/>
        <w:rPr>
          <w:rFonts w:hint="default" w:ascii="Times New Roman" w:hAnsi="Times New Roman" w:eastAsia="仿宋_GB2312" w:cs="Times New Roman"/>
          <w:b/>
          <w:color w:val="auto"/>
          <w:sz w:val="24"/>
          <w:highlight w:val="none"/>
        </w:rPr>
      </w:pPr>
      <w:bookmarkStart w:id="459" w:name="_Toc7005122"/>
      <w:r>
        <w:rPr>
          <w:rFonts w:hint="default" w:ascii="Times New Roman" w:hAnsi="Times New Roman" w:eastAsia="仿宋_GB2312" w:cs="Times New Roman"/>
          <w:b/>
          <w:color w:val="auto"/>
          <w:sz w:val="24"/>
          <w:highlight w:val="none"/>
        </w:rPr>
        <w:t xml:space="preserve">或  6-2 </w:t>
      </w:r>
      <w:bookmarkEnd w:id="459"/>
      <w:r>
        <w:rPr>
          <w:rFonts w:hint="default" w:ascii="Times New Roman" w:hAnsi="Times New Roman" w:eastAsia="仿宋_GB2312" w:cs="Times New Roman"/>
          <w:b/>
          <w:color w:val="auto"/>
          <w:sz w:val="24"/>
          <w:highlight w:val="none"/>
          <w:lang w:val="en-US" w:eastAsia="zh-CN"/>
        </w:rPr>
        <w:t xml:space="preserve"> </w:t>
      </w:r>
      <w:r>
        <w:rPr>
          <w:rFonts w:hint="default" w:ascii="Times New Roman" w:hAnsi="Times New Roman" w:eastAsia="仿宋_GB2312" w:cs="Times New Roman"/>
          <w:b/>
          <w:color w:val="auto"/>
          <w:sz w:val="24"/>
          <w:szCs w:val="32"/>
          <w:highlight w:val="none"/>
        </w:rPr>
        <w:t>递交</w:t>
      </w:r>
      <w:r>
        <w:rPr>
          <w:rFonts w:hint="default" w:ascii="Times New Roman" w:hAnsi="Times New Roman" w:eastAsia="仿宋_GB2312" w:cs="Times New Roman"/>
          <w:b/>
          <w:color w:val="auto"/>
          <w:sz w:val="24"/>
          <w:szCs w:val="32"/>
          <w:highlight w:val="none"/>
          <w:lang w:val="en-US" w:eastAsia="zh-CN"/>
        </w:rPr>
        <w:t>响应</w:t>
      </w:r>
      <w:r>
        <w:rPr>
          <w:rFonts w:hint="default" w:ascii="Times New Roman" w:hAnsi="Times New Roman" w:eastAsia="仿宋_GB2312" w:cs="Times New Roman"/>
          <w:b/>
          <w:color w:val="auto"/>
          <w:sz w:val="24"/>
          <w:szCs w:val="32"/>
          <w:highlight w:val="none"/>
        </w:rPr>
        <w:t>文件截止时间前三个月内</w:t>
      </w:r>
      <w:r>
        <w:rPr>
          <w:rFonts w:hint="default" w:ascii="Times New Roman" w:hAnsi="Times New Roman" w:eastAsia="仿宋_GB2312" w:cs="Times New Roman"/>
          <w:b/>
          <w:color w:val="auto"/>
          <w:sz w:val="24"/>
          <w:szCs w:val="32"/>
          <w:highlight w:val="none"/>
          <w:lang w:val="en-US" w:eastAsia="zh-CN"/>
        </w:rPr>
        <w:t>供应商基本账户</w:t>
      </w:r>
      <w:r>
        <w:rPr>
          <w:rFonts w:hint="default" w:ascii="Times New Roman" w:hAnsi="Times New Roman" w:eastAsia="仿宋_GB2312" w:cs="Times New Roman"/>
          <w:b/>
          <w:color w:val="auto"/>
          <w:sz w:val="24"/>
          <w:szCs w:val="32"/>
          <w:highlight w:val="none"/>
        </w:rPr>
        <w:t>开户银行出具的资信证明</w:t>
      </w:r>
    </w:p>
    <w:p w14:paraId="42F5084E">
      <w:pPr>
        <w:spacing w:line="360" w:lineRule="auto"/>
        <w:rPr>
          <w:rFonts w:hint="default" w:ascii="Times New Roman" w:hAnsi="Times New Roman" w:eastAsia="仿宋_GB2312" w:cs="Times New Roman"/>
          <w:color w:val="auto"/>
          <w:szCs w:val="21"/>
          <w:highlight w:val="none"/>
        </w:rPr>
      </w:pPr>
    </w:p>
    <w:p w14:paraId="52AD8F8F">
      <w:pPr>
        <w:widowControl/>
        <w:jc w:val="left"/>
        <w:rPr>
          <w:rFonts w:hint="default" w:ascii="Times New Roman" w:hAnsi="Times New Roman" w:eastAsia="仿宋_GB2312" w:cs="Times New Roman"/>
          <w:b/>
          <w:color w:val="auto"/>
          <w:spacing w:val="20"/>
          <w:sz w:val="24"/>
          <w:highlight w:val="none"/>
        </w:rPr>
      </w:pPr>
    </w:p>
    <w:p w14:paraId="4EF10BFE">
      <w:pPr>
        <w:tabs>
          <w:tab w:val="left" w:pos="5580"/>
        </w:tabs>
        <w:spacing w:before="120" w:line="360" w:lineRule="auto"/>
        <w:ind w:firstLine="480" w:firstLineChars="200"/>
        <w:rPr>
          <w:rFonts w:hint="default" w:ascii="Times New Roman" w:hAnsi="Times New Roman" w:eastAsia="仿宋_GB2312" w:cs="Times New Roman"/>
          <w:color w:val="auto"/>
          <w:sz w:val="24"/>
          <w:highlight w:val="none"/>
        </w:rPr>
      </w:pPr>
    </w:p>
    <w:p w14:paraId="3B750A95">
      <w:pPr>
        <w:jc w:val="left"/>
        <w:outlineLvl w:val="2"/>
        <w:rPr>
          <w:rFonts w:hint="default" w:ascii="Times New Roman" w:hAnsi="Times New Roman" w:eastAsia="仿宋_GB2312" w:cs="Times New Roman"/>
          <w:b/>
          <w:color w:val="auto"/>
          <w:sz w:val="24"/>
          <w:highlight w:val="none"/>
        </w:rPr>
      </w:pPr>
      <w:bookmarkStart w:id="460" w:name="_Toc7005123"/>
      <w:r>
        <w:rPr>
          <w:rFonts w:hint="default" w:ascii="Times New Roman" w:hAnsi="Times New Roman" w:eastAsia="仿宋_GB2312" w:cs="Times New Roman"/>
          <w:b/>
          <w:color w:val="auto"/>
          <w:sz w:val="24"/>
          <w:highlight w:val="none"/>
        </w:rPr>
        <w:t>6-3  依法缴纳税收的证明</w:t>
      </w:r>
      <w:bookmarkEnd w:id="460"/>
    </w:p>
    <w:p w14:paraId="4D8B77F3">
      <w:pPr>
        <w:tabs>
          <w:tab w:val="left" w:pos="993"/>
          <w:tab w:val="left" w:pos="1030"/>
          <w:tab w:val="left" w:pos="8364"/>
        </w:tabs>
        <w:snapToGrid w:val="0"/>
        <w:spacing w:after="120" w:afterLines="50"/>
        <w:ind w:left="420" w:right="-57" w:rightChars="-27" w:firstLine="480" w:firstLineChars="200"/>
        <w:jc w:val="left"/>
        <w:rPr>
          <w:rFonts w:hint="default" w:ascii="Times New Roman" w:hAnsi="Times New Roman" w:eastAsia="仿宋_GB2312" w:cs="Times New Roman"/>
          <w:color w:val="auto"/>
          <w:sz w:val="24"/>
          <w:highlight w:val="none"/>
        </w:rPr>
      </w:pPr>
    </w:p>
    <w:p w14:paraId="3A74712A">
      <w:pPr>
        <w:tabs>
          <w:tab w:val="left" w:pos="993"/>
          <w:tab w:val="left" w:pos="1030"/>
          <w:tab w:val="left" w:pos="8364"/>
        </w:tabs>
        <w:snapToGrid w:val="0"/>
        <w:spacing w:after="120" w:afterLines="50"/>
        <w:ind w:right="-57" w:rightChars="-27" w:firstLine="480" w:firstLineChars="20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说明：</w:t>
      </w:r>
    </w:p>
    <w:p w14:paraId="0FA3EB65">
      <w:pPr>
        <w:tabs>
          <w:tab w:val="left" w:pos="993"/>
          <w:tab w:val="left" w:pos="1030"/>
          <w:tab w:val="left" w:pos="8364"/>
        </w:tabs>
        <w:snapToGrid w:val="0"/>
        <w:spacing w:after="120" w:afterLines="50"/>
        <w:ind w:left="479" w:leftChars="228"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1.供应商应提供递交响应文件截止时间前近六个月中任何一个月纳税证明或完税证明，时间以税款所属时期为准（银行出具的缴税凭证或税务机关出具的证明的复印件，并加盖本单位公章）。</w:t>
      </w:r>
    </w:p>
    <w:p w14:paraId="57AB0904">
      <w:pPr>
        <w:tabs>
          <w:tab w:val="left" w:pos="993"/>
          <w:tab w:val="left" w:pos="1030"/>
          <w:tab w:val="left" w:pos="8364"/>
        </w:tabs>
        <w:snapToGrid w:val="0"/>
        <w:spacing w:after="120" w:afterLines="50"/>
        <w:ind w:right="-57" w:rightChars="-27" w:firstLine="480" w:firstLineChars="200"/>
        <w:jc w:val="left"/>
        <w:rPr>
          <w:rFonts w:hint="default" w:ascii="Times New Roman" w:hAnsi="Times New Roman" w:eastAsia="仿宋_GB2312" w:cs="Times New Roman"/>
          <w:color w:val="auto"/>
          <w:sz w:val="24"/>
          <w:highlight w:val="none"/>
        </w:rPr>
      </w:pPr>
    </w:p>
    <w:p w14:paraId="07A31BF1">
      <w:pPr>
        <w:tabs>
          <w:tab w:val="left" w:pos="993"/>
          <w:tab w:val="left" w:pos="1030"/>
          <w:tab w:val="left" w:pos="8364"/>
        </w:tabs>
        <w:snapToGrid w:val="0"/>
        <w:spacing w:after="120" w:afterLines="50"/>
        <w:ind w:right="-57" w:rightChars="-27" w:firstLine="480" w:firstLineChars="20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 依法免税或无须缴纳税收的</w:t>
      </w:r>
      <w:r>
        <w:rPr>
          <w:rFonts w:hint="default" w:ascii="Times New Roman" w:hAnsi="Times New Roman" w:eastAsia="仿宋_GB2312" w:cs="Times New Roman"/>
          <w:color w:val="auto"/>
          <w:sz w:val="24"/>
          <w:highlight w:val="none"/>
          <w:lang w:val="en-US" w:eastAsia="zh-CN"/>
        </w:rPr>
        <w:t>供应商</w:t>
      </w:r>
      <w:r>
        <w:rPr>
          <w:rFonts w:hint="default" w:ascii="Times New Roman" w:hAnsi="Times New Roman" w:eastAsia="仿宋_GB2312" w:cs="Times New Roman"/>
          <w:color w:val="auto"/>
          <w:sz w:val="24"/>
          <w:highlight w:val="none"/>
        </w:rPr>
        <w:t>，应提供相应证明</w:t>
      </w:r>
      <w:r>
        <w:rPr>
          <w:rFonts w:hint="default" w:ascii="Times New Roman" w:hAnsi="Times New Roman" w:eastAsia="仿宋_GB2312" w:cs="Times New Roman"/>
          <w:color w:val="auto"/>
          <w:sz w:val="24"/>
          <w:highlight w:val="none"/>
          <w:lang w:val="en-US" w:eastAsia="zh-CN"/>
        </w:rPr>
        <w:t>文件</w:t>
      </w:r>
      <w:r>
        <w:rPr>
          <w:rFonts w:hint="default" w:ascii="Times New Roman" w:hAnsi="Times New Roman" w:eastAsia="仿宋_GB2312" w:cs="Times New Roman"/>
          <w:color w:val="auto"/>
          <w:sz w:val="24"/>
          <w:highlight w:val="none"/>
        </w:rPr>
        <w:t>。</w:t>
      </w:r>
    </w:p>
    <w:p w14:paraId="53AA84B2">
      <w:pPr>
        <w:tabs>
          <w:tab w:val="left" w:pos="993"/>
          <w:tab w:val="left" w:pos="1030"/>
          <w:tab w:val="left" w:pos="8364"/>
        </w:tabs>
        <w:snapToGrid w:val="0"/>
        <w:spacing w:after="120" w:afterLines="50"/>
        <w:ind w:right="-57" w:rightChars="-27"/>
        <w:jc w:val="left"/>
        <w:rPr>
          <w:rFonts w:hint="default" w:ascii="Times New Roman" w:hAnsi="Times New Roman" w:eastAsia="仿宋_GB2312" w:cs="Times New Roman"/>
          <w:color w:val="auto"/>
          <w:sz w:val="24"/>
          <w:highlight w:val="none"/>
        </w:rPr>
      </w:pPr>
    </w:p>
    <w:p w14:paraId="04709374">
      <w:pPr>
        <w:jc w:val="left"/>
        <w:outlineLvl w:val="2"/>
        <w:rPr>
          <w:rFonts w:hint="default" w:ascii="Times New Roman" w:hAnsi="Times New Roman" w:eastAsia="仿宋_GB2312" w:cs="Times New Roman"/>
          <w:b/>
          <w:color w:val="auto"/>
          <w:sz w:val="24"/>
          <w:highlight w:val="none"/>
        </w:rPr>
      </w:pPr>
      <w:bookmarkStart w:id="461" w:name="_Toc7005124"/>
      <w:r>
        <w:rPr>
          <w:rFonts w:hint="default" w:ascii="Times New Roman" w:hAnsi="Times New Roman" w:eastAsia="仿宋_GB2312" w:cs="Times New Roman"/>
          <w:b/>
          <w:color w:val="auto"/>
          <w:sz w:val="24"/>
          <w:highlight w:val="none"/>
        </w:rPr>
        <w:t>6-4  社会保障资金缴纳记录</w:t>
      </w:r>
      <w:bookmarkEnd w:id="461"/>
    </w:p>
    <w:p w14:paraId="24B03D7F">
      <w:pPr>
        <w:tabs>
          <w:tab w:val="left" w:pos="993"/>
          <w:tab w:val="left" w:pos="1030"/>
          <w:tab w:val="left" w:pos="8364"/>
        </w:tabs>
        <w:snapToGrid w:val="0"/>
        <w:spacing w:after="120" w:afterLines="50"/>
        <w:ind w:left="420" w:leftChars="200"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cr/>
      </w:r>
    </w:p>
    <w:p w14:paraId="3C15A1E4">
      <w:pPr>
        <w:tabs>
          <w:tab w:val="left" w:pos="993"/>
          <w:tab w:val="left" w:pos="1030"/>
          <w:tab w:val="left" w:pos="8364"/>
        </w:tabs>
        <w:snapToGrid w:val="0"/>
        <w:spacing w:after="120" w:afterLines="50"/>
        <w:ind w:left="420" w:leftChars="200"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说明：</w:t>
      </w:r>
    </w:p>
    <w:p w14:paraId="77D10C5C">
      <w:pPr>
        <w:tabs>
          <w:tab w:val="left" w:pos="993"/>
          <w:tab w:val="left" w:pos="1030"/>
          <w:tab w:val="left" w:pos="8364"/>
        </w:tabs>
        <w:snapToGrid w:val="0"/>
        <w:spacing w:after="120" w:afterLines="50"/>
        <w:ind w:left="460" w:leftChars="219" w:right="-57" w:rightChars="-27" w:firstLine="19" w:firstLineChars="8"/>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 供应商应提供自磋商响应文件递交截止时间前近六个月中至少一个月的社会缴纳社会保险的凭据（专用收据或社会保险缴纳清单），并加盖本单位公章。</w:t>
      </w:r>
    </w:p>
    <w:p w14:paraId="4C32F41A">
      <w:pPr>
        <w:tabs>
          <w:tab w:val="left" w:pos="993"/>
          <w:tab w:val="left" w:pos="1030"/>
          <w:tab w:val="left" w:pos="8364"/>
        </w:tabs>
        <w:snapToGrid w:val="0"/>
        <w:spacing w:after="120" w:afterLines="50"/>
        <w:ind w:left="479" w:leftChars="228" w:right="-57" w:rightChars="-27"/>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 不需要缴纳社会保障资金的供应商，应提供相应文件证明其不需要缴纳社会保障资金。</w:t>
      </w:r>
    </w:p>
    <w:p w14:paraId="34F242E3">
      <w:pPr>
        <w:rPr>
          <w:rFonts w:hint="default" w:ascii="Times New Roman" w:hAnsi="Times New Roman" w:eastAsia="仿宋_GB2312" w:cs="Times New Roman"/>
          <w:b/>
          <w:bCs/>
          <w:color w:val="auto"/>
          <w:sz w:val="24"/>
          <w:highlight w:val="none"/>
        </w:rPr>
      </w:pPr>
      <w:bookmarkStart w:id="462" w:name="_Toc7005125"/>
    </w:p>
    <w:p w14:paraId="6844A1B6">
      <w:pPr>
        <w:pStyle w:val="22"/>
        <w:rPr>
          <w:rFonts w:hint="default" w:ascii="Times New Roman" w:hAnsi="Times New Roman" w:cs="Times New Roman"/>
          <w:color w:val="auto"/>
          <w:highlight w:val="none"/>
        </w:rPr>
      </w:pPr>
    </w:p>
    <w:p w14:paraId="19C768CB">
      <w:pPr>
        <w:jc w:val="left"/>
        <w:outlineLvl w:val="2"/>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bCs/>
          <w:color w:val="auto"/>
          <w:sz w:val="24"/>
          <w:highlight w:val="none"/>
        </w:rPr>
        <w:t xml:space="preserve">6-5  </w:t>
      </w:r>
      <w:r>
        <w:rPr>
          <w:rFonts w:hint="default" w:ascii="Times New Roman" w:hAnsi="Times New Roman" w:eastAsia="仿宋_GB2312" w:cs="Times New Roman"/>
          <w:b/>
          <w:color w:val="auto"/>
          <w:sz w:val="24"/>
          <w:highlight w:val="none"/>
        </w:rPr>
        <w:t>具备履行合同所必需的设备和专业技术能力承诺书</w:t>
      </w:r>
      <w:bookmarkEnd w:id="462"/>
      <w:r>
        <w:rPr>
          <w:rFonts w:hint="default" w:ascii="Times New Roman" w:hAnsi="Times New Roman" w:eastAsia="仿宋_GB2312" w:cs="Times New Roman"/>
          <w:b/>
          <w:color w:val="auto"/>
          <w:sz w:val="24"/>
          <w:highlight w:val="none"/>
        </w:rPr>
        <w:t xml:space="preserve">                                                                                                                                                                                                                                                                                                                                                                                                                                                                                                                                                                                                                                                                                                      </w:t>
      </w:r>
    </w:p>
    <w:p w14:paraId="7980E87D">
      <w:pPr>
        <w:ind w:firstLine="480"/>
        <w:rPr>
          <w:rFonts w:hint="default" w:ascii="Times New Roman" w:hAnsi="Times New Roman" w:eastAsia="仿宋_GB2312" w:cs="Times New Roman"/>
          <w:color w:val="auto"/>
          <w:kern w:val="0"/>
          <w:sz w:val="24"/>
          <w:highlight w:val="none"/>
        </w:rPr>
      </w:pPr>
    </w:p>
    <w:p w14:paraId="36560EF5">
      <w:pPr>
        <w:ind w:firstLine="480"/>
        <w:rPr>
          <w:rFonts w:hint="default" w:ascii="Times New Roman" w:hAnsi="Times New Roman" w:eastAsia="仿宋_GB2312" w:cs="Times New Roman"/>
          <w:color w:val="auto"/>
          <w:kern w:val="0"/>
          <w:sz w:val="24"/>
          <w:highlight w:val="none"/>
        </w:rPr>
      </w:pPr>
    </w:p>
    <w:p w14:paraId="35061589">
      <w:pPr>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kern w:val="0"/>
          <w:sz w:val="24"/>
          <w:highlight w:val="none"/>
        </w:rPr>
        <w:t xml:space="preserve">陕西省采购招标有限责任公司：  </w:t>
      </w:r>
      <w:r>
        <w:rPr>
          <w:rFonts w:hint="default" w:ascii="Times New Roman" w:hAnsi="Times New Roman" w:eastAsia="仿宋_GB2312" w:cs="Times New Roman"/>
          <w:color w:val="auto"/>
          <w:kern w:val="0"/>
          <w:sz w:val="24"/>
          <w:highlight w:val="none"/>
          <w:u w:val="single"/>
        </w:rPr>
        <w:t xml:space="preserve"> </w:t>
      </w:r>
    </w:p>
    <w:p w14:paraId="1D9121BC">
      <w:pPr>
        <w:ind w:firstLine="480"/>
        <w:rPr>
          <w:rFonts w:hint="default" w:ascii="Times New Roman" w:hAnsi="Times New Roman" w:eastAsia="仿宋_GB2312" w:cs="Times New Roman"/>
          <w:color w:val="auto"/>
          <w:kern w:val="0"/>
          <w:sz w:val="24"/>
          <w:highlight w:val="none"/>
        </w:rPr>
      </w:pPr>
    </w:p>
    <w:p w14:paraId="50337E9C">
      <w:pPr>
        <w:ind w:firstLine="48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我公司承诺</w:t>
      </w:r>
      <w:r>
        <w:rPr>
          <w:rFonts w:hint="default" w:ascii="Times New Roman" w:hAnsi="Times New Roman" w:eastAsia="仿宋_GB2312" w:cs="Times New Roman"/>
          <w:color w:val="auto"/>
          <w:sz w:val="24"/>
          <w:highlight w:val="none"/>
        </w:rPr>
        <w:t>具备履行合同所必需的设备和专业技术能力</w:t>
      </w:r>
      <w:r>
        <w:rPr>
          <w:rFonts w:hint="default" w:ascii="Times New Roman" w:hAnsi="Times New Roman" w:eastAsia="仿宋_GB2312" w:cs="Times New Roman"/>
          <w:color w:val="auto"/>
          <w:kern w:val="0"/>
          <w:sz w:val="24"/>
          <w:highlight w:val="none"/>
        </w:rPr>
        <w:t>。</w:t>
      </w:r>
    </w:p>
    <w:p w14:paraId="17E80112">
      <w:pPr>
        <w:ind w:firstLine="480"/>
        <w:rPr>
          <w:rFonts w:hint="default" w:ascii="Times New Roman" w:hAnsi="Times New Roman" w:eastAsia="仿宋_GB2312" w:cs="Times New Roman"/>
          <w:b/>
          <w:color w:val="auto"/>
          <w:sz w:val="24"/>
          <w:highlight w:val="none"/>
        </w:rPr>
      </w:pPr>
    </w:p>
    <w:p w14:paraId="2D2D1F09">
      <w:pPr>
        <w:ind w:firstLine="480"/>
        <w:rPr>
          <w:rFonts w:hint="default" w:ascii="Times New Roman" w:hAnsi="Times New Roman" w:eastAsia="仿宋_GB2312" w:cs="Times New Roman"/>
          <w:b/>
          <w:color w:val="auto"/>
          <w:sz w:val="24"/>
          <w:highlight w:val="none"/>
        </w:rPr>
      </w:pPr>
    </w:p>
    <w:p w14:paraId="6FABC99A">
      <w:pPr>
        <w:ind w:firstLine="480"/>
        <w:rPr>
          <w:rFonts w:hint="default" w:ascii="Times New Roman" w:hAnsi="Times New Roman" w:eastAsia="仿宋_GB2312" w:cs="Times New Roman"/>
          <w:b/>
          <w:color w:val="auto"/>
          <w:sz w:val="24"/>
          <w:highlight w:val="none"/>
        </w:rPr>
      </w:pPr>
    </w:p>
    <w:p w14:paraId="3F60B479">
      <w:pPr>
        <w:spacing w:before="120" w:after="120" w:line="360" w:lineRule="auto"/>
        <w:ind w:firstLine="480" w:firstLineChars="2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 xml:space="preserve">供应商（盖公章）： </w:t>
      </w:r>
      <w:r>
        <w:rPr>
          <w:rFonts w:hint="default" w:ascii="Times New Roman" w:hAnsi="Times New Roman" w:eastAsia="仿宋_GB2312" w:cs="Times New Roman"/>
          <w:color w:val="auto"/>
          <w:sz w:val="24"/>
          <w:highlight w:val="none"/>
          <w:u w:val="single"/>
        </w:rPr>
        <w:t xml:space="preserve">              </w:t>
      </w:r>
    </w:p>
    <w:p w14:paraId="03DC8EA8">
      <w:pPr>
        <w:spacing w:before="120" w:after="120" w:line="360" w:lineRule="auto"/>
        <w:ind w:firstLine="480" w:firstLineChars="2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法定代表人或其</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07BFECBF">
      <w:pPr>
        <w:spacing w:before="120" w:after="120"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年</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月</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日</w:t>
      </w:r>
    </w:p>
    <w:p w14:paraId="0BDCD151">
      <w:pPr>
        <w:ind w:right="280"/>
        <w:rPr>
          <w:rFonts w:hint="default" w:ascii="Times New Roman" w:hAnsi="Times New Roman" w:eastAsia="仿宋_GB2312" w:cs="Times New Roman"/>
          <w:color w:val="auto"/>
          <w:sz w:val="24"/>
          <w:highlight w:val="none"/>
        </w:rPr>
      </w:pPr>
    </w:p>
    <w:p w14:paraId="4BEFF08A">
      <w:pPr>
        <w:tabs>
          <w:tab w:val="left" w:pos="5580"/>
        </w:tabs>
        <w:spacing w:before="120" w:line="360" w:lineRule="auto"/>
        <w:ind w:firstLine="480" w:firstLineChars="200"/>
        <w:rPr>
          <w:rFonts w:hint="default" w:ascii="Times New Roman" w:hAnsi="Times New Roman" w:eastAsia="仿宋_GB2312" w:cs="Times New Roman"/>
          <w:color w:val="auto"/>
          <w:sz w:val="24"/>
          <w:highlight w:val="none"/>
        </w:rPr>
      </w:pPr>
    </w:p>
    <w:p w14:paraId="42964A1E">
      <w:pPr>
        <w:widowControl/>
        <w:jc w:val="left"/>
        <w:rPr>
          <w:rFonts w:hint="default" w:ascii="Times New Roman" w:hAnsi="Times New Roman" w:eastAsia="仿宋_GB2312" w:cs="Times New Roman"/>
          <w:b/>
          <w:color w:val="auto"/>
          <w:sz w:val="24"/>
          <w:highlight w:val="none"/>
        </w:rPr>
      </w:pPr>
    </w:p>
    <w:p w14:paraId="3C0F8CDC">
      <w:pPr>
        <w:jc w:val="left"/>
        <w:outlineLvl w:val="2"/>
        <w:rPr>
          <w:rFonts w:hint="default" w:ascii="Times New Roman" w:hAnsi="Times New Roman" w:eastAsia="仿宋_GB2312" w:cs="Times New Roman"/>
          <w:b/>
          <w:color w:val="auto"/>
          <w:sz w:val="24"/>
          <w:szCs w:val="22"/>
          <w:highlight w:val="none"/>
        </w:rPr>
      </w:pPr>
      <w:bookmarkStart w:id="463" w:name="_Toc7005126"/>
      <w:r>
        <w:rPr>
          <w:rFonts w:hint="default" w:ascii="Times New Roman" w:hAnsi="Times New Roman" w:eastAsia="仿宋_GB2312" w:cs="Times New Roman"/>
          <w:b/>
          <w:color w:val="auto"/>
          <w:sz w:val="24"/>
          <w:szCs w:val="22"/>
          <w:highlight w:val="none"/>
        </w:rPr>
        <w:t>6-6  供应商参加政府采购活动前3年内在经营活动中没有重大违法记录的书面声明（格式）</w:t>
      </w:r>
      <w:bookmarkEnd w:id="463"/>
    </w:p>
    <w:p w14:paraId="1372F29B">
      <w:pPr>
        <w:jc w:val="center"/>
        <w:rPr>
          <w:rFonts w:hint="default" w:ascii="Times New Roman" w:hAnsi="Times New Roman" w:eastAsia="仿宋_GB2312" w:cs="Times New Roman"/>
          <w:color w:val="auto"/>
          <w:sz w:val="24"/>
          <w:highlight w:val="none"/>
        </w:rPr>
      </w:pPr>
    </w:p>
    <w:p w14:paraId="051E6141">
      <w:pPr>
        <w:jc w:val="center"/>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声明函</w:t>
      </w:r>
    </w:p>
    <w:p w14:paraId="0303F103">
      <w:pPr>
        <w:jc w:val="center"/>
        <w:rPr>
          <w:rFonts w:hint="default" w:ascii="Times New Roman" w:hAnsi="Times New Roman" w:eastAsia="仿宋_GB2312" w:cs="Times New Roman"/>
          <w:color w:val="auto"/>
          <w:sz w:val="24"/>
          <w:highlight w:val="none"/>
        </w:rPr>
      </w:pPr>
    </w:p>
    <w:p w14:paraId="60BC3D9E">
      <w:pPr>
        <w:tabs>
          <w:tab w:val="left" w:pos="5580"/>
        </w:tabs>
        <w:spacing w:before="120"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陕西省采购招标有限责任公司：  </w:t>
      </w:r>
    </w:p>
    <w:p w14:paraId="5BBE39E8">
      <w:pPr>
        <w:tabs>
          <w:tab w:val="left" w:pos="5580"/>
        </w:tabs>
        <w:spacing w:before="120"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我公司郑重承诺在参加本项目政府采购活动前三年内，在经营活动中无重大违法记录。</w:t>
      </w:r>
    </w:p>
    <w:p w14:paraId="6DD8AFC8">
      <w:pPr>
        <w:tabs>
          <w:tab w:val="left" w:pos="5580"/>
        </w:tabs>
        <w:spacing w:before="120"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特此声明。</w:t>
      </w:r>
    </w:p>
    <w:p w14:paraId="59A9DA16">
      <w:pPr>
        <w:tabs>
          <w:tab w:val="left" w:pos="5580"/>
        </w:tabs>
        <w:spacing w:before="120" w:line="360" w:lineRule="auto"/>
        <w:ind w:firstLine="480" w:firstLineChars="200"/>
        <w:rPr>
          <w:rFonts w:hint="default" w:ascii="Times New Roman" w:hAnsi="Times New Roman" w:eastAsia="仿宋_GB2312" w:cs="Times New Roman"/>
          <w:color w:val="auto"/>
          <w:sz w:val="24"/>
          <w:highlight w:val="none"/>
        </w:rPr>
      </w:pPr>
    </w:p>
    <w:p w14:paraId="1A7C5C7B">
      <w:pPr>
        <w:spacing w:before="120" w:after="120" w:line="360" w:lineRule="auto"/>
        <w:ind w:firstLine="480" w:firstLineChars="2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 xml:space="preserve">供应商（盖公章）： </w:t>
      </w:r>
      <w:r>
        <w:rPr>
          <w:rFonts w:hint="default" w:ascii="Times New Roman" w:hAnsi="Times New Roman" w:eastAsia="仿宋_GB2312" w:cs="Times New Roman"/>
          <w:color w:val="auto"/>
          <w:sz w:val="24"/>
          <w:highlight w:val="none"/>
          <w:u w:val="single"/>
        </w:rPr>
        <w:t xml:space="preserve">              </w:t>
      </w:r>
    </w:p>
    <w:p w14:paraId="39532A6B">
      <w:pPr>
        <w:spacing w:before="120" w:after="120" w:line="360" w:lineRule="auto"/>
        <w:ind w:firstLine="480" w:firstLineChars="2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法定代表人或其</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1E7584E0">
      <w:pPr>
        <w:spacing w:after="120"/>
        <w:ind w:firstLine="480" w:firstLineChars="20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年</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月</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日</w:t>
      </w:r>
    </w:p>
    <w:p w14:paraId="266CAC3E">
      <w:pP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br w:type="page"/>
      </w:r>
    </w:p>
    <w:p w14:paraId="760FDC92">
      <w:pPr>
        <w:jc w:val="left"/>
        <w:outlineLvl w:val="2"/>
        <w:rPr>
          <w:rFonts w:hint="default" w:ascii="Times New Roman" w:hAnsi="Times New Roman" w:eastAsia="仿宋_GB2312" w:cs="Times New Roman"/>
          <w:b/>
          <w:color w:val="auto"/>
          <w:sz w:val="24"/>
          <w:szCs w:val="22"/>
          <w:highlight w:val="none"/>
        </w:rPr>
      </w:pPr>
      <w:bookmarkStart w:id="464" w:name="_Toc7005127"/>
      <w:r>
        <w:rPr>
          <w:rFonts w:hint="default" w:ascii="Times New Roman" w:hAnsi="Times New Roman" w:eastAsia="仿宋_GB2312" w:cs="Times New Roman"/>
          <w:b/>
          <w:color w:val="auto"/>
          <w:sz w:val="24"/>
          <w:szCs w:val="22"/>
          <w:highlight w:val="none"/>
        </w:rPr>
        <w:t>6-7  供应商控股股东名称、控股公司的名称和存在管理、被管理关系的单位名称说明</w:t>
      </w:r>
      <w:bookmarkEnd w:id="464"/>
    </w:p>
    <w:p w14:paraId="5FA6661E">
      <w:pPr>
        <w:ind w:firstLine="420"/>
        <w:rPr>
          <w:rFonts w:hint="default" w:ascii="Times New Roman" w:hAnsi="Times New Roman" w:eastAsia="仿宋_GB2312" w:cs="Times New Roman"/>
          <w:color w:val="auto"/>
          <w:szCs w:val="21"/>
          <w:highlight w:val="none"/>
        </w:rPr>
      </w:pPr>
    </w:p>
    <w:p w14:paraId="7F20895A">
      <w:pPr>
        <w:rPr>
          <w:rFonts w:hint="default" w:ascii="Times New Roman" w:hAnsi="Times New Roman" w:eastAsia="仿宋_GB2312" w:cs="Times New Roman"/>
          <w:color w:val="auto"/>
          <w:sz w:val="24"/>
          <w:highlight w:val="none"/>
        </w:rPr>
      </w:pPr>
    </w:p>
    <w:p w14:paraId="24A75D39">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陕西省采购招标有限责任公司：</w:t>
      </w:r>
    </w:p>
    <w:p w14:paraId="126FB003">
      <w:pPr>
        <w:spacing w:after="120"/>
        <w:rPr>
          <w:rFonts w:hint="default" w:ascii="Times New Roman" w:hAnsi="Times New Roman" w:eastAsia="仿宋_GB2312" w:cs="Times New Roman"/>
          <w:color w:val="auto"/>
          <w:highlight w:val="none"/>
        </w:rPr>
      </w:pPr>
    </w:p>
    <w:p w14:paraId="3B0E8A5B">
      <w:pPr>
        <w:ind w:firstLine="426"/>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与我方的法定代表人（单位负责人）为同一人的企业如下：</w:t>
      </w:r>
    </w:p>
    <w:p w14:paraId="13FDC79B">
      <w:pPr>
        <w:ind w:firstLine="426"/>
        <w:rPr>
          <w:rFonts w:hint="default" w:ascii="Times New Roman" w:hAnsi="Times New Roman" w:eastAsia="仿宋_GB2312" w:cs="Times New Roman"/>
          <w:color w:val="auto"/>
          <w:sz w:val="24"/>
          <w:highlight w:val="none"/>
        </w:rPr>
      </w:pPr>
    </w:p>
    <w:p w14:paraId="68254224">
      <w:pPr>
        <w:ind w:firstLine="426"/>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我方的控股股东如下：</w:t>
      </w:r>
    </w:p>
    <w:p w14:paraId="0BE23D89">
      <w:pPr>
        <w:ind w:firstLine="426"/>
        <w:rPr>
          <w:rFonts w:hint="default" w:ascii="Times New Roman" w:hAnsi="Times New Roman" w:eastAsia="仿宋_GB2312" w:cs="Times New Roman"/>
          <w:color w:val="auto"/>
          <w:sz w:val="24"/>
          <w:highlight w:val="none"/>
        </w:rPr>
      </w:pPr>
    </w:p>
    <w:p w14:paraId="1B92C7B2">
      <w:pPr>
        <w:ind w:firstLine="426"/>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我方直接控股的企业如下：</w:t>
      </w:r>
    </w:p>
    <w:p w14:paraId="4F97B80E">
      <w:pPr>
        <w:ind w:firstLine="426"/>
        <w:rPr>
          <w:rFonts w:hint="default" w:ascii="Times New Roman" w:hAnsi="Times New Roman" w:eastAsia="仿宋_GB2312" w:cs="Times New Roman"/>
          <w:color w:val="auto"/>
          <w:sz w:val="24"/>
          <w:highlight w:val="none"/>
        </w:rPr>
      </w:pPr>
    </w:p>
    <w:p w14:paraId="0A8B553C">
      <w:pPr>
        <w:ind w:firstLine="426"/>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与我方存在管理、被管理关系的单位名称如下：</w:t>
      </w:r>
    </w:p>
    <w:p w14:paraId="72C70A44">
      <w:pPr>
        <w:ind w:firstLine="426"/>
        <w:rPr>
          <w:rFonts w:hint="default" w:ascii="Times New Roman" w:hAnsi="Times New Roman" w:eastAsia="仿宋_GB2312" w:cs="Times New Roman"/>
          <w:color w:val="auto"/>
          <w:sz w:val="24"/>
          <w:highlight w:val="none"/>
        </w:rPr>
      </w:pPr>
    </w:p>
    <w:p w14:paraId="2F670FC9">
      <w:pPr>
        <w:ind w:firstLine="426"/>
        <w:rPr>
          <w:rFonts w:hint="default" w:ascii="Times New Roman" w:hAnsi="Times New Roman" w:eastAsia="仿宋_GB2312" w:cs="Times New Roman"/>
          <w:color w:val="auto"/>
          <w:szCs w:val="21"/>
          <w:highlight w:val="none"/>
        </w:rPr>
      </w:pPr>
    </w:p>
    <w:p w14:paraId="339B9009">
      <w:pPr>
        <w:spacing w:before="120" w:after="120" w:line="360" w:lineRule="auto"/>
        <w:ind w:firstLine="480" w:firstLineChars="2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 xml:space="preserve">供应商（盖公章）： </w:t>
      </w:r>
      <w:r>
        <w:rPr>
          <w:rFonts w:hint="default" w:ascii="Times New Roman" w:hAnsi="Times New Roman" w:eastAsia="仿宋_GB2312" w:cs="Times New Roman"/>
          <w:color w:val="auto"/>
          <w:sz w:val="24"/>
          <w:highlight w:val="none"/>
          <w:u w:val="single"/>
        </w:rPr>
        <w:t xml:space="preserve">              </w:t>
      </w:r>
    </w:p>
    <w:p w14:paraId="6A168C9E">
      <w:pPr>
        <w:spacing w:before="120" w:after="120" w:line="360" w:lineRule="auto"/>
        <w:ind w:firstLine="480" w:firstLineChars="2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法定代表人或其</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58E629FC">
      <w:pPr>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年</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月</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日</w:t>
      </w:r>
    </w:p>
    <w:p w14:paraId="27F995D7">
      <w:pPr>
        <w:pStyle w:val="22"/>
        <w:rPr>
          <w:rFonts w:hint="default" w:ascii="Times New Roman" w:hAnsi="Times New Roman" w:cs="Times New Roman"/>
          <w:color w:val="auto"/>
          <w:highlight w:val="none"/>
        </w:rPr>
      </w:pPr>
    </w:p>
    <w:p w14:paraId="2648D61C">
      <w:pPr>
        <w:ind w:firstLine="420" w:firstLineChars="200"/>
        <w:rPr>
          <w:rFonts w:hint="default" w:ascii="Times New Roman" w:hAnsi="Times New Roman" w:eastAsia="仿宋_GB2312" w:cs="Times New Roman"/>
          <w:color w:val="auto"/>
          <w:szCs w:val="21"/>
          <w:highlight w:val="none"/>
        </w:rPr>
      </w:pPr>
    </w:p>
    <w:p w14:paraId="2E678025">
      <w:pPr>
        <w:ind w:firstLine="420" w:firstLineChars="200"/>
        <w:rPr>
          <w:rFonts w:hint="default" w:ascii="Times New Roman" w:hAnsi="Times New Roman" w:eastAsia="仿宋_GB2312" w:cs="Times New Roman"/>
          <w:color w:val="auto"/>
          <w:szCs w:val="21"/>
          <w:highlight w:val="none"/>
        </w:rPr>
      </w:pPr>
    </w:p>
    <w:p w14:paraId="0CB15673">
      <w:pPr>
        <w:jc w:val="left"/>
        <w:outlineLvl w:val="2"/>
        <w:rPr>
          <w:rFonts w:hint="default" w:ascii="Times New Roman" w:hAnsi="Times New Roman" w:eastAsia="仿宋_GB2312" w:cs="Times New Roman"/>
          <w:b/>
          <w:color w:val="auto"/>
          <w:sz w:val="24"/>
          <w:szCs w:val="22"/>
          <w:highlight w:val="none"/>
        </w:rPr>
      </w:pPr>
      <w:bookmarkStart w:id="465" w:name="_Toc7005128"/>
      <w:r>
        <w:rPr>
          <w:rFonts w:hint="default" w:ascii="Times New Roman" w:hAnsi="Times New Roman" w:eastAsia="仿宋_GB2312" w:cs="Times New Roman"/>
          <w:b/>
          <w:color w:val="auto"/>
          <w:sz w:val="24"/>
          <w:szCs w:val="22"/>
          <w:highlight w:val="none"/>
        </w:rPr>
        <w:t>6-8  供应商是否属于为本项目提供整体设计、规范编制或者项目管理、监理、检测等服务的供应商声明</w:t>
      </w:r>
      <w:bookmarkEnd w:id="465"/>
    </w:p>
    <w:p w14:paraId="565B02DA">
      <w:pPr>
        <w:ind w:firstLine="420"/>
        <w:rPr>
          <w:rFonts w:hint="default" w:ascii="Times New Roman" w:hAnsi="Times New Roman" w:eastAsia="仿宋_GB2312" w:cs="Times New Roman"/>
          <w:color w:val="auto"/>
          <w:szCs w:val="21"/>
          <w:highlight w:val="none"/>
        </w:rPr>
      </w:pPr>
    </w:p>
    <w:p w14:paraId="1353244A">
      <w:pPr>
        <w:spacing w:line="360" w:lineRule="auto"/>
        <w:rPr>
          <w:rFonts w:hint="default" w:ascii="Times New Roman" w:hAnsi="Times New Roman" w:eastAsia="仿宋_GB2312" w:cs="Times New Roman"/>
          <w:color w:val="auto"/>
          <w:szCs w:val="21"/>
          <w:highlight w:val="none"/>
        </w:rPr>
      </w:pPr>
    </w:p>
    <w:p w14:paraId="06A16DED">
      <w:pPr>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陕西省采购招标有限责任公司：</w:t>
      </w:r>
    </w:p>
    <w:p w14:paraId="4DFE1C94">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我方</w:t>
      </w:r>
      <w:r>
        <w:rPr>
          <w:rFonts w:hint="default" w:ascii="Times New Roman" w:hAnsi="Times New Roman" w:eastAsia="仿宋_GB2312" w:cs="Times New Roman"/>
          <w:color w:val="auto"/>
          <w:sz w:val="24"/>
          <w:highlight w:val="none"/>
          <w:u w:val="single"/>
        </w:rPr>
        <w:t xml:space="preserve"> 不属于 </w:t>
      </w:r>
      <w:r>
        <w:rPr>
          <w:rFonts w:hint="default" w:ascii="Times New Roman" w:hAnsi="Times New Roman" w:eastAsia="仿宋_GB2312" w:cs="Times New Roman"/>
          <w:color w:val="auto"/>
          <w:sz w:val="24"/>
          <w:highlight w:val="none"/>
        </w:rPr>
        <w:t>为本项目提供整体设计、规范编制或者项目管理、监理、检测等服务的供应商。</w:t>
      </w:r>
    </w:p>
    <w:p w14:paraId="74B53885">
      <w:pPr>
        <w:ind w:firstLine="426"/>
        <w:rPr>
          <w:rFonts w:hint="default" w:ascii="Times New Roman" w:hAnsi="Times New Roman" w:eastAsia="仿宋_GB2312" w:cs="Times New Roman"/>
          <w:color w:val="auto"/>
          <w:sz w:val="24"/>
          <w:highlight w:val="none"/>
        </w:rPr>
      </w:pPr>
    </w:p>
    <w:p w14:paraId="434585D6">
      <w:pPr>
        <w:ind w:firstLine="426"/>
        <w:rPr>
          <w:rFonts w:hint="default" w:ascii="Times New Roman" w:hAnsi="Times New Roman" w:eastAsia="仿宋_GB2312" w:cs="Times New Roman"/>
          <w:color w:val="auto"/>
          <w:szCs w:val="21"/>
          <w:highlight w:val="none"/>
        </w:rPr>
      </w:pPr>
    </w:p>
    <w:p w14:paraId="733B5CB0">
      <w:pPr>
        <w:spacing w:before="120" w:after="120" w:line="360" w:lineRule="auto"/>
        <w:ind w:firstLine="480" w:firstLineChars="2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 xml:space="preserve">供应商（盖公章）： </w:t>
      </w:r>
      <w:r>
        <w:rPr>
          <w:rFonts w:hint="default" w:ascii="Times New Roman" w:hAnsi="Times New Roman" w:eastAsia="仿宋_GB2312" w:cs="Times New Roman"/>
          <w:color w:val="auto"/>
          <w:sz w:val="24"/>
          <w:highlight w:val="none"/>
          <w:u w:val="single"/>
        </w:rPr>
        <w:t xml:space="preserve">              </w:t>
      </w:r>
    </w:p>
    <w:p w14:paraId="48284D59">
      <w:pPr>
        <w:spacing w:before="120" w:after="120" w:line="360" w:lineRule="auto"/>
        <w:ind w:firstLine="480" w:firstLineChars="2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法定代表人或其</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387B7223">
      <w:pPr>
        <w:widowControl/>
        <w:ind w:firstLine="480" w:firstLineChars="20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年</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月</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日</w:t>
      </w:r>
    </w:p>
    <w:p w14:paraId="6C110BBF">
      <w:pPr>
        <w:pStyle w:val="22"/>
        <w:rPr>
          <w:rFonts w:hint="default" w:ascii="Times New Roman" w:hAnsi="Times New Roman" w:eastAsia="仿宋_GB2312" w:cs="Times New Roman"/>
          <w:color w:val="auto"/>
          <w:sz w:val="24"/>
          <w:highlight w:val="none"/>
        </w:rPr>
      </w:pPr>
    </w:p>
    <w:p w14:paraId="52848043">
      <w:pPr>
        <w:rPr>
          <w:rFonts w:hint="default" w:ascii="Times New Roman" w:hAnsi="Times New Roman" w:eastAsia="仿宋_GB2312" w:cs="Times New Roman"/>
          <w:color w:val="auto"/>
          <w:sz w:val="24"/>
          <w:highlight w:val="none"/>
        </w:rPr>
      </w:pPr>
    </w:p>
    <w:p w14:paraId="427AB99E">
      <w:pPr>
        <w:spacing w:after="120"/>
        <w:rPr>
          <w:rFonts w:hint="default" w:ascii="Times New Roman" w:hAnsi="Times New Roman" w:eastAsia="仿宋_GB2312" w:cs="Times New Roman"/>
          <w:b/>
          <w:color w:val="auto"/>
          <w:sz w:val="24"/>
          <w:highlight w:val="none"/>
        </w:rPr>
      </w:pPr>
      <w:bookmarkStart w:id="466" w:name="_Toc7005129"/>
      <w:r>
        <w:rPr>
          <w:rFonts w:hint="default" w:ascii="Times New Roman" w:hAnsi="Times New Roman" w:eastAsia="仿宋_GB2312" w:cs="Times New Roman"/>
          <w:b/>
          <w:color w:val="auto"/>
          <w:sz w:val="24"/>
          <w:highlight w:val="none"/>
        </w:rPr>
        <w:t>6-9  证明供应商符合特定资格条件的证明材料</w:t>
      </w:r>
      <w:bookmarkEnd w:id="466"/>
      <w:r>
        <w:rPr>
          <w:rFonts w:hint="default" w:ascii="Times New Roman" w:hAnsi="Times New Roman" w:eastAsia="仿宋_GB2312" w:cs="Times New Roman"/>
          <w:b/>
          <w:color w:val="auto"/>
          <w:sz w:val="24"/>
          <w:highlight w:val="none"/>
        </w:rPr>
        <w:t>：</w:t>
      </w:r>
    </w:p>
    <w:p w14:paraId="3430378D">
      <w:pPr>
        <w:pStyle w:val="22"/>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50680A27">
      <w:pPr>
        <w:spacing w:after="120"/>
        <w:rPr>
          <w:rFonts w:hint="default" w:ascii="Times New Roman" w:hAnsi="Times New Roman" w:eastAsia="仿宋_GB2312" w:cs="Times New Roman"/>
          <w:color w:val="auto"/>
          <w:highlight w:val="none"/>
        </w:rPr>
      </w:pPr>
    </w:p>
    <w:p w14:paraId="1186BD90">
      <w:pPr>
        <w:pStyle w:val="195"/>
        <w:ind w:firstLine="6927" w:firstLineChars="2300"/>
        <w:rPr>
          <w:rFonts w:hint="default" w:ascii="Times New Roman" w:hAnsi="Times New Roman" w:cs="Times New Roman"/>
          <w:b/>
          <w:color w:val="auto"/>
          <w:sz w:val="30"/>
          <w:szCs w:val="30"/>
          <w:highlight w:val="none"/>
          <w:lang w:val="zh-CN"/>
        </w:rPr>
      </w:pPr>
      <w:r>
        <w:rPr>
          <w:rFonts w:hint="default" w:ascii="Times New Roman" w:hAnsi="Times New Roman" w:cs="Times New Roman"/>
          <w:b/>
          <w:color w:val="auto"/>
          <w:sz w:val="30"/>
          <w:szCs w:val="30"/>
          <w:highlight w:val="none"/>
          <w:lang w:val="zh-CN"/>
        </w:rPr>
        <w:t>正本/副本</w:t>
      </w:r>
    </w:p>
    <w:p w14:paraId="5098916B">
      <w:pPr>
        <w:autoSpaceDE w:val="0"/>
        <w:autoSpaceDN w:val="0"/>
        <w:adjustRightInd w:val="0"/>
        <w:snapToGrid w:val="0"/>
        <w:spacing w:line="360" w:lineRule="auto"/>
        <w:jc w:val="left"/>
        <w:rPr>
          <w:rFonts w:hint="default" w:ascii="Times New Roman" w:hAnsi="Times New Roman" w:eastAsia="仿宋_GB2312" w:cs="Times New Roman"/>
          <w:b/>
          <w:bCs/>
          <w:color w:val="auto"/>
          <w:sz w:val="32"/>
          <w:szCs w:val="32"/>
          <w:highlight w:val="none"/>
          <w:lang w:val="zh-CN"/>
        </w:rPr>
      </w:pPr>
      <w:r>
        <w:rPr>
          <w:rFonts w:hint="default" w:ascii="Times New Roman" w:hAnsi="Times New Roman" w:eastAsia="仿宋_GB2312" w:cs="Times New Roman"/>
          <w:b/>
          <w:bCs/>
          <w:color w:val="auto"/>
          <w:sz w:val="32"/>
          <w:szCs w:val="32"/>
          <w:highlight w:val="none"/>
          <w:lang w:val="zh-CN"/>
        </w:rPr>
        <w:t>政府采购项目</w:t>
      </w:r>
    </w:p>
    <w:p w14:paraId="36E38AC0">
      <w:pPr>
        <w:autoSpaceDE w:val="0"/>
        <w:autoSpaceDN w:val="0"/>
        <w:adjustRightInd w:val="0"/>
        <w:snapToGrid w:val="0"/>
        <w:spacing w:line="360" w:lineRule="auto"/>
        <w:jc w:val="left"/>
        <w:rPr>
          <w:rFonts w:hint="default" w:ascii="Times New Roman" w:hAnsi="Times New Roman" w:eastAsia="仿宋_GB2312" w:cs="Times New Roman"/>
          <w:b/>
          <w:bCs/>
          <w:color w:val="auto"/>
          <w:sz w:val="32"/>
          <w:szCs w:val="32"/>
          <w:highlight w:val="none"/>
          <w:lang w:val="zh-CN"/>
        </w:rPr>
      </w:pPr>
      <w:r>
        <w:rPr>
          <w:rFonts w:hint="default" w:ascii="Times New Roman" w:hAnsi="Times New Roman" w:eastAsia="仿宋_GB2312" w:cs="Times New Roman"/>
          <w:b/>
          <w:bCs/>
          <w:color w:val="auto"/>
          <w:sz w:val="32"/>
          <w:szCs w:val="32"/>
          <w:highlight w:val="none"/>
          <w:lang w:val="zh-CN"/>
        </w:rPr>
        <w:t>采购项目编号：</w:t>
      </w:r>
      <w:r>
        <w:rPr>
          <w:rFonts w:hint="eastAsia" w:eastAsia="仿宋_GB2312" w:cs="Times New Roman"/>
          <w:b/>
          <w:bCs/>
          <w:color w:val="auto"/>
          <w:sz w:val="32"/>
          <w:szCs w:val="32"/>
          <w:highlight w:val="none"/>
          <w:lang w:val="zh-CN"/>
        </w:rPr>
        <w:t>SCZA2026-CS-2489-001</w:t>
      </w:r>
    </w:p>
    <w:p w14:paraId="606CA1E9">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highlight w:val="none"/>
        </w:rPr>
      </w:pPr>
    </w:p>
    <w:p w14:paraId="66C46A6A">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highlight w:val="none"/>
        </w:rPr>
      </w:pPr>
    </w:p>
    <w:p w14:paraId="0C3C3D75">
      <w:pPr>
        <w:pStyle w:val="298"/>
        <w:rPr>
          <w:rFonts w:hint="default" w:ascii="Times New Roman" w:hAnsi="Times New Roman" w:eastAsia="仿宋_GB2312" w:cs="Times New Roman"/>
          <w:color w:val="auto"/>
          <w:sz w:val="19"/>
          <w:szCs w:val="19"/>
          <w:highlight w:val="none"/>
        </w:rPr>
      </w:pPr>
    </w:p>
    <w:p w14:paraId="4F8303F8">
      <w:pPr>
        <w:pStyle w:val="298"/>
        <w:rPr>
          <w:rFonts w:hint="default" w:ascii="Times New Roman" w:hAnsi="Times New Roman" w:eastAsia="仿宋_GB2312" w:cs="Times New Roman"/>
          <w:color w:val="auto"/>
          <w:sz w:val="19"/>
          <w:szCs w:val="19"/>
          <w:highlight w:val="none"/>
        </w:rPr>
      </w:pPr>
    </w:p>
    <w:p w14:paraId="040F0243">
      <w:pPr>
        <w:pStyle w:val="298"/>
        <w:rPr>
          <w:rFonts w:hint="default" w:ascii="Times New Roman" w:hAnsi="Times New Roman" w:eastAsia="仿宋_GB2312" w:cs="Times New Roman"/>
          <w:color w:val="auto"/>
          <w:sz w:val="19"/>
          <w:szCs w:val="19"/>
          <w:highlight w:val="none"/>
        </w:rPr>
      </w:pPr>
    </w:p>
    <w:p w14:paraId="1B48C70D">
      <w:pPr>
        <w:pStyle w:val="298"/>
        <w:rPr>
          <w:rFonts w:hint="default" w:ascii="Times New Roman" w:hAnsi="Times New Roman" w:eastAsia="仿宋_GB2312" w:cs="Times New Roman"/>
          <w:color w:val="auto"/>
          <w:sz w:val="19"/>
          <w:szCs w:val="19"/>
          <w:highlight w:val="none"/>
        </w:rPr>
      </w:pPr>
    </w:p>
    <w:p w14:paraId="04CEBB60">
      <w:pPr>
        <w:pStyle w:val="298"/>
        <w:rPr>
          <w:rFonts w:hint="default" w:ascii="Times New Roman" w:hAnsi="Times New Roman" w:eastAsia="仿宋_GB2312" w:cs="Times New Roman"/>
          <w:color w:val="auto"/>
          <w:sz w:val="19"/>
          <w:szCs w:val="19"/>
          <w:highlight w:val="none"/>
        </w:rPr>
      </w:pPr>
    </w:p>
    <w:p w14:paraId="2B57B1B3">
      <w:pPr>
        <w:pStyle w:val="298"/>
        <w:rPr>
          <w:rFonts w:hint="default" w:ascii="Times New Roman" w:hAnsi="Times New Roman" w:eastAsia="仿宋_GB2312" w:cs="Times New Roman"/>
          <w:color w:val="auto"/>
          <w:sz w:val="19"/>
          <w:szCs w:val="19"/>
          <w:highlight w:val="none"/>
        </w:rPr>
      </w:pPr>
    </w:p>
    <w:p w14:paraId="7C518515">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highlight w:val="none"/>
        </w:rPr>
      </w:pPr>
    </w:p>
    <w:p w14:paraId="08765EEB">
      <w:pPr>
        <w:autoSpaceDE w:val="0"/>
        <w:autoSpaceDN w:val="0"/>
        <w:adjustRightInd w:val="0"/>
        <w:snapToGrid w:val="0"/>
        <w:spacing w:line="360" w:lineRule="auto"/>
        <w:jc w:val="center"/>
        <w:rPr>
          <w:rFonts w:hint="eastAsia" w:ascii="Times New Roman" w:hAnsi="Times New Roman" w:eastAsia="仿宋_GB2312" w:cs="Times New Roman"/>
          <w:b/>
          <w:bCs/>
          <w:color w:val="auto"/>
          <w:sz w:val="44"/>
          <w:szCs w:val="44"/>
          <w:highlight w:val="none"/>
          <w:lang w:eastAsia="zh-CN"/>
        </w:rPr>
      </w:pPr>
      <w:r>
        <w:rPr>
          <w:rFonts w:hint="eastAsia" w:eastAsia="仿宋_GB2312" w:cs="Times New Roman"/>
          <w:b/>
          <w:bCs/>
          <w:color w:val="auto"/>
          <w:sz w:val="44"/>
          <w:szCs w:val="44"/>
          <w:highlight w:val="none"/>
          <w:lang w:eastAsia="zh-CN"/>
        </w:rPr>
        <w:t>《政务志》专职编辑人员劳务服务采购项目</w:t>
      </w:r>
    </w:p>
    <w:p w14:paraId="20946746">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6"/>
          <w:szCs w:val="36"/>
          <w:highlight w:val="none"/>
          <w:lang w:val="zh-CN"/>
        </w:rPr>
      </w:pPr>
    </w:p>
    <w:p w14:paraId="5702340F">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52"/>
          <w:szCs w:val="52"/>
          <w:highlight w:val="none"/>
          <w:lang w:val="zh-CN"/>
        </w:rPr>
      </w:pPr>
      <w:r>
        <w:rPr>
          <w:rFonts w:hint="default" w:ascii="Times New Roman" w:hAnsi="Times New Roman" w:eastAsia="仿宋_GB2312" w:cs="Times New Roman"/>
          <w:b/>
          <w:bCs/>
          <w:color w:val="auto"/>
          <w:sz w:val="52"/>
          <w:szCs w:val="52"/>
          <w:highlight w:val="none"/>
          <w:lang w:val="zh-CN"/>
        </w:rPr>
        <w:t>磋商响应文件</w:t>
      </w:r>
    </w:p>
    <w:p w14:paraId="2831FED7">
      <w:pPr>
        <w:autoSpaceDE w:val="0"/>
        <w:autoSpaceDN w:val="0"/>
        <w:adjustRightInd w:val="0"/>
        <w:snapToGrid w:val="0"/>
        <w:spacing w:line="360" w:lineRule="auto"/>
        <w:rPr>
          <w:rFonts w:hint="default" w:ascii="Times New Roman" w:hAnsi="Times New Roman" w:eastAsia="黑体" w:cs="Times New Roman"/>
          <w:b/>
          <w:bCs/>
          <w:color w:val="auto"/>
          <w:sz w:val="32"/>
          <w:szCs w:val="32"/>
          <w:highlight w:val="none"/>
          <w:lang w:val="zh-CN"/>
        </w:rPr>
      </w:pPr>
      <w:r>
        <w:rPr>
          <w:rFonts w:hint="default" w:ascii="Times New Roman" w:hAnsi="Times New Roman" w:eastAsia="仿宋_GB2312" w:cs="Times New Roman"/>
          <w:b/>
          <w:bCs/>
          <w:color w:val="auto"/>
          <w:sz w:val="32"/>
          <w:szCs w:val="32"/>
          <w:highlight w:val="none"/>
          <w:lang w:val="zh-CN"/>
        </w:rPr>
        <w:t xml:space="preserve">                    </w:t>
      </w:r>
      <w:r>
        <w:rPr>
          <w:rFonts w:hint="default" w:ascii="Times New Roman" w:hAnsi="Times New Roman" w:eastAsia="黑体" w:cs="Times New Roman"/>
          <w:b/>
          <w:bCs/>
          <w:color w:val="auto"/>
          <w:sz w:val="32"/>
          <w:szCs w:val="32"/>
          <w:highlight w:val="none"/>
          <w:lang w:val="zh-CN"/>
        </w:rPr>
        <w:t>（</w:t>
      </w:r>
      <w:r>
        <w:rPr>
          <w:rStyle w:val="95"/>
          <w:rFonts w:hint="default" w:ascii="Times New Roman" w:hAnsi="Times New Roman" w:cs="Times New Roman"/>
          <w:color w:val="auto"/>
          <w:highlight w:val="none"/>
        </w:rPr>
        <w:t>商务及技术文件</w:t>
      </w:r>
      <w:r>
        <w:rPr>
          <w:rFonts w:hint="default" w:ascii="Times New Roman" w:hAnsi="Times New Roman" w:eastAsia="黑体" w:cs="Times New Roman"/>
          <w:b/>
          <w:bCs/>
          <w:color w:val="auto"/>
          <w:sz w:val="32"/>
          <w:szCs w:val="32"/>
          <w:highlight w:val="none"/>
          <w:lang w:val="zh-CN"/>
        </w:rPr>
        <w:t>）</w:t>
      </w:r>
    </w:p>
    <w:p w14:paraId="344679F7">
      <w:pPr>
        <w:autoSpaceDE w:val="0"/>
        <w:autoSpaceDN w:val="0"/>
        <w:adjustRightInd w:val="0"/>
        <w:snapToGrid w:val="0"/>
        <w:spacing w:line="360" w:lineRule="auto"/>
        <w:rPr>
          <w:rFonts w:hint="default" w:ascii="Times New Roman" w:hAnsi="Times New Roman" w:eastAsia="仿宋_GB2312" w:cs="Times New Roman"/>
          <w:b/>
          <w:bCs/>
          <w:color w:val="auto"/>
          <w:sz w:val="32"/>
          <w:szCs w:val="32"/>
          <w:highlight w:val="none"/>
          <w:lang w:val="zh-CN"/>
        </w:rPr>
      </w:pPr>
    </w:p>
    <w:p w14:paraId="49782C4A">
      <w:pPr>
        <w:autoSpaceDE w:val="0"/>
        <w:autoSpaceDN w:val="0"/>
        <w:adjustRightInd w:val="0"/>
        <w:snapToGrid w:val="0"/>
        <w:spacing w:line="360" w:lineRule="auto"/>
        <w:rPr>
          <w:rFonts w:hint="default" w:ascii="Times New Roman" w:hAnsi="Times New Roman" w:eastAsia="仿宋_GB2312" w:cs="Times New Roman"/>
          <w:b/>
          <w:bCs/>
          <w:color w:val="auto"/>
          <w:sz w:val="32"/>
          <w:szCs w:val="32"/>
          <w:highlight w:val="none"/>
          <w:lang w:val="zh-CN"/>
        </w:rPr>
      </w:pPr>
    </w:p>
    <w:p w14:paraId="4E7FE6B2">
      <w:pPr>
        <w:autoSpaceDE w:val="0"/>
        <w:autoSpaceDN w:val="0"/>
        <w:adjustRightInd w:val="0"/>
        <w:snapToGrid w:val="0"/>
        <w:spacing w:line="360" w:lineRule="auto"/>
        <w:rPr>
          <w:rFonts w:hint="default" w:ascii="Times New Roman" w:hAnsi="Times New Roman" w:eastAsia="仿宋_GB2312" w:cs="Times New Roman"/>
          <w:b/>
          <w:bCs/>
          <w:color w:val="auto"/>
          <w:sz w:val="32"/>
          <w:szCs w:val="32"/>
          <w:highlight w:val="none"/>
          <w:lang w:val="zh-CN"/>
        </w:rPr>
      </w:pPr>
    </w:p>
    <w:p w14:paraId="607B940F">
      <w:pPr>
        <w:autoSpaceDE w:val="0"/>
        <w:autoSpaceDN w:val="0"/>
        <w:adjustRightInd w:val="0"/>
        <w:snapToGrid w:val="0"/>
        <w:spacing w:line="360" w:lineRule="auto"/>
        <w:ind w:firstLine="964" w:firstLineChars="300"/>
        <w:rPr>
          <w:rFonts w:hint="default" w:ascii="Times New Roman" w:hAnsi="Times New Roman" w:eastAsia="仿宋_GB2312" w:cs="Times New Roman"/>
          <w:b/>
          <w:bCs/>
          <w:color w:val="auto"/>
          <w:sz w:val="32"/>
          <w:szCs w:val="32"/>
          <w:highlight w:val="none"/>
        </w:rPr>
      </w:pPr>
      <w:r>
        <w:rPr>
          <w:rFonts w:hint="default" w:ascii="Times New Roman" w:hAnsi="Times New Roman" w:eastAsia="仿宋_GB2312" w:cs="Times New Roman"/>
          <w:b/>
          <w:bCs/>
          <w:color w:val="auto"/>
          <w:sz w:val="32"/>
          <w:szCs w:val="32"/>
          <w:highlight w:val="none"/>
          <w:u w:val="single"/>
        </w:rPr>
        <w:t xml:space="preserve">              </w:t>
      </w:r>
      <w:r>
        <w:rPr>
          <w:rFonts w:hint="default" w:ascii="Times New Roman" w:hAnsi="Times New Roman" w:eastAsia="仿宋_GB2312" w:cs="Times New Roman"/>
          <w:b/>
          <w:bCs/>
          <w:color w:val="auto"/>
          <w:sz w:val="32"/>
          <w:szCs w:val="32"/>
          <w:highlight w:val="none"/>
        </w:rPr>
        <w:t xml:space="preserve">   </w:t>
      </w:r>
    </w:p>
    <w:p w14:paraId="443256D1">
      <w:pPr>
        <w:autoSpaceDE w:val="0"/>
        <w:autoSpaceDN w:val="0"/>
        <w:adjustRightInd w:val="0"/>
        <w:snapToGrid w:val="0"/>
        <w:spacing w:line="360" w:lineRule="auto"/>
        <w:rPr>
          <w:rFonts w:hint="default" w:ascii="Times New Roman" w:hAnsi="Times New Roman" w:eastAsia="仿宋_GB2312" w:cs="Times New Roman"/>
          <w:color w:val="auto"/>
          <w:sz w:val="30"/>
          <w:szCs w:val="30"/>
          <w:highlight w:val="none"/>
        </w:rPr>
      </w:pPr>
    </w:p>
    <w:p w14:paraId="425EC6E3">
      <w:pPr>
        <w:autoSpaceDE w:val="0"/>
        <w:autoSpaceDN w:val="0"/>
        <w:adjustRightInd w:val="0"/>
        <w:snapToGrid w:val="0"/>
        <w:spacing w:line="360" w:lineRule="auto"/>
        <w:rPr>
          <w:rFonts w:hint="default" w:ascii="Times New Roman" w:hAnsi="Times New Roman" w:eastAsia="仿宋_GB2312" w:cs="Times New Roman"/>
          <w:b/>
          <w:bCs/>
          <w:color w:val="auto"/>
          <w:sz w:val="32"/>
          <w:szCs w:val="32"/>
          <w:highlight w:val="none"/>
          <w:u w:val="single"/>
        </w:rPr>
      </w:pPr>
      <w:r>
        <w:rPr>
          <w:rFonts w:hint="default" w:ascii="Times New Roman" w:hAnsi="Times New Roman" w:eastAsia="仿宋_GB2312" w:cs="Times New Roman"/>
          <w:color w:val="auto"/>
          <w:sz w:val="30"/>
          <w:szCs w:val="30"/>
          <w:highlight w:val="none"/>
        </w:rPr>
        <w:t xml:space="preserve">      </w:t>
      </w:r>
      <w:r>
        <w:rPr>
          <w:rFonts w:hint="default" w:ascii="Times New Roman" w:hAnsi="Times New Roman" w:eastAsia="仿宋_GB2312" w:cs="Times New Roman"/>
          <w:b/>
          <w:bCs/>
          <w:color w:val="auto"/>
          <w:sz w:val="32"/>
          <w:szCs w:val="32"/>
          <w:highlight w:val="none"/>
          <w:lang w:val="zh-CN"/>
        </w:rPr>
        <w:t>供应商：</w:t>
      </w:r>
      <w:r>
        <w:rPr>
          <w:rFonts w:hint="default" w:ascii="Times New Roman" w:hAnsi="Times New Roman" w:eastAsia="仿宋_GB2312" w:cs="Times New Roman"/>
          <w:b/>
          <w:bCs/>
          <w:color w:val="auto"/>
          <w:sz w:val="32"/>
          <w:szCs w:val="32"/>
          <w:highlight w:val="none"/>
          <w:u w:val="single"/>
        </w:rPr>
        <w:t xml:space="preserve">                   </w:t>
      </w:r>
    </w:p>
    <w:p w14:paraId="0C59800C">
      <w:pPr>
        <w:autoSpaceDE w:val="0"/>
        <w:autoSpaceDN w:val="0"/>
        <w:adjustRightInd w:val="0"/>
        <w:snapToGrid w:val="0"/>
        <w:spacing w:line="360" w:lineRule="auto"/>
        <w:rPr>
          <w:rFonts w:hint="default" w:ascii="Times New Roman" w:hAnsi="Times New Roman" w:eastAsia="仿宋_GB2312" w:cs="Times New Roman"/>
          <w:b/>
          <w:bCs/>
          <w:color w:val="auto"/>
          <w:sz w:val="32"/>
          <w:szCs w:val="32"/>
          <w:highlight w:val="none"/>
        </w:rPr>
      </w:pPr>
    </w:p>
    <w:p w14:paraId="372980CA">
      <w:pPr>
        <w:autoSpaceDE w:val="0"/>
        <w:autoSpaceDN w:val="0"/>
        <w:adjustRightInd w:val="0"/>
        <w:snapToGrid w:val="0"/>
        <w:spacing w:line="360" w:lineRule="auto"/>
        <w:ind w:firstLine="964" w:firstLineChars="300"/>
        <w:rPr>
          <w:rFonts w:hint="default" w:ascii="Times New Roman" w:hAnsi="Times New Roman" w:eastAsia="仿宋_GB2312" w:cs="Times New Roman"/>
          <w:b/>
          <w:bCs/>
          <w:color w:val="auto"/>
          <w:sz w:val="32"/>
          <w:szCs w:val="32"/>
          <w:highlight w:val="none"/>
          <w:u w:val="single"/>
        </w:rPr>
      </w:pPr>
      <w:r>
        <w:rPr>
          <w:rFonts w:hint="default" w:ascii="Times New Roman" w:hAnsi="Times New Roman" w:eastAsia="仿宋_GB2312" w:cs="Times New Roman"/>
          <w:b/>
          <w:bCs/>
          <w:color w:val="auto"/>
          <w:sz w:val="32"/>
          <w:szCs w:val="32"/>
          <w:highlight w:val="none"/>
          <w:lang w:val="zh-CN"/>
        </w:rPr>
        <w:t>时</w:t>
      </w:r>
      <w:r>
        <w:rPr>
          <w:rFonts w:hint="default" w:ascii="Times New Roman" w:hAnsi="Times New Roman" w:eastAsia="仿宋_GB2312" w:cs="Times New Roman"/>
          <w:b/>
          <w:bCs/>
          <w:color w:val="auto"/>
          <w:sz w:val="32"/>
          <w:szCs w:val="32"/>
          <w:highlight w:val="none"/>
        </w:rPr>
        <w:t xml:space="preserve">  </w:t>
      </w:r>
      <w:r>
        <w:rPr>
          <w:rFonts w:hint="default" w:ascii="Times New Roman" w:hAnsi="Times New Roman" w:eastAsia="仿宋_GB2312" w:cs="Times New Roman"/>
          <w:b/>
          <w:bCs/>
          <w:color w:val="auto"/>
          <w:sz w:val="32"/>
          <w:szCs w:val="32"/>
          <w:highlight w:val="none"/>
          <w:lang w:val="zh-CN"/>
        </w:rPr>
        <w:t>间：</w:t>
      </w:r>
      <w:r>
        <w:rPr>
          <w:rFonts w:hint="default" w:ascii="Times New Roman" w:hAnsi="Times New Roman" w:eastAsia="仿宋_GB2312" w:cs="Times New Roman"/>
          <w:b/>
          <w:bCs/>
          <w:color w:val="auto"/>
          <w:sz w:val="32"/>
          <w:szCs w:val="32"/>
          <w:highlight w:val="none"/>
          <w:u w:val="single"/>
        </w:rPr>
        <w:t xml:space="preserve">  </w:t>
      </w:r>
    </w:p>
    <w:p w14:paraId="3CD0CB35">
      <w:pPr>
        <w:pStyle w:val="22"/>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01CB930B">
      <w:pPr>
        <w:autoSpaceDE w:val="0"/>
        <w:autoSpaceDN w:val="0"/>
        <w:adjustRightInd w:val="0"/>
        <w:snapToGrid w:val="0"/>
        <w:spacing w:line="360" w:lineRule="auto"/>
        <w:ind w:firstLine="964" w:firstLineChars="300"/>
        <w:rPr>
          <w:rFonts w:hint="default" w:ascii="Times New Roman" w:hAnsi="Times New Roman" w:eastAsia="仿宋_GB2312" w:cs="Times New Roman"/>
          <w:b/>
          <w:bCs/>
          <w:color w:val="auto"/>
          <w:sz w:val="32"/>
          <w:szCs w:val="32"/>
          <w:highlight w:val="none"/>
          <w:u w:val="single"/>
        </w:rPr>
      </w:pPr>
    </w:p>
    <w:p w14:paraId="7AABEE5A">
      <w:pPr>
        <w:pStyle w:val="22"/>
        <w:rPr>
          <w:rFonts w:hint="default" w:ascii="Times New Roman" w:hAnsi="Times New Roman" w:eastAsia="仿宋_GB2312" w:cs="Times New Roman"/>
          <w:color w:val="auto"/>
          <w:highlight w:val="none"/>
        </w:rPr>
      </w:pPr>
    </w:p>
    <w:p w14:paraId="1FEDCC90">
      <w:pPr>
        <w:pStyle w:val="3"/>
        <w:jc w:val="center"/>
        <w:rPr>
          <w:rFonts w:hint="default" w:ascii="Times New Roman" w:hAnsi="Times New Roman" w:eastAsia="仿宋_GB2312" w:cs="Times New Roman"/>
          <w:b/>
          <w:bCs/>
          <w:color w:val="auto"/>
          <w:highlight w:val="none"/>
          <w:lang w:val="zh-CN"/>
        </w:rPr>
      </w:pPr>
      <w:r>
        <w:rPr>
          <w:rFonts w:hint="default" w:ascii="Times New Roman" w:hAnsi="Times New Roman" w:eastAsia="仿宋_GB2312" w:cs="Times New Roman"/>
          <w:b/>
          <w:bCs/>
          <w:color w:val="auto"/>
          <w:highlight w:val="none"/>
          <w:lang w:val="zh-CN"/>
        </w:rPr>
        <w:t>目  录</w:t>
      </w:r>
    </w:p>
    <w:p w14:paraId="114A42E3">
      <w:pPr>
        <w:spacing w:after="120"/>
        <w:ind w:firstLine="315" w:firstLineChars="150"/>
        <w:rPr>
          <w:rFonts w:hint="default" w:ascii="Times New Roman" w:hAnsi="Times New Roman" w:eastAsia="仿宋_GB2312" w:cs="Times New Roman"/>
          <w:color w:val="auto"/>
          <w:highlight w:val="none"/>
        </w:rPr>
      </w:pPr>
    </w:p>
    <w:p w14:paraId="198924B9">
      <w:pPr>
        <w:spacing w:after="120" w:line="480" w:lineRule="auto"/>
        <w:ind w:firstLine="360" w:firstLineChars="1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第一部分  磋商响应函</w:t>
      </w:r>
    </w:p>
    <w:p w14:paraId="28DFAD36">
      <w:pPr>
        <w:spacing w:after="120" w:line="480" w:lineRule="auto"/>
        <w:ind w:firstLine="360" w:firstLineChars="1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第二部分  磋商响应报价表 </w:t>
      </w:r>
    </w:p>
    <w:p w14:paraId="353CBFF3">
      <w:pPr>
        <w:spacing w:after="120" w:line="480" w:lineRule="auto"/>
        <w:ind w:firstLine="360" w:firstLineChars="1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第三部分  偏离表</w:t>
      </w:r>
    </w:p>
    <w:p w14:paraId="6525297E">
      <w:pPr>
        <w:spacing w:after="120" w:line="480" w:lineRule="auto"/>
        <w:ind w:firstLine="360" w:firstLineChars="1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第四部分  响应方案说明</w:t>
      </w:r>
    </w:p>
    <w:p w14:paraId="2860CF6A">
      <w:pPr>
        <w:spacing w:after="120" w:line="480" w:lineRule="auto"/>
        <w:ind w:firstLine="360" w:firstLineChars="1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第五部分  中小企业、监狱企业、残疾人福利单位声明函或证明</w:t>
      </w:r>
    </w:p>
    <w:p w14:paraId="3303D99F">
      <w:pPr>
        <w:spacing w:after="120" w:line="480" w:lineRule="auto"/>
        <w:ind w:firstLine="360" w:firstLineChars="1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第六部分  保证金支付凭证或担保函（复印件）</w:t>
      </w:r>
    </w:p>
    <w:p w14:paraId="02AA5FFC">
      <w:pPr>
        <w:pStyle w:val="22"/>
        <w:spacing w:line="480" w:lineRule="auto"/>
        <w:ind w:firstLine="480"/>
        <w:rPr>
          <w:rFonts w:hint="default" w:ascii="Times New Roman" w:hAnsi="Times New Roman" w:eastAsia="仿宋_GB2312" w:cs="Times New Roman"/>
          <w:color w:val="auto"/>
          <w:sz w:val="24"/>
          <w:highlight w:val="none"/>
        </w:rPr>
      </w:pPr>
    </w:p>
    <w:p w14:paraId="19722481">
      <w:pPr>
        <w:pStyle w:val="22"/>
        <w:ind w:firstLine="480"/>
        <w:rPr>
          <w:rFonts w:hint="default" w:ascii="Times New Roman" w:hAnsi="Times New Roman" w:eastAsia="仿宋_GB2312" w:cs="Times New Roman"/>
          <w:color w:val="auto"/>
          <w:sz w:val="24"/>
          <w:highlight w:val="none"/>
        </w:rPr>
      </w:pPr>
    </w:p>
    <w:p w14:paraId="2318B93C">
      <w:pPr>
        <w:widowControl/>
        <w:jc w:val="left"/>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br w:type="page"/>
      </w:r>
    </w:p>
    <w:p w14:paraId="08B4A4AB">
      <w:pPr>
        <w:pStyle w:val="3"/>
        <w:jc w:val="center"/>
        <w:rPr>
          <w:rFonts w:hint="default" w:ascii="Times New Roman" w:hAnsi="Times New Roman" w:eastAsia="仿宋_GB2312" w:cs="Times New Roman"/>
          <w:b/>
          <w:bCs/>
          <w:color w:val="auto"/>
          <w:highlight w:val="none"/>
        </w:rPr>
      </w:pPr>
      <w:r>
        <w:rPr>
          <w:rFonts w:hint="default" w:ascii="Times New Roman" w:hAnsi="Times New Roman" w:eastAsia="仿宋_GB2312" w:cs="Times New Roman"/>
          <w:b/>
          <w:bCs/>
          <w:color w:val="auto"/>
          <w:highlight w:val="none"/>
          <w:lang w:val="zh-CN"/>
        </w:rPr>
        <w:t>第一部分</w:t>
      </w:r>
      <w:r>
        <w:rPr>
          <w:rFonts w:hint="default" w:ascii="Times New Roman" w:hAnsi="Times New Roman" w:eastAsia="仿宋_GB2312" w:cs="Times New Roman"/>
          <w:b/>
          <w:bCs/>
          <w:color w:val="auto"/>
          <w:highlight w:val="none"/>
        </w:rPr>
        <w:t xml:space="preserve">  </w:t>
      </w:r>
      <w:r>
        <w:rPr>
          <w:rFonts w:hint="default" w:ascii="Times New Roman" w:hAnsi="Times New Roman" w:eastAsia="仿宋_GB2312" w:cs="Times New Roman"/>
          <w:b/>
          <w:bCs/>
          <w:color w:val="auto"/>
          <w:highlight w:val="none"/>
          <w:lang w:val="zh-CN"/>
        </w:rPr>
        <w:t>磋商响应函</w:t>
      </w:r>
    </w:p>
    <w:p w14:paraId="6B7197DC">
      <w:pPr>
        <w:autoSpaceDE w:val="0"/>
        <w:autoSpaceDN w:val="0"/>
        <w:adjustRightInd w:val="0"/>
        <w:snapToGrid w:val="0"/>
        <w:spacing w:line="312" w:lineRule="auto"/>
        <w:rPr>
          <w:rFonts w:hint="default" w:ascii="Times New Roman" w:hAnsi="Times New Roman" w:eastAsia="仿宋_GB2312" w:cs="Times New Roman"/>
          <w:b/>
          <w:bCs/>
          <w:color w:val="auto"/>
          <w:sz w:val="24"/>
          <w:highlight w:val="none"/>
          <w:lang w:val="zh-CN"/>
        </w:rPr>
      </w:pPr>
    </w:p>
    <w:p w14:paraId="070A8BE5">
      <w:pPr>
        <w:autoSpaceDE w:val="0"/>
        <w:autoSpaceDN w:val="0"/>
        <w:adjustRightInd w:val="0"/>
        <w:snapToGrid w:val="0"/>
        <w:spacing w:line="312" w:lineRule="auto"/>
        <w:rPr>
          <w:rFonts w:hint="default" w:ascii="Times New Roman" w:hAnsi="Times New Roman" w:eastAsia="仿宋_GB2312" w:cs="Times New Roman"/>
          <w:b/>
          <w:bCs/>
          <w:color w:val="auto"/>
          <w:sz w:val="24"/>
          <w:highlight w:val="none"/>
        </w:rPr>
      </w:pPr>
      <w:r>
        <w:rPr>
          <w:rFonts w:hint="default" w:ascii="Times New Roman" w:hAnsi="Times New Roman" w:eastAsia="仿宋_GB2312" w:cs="Times New Roman"/>
          <w:b/>
          <w:bCs/>
          <w:color w:val="auto"/>
          <w:sz w:val="24"/>
          <w:highlight w:val="none"/>
          <w:lang w:val="zh-CN"/>
        </w:rPr>
        <w:t>陕西省采购招标有限责任公司：</w:t>
      </w:r>
    </w:p>
    <w:p w14:paraId="1779F0E0">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 xml:space="preserve">我单位收到贵公司   </w:t>
      </w:r>
      <w:r>
        <w:rPr>
          <w:rFonts w:hint="default" w:ascii="Times New Roman" w:hAnsi="Times New Roman" w:eastAsia="仿宋_GB2312" w:cs="Times New Roman"/>
          <w:color w:val="auto"/>
          <w:sz w:val="24"/>
          <w:highlight w:val="none"/>
          <w:u w:val="single"/>
          <w:lang w:val="zh-CN"/>
        </w:rPr>
        <w:t>（项目名称    ）</w:t>
      </w:r>
      <w:r>
        <w:rPr>
          <w:rFonts w:hint="default" w:ascii="Times New Roman" w:hAnsi="Times New Roman" w:eastAsia="仿宋_GB2312" w:cs="Times New Roman"/>
          <w:color w:val="auto"/>
          <w:sz w:val="24"/>
          <w:highlight w:val="none"/>
          <w:lang w:val="zh-CN"/>
        </w:rPr>
        <w:t>竞争性磋商文件，经详细研究，我们决定参加本次磋商活动。为此，我方郑重声明以下诸点，并负法律责任：</w:t>
      </w:r>
    </w:p>
    <w:p w14:paraId="5F6EF04B">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一</w:t>
      </w:r>
      <w:r>
        <w:rPr>
          <w:rFonts w:hint="default" w:ascii="Times New Roman" w:hAnsi="Times New Roman" w:eastAsia="仿宋_GB2312" w:cs="Times New Roman"/>
          <w:color w:val="auto"/>
          <w:sz w:val="24"/>
          <w:highlight w:val="none"/>
          <w:lang w:val="zh-CN"/>
        </w:rPr>
        <w:t>、愿意按照竞争性磋商文件中的要求，提供采购产品及技术服务，完成合同的责任和义务。</w:t>
      </w:r>
    </w:p>
    <w:p w14:paraId="09CF1023">
      <w:pPr>
        <w:autoSpaceDE w:val="0"/>
        <w:autoSpaceDN w:val="0"/>
        <w:adjustRightInd w:val="0"/>
        <w:snapToGrid w:val="0"/>
        <w:spacing w:line="312" w:lineRule="auto"/>
        <w:ind w:left="885" w:leftChars="250" w:hanging="360" w:hangingChars="1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二</w:t>
      </w:r>
      <w:r>
        <w:rPr>
          <w:rFonts w:hint="default" w:ascii="Times New Roman" w:hAnsi="Times New Roman" w:eastAsia="仿宋_GB2312" w:cs="Times New Roman"/>
          <w:color w:val="auto"/>
          <w:sz w:val="24"/>
          <w:highlight w:val="none"/>
          <w:lang w:val="zh-CN"/>
        </w:rPr>
        <w:t>、按竞争性磋商文件的规定，我公司的首次磋商响应报价为人民币（大写）：</w:t>
      </w: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lang w:val="zh-CN"/>
        </w:rPr>
        <w:t>（¥：</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lang w:val="zh-CN"/>
        </w:rPr>
        <w:t>元），并对其后的磋商报价负法律责任。</w:t>
      </w:r>
    </w:p>
    <w:p w14:paraId="360AEA78">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三</w:t>
      </w:r>
      <w:r>
        <w:rPr>
          <w:rFonts w:hint="default" w:ascii="Times New Roman" w:hAnsi="Times New Roman" w:eastAsia="仿宋_GB2312" w:cs="Times New Roman"/>
          <w:color w:val="auto"/>
          <w:sz w:val="24"/>
          <w:highlight w:val="none"/>
          <w:lang w:val="zh-CN"/>
        </w:rPr>
        <w:t>、我方提交的响应文件正本</w:t>
      </w:r>
      <w:r>
        <w:rPr>
          <w:rFonts w:hint="default" w:ascii="Times New Roman" w:hAnsi="Times New Roman" w:eastAsia="仿宋_GB2312" w:cs="Times New Roman"/>
          <w:color w:val="auto"/>
          <w:sz w:val="24"/>
          <w:highlight w:val="none"/>
          <w:u w:val="single"/>
          <w:lang w:val="zh-CN"/>
        </w:rPr>
        <w:t>一</w:t>
      </w:r>
      <w:r>
        <w:rPr>
          <w:rFonts w:hint="default" w:ascii="Times New Roman" w:hAnsi="Times New Roman" w:eastAsia="仿宋_GB2312" w:cs="Times New Roman"/>
          <w:color w:val="auto"/>
          <w:sz w:val="24"/>
          <w:highlight w:val="none"/>
          <w:lang w:val="zh-CN"/>
        </w:rPr>
        <w:t>份、副本</w:t>
      </w:r>
      <w:r>
        <w:rPr>
          <w:rFonts w:hint="default" w:ascii="Times New Roman" w:hAnsi="Times New Roman" w:eastAsia="仿宋_GB2312" w:cs="Times New Roman"/>
          <w:color w:val="auto"/>
          <w:sz w:val="24"/>
          <w:highlight w:val="none"/>
          <w:u w:val="single"/>
          <w:lang w:val="zh-CN"/>
        </w:rPr>
        <w:t xml:space="preserve"> 两 </w:t>
      </w:r>
      <w:r>
        <w:rPr>
          <w:rFonts w:hint="default" w:ascii="Times New Roman" w:hAnsi="Times New Roman" w:eastAsia="仿宋_GB2312" w:cs="Times New Roman"/>
          <w:color w:val="auto"/>
          <w:sz w:val="24"/>
          <w:highlight w:val="none"/>
          <w:lang w:val="zh-CN"/>
        </w:rPr>
        <w:t>份</w:t>
      </w:r>
      <w:r>
        <w:rPr>
          <w:rFonts w:hint="eastAsia" w:eastAsia="仿宋_GB2312" w:cs="Times New Roman"/>
          <w:color w:val="auto"/>
          <w:sz w:val="24"/>
          <w:highlight w:val="none"/>
          <w:lang w:val="zh-CN"/>
        </w:rPr>
        <w:t>，</w:t>
      </w:r>
      <w:r>
        <w:rPr>
          <w:rFonts w:hint="eastAsia" w:eastAsia="仿宋_GB2312" w:cs="Times New Roman"/>
          <w:color w:val="auto"/>
          <w:sz w:val="24"/>
          <w:highlight w:val="none"/>
          <w:lang w:val="en-US" w:eastAsia="zh-CN"/>
        </w:rPr>
        <w:t>电子版</w:t>
      </w:r>
      <w:r>
        <w:rPr>
          <w:rFonts w:hint="default" w:ascii="Times New Roman" w:hAnsi="Times New Roman" w:eastAsia="仿宋_GB2312" w:cs="Times New Roman"/>
          <w:color w:val="auto"/>
          <w:sz w:val="24"/>
          <w:highlight w:val="none"/>
          <w:u w:val="single"/>
          <w:lang w:val="zh-CN"/>
        </w:rPr>
        <w:t>一</w:t>
      </w:r>
      <w:r>
        <w:rPr>
          <w:rFonts w:hint="default" w:ascii="Times New Roman" w:hAnsi="Times New Roman" w:eastAsia="仿宋_GB2312" w:cs="Times New Roman"/>
          <w:color w:val="auto"/>
          <w:sz w:val="24"/>
          <w:highlight w:val="none"/>
          <w:lang w:val="zh-CN"/>
        </w:rPr>
        <w:t>份。</w:t>
      </w:r>
    </w:p>
    <w:p w14:paraId="112C97F8">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rPr>
        <w:t>四</w:t>
      </w:r>
      <w:r>
        <w:rPr>
          <w:rFonts w:hint="default" w:ascii="Times New Roman" w:hAnsi="Times New Roman" w:eastAsia="仿宋_GB2312" w:cs="Times New Roman"/>
          <w:color w:val="auto"/>
          <w:sz w:val="24"/>
          <w:highlight w:val="none"/>
          <w:lang w:val="zh-CN"/>
        </w:rPr>
        <w:t>、我方已详细阅读了竞争性磋商文件，完全理解并放弃提出含糊不清或易形成歧义的表述和资料。</w:t>
      </w:r>
    </w:p>
    <w:p w14:paraId="3F0E692A">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五、如果我方在磋商有效期内撤销响应文件，则响应保证金将被贵方不予退还。</w:t>
      </w:r>
    </w:p>
    <w:p w14:paraId="54EA0381">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rPr>
        <w:t>六</w:t>
      </w:r>
      <w:r>
        <w:rPr>
          <w:rFonts w:hint="default" w:ascii="Times New Roman" w:hAnsi="Times New Roman" w:eastAsia="仿宋_GB2312" w:cs="Times New Roman"/>
          <w:color w:val="auto"/>
          <w:sz w:val="24"/>
          <w:highlight w:val="none"/>
          <w:lang w:val="zh-CN"/>
        </w:rPr>
        <w:t>、同意向贵方提供可能要求的与本次磋商有关的任何证据或资料，且尊重磋商小组的评审结论和结果。</w:t>
      </w:r>
    </w:p>
    <w:p w14:paraId="1555B726">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七、我方的响应文件有效期为自磋商之日起</w:t>
      </w:r>
      <w:r>
        <w:rPr>
          <w:rFonts w:hint="default" w:ascii="Times New Roman" w:hAnsi="Times New Roman" w:eastAsia="仿宋_GB2312" w:cs="Times New Roman"/>
          <w:color w:val="auto"/>
          <w:sz w:val="24"/>
          <w:highlight w:val="none"/>
          <w:u w:val="single"/>
          <w:lang w:val="zh-CN"/>
        </w:rPr>
        <w:t xml:space="preserve"> </w:t>
      </w:r>
      <w:r>
        <w:rPr>
          <w:rFonts w:hint="default" w:ascii="Times New Roman" w:hAnsi="Times New Roman" w:eastAsia="仿宋_GB2312" w:cs="Times New Roman"/>
          <w:color w:val="auto"/>
          <w:sz w:val="24"/>
          <w:highlight w:val="none"/>
          <w:u w:val="single"/>
        </w:rPr>
        <w:t xml:space="preserve">60 </w:t>
      </w:r>
      <w:r>
        <w:rPr>
          <w:rFonts w:hint="default" w:ascii="Times New Roman" w:hAnsi="Times New Roman" w:eastAsia="仿宋_GB2312" w:cs="Times New Roman"/>
          <w:color w:val="auto"/>
          <w:sz w:val="24"/>
          <w:highlight w:val="none"/>
          <w:lang w:val="zh-CN"/>
        </w:rPr>
        <w:t>个日历天。若我方成交，响应文件有效期延长至合同执行完毕。</w:t>
      </w:r>
    </w:p>
    <w:p w14:paraId="65C41B34">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rPr>
        <w:t>八</w:t>
      </w:r>
      <w:r>
        <w:rPr>
          <w:rFonts w:hint="default" w:ascii="Times New Roman" w:hAnsi="Times New Roman" w:eastAsia="仿宋_GB2312" w:cs="Times New Roman"/>
          <w:color w:val="auto"/>
          <w:sz w:val="24"/>
          <w:highlight w:val="none"/>
          <w:lang w:val="zh-CN"/>
        </w:rPr>
        <w:t>、如我方成交：</w:t>
      </w:r>
    </w:p>
    <w:p w14:paraId="42244F72">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（1）我方承诺在收到成交通知书后，在磋商文件规定的期限内与采购人签订合同。</w:t>
      </w:r>
    </w:p>
    <w:p w14:paraId="608454E9">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（2）我方承诺按照磋商文件规定向你方递交履约保证金。作为履行合同的担保。</w:t>
      </w:r>
    </w:p>
    <w:p w14:paraId="7087032A">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（3）我方承诺按合同约定的期限和地点，提供符合磋商文件要求的全部的货物和服务。</w:t>
      </w:r>
    </w:p>
    <w:p w14:paraId="1A66115A">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（4）我方保证在领取成交通知书前按要求支付成交服务费。</w:t>
      </w:r>
    </w:p>
    <w:p w14:paraId="17F50859">
      <w:pPr>
        <w:autoSpaceDE w:val="0"/>
        <w:autoSpaceDN w:val="0"/>
        <w:adjustRightInd w:val="0"/>
        <w:snapToGrid w:val="0"/>
        <w:spacing w:line="312" w:lineRule="auto"/>
        <w:ind w:firstLine="630"/>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九、有关于本响应文件的函电，请按下列地址联系。</w:t>
      </w:r>
    </w:p>
    <w:p w14:paraId="4DAAB0A3">
      <w:pPr>
        <w:autoSpaceDE w:val="0"/>
        <w:autoSpaceDN w:val="0"/>
        <w:adjustRightInd w:val="0"/>
        <w:snapToGrid w:val="0"/>
        <w:spacing w:line="312" w:lineRule="auto"/>
        <w:rPr>
          <w:rFonts w:hint="default" w:ascii="Times New Roman" w:hAnsi="Times New Roman" w:eastAsia="仿宋_GB2312" w:cs="Times New Roman"/>
          <w:color w:val="auto"/>
          <w:sz w:val="24"/>
          <w:highlight w:val="none"/>
          <w:lang w:val="zh-CN"/>
        </w:rPr>
      </w:pPr>
    </w:p>
    <w:p w14:paraId="282E1C36">
      <w:pPr>
        <w:autoSpaceDE w:val="0"/>
        <w:autoSpaceDN w:val="0"/>
        <w:adjustRightInd w:val="0"/>
        <w:snapToGrid w:val="0"/>
        <w:spacing w:line="312"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地</w:t>
      </w: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lang w:val="zh-CN"/>
        </w:rPr>
        <w:t>址：</w:t>
      </w:r>
      <w:r>
        <w:rPr>
          <w:rFonts w:hint="default" w:ascii="Times New Roman" w:hAnsi="Times New Roman" w:eastAsia="仿宋_GB2312" w:cs="Times New Roman"/>
          <w:color w:val="auto"/>
          <w:sz w:val="24"/>
          <w:highlight w:val="none"/>
        </w:rPr>
        <w:t>__________________________________________</w:t>
      </w:r>
    </w:p>
    <w:p w14:paraId="7044B546">
      <w:pPr>
        <w:autoSpaceDE w:val="0"/>
        <w:autoSpaceDN w:val="0"/>
        <w:adjustRightInd w:val="0"/>
        <w:snapToGrid w:val="0"/>
        <w:spacing w:line="312"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开户银行：</w:t>
      </w:r>
      <w:r>
        <w:rPr>
          <w:rFonts w:hint="default" w:ascii="Times New Roman" w:hAnsi="Times New Roman" w:eastAsia="仿宋_GB2312" w:cs="Times New Roman"/>
          <w:color w:val="auto"/>
          <w:sz w:val="24"/>
          <w:highlight w:val="none"/>
        </w:rPr>
        <w:t>__________________________________________</w:t>
      </w:r>
    </w:p>
    <w:p w14:paraId="450B432D">
      <w:pPr>
        <w:autoSpaceDE w:val="0"/>
        <w:autoSpaceDN w:val="0"/>
        <w:adjustRightInd w:val="0"/>
        <w:snapToGrid w:val="0"/>
        <w:spacing w:line="312"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帐</w:t>
      </w: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lang w:val="zh-CN"/>
        </w:rPr>
        <w:t>号：</w:t>
      </w:r>
      <w:r>
        <w:rPr>
          <w:rFonts w:hint="default" w:ascii="Times New Roman" w:hAnsi="Times New Roman" w:eastAsia="仿宋_GB2312" w:cs="Times New Roman"/>
          <w:color w:val="auto"/>
          <w:sz w:val="24"/>
          <w:highlight w:val="none"/>
        </w:rPr>
        <w:t>__________________________________________</w:t>
      </w:r>
    </w:p>
    <w:p w14:paraId="66518936">
      <w:pPr>
        <w:autoSpaceDE w:val="0"/>
        <w:autoSpaceDN w:val="0"/>
        <w:adjustRightInd w:val="0"/>
        <w:snapToGrid w:val="0"/>
        <w:spacing w:line="312"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电</w:t>
      </w: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lang w:val="zh-CN"/>
        </w:rPr>
        <w:t>话：</w:t>
      </w:r>
      <w:r>
        <w:rPr>
          <w:rFonts w:hint="default" w:ascii="Times New Roman" w:hAnsi="Times New Roman" w:eastAsia="仿宋_GB2312" w:cs="Times New Roman"/>
          <w:color w:val="auto"/>
          <w:sz w:val="24"/>
          <w:highlight w:val="none"/>
        </w:rPr>
        <w:t>_____________________</w:t>
      </w:r>
      <w:r>
        <w:rPr>
          <w:rFonts w:hint="default" w:ascii="Times New Roman" w:hAnsi="Times New Roman" w:eastAsia="仿宋_GB2312" w:cs="Times New Roman"/>
          <w:color w:val="auto"/>
          <w:sz w:val="24"/>
          <w:highlight w:val="none"/>
          <w:lang w:val="zh-CN"/>
        </w:rPr>
        <w:t>传</w:t>
      </w: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lang w:val="zh-CN"/>
        </w:rPr>
        <w:t>真：</w:t>
      </w:r>
      <w:r>
        <w:rPr>
          <w:rFonts w:hint="default" w:ascii="Times New Roman" w:hAnsi="Times New Roman" w:eastAsia="仿宋_GB2312" w:cs="Times New Roman"/>
          <w:color w:val="auto"/>
          <w:sz w:val="24"/>
          <w:highlight w:val="none"/>
        </w:rPr>
        <w:t>________________</w:t>
      </w:r>
    </w:p>
    <w:p w14:paraId="5E70DAB2">
      <w:pPr>
        <w:pStyle w:val="22"/>
        <w:rPr>
          <w:rFonts w:hint="default" w:ascii="Times New Roman" w:hAnsi="Times New Roman" w:eastAsia="仿宋_GB2312" w:cs="Times New Roman"/>
          <w:color w:val="auto"/>
          <w:highlight w:val="none"/>
        </w:rPr>
      </w:pPr>
    </w:p>
    <w:p w14:paraId="7F94AFAF">
      <w:pPr>
        <w:spacing w:line="360" w:lineRule="auto"/>
        <w:ind w:firstLine="1920" w:firstLineChars="8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供应商（盖公章）：</w:t>
      </w:r>
      <w:r>
        <w:rPr>
          <w:rFonts w:hint="default" w:ascii="Times New Roman" w:hAnsi="Times New Roman" w:eastAsia="仿宋_GB2312" w:cs="Times New Roman"/>
          <w:color w:val="auto"/>
          <w:sz w:val="24"/>
          <w:highlight w:val="none"/>
          <w:u w:val="single"/>
        </w:rPr>
        <w:t xml:space="preserve">                       </w:t>
      </w:r>
    </w:p>
    <w:p w14:paraId="497A1BA2">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7097B31E">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32B2028B">
      <w:pPr>
        <w:pStyle w:val="22"/>
        <w:rPr>
          <w:rFonts w:hint="default" w:ascii="Times New Roman" w:hAnsi="Times New Roman" w:eastAsia="仿宋_GB2312" w:cs="Times New Roman"/>
          <w:color w:val="auto"/>
          <w:highlight w:val="none"/>
        </w:rPr>
      </w:pPr>
    </w:p>
    <w:p w14:paraId="0E5BE795">
      <w:pPr>
        <w:pStyle w:val="3"/>
        <w:jc w:val="center"/>
        <w:rPr>
          <w:rFonts w:hint="default" w:ascii="Times New Roman" w:hAnsi="Times New Roman" w:eastAsia="仿宋" w:cs="Times New Roman"/>
          <w:b/>
          <w:bCs/>
          <w:color w:val="auto"/>
          <w:highlight w:val="none"/>
        </w:rPr>
      </w:pPr>
      <w:bookmarkStart w:id="467" w:name="_Hlt520356241"/>
      <w:bookmarkEnd w:id="467"/>
      <w:bookmarkStart w:id="468" w:name="_Toc249525252"/>
      <w:bookmarkStart w:id="469" w:name="_Toc249515371"/>
      <w:bookmarkStart w:id="470" w:name="_Toc256342154"/>
      <w:bookmarkStart w:id="471" w:name="_Toc232176284"/>
      <w:bookmarkStart w:id="472" w:name="_Toc230099805"/>
      <w:bookmarkStart w:id="473" w:name="_Toc230583554"/>
      <w:bookmarkStart w:id="474" w:name="_Toc232395224"/>
      <w:bookmarkStart w:id="475" w:name="_Toc8496"/>
      <w:bookmarkStart w:id="476" w:name="_Toc415499901"/>
      <w:bookmarkStart w:id="477" w:name="_Toc230013640"/>
      <w:r>
        <w:rPr>
          <w:rFonts w:hint="default" w:ascii="Times New Roman" w:hAnsi="Times New Roman" w:eastAsia="仿宋_GB2312" w:cs="Times New Roman"/>
          <w:b/>
          <w:bCs/>
          <w:color w:val="auto"/>
          <w:highlight w:val="none"/>
          <w:lang w:val="zh-CN"/>
        </w:rPr>
        <w:t>第二部分  磋商响应报价表</w:t>
      </w:r>
    </w:p>
    <w:p w14:paraId="17194CEB">
      <w:pPr>
        <w:autoSpaceDE w:val="0"/>
        <w:autoSpaceDN w:val="0"/>
        <w:adjustRightInd w:val="0"/>
        <w:snapToGrid w:val="0"/>
        <w:spacing w:line="360" w:lineRule="auto"/>
        <w:jc w:val="center"/>
        <w:rPr>
          <w:rFonts w:hint="default" w:ascii="Times New Roman" w:hAnsi="Times New Roman" w:eastAsia="仿宋_GB2312" w:cs="Times New Roman"/>
          <w:b/>
          <w:bCs/>
          <w:color w:val="auto"/>
          <w:sz w:val="32"/>
          <w:szCs w:val="32"/>
          <w:highlight w:val="none"/>
        </w:rPr>
      </w:pPr>
    </w:p>
    <w:p w14:paraId="5301E863">
      <w:pPr>
        <w:pStyle w:val="4"/>
        <w:jc w:val="cente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t>首次响应</w:t>
      </w:r>
      <w:r>
        <w:rPr>
          <w:rFonts w:hint="default" w:ascii="Times New Roman" w:hAnsi="Times New Roman" w:eastAsia="仿宋_GB2312" w:cs="Times New Roman"/>
          <w:b/>
          <w:bCs/>
          <w:color w:val="auto"/>
          <w:sz w:val="28"/>
          <w:szCs w:val="36"/>
          <w:highlight w:val="none"/>
          <w:lang w:val="zh-CN"/>
        </w:rPr>
        <w:t>报价</w:t>
      </w:r>
      <w:r>
        <w:rPr>
          <w:rFonts w:hint="default" w:ascii="Times New Roman" w:hAnsi="Times New Roman" w:eastAsia="仿宋_GB2312" w:cs="Times New Roman"/>
          <w:b/>
          <w:bCs/>
          <w:color w:val="auto"/>
          <w:sz w:val="28"/>
          <w:szCs w:val="36"/>
          <w:highlight w:val="none"/>
        </w:rPr>
        <w:t>一览</w:t>
      </w:r>
      <w:r>
        <w:rPr>
          <w:rFonts w:hint="default" w:ascii="Times New Roman" w:hAnsi="Times New Roman" w:eastAsia="仿宋_GB2312" w:cs="Times New Roman"/>
          <w:b/>
          <w:bCs/>
          <w:color w:val="auto"/>
          <w:sz w:val="28"/>
          <w:szCs w:val="36"/>
          <w:highlight w:val="none"/>
          <w:lang w:val="zh-CN"/>
        </w:rPr>
        <w:t>表</w:t>
      </w:r>
    </w:p>
    <w:p w14:paraId="6D3F025C">
      <w:pPr>
        <w:autoSpaceDE w:val="0"/>
        <w:autoSpaceDN w:val="0"/>
        <w:adjustRightInd w:val="0"/>
        <w:snapToGrid w:val="0"/>
        <w:spacing w:line="360" w:lineRule="auto"/>
        <w:jc w:val="right"/>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32"/>
          <w:szCs w:val="32"/>
          <w:highlight w:val="none"/>
        </w:rPr>
        <w:t xml:space="preserve">    </w:t>
      </w: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3603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1EB22F9B">
            <w:pPr>
              <w:pStyle w:val="22"/>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color w:val="auto"/>
                <w:sz w:val="24"/>
                <w:highlight w:val="none"/>
                <w:lang w:val="zh-CN"/>
              </w:rPr>
              <w:br w:type="page"/>
            </w:r>
            <w:r>
              <w:rPr>
                <w:rFonts w:hint="default" w:ascii="Times New Roman" w:hAnsi="Times New Roman" w:eastAsia="仿宋_GB2312" w:cs="Times New Roman"/>
                <w:b/>
                <w:color w:val="auto"/>
                <w:sz w:val="24"/>
                <w:highlight w:val="none"/>
              </w:rPr>
              <w:t>项目编号及名称</w:t>
            </w:r>
          </w:p>
        </w:tc>
        <w:tc>
          <w:tcPr>
            <w:tcW w:w="6697" w:type="dxa"/>
            <w:vAlign w:val="center"/>
          </w:tcPr>
          <w:p w14:paraId="40AF6AAF">
            <w:pPr>
              <w:pStyle w:val="22"/>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项目编号：</w:t>
            </w:r>
            <w:r>
              <w:rPr>
                <w:rFonts w:hint="default" w:ascii="Times New Roman" w:hAnsi="Times New Roman" w:eastAsia="仿宋_GB2312" w:cs="Times New Roman"/>
                <w:color w:val="auto"/>
                <w:sz w:val="24"/>
                <w:highlight w:val="none"/>
                <w:u w:val="single"/>
              </w:rPr>
              <w:t xml:space="preserve">              </w:t>
            </w:r>
          </w:p>
          <w:p w14:paraId="1CCBC97C">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项目名称：</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 xml:space="preserve"> </w:t>
            </w:r>
          </w:p>
          <w:p w14:paraId="4155A116">
            <w:pPr>
              <w:pStyle w:val="22"/>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u w:val="single"/>
              </w:rPr>
              <w:t xml:space="preserve">  </w:t>
            </w:r>
          </w:p>
        </w:tc>
      </w:tr>
      <w:tr w14:paraId="11681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29747AA8">
            <w:pPr>
              <w:pStyle w:val="22"/>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响应总价</w:t>
            </w:r>
          </w:p>
        </w:tc>
        <w:tc>
          <w:tcPr>
            <w:tcW w:w="6697" w:type="dxa"/>
            <w:vAlign w:val="center"/>
          </w:tcPr>
          <w:p w14:paraId="23FF2BC5">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人民币（大写）：</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 xml:space="preserve"> （小写：</w:t>
            </w:r>
            <w:r>
              <w:rPr>
                <w:rFonts w:hint="default" w:ascii="Times New Roman" w:hAnsi="Times New Roman" w:eastAsia="宋体" w:cs="Times New Roman"/>
                <w:color w:val="auto"/>
                <w:sz w:val="24"/>
                <w:highlight w:val="none"/>
              </w:rPr>
              <w:t>¥</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元）</w:t>
            </w:r>
          </w:p>
        </w:tc>
      </w:tr>
      <w:tr w14:paraId="5305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0CD895C">
            <w:pPr>
              <w:pStyle w:val="22"/>
              <w:rPr>
                <w:rFonts w:hint="default" w:ascii="Times New Roman" w:hAnsi="Times New Roman" w:eastAsia="仿宋_GB2312" w:cs="Times New Roman"/>
                <w:b/>
                <w:color w:val="auto"/>
                <w:sz w:val="24"/>
                <w:highlight w:val="none"/>
              </w:rPr>
            </w:pPr>
            <w:r>
              <w:rPr>
                <w:rFonts w:hint="eastAsia" w:ascii="Times New Roman" w:hAnsi="Times New Roman" w:eastAsia="仿宋_GB2312" w:cs="Times New Roman"/>
                <w:b/>
                <w:color w:val="auto"/>
                <w:sz w:val="24"/>
                <w:highlight w:val="none"/>
                <w:lang w:val="en-US" w:eastAsia="zh-CN"/>
              </w:rPr>
              <w:t>履行期限</w:t>
            </w:r>
          </w:p>
        </w:tc>
        <w:tc>
          <w:tcPr>
            <w:tcW w:w="6697" w:type="dxa"/>
            <w:vAlign w:val="center"/>
          </w:tcPr>
          <w:p w14:paraId="6B94563E">
            <w:pPr>
              <w:pStyle w:val="22"/>
              <w:rPr>
                <w:rFonts w:hint="default" w:ascii="Times New Roman" w:hAnsi="Times New Roman" w:eastAsia="仿宋_GB2312" w:cs="Times New Roman"/>
                <w:color w:val="auto"/>
                <w:sz w:val="24"/>
                <w:highlight w:val="none"/>
              </w:rPr>
            </w:pPr>
          </w:p>
        </w:tc>
      </w:tr>
      <w:tr w14:paraId="5552C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2FEE98C1">
            <w:pPr>
              <w:pStyle w:val="22"/>
              <w:rPr>
                <w:rFonts w:hint="default" w:ascii="Times New Roman" w:hAnsi="Times New Roman" w:eastAsia="仿宋_GB2312" w:cs="Times New Roman"/>
                <w:b/>
                <w:color w:val="auto"/>
                <w:sz w:val="24"/>
                <w:highlight w:val="none"/>
              </w:rPr>
            </w:pPr>
            <w:r>
              <w:rPr>
                <w:rFonts w:hint="eastAsia" w:ascii="Times New Roman" w:hAnsi="Times New Roman" w:eastAsia="仿宋_GB2312" w:cs="Times New Roman"/>
                <w:b/>
                <w:color w:val="auto"/>
                <w:sz w:val="24"/>
                <w:highlight w:val="none"/>
                <w:lang w:val="en-US" w:eastAsia="zh-CN"/>
              </w:rPr>
              <w:t>服务</w:t>
            </w:r>
            <w:r>
              <w:rPr>
                <w:rFonts w:hint="default" w:ascii="Times New Roman" w:hAnsi="Times New Roman" w:eastAsia="仿宋_GB2312" w:cs="Times New Roman"/>
                <w:b/>
                <w:color w:val="auto"/>
                <w:sz w:val="24"/>
                <w:highlight w:val="none"/>
              </w:rPr>
              <w:t>地点</w:t>
            </w:r>
          </w:p>
        </w:tc>
        <w:tc>
          <w:tcPr>
            <w:tcW w:w="6697" w:type="dxa"/>
            <w:vAlign w:val="center"/>
          </w:tcPr>
          <w:p w14:paraId="16465E3A">
            <w:pPr>
              <w:pStyle w:val="22"/>
              <w:rPr>
                <w:rFonts w:hint="default" w:ascii="Times New Roman" w:hAnsi="Times New Roman" w:eastAsia="仿宋_GB2312" w:cs="Times New Roman"/>
                <w:color w:val="auto"/>
                <w:sz w:val="24"/>
                <w:highlight w:val="none"/>
              </w:rPr>
            </w:pPr>
          </w:p>
        </w:tc>
      </w:tr>
      <w:tr w14:paraId="5AD4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882" w:type="dxa"/>
            <w:vAlign w:val="center"/>
          </w:tcPr>
          <w:p w14:paraId="2C032A6C">
            <w:pPr>
              <w:pStyle w:val="22"/>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备注</w:t>
            </w:r>
          </w:p>
        </w:tc>
        <w:tc>
          <w:tcPr>
            <w:tcW w:w="6697" w:type="dxa"/>
            <w:vAlign w:val="center"/>
          </w:tcPr>
          <w:p w14:paraId="4563B4C1">
            <w:pPr>
              <w:pStyle w:val="22"/>
              <w:rPr>
                <w:rFonts w:hint="default" w:ascii="Times New Roman" w:hAnsi="Times New Roman" w:eastAsia="仿宋_GB2312" w:cs="Times New Roman"/>
                <w:color w:val="auto"/>
                <w:sz w:val="24"/>
                <w:highlight w:val="none"/>
              </w:rPr>
            </w:pPr>
          </w:p>
        </w:tc>
      </w:tr>
    </w:tbl>
    <w:p w14:paraId="401BA713">
      <w:pPr>
        <w:pStyle w:val="22"/>
        <w:rPr>
          <w:rFonts w:hint="default" w:ascii="Times New Roman" w:hAnsi="Times New Roman" w:eastAsia="仿宋_GB2312" w:cs="Times New Roman"/>
          <w:color w:val="auto"/>
          <w:highlight w:val="none"/>
          <w:lang w:val="zh-CN"/>
        </w:rPr>
      </w:pPr>
    </w:p>
    <w:p w14:paraId="3EFFE54E">
      <w:pPr>
        <w:autoSpaceDE w:val="0"/>
        <w:autoSpaceDN w:val="0"/>
        <w:adjustRightInd w:val="0"/>
        <w:snapToGrid w:val="0"/>
        <w:spacing w:line="360" w:lineRule="auto"/>
        <w:ind w:firstLine="960" w:firstLineChars="400"/>
        <w:rPr>
          <w:rFonts w:hint="default" w:ascii="Times New Roman" w:hAnsi="Times New Roman" w:eastAsia="仿宋_GB2312" w:cs="Times New Roman"/>
          <w:color w:val="auto"/>
          <w:sz w:val="24"/>
          <w:highlight w:val="none"/>
          <w:lang w:val="zh-CN"/>
        </w:rPr>
      </w:pPr>
    </w:p>
    <w:p w14:paraId="0ACB851F">
      <w:pPr>
        <w:spacing w:line="360" w:lineRule="auto"/>
        <w:ind w:firstLine="1920" w:firstLineChars="8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供应商（盖公章）：</w:t>
      </w:r>
      <w:r>
        <w:rPr>
          <w:rFonts w:hint="default" w:ascii="Times New Roman" w:hAnsi="Times New Roman" w:eastAsia="仿宋_GB2312" w:cs="Times New Roman"/>
          <w:color w:val="auto"/>
          <w:sz w:val="24"/>
          <w:highlight w:val="none"/>
          <w:u w:val="single"/>
        </w:rPr>
        <w:t xml:space="preserve">                       </w:t>
      </w:r>
    </w:p>
    <w:p w14:paraId="1A180FDD">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5F43D37D">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078FC923">
      <w:pPr>
        <w:adjustRightInd w:val="0"/>
        <w:snapToGrid w:val="0"/>
        <w:spacing w:line="360" w:lineRule="auto"/>
        <w:jc w:val="center"/>
        <w:rPr>
          <w:rFonts w:hint="default" w:ascii="Times New Roman" w:hAnsi="Times New Roman" w:eastAsia="仿宋_GB2312" w:cs="Times New Roman"/>
          <w:b/>
          <w:color w:val="auto"/>
          <w:sz w:val="42"/>
          <w:highlight w:val="none"/>
        </w:rPr>
      </w:pPr>
    </w:p>
    <w:p w14:paraId="0D455D41">
      <w:pPr>
        <w:adjustRightInd w:val="0"/>
        <w:snapToGrid w:val="0"/>
        <w:spacing w:line="360" w:lineRule="auto"/>
        <w:jc w:val="center"/>
        <w:rPr>
          <w:rFonts w:hint="default" w:ascii="Times New Roman" w:hAnsi="Times New Roman" w:eastAsia="仿宋_GB2312" w:cs="Times New Roman"/>
          <w:b/>
          <w:color w:val="auto"/>
          <w:sz w:val="42"/>
          <w:highlight w:val="none"/>
        </w:rPr>
        <w:sectPr>
          <w:footerReference r:id="rId8" w:type="default"/>
          <w:pgSz w:w="11906" w:h="16838"/>
          <w:pgMar w:top="1418" w:right="1418" w:bottom="1418" w:left="1418" w:header="851" w:footer="992" w:gutter="0"/>
          <w:pgNumType w:start="1"/>
          <w:cols w:space="720" w:num="1"/>
          <w:docGrid w:linePitch="312" w:charSpace="0"/>
        </w:sectPr>
      </w:pPr>
    </w:p>
    <w:p w14:paraId="722CDDBB">
      <w:pPr>
        <w:pStyle w:val="4"/>
        <w:jc w:val="cente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t>（首次）响应分项报价表</w:t>
      </w:r>
    </w:p>
    <w:p w14:paraId="27661499">
      <w:pPr>
        <w:pStyle w:val="22"/>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项目编号：</w:t>
      </w:r>
      <w:r>
        <w:rPr>
          <w:rFonts w:hint="default" w:ascii="Times New Roman" w:hAnsi="Times New Roman" w:eastAsia="仿宋_GB2312" w:cs="Times New Roman"/>
          <w:color w:val="auto"/>
          <w:sz w:val="24"/>
          <w:highlight w:val="none"/>
          <w:u w:val="single"/>
        </w:rPr>
        <w:t xml:space="preserve">              </w:t>
      </w:r>
    </w:p>
    <w:p w14:paraId="3B83F16A">
      <w:pPr>
        <w:rPr>
          <w:rFonts w:hint="default" w:ascii="Times New Roman" w:hAnsi="Times New Roman" w:cs="Times New Roman"/>
          <w:color w:val="auto"/>
          <w:highlight w:val="none"/>
        </w:rPr>
      </w:pPr>
      <w:r>
        <w:rPr>
          <w:rFonts w:hint="default" w:ascii="Times New Roman" w:hAnsi="Times New Roman" w:eastAsia="仿宋_GB2312" w:cs="Times New Roman"/>
          <w:color w:val="auto"/>
          <w:sz w:val="24"/>
          <w:highlight w:val="none"/>
        </w:rPr>
        <w:t>项目名称：</w:t>
      </w:r>
    </w:p>
    <w:p w14:paraId="36D8528F">
      <w:pPr>
        <w:spacing w:line="360" w:lineRule="auto"/>
        <w:ind w:firstLine="1920" w:firstLineChars="800"/>
        <w:rPr>
          <w:rFonts w:hint="eastAsia" w:eastAsia="仿宋_GB2312"/>
          <w:color w:val="auto"/>
          <w:sz w:val="24"/>
          <w:highlight w:val="none"/>
          <w:lang w:val="en-US" w:eastAsia="zh-CN"/>
        </w:rPr>
      </w:pPr>
    </w:p>
    <w:p w14:paraId="5B0DEE3E">
      <w:pPr>
        <w:spacing w:line="360" w:lineRule="auto"/>
        <w:ind w:firstLine="1920" w:firstLineChars="800"/>
        <w:rPr>
          <w:rFonts w:hint="eastAsia" w:eastAsia="仿宋_GB2312"/>
          <w:color w:val="auto"/>
          <w:sz w:val="24"/>
          <w:highlight w:val="none"/>
          <w:lang w:val="en-US" w:eastAsia="zh-CN"/>
        </w:rPr>
      </w:pPr>
    </w:p>
    <w:p w14:paraId="5BD817B2">
      <w:pPr>
        <w:spacing w:line="360" w:lineRule="auto"/>
        <w:ind w:firstLine="1920" w:firstLineChars="800"/>
        <w:rPr>
          <w:rFonts w:hint="eastAsia" w:eastAsia="仿宋_GB2312"/>
          <w:color w:val="auto"/>
          <w:sz w:val="24"/>
          <w:highlight w:val="none"/>
          <w:lang w:val="en-US" w:eastAsia="zh-CN"/>
        </w:rPr>
      </w:pPr>
    </w:p>
    <w:p w14:paraId="74B3C018">
      <w:pPr>
        <w:spacing w:line="360" w:lineRule="auto"/>
        <w:ind w:firstLine="1920" w:firstLineChars="800"/>
        <w:rPr>
          <w:rFonts w:hint="eastAsia" w:eastAsia="仿宋_GB2312"/>
          <w:color w:val="auto"/>
          <w:sz w:val="24"/>
          <w:highlight w:val="none"/>
          <w:lang w:val="en-US" w:eastAsia="zh-CN"/>
        </w:rPr>
      </w:pPr>
      <w:r>
        <w:rPr>
          <w:rFonts w:hint="eastAsia" w:eastAsia="仿宋_GB2312"/>
          <w:color w:val="auto"/>
          <w:sz w:val="24"/>
          <w:highlight w:val="none"/>
          <w:lang w:val="en-US" w:eastAsia="zh-CN"/>
        </w:rPr>
        <w:t>（格式自拟）</w:t>
      </w:r>
    </w:p>
    <w:p w14:paraId="43DC79E8">
      <w:pPr>
        <w:spacing w:line="360" w:lineRule="auto"/>
        <w:ind w:firstLine="1920" w:firstLineChars="800"/>
        <w:jc w:val="center"/>
        <w:rPr>
          <w:rFonts w:hint="default" w:ascii="Times New Roman" w:hAnsi="Times New Roman" w:eastAsia="仿宋_GB2312" w:cs="Times New Roman"/>
          <w:color w:val="auto"/>
          <w:sz w:val="24"/>
          <w:highlight w:val="none"/>
        </w:rPr>
      </w:pPr>
    </w:p>
    <w:p w14:paraId="0EC85C0E">
      <w:pPr>
        <w:spacing w:line="360" w:lineRule="auto"/>
        <w:ind w:firstLine="1920" w:firstLineChars="800"/>
        <w:rPr>
          <w:rFonts w:hint="default" w:ascii="Times New Roman" w:hAnsi="Times New Roman" w:eastAsia="仿宋_GB2312" w:cs="Times New Roman"/>
          <w:color w:val="auto"/>
          <w:sz w:val="24"/>
          <w:highlight w:val="none"/>
        </w:rPr>
      </w:pPr>
    </w:p>
    <w:p w14:paraId="7213657A">
      <w:pPr>
        <w:spacing w:line="360" w:lineRule="auto"/>
        <w:ind w:firstLine="1920" w:firstLineChars="8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供应商（盖公章）：</w:t>
      </w:r>
      <w:r>
        <w:rPr>
          <w:rFonts w:hint="default" w:ascii="Times New Roman" w:hAnsi="Times New Roman" w:eastAsia="仿宋_GB2312" w:cs="Times New Roman"/>
          <w:color w:val="auto"/>
          <w:sz w:val="24"/>
          <w:highlight w:val="none"/>
          <w:u w:val="single"/>
        </w:rPr>
        <w:t xml:space="preserve">                       </w:t>
      </w:r>
    </w:p>
    <w:p w14:paraId="0340B32B">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694B1584">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07A5EDE7">
      <w:pPr>
        <w:adjustRightInd w:val="0"/>
        <w:snapToGrid w:val="0"/>
        <w:spacing w:line="360" w:lineRule="auto"/>
        <w:jc w:val="center"/>
        <w:rPr>
          <w:rFonts w:hint="default" w:ascii="Times New Roman" w:hAnsi="Times New Roman" w:eastAsia="仿宋_GB2312" w:cs="Times New Roman"/>
          <w:b/>
          <w:color w:val="auto"/>
          <w:sz w:val="42"/>
          <w:highlight w:val="none"/>
        </w:rPr>
      </w:pPr>
    </w:p>
    <w:p w14:paraId="1C489AAA">
      <w:pPr>
        <w:spacing w:line="288" w:lineRule="auto"/>
        <w:ind w:left="424" w:leftChars="202"/>
        <w:rPr>
          <w:rFonts w:hint="default" w:ascii="Times New Roman" w:hAnsi="Times New Roman" w:eastAsia="仿宋_GB2312" w:cs="Times New Roman"/>
          <w:bCs/>
          <w:color w:val="auto"/>
          <w:sz w:val="24"/>
          <w:highlight w:val="none"/>
        </w:rPr>
      </w:pPr>
    </w:p>
    <w:p w14:paraId="132378F6">
      <w:pPr>
        <w:pStyle w:val="22"/>
        <w:rPr>
          <w:rFonts w:hint="default" w:ascii="Times New Roman" w:hAnsi="Times New Roman" w:eastAsia="仿宋_GB2312" w:cs="Times New Roman"/>
          <w:color w:val="auto"/>
          <w:highlight w:val="none"/>
        </w:rPr>
      </w:pPr>
    </w:p>
    <w:p w14:paraId="52DFF720">
      <w:pPr>
        <w:pStyle w:val="22"/>
        <w:rPr>
          <w:rFonts w:hint="default" w:ascii="Times New Roman" w:hAnsi="Times New Roman" w:eastAsia="仿宋_GB2312" w:cs="Times New Roman"/>
          <w:color w:val="auto"/>
          <w:highlight w:val="none"/>
        </w:rPr>
      </w:pPr>
    </w:p>
    <w:p w14:paraId="60009D59">
      <w:pPr>
        <w:adjustRightInd w:val="0"/>
        <w:snapToGrid w:val="0"/>
        <w:spacing w:line="360" w:lineRule="auto"/>
        <w:ind w:firstLine="562"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b/>
          <w:color w:val="auto"/>
          <w:sz w:val="28"/>
          <w:szCs w:val="28"/>
          <w:highlight w:val="none"/>
        </w:rPr>
        <w:br w:type="page"/>
      </w:r>
    </w:p>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68"/>
    <w:bookmarkEnd w:id="469"/>
    <w:bookmarkEnd w:id="470"/>
    <w:bookmarkEnd w:id="471"/>
    <w:bookmarkEnd w:id="472"/>
    <w:bookmarkEnd w:id="473"/>
    <w:bookmarkEnd w:id="474"/>
    <w:bookmarkEnd w:id="475"/>
    <w:bookmarkEnd w:id="476"/>
    <w:bookmarkEnd w:id="477"/>
    <w:p w14:paraId="08300104">
      <w:pPr>
        <w:pStyle w:val="28"/>
        <w:rPr>
          <w:rFonts w:hint="default" w:ascii="Times New Roman" w:hAnsi="Times New Roman" w:eastAsia="仿宋_GB2312" w:cs="Times New Roman"/>
          <w:color w:val="auto"/>
          <w:highlight w:val="none"/>
          <w:u w:val="single"/>
        </w:rPr>
      </w:pPr>
      <w:bookmarkStart w:id="478" w:name="_Toc230013641"/>
      <w:bookmarkStart w:id="479" w:name="_Toc500747234"/>
      <w:bookmarkStart w:id="480" w:name="_Toc249515372"/>
      <w:bookmarkStart w:id="481" w:name="_Toc499711088"/>
      <w:bookmarkStart w:id="482" w:name="_Toc230583555"/>
      <w:bookmarkStart w:id="483" w:name="_Toc499711929"/>
      <w:bookmarkStart w:id="484" w:name="_Toc230099806"/>
      <w:bookmarkStart w:id="485" w:name="_Toc225933091"/>
      <w:bookmarkStart w:id="486" w:name="_Toc232176285"/>
      <w:bookmarkStart w:id="487" w:name="_Toc184043059"/>
      <w:bookmarkStart w:id="488" w:name="_Toc177995484"/>
      <w:bookmarkStart w:id="489" w:name="_Toc500747011"/>
      <w:bookmarkStart w:id="490" w:name="_Toc70687203"/>
      <w:bookmarkStart w:id="491" w:name="_Toc83547687"/>
      <w:bookmarkStart w:id="492" w:name="_Toc496324624"/>
      <w:bookmarkStart w:id="493" w:name="_Toc177189246"/>
      <w:bookmarkStart w:id="494" w:name="_Toc232395225"/>
      <w:bookmarkStart w:id="495" w:name="_Toc389620242"/>
      <w:bookmarkStart w:id="496" w:name="_Toc176882553"/>
      <w:bookmarkStart w:id="497" w:name="_Toc503063459"/>
      <w:bookmarkStart w:id="498" w:name="_Toc385992402"/>
      <w:bookmarkStart w:id="499" w:name="_Toc249525253"/>
      <w:bookmarkStart w:id="500" w:name="_Toc53722866"/>
      <w:bookmarkStart w:id="501" w:name="_Toc256342155"/>
      <w:bookmarkStart w:id="502" w:name="_Toc492955460"/>
      <w:bookmarkStart w:id="503" w:name="_Toc177817345"/>
      <w:bookmarkStart w:id="504" w:name="_Toc415499902"/>
      <w:bookmarkStart w:id="505" w:name="_Toc500747107"/>
    </w:p>
    <w:p w14:paraId="6BE1E423">
      <w:pPr>
        <w:pStyle w:val="3"/>
        <w:jc w:val="center"/>
        <w:rPr>
          <w:rFonts w:hint="default" w:ascii="Times New Roman" w:hAnsi="Times New Roman" w:eastAsia="仿宋_GB2312" w:cs="Times New Roman"/>
          <w:b/>
          <w:bCs/>
          <w:color w:val="auto"/>
          <w:highlight w:val="none"/>
        </w:rPr>
      </w:pPr>
      <w:r>
        <w:rPr>
          <w:rFonts w:hint="default" w:ascii="Times New Roman" w:hAnsi="Times New Roman" w:eastAsia="仿宋_GB2312" w:cs="Times New Roman"/>
          <w:b/>
          <w:bCs/>
          <w:color w:val="auto"/>
          <w:highlight w:val="none"/>
        </w:rPr>
        <w:t>第三部分  偏离表</w:t>
      </w:r>
    </w:p>
    <w:p w14:paraId="03D1CBC3">
      <w:pPr>
        <w:rPr>
          <w:rFonts w:hint="default" w:ascii="Times New Roman" w:hAnsi="Times New Roman" w:eastAsia="仿宋_GB2312" w:cs="Times New Roman"/>
          <w:color w:val="auto"/>
          <w:highlight w:val="none"/>
        </w:rPr>
      </w:pPr>
    </w:p>
    <w:p w14:paraId="5E90B015">
      <w:pPr>
        <w:pStyle w:val="4"/>
        <w:jc w:val="cente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t>一、商务、合同条款偏离表</w:t>
      </w:r>
    </w:p>
    <w:p w14:paraId="70C967DB">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项目编号：</w:t>
      </w:r>
    </w:p>
    <w:p w14:paraId="2591FDEC">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项目名称：</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5A81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tcPr>
          <w:p w14:paraId="40A02ACD">
            <w:pPr>
              <w:pStyle w:val="28"/>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序号</w:t>
            </w:r>
          </w:p>
        </w:tc>
        <w:tc>
          <w:tcPr>
            <w:tcW w:w="2835" w:type="dxa"/>
          </w:tcPr>
          <w:p w14:paraId="7E7AF850">
            <w:pPr>
              <w:pStyle w:val="28"/>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磋商文件商务、合同条款</w:t>
            </w:r>
          </w:p>
        </w:tc>
        <w:tc>
          <w:tcPr>
            <w:tcW w:w="1701" w:type="dxa"/>
          </w:tcPr>
          <w:p w14:paraId="069FB72A">
            <w:pPr>
              <w:pStyle w:val="28"/>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完全响应</w:t>
            </w:r>
          </w:p>
        </w:tc>
        <w:tc>
          <w:tcPr>
            <w:tcW w:w="1417" w:type="dxa"/>
          </w:tcPr>
          <w:p w14:paraId="24D8EBC7">
            <w:pPr>
              <w:pStyle w:val="28"/>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有偏离</w:t>
            </w:r>
          </w:p>
        </w:tc>
        <w:tc>
          <w:tcPr>
            <w:tcW w:w="2195" w:type="dxa"/>
          </w:tcPr>
          <w:p w14:paraId="4E4FD633">
            <w:pPr>
              <w:pStyle w:val="28"/>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偏离简述</w:t>
            </w:r>
          </w:p>
        </w:tc>
      </w:tr>
      <w:tr w14:paraId="197C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6B313C0">
            <w:pPr>
              <w:pStyle w:val="28"/>
              <w:jc w:val="center"/>
              <w:rPr>
                <w:rFonts w:hint="default" w:ascii="Times New Roman" w:hAnsi="Times New Roman" w:eastAsia="仿宋_GB2312" w:cs="Times New Roman"/>
                <w:color w:val="auto"/>
                <w:sz w:val="24"/>
                <w:szCs w:val="24"/>
                <w:highlight w:val="none"/>
              </w:rPr>
            </w:pPr>
          </w:p>
        </w:tc>
        <w:tc>
          <w:tcPr>
            <w:tcW w:w="2835" w:type="dxa"/>
          </w:tcPr>
          <w:p w14:paraId="0BF5F8E9">
            <w:pPr>
              <w:pStyle w:val="28"/>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w:t>
            </w:r>
            <w:r>
              <w:rPr>
                <w:rFonts w:hint="eastAsia" w:ascii="Times New Roman" w:hAnsi="Times New Roman" w:eastAsia="仿宋_GB2312" w:cs="Times New Roman"/>
                <w:color w:val="auto"/>
                <w:sz w:val="24"/>
                <w:szCs w:val="24"/>
                <w:highlight w:val="none"/>
                <w:lang w:val="en-US" w:eastAsia="zh-CN"/>
              </w:rPr>
              <w:t>服务</w:t>
            </w:r>
            <w:r>
              <w:rPr>
                <w:rFonts w:hint="default" w:ascii="Times New Roman" w:hAnsi="Times New Roman" w:eastAsia="仿宋_GB2312" w:cs="Times New Roman"/>
                <w:color w:val="auto"/>
                <w:sz w:val="24"/>
                <w:szCs w:val="24"/>
                <w:highlight w:val="none"/>
              </w:rPr>
              <w:t>地点）</w:t>
            </w:r>
          </w:p>
        </w:tc>
        <w:tc>
          <w:tcPr>
            <w:tcW w:w="1701" w:type="dxa"/>
          </w:tcPr>
          <w:p w14:paraId="37F32869">
            <w:pPr>
              <w:pStyle w:val="28"/>
              <w:jc w:val="center"/>
              <w:rPr>
                <w:rFonts w:hint="default" w:ascii="Times New Roman" w:hAnsi="Times New Roman" w:eastAsia="仿宋_GB2312" w:cs="Times New Roman"/>
                <w:color w:val="auto"/>
                <w:sz w:val="24"/>
                <w:szCs w:val="24"/>
                <w:highlight w:val="none"/>
              </w:rPr>
            </w:pPr>
          </w:p>
        </w:tc>
        <w:tc>
          <w:tcPr>
            <w:tcW w:w="1417" w:type="dxa"/>
          </w:tcPr>
          <w:p w14:paraId="0C89392B">
            <w:pPr>
              <w:pStyle w:val="28"/>
              <w:jc w:val="center"/>
              <w:rPr>
                <w:rFonts w:hint="default" w:ascii="Times New Roman" w:hAnsi="Times New Roman" w:eastAsia="仿宋_GB2312" w:cs="Times New Roman"/>
                <w:color w:val="auto"/>
                <w:sz w:val="24"/>
                <w:szCs w:val="24"/>
                <w:highlight w:val="none"/>
              </w:rPr>
            </w:pPr>
          </w:p>
        </w:tc>
        <w:tc>
          <w:tcPr>
            <w:tcW w:w="2195" w:type="dxa"/>
          </w:tcPr>
          <w:p w14:paraId="08833D41">
            <w:pPr>
              <w:pStyle w:val="28"/>
              <w:jc w:val="center"/>
              <w:rPr>
                <w:rFonts w:hint="default" w:ascii="Times New Roman" w:hAnsi="Times New Roman" w:eastAsia="仿宋_GB2312" w:cs="Times New Roman"/>
                <w:color w:val="auto"/>
                <w:sz w:val="24"/>
                <w:szCs w:val="24"/>
                <w:highlight w:val="none"/>
              </w:rPr>
            </w:pPr>
          </w:p>
        </w:tc>
      </w:tr>
      <w:tr w14:paraId="4F01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B928806">
            <w:pPr>
              <w:pStyle w:val="28"/>
              <w:ind w:left="1080" w:leftChars="257" w:hanging="540"/>
              <w:rPr>
                <w:rFonts w:hint="default" w:ascii="Times New Roman" w:hAnsi="Times New Roman" w:eastAsia="仿宋_GB2312" w:cs="Times New Roman"/>
                <w:color w:val="auto"/>
                <w:sz w:val="24"/>
                <w:szCs w:val="24"/>
                <w:highlight w:val="none"/>
              </w:rPr>
            </w:pPr>
          </w:p>
        </w:tc>
        <w:tc>
          <w:tcPr>
            <w:tcW w:w="2835" w:type="dxa"/>
            <w:vAlign w:val="center"/>
          </w:tcPr>
          <w:p w14:paraId="60B72BEE">
            <w:pPr>
              <w:spacing w:line="360" w:lineRule="auto"/>
              <w:jc w:val="center"/>
              <w:rPr>
                <w:rFonts w:hint="default" w:ascii="Times New Roman" w:hAnsi="Times New Roman" w:eastAsia="仿宋_GB2312" w:cs="Times New Roman"/>
                <w:bCs/>
                <w:color w:val="auto"/>
                <w:sz w:val="24"/>
                <w:highlight w:val="none"/>
              </w:rPr>
            </w:pPr>
            <w:r>
              <w:rPr>
                <w:rFonts w:hint="default" w:ascii="Times New Roman" w:hAnsi="Times New Roman" w:eastAsia="仿宋_GB2312" w:cs="Times New Roman"/>
                <w:bCs/>
                <w:color w:val="auto"/>
                <w:sz w:val="24"/>
                <w:highlight w:val="none"/>
              </w:rPr>
              <w:t>（</w:t>
            </w:r>
            <w:r>
              <w:rPr>
                <w:rFonts w:hint="eastAsia" w:eastAsia="仿宋_GB2312" w:cs="Times New Roman"/>
                <w:bCs/>
                <w:color w:val="auto"/>
                <w:sz w:val="24"/>
                <w:highlight w:val="none"/>
                <w:lang w:val="en-US" w:eastAsia="zh-CN"/>
              </w:rPr>
              <w:t>履行期限</w:t>
            </w:r>
            <w:r>
              <w:rPr>
                <w:rFonts w:hint="default" w:ascii="Times New Roman" w:hAnsi="Times New Roman" w:eastAsia="仿宋_GB2312" w:cs="Times New Roman"/>
                <w:bCs/>
                <w:color w:val="auto"/>
                <w:sz w:val="24"/>
                <w:highlight w:val="none"/>
              </w:rPr>
              <w:t>）</w:t>
            </w:r>
          </w:p>
        </w:tc>
        <w:tc>
          <w:tcPr>
            <w:tcW w:w="1701" w:type="dxa"/>
          </w:tcPr>
          <w:p w14:paraId="048FB69A">
            <w:pPr>
              <w:pStyle w:val="28"/>
              <w:ind w:left="1080" w:leftChars="257" w:hanging="540"/>
              <w:jc w:val="center"/>
              <w:rPr>
                <w:rFonts w:hint="default" w:ascii="Times New Roman" w:hAnsi="Times New Roman" w:eastAsia="仿宋_GB2312" w:cs="Times New Roman"/>
                <w:color w:val="auto"/>
                <w:sz w:val="24"/>
                <w:szCs w:val="24"/>
                <w:highlight w:val="none"/>
              </w:rPr>
            </w:pPr>
          </w:p>
        </w:tc>
        <w:tc>
          <w:tcPr>
            <w:tcW w:w="1417" w:type="dxa"/>
          </w:tcPr>
          <w:p w14:paraId="4DE391E5">
            <w:pPr>
              <w:pStyle w:val="28"/>
              <w:ind w:left="1080" w:leftChars="257" w:hanging="540"/>
              <w:jc w:val="center"/>
              <w:rPr>
                <w:rFonts w:hint="default" w:ascii="Times New Roman" w:hAnsi="Times New Roman" w:eastAsia="仿宋_GB2312" w:cs="Times New Roman"/>
                <w:color w:val="auto"/>
                <w:sz w:val="24"/>
                <w:szCs w:val="24"/>
                <w:highlight w:val="none"/>
              </w:rPr>
            </w:pPr>
          </w:p>
        </w:tc>
        <w:tc>
          <w:tcPr>
            <w:tcW w:w="2195" w:type="dxa"/>
          </w:tcPr>
          <w:p w14:paraId="520E9DCF">
            <w:pPr>
              <w:pStyle w:val="28"/>
              <w:ind w:left="1080" w:leftChars="257" w:hanging="540"/>
              <w:rPr>
                <w:rFonts w:hint="default" w:ascii="Times New Roman" w:hAnsi="Times New Roman" w:eastAsia="仿宋_GB2312" w:cs="Times New Roman"/>
                <w:color w:val="auto"/>
                <w:sz w:val="24"/>
                <w:szCs w:val="24"/>
                <w:highlight w:val="none"/>
              </w:rPr>
            </w:pPr>
          </w:p>
        </w:tc>
      </w:tr>
      <w:tr w14:paraId="51C6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9FFF99A">
            <w:pPr>
              <w:pStyle w:val="28"/>
              <w:ind w:left="1080" w:leftChars="257" w:hanging="540"/>
              <w:rPr>
                <w:rFonts w:hint="default" w:ascii="Times New Roman" w:hAnsi="Times New Roman" w:eastAsia="仿宋_GB2312" w:cs="Times New Roman"/>
                <w:color w:val="auto"/>
                <w:sz w:val="24"/>
                <w:szCs w:val="24"/>
                <w:highlight w:val="none"/>
              </w:rPr>
            </w:pPr>
          </w:p>
        </w:tc>
        <w:tc>
          <w:tcPr>
            <w:tcW w:w="2835" w:type="dxa"/>
            <w:vAlign w:val="center"/>
          </w:tcPr>
          <w:p w14:paraId="37D0CC13">
            <w:pPr>
              <w:spacing w:line="360" w:lineRule="auto"/>
              <w:jc w:val="center"/>
              <w:rPr>
                <w:rFonts w:hint="default" w:ascii="Times New Roman" w:hAnsi="Times New Roman" w:eastAsia="仿宋_GB2312" w:cs="Times New Roman"/>
                <w:bCs/>
                <w:color w:val="auto"/>
                <w:sz w:val="24"/>
                <w:highlight w:val="none"/>
              </w:rPr>
            </w:pPr>
            <w:r>
              <w:rPr>
                <w:rFonts w:hint="default" w:ascii="Times New Roman" w:hAnsi="Times New Roman" w:eastAsia="仿宋_GB2312" w:cs="Times New Roman"/>
                <w:bCs/>
                <w:color w:val="auto"/>
                <w:sz w:val="24"/>
                <w:highlight w:val="none"/>
              </w:rPr>
              <w:t>（付款方式）</w:t>
            </w:r>
          </w:p>
        </w:tc>
        <w:tc>
          <w:tcPr>
            <w:tcW w:w="1701" w:type="dxa"/>
          </w:tcPr>
          <w:p w14:paraId="09896447">
            <w:pPr>
              <w:pStyle w:val="28"/>
              <w:ind w:left="1080" w:leftChars="257" w:hanging="540"/>
              <w:rPr>
                <w:rFonts w:hint="default" w:ascii="Times New Roman" w:hAnsi="Times New Roman" w:eastAsia="仿宋_GB2312" w:cs="Times New Roman"/>
                <w:color w:val="auto"/>
                <w:sz w:val="24"/>
                <w:szCs w:val="24"/>
                <w:highlight w:val="none"/>
              </w:rPr>
            </w:pPr>
          </w:p>
        </w:tc>
        <w:tc>
          <w:tcPr>
            <w:tcW w:w="1417" w:type="dxa"/>
          </w:tcPr>
          <w:p w14:paraId="58A72733">
            <w:pPr>
              <w:pStyle w:val="28"/>
              <w:ind w:left="1080" w:leftChars="257" w:hanging="540"/>
              <w:rPr>
                <w:rFonts w:hint="default" w:ascii="Times New Roman" w:hAnsi="Times New Roman" w:eastAsia="仿宋_GB2312" w:cs="Times New Roman"/>
                <w:color w:val="auto"/>
                <w:sz w:val="24"/>
                <w:szCs w:val="24"/>
                <w:highlight w:val="none"/>
              </w:rPr>
            </w:pPr>
          </w:p>
        </w:tc>
        <w:tc>
          <w:tcPr>
            <w:tcW w:w="2195" w:type="dxa"/>
          </w:tcPr>
          <w:p w14:paraId="6D400DCE">
            <w:pPr>
              <w:pStyle w:val="28"/>
              <w:ind w:left="1080" w:leftChars="257" w:hanging="540"/>
              <w:rPr>
                <w:rFonts w:hint="default" w:ascii="Times New Roman" w:hAnsi="Times New Roman" w:eastAsia="仿宋_GB2312" w:cs="Times New Roman"/>
                <w:color w:val="auto"/>
                <w:sz w:val="24"/>
                <w:szCs w:val="24"/>
                <w:highlight w:val="none"/>
              </w:rPr>
            </w:pPr>
          </w:p>
        </w:tc>
      </w:tr>
      <w:tr w14:paraId="5BBD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1FA454A">
            <w:pPr>
              <w:pStyle w:val="28"/>
              <w:ind w:left="1080" w:leftChars="257" w:hanging="540"/>
              <w:rPr>
                <w:rFonts w:hint="default" w:ascii="Times New Roman" w:hAnsi="Times New Roman" w:eastAsia="仿宋_GB2312" w:cs="Times New Roman"/>
                <w:color w:val="auto"/>
                <w:sz w:val="24"/>
                <w:szCs w:val="24"/>
                <w:highlight w:val="none"/>
              </w:rPr>
            </w:pPr>
          </w:p>
        </w:tc>
        <w:tc>
          <w:tcPr>
            <w:tcW w:w="2835" w:type="dxa"/>
            <w:vAlign w:val="center"/>
          </w:tcPr>
          <w:p w14:paraId="4BEF3327">
            <w:pPr>
              <w:spacing w:line="360" w:lineRule="auto"/>
              <w:jc w:val="center"/>
              <w:rPr>
                <w:rFonts w:hint="default" w:ascii="Times New Roman" w:hAnsi="Times New Roman" w:eastAsia="仿宋_GB2312" w:cs="Times New Roman"/>
                <w:bCs/>
                <w:color w:val="auto"/>
                <w:sz w:val="24"/>
                <w:highlight w:val="none"/>
              </w:rPr>
            </w:pPr>
            <w:r>
              <w:rPr>
                <w:rFonts w:hint="default" w:ascii="Times New Roman" w:hAnsi="Times New Roman" w:eastAsia="仿宋_GB2312" w:cs="Times New Roman"/>
                <w:color w:val="auto"/>
                <w:sz w:val="24"/>
                <w:highlight w:val="none"/>
              </w:rPr>
              <w:t>….</w:t>
            </w:r>
          </w:p>
        </w:tc>
        <w:tc>
          <w:tcPr>
            <w:tcW w:w="1701" w:type="dxa"/>
          </w:tcPr>
          <w:p w14:paraId="07C4C9E5">
            <w:pPr>
              <w:pStyle w:val="28"/>
              <w:ind w:left="1080" w:leftChars="257" w:hanging="540"/>
              <w:rPr>
                <w:rFonts w:hint="default" w:ascii="Times New Roman" w:hAnsi="Times New Roman" w:eastAsia="仿宋_GB2312" w:cs="Times New Roman"/>
                <w:color w:val="auto"/>
                <w:sz w:val="24"/>
                <w:szCs w:val="24"/>
                <w:highlight w:val="none"/>
              </w:rPr>
            </w:pPr>
          </w:p>
        </w:tc>
        <w:tc>
          <w:tcPr>
            <w:tcW w:w="1417" w:type="dxa"/>
          </w:tcPr>
          <w:p w14:paraId="67E192C1">
            <w:pPr>
              <w:pStyle w:val="28"/>
              <w:ind w:left="1080" w:leftChars="257" w:hanging="540"/>
              <w:rPr>
                <w:rFonts w:hint="default" w:ascii="Times New Roman" w:hAnsi="Times New Roman" w:eastAsia="仿宋_GB2312" w:cs="Times New Roman"/>
                <w:color w:val="auto"/>
                <w:sz w:val="24"/>
                <w:szCs w:val="24"/>
                <w:highlight w:val="none"/>
              </w:rPr>
            </w:pPr>
          </w:p>
        </w:tc>
        <w:tc>
          <w:tcPr>
            <w:tcW w:w="2195" w:type="dxa"/>
          </w:tcPr>
          <w:p w14:paraId="40ED143F">
            <w:pPr>
              <w:pStyle w:val="28"/>
              <w:ind w:left="1080" w:leftChars="257" w:hanging="540"/>
              <w:rPr>
                <w:rFonts w:hint="default" w:ascii="Times New Roman" w:hAnsi="Times New Roman" w:eastAsia="仿宋_GB2312" w:cs="Times New Roman"/>
                <w:color w:val="auto"/>
                <w:sz w:val="24"/>
                <w:szCs w:val="24"/>
                <w:highlight w:val="none"/>
              </w:rPr>
            </w:pPr>
          </w:p>
        </w:tc>
      </w:tr>
      <w:tr w14:paraId="348D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D798E3E">
            <w:pPr>
              <w:pStyle w:val="28"/>
              <w:ind w:left="1080" w:leftChars="257" w:hanging="540"/>
              <w:rPr>
                <w:rFonts w:hint="default" w:ascii="Times New Roman" w:hAnsi="Times New Roman" w:eastAsia="仿宋_GB2312" w:cs="Times New Roman"/>
                <w:color w:val="auto"/>
                <w:sz w:val="24"/>
                <w:szCs w:val="24"/>
                <w:highlight w:val="none"/>
              </w:rPr>
            </w:pPr>
          </w:p>
        </w:tc>
        <w:tc>
          <w:tcPr>
            <w:tcW w:w="2835" w:type="dxa"/>
            <w:vAlign w:val="center"/>
          </w:tcPr>
          <w:p w14:paraId="28221306">
            <w:pPr>
              <w:spacing w:line="360" w:lineRule="auto"/>
              <w:jc w:val="center"/>
              <w:rPr>
                <w:rFonts w:hint="default" w:ascii="Times New Roman" w:hAnsi="Times New Roman" w:eastAsia="仿宋_GB2312" w:cs="Times New Roman"/>
                <w:bCs/>
                <w:color w:val="auto"/>
                <w:sz w:val="24"/>
                <w:highlight w:val="none"/>
              </w:rPr>
            </w:pPr>
          </w:p>
        </w:tc>
        <w:tc>
          <w:tcPr>
            <w:tcW w:w="1701" w:type="dxa"/>
          </w:tcPr>
          <w:p w14:paraId="4A4D6809">
            <w:pPr>
              <w:pStyle w:val="28"/>
              <w:ind w:left="1080" w:leftChars="257" w:hanging="540"/>
              <w:rPr>
                <w:rFonts w:hint="default" w:ascii="Times New Roman" w:hAnsi="Times New Roman" w:eastAsia="仿宋_GB2312" w:cs="Times New Roman"/>
                <w:color w:val="auto"/>
                <w:sz w:val="24"/>
                <w:szCs w:val="24"/>
                <w:highlight w:val="none"/>
              </w:rPr>
            </w:pPr>
          </w:p>
        </w:tc>
        <w:tc>
          <w:tcPr>
            <w:tcW w:w="1417" w:type="dxa"/>
          </w:tcPr>
          <w:p w14:paraId="60C79406">
            <w:pPr>
              <w:pStyle w:val="28"/>
              <w:ind w:left="1080" w:leftChars="257" w:hanging="540"/>
              <w:rPr>
                <w:rFonts w:hint="default" w:ascii="Times New Roman" w:hAnsi="Times New Roman" w:eastAsia="仿宋_GB2312" w:cs="Times New Roman"/>
                <w:color w:val="auto"/>
                <w:sz w:val="24"/>
                <w:szCs w:val="24"/>
                <w:highlight w:val="none"/>
              </w:rPr>
            </w:pPr>
          </w:p>
        </w:tc>
        <w:tc>
          <w:tcPr>
            <w:tcW w:w="2195" w:type="dxa"/>
          </w:tcPr>
          <w:p w14:paraId="0324ED51">
            <w:pPr>
              <w:pStyle w:val="28"/>
              <w:ind w:left="1080" w:leftChars="257" w:hanging="540"/>
              <w:rPr>
                <w:rFonts w:hint="default" w:ascii="Times New Roman" w:hAnsi="Times New Roman" w:eastAsia="仿宋_GB2312" w:cs="Times New Roman"/>
                <w:color w:val="auto"/>
                <w:sz w:val="24"/>
                <w:szCs w:val="24"/>
                <w:highlight w:val="none"/>
              </w:rPr>
            </w:pPr>
          </w:p>
        </w:tc>
      </w:tr>
      <w:tr w14:paraId="3B51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D84995B">
            <w:pPr>
              <w:pStyle w:val="28"/>
              <w:ind w:left="1080" w:leftChars="257" w:hanging="540"/>
              <w:rPr>
                <w:rFonts w:hint="default" w:ascii="Times New Roman" w:hAnsi="Times New Roman" w:eastAsia="仿宋_GB2312" w:cs="Times New Roman"/>
                <w:color w:val="auto"/>
                <w:sz w:val="24"/>
                <w:szCs w:val="24"/>
                <w:highlight w:val="none"/>
              </w:rPr>
            </w:pPr>
          </w:p>
        </w:tc>
        <w:tc>
          <w:tcPr>
            <w:tcW w:w="2835" w:type="dxa"/>
            <w:vAlign w:val="center"/>
          </w:tcPr>
          <w:p w14:paraId="05C21B0B">
            <w:pPr>
              <w:spacing w:line="360" w:lineRule="auto"/>
              <w:jc w:val="center"/>
              <w:rPr>
                <w:rFonts w:hint="default" w:ascii="Times New Roman" w:hAnsi="Times New Roman" w:eastAsia="仿宋_GB2312" w:cs="Times New Roman"/>
                <w:bCs/>
                <w:color w:val="auto"/>
                <w:sz w:val="24"/>
                <w:highlight w:val="none"/>
              </w:rPr>
            </w:pPr>
          </w:p>
        </w:tc>
        <w:tc>
          <w:tcPr>
            <w:tcW w:w="1701" w:type="dxa"/>
          </w:tcPr>
          <w:p w14:paraId="577B6BAA">
            <w:pPr>
              <w:pStyle w:val="28"/>
              <w:ind w:left="1080" w:leftChars="257" w:hanging="540"/>
              <w:rPr>
                <w:rFonts w:hint="default" w:ascii="Times New Roman" w:hAnsi="Times New Roman" w:eastAsia="仿宋_GB2312" w:cs="Times New Roman"/>
                <w:color w:val="auto"/>
                <w:sz w:val="24"/>
                <w:szCs w:val="24"/>
                <w:highlight w:val="none"/>
              </w:rPr>
            </w:pPr>
          </w:p>
        </w:tc>
        <w:tc>
          <w:tcPr>
            <w:tcW w:w="1417" w:type="dxa"/>
          </w:tcPr>
          <w:p w14:paraId="79C25145">
            <w:pPr>
              <w:pStyle w:val="28"/>
              <w:ind w:left="1080" w:leftChars="257" w:hanging="540"/>
              <w:rPr>
                <w:rFonts w:hint="default" w:ascii="Times New Roman" w:hAnsi="Times New Roman" w:eastAsia="仿宋_GB2312" w:cs="Times New Roman"/>
                <w:color w:val="auto"/>
                <w:sz w:val="24"/>
                <w:szCs w:val="24"/>
                <w:highlight w:val="none"/>
              </w:rPr>
            </w:pPr>
          </w:p>
        </w:tc>
        <w:tc>
          <w:tcPr>
            <w:tcW w:w="2195" w:type="dxa"/>
          </w:tcPr>
          <w:p w14:paraId="56475E62">
            <w:pPr>
              <w:pStyle w:val="28"/>
              <w:ind w:left="1080" w:leftChars="257" w:hanging="540"/>
              <w:rPr>
                <w:rFonts w:hint="default" w:ascii="Times New Roman" w:hAnsi="Times New Roman" w:eastAsia="仿宋_GB2312" w:cs="Times New Roman"/>
                <w:color w:val="auto"/>
                <w:sz w:val="24"/>
                <w:szCs w:val="24"/>
                <w:highlight w:val="none"/>
              </w:rPr>
            </w:pPr>
          </w:p>
        </w:tc>
      </w:tr>
      <w:tr w14:paraId="71B3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501ABA">
            <w:pPr>
              <w:pStyle w:val="28"/>
              <w:ind w:left="1080" w:leftChars="257" w:hanging="540"/>
              <w:rPr>
                <w:rFonts w:hint="default" w:ascii="Times New Roman" w:hAnsi="Times New Roman" w:eastAsia="仿宋_GB2312" w:cs="Times New Roman"/>
                <w:color w:val="auto"/>
                <w:sz w:val="24"/>
                <w:szCs w:val="24"/>
                <w:highlight w:val="none"/>
              </w:rPr>
            </w:pPr>
          </w:p>
        </w:tc>
        <w:tc>
          <w:tcPr>
            <w:tcW w:w="2835" w:type="dxa"/>
            <w:vAlign w:val="center"/>
          </w:tcPr>
          <w:p w14:paraId="4820B5E2">
            <w:pPr>
              <w:spacing w:line="360" w:lineRule="auto"/>
              <w:jc w:val="center"/>
              <w:rPr>
                <w:rFonts w:hint="default" w:ascii="Times New Roman" w:hAnsi="Times New Roman" w:eastAsia="仿宋_GB2312" w:cs="Times New Roman"/>
                <w:bCs/>
                <w:color w:val="auto"/>
                <w:sz w:val="24"/>
                <w:highlight w:val="none"/>
              </w:rPr>
            </w:pPr>
          </w:p>
        </w:tc>
        <w:tc>
          <w:tcPr>
            <w:tcW w:w="1701" w:type="dxa"/>
          </w:tcPr>
          <w:p w14:paraId="3B588A2F">
            <w:pPr>
              <w:pStyle w:val="28"/>
              <w:ind w:left="1080" w:leftChars="257" w:hanging="540"/>
              <w:rPr>
                <w:rFonts w:hint="default" w:ascii="Times New Roman" w:hAnsi="Times New Roman" w:eastAsia="仿宋_GB2312" w:cs="Times New Roman"/>
                <w:color w:val="auto"/>
                <w:sz w:val="24"/>
                <w:szCs w:val="24"/>
                <w:highlight w:val="none"/>
              </w:rPr>
            </w:pPr>
          </w:p>
        </w:tc>
        <w:tc>
          <w:tcPr>
            <w:tcW w:w="1417" w:type="dxa"/>
          </w:tcPr>
          <w:p w14:paraId="0B4B70DB">
            <w:pPr>
              <w:pStyle w:val="28"/>
              <w:ind w:left="1080" w:leftChars="257" w:hanging="540"/>
              <w:rPr>
                <w:rFonts w:hint="default" w:ascii="Times New Roman" w:hAnsi="Times New Roman" w:eastAsia="仿宋_GB2312" w:cs="Times New Roman"/>
                <w:color w:val="auto"/>
                <w:sz w:val="24"/>
                <w:szCs w:val="24"/>
                <w:highlight w:val="none"/>
              </w:rPr>
            </w:pPr>
          </w:p>
        </w:tc>
        <w:tc>
          <w:tcPr>
            <w:tcW w:w="2195" w:type="dxa"/>
          </w:tcPr>
          <w:p w14:paraId="2BDCD8F6">
            <w:pPr>
              <w:pStyle w:val="28"/>
              <w:ind w:left="1080" w:leftChars="257" w:hanging="540"/>
              <w:rPr>
                <w:rFonts w:hint="default" w:ascii="Times New Roman" w:hAnsi="Times New Roman" w:eastAsia="仿宋_GB2312" w:cs="Times New Roman"/>
                <w:color w:val="auto"/>
                <w:sz w:val="24"/>
                <w:szCs w:val="24"/>
                <w:highlight w:val="none"/>
              </w:rPr>
            </w:pPr>
          </w:p>
        </w:tc>
      </w:tr>
      <w:tr w14:paraId="76A9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4C73060">
            <w:pPr>
              <w:pStyle w:val="28"/>
              <w:ind w:left="1080" w:leftChars="257" w:hanging="540"/>
              <w:rPr>
                <w:rFonts w:hint="default" w:ascii="Times New Roman" w:hAnsi="Times New Roman" w:eastAsia="仿宋_GB2312" w:cs="Times New Roman"/>
                <w:color w:val="auto"/>
                <w:sz w:val="24"/>
                <w:szCs w:val="24"/>
                <w:highlight w:val="none"/>
              </w:rPr>
            </w:pPr>
          </w:p>
        </w:tc>
        <w:tc>
          <w:tcPr>
            <w:tcW w:w="2835" w:type="dxa"/>
          </w:tcPr>
          <w:p w14:paraId="064C1595">
            <w:pPr>
              <w:pStyle w:val="28"/>
              <w:ind w:left="1080" w:leftChars="257" w:hanging="540"/>
              <w:rPr>
                <w:rFonts w:hint="default" w:ascii="Times New Roman" w:hAnsi="Times New Roman" w:eastAsia="仿宋_GB2312" w:cs="Times New Roman"/>
                <w:color w:val="auto"/>
                <w:sz w:val="24"/>
                <w:szCs w:val="24"/>
                <w:highlight w:val="none"/>
              </w:rPr>
            </w:pPr>
          </w:p>
        </w:tc>
        <w:tc>
          <w:tcPr>
            <w:tcW w:w="1701" w:type="dxa"/>
          </w:tcPr>
          <w:p w14:paraId="56468B0C">
            <w:pPr>
              <w:pStyle w:val="28"/>
              <w:ind w:left="1080" w:leftChars="257" w:hanging="540"/>
              <w:rPr>
                <w:rFonts w:hint="default" w:ascii="Times New Roman" w:hAnsi="Times New Roman" w:eastAsia="仿宋_GB2312" w:cs="Times New Roman"/>
                <w:color w:val="auto"/>
                <w:sz w:val="24"/>
                <w:szCs w:val="24"/>
                <w:highlight w:val="none"/>
              </w:rPr>
            </w:pPr>
          </w:p>
        </w:tc>
        <w:tc>
          <w:tcPr>
            <w:tcW w:w="1417" w:type="dxa"/>
          </w:tcPr>
          <w:p w14:paraId="4E825C7F">
            <w:pPr>
              <w:pStyle w:val="28"/>
              <w:ind w:left="1080" w:leftChars="257" w:hanging="540"/>
              <w:rPr>
                <w:rFonts w:hint="default" w:ascii="Times New Roman" w:hAnsi="Times New Roman" w:eastAsia="仿宋_GB2312" w:cs="Times New Roman"/>
                <w:color w:val="auto"/>
                <w:sz w:val="24"/>
                <w:szCs w:val="24"/>
                <w:highlight w:val="none"/>
              </w:rPr>
            </w:pPr>
          </w:p>
        </w:tc>
        <w:tc>
          <w:tcPr>
            <w:tcW w:w="2195" w:type="dxa"/>
          </w:tcPr>
          <w:p w14:paraId="0E4A1408">
            <w:pPr>
              <w:pStyle w:val="28"/>
              <w:ind w:left="1080" w:leftChars="257" w:hanging="540"/>
              <w:rPr>
                <w:rFonts w:hint="default" w:ascii="Times New Roman" w:hAnsi="Times New Roman" w:eastAsia="仿宋_GB2312" w:cs="Times New Roman"/>
                <w:color w:val="auto"/>
                <w:sz w:val="24"/>
                <w:szCs w:val="24"/>
                <w:highlight w:val="none"/>
              </w:rPr>
            </w:pPr>
          </w:p>
        </w:tc>
      </w:tr>
      <w:tr w14:paraId="64A3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154724D">
            <w:pPr>
              <w:pStyle w:val="28"/>
              <w:ind w:left="1080" w:leftChars="257" w:hanging="540"/>
              <w:rPr>
                <w:rFonts w:hint="default" w:ascii="Times New Roman" w:hAnsi="Times New Roman" w:eastAsia="仿宋_GB2312" w:cs="Times New Roman"/>
                <w:color w:val="auto"/>
                <w:sz w:val="24"/>
                <w:szCs w:val="24"/>
                <w:highlight w:val="none"/>
              </w:rPr>
            </w:pPr>
          </w:p>
        </w:tc>
        <w:tc>
          <w:tcPr>
            <w:tcW w:w="2835" w:type="dxa"/>
          </w:tcPr>
          <w:p w14:paraId="3545F404">
            <w:pPr>
              <w:pStyle w:val="28"/>
              <w:ind w:left="1080" w:leftChars="257" w:hanging="540"/>
              <w:rPr>
                <w:rFonts w:hint="default" w:ascii="Times New Roman" w:hAnsi="Times New Roman" w:eastAsia="仿宋_GB2312" w:cs="Times New Roman"/>
                <w:color w:val="auto"/>
                <w:sz w:val="24"/>
                <w:szCs w:val="24"/>
                <w:highlight w:val="none"/>
              </w:rPr>
            </w:pPr>
          </w:p>
        </w:tc>
        <w:tc>
          <w:tcPr>
            <w:tcW w:w="1701" w:type="dxa"/>
          </w:tcPr>
          <w:p w14:paraId="1CBE5B7D">
            <w:pPr>
              <w:pStyle w:val="28"/>
              <w:ind w:left="1080" w:leftChars="257" w:hanging="540"/>
              <w:rPr>
                <w:rFonts w:hint="default" w:ascii="Times New Roman" w:hAnsi="Times New Roman" w:eastAsia="仿宋_GB2312" w:cs="Times New Roman"/>
                <w:color w:val="auto"/>
                <w:sz w:val="24"/>
                <w:szCs w:val="24"/>
                <w:highlight w:val="none"/>
              </w:rPr>
            </w:pPr>
          </w:p>
        </w:tc>
        <w:tc>
          <w:tcPr>
            <w:tcW w:w="1417" w:type="dxa"/>
          </w:tcPr>
          <w:p w14:paraId="3DDE9E2E">
            <w:pPr>
              <w:pStyle w:val="28"/>
              <w:ind w:left="1080" w:leftChars="257" w:hanging="540"/>
              <w:rPr>
                <w:rFonts w:hint="default" w:ascii="Times New Roman" w:hAnsi="Times New Roman" w:eastAsia="仿宋_GB2312" w:cs="Times New Roman"/>
                <w:color w:val="auto"/>
                <w:sz w:val="24"/>
                <w:szCs w:val="24"/>
                <w:highlight w:val="none"/>
              </w:rPr>
            </w:pPr>
          </w:p>
        </w:tc>
        <w:tc>
          <w:tcPr>
            <w:tcW w:w="2195" w:type="dxa"/>
          </w:tcPr>
          <w:p w14:paraId="6C895CE4">
            <w:pPr>
              <w:pStyle w:val="28"/>
              <w:ind w:left="1080" w:leftChars="257" w:hanging="540"/>
              <w:rPr>
                <w:rFonts w:hint="default" w:ascii="Times New Roman" w:hAnsi="Times New Roman" w:eastAsia="仿宋_GB2312" w:cs="Times New Roman"/>
                <w:color w:val="auto"/>
                <w:sz w:val="24"/>
                <w:szCs w:val="24"/>
                <w:highlight w:val="none"/>
              </w:rPr>
            </w:pPr>
          </w:p>
        </w:tc>
      </w:tr>
    </w:tbl>
    <w:p w14:paraId="7231950D">
      <w:pPr>
        <w:pStyle w:val="28"/>
        <w:ind w:left="1080" w:leftChars="257" w:hanging="540"/>
        <w:rPr>
          <w:rFonts w:hint="default" w:ascii="Times New Roman" w:hAnsi="Times New Roman" w:eastAsia="仿宋_GB2312" w:cs="Times New Roman"/>
          <w:color w:val="auto"/>
          <w:sz w:val="24"/>
          <w:szCs w:val="24"/>
          <w:highlight w:val="none"/>
        </w:rPr>
      </w:pPr>
    </w:p>
    <w:p w14:paraId="4B788CE8">
      <w:pPr>
        <w:spacing w:line="360" w:lineRule="auto"/>
        <w:ind w:firstLine="1920" w:firstLineChars="8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供应商（盖公章）：</w:t>
      </w:r>
      <w:r>
        <w:rPr>
          <w:rFonts w:hint="default" w:ascii="Times New Roman" w:hAnsi="Times New Roman" w:eastAsia="仿宋_GB2312" w:cs="Times New Roman"/>
          <w:color w:val="auto"/>
          <w:sz w:val="24"/>
          <w:highlight w:val="none"/>
          <w:u w:val="single"/>
        </w:rPr>
        <w:t xml:space="preserve">                       </w:t>
      </w:r>
    </w:p>
    <w:p w14:paraId="239FD9CB">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4859E8BF">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1E96E248">
      <w:pPr>
        <w:snapToGrid w:val="0"/>
        <w:spacing w:after="120" w:afterLines="50"/>
        <w:ind w:left="850" w:leftChars="203" w:hanging="424" w:hangingChars="202"/>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szCs w:val="21"/>
          <w:highlight w:val="none"/>
        </w:rPr>
        <w:t>注：</w:t>
      </w:r>
      <w:r>
        <w:rPr>
          <w:rFonts w:hint="default" w:ascii="Times New Roman" w:hAnsi="Times New Roman" w:eastAsia="仿宋_GB2312" w:cs="Times New Roman"/>
          <w:color w:val="auto"/>
          <w:highlight w:val="none"/>
        </w:rPr>
        <w:tab/>
      </w:r>
      <w:r>
        <w:rPr>
          <w:rFonts w:hint="default" w:ascii="Times New Roman" w:hAnsi="Times New Roman" w:eastAsia="仿宋_GB2312" w:cs="Times New Roman"/>
          <w:color w:val="auto"/>
          <w:highlight w:val="none"/>
        </w:rPr>
        <w:t>1. 对完全响应的，在下表相应列中标注“○”。对有偏离的条目在本表相应列中标注“正偏离”或“负偏离”，并在“偏离简述”栏中加以说明。</w:t>
      </w:r>
    </w:p>
    <w:p w14:paraId="788CECF3">
      <w:pPr>
        <w:snapToGrid w:val="0"/>
        <w:spacing w:after="120" w:afterLines="50"/>
        <w:ind w:left="842" w:leftChars="401"/>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2. 正偏离是指应答的条件高于磋商文件要求，负偏离是指应答的条件低于磋商文件要求，正偏离项目不作扣分处理。</w:t>
      </w:r>
    </w:p>
    <w:p w14:paraId="6FDDDF05">
      <w:pPr>
        <w:snapToGrid w:val="0"/>
        <w:spacing w:after="120" w:afterLines="50"/>
        <w:ind w:left="842" w:leftChars="401"/>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3. 供应商须完整填写响应表。如果未完整填写本表的各项内容则视作供应商已经对磋商文件相关要求和内容完全理解并同意，其报价为在此基础上的完全价格。</w:t>
      </w:r>
    </w:p>
    <w:p w14:paraId="1175A51F">
      <w:pPr>
        <w:snapToGrid w:val="0"/>
        <w:spacing w:after="120" w:afterLines="50"/>
        <w:ind w:left="842" w:leftChars="401"/>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4. 在采购人与成交供应商签订合同时，如成交供应商未在响应文件“响应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333309AA">
      <w:pPr>
        <w:pStyle w:val="28"/>
        <w:ind w:left="1080" w:leftChars="257" w:hanging="540"/>
        <w:rPr>
          <w:rFonts w:hint="default" w:ascii="Times New Roman" w:hAnsi="Times New Roman" w:eastAsia="仿宋_GB2312" w:cs="Times New Roman"/>
          <w:color w:val="auto"/>
          <w:sz w:val="24"/>
          <w:szCs w:val="24"/>
          <w:highlight w:val="none"/>
        </w:rPr>
      </w:pPr>
    </w:p>
    <w:p w14:paraId="49D8007C">
      <w:pPr>
        <w:rPr>
          <w:rFonts w:hint="default" w:ascii="Times New Roman" w:hAnsi="Times New Roman" w:eastAsia="仿宋_GB2312" w:cs="Times New Roman"/>
          <w:b/>
          <w:bCs/>
          <w:color w:val="auto"/>
          <w:sz w:val="28"/>
          <w:szCs w:val="36"/>
          <w:highlight w:val="none"/>
        </w:rPr>
      </w:pPr>
      <w:bookmarkStart w:id="506" w:name="_Toc416103825"/>
      <w:bookmarkStart w:id="507" w:name="_Toc7005136"/>
      <w:bookmarkStart w:id="508" w:name="_Toc410631184"/>
      <w:bookmarkStart w:id="509" w:name="_Toc414445775"/>
      <w:r>
        <w:rPr>
          <w:rFonts w:hint="default" w:ascii="Times New Roman" w:hAnsi="Times New Roman" w:eastAsia="仿宋_GB2312" w:cs="Times New Roman"/>
          <w:b/>
          <w:bCs/>
          <w:color w:val="auto"/>
          <w:sz w:val="28"/>
          <w:szCs w:val="36"/>
          <w:highlight w:val="none"/>
        </w:rPr>
        <w:br w:type="page"/>
      </w:r>
    </w:p>
    <w:p w14:paraId="3E31425F">
      <w:pPr>
        <w:pStyle w:val="4"/>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b/>
          <w:bCs/>
          <w:color w:val="auto"/>
          <w:sz w:val="28"/>
          <w:szCs w:val="36"/>
          <w:highlight w:val="none"/>
        </w:rPr>
        <w:t>二、技术偏离表</w:t>
      </w:r>
      <w:bookmarkEnd w:id="506"/>
      <w:bookmarkEnd w:id="507"/>
      <w:bookmarkEnd w:id="508"/>
      <w:bookmarkEnd w:id="509"/>
    </w:p>
    <w:p w14:paraId="7C96FE21">
      <w:pPr>
        <w:pStyle w:val="22"/>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项目编号：</w:t>
      </w:r>
      <w:r>
        <w:rPr>
          <w:rFonts w:hint="default" w:ascii="Times New Roman" w:hAnsi="Times New Roman" w:eastAsia="仿宋_GB2312" w:cs="Times New Roman"/>
          <w:color w:val="auto"/>
          <w:sz w:val="24"/>
          <w:highlight w:val="none"/>
          <w:u w:val="single"/>
        </w:rPr>
        <w:t xml:space="preserve">              </w:t>
      </w:r>
    </w:p>
    <w:p w14:paraId="7CE0E656">
      <w:pPr>
        <w:pStyle w:val="22"/>
        <w:rPr>
          <w:rFonts w:hint="default" w:ascii="Times New Roman" w:hAnsi="Times New Roman" w:cs="Times New Roman"/>
          <w:color w:val="auto"/>
          <w:highlight w:val="none"/>
        </w:rPr>
      </w:pPr>
      <w:r>
        <w:rPr>
          <w:rFonts w:hint="default" w:ascii="Times New Roman" w:hAnsi="Times New Roman" w:eastAsia="仿宋_GB2312" w:cs="Times New Roman"/>
          <w:color w:val="auto"/>
          <w:sz w:val="24"/>
          <w:highlight w:val="none"/>
        </w:rPr>
        <w:t>项目名称：</w:t>
      </w:r>
    </w:p>
    <w:tbl>
      <w:tblPr>
        <w:tblStyle w:val="50"/>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14:paraId="1D337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A7935F0">
            <w:pPr>
              <w:spacing w:line="40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磋商文件条目号</w:t>
            </w:r>
          </w:p>
        </w:tc>
        <w:tc>
          <w:tcPr>
            <w:tcW w:w="1932" w:type="dxa"/>
          </w:tcPr>
          <w:p w14:paraId="6129103A">
            <w:pPr>
              <w:spacing w:line="40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技术条款要求</w:t>
            </w:r>
          </w:p>
        </w:tc>
        <w:tc>
          <w:tcPr>
            <w:tcW w:w="1236" w:type="dxa"/>
          </w:tcPr>
          <w:p w14:paraId="415B8027">
            <w:pPr>
              <w:spacing w:line="40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完全响应</w:t>
            </w:r>
          </w:p>
        </w:tc>
        <w:tc>
          <w:tcPr>
            <w:tcW w:w="1236" w:type="dxa"/>
          </w:tcPr>
          <w:p w14:paraId="557B51E1">
            <w:pPr>
              <w:spacing w:line="40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有偏离</w:t>
            </w:r>
          </w:p>
        </w:tc>
        <w:tc>
          <w:tcPr>
            <w:tcW w:w="2394" w:type="dxa"/>
          </w:tcPr>
          <w:p w14:paraId="3A10FCEF">
            <w:pPr>
              <w:spacing w:line="40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偏离简述</w:t>
            </w:r>
          </w:p>
        </w:tc>
      </w:tr>
      <w:tr w14:paraId="2402A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53DF524">
            <w:pPr>
              <w:spacing w:line="400" w:lineRule="exact"/>
              <w:rPr>
                <w:rFonts w:hint="default" w:ascii="Times New Roman" w:hAnsi="Times New Roman" w:eastAsia="仿宋_GB2312" w:cs="Times New Roman"/>
                <w:color w:val="auto"/>
                <w:sz w:val="24"/>
                <w:highlight w:val="none"/>
              </w:rPr>
            </w:pPr>
          </w:p>
        </w:tc>
        <w:tc>
          <w:tcPr>
            <w:tcW w:w="1932" w:type="dxa"/>
          </w:tcPr>
          <w:p w14:paraId="677CE3B2">
            <w:pPr>
              <w:spacing w:line="400" w:lineRule="exact"/>
              <w:rPr>
                <w:rFonts w:hint="default" w:ascii="Times New Roman" w:hAnsi="Times New Roman" w:eastAsia="仿宋_GB2312" w:cs="Times New Roman"/>
                <w:color w:val="auto"/>
                <w:sz w:val="24"/>
                <w:highlight w:val="none"/>
              </w:rPr>
            </w:pPr>
          </w:p>
        </w:tc>
        <w:tc>
          <w:tcPr>
            <w:tcW w:w="1236" w:type="dxa"/>
          </w:tcPr>
          <w:p w14:paraId="377EBF1B">
            <w:pPr>
              <w:spacing w:line="400" w:lineRule="exact"/>
              <w:rPr>
                <w:rFonts w:hint="default" w:ascii="Times New Roman" w:hAnsi="Times New Roman" w:eastAsia="仿宋_GB2312" w:cs="Times New Roman"/>
                <w:color w:val="auto"/>
                <w:sz w:val="24"/>
                <w:highlight w:val="none"/>
              </w:rPr>
            </w:pPr>
          </w:p>
        </w:tc>
        <w:tc>
          <w:tcPr>
            <w:tcW w:w="1236" w:type="dxa"/>
          </w:tcPr>
          <w:p w14:paraId="376B5B91">
            <w:pPr>
              <w:spacing w:line="400" w:lineRule="exact"/>
              <w:rPr>
                <w:rFonts w:hint="default" w:ascii="Times New Roman" w:hAnsi="Times New Roman" w:eastAsia="仿宋_GB2312" w:cs="Times New Roman"/>
                <w:color w:val="auto"/>
                <w:sz w:val="24"/>
                <w:highlight w:val="none"/>
              </w:rPr>
            </w:pPr>
          </w:p>
        </w:tc>
        <w:tc>
          <w:tcPr>
            <w:tcW w:w="2394" w:type="dxa"/>
          </w:tcPr>
          <w:p w14:paraId="7B9ABBFE">
            <w:pPr>
              <w:spacing w:line="400" w:lineRule="exact"/>
              <w:rPr>
                <w:rFonts w:hint="default" w:ascii="Times New Roman" w:hAnsi="Times New Roman" w:eastAsia="仿宋_GB2312" w:cs="Times New Roman"/>
                <w:color w:val="auto"/>
                <w:sz w:val="24"/>
                <w:highlight w:val="none"/>
              </w:rPr>
            </w:pPr>
          </w:p>
        </w:tc>
      </w:tr>
      <w:tr w14:paraId="645DA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FECA739">
            <w:pPr>
              <w:spacing w:line="400" w:lineRule="exact"/>
              <w:rPr>
                <w:rFonts w:hint="default" w:ascii="Times New Roman" w:hAnsi="Times New Roman" w:eastAsia="仿宋_GB2312" w:cs="Times New Roman"/>
                <w:color w:val="auto"/>
                <w:sz w:val="24"/>
                <w:highlight w:val="none"/>
              </w:rPr>
            </w:pPr>
          </w:p>
        </w:tc>
        <w:tc>
          <w:tcPr>
            <w:tcW w:w="1932" w:type="dxa"/>
          </w:tcPr>
          <w:p w14:paraId="6ABFEE1E">
            <w:pPr>
              <w:spacing w:line="400" w:lineRule="exact"/>
              <w:rPr>
                <w:rFonts w:hint="default" w:ascii="Times New Roman" w:hAnsi="Times New Roman" w:eastAsia="仿宋_GB2312" w:cs="Times New Roman"/>
                <w:color w:val="auto"/>
                <w:sz w:val="24"/>
                <w:highlight w:val="none"/>
              </w:rPr>
            </w:pPr>
          </w:p>
        </w:tc>
        <w:tc>
          <w:tcPr>
            <w:tcW w:w="1236" w:type="dxa"/>
          </w:tcPr>
          <w:p w14:paraId="6540D44B">
            <w:pPr>
              <w:spacing w:line="400" w:lineRule="exact"/>
              <w:rPr>
                <w:rFonts w:hint="default" w:ascii="Times New Roman" w:hAnsi="Times New Roman" w:eastAsia="仿宋_GB2312" w:cs="Times New Roman"/>
                <w:color w:val="auto"/>
                <w:sz w:val="24"/>
                <w:highlight w:val="none"/>
              </w:rPr>
            </w:pPr>
          </w:p>
        </w:tc>
        <w:tc>
          <w:tcPr>
            <w:tcW w:w="1236" w:type="dxa"/>
          </w:tcPr>
          <w:p w14:paraId="6F65EE26">
            <w:pPr>
              <w:spacing w:line="400" w:lineRule="exact"/>
              <w:rPr>
                <w:rFonts w:hint="default" w:ascii="Times New Roman" w:hAnsi="Times New Roman" w:eastAsia="仿宋_GB2312" w:cs="Times New Roman"/>
                <w:color w:val="auto"/>
                <w:sz w:val="24"/>
                <w:highlight w:val="none"/>
              </w:rPr>
            </w:pPr>
          </w:p>
        </w:tc>
        <w:tc>
          <w:tcPr>
            <w:tcW w:w="2394" w:type="dxa"/>
          </w:tcPr>
          <w:p w14:paraId="0764E2CE">
            <w:pPr>
              <w:spacing w:line="400" w:lineRule="exact"/>
              <w:rPr>
                <w:rFonts w:hint="default" w:ascii="Times New Roman" w:hAnsi="Times New Roman" w:eastAsia="仿宋_GB2312" w:cs="Times New Roman"/>
                <w:color w:val="auto"/>
                <w:sz w:val="24"/>
                <w:highlight w:val="none"/>
              </w:rPr>
            </w:pPr>
          </w:p>
        </w:tc>
      </w:tr>
      <w:tr w14:paraId="6B895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9EC97C5">
            <w:pPr>
              <w:spacing w:line="400" w:lineRule="exact"/>
              <w:rPr>
                <w:rFonts w:hint="default" w:ascii="Times New Roman" w:hAnsi="Times New Roman" w:eastAsia="仿宋_GB2312" w:cs="Times New Roman"/>
                <w:color w:val="auto"/>
                <w:sz w:val="24"/>
                <w:highlight w:val="none"/>
              </w:rPr>
            </w:pPr>
          </w:p>
        </w:tc>
        <w:tc>
          <w:tcPr>
            <w:tcW w:w="1932" w:type="dxa"/>
          </w:tcPr>
          <w:p w14:paraId="3D8F651E">
            <w:pPr>
              <w:spacing w:line="400" w:lineRule="exact"/>
              <w:rPr>
                <w:rFonts w:hint="default" w:ascii="Times New Roman" w:hAnsi="Times New Roman" w:eastAsia="仿宋_GB2312" w:cs="Times New Roman"/>
                <w:color w:val="auto"/>
                <w:sz w:val="24"/>
                <w:highlight w:val="none"/>
              </w:rPr>
            </w:pPr>
          </w:p>
        </w:tc>
        <w:tc>
          <w:tcPr>
            <w:tcW w:w="1236" w:type="dxa"/>
          </w:tcPr>
          <w:p w14:paraId="75D98B11">
            <w:pPr>
              <w:spacing w:line="400" w:lineRule="exact"/>
              <w:rPr>
                <w:rFonts w:hint="default" w:ascii="Times New Roman" w:hAnsi="Times New Roman" w:eastAsia="仿宋_GB2312" w:cs="Times New Roman"/>
                <w:color w:val="auto"/>
                <w:sz w:val="24"/>
                <w:highlight w:val="none"/>
              </w:rPr>
            </w:pPr>
          </w:p>
        </w:tc>
        <w:tc>
          <w:tcPr>
            <w:tcW w:w="1236" w:type="dxa"/>
          </w:tcPr>
          <w:p w14:paraId="63249314">
            <w:pPr>
              <w:spacing w:line="400" w:lineRule="exact"/>
              <w:rPr>
                <w:rFonts w:hint="default" w:ascii="Times New Roman" w:hAnsi="Times New Roman" w:eastAsia="仿宋_GB2312" w:cs="Times New Roman"/>
                <w:color w:val="auto"/>
                <w:sz w:val="24"/>
                <w:highlight w:val="none"/>
              </w:rPr>
            </w:pPr>
          </w:p>
        </w:tc>
        <w:tc>
          <w:tcPr>
            <w:tcW w:w="2394" w:type="dxa"/>
          </w:tcPr>
          <w:p w14:paraId="5218BEA0">
            <w:pPr>
              <w:spacing w:line="400" w:lineRule="exact"/>
              <w:rPr>
                <w:rFonts w:hint="default" w:ascii="Times New Roman" w:hAnsi="Times New Roman" w:eastAsia="仿宋_GB2312" w:cs="Times New Roman"/>
                <w:color w:val="auto"/>
                <w:sz w:val="24"/>
                <w:highlight w:val="none"/>
              </w:rPr>
            </w:pPr>
          </w:p>
        </w:tc>
      </w:tr>
      <w:tr w14:paraId="0D983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5E0ECD06">
            <w:pPr>
              <w:spacing w:line="400" w:lineRule="exact"/>
              <w:rPr>
                <w:rFonts w:hint="default" w:ascii="Times New Roman" w:hAnsi="Times New Roman" w:eastAsia="仿宋_GB2312" w:cs="Times New Roman"/>
                <w:color w:val="auto"/>
                <w:sz w:val="24"/>
                <w:highlight w:val="none"/>
              </w:rPr>
            </w:pPr>
          </w:p>
        </w:tc>
        <w:tc>
          <w:tcPr>
            <w:tcW w:w="1932" w:type="dxa"/>
          </w:tcPr>
          <w:p w14:paraId="5B4842EE">
            <w:pPr>
              <w:spacing w:line="400" w:lineRule="exact"/>
              <w:rPr>
                <w:rFonts w:hint="default" w:ascii="Times New Roman" w:hAnsi="Times New Roman" w:eastAsia="仿宋_GB2312" w:cs="Times New Roman"/>
                <w:color w:val="auto"/>
                <w:sz w:val="24"/>
                <w:highlight w:val="none"/>
              </w:rPr>
            </w:pPr>
          </w:p>
        </w:tc>
        <w:tc>
          <w:tcPr>
            <w:tcW w:w="1236" w:type="dxa"/>
          </w:tcPr>
          <w:p w14:paraId="423DAB34">
            <w:pPr>
              <w:spacing w:line="400" w:lineRule="exact"/>
              <w:rPr>
                <w:rFonts w:hint="default" w:ascii="Times New Roman" w:hAnsi="Times New Roman" w:eastAsia="仿宋_GB2312" w:cs="Times New Roman"/>
                <w:color w:val="auto"/>
                <w:sz w:val="24"/>
                <w:highlight w:val="none"/>
              </w:rPr>
            </w:pPr>
          </w:p>
        </w:tc>
        <w:tc>
          <w:tcPr>
            <w:tcW w:w="1236" w:type="dxa"/>
          </w:tcPr>
          <w:p w14:paraId="39A73839">
            <w:pPr>
              <w:spacing w:line="400" w:lineRule="exact"/>
              <w:rPr>
                <w:rFonts w:hint="default" w:ascii="Times New Roman" w:hAnsi="Times New Roman" w:eastAsia="仿宋_GB2312" w:cs="Times New Roman"/>
                <w:color w:val="auto"/>
                <w:sz w:val="24"/>
                <w:highlight w:val="none"/>
              </w:rPr>
            </w:pPr>
          </w:p>
        </w:tc>
        <w:tc>
          <w:tcPr>
            <w:tcW w:w="2394" w:type="dxa"/>
          </w:tcPr>
          <w:p w14:paraId="6EC8720A">
            <w:pPr>
              <w:spacing w:line="400" w:lineRule="exact"/>
              <w:rPr>
                <w:rFonts w:hint="default" w:ascii="Times New Roman" w:hAnsi="Times New Roman" w:eastAsia="仿宋_GB2312" w:cs="Times New Roman"/>
                <w:color w:val="auto"/>
                <w:sz w:val="24"/>
                <w:highlight w:val="none"/>
              </w:rPr>
            </w:pPr>
          </w:p>
        </w:tc>
      </w:tr>
      <w:tr w14:paraId="7E2E1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0206372A">
            <w:pPr>
              <w:spacing w:line="400" w:lineRule="exact"/>
              <w:rPr>
                <w:rFonts w:hint="default" w:ascii="Times New Roman" w:hAnsi="Times New Roman" w:eastAsia="仿宋_GB2312" w:cs="Times New Roman"/>
                <w:color w:val="auto"/>
                <w:sz w:val="24"/>
                <w:highlight w:val="none"/>
              </w:rPr>
            </w:pPr>
          </w:p>
        </w:tc>
        <w:tc>
          <w:tcPr>
            <w:tcW w:w="1932" w:type="dxa"/>
          </w:tcPr>
          <w:p w14:paraId="33788197">
            <w:pPr>
              <w:spacing w:line="400" w:lineRule="exact"/>
              <w:rPr>
                <w:rFonts w:hint="default" w:ascii="Times New Roman" w:hAnsi="Times New Roman" w:eastAsia="仿宋_GB2312" w:cs="Times New Roman"/>
                <w:color w:val="auto"/>
                <w:sz w:val="24"/>
                <w:highlight w:val="none"/>
              </w:rPr>
            </w:pPr>
          </w:p>
        </w:tc>
        <w:tc>
          <w:tcPr>
            <w:tcW w:w="1236" w:type="dxa"/>
          </w:tcPr>
          <w:p w14:paraId="42E74AE6">
            <w:pPr>
              <w:spacing w:line="400" w:lineRule="exact"/>
              <w:rPr>
                <w:rFonts w:hint="default" w:ascii="Times New Roman" w:hAnsi="Times New Roman" w:eastAsia="仿宋_GB2312" w:cs="Times New Roman"/>
                <w:color w:val="auto"/>
                <w:sz w:val="24"/>
                <w:highlight w:val="none"/>
              </w:rPr>
            </w:pPr>
          </w:p>
        </w:tc>
        <w:tc>
          <w:tcPr>
            <w:tcW w:w="1236" w:type="dxa"/>
          </w:tcPr>
          <w:p w14:paraId="79996BDE">
            <w:pPr>
              <w:spacing w:line="400" w:lineRule="exact"/>
              <w:rPr>
                <w:rFonts w:hint="default" w:ascii="Times New Roman" w:hAnsi="Times New Roman" w:eastAsia="仿宋_GB2312" w:cs="Times New Roman"/>
                <w:color w:val="auto"/>
                <w:sz w:val="24"/>
                <w:highlight w:val="none"/>
              </w:rPr>
            </w:pPr>
          </w:p>
        </w:tc>
        <w:tc>
          <w:tcPr>
            <w:tcW w:w="2394" w:type="dxa"/>
          </w:tcPr>
          <w:p w14:paraId="2A76F68A">
            <w:pPr>
              <w:spacing w:line="400" w:lineRule="exact"/>
              <w:rPr>
                <w:rFonts w:hint="default" w:ascii="Times New Roman" w:hAnsi="Times New Roman" w:eastAsia="仿宋_GB2312" w:cs="Times New Roman"/>
                <w:color w:val="auto"/>
                <w:sz w:val="24"/>
                <w:highlight w:val="none"/>
              </w:rPr>
            </w:pPr>
          </w:p>
        </w:tc>
      </w:tr>
      <w:tr w14:paraId="55425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2AEBA3C">
            <w:pPr>
              <w:spacing w:line="400" w:lineRule="exact"/>
              <w:rPr>
                <w:rFonts w:hint="default" w:ascii="Times New Roman" w:hAnsi="Times New Roman" w:eastAsia="仿宋_GB2312" w:cs="Times New Roman"/>
                <w:color w:val="auto"/>
                <w:sz w:val="24"/>
                <w:highlight w:val="none"/>
              </w:rPr>
            </w:pPr>
          </w:p>
        </w:tc>
        <w:tc>
          <w:tcPr>
            <w:tcW w:w="1932" w:type="dxa"/>
          </w:tcPr>
          <w:p w14:paraId="57A2689E">
            <w:pPr>
              <w:spacing w:line="400" w:lineRule="exact"/>
              <w:rPr>
                <w:rFonts w:hint="default" w:ascii="Times New Roman" w:hAnsi="Times New Roman" w:eastAsia="仿宋_GB2312" w:cs="Times New Roman"/>
                <w:bCs/>
                <w:color w:val="auto"/>
                <w:sz w:val="24"/>
                <w:highlight w:val="none"/>
              </w:rPr>
            </w:pPr>
          </w:p>
        </w:tc>
        <w:tc>
          <w:tcPr>
            <w:tcW w:w="1236" w:type="dxa"/>
          </w:tcPr>
          <w:p w14:paraId="2F8E1ADB">
            <w:pPr>
              <w:spacing w:line="400" w:lineRule="exact"/>
              <w:rPr>
                <w:rFonts w:hint="default" w:ascii="Times New Roman" w:hAnsi="Times New Roman" w:eastAsia="仿宋_GB2312" w:cs="Times New Roman"/>
                <w:color w:val="auto"/>
                <w:sz w:val="24"/>
                <w:highlight w:val="none"/>
              </w:rPr>
            </w:pPr>
          </w:p>
        </w:tc>
        <w:tc>
          <w:tcPr>
            <w:tcW w:w="1236" w:type="dxa"/>
          </w:tcPr>
          <w:p w14:paraId="2FBB1B22">
            <w:pPr>
              <w:spacing w:line="400" w:lineRule="exact"/>
              <w:rPr>
                <w:rFonts w:hint="default" w:ascii="Times New Roman" w:hAnsi="Times New Roman" w:eastAsia="仿宋_GB2312" w:cs="Times New Roman"/>
                <w:color w:val="auto"/>
                <w:sz w:val="24"/>
                <w:highlight w:val="none"/>
              </w:rPr>
            </w:pPr>
          </w:p>
        </w:tc>
        <w:tc>
          <w:tcPr>
            <w:tcW w:w="2394" w:type="dxa"/>
          </w:tcPr>
          <w:p w14:paraId="108BACFC">
            <w:pPr>
              <w:spacing w:line="400" w:lineRule="exact"/>
              <w:rPr>
                <w:rFonts w:hint="default" w:ascii="Times New Roman" w:hAnsi="Times New Roman" w:eastAsia="仿宋_GB2312" w:cs="Times New Roman"/>
                <w:color w:val="auto"/>
                <w:sz w:val="24"/>
                <w:highlight w:val="none"/>
              </w:rPr>
            </w:pPr>
          </w:p>
        </w:tc>
      </w:tr>
      <w:tr w14:paraId="5A6C9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46CE2E86">
            <w:pPr>
              <w:spacing w:line="400" w:lineRule="exact"/>
              <w:rPr>
                <w:rFonts w:hint="default" w:ascii="Times New Roman" w:hAnsi="Times New Roman" w:eastAsia="仿宋_GB2312" w:cs="Times New Roman"/>
                <w:color w:val="auto"/>
                <w:sz w:val="24"/>
                <w:highlight w:val="none"/>
              </w:rPr>
            </w:pPr>
          </w:p>
        </w:tc>
        <w:tc>
          <w:tcPr>
            <w:tcW w:w="1932" w:type="dxa"/>
          </w:tcPr>
          <w:p w14:paraId="6FB9FE05">
            <w:pPr>
              <w:spacing w:line="400" w:lineRule="exact"/>
              <w:rPr>
                <w:rFonts w:hint="default" w:ascii="Times New Roman" w:hAnsi="Times New Roman" w:eastAsia="仿宋_GB2312" w:cs="Times New Roman"/>
                <w:bCs/>
                <w:color w:val="auto"/>
                <w:sz w:val="24"/>
                <w:highlight w:val="none"/>
              </w:rPr>
            </w:pPr>
          </w:p>
        </w:tc>
        <w:tc>
          <w:tcPr>
            <w:tcW w:w="1236" w:type="dxa"/>
          </w:tcPr>
          <w:p w14:paraId="30044C89">
            <w:pPr>
              <w:spacing w:line="400" w:lineRule="exact"/>
              <w:rPr>
                <w:rFonts w:hint="default" w:ascii="Times New Roman" w:hAnsi="Times New Roman" w:eastAsia="仿宋_GB2312" w:cs="Times New Roman"/>
                <w:color w:val="auto"/>
                <w:sz w:val="24"/>
                <w:highlight w:val="none"/>
              </w:rPr>
            </w:pPr>
          </w:p>
        </w:tc>
        <w:tc>
          <w:tcPr>
            <w:tcW w:w="1236" w:type="dxa"/>
          </w:tcPr>
          <w:p w14:paraId="6D714437">
            <w:pPr>
              <w:spacing w:line="400" w:lineRule="exact"/>
              <w:rPr>
                <w:rFonts w:hint="default" w:ascii="Times New Roman" w:hAnsi="Times New Roman" w:eastAsia="仿宋_GB2312" w:cs="Times New Roman"/>
                <w:color w:val="auto"/>
                <w:sz w:val="24"/>
                <w:highlight w:val="none"/>
              </w:rPr>
            </w:pPr>
          </w:p>
        </w:tc>
        <w:tc>
          <w:tcPr>
            <w:tcW w:w="2394" w:type="dxa"/>
          </w:tcPr>
          <w:p w14:paraId="36C980B4">
            <w:pPr>
              <w:spacing w:line="400" w:lineRule="exact"/>
              <w:rPr>
                <w:rFonts w:hint="default" w:ascii="Times New Roman" w:hAnsi="Times New Roman" w:eastAsia="仿宋_GB2312" w:cs="Times New Roman"/>
                <w:color w:val="auto"/>
                <w:sz w:val="24"/>
                <w:highlight w:val="none"/>
              </w:rPr>
            </w:pPr>
          </w:p>
        </w:tc>
      </w:tr>
    </w:tbl>
    <w:p w14:paraId="70398418">
      <w:pPr>
        <w:spacing w:line="360" w:lineRule="auto"/>
        <w:ind w:firstLine="1920" w:firstLineChars="800"/>
        <w:rPr>
          <w:rFonts w:hint="default" w:ascii="Times New Roman" w:hAnsi="Times New Roman" w:eastAsia="仿宋_GB2312" w:cs="Times New Roman"/>
          <w:color w:val="auto"/>
          <w:sz w:val="24"/>
          <w:highlight w:val="none"/>
        </w:rPr>
      </w:pPr>
    </w:p>
    <w:p w14:paraId="67C3149F">
      <w:pPr>
        <w:spacing w:line="360" w:lineRule="auto"/>
        <w:ind w:firstLine="1920" w:firstLineChars="8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供应商（盖公章）：</w:t>
      </w:r>
      <w:r>
        <w:rPr>
          <w:rFonts w:hint="default" w:ascii="Times New Roman" w:hAnsi="Times New Roman" w:eastAsia="仿宋_GB2312" w:cs="Times New Roman"/>
          <w:color w:val="auto"/>
          <w:sz w:val="24"/>
          <w:highlight w:val="none"/>
          <w:u w:val="single"/>
        </w:rPr>
        <w:t xml:space="preserve">                       </w:t>
      </w:r>
    </w:p>
    <w:p w14:paraId="7DA9974B">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7C38E4C6">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75AD460E">
      <w:pPr>
        <w:spacing w:line="360" w:lineRule="auto"/>
        <w:rPr>
          <w:rFonts w:hint="default" w:ascii="Times New Roman" w:hAnsi="Times New Roman" w:eastAsia="仿宋_GB2312" w:cs="Times New Roman"/>
          <w:color w:val="auto"/>
          <w:highlight w:val="none"/>
        </w:rPr>
      </w:pPr>
    </w:p>
    <w:p w14:paraId="6849F504">
      <w:pPr>
        <w:snapToGrid w:val="0"/>
        <w:spacing w:after="120" w:afterLines="50"/>
        <w:ind w:left="850" w:hanging="850" w:hangingChars="405"/>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注：1.</w:t>
      </w:r>
      <w:r>
        <w:rPr>
          <w:rFonts w:hint="default" w:ascii="Times New Roman" w:hAnsi="Times New Roman" w:eastAsia="仿宋_GB2312" w:cs="Times New Roman"/>
          <w:color w:val="auto"/>
          <w:highlight w:val="none"/>
        </w:rPr>
        <w:tab/>
      </w:r>
      <w:r>
        <w:rPr>
          <w:rFonts w:hint="default" w:ascii="Times New Roman" w:hAnsi="Times New Roman" w:eastAsia="仿宋_GB2312" w:cs="Times New Roman"/>
          <w:color w:val="auto"/>
          <w:highlight w:val="none"/>
        </w:rPr>
        <w:t>对完全响应的条目在本表相应列中标注“○”。对有偏离的条目在本表相应列中标注“正偏离”或“负偏离”。并在“偏离简述”栏中加以说明。</w:t>
      </w:r>
    </w:p>
    <w:p w14:paraId="1F94F74E">
      <w:pPr>
        <w:tabs>
          <w:tab w:val="left" w:pos="1200"/>
        </w:tabs>
        <w:snapToGrid w:val="0"/>
        <w:spacing w:after="120" w:afterLines="50"/>
        <w:ind w:left="850" w:leftChars="203" w:hanging="424" w:hangingChars="202"/>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2.</w:t>
      </w:r>
      <w:r>
        <w:rPr>
          <w:rFonts w:hint="default" w:ascii="Times New Roman" w:hAnsi="Times New Roman" w:eastAsia="仿宋_GB2312" w:cs="Times New Roman"/>
          <w:color w:val="auto"/>
          <w:highlight w:val="none"/>
        </w:rPr>
        <w:tab/>
      </w:r>
      <w:r>
        <w:rPr>
          <w:rFonts w:hint="default" w:ascii="Times New Roman" w:hAnsi="Times New Roman" w:eastAsia="仿宋_GB2312" w:cs="Times New Roman"/>
          <w:color w:val="auto"/>
          <w:highlight w:val="none"/>
        </w:rPr>
        <w:t>正偏离是指应答的条件高于磋商文件要求，负偏离是指应答的条件低于磋商文件要求，正偏离项目不作扣分处理。</w:t>
      </w:r>
    </w:p>
    <w:p w14:paraId="4DB6D710">
      <w:pPr>
        <w:tabs>
          <w:tab w:val="left" w:pos="1200"/>
        </w:tabs>
        <w:snapToGrid w:val="0"/>
        <w:spacing w:after="120" w:afterLines="50"/>
        <w:ind w:left="850" w:leftChars="203" w:hanging="424" w:hangingChars="202"/>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3</w:t>
      </w:r>
      <w:r>
        <w:rPr>
          <w:rFonts w:hint="default" w:ascii="Times New Roman" w:hAnsi="Times New Roman" w:eastAsia="仿宋_GB2312" w:cs="Times New Roman"/>
          <w:color w:val="auto"/>
          <w:highlight w:val="none"/>
          <w:lang w:val="en-US" w:eastAsia="zh-CN"/>
        </w:rPr>
        <w:t>.</w:t>
      </w:r>
      <w:r>
        <w:rPr>
          <w:rFonts w:hint="default" w:ascii="Times New Roman" w:hAnsi="Times New Roman" w:eastAsia="仿宋_GB2312" w:cs="Times New Roman"/>
          <w:color w:val="auto"/>
          <w:highlight w:val="none"/>
        </w:rPr>
        <w:tab/>
      </w:r>
      <w:r>
        <w:rPr>
          <w:rFonts w:hint="default" w:ascii="Times New Roman" w:hAnsi="Times New Roman" w:eastAsia="仿宋_GB2312" w:cs="Times New Roman"/>
          <w:color w:val="auto"/>
          <w:highlight w:val="none"/>
        </w:rPr>
        <w:t>供应商须按照用户需求书逐条完整填写响应表。如果未完整填写响应表的各项内容则视作供应商已经对磋商文件相关要求和内容完全理解并同意，其报价为在此基础上的完全价格。</w:t>
      </w:r>
    </w:p>
    <w:p w14:paraId="6D2756B1">
      <w:pPr>
        <w:tabs>
          <w:tab w:val="left" w:pos="1200"/>
        </w:tabs>
        <w:snapToGrid w:val="0"/>
        <w:spacing w:after="120" w:afterLines="50"/>
        <w:ind w:left="850" w:leftChars="203" w:hanging="424" w:hangingChars="202"/>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4</w:t>
      </w:r>
      <w:r>
        <w:rPr>
          <w:rFonts w:hint="default" w:ascii="Times New Roman" w:hAnsi="Times New Roman" w:eastAsia="仿宋_GB2312" w:cs="Times New Roman"/>
          <w:color w:val="auto"/>
          <w:highlight w:val="none"/>
          <w:lang w:val="en-US" w:eastAsia="zh-CN"/>
        </w:rPr>
        <w:t>.</w:t>
      </w:r>
      <w:r>
        <w:rPr>
          <w:rFonts w:hint="default" w:ascii="Times New Roman" w:hAnsi="Times New Roman" w:eastAsia="仿宋_GB2312" w:cs="Times New Roman"/>
          <w:color w:val="auto"/>
          <w:highlight w:val="none"/>
        </w:rPr>
        <w:tab/>
      </w:r>
      <w:r>
        <w:rPr>
          <w:rFonts w:hint="default" w:ascii="Times New Roman" w:hAnsi="Times New Roman" w:eastAsia="仿宋_GB2312" w:cs="Times New Roman"/>
          <w:color w:val="auto"/>
          <w:highlight w:val="none"/>
        </w:rPr>
        <w:t>在采购人与成交供应商签订合同时，如成交供应商未在响应文件“响应表”中列出偏离说明，无论即将发生或已发生任何情形，均视为完全符合磋商文件要求，并写入合同。若成交供应商在合同签订前，以上述事项为借口而不履行合同签订手续及执行合同，则视作拒绝与采购人签订合同。</w:t>
      </w:r>
    </w:p>
    <w:p w14:paraId="4063FB68">
      <w:pPr>
        <w:autoSpaceDE w:val="0"/>
        <w:autoSpaceDN w:val="0"/>
        <w:adjustRightInd w:val="0"/>
        <w:snapToGrid w:val="0"/>
        <w:spacing w:line="360" w:lineRule="auto"/>
        <w:jc w:val="center"/>
        <w:rPr>
          <w:rFonts w:hint="default" w:ascii="Times New Roman" w:hAnsi="Times New Roman" w:eastAsia="仿宋_GB2312" w:cs="Times New Roman"/>
          <w:b/>
          <w:color w:val="auto"/>
          <w:sz w:val="32"/>
          <w:szCs w:val="32"/>
          <w:highlight w:val="none"/>
        </w:rPr>
      </w:pPr>
    </w:p>
    <w:p w14:paraId="16153421">
      <w:pPr>
        <w:autoSpaceDE w:val="0"/>
        <w:autoSpaceDN w:val="0"/>
        <w:adjustRightInd w:val="0"/>
        <w:snapToGrid w:val="0"/>
        <w:spacing w:line="360" w:lineRule="auto"/>
        <w:jc w:val="center"/>
        <w:rPr>
          <w:rFonts w:hint="default" w:ascii="Times New Roman" w:hAnsi="Times New Roman" w:eastAsia="仿宋_GB2312" w:cs="Times New Roman"/>
          <w:b/>
          <w:bCs/>
          <w:color w:val="auto"/>
          <w:sz w:val="24"/>
          <w:highlight w:val="none"/>
        </w:rPr>
      </w:pPr>
      <w:r>
        <w:rPr>
          <w:rFonts w:hint="default" w:ascii="Times New Roman" w:hAnsi="Times New Roman" w:eastAsia="仿宋_GB2312" w:cs="Times New Roman"/>
          <w:color w:val="auto"/>
          <w:highlight w:val="none"/>
        </w:rPr>
        <w:br w:type="page"/>
      </w:r>
    </w:p>
    <w:p w14:paraId="3F2965E8">
      <w:pPr>
        <w:pStyle w:val="3"/>
        <w:jc w:val="center"/>
        <w:rPr>
          <w:rFonts w:hint="default" w:ascii="Times New Roman" w:hAnsi="Times New Roman" w:eastAsia="仿宋_GB2312" w:cs="Times New Roman"/>
          <w:b/>
          <w:bCs/>
          <w:color w:val="auto"/>
          <w:highlight w:val="none"/>
        </w:rPr>
      </w:pPr>
      <w:r>
        <w:rPr>
          <w:rFonts w:hint="default" w:ascii="Times New Roman" w:hAnsi="Times New Roman" w:eastAsia="仿宋_GB2312" w:cs="Times New Roman"/>
          <w:b/>
          <w:bCs/>
          <w:color w:val="auto"/>
          <w:highlight w:val="none"/>
        </w:rPr>
        <w:t>第四部分  响应方案说明</w:t>
      </w:r>
    </w:p>
    <w:p w14:paraId="41715891">
      <w:pPr>
        <w:pStyle w:val="22"/>
        <w:rPr>
          <w:rFonts w:hint="default" w:ascii="Times New Roman" w:hAnsi="Times New Roman" w:eastAsia="仿宋_GB2312" w:cs="Times New Roman"/>
          <w:color w:val="auto"/>
          <w:highlight w:val="none"/>
          <w:lang w:val="zh-CN"/>
        </w:rPr>
      </w:pPr>
    </w:p>
    <w:p w14:paraId="0F9B5B34">
      <w:pPr>
        <w:autoSpaceDE w:val="0"/>
        <w:autoSpaceDN w:val="0"/>
        <w:adjustRightInd w:val="0"/>
        <w:spacing w:line="360" w:lineRule="auto"/>
        <w:jc w:val="center"/>
        <w:rPr>
          <w:rFonts w:hint="default" w:ascii="Times New Roman" w:hAnsi="Times New Roman" w:eastAsia="仿宋_GB2312" w:cs="Times New Roman"/>
          <w:color w:val="auto"/>
          <w:sz w:val="28"/>
          <w:szCs w:val="28"/>
          <w:highlight w:val="none"/>
          <w:lang w:val="zh-CN"/>
        </w:rPr>
      </w:pPr>
      <w:r>
        <w:rPr>
          <w:rFonts w:hint="default" w:ascii="Times New Roman" w:hAnsi="Times New Roman" w:eastAsia="仿宋_GB2312" w:cs="Times New Roman"/>
          <w:color w:val="auto"/>
          <w:sz w:val="28"/>
          <w:szCs w:val="28"/>
          <w:highlight w:val="none"/>
          <w:lang w:val="zh-CN"/>
        </w:rPr>
        <w:t>（格式自拟，内容需符合评审办法中要求的内容要求）</w:t>
      </w:r>
    </w:p>
    <w:p w14:paraId="1C2E2136">
      <w:pPr>
        <w:pStyle w:val="22"/>
        <w:rPr>
          <w:rFonts w:hint="default" w:ascii="Times New Roman" w:hAnsi="Times New Roman" w:eastAsia="仿宋_GB2312" w:cs="Times New Roman"/>
          <w:color w:val="auto"/>
          <w:highlight w:val="none"/>
          <w:lang w:val="zh-CN"/>
        </w:rPr>
      </w:pPr>
      <w:r>
        <w:rPr>
          <w:rFonts w:hint="default" w:ascii="Times New Roman" w:hAnsi="Times New Roman" w:eastAsia="仿宋_GB2312" w:cs="Times New Roman"/>
          <w:color w:val="auto"/>
          <w:highlight w:val="none"/>
          <w:lang w:val="zh-CN"/>
        </w:rPr>
        <w:br w:type="page"/>
      </w:r>
    </w:p>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14:paraId="6A01F700">
      <w:pPr>
        <w:spacing w:after="120"/>
        <w:rPr>
          <w:rFonts w:hint="default" w:ascii="Times New Roman" w:hAnsi="Times New Roman" w:eastAsia="仿宋_GB2312" w:cs="Times New Roman"/>
          <w:color w:val="auto"/>
          <w:highlight w:val="none"/>
        </w:rPr>
      </w:pPr>
    </w:p>
    <w:p w14:paraId="1149D948">
      <w:pPr>
        <w:pStyle w:val="3"/>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_GB2312" w:cs="Times New Roman"/>
          <w:b/>
          <w:bCs/>
          <w:color w:val="auto"/>
          <w:highlight w:val="none"/>
        </w:rPr>
        <w:t>第五部分 中小企业、监狱企业、残疾人福利单位声明函或证明</w:t>
      </w:r>
    </w:p>
    <w:p w14:paraId="0A945307">
      <w:pPr>
        <w:ind w:left="315" w:leftChars="150" w:firstLine="270" w:firstLineChars="150"/>
        <w:rPr>
          <w:rFonts w:hint="default" w:ascii="Times New Roman" w:hAnsi="Times New Roman" w:eastAsia="仿宋_GB2312" w:cs="Times New Roman"/>
          <w:color w:val="auto"/>
          <w:kern w:val="0"/>
          <w:sz w:val="18"/>
          <w:szCs w:val="18"/>
          <w:highlight w:val="none"/>
        </w:rPr>
      </w:pPr>
      <w:bookmarkStart w:id="510" w:name="_Toc7005133"/>
    </w:p>
    <w:p w14:paraId="3D00C2B9">
      <w:pPr>
        <w:pStyle w:val="4"/>
        <w:jc w:val="cente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t>中小企业声明函（工程、服务）</w:t>
      </w:r>
    </w:p>
    <w:p w14:paraId="152F0713">
      <w:pPr>
        <w:jc w:val="center"/>
        <w:rPr>
          <w:rFonts w:hint="default" w:ascii="Times New Roman" w:hAnsi="Times New Roman" w:eastAsia="仿宋_GB2312" w:cs="Times New Roman"/>
          <w:b/>
          <w:bCs/>
          <w:color w:val="auto"/>
          <w:szCs w:val="21"/>
          <w:highlight w:val="none"/>
        </w:rPr>
      </w:pPr>
      <w:r>
        <w:rPr>
          <w:rFonts w:hint="default" w:ascii="Times New Roman" w:hAnsi="Times New Roman" w:eastAsia="仿宋_GB2312" w:cs="Times New Roman"/>
          <w:b/>
          <w:bCs/>
          <w:color w:val="auto"/>
          <w:szCs w:val="21"/>
          <w:highlight w:val="none"/>
        </w:rPr>
        <w:t>（注：符合中小企业划型标准的企业请提供本函，不符合的不提供本函）</w:t>
      </w:r>
    </w:p>
    <w:p w14:paraId="70EC6F14">
      <w:pPr>
        <w:rPr>
          <w:rFonts w:hint="eastAsia" w:ascii="Times New Roman" w:hAnsi="Times New Roman" w:eastAsia="仿宋_GB2312" w:cs="Times New Roman"/>
          <w:color w:val="auto"/>
          <w:kern w:val="0"/>
          <w:sz w:val="30"/>
          <w:szCs w:val="30"/>
          <w:highlight w:val="none"/>
          <w:lang w:val="en-US" w:eastAsia="zh-CN"/>
        </w:rPr>
      </w:pPr>
    </w:p>
    <w:p w14:paraId="442BFF0A">
      <w:pPr>
        <w:spacing w:line="560" w:lineRule="exact"/>
        <w:ind w:firstLine="480" w:firstLineChars="2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本公司（联合体）郑重声明，根据《政府采购促进中小企业发展管理办法》（财库﹝2020﹞46号）的规定，本公司（联合体）参加</w:t>
      </w:r>
      <w:r>
        <w:rPr>
          <w:rFonts w:hint="default" w:ascii="Times New Roman" w:hAnsi="Times New Roman" w:eastAsia="仿宋_GB2312" w:cs="Times New Roman"/>
          <w:color w:val="auto"/>
          <w:kern w:val="0"/>
          <w:sz w:val="24"/>
          <w:highlight w:val="none"/>
          <w:u w:val="single"/>
        </w:rPr>
        <w:t xml:space="preserve">  （单位名称） </w:t>
      </w:r>
      <w:r>
        <w:rPr>
          <w:rFonts w:hint="default" w:ascii="Times New Roman" w:hAnsi="Times New Roman" w:eastAsia="仿宋_GB2312" w:cs="Times New Roman"/>
          <w:color w:val="auto"/>
          <w:kern w:val="0"/>
          <w:sz w:val="24"/>
          <w:highlight w:val="none"/>
        </w:rPr>
        <w:t xml:space="preserve"> 的</w:t>
      </w:r>
      <w:r>
        <w:rPr>
          <w:rFonts w:hint="default" w:ascii="Times New Roman" w:hAnsi="Times New Roman" w:eastAsia="仿宋_GB2312" w:cs="Times New Roman"/>
          <w:color w:val="auto"/>
          <w:kern w:val="0"/>
          <w:sz w:val="24"/>
          <w:highlight w:val="none"/>
          <w:u w:val="single"/>
        </w:rPr>
        <w:t xml:space="preserve"> （项目名称） 采购</w:t>
      </w:r>
      <w:r>
        <w:rPr>
          <w:rFonts w:hint="default" w:ascii="Times New Roman" w:hAnsi="Times New Roman" w:eastAsia="仿宋_GB2312" w:cs="Times New Roman"/>
          <w:color w:val="auto"/>
          <w:kern w:val="0"/>
          <w:sz w:val="24"/>
          <w:highlight w:val="none"/>
        </w:rPr>
        <w:t>活动，工程的施工单位全部为符合政策要求的中小企业（或者：服务全部由符合政策要求的中小企业承接）。相关企业（含联合体中的中小企业、签订分包意向协议的中小企业）的具体情况如下：</w:t>
      </w:r>
    </w:p>
    <w:p w14:paraId="4692955F">
      <w:pPr>
        <w:pStyle w:val="68"/>
        <w:numPr>
          <w:ilvl w:val="0"/>
          <w:numId w:val="12"/>
        </w:numPr>
        <w:spacing w:line="560" w:lineRule="exact"/>
        <w:ind w:left="0" w:firstLine="600" w:firstLineChars="0"/>
        <w:rPr>
          <w:rFonts w:hint="default" w:ascii="Times New Roman" w:hAnsi="Times New Roman" w:eastAsia="仿宋_GB2312" w:cs="Times New Roman"/>
          <w:color w:val="auto"/>
          <w:kern w:val="0"/>
          <w:sz w:val="24"/>
          <w:szCs w:val="24"/>
          <w:highlight w:val="none"/>
        </w:rPr>
      </w:pPr>
      <w:r>
        <w:rPr>
          <w:rFonts w:hint="default" w:ascii="Times New Roman" w:hAnsi="Times New Roman" w:eastAsia="仿宋_GB2312" w:cs="Times New Roman"/>
          <w:color w:val="auto"/>
          <w:kern w:val="0"/>
          <w:sz w:val="24"/>
          <w:szCs w:val="24"/>
          <w:highlight w:val="none"/>
          <w:u w:val="single"/>
        </w:rPr>
        <w:t xml:space="preserve"> （标的名称） </w:t>
      </w:r>
      <w:r>
        <w:rPr>
          <w:rFonts w:hint="default" w:ascii="Times New Roman" w:hAnsi="Times New Roman" w:eastAsia="仿宋_GB2312" w:cs="Times New Roman"/>
          <w:color w:val="auto"/>
          <w:kern w:val="0"/>
          <w:sz w:val="24"/>
          <w:szCs w:val="24"/>
          <w:highlight w:val="none"/>
        </w:rPr>
        <w:t>，属于</w:t>
      </w:r>
      <w:r>
        <w:rPr>
          <w:rFonts w:hint="default" w:ascii="Times New Roman" w:hAnsi="Times New Roman" w:eastAsia="仿宋_GB2312" w:cs="Times New Roman"/>
          <w:color w:val="auto"/>
          <w:kern w:val="0"/>
          <w:sz w:val="24"/>
          <w:szCs w:val="24"/>
          <w:highlight w:val="none"/>
          <w:u w:val="single"/>
        </w:rPr>
        <w:t xml:space="preserve"> （采购文件中明确的所属行业） </w:t>
      </w:r>
      <w:r>
        <w:rPr>
          <w:rFonts w:hint="default" w:ascii="Times New Roman" w:hAnsi="Times New Roman" w:eastAsia="仿宋_GB2312" w:cs="Times New Roman"/>
          <w:color w:val="auto"/>
          <w:kern w:val="0"/>
          <w:sz w:val="24"/>
          <w:szCs w:val="24"/>
          <w:highlight w:val="none"/>
        </w:rPr>
        <w:t>；承建（承接）企业为</w:t>
      </w:r>
      <w:r>
        <w:rPr>
          <w:rFonts w:hint="default" w:ascii="Times New Roman" w:hAnsi="Times New Roman" w:eastAsia="仿宋_GB2312" w:cs="Times New Roman"/>
          <w:color w:val="auto"/>
          <w:kern w:val="0"/>
          <w:sz w:val="24"/>
          <w:szCs w:val="24"/>
          <w:highlight w:val="none"/>
          <w:u w:val="single"/>
        </w:rPr>
        <w:t xml:space="preserve"> （企业名称） </w:t>
      </w:r>
      <w:r>
        <w:rPr>
          <w:rFonts w:hint="default" w:ascii="Times New Roman" w:hAnsi="Times New Roman" w:eastAsia="仿宋_GB2312" w:cs="Times New Roman"/>
          <w:color w:val="auto"/>
          <w:kern w:val="0"/>
          <w:sz w:val="24"/>
          <w:szCs w:val="24"/>
          <w:highlight w:val="none"/>
        </w:rPr>
        <w:t>，从业人员</w:t>
      </w:r>
      <w:r>
        <w:rPr>
          <w:rFonts w:hint="default" w:ascii="Times New Roman" w:hAnsi="Times New Roman" w:eastAsia="仿宋_GB2312" w:cs="Times New Roman"/>
          <w:color w:val="auto"/>
          <w:kern w:val="0"/>
          <w:sz w:val="24"/>
          <w:szCs w:val="24"/>
          <w:highlight w:val="none"/>
          <w:u w:val="single"/>
        </w:rPr>
        <w:t xml:space="preserve">   </w:t>
      </w:r>
      <w:r>
        <w:rPr>
          <w:rFonts w:hint="default" w:ascii="Times New Roman" w:hAnsi="Times New Roman" w:eastAsia="仿宋_GB2312" w:cs="Times New Roman"/>
          <w:color w:val="auto"/>
          <w:kern w:val="0"/>
          <w:sz w:val="24"/>
          <w:szCs w:val="24"/>
          <w:highlight w:val="none"/>
        </w:rPr>
        <w:t>人，营业收入为</w:t>
      </w:r>
      <w:r>
        <w:rPr>
          <w:rFonts w:hint="default" w:ascii="Times New Roman" w:hAnsi="Times New Roman" w:eastAsia="仿宋_GB2312" w:cs="Times New Roman"/>
          <w:color w:val="auto"/>
          <w:kern w:val="0"/>
          <w:sz w:val="24"/>
          <w:szCs w:val="24"/>
          <w:highlight w:val="none"/>
          <w:u w:val="single"/>
        </w:rPr>
        <w:t xml:space="preserve">   </w:t>
      </w:r>
      <w:r>
        <w:rPr>
          <w:rFonts w:hint="default" w:ascii="Times New Roman" w:hAnsi="Times New Roman" w:eastAsia="仿宋_GB2312" w:cs="Times New Roman"/>
          <w:color w:val="auto"/>
          <w:kern w:val="0"/>
          <w:sz w:val="24"/>
          <w:szCs w:val="24"/>
          <w:highlight w:val="none"/>
        </w:rPr>
        <w:t>万元，资产总额为</w:t>
      </w:r>
      <w:r>
        <w:rPr>
          <w:rFonts w:hint="default" w:ascii="Times New Roman" w:hAnsi="Times New Roman" w:eastAsia="仿宋_GB2312" w:cs="Times New Roman"/>
          <w:color w:val="auto"/>
          <w:kern w:val="0"/>
          <w:sz w:val="24"/>
          <w:szCs w:val="24"/>
          <w:highlight w:val="none"/>
          <w:u w:val="single"/>
        </w:rPr>
        <w:t xml:space="preserve">    </w:t>
      </w:r>
      <w:r>
        <w:rPr>
          <w:rFonts w:hint="default" w:ascii="Times New Roman" w:hAnsi="Times New Roman" w:eastAsia="仿宋_GB2312" w:cs="Times New Roman"/>
          <w:color w:val="auto"/>
          <w:kern w:val="0"/>
          <w:sz w:val="24"/>
          <w:szCs w:val="24"/>
          <w:highlight w:val="none"/>
        </w:rPr>
        <w:t>万元，属于</w:t>
      </w:r>
      <w:r>
        <w:rPr>
          <w:rFonts w:hint="default" w:ascii="Times New Roman" w:hAnsi="Times New Roman" w:eastAsia="仿宋_GB2312" w:cs="Times New Roman"/>
          <w:color w:val="auto"/>
          <w:kern w:val="0"/>
          <w:sz w:val="24"/>
          <w:szCs w:val="24"/>
          <w:highlight w:val="none"/>
          <w:u w:val="single"/>
        </w:rPr>
        <w:t xml:space="preserve"> （中型企业、小型企业、微型企业） </w:t>
      </w:r>
      <w:r>
        <w:rPr>
          <w:rFonts w:hint="default" w:ascii="Times New Roman" w:hAnsi="Times New Roman" w:eastAsia="仿宋_GB2312" w:cs="Times New Roman"/>
          <w:color w:val="auto"/>
          <w:kern w:val="0"/>
          <w:sz w:val="24"/>
          <w:szCs w:val="24"/>
          <w:highlight w:val="none"/>
        </w:rPr>
        <w:t>；</w:t>
      </w:r>
    </w:p>
    <w:p w14:paraId="7F3F3639">
      <w:pPr>
        <w:spacing w:line="560" w:lineRule="exact"/>
        <w:ind w:left="17" w:leftChars="8" w:firstLine="460" w:firstLineChars="192"/>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2. </w:t>
      </w:r>
      <w:r>
        <w:rPr>
          <w:rFonts w:hint="default" w:ascii="Times New Roman" w:hAnsi="Times New Roman" w:eastAsia="仿宋_GB2312" w:cs="Times New Roman"/>
          <w:color w:val="auto"/>
          <w:kern w:val="0"/>
          <w:sz w:val="24"/>
          <w:highlight w:val="none"/>
          <w:u w:val="single"/>
        </w:rPr>
        <w:t xml:space="preserve"> （标的名称） </w:t>
      </w:r>
      <w:r>
        <w:rPr>
          <w:rFonts w:hint="default" w:ascii="Times New Roman" w:hAnsi="Times New Roman" w:eastAsia="仿宋_GB2312" w:cs="Times New Roman"/>
          <w:color w:val="auto"/>
          <w:kern w:val="0"/>
          <w:sz w:val="24"/>
          <w:highlight w:val="none"/>
        </w:rPr>
        <w:t>，属于</w:t>
      </w:r>
      <w:r>
        <w:rPr>
          <w:rFonts w:hint="default" w:ascii="Times New Roman" w:hAnsi="Times New Roman" w:eastAsia="仿宋_GB2312" w:cs="Times New Roman"/>
          <w:color w:val="auto"/>
          <w:kern w:val="0"/>
          <w:sz w:val="24"/>
          <w:highlight w:val="none"/>
          <w:u w:val="single"/>
        </w:rPr>
        <w:t xml:space="preserve"> （采购文件中明确的所属行业） </w:t>
      </w:r>
      <w:r>
        <w:rPr>
          <w:rFonts w:hint="default" w:ascii="Times New Roman" w:hAnsi="Times New Roman" w:eastAsia="仿宋_GB2312" w:cs="Times New Roman"/>
          <w:color w:val="auto"/>
          <w:kern w:val="0"/>
          <w:sz w:val="24"/>
          <w:highlight w:val="none"/>
        </w:rPr>
        <w:t>；承建（承接）企业为</w:t>
      </w:r>
      <w:r>
        <w:rPr>
          <w:rFonts w:hint="default" w:ascii="Times New Roman" w:hAnsi="Times New Roman" w:eastAsia="仿宋_GB2312" w:cs="Times New Roman"/>
          <w:color w:val="auto"/>
          <w:kern w:val="0"/>
          <w:sz w:val="24"/>
          <w:highlight w:val="none"/>
          <w:u w:val="single"/>
        </w:rPr>
        <w:t xml:space="preserve"> （企业名称） </w:t>
      </w:r>
      <w:r>
        <w:rPr>
          <w:rFonts w:hint="default" w:ascii="Times New Roman" w:hAnsi="Times New Roman" w:eastAsia="仿宋_GB2312" w:cs="Times New Roman"/>
          <w:color w:val="auto"/>
          <w:kern w:val="0"/>
          <w:sz w:val="24"/>
          <w:highlight w:val="none"/>
        </w:rPr>
        <w:t>，从业人员</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人，营业收入为</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万元，资产总额为</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万元，属于</w:t>
      </w:r>
      <w:r>
        <w:rPr>
          <w:rFonts w:hint="default" w:ascii="Times New Roman" w:hAnsi="Times New Roman" w:eastAsia="仿宋_GB2312" w:cs="Times New Roman"/>
          <w:color w:val="auto"/>
          <w:kern w:val="0"/>
          <w:sz w:val="24"/>
          <w:highlight w:val="none"/>
          <w:u w:val="single"/>
        </w:rPr>
        <w:t xml:space="preserve"> （中型企业、小型企业、微型企业） </w:t>
      </w:r>
      <w:r>
        <w:rPr>
          <w:rFonts w:hint="default" w:ascii="Times New Roman" w:hAnsi="Times New Roman" w:eastAsia="仿宋_GB2312" w:cs="Times New Roman"/>
          <w:color w:val="auto"/>
          <w:kern w:val="0"/>
          <w:sz w:val="24"/>
          <w:highlight w:val="none"/>
        </w:rPr>
        <w:t>；</w:t>
      </w:r>
    </w:p>
    <w:p w14:paraId="4FEBCEA4">
      <w:pPr>
        <w:spacing w:line="560" w:lineRule="exact"/>
        <w:ind w:firstLine="480" w:firstLineChars="2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w:t>
      </w:r>
    </w:p>
    <w:p w14:paraId="69EFC0C4">
      <w:pPr>
        <w:spacing w:line="560" w:lineRule="exact"/>
        <w:ind w:firstLine="480" w:firstLineChars="2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以上企业，不属于大企业的分支机构，不存在控股股东为大企业的情形，也不存在与大企业的负责人为同一人的情形。</w:t>
      </w:r>
    </w:p>
    <w:p w14:paraId="466FF430">
      <w:pPr>
        <w:spacing w:line="560" w:lineRule="exact"/>
        <w:ind w:firstLine="480" w:firstLineChars="2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本企业对上述声明内容的真实性负责。如有虚假，将依法承担相应责任。</w:t>
      </w:r>
    </w:p>
    <w:p w14:paraId="461D10E9">
      <w:pPr>
        <w:spacing w:line="560" w:lineRule="exac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                                  </w:t>
      </w:r>
    </w:p>
    <w:p w14:paraId="3139183D">
      <w:pPr>
        <w:spacing w:line="560" w:lineRule="exact"/>
        <w:ind w:firstLine="4320" w:firstLineChars="18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企业名称（盖章）：</w:t>
      </w:r>
    </w:p>
    <w:p w14:paraId="4ADD8552">
      <w:pPr>
        <w:spacing w:line="560" w:lineRule="exact"/>
        <w:ind w:firstLine="4320" w:firstLineChars="18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日期：</w:t>
      </w:r>
    </w:p>
    <w:p w14:paraId="2B28C296">
      <w:pPr>
        <w:spacing w:line="560" w:lineRule="exact"/>
        <w:ind w:firstLine="5400" w:firstLineChars="1800"/>
        <w:rPr>
          <w:rFonts w:hint="default" w:ascii="Times New Roman" w:hAnsi="Times New Roman" w:eastAsia="仿宋_GB2312" w:cs="Times New Roman"/>
          <w:color w:val="auto"/>
          <w:kern w:val="0"/>
          <w:sz w:val="30"/>
          <w:szCs w:val="30"/>
          <w:highlight w:val="none"/>
        </w:rPr>
      </w:pPr>
    </w:p>
    <w:p w14:paraId="4CB1AB4B">
      <w:pPr>
        <w:rPr>
          <w:rFonts w:hint="default" w:ascii="Times New Roman" w:hAnsi="Times New Roman" w:eastAsia="仿宋_GB2312" w:cs="Times New Roman"/>
          <w:color w:val="auto"/>
          <w:kern w:val="0"/>
          <w:sz w:val="30"/>
          <w:szCs w:val="30"/>
          <w:highlight w:val="none"/>
          <w:u w:val="single"/>
        </w:rPr>
      </w:pPr>
      <w:r>
        <w:rPr>
          <w:rFonts w:hint="default" w:ascii="Times New Roman" w:hAnsi="Times New Roman" w:eastAsia="仿宋_GB2312" w:cs="Times New Roman"/>
          <w:color w:val="auto"/>
          <w:kern w:val="0"/>
          <w:sz w:val="30"/>
          <w:szCs w:val="30"/>
          <w:highlight w:val="none"/>
        </w:rPr>
        <w:t xml:space="preserve"> </w:t>
      </w:r>
      <w:r>
        <w:rPr>
          <w:rFonts w:hint="default" w:ascii="Times New Roman" w:hAnsi="Times New Roman" w:eastAsia="仿宋_GB2312" w:cs="Times New Roman"/>
          <w:color w:val="auto"/>
          <w:kern w:val="0"/>
          <w:sz w:val="30"/>
          <w:szCs w:val="30"/>
          <w:highlight w:val="none"/>
          <w:u w:val="single"/>
        </w:rPr>
        <w:t xml:space="preserve">                                                   </w:t>
      </w:r>
    </w:p>
    <w:p w14:paraId="3EC330FF">
      <w:pPr>
        <w:ind w:firstLine="105" w:firstLineChars="50"/>
        <w:rPr>
          <w:rFonts w:hint="default" w:ascii="Times New Roman" w:hAnsi="Times New Roman" w:eastAsia="仿宋_GB2312" w:cs="Times New Roman"/>
          <w:color w:val="auto"/>
          <w:kern w:val="0"/>
          <w:szCs w:val="21"/>
          <w:highlight w:val="none"/>
        </w:rPr>
      </w:pPr>
      <w:r>
        <w:rPr>
          <w:rFonts w:hint="default" w:ascii="Times New Roman" w:hAnsi="Times New Roman" w:eastAsia="仿宋_GB2312" w:cs="Times New Roman"/>
          <w:color w:val="auto"/>
          <w:kern w:val="0"/>
          <w:szCs w:val="21"/>
          <w:highlight w:val="none"/>
        </w:rPr>
        <w:t>（从业人员、营业收入、资产总额填报上一年度数据，无上一年度数据的新成立企业可不填报）</w:t>
      </w:r>
    </w:p>
    <w:p w14:paraId="63E308CE">
      <w:pPr>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br w:type="page"/>
      </w:r>
    </w:p>
    <w:bookmarkEnd w:id="510"/>
    <w:p w14:paraId="52648AB5">
      <w:pPr>
        <w:pStyle w:val="4"/>
        <w:jc w:val="cente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t>二、监狱企业声明函</w:t>
      </w:r>
    </w:p>
    <w:p w14:paraId="41119A0D">
      <w:pPr>
        <w:spacing w:line="360" w:lineRule="auto"/>
        <w:rPr>
          <w:rFonts w:hint="default" w:ascii="Times New Roman" w:hAnsi="Times New Roman" w:eastAsia="仿宋_GB2312" w:cs="Times New Roman"/>
          <w:b/>
          <w:color w:val="auto"/>
          <w:kern w:val="0"/>
          <w:sz w:val="24"/>
          <w:szCs w:val="20"/>
          <w:highlight w:val="none"/>
        </w:rPr>
      </w:pPr>
    </w:p>
    <w:p w14:paraId="1C7873D7">
      <w:pPr>
        <w:widowControl/>
        <w:spacing w:before="100" w:beforeAutospacing="1" w:after="100" w:afterAutospacing="1" w:line="360" w:lineRule="auto"/>
        <w:ind w:firstLine="480" w:firstLineChars="20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本单位郑重声明下列事项（按照实际情况勾选或填空）：</w:t>
      </w:r>
    </w:p>
    <w:p w14:paraId="0E763D80">
      <w:pPr>
        <w:widowControl/>
        <w:spacing w:before="100" w:beforeAutospacing="1" w:after="100" w:afterAutospacing="1" w:line="360" w:lineRule="auto"/>
        <w:ind w:firstLine="480" w:firstLineChars="20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本单位为直接供应商，提供本单位制造的货物。</w:t>
      </w:r>
    </w:p>
    <w:p w14:paraId="1912F6F4">
      <w:pPr>
        <w:widowControl/>
        <w:spacing w:before="100" w:beforeAutospacing="1" w:after="100" w:afterAutospacing="1" w:line="360" w:lineRule="auto"/>
        <w:ind w:firstLine="360" w:firstLineChars="15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（1）本企业（单位）</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（请填写：是、不是）监狱企业。如果是，后附省级以上监狱管理局、戒毒管理局（含新疆生产建设兵团）出具的属于监狱企业的证明文件。</w:t>
      </w:r>
    </w:p>
    <w:p w14:paraId="6CCB6816">
      <w:pPr>
        <w:widowControl/>
        <w:spacing w:before="100" w:beforeAutospacing="1" w:after="100" w:afterAutospacing="1" w:line="360" w:lineRule="auto"/>
        <w:ind w:firstLine="42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（2）本企业（单位）</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w:t>
      </w:r>
    </w:p>
    <w:p w14:paraId="73A82A14">
      <w:pPr>
        <w:widowControl/>
        <w:spacing w:before="100" w:beforeAutospacing="1" w:after="100" w:afterAutospacing="1"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本企业（单位）对上述声明的真实性负责。如有虚假，将依法承担相应责任。</w:t>
      </w:r>
    </w:p>
    <w:p w14:paraId="69C6E41B">
      <w:pPr>
        <w:widowControl/>
        <w:spacing w:before="100" w:beforeAutospacing="1" w:after="100" w:afterAutospacing="1" w:line="360" w:lineRule="auto"/>
        <w:jc w:val="left"/>
        <w:rPr>
          <w:rFonts w:hint="default" w:ascii="Times New Roman" w:hAnsi="Times New Roman" w:eastAsia="仿宋_GB2312" w:cs="Times New Roman"/>
          <w:b/>
          <w:color w:val="auto"/>
          <w:kern w:val="0"/>
          <w:sz w:val="24"/>
          <w:szCs w:val="20"/>
          <w:highlight w:val="none"/>
        </w:rPr>
      </w:pPr>
      <w:r>
        <w:rPr>
          <w:rFonts w:hint="default" w:ascii="Times New Roman" w:hAnsi="Times New Roman" w:eastAsia="仿宋_GB2312" w:cs="Times New Roman"/>
          <w:color w:val="auto"/>
          <w:kern w:val="0"/>
          <w:sz w:val="24"/>
          <w:highlight w:val="none"/>
        </w:rPr>
        <w:t>　</w:t>
      </w:r>
      <w:r>
        <w:rPr>
          <w:rFonts w:hint="default" w:ascii="Times New Roman" w:hAnsi="Times New Roman" w:eastAsia="仿宋_GB2312" w:cs="Times New Roman"/>
          <w:b/>
          <w:color w:val="auto"/>
          <w:kern w:val="0"/>
          <w:sz w:val="24"/>
          <w:szCs w:val="20"/>
          <w:highlight w:val="none"/>
        </w:rPr>
        <w:t>　</w:t>
      </w:r>
    </w:p>
    <w:p w14:paraId="100A4569">
      <w:pPr>
        <w:spacing w:line="360" w:lineRule="auto"/>
        <w:ind w:firstLine="1920" w:firstLineChars="8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供应商（盖公章）：</w:t>
      </w:r>
      <w:r>
        <w:rPr>
          <w:rFonts w:hint="default" w:ascii="Times New Roman" w:hAnsi="Times New Roman" w:eastAsia="仿宋_GB2312" w:cs="Times New Roman"/>
          <w:color w:val="auto"/>
          <w:sz w:val="24"/>
          <w:highlight w:val="none"/>
          <w:u w:val="single"/>
        </w:rPr>
        <w:t xml:space="preserve">                       </w:t>
      </w:r>
    </w:p>
    <w:p w14:paraId="665CC01E">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1607975E">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2C4224B9">
      <w:pPr>
        <w:widowControl/>
        <w:spacing w:before="100" w:beforeAutospacing="1" w:after="100" w:afterAutospacing="1" w:line="360" w:lineRule="auto"/>
        <w:jc w:val="left"/>
        <w:rPr>
          <w:rFonts w:hint="default" w:ascii="Times New Roman" w:hAnsi="Times New Roman" w:eastAsia="仿宋_GB2312" w:cs="Times New Roman"/>
          <w:color w:val="auto"/>
          <w:kern w:val="0"/>
          <w:sz w:val="24"/>
          <w:highlight w:val="none"/>
          <w:u w:val="single"/>
        </w:rPr>
      </w:pPr>
    </w:p>
    <w:p w14:paraId="6945E4EA">
      <w:pPr>
        <w:widowControl/>
        <w:spacing w:before="100" w:beforeAutospacing="1" w:after="100" w:afterAutospacing="1" w:line="360" w:lineRule="auto"/>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kern w:val="0"/>
          <w:sz w:val="24"/>
          <w:highlight w:val="none"/>
        </w:rPr>
        <w:t>注：符合《关于政府采购支持监狱企业发展有关问题的通知》价格扣减条件的供应商须提交。需提供</w:t>
      </w:r>
      <w:r>
        <w:rPr>
          <w:rFonts w:hint="default" w:ascii="Times New Roman" w:hAnsi="Times New Roman" w:eastAsia="仿宋_GB2312" w:cs="Times New Roman"/>
          <w:color w:val="auto"/>
          <w:sz w:val="24"/>
          <w:highlight w:val="none"/>
        </w:rPr>
        <w:t>省级以上监狱管理局、戒毒管理局（含新疆生产建设兵团）出具的属于监狱企业的证明文件。</w:t>
      </w:r>
    </w:p>
    <w:p w14:paraId="7FF6D4F8">
      <w:pPr>
        <w:rPr>
          <w:rFonts w:hint="default" w:ascii="Times New Roman" w:hAnsi="Times New Roman" w:eastAsia="仿宋_GB2312" w:cs="Times New Roman"/>
          <w:color w:val="auto"/>
          <w:sz w:val="32"/>
          <w:szCs w:val="32"/>
          <w:highlight w:val="none"/>
        </w:rPr>
      </w:pPr>
    </w:p>
    <w:p w14:paraId="72383944">
      <w:pPr>
        <w:pStyle w:val="4"/>
        <w:jc w:val="center"/>
        <w:rPr>
          <w:rFonts w:hint="default" w:ascii="Times New Roman" w:hAnsi="Times New Roman" w:eastAsia="仿宋_GB2312" w:cs="Times New Roman"/>
          <w:b/>
          <w:color w:val="auto"/>
          <w:sz w:val="32"/>
          <w:szCs w:val="32"/>
          <w:highlight w:val="none"/>
        </w:rPr>
      </w:pPr>
      <w:bookmarkStart w:id="511" w:name="_Toc7005134"/>
      <w:r>
        <w:rPr>
          <w:rFonts w:hint="default" w:ascii="Times New Roman" w:hAnsi="Times New Roman" w:eastAsia="仿宋_GB2312" w:cs="Times New Roman"/>
          <w:color w:val="auto"/>
          <w:sz w:val="32"/>
          <w:szCs w:val="32"/>
          <w:highlight w:val="none"/>
        </w:rPr>
        <w:br w:type="page"/>
      </w:r>
      <w:r>
        <w:rPr>
          <w:rFonts w:hint="default" w:ascii="Times New Roman" w:hAnsi="Times New Roman" w:eastAsia="仿宋_GB2312" w:cs="Times New Roman"/>
          <w:b/>
          <w:bCs/>
          <w:color w:val="auto"/>
          <w:sz w:val="28"/>
          <w:szCs w:val="36"/>
          <w:highlight w:val="none"/>
        </w:rPr>
        <w:t>三、残疾人福利性单位声明函</w:t>
      </w:r>
      <w:bookmarkEnd w:id="511"/>
    </w:p>
    <w:p w14:paraId="280539CD">
      <w:pPr>
        <w:spacing w:after="120"/>
        <w:rPr>
          <w:rFonts w:hint="default" w:ascii="Times New Roman" w:hAnsi="Times New Roman" w:eastAsia="仿宋_GB2312" w:cs="Times New Roman"/>
          <w:color w:val="auto"/>
          <w:highlight w:val="none"/>
        </w:rPr>
      </w:pPr>
    </w:p>
    <w:p w14:paraId="18751D03">
      <w:pPr>
        <w:jc w:val="center"/>
        <w:rPr>
          <w:rFonts w:hint="default" w:ascii="Times New Roman" w:hAnsi="Times New Roman" w:eastAsia="仿宋_GB2312" w:cs="Times New Roman"/>
          <w:b/>
          <w:bCs/>
          <w:color w:val="auto"/>
          <w:sz w:val="24"/>
          <w:highlight w:val="none"/>
        </w:rPr>
      </w:pPr>
      <w:r>
        <w:rPr>
          <w:rFonts w:hint="default" w:ascii="Times New Roman" w:hAnsi="Times New Roman" w:eastAsia="仿宋_GB2312" w:cs="Times New Roman"/>
          <w:b/>
          <w:bCs/>
          <w:color w:val="auto"/>
          <w:sz w:val="24"/>
          <w:highlight w:val="none"/>
        </w:rPr>
        <w:t>（注：符合条件的残疾人福利性单位请提供本函，不符合的不提供本函）</w:t>
      </w:r>
    </w:p>
    <w:p w14:paraId="4B8B9828">
      <w:pPr>
        <w:rPr>
          <w:rFonts w:hint="default" w:ascii="Times New Roman" w:hAnsi="Times New Roman" w:eastAsia="仿宋_GB2312" w:cs="Times New Roman"/>
          <w:color w:val="auto"/>
          <w:sz w:val="24"/>
          <w:highlight w:val="none"/>
        </w:rPr>
      </w:pPr>
    </w:p>
    <w:p w14:paraId="544F899B">
      <w:pPr>
        <w:spacing w:line="360" w:lineRule="auto"/>
        <w:rPr>
          <w:rFonts w:hint="default" w:ascii="Times New Roman" w:hAnsi="Times New Roman" w:eastAsia="仿宋_GB2312" w:cs="Times New Roman"/>
          <w:color w:val="auto"/>
          <w:sz w:val="24"/>
          <w:highlight w:val="none"/>
        </w:rPr>
      </w:pPr>
    </w:p>
    <w:p w14:paraId="76E3BDC6">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72E3A67">
      <w:pPr>
        <w:spacing w:line="360" w:lineRule="auto"/>
        <w:ind w:firstLine="360" w:firstLineChars="1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本单位对上述声明的真实性负责。如有虚假，将依法承担相应责任。</w:t>
      </w:r>
    </w:p>
    <w:p w14:paraId="3F3A922E">
      <w:pPr>
        <w:spacing w:line="360" w:lineRule="auto"/>
        <w:rPr>
          <w:rFonts w:hint="default" w:ascii="Times New Roman" w:hAnsi="Times New Roman" w:eastAsia="仿宋_GB2312" w:cs="Times New Roman"/>
          <w:color w:val="auto"/>
          <w:sz w:val="24"/>
          <w:highlight w:val="none"/>
        </w:rPr>
      </w:pPr>
    </w:p>
    <w:p w14:paraId="068A95AA">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w:t>
      </w:r>
    </w:p>
    <w:p w14:paraId="0B2652B3">
      <w:pPr>
        <w:rPr>
          <w:rFonts w:hint="default" w:ascii="Times New Roman" w:hAnsi="Times New Roman" w:eastAsia="仿宋_GB2312" w:cs="Times New Roman"/>
          <w:color w:val="auto"/>
          <w:sz w:val="24"/>
          <w:highlight w:val="none"/>
        </w:rPr>
      </w:pPr>
    </w:p>
    <w:p w14:paraId="22CD9BA1">
      <w:pPr>
        <w:spacing w:line="360" w:lineRule="auto"/>
        <w:ind w:firstLine="1920" w:firstLineChars="8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供应商（盖公章）：</w:t>
      </w:r>
      <w:r>
        <w:rPr>
          <w:rFonts w:hint="default" w:ascii="Times New Roman" w:hAnsi="Times New Roman" w:eastAsia="仿宋_GB2312" w:cs="Times New Roman"/>
          <w:color w:val="auto"/>
          <w:sz w:val="24"/>
          <w:highlight w:val="none"/>
          <w:u w:val="single"/>
        </w:rPr>
        <w:t xml:space="preserve">                       </w:t>
      </w:r>
    </w:p>
    <w:p w14:paraId="0430DBE9">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7F74A380">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247599CE">
      <w:pPr>
        <w:ind w:firstLine="3600" w:firstLineChars="1500"/>
        <w:rPr>
          <w:rFonts w:hint="default" w:ascii="Times New Roman" w:hAnsi="Times New Roman" w:eastAsia="仿宋_GB2312" w:cs="Times New Roman"/>
          <w:color w:val="auto"/>
          <w:sz w:val="24"/>
          <w:highlight w:val="none"/>
        </w:rPr>
      </w:pPr>
    </w:p>
    <w:p w14:paraId="6414D23F">
      <w:pPr>
        <w:rPr>
          <w:rFonts w:hint="default" w:ascii="Times New Roman" w:hAnsi="Times New Roman" w:eastAsia="仿宋_GB2312" w:cs="Times New Roman"/>
          <w:color w:val="auto"/>
          <w:sz w:val="24"/>
          <w:highlight w:val="none"/>
        </w:rPr>
      </w:pPr>
    </w:p>
    <w:p w14:paraId="5D8ECAC5">
      <w:pPr>
        <w:snapToGrid w:val="0"/>
        <w:spacing w:before="120" w:beforeLines="50"/>
        <w:jc w:val="center"/>
        <w:rPr>
          <w:rFonts w:hint="default" w:ascii="Times New Roman" w:hAnsi="Times New Roman" w:eastAsia="仿宋_GB2312" w:cs="Times New Roman"/>
          <w:b/>
          <w:color w:val="auto"/>
          <w:sz w:val="24"/>
          <w:szCs w:val="21"/>
          <w:highlight w:val="none"/>
        </w:rPr>
      </w:pPr>
    </w:p>
    <w:p w14:paraId="213D408B">
      <w:pPr>
        <w:widowControl/>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br w:type="page"/>
      </w:r>
    </w:p>
    <w:p w14:paraId="559BFB19">
      <w:pPr>
        <w:pStyle w:val="4"/>
        <w:jc w:val="cente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lang w:val="en-US" w:eastAsia="zh-CN"/>
        </w:rPr>
        <w:t>五</w:t>
      </w:r>
      <w:r>
        <w:rPr>
          <w:rFonts w:hint="default" w:ascii="Times New Roman" w:hAnsi="Times New Roman" w:eastAsia="仿宋_GB2312" w:cs="Times New Roman"/>
          <w:b/>
          <w:bCs/>
          <w:color w:val="auto"/>
          <w:sz w:val="28"/>
          <w:szCs w:val="36"/>
          <w:highlight w:val="none"/>
        </w:rPr>
        <w:t>、响应承诺书</w:t>
      </w:r>
    </w:p>
    <w:p w14:paraId="0000E499">
      <w:pPr>
        <w:spacing w:line="360" w:lineRule="auto"/>
        <w:rPr>
          <w:rFonts w:hint="default" w:ascii="Times New Roman" w:hAnsi="Times New Roman" w:eastAsia="仿宋_GB2312" w:cs="Times New Roman"/>
          <w:color w:val="auto"/>
          <w:sz w:val="24"/>
          <w:highlight w:val="none"/>
        </w:rPr>
      </w:pPr>
    </w:p>
    <w:p w14:paraId="0BC4820A">
      <w:pPr>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陕西省采购招标有限责任公司：</w:t>
      </w:r>
    </w:p>
    <w:p w14:paraId="2CA1015E">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我方在此声明，我方以下事项进行承诺：</w:t>
      </w:r>
    </w:p>
    <w:p w14:paraId="4B2E3FA8">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 在本次磋商中我公司无与其他供应商相互串通，或与采购人串通的行为；</w:t>
      </w:r>
    </w:p>
    <w:p w14:paraId="76BF8B4A">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 在本次磋商中我公司无向采购人或磋商小组成员行贿的手段谋取成交的行为；</w:t>
      </w:r>
    </w:p>
    <w:p w14:paraId="35A48102">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 在本次磋商中我公司无出借或借用资质行为、在响应文件中所附资料（业绩、项目负责人资料等）无弄虚作假；</w:t>
      </w:r>
    </w:p>
    <w:p w14:paraId="5C7958FF">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 我公司没有处于被责令停产、停业、投标资格被取消状态；</w:t>
      </w:r>
    </w:p>
    <w:p w14:paraId="480D7503">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（5）我公司不采用非法手段获取证据进行质疑、投诉，在质疑、投诉过程中不提供虚假情况或进行恶意质疑、投诉。</w:t>
      </w:r>
    </w:p>
    <w:p w14:paraId="0F29CDB2">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上述承诺内容如有不实，我公司愿意承担由此造成的一切法律责任，并承诺以磋商保证金赔偿给采购人造成的损失。</w:t>
      </w:r>
    </w:p>
    <w:p w14:paraId="3DC0E6D5">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特此承诺。</w:t>
      </w:r>
    </w:p>
    <w:p w14:paraId="5BE98022">
      <w:pPr>
        <w:spacing w:line="360" w:lineRule="auto"/>
        <w:ind w:firstLine="480" w:firstLineChars="200"/>
        <w:rPr>
          <w:rFonts w:hint="default" w:ascii="Times New Roman" w:hAnsi="Times New Roman" w:eastAsia="仿宋_GB2312" w:cs="Times New Roman"/>
          <w:color w:val="auto"/>
          <w:sz w:val="24"/>
          <w:highlight w:val="none"/>
        </w:rPr>
      </w:pPr>
    </w:p>
    <w:p w14:paraId="49834702">
      <w:pPr>
        <w:spacing w:line="360" w:lineRule="auto"/>
        <w:ind w:firstLine="1920" w:firstLineChars="8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供应商（盖公章）：</w:t>
      </w:r>
      <w:r>
        <w:rPr>
          <w:rFonts w:hint="default" w:ascii="Times New Roman" w:hAnsi="Times New Roman" w:eastAsia="仿宋_GB2312" w:cs="Times New Roman"/>
          <w:color w:val="auto"/>
          <w:sz w:val="24"/>
          <w:highlight w:val="none"/>
          <w:u w:val="single"/>
        </w:rPr>
        <w:t xml:space="preserve">                       </w:t>
      </w:r>
    </w:p>
    <w:p w14:paraId="69790D89">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787BCA7B">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086435B0">
      <w:pPr>
        <w:pStyle w:val="22"/>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DE9235D">
      <w:pPr>
        <w:pStyle w:val="3"/>
        <w:jc w:val="center"/>
        <w:rPr>
          <w:rFonts w:hint="default" w:ascii="Times New Roman" w:hAnsi="Times New Roman" w:eastAsia="仿宋_GB2312" w:cs="Times New Roman"/>
          <w:b/>
          <w:bCs/>
          <w:color w:val="auto"/>
          <w:highlight w:val="none"/>
        </w:rPr>
      </w:pPr>
      <w:r>
        <w:rPr>
          <w:rFonts w:hint="default" w:ascii="Times New Roman" w:hAnsi="Times New Roman" w:eastAsia="仿宋_GB2312" w:cs="Times New Roman"/>
          <w:b/>
          <w:bCs/>
          <w:color w:val="auto"/>
          <w:highlight w:val="none"/>
        </w:rPr>
        <w:t>第六部分  保证金支付凭证或担保函（复印件）</w:t>
      </w:r>
    </w:p>
    <w:p w14:paraId="33F4AD18">
      <w:pPr>
        <w:pStyle w:val="195"/>
        <w:rPr>
          <w:rFonts w:hint="default" w:ascii="Times New Roman" w:hAnsi="Times New Roman" w:eastAsia="仿宋" w:cs="Times New Roman"/>
          <w:b/>
          <w:color w:val="auto"/>
          <w:sz w:val="32"/>
          <w:szCs w:val="32"/>
          <w:highlight w:val="none"/>
        </w:rPr>
      </w:pPr>
    </w:p>
    <w:p w14:paraId="2A9C7533">
      <w:pPr>
        <w:rPr>
          <w:rFonts w:hint="default" w:ascii="Times New Roman" w:hAnsi="Times New Roman" w:eastAsia="仿宋_GB2312" w:cs="Times New Roman"/>
          <w:color w:val="auto"/>
          <w:sz w:val="24"/>
          <w:highlight w:val="none"/>
        </w:rPr>
      </w:pPr>
    </w:p>
    <w:p w14:paraId="33CBAB7A">
      <w:pPr>
        <w:spacing w:after="120"/>
        <w:rPr>
          <w:rFonts w:hint="default" w:ascii="Times New Roman" w:hAnsi="Times New Roman" w:eastAsia="仿宋_GB2312" w:cs="Times New Roman"/>
          <w:color w:val="auto"/>
          <w:highlight w:val="none"/>
        </w:rPr>
      </w:pPr>
    </w:p>
    <w:p w14:paraId="3B027BB1">
      <w:pPr>
        <w:spacing w:after="120"/>
        <w:rPr>
          <w:rFonts w:hint="default" w:ascii="Times New Roman" w:hAnsi="Times New Roman" w:eastAsia="仿宋_GB2312" w:cs="Times New Roman"/>
          <w:color w:val="auto"/>
          <w:highlight w:val="none"/>
        </w:rPr>
      </w:pPr>
    </w:p>
    <w:p w14:paraId="738290A9">
      <w:pPr>
        <w:spacing w:after="120"/>
        <w:rPr>
          <w:rFonts w:hint="default" w:ascii="Times New Roman" w:hAnsi="Times New Roman" w:eastAsia="仿宋_GB2312" w:cs="Times New Roman"/>
          <w:color w:val="auto"/>
          <w:highlight w:val="none"/>
        </w:rPr>
      </w:pPr>
    </w:p>
    <w:p w14:paraId="0973144E">
      <w:pPr>
        <w:spacing w:after="120"/>
        <w:rPr>
          <w:rFonts w:hint="default" w:ascii="Times New Roman" w:hAnsi="Times New Roman" w:eastAsia="仿宋_GB2312" w:cs="Times New Roman"/>
          <w:color w:val="auto"/>
          <w:highlight w:val="none"/>
        </w:rPr>
      </w:pPr>
    </w:p>
    <w:p w14:paraId="56783C50">
      <w:pPr>
        <w:spacing w:after="120"/>
        <w:rPr>
          <w:rFonts w:hint="default" w:ascii="Times New Roman" w:hAnsi="Times New Roman" w:eastAsia="仿宋_GB2312" w:cs="Times New Roman"/>
          <w:color w:val="auto"/>
          <w:highlight w:val="none"/>
        </w:rPr>
      </w:pPr>
    </w:p>
    <w:p w14:paraId="4606BD48">
      <w:pPr>
        <w:autoSpaceDE w:val="0"/>
        <w:autoSpaceDN w:val="0"/>
        <w:adjustRightInd w:val="0"/>
        <w:spacing w:line="360" w:lineRule="auto"/>
        <w:jc w:val="center"/>
        <w:rPr>
          <w:rFonts w:hint="default" w:ascii="Times New Roman" w:hAnsi="Times New Roman" w:eastAsia="仿宋_GB2312" w:cs="Times New Roman"/>
          <w:b/>
          <w:bCs/>
          <w:color w:val="auto"/>
          <w:sz w:val="44"/>
          <w:szCs w:val="44"/>
          <w:highlight w:val="none"/>
          <w:lang w:val="zh-CN"/>
        </w:rPr>
      </w:pPr>
    </w:p>
    <w:p w14:paraId="336F2330">
      <w:pPr>
        <w:autoSpaceDE w:val="0"/>
        <w:autoSpaceDN w:val="0"/>
        <w:adjustRightInd w:val="0"/>
        <w:snapToGrid w:val="0"/>
        <w:spacing w:line="288" w:lineRule="auto"/>
        <w:jc w:val="left"/>
        <w:rPr>
          <w:rFonts w:hint="default" w:ascii="Times New Roman" w:hAnsi="Times New Roman" w:eastAsia="仿宋_GB2312" w:cs="Times New Roman"/>
          <w:bCs/>
          <w:color w:val="auto"/>
          <w:sz w:val="44"/>
          <w:szCs w:val="44"/>
          <w:highlight w:val="none"/>
        </w:rPr>
        <w:sectPr>
          <w:pgSz w:w="11906" w:h="16838"/>
          <w:pgMar w:top="1418" w:right="1418" w:bottom="1418" w:left="1418" w:header="851" w:footer="992" w:gutter="0"/>
          <w:cols w:space="720" w:num="1"/>
          <w:docGrid w:linePitch="312" w:charSpace="0"/>
        </w:sectPr>
      </w:pPr>
    </w:p>
    <w:p w14:paraId="27E59309">
      <w:pPr>
        <w:pStyle w:val="4"/>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t>附件1</w:t>
      </w:r>
    </w:p>
    <w:p w14:paraId="6310B461">
      <w:pPr>
        <w:pStyle w:val="4"/>
        <w:jc w:val="cente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t>磋商响应担保函</w:t>
      </w:r>
    </w:p>
    <w:p w14:paraId="38A86D0E">
      <w:pPr>
        <w:snapToGrid w:val="0"/>
        <w:ind w:firstLine="3360" w:firstLineChars="14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bCs/>
          <w:color w:val="auto"/>
          <w:sz w:val="24"/>
          <w:highlight w:val="none"/>
        </w:rPr>
        <w:t>（适用于保证金保函）</w:t>
      </w:r>
    </w:p>
    <w:p w14:paraId="66801B30">
      <w:pPr>
        <w:snapToGrid w:val="0"/>
        <w:ind w:right="480"/>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保函编号：</w:t>
      </w:r>
    </w:p>
    <w:p w14:paraId="25D087F5">
      <w:pPr>
        <w:snapToGrid w:val="0"/>
        <w:ind w:right="48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u w:val="single"/>
        </w:rPr>
        <w:t>陕西省采购招标有限责任公司</w:t>
      </w:r>
      <w:r>
        <w:rPr>
          <w:rFonts w:hint="default" w:ascii="Times New Roman" w:hAnsi="Times New Roman" w:eastAsia="仿宋_GB2312" w:cs="Times New Roman"/>
          <w:color w:val="auto"/>
          <w:sz w:val="24"/>
          <w:highlight w:val="none"/>
        </w:rPr>
        <w:t>（下称受益人）：</w:t>
      </w:r>
    </w:p>
    <w:p w14:paraId="162197B7">
      <w:pPr>
        <w:snapToGrid w:val="0"/>
        <w:spacing w:line="288" w:lineRule="auto"/>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鉴于</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（下称被保证人）将于</w:t>
      </w:r>
      <w:r>
        <w:rPr>
          <w:rFonts w:hint="default" w:ascii="Times New Roman" w:hAnsi="Times New Roman" w:eastAsia="仿宋_GB2312" w:cs="Times New Roman"/>
          <w:color w:val="auto"/>
          <w:sz w:val="24"/>
          <w:highlight w:val="none"/>
          <w:u w:val="single"/>
        </w:rPr>
        <w:t>    年 月 日</w:t>
      </w:r>
      <w:r>
        <w:rPr>
          <w:rFonts w:hint="default" w:ascii="Times New Roman" w:hAnsi="Times New Roman" w:eastAsia="仿宋_GB2312" w:cs="Times New Roman"/>
          <w:color w:val="auto"/>
          <w:sz w:val="24"/>
          <w:highlight w:val="none"/>
        </w:rPr>
        <w:t>参加贵方竞争性磋商文件编号为</w:t>
      </w:r>
      <w:r>
        <w:rPr>
          <w:rFonts w:hint="default" w:ascii="Times New Roman" w:hAnsi="Times New Roman" w:eastAsia="仿宋_GB2312" w:cs="Times New Roman"/>
          <w:color w:val="auto"/>
          <w:sz w:val="24"/>
          <w:highlight w:val="none"/>
          <w:u w:val="single"/>
        </w:rPr>
        <w:t> （采购项目编号）</w:t>
      </w:r>
      <w:r>
        <w:rPr>
          <w:rFonts w:hint="default" w:ascii="Times New Roman" w:hAnsi="Times New Roman" w:eastAsia="仿宋_GB2312" w:cs="Times New Roman"/>
          <w:color w:val="auto"/>
          <w:sz w:val="24"/>
          <w:highlight w:val="none"/>
        </w:rPr>
        <w:t>的</w:t>
      </w:r>
      <w:r>
        <w:rPr>
          <w:rFonts w:hint="default" w:ascii="Times New Roman" w:hAnsi="Times New Roman" w:eastAsia="仿宋_GB2312" w:cs="Times New Roman"/>
          <w:color w:val="auto"/>
          <w:sz w:val="24"/>
          <w:highlight w:val="none"/>
          <w:u w:val="single"/>
        </w:rPr>
        <w:t xml:space="preserve"> （项目名称） </w:t>
      </w:r>
      <w:r>
        <w:rPr>
          <w:rFonts w:hint="default" w:ascii="Times New Roman" w:hAnsi="Times New Roman" w:eastAsia="仿宋_GB2312" w:cs="Times New Roman"/>
          <w:color w:val="auto"/>
          <w:sz w:val="24"/>
          <w:highlight w:val="none"/>
        </w:rPr>
        <w:t>的竞争性磋商，我方接受被保证人的委托，在此向受益人提供不可撤销的磋商保证：</w:t>
      </w:r>
    </w:p>
    <w:p w14:paraId="59B82636">
      <w:pPr>
        <w:snapToGrid w:val="0"/>
        <w:spacing w:line="288"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一、本保证担保的担保金额为</w:t>
      </w:r>
      <w:r>
        <w:rPr>
          <w:rFonts w:hint="default" w:ascii="Times New Roman" w:hAnsi="Times New Roman" w:eastAsia="仿宋_GB2312" w:cs="Times New Roman"/>
          <w:color w:val="auto"/>
          <w:sz w:val="24"/>
          <w:highlight w:val="none"/>
          <w:u w:val="single"/>
        </w:rPr>
        <w:t>人民币</w:t>
      </w:r>
      <w:r>
        <w:rPr>
          <w:rFonts w:hint="default" w:ascii="Times New Roman" w:hAnsi="Times New Roman" w:eastAsia="仿宋_GB2312" w:cs="Times New Roman"/>
          <w:color w:val="auto"/>
          <w:sz w:val="24"/>
          <w:highlight w:val="none"/>
        </w:rPr>
        <w:t>（币种</w:t>
      </w:r>
      <w:r>
        <w:rPr>
          <w:rFonts w:hint="default" w:ascii="Times New Roman" w:hAnsi="Times New Roman" w:eastAsia="仿宋_GB2312" w:cs="Times New Roman"/>
          <w:color w:val="auto"/>
          <w:sz w:val="24"/>
          <w:highlight w:val="none"/>
          <w:u w:val="single"/>
        </w:rPr>
        <w:t>）     </w:t>
      </w:r>
      <w:r>
        <w:rPr>
          <w:rFonts w:hint="default" w:ascii="Times New Roman" w:hAnsi="Times New Roman" w:eastAsia="仿宋_GB2312" w:cs="Times New Roman"/>
          <w:color w:val="auto"/>
          <w:sz w:val="24"/>
          <w:highlight w:val="none"/>
        </w:rPr>
        <w:t>元（小写）</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（大写）。</w:t>
      </w:r>
    </w:p>
    <w:p w14:paraId="2B334BEA">
      <w:pPr>
        <w:snapToGrid w:val="0"/>
        <w:spacing w:line="288"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二、本保证担保的保证期间为响应文件的有效期（或延长的有效期），延长有效期无须通知我方。</w:t>
      </w:r>
    </w:p>
    <w:p w14:paraId="420EDFBB">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三、在本保证担保的保证期间内，如果被保证人出现下列情形之一，受益人可以向我方提起索赔：</w:t>
      </w:r>
    </w:p>
    <w:p w14:paraId="4322DC1B">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1. 被保证人在响应文件有效期内撤</w:t>
      </w:r>
      <w:r>
        <w:rPr>
          <w:rFonts w:hint="default" w:ascii="Times New Roman" w:hAnsi="Times New Roman" w:eastAsia="仿宋_GB2312" w:cs="Times New Roman"/>
          <w:color w:val="auto"/>
          <w:sz w:val="24"/>
          <w:highlight w:val="none"/>
          <w:lang w:val="en-US" w:eastAsia="zh-CN"/>
        </w:rPr>
        <w:t>销</w:t>
      </w:r>
      <w:r>
        <w:rPr>
          <w:rFonts w:hint="default" w:ascii="Times New Roman" w:hAnsi="Times New Roman" w:eastAsia="仿宋_GB2312" w:cs="Times New Roman"/>
          <w:color w:val="auto"/>
          <w:sz w:val="24"/>
          <w:highlight w:val="none"/>
        </w:rPr>
        <w:t>其响应文件；</w:t>
      </w:r>
    </w:p>
    <w:p w14:paraId="705B343A">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2. 被保证人在响应文件有效期内收到受益人发出的成交通知书后，不能或拒绝按竞争性磋商文件的要求签署合同；</w:t>
      </w:r>
    </w:p>
    <w:p w14:paraId="693EE70F">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3. 被保证人在有效期内收到受益人发出的成交通知书后，不能或拒绝按竞争性磋商文件的规定提交履约担保；</w:t>
      </w:r>
    </w:p>
    <w:p w14:paraId="54C7D081">
      <w:pPr>
        <w:snapToGrid w:val="0"/>
        <w:spacing w:line="288" w:lineRule="auto"/>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 被保证人成交后未按照竞争性磋商文件规定交纳代理服务费。</w:t>
      </w:r>
    </w:p>
    <w:p w14:paraId="034D1F45">
      <w:pPr>
        <w:snapToGrid w:val="0"/>
        <w:spacing w:line="288" w:lineRule="auto"/>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5. 被保证人响应过程中提供虚假材料。</w:t>
      </w:r>
    </w:p>
    <w:p w14:paraId="004C4286">
      <w:pPr>
        <w:snapToGrid w:val="0"/>
        <w:spacing w:line="288" w:lineRule="auto"/>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6. 被保证人与采购人、其他供应商、采购代理机构恶意串通。</w:t>
      </w:r>
    </w:p>
    <w:p w14:paraId="619E6E2E">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四、在本保证担保的保证期间内，我方收到受益人经法定代表人或其授权委托代理人签字并加盖公章的书面索赔通知后，将不争辩、不挑剔、不可撤销地立即向受益人支付本保证担保的担保金额。</w:t>
      </w:r>
    </w:p>
    <w:p w14:paraId="767B397A">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五、受益人的索赔通知应当说明索赔理由，并必须在本保证担保的保证期间内送达我方。</w:t>
      </w:r>
    </w:p>
    <w:p w14:paraId="6575B8EA">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六、本保证担保项下的权利不得转让。</w:t>
      </w:r>
    </w:p>
    <w:p w14:paraId="23DD455C">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七、本保证担保的保证期间届满，或我方已向受益人支付本保证担保的担保金额，我方的保证责任免除。</w:t>
      </w:r>
    </w:p>
    <w:p w14:paraId="1BDC6F6F">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八、本保证担保适用中华人民共和国法律。</w:t>
      </w:r>
    </w:p>
    <w:p w14:paraId="1632A2D3">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九、本保证担保以中文文本为准，涂改无效。</w:t>
      </w:r>
    </w:p>
    <w:p w14:paraId="41B48402">
      <w:pPr>
        <w:snapToGrid w:val="0"/>
        <w:spacing w:line="288" w:lineRule="auto"/>
        <w:rPr>
          <w:rFonts w:hint="default" w:ascii="Times New Roman" w:hAnsi="Times New Roman" w:eastAsia="仿宋_GB2312" w:cs="Times New Roman"/>
          <w:color w:val="auto"/>
          <w:sz w:val="24"/>
          <w:highlight w:val="none"/>
        </w:rPr>
      </w:pPr>
    </w:p>
    <w:p w14:paraId="7FE120C3">
      <w:pPr>
        <w:snapToGrid w:val="0"/>
        <w:spacing w:line="288" w:lineRule="auto"/>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保证人（盖章）：</w:t>
      </w:r>
    </w:p>
    <w:p w14:paraId="606A031C">
      <w:pPr>
        <w:snapToGrid w:val="0"/>
        <w:spacing w:line="288" w:lineRule="auto"/>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法定代表人或其授权委托代理人（签字或盖章）：</w:t>
      </w:r>
      <w:r>
        <w:rPr>
          <w:rFonts w:hint="default" w:ascii="Times New Roman" w:hAnsi="Times New Roman" w:eastAsia="仿宋_GB2312" w:cs="Times New Roman"/>
          <w:color w:val="auto"/>
          <w:sz w:val="24"/>
          <w:highlight w:val="none"/>
          <w:u w:val="single"/>
        </w:rPr>
        <w:t xml:space="preserve">     </w:t>
      </w:r>
    </w:p>
    <w:p w14:paraId="4F67910D">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单位地址：</w:t>
      </w:r>
    </w:p>
    <w:p w14:paraId="62B293DE">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电话：     </w:t>
      </w:r>
    </w:p>
    <w:p w14:paraId="20C3C35A">
      <w:pPr>
        <w:snapToGrid w:val="0"/>
        <w:spacing w:line="288"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日期：     年     月     日</w:t>
      </w:r>
    </w:p>
    <w:p w14:paraId="1EDD1A75">
      <w:pPr>
        <w:pStyle w:val="4"/>
        <w:rPr>
          <w:rFonts w:hint="default" w:ascii="Times New Roman" w:hAnsi="Times New Roman" w:eastAsia="仿宋_GB2312" w:cs="Times New Roman"/>
          <w:b/>
          <w:bCs/>
          <w:color w:val="auto"/>
          <w:kern w:val="0"/>
          <w:sz w:val="32"/>
          <w:szCs w:val="32"/>
          <w:highlight w:val="none"/>
        </w:rPr>
      </w:pPr>
      <w:bookmarkStart w:id="512" w:name="_Toc532473491"/>
      <w:bookmarkStart w:id="513" w:name="_Toc515647799"/>
      <w:bookmarkStart w:id="514" w:name="_Toc16186"/>
      <w:bookmarkStart w:id="515" w:name="_Toc21748"/>
      <w:r>
        <w:rPr>
          <w:rFonts w:hint="default" w:ascii="Times New Roman" w:hAnsi="Times New Roman" w:eastAsia="仿宋_GB2312" w:cs="Times New Roman"/>
          <w:color w:val="auto"/>
          <w:kern w:val="0"/>
          <w:sz w:val="24"/>
          <w:highlight w:val="none"/>
        </w:rPr>
        <w:br w:type="page"/>
      </w:r>
      <w:bookmarkEnd w:id="512"/>
      <w:bookmarkEnd w:id="513"/>
      <w:bookmarkEnd w:id="514"/>
      <w:bookmarkEnd w:id="515"/>
      <w:bookmarkStart w:id="516" w:name="_Toc532473492"/>
      <w:bookmarkStart w:id="517" w:name="_Toc6548"/>
      <w:bookmarkStart w:id="518" w:name="_Toc10951"/>
      <w:bookmarkStart w:id="519" w:name="_Toc515647800"/>
      <w:bookmarkStart w:id="520" w:name="_Toc20660404"/>
      <w:r>
        <w:rPr>
          <w:rFonts w:hint="default" w:ascii="Times New Roman" w:hAnsi="Times New Roman" w:eastAsia="仿宋_GB2312" w:cs="Times New Roman"/>
          <w:b/>
          <w:bCs/>
          <w:color w:val="auto"/>
          <w:sz w:val="28"/>
          <w:szCs w:val="36"/>
          <w:highlight w:val="none"/>
        </w:rPr>
        <w:t>附件2</w:t>
      </w:r>
    </w:p>
    <w:p w14:paraId="3D7A952B">
      <w:pPr>
        <w:pStyle w:val="4"/>
        <w:jc w:val="cente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t>履约担保函格式</w:t>
      </w:r>
      <w:bookmarkEnd w:id="516"/>
      <w:bookmarkEnd w:id="517"/>
      <w:bookmarkEnd w:id="518"/>
      <w:bookmarkEnd w:id="519"/>
      <w:bookmarkEnd w:id="520"/>
    </w:p>
    <w:p w14:paraId="131219DB">
      <w:pPr>
        <w:snapToGrid w:val="0"/>
        <w:spacing w:line="336"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编号：</w:t>
      </w:r>
    </w:p>
    <w:p w14:paraId="66F12B95">
      <w:pPr>
        <w:snapToGrid w:val="0"/>
        <w:spacing w:line="336" w:lineRule="auto"/>
        <w:rPr>
          <w:rFonts w:hint="default" w:ascii="Times New Roman" w:hAnsi="Times New Roman" w:eastAsia="仿宋_GB2312" w:cs="Times New Roman"/>
          <w:color w:val="auto"/>
          <w:sz w:val="28"/>
          <w:szCs w:val="28"/>
          <w:highlight w:val="none"/>
        </w:rPr>
      </w:pPr>
    </w:p>
    <w:p w14:paraId="494E3389">
      <w:pPr>
        <w:snapToGrid w:val="0"/>
        <w:spacing w:line="336"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（采购人名称）：</w:t>
      </w:r>
    </w:p>
    <w:p w14:paraId="233B8D20">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鉴于你方与</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（以下简称供应商）于</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年</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月</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日签定编号为</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的《</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政府采购合同》（以下简称主合同），且依据该合同的约定，供应商应在</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年</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月</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日前向你方交纳履约保证金，且可以履约担保函的形式交纳履约保证金。应供应商的申请，我方以保证的方式向你方提供如下履约保证金担保：</w:t>
      </w:r>
    </w:p>
    <w:p w14:paraId="0A35FB30">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一、保证责任的情形及保证金额</w:t>
      </w:r>
    </w:p>
    <w:p w14:paraId="00CCC2FA">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（一）在供应商出现下列情形之一时，我方承担保证责任：</w:t>
      </w:r>
    </w:p>
    <w:p w14:paraId="335600F1">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1．将成交项目转让给他人，或者在磋商响应文件中未说明，且未经采购人同意，将成交项目分包给他人的；</w:t>
      </w:r>
    </w:p>
    <w:p w14:paraId="247B53F1">
      <w:pPr>
        <w:snapToGrid w:val="0"/>
        <w:spacing w:line="336"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2．主合同约定的应当缴纳履约保证金的情形： </w:t>
      </w:r>
    </w:p>
    <w:p w14:paraId="16E0B67F">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（1）未按主合同约定的质量、数量和期限供应货物/提供服务/完成工程的；</w:t>
      </w:r>
    </w:p>
    <w:p w14:paraId="5516DF72">
      <w:pPr>
        <w:snapToGrid w:val="0"/>
        <w:spacing w:line="336" w:lineRule="auto"/>
        <w:ind w:firstLine="480" w:firstLineChars="20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w:t>
      </w:r>
    </w:p>
    <w:p w14:paraId="05A5D10D">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（二）我方的保证范围是主合同约定的合同价款总额的</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%数额为</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元（大写</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），币种为</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。（即主合同履约保证金金额）</w:t>
      </w:r>
    </w:p>
    <w:p w14:paraId="510BF603">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二、保证的方式及保证期间</w:t>
      </w:r>
    </w:p>
    <w:p w14:paraId="5ED58375">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我方保证的方式为：连带责任保证。</w:t>
      </w:r>
    </w:p>
    <w:p w14:paraId="516C02B5">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我方保证的期间为：自本合同生效之日起至供应商按照主合同约定的供货/完工期限届满后</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日内。</w:t>
      </w:r>
    </w:p>
    <w:p w14:paraId="4B4FD874">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如果供应商未按主合同约定向贵方供应货物/提供服务/完成工程的，由我方在保证金额内向你方支付上述款项。</w:t>
      </w:r>
    </w:p>
    <w:p w14:paraId="3B639274">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三、承担保证责任的程序</w:t>
      </w:r>
    </w:p>
    <w:p w14:paraId="1387178D">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2405AA0A">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如果你方与供应商因货物质量问题产生争议，你方还需同时提供</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部门出具的质量检测报告，或经诉讼（仲裁）程序裁决后的裁决书、调解书，本保证人即按照检测结果或裁决书、调解书决定是否承担保证责任。</w:t>
      </w:r>
    </w:p>
    <w:p w14:paraId="382FD9DB">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 我方收到你方的书面索赔通知及相应证明材料，在</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工作日内进行核定后按照本保函的承诺承担保证责任。</w:t>
      </w:r>
    </w:p>
    <w:p w14:paraId="547C3475">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四、保证责任的终止</w:t>
      </w:r>
    </w:p>
    <w:p w14:paraId="56021B74">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420D2F3F">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2．我方按照本保函向你方履行了保证责任后，自我方向你方支付款项（支付款项从我方账户划出）之日起，保证责任即终止。</w:t>
      </w:r>
    </w:p>
    <w:p w14:paraId="3B3C7010">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3．按照法律法规的规定或出现应终止我方保证责任的其它情形的，我方在本保函项下的保证责任亦终止。</w:t>
      </w:r>
    </w:p>
    <w:p w14:paraId="69906454">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7CE0984D">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五、免责条款</w:t>
      </w:r>
    </w:p>
    <w:p w14:paraId="280913E4">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1．因你方违反主合同约定致使供应商不能履行义务的，我方不承担保证责任。</w:t>
      </w:r>
    </w:p>
    <w:p w14:paraId="3D10C158">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2．依照法律法规的规定或你方与供应商的另行约定，全部或者部分免除供应商应缴纳的保证金义务的，我方亦免除相应的保证责任。</w:t>
      </w:r>
    </w:p>
    <w:p w14:paraId="2EE71461">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3．因不可抗力造成供应商不能履行供货义务的，我方不承担保证责任。</w:t>
      </w:r>
    </w:p>
    <w:p w14:paraId="22124567">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六、争议的解决</w:t>
      </w:r>
    </w:p>
    <w:p w14:paraId="1343C798">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因本保函发生的纠纷，由你我双方协商解决，协商不成的，通过诉讼程序解决，诉讼管辖地法院为</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法院。</w:t>
      </w:r>
    </w:p>
    <w:p w14:paraId="2323612C">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七、保函的生效</w:t>
      </w:r>
    </w:p>
    <w:p w14:paraId="36D9C03F">
      <w:pPr>
        <w:snapToGrid w:val="0"/>
        <w:spacing w:line="336"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本保函自我方加盖公章之日起生效。</w:t>
      </w:r>
    </w:p>
    <w:p w14:paraId="0BC7D559">
      <w:pPr>
        <w:snapToGrid w:val="0"/>
        <w:spacing w:line="336" w:lineRule="auto"/>
        <w:rPr>
          <w:rFonts w:hint="default" w:ascii="Times New Roman" w:hAnsi="Times New Roman" w:eastAsia="仿宋_GB2312" w:cs="Times New Roman"/>
          <w:color w:val="auto"/>
          <w:sz w:val="24"/>
          <w:highlight w:val="none"/>
        </w:rPr>
      </w:pPr>
    </w:p>
    <w:p w14:paraId="7699EAD5">
      <w:pPr>
        <w:snapToGrid w:val="0"/>
        <w:spacing w:line="336"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w:t>
      </w:r>
    </w:p>
    <w:p w14:paraId="248427EA">
      <w:pPr>
        <w:spacing w:line="360" w:lineRule="auto"/>
        <w:ind w:left="1080" w:leftChars="257" w:hanging="54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出具保函单位名称（盖公章）：</w:t>
      </w:r>
      <w:r>
        <w:rPr>
          <w:rFonts w:hint="default" w:ascii="Times New Roman" w:hAnsi="Times New Roman" w:eastAsia="仿宋_GB2312" w:cs="Times New Roman"/>
          <w:color w:val="auto"/>
          <w:sz w:val="24"/>
          <w:highlight w:val="none"/>
          <w:u w:val="single"/>
        </w:rPr>
        <w:t xml:space="preserve">                   </w:t>
      </w:r>
    </w:p>
    <w:p w14:paraId="0B82B80F">
      <w:pPr>
        <w:spacing w:line="360" w:lineRule="auto"/>
        <w:ind w:left="1080" w:leftChars="257" w:hanging="54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签字人姓名和职务：</w:t>
      </w:r>
      <w:r>
        <w:rPr>
          <w:rFonts w:hint="default" w:ascii="Times New Roman" w:hAnsi="Times New Roman" w:eastAsia="仿宋_GB2312" w:cs="Times New Roman"/>
          <w:color w:val="auto"/>
          <w:sz w:val="24"/>
          <w:highlight w:val="none"/>
          <w:u w:val="single"/>
        </w:rPr>
        <w:t xml:space="preserve">                             </w:t>
      </w:r>
    </w:p>
    <w:p w14:paraId="70BA9FF1">
      <w:pPr>
        <w:spacing w:line="360" w:lineRule="auto"/>
        <w:ind w:left="1080" w:leftChars="257" w:hanging="54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签字人签名：</w:t>
      </w:r>
      <w:r>
        <w:rPr>
          <w:rFonts w:hint="default" w:ascii="Times New Roman" w:hAnsi="Times New Roman" w:eastAsia="仿宋_GB2312" w:cs="Times New Roman"/>
          <w:color w:val="auto"/>
          <w:sz w:val="24"/>
          <w:highlight w:val="none"/>
          <w:u w:val="single"/>
        </w:rPr>
        <w:t xml:space="preserve">                                   </w:t>
      </w:r>
    </w:p>
    <w:p w14:paraId="4459C201">
      <w:pPr>
        <w:spacing w:line="360" w:lineRule="auto"/>
        <w:ind w:left="1080" w:leftChars="257" w:hanging="540"/>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4"/>
          <w:highlight w:val="none"/>
        </w:rPr>
        <w:t>日期：   年   月   日</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8"/>
          <w:szCs w:val="28"/>
          <w:highlight w:val="none"/>
          <w:u w:val="single"/>
        </w:rPr>
        <w:t xml:space="preserve">                </w:t>
      </w:r>
    </w:p>
    <w:p w14:paraId="168BAC6A">
      <w:pPr>
        <w:spacing w:after="120"/>
        <w:rPr>
          <w:rFonts w:hint="default" w:ascii="Times New Roman" w:hAnsi="Times New Roman" w:eastAsia="仿宋_GB2312" w:cs="Times New Roman"/>
          <w:color w:val="auto"/>
          <w:highlight w:val="none"/>
        </w:rPr>
      </w:pPr>
    </w:p>
    <w:p w14:paraId="4F798F2E">
      <w:pPr>
        <w:rPr>
          <w:rFonts w:hint="default" w:ascii="Times New Roman" w:hAnsi="Times New Roman" w:eastAsia="仿宋_GB2312" w:cs="Times New Roman"/>
          <w:b/>
          <w:bCs/>
          <w:color w:val="auto"/>
          <w:sz w:val="28"/>
          <w:szCs w:val="36"/>
          <w:highlight w:val="none"/>
          <w:lang w:val="zh-CN"/>
        </w:rPr>
      </w:pPr>
      <w:r>
        <w:rPr>
          <w:rFonts w:hint="default" w:ascii="Times New Roman" w:hAnsi="Times New Roman" w:eastAsia="仿宋_GB2312" w:cs="Times New Roman"/>
          <w:b/>
          <w:bCs/>
          <w:color w:val="auto"/>
          <w:sz w:val="28"/>
          <w:szCs w:val="36"/>
          <w:highlight w:val="none"/>
          <w:lang w:val="zh-CN"/>
        </w:rPr>
        <w:br w:type="page"/>
      </w:r>
    </w:p>
    <w:p w14:paraId="155EFE86">
      <w:pPr>
        <w:pStyle w:val="4"/>
        <w:rPr>
          <w:rFonts w:hint="default" w:ascii="Times New Roman" w:hAnsi="Times New Roman" w:eastAsia="仿宋_GB2312" w:cs="Times New Roman"/>
          <w:b/>
          <w:bCs/>
          <w:color w:val="auto"/>
          <w:sz w:val="28"/>
          <w:szCs w:val="36"/>
          <w:highlight w:val="none"/>
          <w:lang w:val="zh-CN"/>
        </w:rPr>
      </w:pPr>
      <w:r>
        <w:rPr>
          <w:rFonts w:hint="default" w:ascii="Times New Roman" w:hAnsi="Times New Roman" w:eastAsia="仿宋_GB2312" w:cs="Times New Roman"/>
          <w:b/>
          <w:bCs/>
          <w:color w:val="auto"/>
          <w:sz w:val="28"/>
          <w:szCs w:val="36"/>
          <w:highlight w:val="none"/>
          <w:lang w:val="zh-CN"/>
        </w:rPr>
        <w:t>附件3</w:t>
      </w:r>
    </w:p>
    <w:p w14:paraId="5CCFDBD8">
      <w:pPr>
        <w:pStyle w:val="4"/>
        <w:jc w:val="cente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t xml:space="preserve"> （最后）磋商响应报价一览表</w:t>
      </w:r>
    </w:p>
    <w:p w14:paraId="7CE9FF1F">
      <w:pPr>
        <w:spacing w:after="120"/>
        <w:rPr>
          <w:rFonts w:hint="eastAsia" w:ascii="Times New Roman" w:hAnsi="Times New Roman" w:eastAsia="仿宋_GB2312" w:cs="Times New Roman"/>
          <w:b/>
          <w:bCs/>
          <w:color w:val="auto"/>
          <w:kern w:val="2"/>
          <w:sz w:val="21"/>
          <w:szCs w:val="24"/>
          <w:highlight w:val="none"/>
          <w:lang w:val="zh-CN" w:eastAsia="zh-CN" w:bidi="ar-SA"/>
        </w:rPr>
      </w:pPr>
      <w:r>
        <w:rPr>
          <w:rFonts w:hint="default" w:ascii="Times New Roman" w:hAnsi="Times New Roman" w:eastAsia="仿宋_GB2312" w:cs="Times New Roman"/>
          <w:color w:val="auto"/>
          <w:highlight w:val="none"/>
        </w:rPr>
        <w:t xml:space="preserve">                    </w:t>
      </w:r>
      <w:r>
        <w:rPr>
          <w:rFonts w:hint="eastAsia" w:ascii="仿宋" w:hAnsi="仿宋" w:eastAsia="仿宋" w:cs="仿宋"/>
          <w:color w:val="auto"/>
          <w:highlight w:val="none"/>
        </w:rPr>
        <w:t xml:space="preserve">   </w:t>
      </w:r>
      <w:r>
        <w:rPr>
          <w:rFonts w:hint="eastAsia" w:ascii="Times New Roman" w:hAnsi="Times New Roman" w:eastAsia="仿宋_GB2312" w:cs="Times New Roman"/>
          <w:b/>
          <w:bCs/>
          <w:color w:val="auto"/>
          <w:kern w:val="2"/>
          <w:sz w:val="21"/>
          <w:szCs w:val="24"/>
          <w:highlight w:val="none"/>
          <w:lang w:val="zh-CN" w:eastAsia="zh-CN" w:bidi="ar-SA"/>
        </w:rPr>
        <w:t xml:space="preserve"> （随身携带，单独提供，无需装订在响应文件中）</w:t>
      </w:r>
    </w:p>
    <w:p w14:paraId="60FB720F">
      <w:pPr>
        <w:spacing w:after="120"/>
        <w:rPr>
          <w:rFonts w:hint="default" w:ascii="Times New Roman" w:hAnsi="Times New Roman" w:eastAsia="仿宋_GB2312" w:cs="Times New Roman"/>
          <w:color w:val="auto"/>
          <w:highlight w:val="none"/>
          <w:lang w:val="zh-CN"/>
        </w:rPr>
      </w:pPr>
    </w:p>
    <w:p w14:paraId="06D98B20">
      <w:pPr>
        <w:pStyle w:val="22"/>
        <w:rPr>
          <w:rFonts w:hint="default" w:ascii="Times New Roman" w:hAnsi="Times New Roman" w:cs="Times New Roman"/>
          <w:color w:val="auto"/>
          <w:highlight w:val="none"/>
          <w:lang w:val="zh-CN"/>
        </w:rPr>
      </w:pP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44AD1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296217EA">
            <w:pPr>
              <w:pStyle w:val="22"/>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color w:val="auto"/>
                <w:sz w:val="24"/>
                <w:highlight w:val="none"/>
                <w:lang w:val="zh-CN"/>
              </w:rPr>
              <w:br w:type="page"/>
            </w:r>
            <w:r>
              <w:rPr>
                <w:rFonts w:hint="default" w:ascii="Times New Roman" w:hAnsi="Times New Roman" w:eastAsia="仿宋_GB2312" w:cs="Times New Roman"/>
                <w:b/>
                <w:color w:val="auto"/>
                <w:sz w:val="24"/>
                <w:highlight w:val="none"/>
              </w:rPr>
              <w:t>项目编号及名称</w:t>
            </w:r>
          </w:p>
        </w:tc>
        <w:tc>
          <w:tcPr>
            <w:tcW w:w="6697" w:type="dxa"/>
            <w:vAlign w:val="center"/>
          </w:tcPr>
          <w:p w14:paraId="549C876D">
            <w:pPr>
              <w:pStyle w:val="22"/>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项目编号：</w:t>
            </w:r>
            <w:r>
              <w:rPr>
                <w:rFonts w:hint="default" w:ascii="Times New Roman" w:hAnsi="Times New Roman" w:eastAsia="仿宋_GB2312" w:cs="Times New Roman"/>
                <w:color w:val="auto"/>
                <w:sz w:val="24"/>
                <w:highlight w:val="none"/>
                <w:u w:val="single"/>
              </w:rPr>
              <w:t xml:space="preserve">              </w:t>
            </w:r>
          </w:p>
          <w:p w14:paraId="220187E1">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项目名称：</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 xml:space="preserve"> </w:t>
            </w:r>
          </w:p>
          <w:p w14:paraId="0377E12D">
            <w:pPr>
              <w:pStyle w:val="22"/>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 xml:space="preserve">        </w:t>
            </w:r>
            <w:r>
              <w:rPr>
                <w:rFonts w:hint="default" w:ascii="Times New Roman" w:hAnsi="Times New Roman" w:eastAsia="仿宋_GB2312" w:cs="Times New Roman"/>
                <w:color w:val="auto"/>
                <w:sz w:val="24"/>
                <w:highlight w:val="none"/>
                <w:u w:val="single"/>
              </w:rPr>
              <w:t xml:space="preserve">  </w:t>
            </w:r>
          </w:p>
        </w:tc>
      </w:tr>
      <w:tr w14:paraId="781A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665C6680">
            <w:pPr>
              <w:pStyle w:val="22"/>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响应总价</w:t>
            </w:r>
          </w:p>
        </w:tc>
        <w:tc>
          <w:tcPr>
            <w:tcW w:w="6697" w:type="dxa"/>
            <w:vAlign w:val="center"/>
          </w:tcPr>
          <w:p w14:paraId="60CFB7FB">
            <w:pPr>
              <w:pStyle w:val="22"/>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人民币（大写）：</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（小写：</w:t>
            </w:r>
            <w:r>
              <w:rPr>
                <w:rFonts w:hint="default" w:ascii="Times New Roman" w:hAnsi="Times New Roman" w:eastAsia="宋体" w:cs="Times New Roman"/>
                <w:color w:val="auto"/>
                <w:sz w:val="24"/>
                <w:highlight w:val="none"/>
              </w:rPr>
              <w:t>¥</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元）</w:t>
            </w:r>
          </w:p>
        </w:tc>
      </w:tr>
      <w:tr w14:paraId="7E1CD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6847390">
            <w:pPr>
              <w:pStyle w:val="22"/>
              <w:rPr>
                <w:rFonts w:hint="default" w:ascii="Times New Roman" w:hAnsi="Times New Roman" w:eastAsia="仿宋_GB2312" w:cs="Times New Roman"/>
                <w:b/>
                <w:color w:val="auto"/>
                <w:sz w:val="24"/>
                <w:highlight w:val="none"/>
              </w:rPr>
            </w:pPr>
            <w:r>
              <w:rPr>
                <w:rFonts w:hint="eastAsia" w:ascii="Times New Roman" w:hAnsi="Times New Roman" w:eastAsia="仿宋_GB2312" w:cs="Times New Roman"/>
                <w:b/>
                <w:color w:val="auto"/>
                <w:sz w:val="24"/>
                <w:highlight w:val="none"/>
                <w:lang w:val="en-US" w:eastAsia="zh-CN"/>
              </w:rPr>
              <w:t>履行期限</w:t>
            </w:r>
          </w:p>
        </w:tc>
        <w:tc>
          <w:tcPr>
            <w:tcW w:w="6697" w:type="dxa"/>
            <w:vAlign w:val="center"/>
          </w:tcPr>
          <w:p w14:paraId="5D53C365">
            <w:pPr>
              <w:pStyle w:val="22"/>
              <w:rPr>
                <w:rFonts w:hint="default" w:ascii="Times New Roman" w:hAnsi="Times New Roman" w:eastAsia="仿宋_GB2312" w:cs="Times New Roman"/>
                <w:color w:val="auto"/>
                <w:sz w:val="24"/>
                <w:highlight w:val="none"/>
              </w:rPr>
            </w:pPr>
          </w:p>
        </w:tc>
      </w:tr>
      <w:tr w14:paraId="40FE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810C1EE">
            <w:pPr>
              <w:pStyle w:val="22"/>
              <w:rPr>
                <w:rFonts w:hint="default" w:ascii="Times New Roman" w:hAnsi="Times New Roman" w:eastAsia="仿宋_GB2312" w:cs="Times New Roman"/>
                <w:b/>
                <w:color w:val="auto"/>
                <w:sz w:val="24"/>
                <w:highlight w:val="none"/>
              </w:rPr>
            </w:pPr>
            <w:r>
              <w:rPr>
                <w:rFonts w:hint="eastAsia" w:ascii="Times New Roman" w:hAnsi="Times New Roman" w:eastAsia="仿宋_GB2312" w:cs="Times New Roman"/>
                <w:b/>
                <w:color w:val="auto"/>
                <w:sz w:val="24"/>
                <w:highlight w:val="none"/>
                <w:lang w:val="en-US" w:eastAsia="zh-CN"/>
              </w:rPr>
              <w:t>服务</w:t>
            </w:r>
            <w:r>
              <w:rPr>
                <w:rFonts w:hint="default" w:ascii="Times New Roman" w:hAnsi="Times New Roman" w:eastAsia="仿宋_GB2312" w:cs="Times New Roman"/>
                <w:b/>
                <w:color w:val="auto"/>
                <w:sz w:val="24"/>
                <w:highlight w:val="none"/>
              </w:rPr>
              <w:t>地点</w:t>
            </w:r>
          </w:p>
        </w:tc>
        <w:tc>
          <w:tcPr>
            <w:tcW w:w="6697" w:type="dxa"/>
            <w:vAlign w:val="center"/>
          </w:tcPr>
          <w:p w14:paraId="51E9FD7C">
            <w:pPr>
              <w:pStyle w:val="22"/>
              <w:rPr>
                <w:rFonts w:hint="default" w:ascii="Times New Roman" w:hAnsi="Times New Roman" w:eastAsia="仿宋_GB2312" w:cs="Times New Roman"/>
                <w:color w:val="auto"/>
                <w:sz w:val="24"/>
                <w:highlight w:val="none"/>
              </w:rPr>
            </w:pPr>
          </w:p>
        </w:tc>
      </w:tr>
      <w:tr w14:paraId="1C0AA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882" w:type="dxa"/>
            <w:vAlign w:val="center"/>
          </w:tcPr>
          <w:p w14:paraId="21A27AA2">
            <w:pPr>
              <w:pStyle w:val="22"/>
              <w:rPr>
                <w:rFonts w:hint="default" w:ascii="Times New Roman" w:hAnsi="Times New Roman" w:eastAsia="仿宋_GB2312" w:cs="Times New Roman"/>
                <w:b/>
                <w:color w:val="auto"/>
                <w:sz w:val="24"/>
                <w:highlight w:val="none"/>
              </w:rPr>
            </w:pPr>
            <w:r>
              <w:rPr>
                <w:rFonts w:hint="default" w:ascii="Times New Roman" w:hAnsi="Times New Roman" w:eastAsia="仿宋_GB2312" w:cs="Times New Roman"/>
                <w:b/>
                <w:color w:val="auto"/>
                <w:sz w:val="24"/>
                <w:highlight w:val="none"/>
              </w:rPr>
              <w:t>备注</w:t>
            </w:r>
          </w:p>
        </w:tc>
        <w:tc>
          <w:tcPr>
            <w:tcW w:w="6697" w:type="dxa"/>
            <w:vAlign w:val="center"/>
          </w:tcPr>
          <w:p w14:paraId="28598D4D">
            <w:pPr>
              <w:pStyle w:val="22"/>
              <w:rPr>
                <w:rFonts w:hint="default" w:ascii="Times New Roman" w:hAnsi="Times New Roman" w:eastAsia="仿宋_GB2312" w:cs="Times New Roman"/>
                <w:color w:val="auto"/>
                <w:sz w:val="24"/>
                <w:highlight w:val="none"/>
              </w:rPr>
            </w:pPr>
          </w:p>
        </w:tc>
      </w:tr>
    </w:tbl>
    <w:p w14:paraId="26B2B73B">
      <w:pPr>
        <w:pStyle w:val="22"/>
        <w:rPr>
          <w:rFonts w:hint="default" w:ascii="Times New Roman" w:hAnsi="Times New Roman" w:cs="Times New Roman"/>
          <w:color w:val="auto"/>
          <w:highlight w:val="none"/>
          <w:lang w:val="zh-CN"/>
        </w:rPr>
      </w:pPr>
    </w:p>
    <w:p w14:paraId="59530AFE">
      <w:pPr>
        <w:autoSpaceDE w:val="0"/>
        <w:autoSpaceDN w:val="0"/>
        <w:adjustRightInd w:val="0"/>
        <w:snapToGrid w:val="0"/>
        <w:spacing w:line="360" w:lineRule="auto"/>
        <w:rPr>
          <w:rFonts w:hint="default" w:ascii="Times New Roman" w:hAnsi="Times New Roman" w:eastAsia="仿宋_GB2312" w:cs="Times New Roman"/>
          <w:b/>
          <w:bCs/>
          <w:color w:val="auto"/>
          <w:sz w:val="24"/>
          <w:highlight w:val="none"/>
        </w:rPr>
      </w:pPr>
    </w:p>
    <w:p w14:paraId="7A6B3AE1">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b/>
          <w:bCs/>
          <w:color w:val="auto"/>
          <w:sz w:val="24"/>
          <w:highlight w:val="none"/>
        </w:rPr>
        <w:t xml:space="preserve">                                                                                     </w:t>
      </w:r>
    </w:p>
    <w:p w14:paraId="20DA3550">
      <w:pPr>
        <w:spacing w:line="360" w:lineRule="auto"/>
        <w:ind w:firstLine="1920" w:firstLineChars="8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供应商（盖公章）：</w:t>
      </w:r>
      <w:r>
        <w:rPr>
          <w:rFonts w:hint="default" w:ascii="Times New Roman" w:hAnsi="Times New Roman" w:eastAsia="仿宋_GB2312" w:cs="Times New Roman"/>
          <w:color w:val="auto"/>
          <w:sz w:val="24"/>
          <w:highlight w:val="none"/>
          <w:u w:val="single"/>
        </w:rPr>
        <w:t xml:space="preserve">                       </w:t>
      </w:r>
    </w:p>
    <w:p w14:paraId="0BD20C1F">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51C5F8D9">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2C0C83C1">
      <w:pP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br w:type="page"/>
      </w:r>
    </w:p>
    <w:p w14:paraId="1F03058C">
      <w:pPr>
        <w:pStyle w:val="4"/>
        <w:jc w:val="center"/>
        <w:rPr>
          <w:rFonts w:hint="default" w:ascii="Times New Roman" w:hAnsi="Times New Roman" w:eastAsia="仿宋_GB2312" w:cs="Times New Roman"/>
          <w:b/>
          <w:bCs/>
          <w:color w:val="auto"/>
          <w:sz w:val="28"/>
          <w:szCs w:val="36"/>
          <w:highlight w:val="none"/>
        </w:rPr>
      </w:pPr>
      <w:r>
        <w:rPr>
          <w:rFonts w:hint="default" w:ascii="Times New Roman" w:hAnsi="Times New Roman" w:eastAsia="仿宋_GB2312" w:cs="Times New Roman"/>
          <w:b/>
          <w:bCs/>
          <w:color w:val="auto"/>
          <w:sz w:val="28"/>
          <w:szCs w:val="36"/>
          <w:highlight w:val="none"/>
        </w:rPr>
        <w:t>（最后）响应分项报价表</w:t>
      </w:r>
    </w:p>
    <w:p w14:paraId="0B80C88B">
      <w:pPr>
        <w:spacing w:after="120"/>
        <w:jc w:val="center"/>
        <w:rPr>
          <w:rFonts w:hint="eastAsia" w:ascii="Times New Roman" w:hAnsi="Times New Roman" w:eastAsia="仿宋_GB2312" w:cs="Times New Roman"/>
          <w:b/>
          <w:bCs/>
          <w:color w:val="auto"/>
          <w:kern w:val="2"/>
          <w:sz w:val="21"/>
          <w:szCs w:val="24"/>
          <w:highlight w:val="none"/>
          <w:lang w:val="zh-CN" w:eastAsia="zh-CN" w:bidi="ar-SA"/>
        </w:rPr>
      </w:pPr>
      <w:r>
        <w:rPr>
          <w:rFonts w:hint="eastAsia" w:ascii="Times New Roman" w:hAnsi="Times New Roman" w:eastAsia="仿宋_GB2312" w:cs="Times New Roman"/>
          <w:b/>
          <w:bCs/>
          <w:color w:val="auto"/>
          <w:kern w:val="2"/>
          <w:sz w:val="21"/>
          <w:szCs w:val="24"/>
          <w:highlight w:val="none"/>
          <w:lang w:val="zh-CN" w:eastAsia="zh-CN" w:bidi="ar-SA"/>
        </w:rPr>
        <w:t>（随身携带，单独提供，无需装订在响应文件中）</w:t>
      </w:r>
    </w:p>
    <w:p w14:paraId="63045EC0">
      <w:pPr>
        <w:pStyle w:val="22"/>
        <w:rPr>
          <w:rFonts w:hint="default" w:ascii="Times New Roman" w:hAnsi="Times New Roman" w:cs="Times New Roman"/>
          <w:color w:val="auto"/>
          <w:highlight w:val="none"/>
        </w:rPr>
      </w:pPr>
    </w:p>
    <w:p w14:paraId="3B63CA18">
      <w:pPr>
        <w:pStyle w:val="22"/>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项目编号：</w:t>
      </w:r>
      <w:r>
        <w:rPr>
          <w:rFonts w:hint="default" w:ascii="Times New Roman" w:hAnsi="Times New Roman" w:eastAsia="仿宋_GB2312" w:cs="Times New Roman"/>
          <w:color w:val="auto"/>
          <w:sz w:val="24"/>
          <w:highlight w:val="none"/>
          <w:u w:val="single"/>
        </w:rPr>
        <w:t xml:space="preserve">              </w:t>
      </w:r>
    </w:p>
    <w:p w14:paraId="48710E58">
      <w:pPr>
        <w:pStyle w:val="22"/>
        <w:rPr>
          <w:rFonts w:hint="default" w:ascii="Times New Roman" w:hAnsi="Times New Roman" w:cs="Times New Roman"/>
          <w:color w:val="auto"/>
          <w:highlight w:val="none"/>
        </w:rPr>
      </w:pPr>
      <w:r>
        <w:rPr>
          <w:rFonts w:hint="default" w:ascii="Times New Roman" w:hAnsi="Times New Roman" w:eastAsia="仿宋_GB2312" w:cs="Times New Roman"/>
          <w:color w:val="auto"/>
          <w:sz w:val="24"/>
          <w:highlight w:val="none"/>
        </w:rPr>
        <w:t>项目名称：</w:t>
      </w:r>
    </w:p>
    <w:p w14:paraId="31AE0C47">
      <w:pPr>
        <w:autoSpaceDE w:val="0"/>
        <w:autoSpaceDN w:val="0"/>
        <w:adjustRightInd w:val="0"/>
        <w:snapToGrid w:val="0"/>
        <w:spacing w:before="120" w:line="360" w:lineRule="auto"/>
        <w:ind w:left="-206" w:leftChars="-98"/>
        <w:jc w:val="left"/>
        <w:rPr>
          <w:rFonts w:hint="default" w:ascii="Times New Roman" w:hAnsi="Times New Roman" w:eastAsia="仿宋" w:cs="Times New Roman"/>
          <w:color w:val="auto"/>
          <w:kern w:val="0"/>
          <w:sz w:val="24"/>
          <w:szCs w:val="28"/>
          <w:highlight w:val="none"/>
        </w:rPr>
      </w:pPr>
    </w:p>
    <w:p w14:paraId="13866F93">
      <w:pPr>
        <w:spacing w:line="360" w:lineRule="auto"/>
        <w:ind w:firstLine="1920" w:firstLineChars="800"/>
        <w:rPr>
          <w:rFonts w:hint="eastAsia" w:eastAsia="仿宋_GB2312"/>
          <w:color w:val="auto"/>
          <w:sz w:val="24"/>
          <w:highlight w:val="none"/>
          <w:lang w:val="en-US" w:eastAsia="zh-CN"/>
        </w:rPr>
      </w:pPr>
      <w:r>
        <w:rPr>
          <w:rFonts w:hint="eastAsia" w:eastAsia="仿宋_GB2312"/>
          <w:color w:val="auto"/>
          <w:sz w:val="24"/>
          <w:highlight w:val="none"/>
          <w:lang w:val="en-US" w:eastAsia="zh-CN"/>
        </w:rPr>
        <w:t>（格式自拟）</w:t>
      </w:r>
    </w:p>
    <w:p w14:paraId="0C3B80FF">
      <w:pPr>
        <w:pStyle w:val="6"/>
        <w:rPr>
          <w:rFonts w:hint="default"/>
          <w:color w:val="auto"/>
          <w:highlight w:val="none"/>
        </w:rPr>
      </w:pPr>
    </w:p>
    <w:p w14:paraId="21262460">
      <w:pPr>
        <w:rPr>
          <w:rFonts w:hint="default"/>
          <w:color w:val="auto"/>
          <w:highlight w:val="none"/>
        </w:rPr>
      </w:pPr>
    </w:p>
    <w:p w14:paraId="199A55B2">
      <w:pPr>
        <w:pStyle w:val="6"/>
        <w:rPr>
          <w:rFonts w:hint="default"/>
          <w:color w:val="auto"/>
          <w:highlight w:val="none"/>
        </w:rPr>
      </w:pPr>
    </w:p>
    <w:p w14:paraId="2AB079E9">
      <w:pPr>
        <w:rPr>
          <w:rFonts w:hint="default"/>
          <w:color w:val="auto"/>
          <w:highlight w:val="none"/>
        </w:rPr>
      </w:pPr>
    </w:p>
    <w:p w14:paraId="6957D8A4">
      <w:pPr>
        <w:spacing w:line="360" w:lineRule="auto"/>
        <w:ind w:firstLine="1920" w:firstLineChars="8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供应商（盖公章）：</w:t>
      </w:r>
      <w:r>
        <w:rPr>
          <w:rFonts w:hint="default" w:ascii="Times New Roman" w:hAnsi="Times New Roman" w:eastAsia="仿宋_GB2312" w:cs="Times New Roman"/>
          <w:color w:val="auto"/>
          <w:sz w:val="24"/>
          <w:highlight w:val="none"/>
          <w:u w:val="single"/>
        </w:rPr>
        <w:t xml:space="preserve">                       </w:t>
      </w:r>
    </w:p>
    <w:p w14:paraId="676520AD">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380C42D3">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11DDA106">
      <w:pPr>
        <w:spacing w:line="288" w:lineRule="auto"/>
        <w:ind w:left="424" w:leftChars="202"/>
        <w:rPr>
          <w:rFonts w:hint="default" w:ascii="Times New Roman" w:hAnsi="Times New Roman" w:eastAsia="仿宋_GB2312" w:cs="Times New Roman"/>
          <w:bCs/>
          <w:color w:val="auto"/>
          <w:sz w:val="24"/>
          <w:highlight w:val="none"/>
        </w:rPr>
      </w:pPr>
    </w:p>
    <w:p w14:paraId="034B78A4">
      <w:pPr>
        <w:pStyle w:val="22"/>
        <w:rPr>
          <w:rFonts w:hint="default" w:ascii="Times New Roman" w:hAnsi="Times New Roman" w:eastAsia="仿宋_GB2312" w:cs="Times New Roman"/>
          <w:color w:val="auto"/>
          <w:highlight w:val="none"/>
        </w:rPr>
      </w:pPr>
    </w:p>
    <w:p w14:paraId="65605D21">
      <w:pPr>
        <w:spacing w:after="120"/>
        <w:rPr>
          <w:rFonts w:hint="default" w:ascii="Times New Roman" w:hAnsi="Times New Roman" w:eastAsia="仿宋_GB2312" w:cs="Times New Roman"/>
          <w:color w:val="auto"/>
          <w:highlight w:val="none"/>
        </w:rPr>
      </w:pPr>
    </w:p>
    <w:p w14:paraId="2799545F">
      <w:pPr>
        <w:rPr>
          <w:rFonts w:hint="default" w:ascii="Times New Roman" w:hAnsi="Times New Roman" w:eastAsia="仿宋_GB2312" w:cs="Times New Roman"/>
          <w:color w:val="auto"/>
          <w:szCs w:val="21"/>
          <w:highlight w:val="none"/>
        </w:rPr>
      </w:pPr>
    </w:p>
    <w:sectPr>
      <w:footerReference r:id="rId11" w:type="first"/>
      <w:headerReference r:id="rId9" w:type="default"/>
      <w:footerReference r:id="rId10" w:type="default"/>
      <w:pgSz w:w="11906" w:h="16838"/>
      <w:pgMar w:top="1418"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Helvetica Neue">
    <w:altName w:val="Times New Roman"/>
    <w:panose1 w:val="02000503000000020004"/>
    <w:charset w:val="00"/>
    <w:family w:val="auto"/>
    <w:pitch w:val="default"/>
    <w:sig w:usb0="00000000" w:usb1="00000000" w:usb2="00000010" w:usb3="00000000" w:csb0="00000000" w:csb1="0000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MS Sans Serif">
    <w:altName w:val="Alex Brush"/>
    <w:panose1 w:val="00000000000000000000"/>
    <w:charset w:val="00"/>
    <w:family w:val="swiss"/>
    <w:pitch w:val="default"/>
    <w:sig w:usb0="00000000" w:usb1="00000000" w:usb2="00000000" w:usb3="00000000" w:csb0="00000001" w:csb1="00000000"/>
  </w:font>
  <w:font w:name="Alex Brush">
    <w:panose1 w:val="02000400000000000000"/>
    <w:charset w:val="00"/>
    <w:family w:val="auto"/>
    <w:pitch w:val="default"/>
    <w:sig w:usb0="800000AF" w:usb1="5000204A" w:usb2="00000000" w:usb3="00000000" w:csb0="20000011" w:csb1="00000000"/>
  </w:font>
  <w:font w:name="长城仿宋">
    <w:altName w:val="方正仿宋_GBK"/>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A00002BF" w:usb1="38CF7CFA" w:usb2="00082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FCCAA">
    <w:pPr>
      <w:pStyle w:val="33"/>
      <w:framePr w:wrap="around" w:vAnchor="text" w:hAnchor="margin" w:xAlign="center" w:y="1"/>
      <w:rPr>
        <w:rStyle w:val="54"/>
      </w:rPr>
    </w:pPr>
    <w:r>
      <w:fldChar w:fldCharType="begin"/>
    </w:r>
    <w:r>
      <w:rPr>
        <w:rStyle w:val="54"/>
      </w:rPr>
      <w:instrText xml:space="preserve">PAGE  </w:instrText>
    </w:r>
    <w:r>
      <w:fldChar w:fldCharType="separate"/>
    </w:r>
    <w:r>
      <w:rPr>
        <w:rStyle w:val="54"/>
      </w:rPr>
      <w:t>48</w:t>
    </w:r>
    <w:r>
      <w:fldChar w:fldCharType="end"/>
    </w:r>
  </w:p>
  <w:p w14:paraId="4A4BCFD9">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C55E6">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F1B3">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30BA0">
    <w:pPr>
      <w:pStyle w:val="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CF6C1E">
                          <w:pPr>
                            <w:pStyle w:val="3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1CF6C1E">
                    <w:pPr>
                      <w:pStyle w:val="3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38225">
    <w:pPr>
      <w:pStyle w:val="3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0075C">
                          <w:pPr>
                            <w:pStyle w:val="33"/>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7E0075C">
                    <w:pPr>
                      <w:pStyle w:val="33"/>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C1735">
    <w:pPr>
      <w:pStyle w:val="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4486FA">
                          <w:pPr>
                            <w:pStyle w:val="3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5D4486FA">
                    <w:pPr>
                      <w:pStyle w:val="3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EA1CA">
    <w:pPr>
      <w:pStyle w:val="34"/>
      <w:tabs>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DB1B9">
    <w:pPr>
      <w:pStyle w:val="3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C4975"/>
  <w:p w14:paraId="24262017">
    <w:pPr>
      <w:pStyle w:val="34"/>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B405E05C"/>
    <w:multiLevelType w:val="singleLevel"/>
    <w:tmpl w:val="B405E05C"/>
    <w:lvl w:ilvl="0" w:tentative="0">
      <w:start w:val="12"/>
      <w:numFmt w:val="decimal"/>
      <w:suff w:val="nothing"/>
      <w:lvlText w:val="（%1）"/>
      <w:lvlJc w:val="left"/>
    </w:lvl>
  </w:abstractNum>
  <w:abstractNum w:abstractNumId="1">
    <w:nsid w:val="E711101E"/>
    <w:multiLevelType w:val="singleLevel"/>
    <w:tmpl w:val="E711101E"/>
    <w:lvl w:ilvl="0" w:tentative="0">
      <w:start w:val="1"/>
      <w:numFmt w:val="decimal"/>
      <w:lvlText w:val="(%1)"/>
      <w:lvlJc w:val="left"/>
      <w:pPr>
        <w:tabs>
          <w:tab w:val="left" w:pos="420"/>
        </w:tabs>
        <w:ind w:left="845" w:hanging="425"/>
      </w:pPr>
      <w:rPr>
        <w:rFonts w:hint="default"/>
      </w:rPr>
    </w:lvl>
  </w:abstractNum>
  <w:abstractNum w:abstractNumId="2">
    <w:nsid w:val="FA2D3D5B"/>
    <w:multiLevelType w:val="singleLevel"/>
    <w:tmpl w:val="FA2D3D5B"/>
    <w:lvl w:ilvl="0" w:tentative="0">
      <w:start w:val="30"/>
      <w:numFmt w:val="decimal"/>
      <w:suff w:val="space"/>
      <w:lvlText w:val="%1."/>
      <w:lvlJc w:val="left"/>
    </w:lvl>
  </w:abstractNum>
  <w:abstractNum w:abstractNumId="3">
    <w:nsid w:val="0000000E"/>
    <w:multiLevelType w:val="multilevel"/>
    <w:tmpl w:val="0000000E"/>
    <w:lvl w:ilvl="0" w:tentative="0">
      <w:start w:val="1"/>
      <w:numFmt w:val="decimal"/>
      <w:pStyle w:val="92"/>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4">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5"/>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1035497F"/>
    <w:multiLevelType w:val="singleLevel"/>
    <w:tmpl w:val="1035497F"/>
    <w:lvl w:ilvl="0" w:tentative="0">
      <w:start w:val="5"/>
      <w:numFmt w:val="decimal"/>
      <w:suff w:val="space"/>
      <w:lvlText w:val="%1."/>
      <w:lvlJc w:val="left"/>
    </w:lvl>
  </w:abstractNum>
  <w:abstractNum w:abstractNumId="6">
    <w:nsid w:val="416D2876"/>
    <w:multiLevelType w:val="singleLevel"/>
    <w:tmpl w:val="416D2876"/>
    <w:lvl w:ilvl="0" w:tentative="0">
      <w:start w:val="1"/>
      <w:numFmt w:val="decimal"/>
      <w:lvlText w:val="(%1)"/>
      <w:lvlJc w:val="left"/>
      <w:pPr>
        <w:tabs>
          <w:tab w:val="left" w:pos="420"/>
        </w:tabs>
        <w:ind w:left="845" w:hanging="425"/>
      </w:pPr>
      <w:rPr>
        <w:rFonts w:hint="default"/>
      </w:rPr>
    </w:lvl>
  </w:abstractNum>
  <w:abstractNum w:abstractNumId="7">
    <w:nsid w:val="537AA372"/>
    <w:multiLevelType w:val="singleLevel"/>
    <w:tmpl w:val="537AA372"/>
    <w:lvl w:ilvl="0" w:tentative="0">
      <w:start w:val="21"/>
      <w:numFmt w:val="decimal"/>
      <w:suff w:val="space"/>
      <w:lvlText w:val="%1."/>
      <w:lvlJc w:val="left"/>
    </w:lvl>
  </w:abstractNum>
  <w:abstractNum w:abstractNumId="8">
    <w:nsid w:val="624D1350"/>
    <w:multiLevelType w:val="singleLevel"/>
    <w:tmpl w:val="624D1350"/>
    <w:lvl w:ilvl="0" w:tentative="0">
      <w:start w:val="25"/>
      <w:numFmt w:val="decimal"/>
      <w:suff w:val="space"/>
      <w:lvlText w:val="%1."/>
      <w:lvlJc w:val="left"/>
    </w:lvl>
  </w:abstractNum>
  <w:abstractNum w:abstractNumId="9">
    <w:nsid w:val="6CEA2025"/>
    <w:multiLevelType w:val="multilevel"/>
    <w:tmpl w:val="6CEA2025"/>
    <w:lvl w:ilvl="0" w:tentative="0">
      <w:start w:val="1"/>
      <w:numFmt w:val="none"/>
      <w:pStyle w:val="239"/>
      <w:suff w:val="nothing"/>
      <w:lvlText w:val="%1"/>
      <w:lvlJc w:val="left"/>
      <w:pPr>
        <w:ind w:left="0" w:firstLine="0"/>
      </w:pPr>
      <w:rPr>
        <w:rFonts w:hint="default" w:ascii="Times New Roman" w:hAnsi="Times New Roman"/>
        <w:b/>
        <w:i w:val="0"/>
        <w:sz w:val="21"/>
      </w:rPr>
    </w:lvl>
    <w:lvl w:ilvl="1" w:tentative="0">
      <w:start w:val="1"/>
      <w:numFmt w:val="decimal"/>
      <w:pStyle w:val="240"/>
      <w:suff w:val="nothing"/>
      <w:lvlText w:val="%1%2　"/>
      <w:lvlJc w:val="left"/>
      <w:pPr>
        <w:ind w:left="315" w:firstLine="0"/>
      </w:pPr>
      <w:rPr>
        <w:rFonts w:hint="eastAsia" w:ascii="黑体" w:hAnsi="Times New Roman" w:eastAsia="黑体"/>
        <w:b w:val="0"/>
        <w:i w:val="0"/>
        <w:sz w:val="21"/>
      </w:rPr>
    </w:lvl>
    <w:lvl w:ilvl="2" w:tentative="0">
      <w:start w:val="1"/>
      <w:numFmt w:val="decimal"/>
      <w:pStyle w:val="241"/>
      <w:suff w:val="nothing"/>
      <w:lvlText w:val="%1%2.%3　"/>
      <w:lvlJc w:val="left"/>
      <w:pPr>
        <w:ind w:left="630" w:firstLine="0"/>
      </w:pPr>
      <w:rPr>
        <w:rFonts w:hint="eastAsia" w:ascii="黑体" w:hAnsi="Times New Roman" w:eastAsia="黑体"/>
        <w:b w:val="0"/>
        <w:i w:val="0"/>
        <w:sz w:val="21"/>
      </w:rPr>
    </w:lvl>
    <w:lvl w:ilvl="3" w:tentative="0">
      <w:start w:val="1"/>
      <w:numFmt w:val="decimal"/>
      <w:pStyle w:val="242"/>
      <w:suff w:val="nothing"/>
      <w:lvlText w:val="%1%2.%3.%4　"/>
      <w:lvlJc w:val="left"/>
      <w:pPr>
        <w:ind w:left="567" w:firstLine="0"/>
      </w:pPr>
      <w:rPr>
        <w:rFonts w:hint="eastAsia" w:ascii="黑体" w:hAnsi="Times New Roman" w:eastAsia="黑体"/>
        <w:b w:val="0"/>
        <w:i w:val="0"/>
        <w:sz w:val="21"/>
      </w:rPr>
    </w:lvl>
    <w:lvl w:ilvl="4" w:tentative="0">
      <w:start w:val="1"/>
      <w:numFmt w:val="decimal"/>
      <w:pStyle w:val="244"/>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45"/>
      <w:suff w:val="nothing"/>
      <w:lvlText w:val="%1%2.%3.%4.%5.%6　"/>
      <w:lvlJc w:val="left"/>
      <w:pPr>
        <w:ind w:left="0" w:firstLine="0"/>
      </w:pPr>
      <w:rPr>
        <w:rFonts w:hint="eastAsia" w:ascii="黑体" w:hAnsi="Times New Roman" w:eastAsia="黑体"/>
        <w:b w:val="0"/>
        <w:i w:val="0"/>
        <w:sz w:val="21"/>
      </w:rPr>
    </w:lvl>
    <w:lvl w:ilvl="6" w:tentative="0">
      <w:start w:val="1"/>
      <w:numFmt w:val="decimal"/>
      <w:pStyle w:val="24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0">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1">
    <w:nsid w:val="76933334"/>
    <w:multiLevelType w:val="multilevel"/>
    <w:tmpl w:val="76933334"/>
    <w:lvl w:ilvl="0" w:tentative="0">
      <w:start w:val="1"/>
      <w:numFmt w:val="none"/>
      <w:pStyle w:val="24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9"/>
  </w:num>
  <w:num w:numId="4">
    <w:abstractNumId w:val="11"/>
  </w:num>
  <w:num w:numId="5">
    <w:abstractNumId w:val="0"/>
  </w:num>
  <w:num w:numId="6">
    <w:abstractNumId w:val="5"/>
  </w:num>
  <w:num w:numId="7">
    <w:abstractNumId w:val="6"/>
  </w:num>
  <w:num w:numId="8">
    <w:abstractNumId w:val="1"/>
  </w:num>
  <w:num w:numId="9">
    <w:abstractNumId w:val="7"/>
  </w:num>
  <w:num w:numId="10">
    <w:abstractNumId w:val="8"/>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hideSpellingErrors/>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xYzJjZWFiODM2ZTc1NTkyN2VkM2EzMWU0YTlkY2M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361A"/>
    <w:rsid w:val="0009381E"/>
    <w:rsid w:val="00093935"/>
    <w:rsid w:val="0009799D"/>
    <w:rsid w:val="000A15A6"/>
    <w:rsid w:val="000A2D28"/>
    <w:rsid w:val="000A4FE6"/>
    <w:rsid w:val="000B5CCC"/>
    <w:rsid w:val="000B5D30"/>
    <w:rsid w:val="000C135C"/>
    <w:rsid w:val="000C3906"/>
    <w:rsid w:val="000C5BB6"/>
    <w:rsid w:val="000D231B"/>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764FF"/>
    <w:rsid w:val="00183796"/>
    <w:rsid w:val="00185079"/>
    <w:rsid w:val="00187220"/>
    <w:rsid w:val="00194AEF"/>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5ACA"/>
    <w:rsid w:val="001E6E32"/>
    <w:rsid w:val="001F2DA3"/>
    <w:rsid w:val="001F642F"/>
    <w:rsid w:val="00200AA2"/>
    <w:rsid w:val="00210A41"/>
    <w:rsid w:val="0021263B"/>
    <w:rsid w:val="0021351E"/>
    <w:rsid w:val="002156D3"/>
    <w:rsid w:val="00220DD5"/>
    <w:rsid w:val="00222276"/>
    <w:rsid w:val="0022779B"/>
    <w:rsid w:val="00237812"/>
    <w:rsid w:val="00240C69"/>
    <w:rsid w:val="00246479"/>
    <w:rsid w:val="00247D31"/>
    <w:rsid w:val="002527EC"/>
    <w:rsid w:val="0026051F"/>
    <w:rsid w:val="00262E9E"/>
    <w:rsid w:val="00264E69"/>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5A17"/>
    <w:rsid w:val="002E601A"/>
    <w:rsid w:val="002F1770"/>
    <w:rsid w:val="002F2F49"/>
    <w:rsid w:val="002F2FB6"/>
    <w:rsid w:val="002F5F72"/>
    <w:rsid w:val="002F67C4"/>
    <w:rsid w:val="002F6981"/>
    <w:rsid w:val="00304929"/>
    <w:rsid w:val="00310A20"/>
    <w:rsid w:val="00326D08"/>
    <w:rsid w:val="00334EF7"/>
    <w:rsid w:val="00355C4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F20"/>
    <w:rsid w:val="003D08D2"/>
    <w:rsid w:val="003D1432"/>
    <w:rsid w:val="003D378B"/>
    <w:rsid w:val="003D6CC0"/>
    <w:rsid w:val="003D6F83"/>
    <w:rsid w:val="003E0455"/>
    <w:rsid w:val="003E6091"/>
    <w:rsid w:val="003E6268"/>
    <w:rsid w:val="003F1C98"/>
    <w:rsid w:val="003F598A"/>
    <w:rsid w:val="00400609"/>
    <w:rsid w:val="00402745"/>
    <w:rsid w:val="0040289E"/>
    <w:rsid w:val="004035B3"/>
    <w:rsid w:val="00410849"/>
    <w:rsid w:val="00421C0B"/>
    <w:rsid w:val="004247BB"/>
    <w:rsid w:val="00424FDA"/>
    <w:rsid w:val="00424FED"/>
    <w:rsid w:val="00425851"/>
    <w:rsid w:val="00425E9F"/>
    <w:rsid w:val="00427494"/>
    <w:rsid w:val="00427A8B"/>
    <w:rsid w:val="0043286E"/>
    <w:rsid w:val="00441E37"/>
    <w:rsid w:val="00442A84"/>
    <w:rsid w:val="00443C15"/>
    <w:rsid w:val="00465B46"/>
    <w:rsid w:val="00467B48"/>
    <w:rsid w:val="00494A82"/>
    <w:rsid w:val="004A0A68"/>
    <w:rsid w:val="004A4BC1"/>
    <w:rsid w:val="004A6CB2"/>
    <w:rsid w:val="004B012C"/>
    <w:rsid w:val="004B4658"/>
    <w:rsid w:val="004B498E"/>
    <w:rsid w:val="004B631E"/>
    <w:rsid w:val="004C2993"/>
    <w:rsid w:val="004D1511"/>
    <w:rsid w:val="004D3A80"/>
    <w:rsid w:val="004D5228"/>
    <w:rsid w:val="004E0461"/>
    <w:rsid w:val="004E069A"/>
    <w:rsid w:val="004F4B90"/>
    <w:rsid w:val="004F4DCA"/>
    <w:rsid w:val="00500014"/>
    <w:rsid w:val="0050046A"/>
    <w:rsid w:val="00504579"/>
    <w:rsid w:val="00504DD9"/>
    <w:rsid w:val="00505D0E"/>
    <w:rsid w:val="005118AC"/>
    <w:rsid w:val="005120B4"/>
    <w:rsid w:val="00520A9F"/>
    <w:rsid w:val="00521994"/>
    <w:rsid w:val="00531619"/>
    <w:rsid w:val="00533DBA"/>
    <w:rsid w:val="005349DD"/>
    <w:rsid w:val="00543323"/>
    <w:rsid w:val="00553423"/>
    <w:rsid w:val="00562743"/>
    <w:rsid w:val="00562C82"/>
    <w:rsid w:val="0057296E"/>
    <w:rsid w:val="00572DA7"/>
    <w:rsid w:val="00573153"/>
    <w:rsid w:val="00573C62"/>
    <w:rsid w:val="00574517"/>
    <w:rsid w:val="00594BFB"/>
    <w:rsid w:val="005A3176"/>
    <w:rsid w:val="005A3911"/>
    <w:rsid w:val="005B0EE1"/>
    <w:rsid w:val="005B4961"/>
    <w:rsid w:val="005C1347"/>
    <w:rsid w:val="005C2FC9"/>
    <w:rsid w:val="005C32D0"/>
    <w:rsid w:val="005C75CD"/>
    <w:rsid w:val="005D0DAD"/>
    <w:rsid w:val="005D3236"/>
    <w:rsid w:val="005D391F"/>
    <w:rsid w:val="005D4608"/>
    <w:rsid w:val="005D5C6A"/>
    <w:rsid w:val="005D626C"/>
    <w:rsid w:val="005E226F"/>
    <w:rsid w:val="005E240A"/>
    <w:rsid w:val="005E62A2"/>
    <w:rsid w:val="005E725B"/>
    <w:rsid w:val="005F2153"/>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60AD9"/>
    <w:rsid w:val="00661C43"/>
    <w:rsid w:val="0066575C"/>
    <w:rsid w:val="00670409"/>
    <w:rsid w:val="0067503A"/>
    <w:rsid w:val="00675BB2"/>
    <w:rsid w:val="006760B5"/>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5E46"/>
    <w:rsid w:val="00716957"/>
    <w:rsid w:val="00720269"/>
    <w:rsid w:val="007219AF"/>
    <w:rsid w:val="007247E7"/>
    <w:rsid w:val="007249D9"/>
    <w:rsid w:val="00724A04"/>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109"/>
    <w:rsid w:val="007E5F14"/>
    <w:rsid w:val="007E71F5"/>
    <w:rsid w:val="007E73B0"/>
    <w:rsid w:val="007F4D32"/>
    <w:rsid w:val="00801DEF"/>
    <w:rsid w:val="0080217E"/>
    <w:rsid w:val="008031F1"/>
    <w:rsid w:val="00804A4E"/>
    <w:rsid w:val="00807872"/>
    <w:rsid w:val="00817CCC"/>
    <w:rsid w:val="00826B74"/>
    <w:rsid w:val="00831006"/>
    <w:rsid w:val="008357E9"/>
    <w:rsid w:val="00845769"/>
    <w:rsid w:val="0084595F"/>
    <w:rsid w:val="00855B04"/>
    <w:rsid w:val="00855CA5"/>
    <w:rsid w:val="00865539"/>
    <w:rsid w:val="00867C65"/>
    <w:rsid w:val="00872B82"/>
    <w:rsid w:val="00874426"/>
    <w:rsid w:val="008761AB"/>
    <w:rsid w:val="00881621"/>
    <w:rsid w:val="008855E4"/>
    <w:rsid w:val="008861AE"/>
    <w:rsid w:val="00886814"/>
    <w:rsid w:val="008A594E"/>
    <w:rsid w:val="008B4671"/>
    <w:rsid w:val="008B5C32"/>
    <w:rsid w:val="008B7216"/>
    <w:rsid w:val="008C000B"/>
    <w:rsid w:val="008C3554"/>
    <w:rsid w:val="008C4E5C"/>
    <w:rsid w:val="008C633E"/>
    <w:rsid w:val="008D47E6"/>
    <w:rsid w:val="008E1587"/>
    <w:rsid w:val="008E64B8"/>
    <w:rsid w:val="008F2A45"/>
    <w:rsid w:val="008F42F1"/>
    <w:rsid w:val="008F5042"/>
    <w:rsid w:val="00902DE7"/>
    <w:rsid w:val="00904AE8"/>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9A2"/>
    <w:rsid w:val="009F56F2"/>
    <w:rsid w:val="009F61CC"/>
    <w:rsid w:val="00A1373A"/>
    <w:rsid w:val="00A13B44"/>
    <w:rsid w:val="00A14F27"/>
    <w:rsid w:val="00A22E4D"/>
    <w:rsid w:val="00A26715"/>
    <w:rsid w:val="00A30D88"/>
    <w:rsid w:val="00A32E49"/>
    <w:rsid w:val="00A32FE3"/>
    <w:rsid w:val="00A34F06"/>
    <w:rsid w:val="00A36093"/>
    <w:rsid w:val="00A36F6B"/>
    <w:rsid w:val="00A37966"/>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E1D80"/>
    <w:rsid w:val="00AF0FAA"/>
    <w:rsid w:val="00AF1C97"/>
    <w:rsid w:val="00AF28CD"/>
    <w:rsid w:val="00AF7370"/>
    <w:rsid w:val="00B02899"/>
    <w:rsid w:val="00B02F52"/>
    <w:rsid w:val="00B15DFE"/>
    <w:rsid w:val="00B168B4"/>
    <w:rsid w:val="00B20110"/>
    <w:rsid w:val="00B21407"/>
    <w:rsid w:val="00B310FE"/>
    <w:rsid w:val="00B31F50"/>
    <w:rsid w:val="00B32028"/>
    <w:rsid w:val="00B335B1"/>
    <w:rsid w:val="00B35514"/>
    <w:rsid w:val="00B36EA2"/>
    <w:rsid w:val="00B3729D"/>
    <w:rsid w:val="00B46D0B"/>
    <w:rsid w:val="00B51A48"/>
    <w:rsid w:val="00B5212F"/>
    <w:rsid w:val="00B52AF4"/>
    <w:rsid w:val="00B537AA"/>
    <w:rsid w:val="00B56FF2"/>
    <w:rsid w:val="00B61C8F"/>
    <w:rsid w:val="00B72D2A"/>
    <w:rsid w:val="00B8179D"/>
    <w:rsid w:val="00B84903"/>
    <w:rsid w:val="00B92025"/>
    <w:rsid w:val="00B96396"/>
    <w:rsid w:val="00B967ED"/>
    <w:rsid w:val="00BA17CC"/>
    <w:rsid w:val="00BA6742"/>
    <w:rsid w:val="00BA7DCB"/>
    <w:rsid w:val="00BC231E"/>
    <w:rsid w:val="00BC3338"/>
    <w:rsid w:val="00BC495B"/>
    <w:rsid w:val="00BC4FE1"/>
    <w:rsid w:val="00BC5F50"/>
    <w:rsid w:val="00BD2C47"/>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7134"/>
    <w:rsid w:val="00C20ACB"/>
    <w:rsid w:val="00C22317"/>
    <w:rsid w:val="00C224CF"/>
    <w:rsid w:val="00C34B36"/>
    <w:rsid w:val="00C362FD"/>
    <w:rsid w:val="00C5104C"/>
    <w:rsid w:val="00C52136"/>
    <w:rsid w:val="00C53775"/>
    <w:rsid w:val="00C57033"/>
    <w:rsid w:val="00C6149A"/>
    <w:rsid w:val="00C61A4D"/>
    <w:rsid w:val="00C63FF4"/>
    <w:rsid w:val="00C650C0"/>
    <w:rsid w:val="00C72612"/>
    <w:rsid w:val="00C8377E"/>
    <w:rsid w:val="00C94EED"/>
    <w:rsid w:val="00C9738A"/>
    <w:rsid w:val="00CA5206"/>
    <w:rsid w:val="00CA6B7F"/>
    <w:rsid w:val="00CB450A"/>
    <w:rsid w:val="00CB5439"/>
    <w:rsid w:val="00CB689E"/>
    <w:rsid w:val="00CB694A"/>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148"/>
    <w:rsid w:val="00D30536"/>
    <w:rsid w:val="00D31E4B"/>
    <w:rsid w:val="00D325EA"/>
    <w:rsid w:val="00D35348"/>
    <w:rsid w:val="00D3565A"/>
    <w:rsid w:val="00D411BC"/>
    <w:rsid w:val="00D41306"/>
    <w:rsid w:val="00D45F64"/>
    <w:rsid w:val="00D506F5"/>
    <w:rsid w:val="00D51A3F"/>
    <w:rsid w:val="00D54273"/>
    <w:rsid w:val="00D55ADC"/>
    <w:rsid w:val="00D62DF1"/>
    <w:rsid w:val="00D667BC"/>
    <w:rsid w:val="00D67830"/>
    <w:rsid w:val="00D71514"/>
    <w:rsid w:val="00D72228"/>
    <w:rsid w:val="00D72BB3"/>
    <w:rsid w:val="00D75CAE"/>
    <w:rsid w:val="00D761EE"/>
    <w:rsid w:val="00D829AD"/>
    <w:rsid w:val="00D83EE7"/>
    <w:rsid w:val="00D852B7"/>
    <w:rsid w:val="00D860F4"/>
    <w:rsid w:val="00D8765D"/>
    <w:rsid w:val="00D91269"/>
    <w:rsid w:val="00D912A3"/>
    <w:rsid w:val="00D92486"/>
    <w:rsid w:val="00D95C01"/>
    <w:rsid w:val="00D96F9A"/>
    <w:rsid w:val="00DA178E"/>
    <w:rsid w:val="00DA1939"/>
    <w:rsid w:val="00DA6A22"/>
    <w:rsid w:val="00DC0934"/>
    <w:rsid w:val="00DC3A3E"/>
    <w:rsid w:val="00DD10CD"/>
    <w:rsid w:val="00DE4818"/>
    <w:rsid w:val="00DF2F86"/>
    <w:rsid w:val="00DF4D97"/>
    <w:rsid w:val="00DF6906"/>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3115"/>
    <w:rsid w:val="00EB330A"/>
    <w:rsid w:val="00EB556C"/>
    <w:rsid w:val="00EB5B56"/>
    <w:rsid w:val="00EB75AB"/>
    <w:rsid w:val="00EC4AB3"/>
    <w:rsid w:val="00EC603D"/>
    <w:rsid w:val="00EC618E"/>
    <w:rsid w:val="00ED12D4"/>
    <w:rsid w:val="00ED4E89"/>
    <w:rsid w:val="00EE20B7"/>
    <w:rsid w:val="00EF77C3"/>
    <w:rsid w:val="00F00998"/>
    <w:rsid w:val="00F06D26"/>
    <w:rsid w:val="00F0784F"/>
    <w:rsid w:val="00F204B5"/>
    <w:rsid w:val="00F2464A"/>
    <w:rsid w:val="00F25E73"/>
    <w:rsid w:val="00F26088"/>
    <w:rsid w:val="00F41DAF"/>
    <w:rsid w:val="00F44764"/>
    <w:rsid w:val="00F52936"/>
    <w:rsid w:val="00F52B8C"/>
    <w:rsid w:val="00F602DF"/>
    <w:rsid w:val="00F67C33"/>
    <w:rsid w:val="00F7008C"/>
    <w:rsid w:val="00F74506"/>
    <w:rsid w:val="00F77351"/>
    <w:rsid w:val="00F77D27"/>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276CE6"/>
    <w:rsid w:val="01391AF7"/>
    <w:rsid w:val="01497155"/>
    <w:rsid w:val="0171166D"/>
    <w:rsid w:val="017E0CD4"/>
    <w:rsid w:val="01A56820"/>
    <w:rsid w:val="01B73196"/>
    <w:rsid w:val="01DB0F21"/>
    <w:rsid w:val="01F85948"/>
    <w:rsid w:val="01FB0E08"/>
    <w:rsid w:val="027D1EDC"/>
    <w:rsid w:val="02AA6F17"/>
    <w:rsid w:val="02E6429D"/>
    <w:rsid w:val="032E5AB3"/>
    <w:rsid w:val="03374FA4"/>
    <w:rsid w:val="036219CF"/>
    <w:rsid w:val="0380752A"/>
    <w:rsid w:val="0399389A"/>
    <w:rsid w:val="03C4317A"/>
    <w:rsid w:val="03CF5E03"/>
    <w:rsid w:val="041E1097"/>
    <w:rsid w:val="04616A3E"/>
    <w:rsid w:val="04874841"/>
    <w:rsid w:val="04AF0DC0"/>
    <w:rsid w:val="04B0389B"/>
    <w:rsid w:val="04BB7326"/>
    <w:rsid w:val="04E35F2C"/>
    <w:rsid w:val="04EB4ECE"/>
    <w:rsid w:val="053371D4"/>
    <w:rsid w:val="053B700A"/>
    <w:rsid w:val="0572493D"/>
    <w:rsid w:val="05A9381E"/>
    <w:rsid w:val="05CA3B1B"/>
    <w:rsid w:val="05D40F8A"/>
    <w:rsid w:val="05E97CB2"/>
    <w:rsid w:val="060D6A3B"/>
    <w:rsid w:val="06193B1E"/>
    <w:rsid w:val="06383C8B"/>
    <w:rsid w:val="06402A94"/>
    <w:rsid w:val="06AB6FF1"/>
    <w:rsid w:val="06C6067E"/>
    <w:rsid w:val="06DF18E2"/>
    <w:rsid w:val="0707497A"/>
    <w:rsid w:val="07394A3D"/>
    <w:rsid w:val="07416329"/>
    <w:rsid w:val="07501B9E"/>
    <w:rsid w:val="07C548CA"/>
    <w:rsid w:val="08277E78"/>
    <w:rsid w:val="082B0E32"/>
    <w:rsid w:val="0838785B"/>
    <w:rsid w:val="08545BC6"/>
    <w:rsid w:val="08727C1D"/>
    <w:rsid w:val="087D0B78"/>
    <w:rsid w:val="08894DF6"/>
    <w:rsid w:val="0920129B"/>
    <w:rsid w:val="09225EC4"/>
    <w:rsid w:val="09425DCF"/>
    <w:rsid w:val="094E5430"/>
    <w:rsid w:val="0956229B"/>
    <w:rsid w:val="09823E4D"/>
    <w:rsid w:val="098852A8"/>
    <w:rsid w:val="09A06B78"/>
    <w:rsid w:val="09D82AC9"/>
    <w:rsid w:val="09EA3E64"/>
    <w:rsid w:val="0A123F9D"/>
    <w:rsid w:val="0A4B18CE"/>
    <w:rsid w:val="0A601059"/>
    <w:rsid w:val="0A8A4B12"/>
    <w:rsid w:val="0AB2170F"/>
    <w:rsid w:val="0AB25DFE"/>
    <w:rsid w:val="0AC800D5"/>
    <w:rsid w:val="0AFA19A7"/>
    <w:rsid w:val="0AFC1D7D"/>
    <w:rsid w:val="0B065FC2"/>
    <w:rsid w:val="0B1020C4"/>
    <w:rsid w:val="0B181252"/>
    <w:rsid w:val="0B2543AA"/>
    <w:rsid w:val="0B651CEF"/>
    <w:rsid w:val="0B705986"/>
    <w:rsid w:val="0C0F0EA7"/>
    <w:rsid w:val="0C275A89"/>
    <w:rsid w:val="0C774C9E"/>
    <w:rsid w:val="0CBB5882"/>
    <w:rsid w:val="0CD61017"/>
    <w:rsid w:val="0D531CDF"/>
    <w:rsid w:val="0D7C25A0"/>
    <w:rsid w:val="0DCA3125"/>
    <w:rsid w:val="0E211365"/>
    <w:rsid w:val="0E416A77"/>
    <w:rsid w:val="0E5C2657"/>
    <w:rsid w:val="0E5C7CE8"/>
    <w:rsid w:val="0E5E1C72"/>
    <w:rsid w:val="0EA34036"/>
    <w:rsid w:val="0EB049DF"/>
    <w:rsid w:val="0EB63F9D"/>
    <w:rsid w:val="0EDD2A76"/>
    <w:rsid w:val="0EFA06A7"/>
    <w:rsid w:val="0F227C07"/>
    <w:rsid w:val="0F245037"/>
    <w:rsid w:val="0F54794B"/>
    <w:rsid w:val="0F6A354E"/>
    <w:rsid w:val="0F6E4136"/>
    <w:rsid w:val="0F88478D"/>
    <w:rsid w:val="0F916CE2"/>
    <w:rsid w:val="0FB73DA5"/>
    <w:rsid w:val="0FCE37C4"/>
    <w:rsid w:val="0FCF7645"/>
    <w:rsid w:val="0FDE2587"/>
    <w:rsid w:val="101271B8"/>
    <w:rsid w:val="101B0BC4"/>
    <w:rsid w:val="103649EC"/>
    <w:rsid w:val="1040315F"/>
    <w:rsid w:val="10507757"/>
    <w:rsid w:val="105772C0"/>
    <w:rsid w:val="107A1082"/>
    <w:rsid w:val="109E7189"/>
    <w:rsid w:val="10C72BB3"/>
    <w:rsid w:val="115206FB"/>
    <w:rsid w:val="11531DCE"/>
    <w:rsid w:val="11B40613"/>
    <w:rsid w:val="11BE2022"/>
    <w:rsid w:val="11D83EA2"/>
    <w:rsid w:val="11D86AA1"/>
    <w:rsid w:val="120C3966"/>
    <w:rsid w:val="122510EE"/>
    <w:rsid w:val="123757B7"/>
    <w:rsid w:val="12405481"/>
    <w:rsid w:val="12837EE6"/>
    <w:rsid w:val="128D1331"/>
    <w:rsid w:val="12C1355D"/>
    <w:rsid w:val="12EA1EE6"/>
    <w:rsid w:val="12EF7289"/>
    <w:rsid w:val="12FD6C27"/>
    <w:rsid w:val="13330CAC"/>
    <w:rsid w:val="133D7CD4"/>
    <w:rsid w:val="134D5A81"/>
    <w:rsid w:val="13AC42B6"/>
    <w:rsid w:val="13BF6991"/>
    <w:rsid w:val="13F03DED"/>
    <w:rsid w:val="13F225EB"/>
    <w:rsid w:val="13F95DC4"/>
    <w:rsid w:val="142A3E2D"/>
    <w:rsid w:val="144A7973"/>
    <w:rsid w:val="147D2CD0"/>
    <w:rsid w:val="149F40AE"/>
    <w:rsid w:val="14E5758A"/>
    <w:rsid w:val="14FB7DA2"/>
    <w:rsid w:val="15567E44"/>
    <w:rsid w:val="158710F3"/>
    <w:rsid w:val="15920D94"/>
    <w:rsid w:val="15BC1451"/>
    <w:rsid w:val="15C01464"/>
    <w:rsid w:val="15C772F3"/>
    <w:rsid w:val="15CE4C34"/>
    <w:rsid w:val="15D631FF"/>
    <w:rsid w:val="15F0775C"/>
    <w:rsid w:val="1609374C"/>
    <w:rsid w:val="160A0AD0"/>
    <w:rsid w:val="16401732"/>
    <w:rsid w:val="165B6F79"/>
    <w:rsid w:val="166E5EB0"/>
    <w:rsid w:val="16C01EAE"/>
    <w:rsid w:val="16F214B3"/>
    <w:rsid w:val="16F50974"/>
    <w:rsid w:val="173F1D8E"/>
    <w:rsid w:val="177A195D"/>
    <w:rsid w:val="17D56968"/>
    <w:rsid w:val="17D67E1B"/>
    <w:rsid w:val="17E50036"/>
    <w:rsid w:val="1820060E"/>
    <w:rsid w:val="18205BA9"/>
    <w:rsid w:val="18352A53"/>
    <w:rsid w:val="18370FAA"/>
    <w:rsid w:val="186C04D9"/>
    <w:rsid w:val="188D7D42"/>
    <w:rsid w:val="1890464C"/>
    <w:rsid w:val="18C45643"/>
    <w:rsid w:val="19146F58"/>
    <w:rsid w:val="19153875"/>
    <w:rsid w:val="19350BE7"/>
    <w:rsid w:val="19575882"/>
    <w:rsid w:val="195E155B"/>
    <w:rsid w:val="197321D5"/>
    <w:rsid w:val="199944A6"/>
    <w:rsid w:val="19BE3F0C"/>
    <w:rsid w:val="19D8069E"/>
    <w:rsid w:val="1A0C41D1"/>
    <w:rsid w:val="1A336BE7"/>
    <w:rsid w:val="1A497C7A"/>
    <w:rsid w:val="1A612D7C"/>
    <w:rsid w:val="1A654C99"/>
    <w:rsid w:val="1A7F6A7E"/>
    <w:rsid w:val="1A807E72"/>
    <w:rsid w:val="1A8A2A47"/>
    <w:rsid w:val="1A931E89"/>
    <w:rsid w:val="1B16166A"/>
    <w:rsid w:val="1BB93E83"/>
    <w:rsid w:val="1BC644B6"/>
    <w:rsid w:val="1BF50CA0"/>
    <w:rsid w:val="1BFA3C7C"/>
    <w:rsid w:val="1C613AB1"/>
    <w:rsid w:val="1C763D6F"/>
    <w:rsid w:val="1C8C0466"/>
    <w:rsid w:val="1CC854C2"/>
    <w:rsid w:val="1D0121D0"/>
    <w:rsid w:val="1D525097"/>
    <w:rsid w:val="1D5B524F"/>
    <w:rsid w:val="1D6D3522"/>
    <w:rsid w:val="1D79498D"/>
    <w:rsid w:val="1DAB5588"/>
    <w:rsid w:val="1DD72694"/>
    <w:rsid w:val="1DDE1DE9"/>
    <w:rsid w:val="1DF5798B"/>
    <w:rsid w:val="1DFA7416"/>
    <w:rsid w:val="1E1668F5"/>
    <w:rsid w:val="1E6A01BF"/>
    <w:rsid w:val="1EDA21FC"/>
    <w:rsid w:val="1EEE0B34"/>
    <w:rsid w:val="1EFD5795"/>
    <w:rsid w:val="1F474868"/>
    <w:rsid w:val="1F883C9F"/>
    <w:rsid w:val="1F971592"/>
    <w:rsid w:val="1FB94E27"/>
    <w:rsid w:val="1FE57CFE"/>
    <w:rsid w:val="1FF41576"/>
    <w:rsid w:val="1FF52863"/>
    <w:rsid w:val="200A3A73"/>
    <w:rsid w:val="20297D49"/>
    <w:rsid w:val="208337BA"/>
    <w:rsid w:val="20885230"/>
    <w:rsid w:val="20947DAF"/>
    <w:rsid w:val="20AF20C5"/>
    <w:rsid w:val="20EB717A"/>
    <w:rsid w:val="20ED7306"/>
    <w:rsid w:val="20F96916"/>
    <w:rsid w:val="211106C5"/>
    <w:rsid w:val="21431785"/>
    <w:rsid w:val="219E251A"/>
    <w:rsid w:val="21A2314B"/>
    <w:rsid w:val="21A94E54"/>
    <w:rsid w:val="21C24F4B"/>
    <w:rsid w:val="21D73DBD"/>
    <w:rsid w:val="21FB2187"/>
    <w:rsid w:val="22071464"/>
    <w:rsid w:val="22283C9F"/>
    <w:rsid w:val="2232235C"/>
    <w:rsid w:val="23256DAA"/>
    <w:rsid w:val="23291785"/>
    <w:rsid w:val="23710488"/>
    <w:rsid w:val="2381304A"/>
    <w:rsid w:val="23A7789F"/>
    <w:rsid w:val="23BB002C"/>
    <w:rsid w:val="23C33515"/>
    <w:rsid w:val="23F1680C"/>
    <w:rsid w:val="242E494F"/>
    <w:rsid w:val="2434221F"/>
    <w:rsid w:val="243479AD"/>
    <w:rsid w:val="243E15D5"/>
    <w:rsid w:val="24551238"/>
    <w:rsid w:val="24856290"/>
    <w:rsid w:val="248E2DBA"/>
    <w:rsid w:val="24BA7E43"/>
    <w:rsid w:val="25224672"/>
    <w:rsid w:val="25250089"/>
    <w:rsid w:val="25252A8D"/>
    <w:rsid w:val="25A67057"/>
    <w:rsid w:val="25D54115"/>
    <w:rsid w:val="25F72F27"/>
    <w:rsid w:val="260F0797"/>
    <w:rsid w:val="260F4C55"/>
    <w:rsid w:val="261B1938"/>
    <w:rsid w:val="26291B1A"/>
    <w:rsid w:val="26763E6F"/>
    <w:rsid w:val="267C3983"/>
    <w:rsid w:val="26B21811"/>
    <w:rsid w:val="26D82BDE"/>
    <w:rsid w:val="26EB0757"/>
    <w:rsid w:val="270101AC"/>
    <w:rsid w:val="2719451E"/>
    <w:rsid w:val="27455C6D"/>
    <w:rsid w:val="274D71B2"/>
    <w:rsid w:val="2751147F"/>
    <w:rsid w:val="27706CF6"/>
    <w:rsid w:val="279C6957"/>
    <w:rsid w:val="27D32B77"/>
    <w:rsid w:val="27D5339C"/>
    <w:rsid w:val="27DE5929"/>
    <w:rsid w:val="27E14C4C"/>
    <w:rsid w:val="27E64D5A"/>
    <w:rsid w:val="282160D2"/>
    <w:rsid w:val="286C62A1"/>
    <w:rsid w:val="287D5B6E"/>
    <w:rsid w:val="289E5635"/>
    <w:rsid w:val="28A069B8"/>
    <w:rsid w:val="28C21683"/>
    <w:rsid w:val="28DB36CC"/>
    <w:rsid w:val="28F72971"/>
    <w:rsid w:val="290F3C6E"/>
    <w:rsid w:val="29EB722B"/>
    <w:rsid w:val="2A3073E0"/>
    <w:rsid w:val="2A761A78"/>
    <w:rsid w:val="2A9A0A8F"/>
    <w:rsid w:val="2AE35535"/>
    <w:rsid w:val="2AF41E87"/>
    <w:rsid w:val="2B496FA3"/>
    <w:rsid w:val="2B532BFE"/>
    <w:rsid w:val="2B6A469F"/>
    <w:rsid w:val="2B893B9F"/>
    <w:rsid w:val="2BAC65A8"/>
    <w:rsid w:val="2BB024B4"/>
    <w:rsid w:val="2BC60F98"/>
    <w:rsid w:val="2BCB45F0"/>
    <w:rsid w:val="2C066A1A"/>
    <w:rsid w:val="2C0B4AE6"/>
    <w:rsid w:val="2C3F7504"/>
    <w:rsid w:val="2C8165FA"/>
    <w:rsid w:val="2C944EC5"/>
    <w:rsid w:val="2CAC7CBD"/>
    <w:rsid w:val="2CCC08A3"/>
    <w:rsid w:val="2D0A514C"/>
    <w:rsid w:val="2D2B7225"/>
    <w:rsid w:val="2D2F30DD"/>
    <w:rsid w:val="2D3F44AA"/>
    <w:rsid w:val="2D855F3C"/>
    <w:rsid w:val="2DA07759"/>
    <w:rsid w:val="2DB235BF"/>
    <w:rsid w:val="2DDE6026"/>
    <w:rsid w:val="2E577392"/>
    <w:rsid w:val="2E6E6547"/>
    <w:rsid w:val="2E8B1B62"/>
    <w:rsid w:val="2E970AE4"/>
    <w:rsid w:val="2EB227A5"/>
    <w:rsid w:val="2F502084"/>
    <w:rsid w:val="2F540DBC"/>
    <w:rsid w:val="2F822BAC"/>
    <w:rsid w:val="2F96630B"/>
    <w:rsid w:val="2FAC7913"/>
    <w:rsid w:val="301F6139"/>
    <w:rsid w:val="30641E74"/>
    <w:rsid w:val="30810E1D"/>
    <w:rsid w:val="30D616E4"/>
    <w:rsid w:val="30F97581"/>
    <w:rsid w:val="31232B7B"/>
    <w:rsid w:val="314256C4"/>
    <w:rsid w:val="316E48C8"/>
    <w:rsid w:val="31947CF5"/>
    <w:rsid w:val="31C65637"/>
    <w:rsid w:val="32417274"/>
    <w:rsid w:val="324A563C"/>
    <w:rsid w:val="324A57AF"/>
    <w:rsid w:val="329F04E5"/>
    <w:rsid w:val="32A27980"/>
    <w:rsid w:val="32CB0035"/>
    <w:rsid w:val="32F9755F"/>
    <w:rsid w:val="331B2806"/>
    <w:rsid w:val="333214D1"/>
    <w:rsid w:val="3370495E"/>
    <w:rsid w:val="33CC0FC6"/>
    <w:rsid w:val="33DD0EAC"/>
    <w:rsid w:val="340622E0"/>
    <w:rsid w:val="341220B6"/>
    <w:rsid w:val="34143D51"/>
    <w:rsid w:val="34302898"/>
    <w:rsid w:val="343230D5"/>
    <w:rsid w:val="345B460B"/>
    <w:rsid w:val="347B1D25"/>
    <w:rsid w:val="348E2B4F"/>
    <w:rsid w:val="34B87A7E"/>
    <w:rsid w:val="34BB4966"/>
    <w:rsid w:val="35C97D56"/>
    <w:rsid w:val="35EE5D6B"/>
    <w:rsid w:val="36054F45"/>
    <w:rsid w:val="3637765B"/>
    <w:rsid w:val="363A3F05"/>
    <w:rsid w:val="365311E6"/>
    <w:rsid w:val="36687282"/>
    <w:rsid w:val="367112A8"/>
    <w:rsid w:val="368E4F3A"/>
    <w:rsid w:val="37473FEE"/>
    <w:rsid w:val="375445E4"/>
    <w:rsid w:val="376964D6"/>
    <w:rsid w:val="378D71CC"/>
    <w:rsid w:val="379C0110"/>
    <w:rsid w:val="379C3619"/>
    <w:rsid w:val="384A2F51"/>
    <w:rsid w:val="387C3364"/>
    <w:rsid w:val="387E5FB0"/>
    <w:rsid w:val="38A96CB7"/>
    <w:rsid w:val="38CC73F3"/>
    <w:rsid w:val="38D96670"/>
    <w:rsid w:val="38E022EF"/>
    <w:rsid w:val="395B66C1"/>
    <w:rsid w:val="395E3B0F"/>
    <w:rsid w:val="3990776B"/>
    <w:rsid w:val="39AD1B7B"/>
    <w:rsid w:val="39AE15AC"/>
    <w:rsid w:val="39E218FD"/>
    <w:rsid w:val="39E83FB4"/>
    <w:rsid w:val="3A153790"/>
    <w:rsid w:val="3A1F11A7"/>
    <w:rsid w:val="3A86575A"/>
    <w:rsid w:val="3AC94052"/>
    <w:rsid w:val="3B115AB0"/>
    <w:rsid w:val="3B341FC1"/>
    <w:rsid w:val="3B6F11E8"/>
    <w:rsid w:val="3B732683"/>
    <w:rsid w:val="3B851216"/>
    <w:rsid w:val="3C5A766D"/>
    <w:rsid w:val="3D084D63"/>
    <w:rsid w:val="3D0B4A9A"/>
    <w:rsid w:val="3D420A8C"/>
    <w:rsid w:val="3D517AA3"/>
    <w:rsid w:val="3DA349DC"/>
    <w:rsid w:val="3DE421F6"/>
    <w:rsid w:val="3DEC56E0"/>
    <w:rsid w:val="3E0F5C92"/>
    <w:rsid w:val="3E2D6905"/>
    <w:rsid w:val="3E3457B0"/>
    <w:rsid w:val="3E9753EA"/>
    <w:rsid w:val="3E9948D1"/>
    <w:rsid w:val="3EA052DE"/>
    <w:rsid w:val="3EE41CB3"/>
    <w:rsid w:val="3F43088C"/>
    <w:rsid w:val="3F5E71A0"/>
    <w:rsid w:val="3F7F3F6B"/>
    <w:rsid w:val="3FAA2EEE"/>
    <w:rsid w:val="3FAA346A"/>
    <w:rsid w:val="3FAB317E"/>
    <w:rsid w:val="3FE327A2"/>
    <w:rsid w:val="3FE854A4"/>
    <w:rsid w:val="3FF7C9EA"/>
    <w:rsid w:val="405E545C"/>
    <w:rsid w:val="40602185"/>
    <w:rsid w:val="406D3C7A"/>
    <w:rsid w:val="408D0A8F"/>
    <w:rsid w:val="40D55514"/>
    <w:rsid w:val="40DD4529"/>
    <w:rsid w:val="412A3AB2"/>
    <w:rsid w:val="414920DE"/>
    <w:rsid w:val="41550B18"/>
    <w:rsid w:val="41E371A6"/>
    <w:rsid w:val="4206324A"/>
    <w:rsid w:val="42B01A80"/>
    <w:rsid w:val="42B540C6"/>
    <w:rsid w:val="43124DBF"/>
    <w:rsid w:val="43267EE9"/>
    <w:rsid w:val="433D2CCC"/>
    <w:rsid w:val="43411BCB"/>
    <w:rsid w:val="435C4BA0"/>
    <w:rsid w:val="436A7A26"/>
    <w:rsid w:val="4373005F"/>
    <w:rsid w:val="43CF0940"/>
    <w:rsid w:val="442326F2"/>
    <w:rsid w:val="442418FE"/>
    <w:rsid w:val="44781DAA"/>
    <w:rsid w:val="44C9249B"/>
    <w:rsid w:val="44CA357E"/>
    <w:rsid w:val="44D54B81"/>
    <w:rsid w:val="4587776E"/>
    <w:rsid w:val="45CF460B"/>
    <w:rsid w:val="45E27E1E"/>
    <w:rsid w:val="46142700"/>
    <w:rsid w:val="470316C4"/>
    <w:rsid w:val="470E368E"/>
    <w:rsid w:val="477631E0"/>
    <w:rsid w:val="47AC7367"/>
    <w:rsid w:val="47AD6319"/>
    <w:rsid w:val="47BA5BC1"/>
    <w:rsid w:val="47C7285C"/>
    <w:rsid w:val="480C69CA"/>
    <w:rsid w:val="487519F9"/>
    <w:rsid w:val="49347AA6"/>
    <w:rsid w:val="496D392E"/>
    <w:rsid w:val="497F756E"/>
    <w:rsid w:val="498E7313"/>
    <w:rsid w:val="499B629D"/>
    <w:rsid w:val="49C5081B"/>
    <w:rsid w:val="4A0A44CD"/>
    <w:rsid w:val="4A0A5885"/>
    <w:rsid w:val="4A525E27"/>
    <w:rsid w:val="4B073A5C"/>
    <w:rsid w:val="4B387880"/>
    <w:rsid w:val="4B44760D"/>
    <w:rsid w:val="4B5C5D27"/>
    <w:rsid w:val="4B5E326D"/>
    <w:rsid w:val="4B840ACD"/>
    <w:rsid w:val="4B8C42AD"/>
    <w:rsid w:val="4BC51F60"/>
    <w:rsid w:val="4BD2475B"/>
    <w:rsid w:val="4BF72474"/>
    <w:rsid w:val="4C2E5AE5"/>
    <w:rsid w:val="4C4F0B45"/>
    <w:rsid w:val="4C5D5C39"/>
    <w:rsid w:val="4C7F1DD7"/>
    <w:rsid w:val="4CD81A27"/>
    <w:rsid w:val="4D695962"/>
    <w:rsid w:val="4D74458A"/>
    <w:rsid w:val="4D7908B5"/>
    <w:rsid w:val="4DA40847"/>
    <w:rsid w:val="4DA74A82"/>
    <w:rsid w:val="4DA969FC"/>
    <w:rsid w:val="4DAE54FF"/>
    <w:rsid w:val="4DB73FDD"/>
    <w:rsid w:val="4E3B70D2"/>
    <w:rsid w:val="4E5C3A58"/>
    <w:rsid w:val="4E7B1D31"/>
    <w:rsid w:val="4E865AFC"/>
    <w:rsid w:val="4E8A13C9"/>
    <w:rsid w:val="4F066320"/>
    <w:rsid w:val="4F0C4606"/>
    <w:rsid w:val="4F38383D"/>
    <w:rsid w:val="4F3D5624"/>
    <w:rsid w:val="4F4E6EBF"/>
    <w:rsid w:val="4F7552AE"/>
    <w:rsid w:val="4F7D4C71"/>
    <w:rsid w:val="4FA80A1B"/>
    <w:rsid w:val="4FAF644B"/>
    <w:rsid w:val="4FCA7073"/>
    <w:rsid w:val="4FE259E9"/>
    <w:rsid w:val="50092961"/>
    <w:rsid w:val="501D6F9B"/>
    <w:rsid w:val="501D7C2E"/>
    <w:rsid w:val="50963550"/>
    <w:rsid w:val="50BD3A0A"/>
    <w:rsid w:val="50E16640"/>
    <w:rsid w:val="50E35A2B"/>
    <w:rsid w:val="512C7508"/>
    <w:rsid w:val="52321D93"/>
    <w:rsid w:val="52420452"/>
    <w:rsid w:val="524A5FDD"/>
    <w:rsid w:val="52533FC1"/>
    <w:rsid w:val="525C30D5"/>
    <w:rsid w:val="52B85DAB"/>
    <w:rsid w:val="52E95362"/>
    <w:rsid w:val="52F30FD8"/>
    <w:rsid w:val="530973DA"/>
    <w:rsid w:val="5362678F"/>
    <w:rsid w:val="53BB70AD"/>
    <w:rsid w:val="53DA43C4"/>
    <w:rsid w:val="53E267AB"/>
    <w:rsid w:val="53FD4057"/>
    <w:rsid w:val="54D02C4B"/>
    <w:rsid w:val="54E9053C"/>
    <w:rsid w:val="550D6F8B"/>
    <w:rsid w:val="55112B45"/>
    <w:rsid w:val="55127748"/>
    <w:rsid w:val="551D1A51"/>
    <w:rsid w:val="55351206"/>
    <w:rsid w:val="55653C63"/>
    <w:rsid w:val="558F79BB"/>
    <w:rsid w:val="55A649AE"/>
    <w:rsid w:val="55BD684B"/>
    <w:rsid w:val="55C456F4"/>
    <w:rsid w:val="55C61E6A"/>
    <w:rsid w:val="55D93627"/>
    <w:rsid w:val="56391200"/>
    <w:rsid w:val="56602AF8"/>
    <w:rsid w:val="569D1848"/>
    <w:rsid w:val="56B13A64"/>
    <w:rsid w:val="56BA3AA0"/>
    <w:rsid w:val="56BD5448"/>
    <w:rsid w:val="56CF6D97"/>
    <w:rsid w:val="56D66689"/>
    <w:rsid w:val="56E83761"/>
    <w:rsid w:val="57004D88"/>
    <w:rsid w:val="570E46A2"/>
    <w:rsid w:val="57355C13"/>
    <w:rsid w:val="57847C36"/>
    <w:rsid w:val="580558FE"/>
    <w:rsid w:val="584E2691"/>
    <w:rsid w:val="586A742C"/>
    <w:rsid w:val="5881039C"/>
    <w:rsid w:val="5891293E"/>
    <w:rsid w:val="58C134D7"/>
    <w:rsid w:val="58C94C3F"/>
    <w:rsid w:val="591E42EB"/>
    <w:rsid w:val="592A1676"/>
    <w:rsid w:val="59451E18"/>
    <w:rsid w:val="5964586E"/>
    <w:rsid w:val="59E71DDE"/>
    <w:rsid w:val="59F36CDF"/>
    <w:rsid w:val="5A064D2E"/>
    <w:rsid w:val="5A496D02"/>
    <w:rsid w:val="5A53496E"/>
    <w:rsid w:val="5A7756D8"/>
    <w:rsid w:val="5A96078C"/>
    <w:rsid w:val="5ABB0552"/>
    <w:rsid w:val="5AC87CD6"/>
    <w:rsid w:val="5AE85A5C"/>
    <w:rsid w:val="5AEC799D"/>
    <w:rsid w:val="5B18744E"/>
    <w:rsid w:val="5BC63955"/>
    <w:rsid w:val="5C4A2BD7"/>
    <w:rsid w:val="5C990F6F"/>
    <w:rsid w:val="5CA909A4"/>
    <w:rsid w:val="5CAF68F6"/>
    <w:rsid w:val="5CF84E92"/>
    <w:rsid w:val="5D213D72"/>
    <w:rsid w:val="5D4E247E"/>
    <w:rsid w:val="5D542F1D"/>
    <w:rsid w:val="5D63632E"/>
    <w:rsid w:val="5D89138F"/>
    <w:rsid w:val="5DD63758"/>
    <w:rsid w:val="5E2775BD"/>
    <w:rsid w:val="5E326512"/>
    <w:rsid w:val="5E4205CC"/>
    <w:rsid w:val="5E504C73"/>
    <w:rsid w:val="5E985E8A"/>
    <w:rsid w:val="5EE54D87"/>
    <w:rsid w:val="5F773F0E"/>
    <w:rsid w:val="5FB455AB"/>
    <w:rsid w:val="5FCB7633"/>
    <w:rsid w:val="5FD539BB"/>
    <w:rsid w:val="5FD8479E"/>
    <w:rsid w:val="5FEF4FD0"/>
    <w:rsid w:val="5FF11588"/>
    <w:rsid w:val="5FF7262C"/>
    <w:rsid w:val="60585DBB"/>
    <w:rsid w:val="60597E49"/>
    <w:rsid w:val="606028E1"/>
    <w:rsid w:val="60747F1B"/>
    <w:rsid w:val="609F50E9"/>
    <w:rsid w:val="6104602A"/>
    <w:rsid w:val="61394E2C"/>
    <w:rsid w:val="617F4494"/>
    <w:rsid w:val="61A4521B"/>
    <w:rsid w:val="61BF6E9A"/>
    <w:rsid w:val="61FE7898"/>
    <w:rsid w:val="621C7A8F"/>
    <w:rsid w:val="62A11A47"/>
    <w:rsid w:val="62B4089B"/>
    <w:rsid w:val="62E94FF3"/>
    <w:rsid w:val="62F475B6"/>
    <w:rsid w:val="630C6A64"/>
    <w:rsid w:val="631F7E44"/>
    <w:rsid w:val="63312626"/>
    <w:rsid w:val="63376FCF"/>
    <w:rsid w:val="635D124F"/>
    <w:rsid w:val="637C04DD"/>
    <w:rsid w:val="638B61DA"/>
    <w:rsid w:val="63964CCA"/>
    <w:rsid w:val="63B3451B"/>
    <w:rsid w:val="648D18F2"/>
    <w:rsid w:val="64F732A1"/>
    <w:rsid w:val="652A2E44"/>
    <w:rsid w:val="654E4849"/>
    <w:rsid w:val="655A56B4"/>
    <w:rsid w:val="65686657"/>
    <w:rsid w:val="65BD69EB"/>
    <w:rsid w:val="664977CF"/>
    <w:rsid w:val="66886A01"/>
    <w:rsid w:val="66EC4975"/>
    <w:rsid w:val="66F92550"/>
    <w:rsid w:val="67016B09"/>
    <w:rsid w:val="67203D95"/>
    <w:rsid w:val="67597141"/>
    <w:rsid w:val="678E607A"/>
    <w:rsid w:val="67AA4E8D"/>
    <w:rsid w:val="67C37523"/>
    <w:rsid w:val="67F83FF2"/>
    <w:rsid w:val="681B27B3"/>
    <w:rsid w:val="683116BC"/>
    <w:rsid w:val="68430416"/>
    <w:rsid w:val="688751BF"/>
    <w:rsid w:val="688F3871"/>
    <w:rsid w:val="6893310E"/>
    <w:rsid w:val="68D862F5"/>
    <w:rsid w:val="68DC76F5"/>
    <w:rsid w:val="68E74072"/>
    <w:rsid w:val="69173BDC"/>
    <w:rsid w:val="693348FE"/>
    <w:rsid w:val="69BD4674"/>
    <w:rsid w:val="69F629D4"/>
    <w:rsid w:val="6A036769"/>
    <w:rsid w:val="6A325674"/>
    <w:rsid w:val="6A4D2C84"/>
    <w:rsid w:val="6A52291B"/>
    <w:rsid w:val="6A7B10E5"/>
    <w:rsid w:val="6A817F02"/>
    <w:rsid w:val="6A8A48EA"/>
    <w:rsid w:val="6ABF2B74"/>
    <w:rsid w:val="6B351E6F"/>
    <w:rsid w:val="6B647ABE"/>
    <w:rsid w:val="6B7A4051"/>
    <w:rsid w:val="6BBA3B00"/>
    <w:rsid w:val="6BC7593D"/>
    <w:rsid w:val="6BDD581C"/>
    <w:rsid w:val="6BE07043"/>
    <w:rsid w:val="6BE14999"/>
    <w:rsid w:val="6BF427CD"/>
    <w:rsid w:val="6BFB5FD1"/>
    <w:rsid w:val="6C2B3C2F"/>
    <w:rsid w:val="6CDE55CC"/>
    <w:rsid w:val="6D045B43"/>
    <w:rsid w:val="6D12175F"/>
    <w:rsid w:val="6D1F5AF0"/>
    <w:rsid w:val="6D360A02"/>
    <w:rsid w:val="6D42342C"/>
    <w:rsid w:val="6DAF51BB"/>
    <w:rsid w:val="6DE64DA7"/>
    <w:rsid w:val="6E1D76E4"/>
    <w:rsid w:val="6E4870A7"/>
    <w:rsid w:val="6E4E6509"/>
    <w:rsid w:val="6E544C48"/>
    <w:rsid w:val="6E67178A"/>
    <w:rsid w:val="6ED54165"/>
    <w:rsid w:val="6EF45FED"/>
    <w:rsid w:val="6F0839A0"/>
    <w:rsid w:val="6F0C74B5"/>
    <w:rsid w:val="6F0F4773"/>
    <w:rsid w:val="6F3657AD"/>
    <w:rsid w:val="6F3B10C9"/>
    <w:rsid w:val="6F5B091E"/>
    <w:rsid w:val="6F8A1C5E"/>
    <w:rsid w:val="6F974373"/>
    <w:rsid w:val="6FAF7C66"/>
    <w:rsid w:val="6FC71802"/>
    <w:rsid w:val="6FC74058"/>
    <w:rsid w:val="6FFF67F5"/>
    <w:rsid w:val="70040E87"/>
    <w:rsid w:val="704871A4"/>
    <w:rsid w:val="70592DFA"/>
    <w:rsid w:val="70694F36"/>
    <w:rsid w:val="70880C5C"/>
    <w:rsid w:val="70970796"/>
    <w:rsid w:val="70B523D0"/>
    <w:rsid w:val="70DD3906"/>
    <w:rsid w:val="7109479F"/>
    <w:rsid w:val="719B076B"/>
    <w:rsid w:val="71C160BF"/>
    <w:rsid w:val="71DC2403"/>
    <w:rsid w:val="7201660C"/>
    <w:rsid w:val="724D07EA"/>
    <w:rsid w:val="72EA6253"/>
    <w:rsid w:val="72EC7281"/>
    <w:rsid w:val="72F0165D"/>
    <w:rsid w:val="73393BC2"/>
    <w:rsid w:val="737B44DB"/>
    <w:rsid w:val="73842E33"/>
    <w:rsid w:val="73D310AD"/>
    <w:rsid w:val="73DB55DA"/>
    <w:rsid w:val="74262B1B"/>
    <w:rsid w:val="747F1F65"/>
    <w:rsid w:val="74A3423E"/>
    <w:rsid w:val="74A6094A"/>
    <w:rsid w:val="74C870C1"/>
    <w:rsid w:val="74CC21DF"/>
    <w:rsid w:val="74E16F35"/>
    <w:rsid w:val="753F3D93"/>
    <w:rsid w:val="75532D3D"/>
    <w:rsid w:val="758805C2"/>
    <w:rsid w:val="7588697C"/>
    <w:rsid w:val="759E3A0F"/>
    <w:rsid w:val="761F2330"/>
    <w:rsid w:val="763F26D5"/>
    <w:rsid w:val="764D0528"/>
    <w:rsid w:val="76621CC3"/>
    <w:rsid w:val="768677C8"/>
    <w:rsid w:val="76C82F19"/>
    <w:rsid w:val="77045A49"/>
    <w:rsid w:val="77266E5A"/>
    <w:rsid w:val="77291B31"/>
    <w:rsid w:val="775C7088"/>
    <w:rsid w:val="77701354"/>
    <w:rsid w:val="77750DFA"/>
    <w:rsid w:val="77902D8C"/>
    <w:rsid w:val="779A189F"/>
    <w:rsid w:val="77B821E6"/>
    <w:rsid w:val="77F60E84"/>
    <w:rsid w:val="781F51BA"/>
    <w:rsid w:val="78494544"/>
    <w:rsid w:val="78810ADD"/>
    <w:rsid w:val="788E2C97"/>
    <w:rsid w:val="78955947"/>
    <w:rsid w:val="78A869CC"/>
    <w:rsid w:val="78D36201"/>
    <w:rsid w:val="78DC47E1"/>
    <w:rsid w:val="78E431C4"/>
    <w:rsid w:val="78EB4A40"/>
    <w:rsid w:val="79532003"/>
    <w:rsid w:val="796C6682"/>
    <w:rsid w:val="79BB696B"/>
    <w:rsid w:val="79F944AF"/>
    <w:rsid w:val="7A2F69EB"/>
    <w:rsid w:val="7A4413F9"/>
    <w:rsid w:val="7A5711E4"/>
    <w:rsid w:val="7A647998"/>
    <w:rsid w:val="7A822D65"/>
    <w:rsid w:val="7AEA0E27"/>
    <w:rsid w:val="7B455A6D"/>
    <w:rsid w:val="7BAF6112"/>
    <w:rsid w:val="7BBE1FE9"/>
    <w:rsid w:val="7BEE5100"/>
    <w:rsid w:val="7C2F7BF3"/>
    <w:rsid w:val="7C4A702F"/>
    <w:rsid w:val="7C674FA4"/>
    <w:rsid w:val="7C735E4E"/>
    <w:rsid w:val="7D071AF5"/>
    <w:rsid w:val="7D394FD8"/>
    <w:rsid w:val="7D7E7646"/>
    <w:rsid w:val="7DBA7B76"/>
    <w:rsid w:val="7DC26738"/>
    <w:rsid w:val="7E075145"/>
    <w:rsid w:val="7E972C19"/>
    <w:rsid w:val="7EBB2BFC"/>
    <w:rsid w:val="7F6E4E40"/>
    <w:rsid w:val="7F7B778E"/>
    <w:rsid w:val="7F7D7650"/>
    <w:rsid w:val="7F7E2419"/>
    <w:rsid w:val="7F856BE9"/>
    <w:rsid w:val="7FC90389"/>
    <w:rsid w:val="FEB6340B"/>
    <w:rsid w:val="FEF5514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2">
    <w:name w:val="heading 1"/>
    <w:basedOn w:val="1"/>
    <w:next w:val="1"/>
    <w:link w:val="121"/>
    <w:autoRedefine/>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3">
    <w:name w:val="heading 2"/>
    <w:basedOn w:val="1"/>
    <w:next w:val="1"/>
    <w:link w:val="103"/>
    <w:autoRedefine/>
    <w:qFormat/>
    <w:uiPriority w:val="99"/>
    <w:pPr>
      <w:spacing w:before="260" w:after="260" w:line="416" w:lineRule="atLeast"/>
      <w:outlineLvl w:val="1"/>
    </w:pPr>
    <w:rPr>
      <w:rFonts w:ascii="Cambria" w:hAnsi="Cambria"/>
      <w:sz w:val="32"/>
      <w:szCs w:val="32"/>
    </w:rPr>
  </w:style>
  <w:style w:type="paragraph" w:styleId="4">
    <w:name w:val="heading 3"/>
    <w:basedOn w:val="1"/>
    <w:next w:val="5"/>
    <w:link w:val="113"/>
    <w:autoRedefine/>
    <w:qFormat/>
    <w:uiPriority w:val="99"/>
    <w:pPr>
      <w:tabs>
        <w:tab w:val="left" w:pos="588"/>
      </w:tabs>
      <w:spacing w:line="360" w:lineRule="auto"/>
      <w:outlineLvl w:val="2"/>
    </w:pPr>
    <w:rPr>
      <w:rFonts w:ascii="Tahoma" w:hAnsi="Tahoma"/>
    </w:rPr>
  </w:style>
  <w:style w:type="paragraph" w:styleId="6">
    <w:name w:val="heading 4"/>
    <w:basedOn w:val="1"/>
    <w:next w:val="1"/>
    <w:link w:val="140"/>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7">
    <w:name w:val="heading 5"/>
    <w:basedOn w:val="1"/>
    <w:next w:val="1"/>
    <w:link w:val="102"/>
    <w:autoRedefine/>
    <w:qFormat/>
    <w:uiPriority w:val="99"/>
    <w:pPr>
      <w:keepNext/>
      <w:keepLines/>
      <w:spacing w:before="280" w:after="290" w:line="376" w:lineRule="auto"/>
      <w:ind w:left="1008" w:hanging="1008"/>
      <w:outlineLvl w:val="4"/>
    </w:pPr>
    <w:rPr>
      <w:b/>
      <w:bCs/>
      <w:sz w:val="24"/>
      <w:szCs w:val="28"/>
    </w:rPr>
  </w:style>
  <w:style w:type="paragraph" w:styleId="8">
    <w:name w:val="heading 6"/>
    <w:basedOn w:val="1"/>
    <w:next w:val="1"/>
    <w:link w:val="133"/>
    <w:autoRedefine/>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9">
    <w:name w:val="heading 7"/>
    <w:basedOn w:val="1"/>
    <w:next w:val="1"/>
    <w:link w:val="123"/>
    <w:autoRedefine/>
    <w:qFormat/>
    <w:uiPriority w:val="99"/>
    <w:pPr>
      <w:keepNext/>
      <w:keepLines/>
      <w:spacing w:before="240" w:after="64" w:line="320" w:lineRule="auto"/>
      <w:ind w:left="1296" w:hanging="1296"/>
      <w:outlineLvl w:val="6"/>
    </w:pPr>
    <w:rPr>
      <w:b/>
      <w:bCs/>
      <w:sz w:val="24"/>
      <w:szCs w:val="28"/>
    </w:rPr>
  </w:style>
  <w:style w:type="paragraph" w:styleId="10">
    <w:name w:val="heading 8"/>
    <w:basedOn w:val="1"/>
    <w:next w:val="1"/>
    <w:link w:val="108"/>
    <w:autoRedefine/>
    <w:qFormat/>
    <w:uiPriority w:val="99"/>
    <w:pPr>
      <w:keepNext/>
      <w:keepLines/>
      <w:spacing w:before="240" w:after="64" w:line="320" w:lineRule="auto"/>
      <w:ind w:left="1440" w:hanging="1440"/>
      <w:outlineLvl w:val="7"/>
    </w:pPr>
    <w:rPr>
      <w:rFonts w:ascii="Arial" w:hAnsi="Arial" w:eastAsia="黑体"/>
      <w:sz w:val="24"/>
      <w:szCs w:val="28"/>
    </w:rPr>
  </w:style>
  <w:style w:type="paragraph" w:styleId="11">
    <w:name w:val="heading 9"/>
    <w:basedOn w:val="1"/>
    <w:next w:val="1"/>
    <w:link w:val="125"/>
    <w:autoRedefine/>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136"/>
    <w:autoRedefine/>
    <w:qFormat/>
    <w:uiPriority w:val="0"/>
    <w:pPr>
      <w:spacing w:line="360" w:lineRule="auto"/>
      <w:ind w:firstLine="200" w:firstLineChars="200"/>
    </w:pPr>
    <w:rPr>
      <w:sz w:val="24"/>
      <w:szCs w:val="20"/>
    </w:rPr>
  </w:style>
  <w:style w:type="paragraph" w:styleId="12">
    <w:name w:val="toc 7"/>
    <w:basedOn w:val="1"/>
    <w:next w:val="1"/>
    <w:autoRedefine/>
    <w:qFormat/>
    <w:uiPriority w:val="39"/>
    <w:pPr>
      <w:spacing w:line="440" w:lineRule="exact"/>
      <w:ind w:left="1680"/>
      <w:jc w:val="left"/>
    </w:pPr>
    <w:rPr>
      <w:rFonts w:ascii="Calibri" w:hAnsi="Calibri"/>
      <w:sz w:val="18"/>
      <w:szCs w:val="18"/>
    </w:rPr>
  </w:style>
  <w:style w:type="paragraph" w:styleId="13">
    <w:name w:val="Note Heading"/>
    <w:basedOn w:val="14"/>
    <w:next w:val="14"/>
    <w:link w:val="199"/>
    <w:autoRedefine/>
    <w:qFormat/>
    <w:uiPriority w:val="0"/>
    <w:rPr>
      <w:rFonts w:ascii="..ì." w:eastAsia="..ì." w:cs="Times New Roman"/>
      <w:color w:val="auto"/>
      <w:szCs w:val="20"/>
    </w:rPr>
  </w:style>
  <w:style w:type="paragraph" w:customStyle="1" w:styleId="14">
    <w:name w:val="Default"/>
    <w:autoRedefine/>
    <w:qFormat/>
    <w:uiPriority w:val="0"/>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5">
    <w:name w:val="caption"/>
    <w:basedOn w:val="1"/>
    <w:next w:val="1"/>
    <w:link w:val="94"/>
    <w:autoRedefine/>
    <w:qFormat/>
    <w:uiPriority w:val="0"/>
    <w:pPr>
      <w:spacing w:line="480" w:lineRule="auto"/>
    </w:pPr>
    <w:rPr>
      <w:rFonts w:ascii="华文中宋" w:eastAsia="华文中宋"/>
      <w:sz w:val="36"/>
      <w:szCs w:val="20"/>
    </w:rPr>
  </w:style>
  <w:style w:type="paragraph" w:styleId="16">
    <w:name w:val="index 5"/>
    <w:basedOn w:val="1"/>
    <w:next w:val="1"/>
    <w:autoRedefine/>
    <w:qFormat/>
    <w:uiPriority w:val="99"/>
    <w:pPr>
      <w:ind w:left="800" w:leftChars="800"/>
    </w:pPr>
    <w:rPr>
      <w:rFonts w:eastAsia="宋体"/>
    </w:rPr>
  </w:style>
  <w:style w:type="paragraph" w:styleId="17">
    <w:name w:val="Document Map"/>
    <w:basedOn w:val="1"/>
    <w:link w:val="130"/>
    <w:autoRedefine/>
    <w:qFormat/>
    <w:uiPriority w:val="99"/>
    <w:pPr>
      <w:spacing w:line="440" w:lineRule="exact"/>
    </w:pPr>
    <w:rPr>
      <w:rFonts w:ascii="宋体"/>
      <w:sz w:val="18"/>
      <w:szCs w:val="18"/>
    </w:rPr>
  </w:style>
  <w:style w:type="paragraph" w:styleId="18">
    <w:name w:val="toa heading"/>
    <w:basedOn w:val="1"/>
    <w:next w:val="1"/>
    <w:autoRedefine/>
    <w:unhideWhenUsed/>
    <w:qFormat/>
    <w:uiPriority w:val="99"/>
    <w:pPr>
      <w:spacing w:before="120"/>
    </w:pPr>
    <w:rPr>
      <w:rFonts w:ascii="Cambria" w:hAnsi="Cambria" w:eastAsia="宋体"/>
      <w:sz w:val="24"/>
    </w:rPr>
  </w:style>
  <w:style w:type="paragraph" w:styleId="19">
    <w:name w:val="annotation text"/>
    <w:basedOn w:val="1"/>
    <w:link w:val="100"/>
    <w:autoRedefine/>
    <w:qFormat/>
    <w:uiPriority w:val="0"/>
    <w:pPr>
      <w:jc w:val="left"/>
    </w:pPr>
    <w:rPr>
      <w:rFonts w:ascii="Tahoma" w:hAnsi="Tahoma"/>
    </w:rPr>
  </w:style>
  <w:style w:type="paragraph" w:styleId="20">
    <w:name w:val="Salutation"/>
    <w:basedOn w:val="14"/>
    <w:next w:val="14"/>
    <w:link w:val="198"/>
    <w:autoRedefine/>
    <w:qFormat/>
    <w:uiPriority w:val="0"/>
    <w:rPr>
      <w:rFonts w:ascii="..ì." w:eastAsia="..ì." w:cs="Times New Roman"/>
      <w:color w:val="auto"/>
      <w:szCs w:val="20"/>
    </w:rPr>
  </w:style>
  <w:style w:type="paragraph" w:styleId="21">
    <w:name w:val="Body Text 3"/>
    <w:basedOn w:val="1"/>
    <w:link w:val="206"/>
    <w:autoRedefine/>
    <w:qFormat/>
    <w:uiPriority w:val="99"/>
    <w:pPr>
      <w:spacing w:after="120"/>
    </w:pPr>
    <w:rPr>
      <w:rFonts w:eastAsia="宋体"/>
      <w:sz w:val="16"/>
      <w:szCs w:val="16"/>
    </w:rPr>
  </w:style>
  <w:style w:type="paragraph" w:styleId="22">
    <w:name w:val="Body Text"/>
    <w:basedOn w:val="1"/>
    <w:next w:val="1"/>
    <w:link w:val="134"/>
    <w:autoRedefine/>
    <w:qFormat/>
    <w:uiPriority w:val="99"/>
    <w:pPr>
      <w:spacing w:line="360" w:lineRule="auto"/>
    </w:pPr>
    <w:rPr>
      <w:rFonts w:ascii="Tahoma" w:hAnsi="Tahoma"/>
    </w:rPr>
  </w:style>
  <w:style w:type="paragraph" w:styleId="23">
    <w:name w:val="Body Text Indent"/>
    <w:basedOn w:val="1"/>
    <w:link w:val="166"/>
    <w:autoRedefine/>
    <w:qFormat/>
    <w:uiPriority w:val="99"/>
    <w:pPr>
      <w:widowControl/>
      <w:spacing w:line="360" w:lineRule="auto"/>
      <w:ind w:firstLine="709"/>
      <w:jc w:val="left"/>
    </w:pPr>
    <w:rPr>
      <w:rFonts w:ascii="Tahoma" w:hAnsi="Tahoma"/>
    </w:rPr>
  </w:style>
  <w:style w:type="paragraph" w:styleId="24">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25">
    <w:name w:val="List Bullet 2"/>
    <w:basedOn w:val="1"/>
    <w:autoRedefine/>
    <w:qFormat/>
    <w:uiPriority w:val="0"/>
    <w:pPr>
      <w:numPr>
        <w:ilvl w:val="1"/>
        <w:numId w:val="1"/>
      </w:numPr>
      <w:spacing w:line="360" w:lineRule="auto"/>
    </w:pPr>
    <w:rPr>
      <w:sz w:val="24"/>
      <w:szCs w:val="28"/>
    </w:rPr>
  </w:style>
  <w:style w:type="paragraph" w:styleId="26">
    <w:name w:val="toc 5"/>
    <w:basedOn w:val="1"/>
    <w:next w:val="1"/>
    <w:autoRedefine/>
    <w:qFormat/>
    <w:uiPriority w:val="39"/>
    <w:pPr>
      <w:spacing w:line="440" w:lineRule="exact"/>
      <w:ind w:left="1120"/>
      <w:jc w:val="left"/>
    </w:pPr>
    <w:rPr>
      <w:rFonts w:ascii="Calibri" w:hAnsi="Calibri"/>
      <w:sz w:val="18"/>
      <w:szCs w:val="18"/>
    </w:rPr>
  </w:style>
  <w:style w:type="paragraph" w:styleId="27">
    <w:name w:val="toc 3"/>
    <w:basedOn w:val="1"/>
    <w:next w:val="1"/>
    <w:autoRedefine/>
    <w:qFormat/>
    <w:uiPriority w:val="39"/>
    <w:pPr>
      <w:tabs>
        <w:tab w:val="right" w:leader="dot" w:pos="8302"/>
      </w:tabs>
      <w:ind w:left="561"/>
      <w:jc w:val="left"/>
    </w:pPr>
    <w:rPr>
      <w:rFonts w:ascii="Calibri" w:hAnsi="Calibri"/>
      <w:iCs/>
      <w:sz w:val="20"/>
      <w:szCs w:val="20"/>
    </w:rPr>
  </w:style>
  <w:style w:type="paragraph" w:styleId="28">
    <w:name w:val="Plain Text"/>
    <w:basedOn w:val="1"/>
    <w:link w:val="220"/>
    <w:autoRedefine/>
    <w:qFormat/>
    <w:uiPriority w:val="0"/>
    <w:pPr>
      <w:spacing w:line="360" w:lineRule="auto"/>
    </w:pPr>
    <w:rPr>
      <w:rFonts w:ascii="宋体" w:hAnsi="Courier New"/>
      <w:szCs w:val="21"/>
    </w:rPr>
  </w:style>
  <w:style w:type="paragraph" w:styleId="29">
    <w:name w:val="toc 8"/>
    <w:basedOn w:val="1"/>
    <w:next w:val="1"/>
    <w:autoRedefine/>
    <w:qFormat/>
    <w:uiPriority w:val="39"/>
    <w:pPr>
      <w:spacing w:line="440" w:lineRule="exact"/>
      <w:ind w:left="1960"/>
      <w:jc w:val="left"/>
    </w:pPr>
    <w:rPr>
      <w:rFonts w:ascii="Calibri" w:hAnsi="Calibri"/>
      <w:sz w:val="18"/>
      <w:szCs w:val="18"/>
    </w:rPr>
  </w:style>
  <w:style w:type="paragraph" w:styleId="30">
    <w:name w:val="Date"/>
    <w:basedOn w:val="1"/>
    <w:next w:val="1"/>
    <w:link w:val="196"/>
    <w:autoRedefine/>
    <w:qFormat/>
    <w:uiPriority w:val="99"/>
    <w:pPr>
      <w:spacing w:line="360" w:lineRule="auto"/>
      <w:ind w:left="2500" w:leftChars="2500"/>
    </w:pPr>
    <w:rPr>
      <w:rFonts w:ascii="Tahoma" w:hAnsi="Tahoma"/>
    </w:rPr>
  </w:style>
  <w:style w:type="paragraph" w:styleId="31">
    <w:name w:val="Body Text Indent 2"/>
    <w:basedOn w:val="1"/>
    <w:link w:val="162"/>
    <w:autoRedefine/>
    <w:qFormat/>
    <w:uiPriority w:val="99"/>
    <w:pPr>
      <w:adjustRightInd w:val="0"/>
      <w:snapToGrid w:val="0"/>
      <w:spacing w:afterLines="25" w:line="420" w:lineRule="exact"/>
      <w:ind w:left="778" w:leftChars="378"/>
    </w:pPr>
    <w:rPr>
      <w:rFonts w:eastAsia="宋体"/>
      <w:sz w:val="24"/>
      <w:szCs w:val="30"/>
    </w:rPr>
  </w:style>
  <w:style w:type="paragraph" w:styleId="32">
    <w:name w:val="Balloon Text"/>
    <w:basedOn w:val="1"/>
    <w:link w:val="96"/>
    <w:autoRedefine/>
    <w:qFormat/>
    <w:uiPriority w:val="0"/>
    <w:rPr>
      <w:sz w:val="18"/>
      <w:szCs w:val="18"/>
    </w:rPr>
  </w:style>
  <w:style w:type="paragraph" w:styleId="33">
    <w:name w:val="footer"/>
    <w:basedOn w:val="1"/>
    <w:link w:val="137"/>
    <w:autoRedefine/>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4">
    <w:name w:val="header"/>
    <w:basedOn w:val="1"/>
    <w:link w:val="122"/>
    <w:autoRedefine/>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5">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36">
    <w:name w:val="toc 4"/>
    <w:basedOn w:val="1"/>
    <w:next w:val="1"/>
    <w:autoRedefine/>
    <w:qFormat/>
    <w:uiPriority w:val="39"/>
    <w:pPr>
      <w:spacing w:line="440" w:lineRule="exact"/>
      <w:ind w:left="840"/>
      <w:jc w:val="left"/>
    </w:pPr>
    <w:rPr>
      <w:rFonts w:ascii="Calibri" w:hAnsi="Calibri"/>
      <w:sz w:val="18"/>
      <w:szCs w:val="18"/>
    </w:rPr>
  </w:style>
  <w:style w:type="paragraph" w:styleId="37">
    <w:name w:val="List"/>
    <w:basedOn w:val="1"/>
    <w:autoRedefine/>
    <w:qFormat/>
    <w:uiPriority w:val="99"/>
    <w:pPr>
      <w:adjustRightInd w:val="0"/>
      <w:spacing w:line="360" w:lineRule="atLeast"/>
      <w:ind w:left="420" w:hanging="420"/>
      <w:jc w:val="left"/>
    </w:pPr>
    <w:rPr>
      <w:rFonts w:hint="eastAsia" w:ascii="宋体" w:eastAsia="宋体"/>
      <w:kern w:val="0"/>
      <w:sz w:val="24"/>
      <w:szCs w:val="20"/>
    </w:rPr>
  </w:style>
  <w:style w:type="paragraph" w:styleId="38">
    <w:name w:val="toc 6"/>
    <w:basedOn w:val="1"/>
    <w:next w:val="1"/>
    <w:autoRedefine/>
    <w:qFormat/>
    <w:uiPriority w:val="39"/>
    <w:pPr>
      <w:spacing w:line="440" w:lineRule="exact"/>
      <w:ind w:left="1400"/>
      <w:jc w:val="left"/>
    </w:pPr>
    <w:rPr>
      <w:rFonts w:ascii="Calibri" w:hAnsi="Calibri"/>
      <w:sz w:val="18"/>
      <w:szCs w:val="18"/>
    </w:rPr>
  </w:style>
  <w:style w:type="paragraph" w:styleId="39">
    <w:name w:val="Body Text Indent 3"/>
    <w:basedOn w:val="1"/>
    <w:link w:val="209"/>
    <w:autoRedefine/>
    <w:qFormat/>
    <w:uiPriority w:val="99"/>
    <w:pPr>
      <w:spacing w:after="120"/>
      <w:ind w:left="420" w:leftChars="200"/>
    </w:pPr>
    <w:rPr>
      <w:sz w:val="16"/>
      <w:szCs w:val="16"/>
    </w:rPr>
  </w:style>
  <w:style w:type="paragraph" w:styleId="40">
    <w:name w:val="toc 2"/>
    <w:basedOn w:val="1"/>
    <w:next w:val="1"/>
    <w:autoRedefine/>
    <w:qFormat/>
    <w:uiPriority w:val="39"/>
    <w:pPr>
      <w:widowControl/>
      <w:adjustRightInd w:val="0"/>
      <w:spacing w:line="300" w:lineRule="auto"/>
      <w:jc w:val="center"/>
    </w:pPr>
    <w:rPr>
      <w:rFonts w:eastAsia="黑体"/>
      <w:smallCaps/>
      <w:kern w:val="0"/>
      <w:sz w:val="24"/>
    </w:rPr>
  </w:style>
  <w:style w:type="paragraph" w:styleId="41">
    <w:name w:val="toc 9"/>
    <w:basedOn w:val="1"/>
    <w:next w:val="1"/>
    <w:autoRedefine/>
    <w:qFormat/>
    <w:uiPriority w:val="39"/>
    <w:pPr>
      <w:spacing w:line="440" w:lineRule="exact"/>
      <w:ind w:left="2240"/>
      <w:jc w:val="left"/>
    </w:pPr>
    <w:rPr>
      <w:rFonts w:ascii="Calibri" w:hAnsi="Calibri"/>
      <w:sz w:val="18"/>
      <w:szCs w:val="18"/>
    </w:rPr>
  </w:style>
  <w:style w:type="paragraph" w:styleId="42">
    <w:name w:val="Body Text 2"/>
    <w:basedOn w:val="1"/>
    <w:link w:val="168"/>
    <w:autoRedefine/>
    <w:qFormat/>
    <w:uiPriority w:val="99"/>
    <w:pPr>
      <w:spacing w:line="360" w:lineRule="auto"/>
      <w:ind w:right="26"/>
    </w:pPr>
    <w:rPr>
      <w:rFonts w:ascii="宋体" w:eastAsia="宋体"/>
      <w:szCs w:val="20"/>
    </w:rPr>
  </w:style>
  <w:style w:type="paragraph" w:styleId="43">
    <w:name w:val="HTML Preformatted"/>
    <w:basedOn w:val="1"/>
    <w:link w:val="29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spacing w:line="220" w:lineRule="exact"/>
      <w:jc w:val="center"/>
    </w:pPr>
    <w:rPr>
      <w:rFonts w:ascii="仿宋_GB2312" w:eastAsia="仿宋_GB2312"/>
      <w:szCs w:val="21"/>
    </w:rPr>
  </w:style>
  <w:style w:type="paragraph" w:styleId="46">
    <w:name w:val="Title"/>
    <w:basedOn w:val="1"/>
    <w:next w:val="1"/>
    <w:link w:val="124"/>
    <w:autoRedefine/>
    <w:qFormat/>
    <w:uiPriority w:val="0"/>
    <w:pPr>
      <w:spacing w:before="240" w:after="60" w:line="440" w:lineRule="exact"/>
      <w:jc w:val="center"/>
      <w:outlineLvl w:val="0"/>
    </w:pPr>
    <w:rPr>
      <w:rFonts w:ascii="Cambria" w:hAnsi="Cambria"/>
      <w:b/>
      <w:bCs/>
      <w:sz w:val="32"/>
      <w:szCs w:val="32"/>
    </w:rPr>
  </w:style>
  <w:style w:type="paragraph" w:styleId="47">
    <w:name w:val="annotation subject"/>
    <w:basedOn w:val="19"/>
    <w:next w:val="19"/>
    <w:link w:val="128"/>
    <w:autoRedefine/>
    <w:unhideWhenUsed/>
    <w:qFormat/>
    <w:uiPriority w:val="99"/>
    <w:pPr>
      <w:spacing w:line="440" w:lineRule="exact"/>
    </w:pPr>
    <w:rPr>
      <w:b/>
      <w:bCs/>
      <w:sz w:val="24"/>
      <w:szCs w:val="28"/>
    </w:rPr>
  </w:style>
  <w:style w:type="paragraph" w:styleId="48">
    <w:name w:val="Body Text First Indent"/>
    <w:basedOn w:val="22"/>
    <w:link w:val="131"/>
    <w:autoRedefine/>
    <w:qFormat/>
    <w:uiPriority w:val="0"/>
    <w:pPr>
      <w:spacing w:after="120" w:line="240" w:lineRule="auto"/>
      <w:ind w:firstLine="100" w:firstLineChars="100"/>
    </w:pPr>
  </w:style>
  <w:style w:type="paragraph" w:styleId="49">
    <w:name w:val="Body Text First Indent 2"/>
    <w:basedOn w:val="23"/>
    <w:link w:val="167"/>
    <w:autoRedefine/>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51">
    <w:name w:val="Table Grid"/>
    <w:basedOn w:val="50"/>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autoRedefine/>
    <w:qFormat/>
    <w:uiPriority w:val="0"/>
  </w:style>
  <w:style w:type="character" w:styleId="54">
    <w:name w:val="page number"/>
    <w:basedOn w:val="52"/>
    <w:autoRedefine/>
    <w:qFormat/>
    <w:uiPriority w:val="99"/>
  </w:style>
  <w:style w:type="character" w:styleId="55">
    <w:name w:val="FollowedHyperlink"/>
    <w:autoRedefine/>
    <w:unhideWhenUsed/>
    <w:qFormat/>
    <w:uiPriority w:val="99"/>
    <w:rPr>
      <w:color w:val="954F72"/>
      <w:u w:val="single"/>
    </w:rPr>
  </w:style>
  <w:style w:type="character" w:styleId="56">
    <w:name w:val="Emphasis"/>
    <w:autoRedefine/>
    <w:qFormat/>
    <w:uiPriority w:val="0"/>
    <w:rPr>
      <w:i/>
      <w:iCs/>
    </w:rPr>
  </w:style>
  <w:style w:type="character" w:styleId="57">
    <w:name w:val="HTML Definition"/>
    <w:autoRedefine/>
    <w:unhideWhenUsed/>
    <w:qFormat/>
    <w:uiPriority w:val="0"/>
  </w:style>
  <w:style w:type="character" w:styleId="58">
    <w:name w:val="HTML Variable"/>
    <w:autoRedefine/>
    <w:unhideWhenUsed/>
    <w:qFormat/>
    <w:uiPriority w:val="0"/>
  </w:style>
  <w:style w:type="character" w:styleId="59">
    <w:name w:val="Hyperlink"/>
    <w:autoRedefine/>
    <w:qFormat/>
    <w:uiPriority w:val="99"/>
    <w:rPr>
      <w:rFonts w:hint="eastAsia" w:ascii="宋体" w:hAnsi="宋体" w:eastAsia="宋体" w:cs="宋体"/>
      <w:color w:val="004A85"/>
      <w:sz w:val="12"/>
      <w:szCs w:val="12"/>
      <w:u w:val="single"/>
    </w:rPr>
  </w:style>
  <w:style w:type="character" w:styleId="60">
    <w:name w:val="HTML Code"/>
    <w:autoRedefine/>
    <w:unhideWhenUsed/>
    <w:qFormat/>
    <w:uiPriority w:val="0"/>
    <w:rPr>
      <w:rFonts w:ascii="Courier New" w:hAnsi="Courier New"/>
      <w:sz w:val="20"/>
    </w:rPr>
  </w:style>
  <w:style w:type="character" w:styleId="61">
    <w:name w:val="annotation reference"/>
    <w:autoRedefine/>
    <w:qFormat/>
    <w:uiPriority w:val="99"/>
    <w:rPr>
      <w:sz w:val="21"/>
      <w:szCs w:val="21"/>
    </w:rPr>
  </w:style>
  <w:style w:type="character" w:styleId="62">
    <w:name w:val="HTML Cite"/>
    <w:autoRedefine/>
    <w:unhideWhenUsed/>
    <w:qFormat/>
    <w:uiPriority w:val="0"/>
  </w:style>
  <w:style w:type="paragraph" w:customStyle="1" w:styleId="63">
    <w:name w:val="样式1"/>
    <w:basedOn w:val="1"/>
    <w:next w:val="4"/>
    <w:autoRedefine/>
    <w:qFormat/>
    <w:uiPriority w:val="99"/>
    <w:rPr>
      <w:rFonts w:eastAsia="宋体"/>
      <w:sz w:val="24"/>
      <w:szCs w:val="20"/>
    </w:rPr>
  </w:style>
  <w:style w:type="paragraph" w:customStyle="1" w:styleId="64">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65">
    <w:name w:val="列出段落2"/>
    <w:basedOn w:val="1"/>
    <w:autoRedefine/>
    <w:unhideWhenUsed/>
    <w:qFormat/>
    <w:uiPriority w:val="0"/>
    <w:pPr>
      <w:ind w:firstLine="420" w:firstLineChars="200"/>
    </w:pPr>
  </w:style>
  <w:style w:type="paragraph" w:customStyle="1" w:styleId="66">
    <w:name w:val="题头内容"/>
    <w:basedOn w:val="1"/>
    <w:autoRedefine/>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67">
    <w:name w:val="_Style 67"/>
    <w:basedOn w:val="1"/>
    <w:next w:val="68"/>
    <w:autoRedefine/>
    <w:qFormat/>
    <w:uiPriority w:val="99"/>
    <w:pPr>
      <w:ind w:firstLine="420" w:firstLineChars="200"/>
    </w:pPr>
    <w:rPr>
      <w:rFonts w:ascii="Calibri" w:hAnsi="Calibri"/>
      <w:szCs w:val="22"/>
    </w:rPr>
  </w:style>
  <w:style w:type="paragraph" w:styleId="68">
    <w:name w:val="List Paragraph"/>
    <w:basedOn w:val="1"/>
    <w:autoRedefine/>
    <w:qFormat/>
    <w:uiPriority w:val="34"/>
    <w:pPr>
      <w:ind w:firstLine="420" w:firstLineChars="200"/>
    </w:pPr>
    <w:rPr>
      <w:rFonts w:ascii="Calibri" w:hAnsi="Calibri" w:eastAsia="宋体"/>
      <w:szCs w:val="22"/>
    </w:rPr>
  </w:style>
  <w:style w:type="paragraph" w:customStyle="1" w:styleId="69">
    <w:name w:val="_Style 2"/>
    <w:basedOn w:val="1"/>
    <w:autoRedefine/>
    <w:qFormat/>
    <w:uiPriority w:val="34"/>
    <w:pPr>
      <w:ind w:firstLine="420" w:firstLineChars="200"/>
    </w:pPr>
    <w:rPr>
      <w:rFonts w:ascii="Calibri" w:hAnsi="Calibri"/>
      <w:szCs w:val="22"/>
    </w:rPr>
  </w:style>
  <w:style w:type="paragraph" w:customStyle="1" w:styleId="70">
    <w:name w:val="列出段落1"/>
    <w:basedOn w:val="1"/>
    <w:autoRedefine/>
    <w:qFormat/>
    <w:uiPriority w:val="0"/>
    <w:pPr>
      <w:adjustRightInd w:val="0"/>
      <w:spacing w:line="300" w:lineRule="auto"/>
      <w:ind w:firstLine="420" w:firstLineChars="200"/>
      <w:textAlignment w:val="baseline"/>
    </w:pPr>
    <w:rPr>
      <w:kern w:val="0"/>
      <w:sz w:val="24"/>
    </w:rPr>
  </w:style>
  <w:style w:type="paragraph" w:customStyle="1" w:styleId="71">
    <w:name w:val="TOC 标题1"/>
    <w:basedOn w:val="2"/>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2">
    <w:name w:val="封面落款"/>
    <w:basedOn w:val="1"/>
    <w:autoRedefine/>
    <w:qFormat/>
    <w:uiPriority w:val="0"/>
    <w:pPr>
      <w:spacing w:line="360" w:lineRule="auto"/>
      <w:jc w:val="center"/>
    </w:pPr>
    <w:rPr>
      <w:rFonts w:ascii="Arial" w:hAnsi="Arial" w:eastAsia="黑体"/>
      <w:sz w:val="32"/>
      <w:szCs w:val="28"/>
    </w:rPr>
  </w:style>
  <w:style w:type="paragraph" w:customStyle="1" w:styleId="73">
    <w:name w:val="目录"/>
    <w:link w:val="105"/>
    <w:autoRedefine/>
    <w:qFormat/>
    <w:uiPriority w:val="0"/>
    <w:pPr>
      <w:spacing w:before="156" w:after="156"/>
    </w:pPr>
    <w:rPr>
      <w:rFonts w:ascii="仿宋_GB2312" w:hAnsi="宋体" w:eastAsia="仿宋_GB2312" w:cs="Times New Roman"/>
      <w:sz w:val="28"/>
      <w:szCs w:val="28"/>
      <w:lang w:val="en-US" w:eastAsia="zh-CN" w:bidi="ar-SA"/>
    </w:rPr>
  </w:style>
  <w:style w:type="paragraph" w:customStyle="1" w:styleId="74">
    <w:name w:val="表格字体小四"/>
    <w:link w:val="104"/>
    <w:autoRedefine/>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5">
    <w:name w:val="样式 标题 5 + 小四"/>
    <w:basedOn w:val="7"/>
    <w:autoRedefine/>
    <w:qFormat/>
    <w:uiPriority w:val="0"/>
    <w:pPr>
      <w:tabs>
        <w:tab w:val="left" w:pos="567"/>
      </w:tabs>
      <w:wordWrap w:val="0"/>
      <w:spacing w:line="377" w:lineRule="auto"/>
      <w:ind w:left="567" w:hanging="567"/>
      <w:jc w:val="left"/>
    </w:pPr>
  </w:style>
  <w:style w:type="paragraph" w:customStyle="1" w:styleId="76">
    <w:name w:val="表格格式"/>
    <w:basedOn w:val="1"/>
    <w:autoRedefine/>
    <w:qFormat/>
    <w:uiPriority w:val="0"/>
    <w:pPr>
      <w:adjustRightInd w:val="0"/>
      <w:snapToGrid w:val="0"/>
      <w:jc w:val="left"/>
      <w:textAlignment w:val="baseline"/>
    </w:pPr>
    <w:rPr>
      <w:rFonts w:ascii="宋体"/>
      <w:kern w:val="0"/>
      <w:szCs w:val="20"/>
    </w:rPr>
  </w:style>
  <w:style w:type="paragraph" w:customStyle="1" w:styleId="77">
    <w:name w:val="样式5"/>
    <w:basedOn w:val="5"/>
    <w:autoRedefine/>
    <w:qFormat/>
    <w:uiPriority w:val="0"/>
    <w:pPr>
      <w:ind w:firstLine="420"/>
    </w:pPr>
    <w:rPr>
      <w:sz w:val="21"/>
      <w:szCs w:val="21"/>
    </w:rPr>
  </w:style>
  <w:style w:type="paragraph" w:customStyle="1" w:styleId="78">
    <w:name w:val="标题2"/>
    <w:basedOn w:val="3"/>
    <w:next w:val="1"/>
    <w:link w:val="95"/>
    <w:autoRedefine/>
    <w:qFormat/>
    <w:uiPriority w:val="0"/>
    <w:pPr>
      <w:widowControl/>
      <w:spacing w:beforeLines="10" w:afterLines="10" w:line="240" w:lineRule="auto"/>
      <w:jc w:val="left"/>
    </w:pPr>
    <w:rPr>
      <w:rFonts w:ascii="Times New Roman" w:hAnsi="Times New Roman" w:eastAsia="黑体"/>
      <w:b/>
      <w:bCs/>
      <w:szCs w:val="24"/>
    </w:rPr>
  </w:style>
  <w:style w:type="paragraph" w:customStyle="1" w:styleId="79">
    <w:name w:val="三级"/>
    <w:basedOn w:val="3"/>
    <w:link w:val="106"/>
    <w:autoRedefine/>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0">
    <w:name w:val="样式2"/>
    <w:basedOn w:val="1"/>
    <w:link w:val="118"/>
    <w:autoRedefine/>
    <w:qFormat/>
    <w:uiPriority w:val="0"/>
    <w:pPr>
      <w:spacing w:line="300" w:lineRule="auto"/>
      <w:jc w:val="center"/>
      <w:outlineLvl w:val="0"/>
    </w:pPr>
    <w:rPr>
      <w:b/>
      <w:sz w:val="24"/>
    </w:rPr>
  </w:style>
  <w:style w:type="paragraph" w:customStyle="1" w:styleId="81">
    <w:name w:val="Char1"/>
    <w:basedOn w:val="1"/>
    <w:autoRedefine/>
    <w:qFormat/>
    <w:uiPriority w:val="0"/>
    <w:pPr>
      <w:adjustRightInd w:val="0"/>
      <w:spacing w:line="360" w:lineRule="auto"/>
    </w:pPr>
    <w:rPr>
      <w:kern w:val="0"/>
      <w:sz w:val="24"/>
      <w:szCs w:val="20"/>
    </w:rPr>
  </w:style>
  <w:style w:type="paragraph" w:customStyle="1" w:styleId="82">
    <w:name w:val="表格标题(居中)"/>
    <w:basedOn w:val="1"/>
    <w:autoRedefine/>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3">
    <w:name w:val="标题3"/>
    <w:basedOn w:val="4"/>
    <w:next w:val="1"/>
    <w:link w:val="139"/>
    <w:autoRedefine/>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4">
    <w:name w:val="图表正文"/>
    <w:basedOn w:val="1"/>
    <w:autoRedefine/>
    <w:qFormat/>
    <w:uiPriority w:val="0"/>
    <w:pPr>
      <w:tabs>
        <w:tab w:val="left" w:pos="2117"/>
      </w:tabs>
      <w:spacing w:beforeLines="50" w:afterLines="50" w:line="276" w:lineRule="auto"/>
      <w:jc w:val="center"/>
    </w:pPr>
    <w:rPr>
      <w:rFonts w:ascii="宋体" w:hAnsi="宋体"/>
      <w:color w:val="000000"/>
      <w:szCs w:val="21"/>
    </w:rPr>
  </w:style>
  <w:style w:type="paragraph" w:customStyle="1" w:styleId="85">
    <w:name w:val="表格标题"/>
    <w:basedOn w:val="15"/>
    <w:link w:val="132"/>
    <w:autoRedefine/>
    <w:qFormat/>
    <w:uiPriority w:val="0"/>
    <w:pPr>
      <w:spacing w:before="152" w:after="160" w:line="420" w:lineRule="exact"/>
      <w:ind w:firstLine="480" w:firstLineChars="200"/>
      <w:jc w:val="center"/>
    </w:pPr>
    <w:rPr>
      <w:rFonts w:ascii="Arial" w:hAnsi="Arial" w:eastAsia="宋体"/>
      <w:sz w:val="24"/>
      <w:szCs w:val="24"/>
    </w:rPr>
  </w:style>
  <w:style w:type="paragraph" w:customStyle="1" w:styleId="86">
    <w:name w:val="正文小4号字缩进2字符"/>
    <w:autoRedefine/>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87">
    <w:name w:val="图片"/>
    <w:basedOn w:val="1"/>
    <w:link w:val="120"/>
    <w:autoRedefine/>
    <w:qFormat/>
    <w:uiPriority w:val="0"/>
    <w:pPr>
      <w:jc w:val="center"/>
    </w:pPr>
    <w:rPr>
      <w:sz w:val="28"/>
      <w:szCs w:val="28"/>
    </w:rPr>
  </w:style>
  <w:style w:type="paragraph" w:customStyle="1" w:styleId="88">
    <w:name w:val="正文首行缩进1"/>
    <w:basedOn w:val="22"/>
    <w:autoRedefine/>
    <w:qFormat/>
    <w:uiPriority w:val="0"/>
    <w:pPr>
      <w:suppressAutoHyphens/>
      <w:spacing w:line="300" w:lineRule="auto"/>
      <w:ind w:left="426"/>
    </w:pPr>
    <w:rPr>
      <w:rFonts w:ascii="宋体" w:hAnsi="宋体"/>
      <w:szCs w:val="20"/>
    </w:rPr>
  </w:style>
  <w:style w:type="paragraph" w:customStyle="1" w:styleId="89">
    <w:name w:val="纯文本1"/>
    <w:basedOn w:val="1"/>
    <w:autoRedefine/>
    <w:qFormat/>
    <w:uiPriority w:val="0"/>
    <w:rPr>
      <w:rFonts w:ascii="宋体" w:hAnsi="Courier New"/>
    </w:rPr>
  </w:style>
  <w:style w:type="paragraph" w:customStyle="1" w:styleId="90">
    <w:name w:val="样式 首行不缩进"/>
    <w:basedOn w:val="1"/>
    <w:autoRedefine/>
    <w:qFormat/>
    <w:uiPriority w:val="0"/>
    <w:pPr>
      <w:spacing w:before="120" w:after="120" w:line="360" w:lineRule="auto"/>
      <w:jc w:val="center"/>
    </w:pPr>
    <w:rPr>
      <w:rFonts w:cs="宋体"/>
      <w:sz w:val="24"/>
      <w:szCs w:val="20"/>
    </w:rPr>
  </w:style>
  <w:style w:type="paragraph" w:customStyle="1" w:styleId="91">
    <w:name w:val="图题"/>
    <w:link w:val="114"/>
    <w:autoRedefine/>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2">
    <w:name w:val="小列表"/>
    <w:basedOn w:val="1"/>
    <w:link w:val="98"/>
    <w:autoRedefine/>
    <w:qFormat/>
    <w:uiPriority w:val="0"/>
    <w:pPr>
      <w:numPr>
        <w:ilvl w:val="0"/>
        <w:numId w:val="2"/>
      </w:numPr>
      <w:autoSpaceDE w:val="0"/>
      <w:autoSpaceDN w:val="0"/>
      <w:spacing w:line="440" w:lineRule="exact"/>
      <w:ind w:firstLine="0"/>
    </w:pPr>
    <w:rPr>
      <w:sz w:val="24"/>
      <w:szCs w:val="28"/>
    </w:rPr>
  </w:style>
  <w:style w:type="paragraph" w:customStyle="1" w:styleId="93">
    <w:name w:val="表格正文"/>
    <w:basedOn w:val="1"/>
    <w:autoRedefine/>
    <w:qFormat/>
    <w:uiPriority w:val="0"/>
    <w:pPr>
      <w:widowControl/>
      <w:snapToGrid w:val="0"/>
      <w:spacing w:before="60" w:after="60"/>
      <w:ind w:left="11"/>
      <w:jc w:val="center"/>
    </w:pPr>
    <w:rPr>
      <w:kern w:val="0"/>
      <w:szCs w:val="21"/>
    </w:rPr>
  </w:style>
  <w:style w:type="character" w:customStyle="1" w:styleId="94">
    <w:name w:val="题注 字符"/>
    <w:link w:val="15"/>
    <w:autoRedefine/>
    <w:qFormat/>
    <w:uiPriority w:val="0"/>
    <w:rPr>
      <w:rFonts w:ascii="华文中宋" w:eastAsia="华文中宋"/>
      <w:kern w:val="2"/>
      <w:sz w:val="36"/>
    </w:rPr>
  </w:style>
  <w:style w:type="character" w:customStyle="1" w:styleId="95">
    <w:name w:val="标题2 Char Char"/>
    <w:link w:val="78"/>
    <w:autoRedefine/>
    <w:qFormat/>
    <w:uiPriority w:val="0"/>
    <w:rPr>
      <w:rFonts w:eastAsia="黑体"/>
      <w:kern w:val="2"/>
      <w:sz w:val="32"/>
      <w:szCs w:val="24"/>
    </w:rPr>
  </w:style>
  <w:style w:type="character" w:customStyle="1" w:styleId="96">
    <w:name w:val="批注框文本 字符"/>
    <w:link w:val="32"/>
    <w:autoRedefine/>
    <w:qFormat/>
    <w:uiPriority w:val="0"/>
    <w:rPr>
      <w:kern w:val="2"/>
      <w:sz w:val="18"/>
      <w:szCs w:val="18"/>
    </w:rPr>
  </w:style>
  <w:style w:type="character" w:customStyle="1" w:styleId="97">
    <w:name w:val="refresh"/>
    <w:basedOn w:val="52"/>
    <w:autoRedefine/>
    <w:qFormat/>
    <w:uiPriority w:val="0"/>
  </w:style>
  <w:style w:type="character" w:customStyle="1" w:styleId="98">
    <w:name w:val="小列表 Char Char"/>
    <w:link w:val="92"/>
    <w:autoRedefine/>
    <w:qFormat/>
    <w:uiPriority w:val="0"/>
    <w:rPr>
      <w:rFonts w:eastAsia="Arial Unicode MS"/>
      <w:kern w:val="2"/>
      <w:sz w:val="24"/>
      <w:szCs w:val="28"/>
    </w:rPr>
  </w:style>
  <w:style w:type="character" w:customStyle="1" w:styleId="99">
    <w:name w:val="del"/>
    <w:basedOn w:val="52"/>
    <w:autoRedefine/>
    <w:qFormat/>
    <w:uiPriority w:val="0"/>
  </w:style>
  <w:style w:type="character" w:customStyle="1" w:styleId="100">
    <w:name w:val="批注文字 字符"/>
    <w:link w:val="19"/>
    <w:autoRedefine/>
    <w:qFormat/>
    <w:uiPriority w:val="0"/>
    <w:rPr>
      <w:rFonts w:ascii="Tahoma" w:hAnsi="Tahoma"/>
      <w:kern w:val="2"/>
      <w:sz w:val="21"/>
      <w:szCs w:val="24"/>
    </w:rPr>
  </w:style>
  <w:style w:type="character" w:customStyle="1" w:styleId="101">
    <w:name w:val="正文缩进 Char1"/>
    <w:autoRedefine/>
    <w:qFormat/>
    <w:uiPriority w:val="0"/>
    <w:rPr>
      <w:rFonts w:eastAsia="宋体"/>
      <w:kern w:val="2"/>
      <w:sz w:val="21"/>
      <w:szCs w:val="24"/>
      <w:lang w:val="en-US" w:eastAsia="zh-CN" w:bidi="ar-SA"/>
    </w:rPr>
  </w:style>
  <w:style w:type="character" w:customStyle="1" w:styleId="102">
    <w:name w:val="标题 5 字符"/>
    <w:link w:val="7"/>
    <w:autoRedefine/>
    <w:qFormat/>
    <w:uiPriority w:val="99"/>
    <w:rPr>
      <w:b/>
      <w:bCs/>
      <w:kern w:val="2"/>
      <w:sz w:val="24"/>
      <w:szCs w:val="28"/>
    </w:rPr>
  </w:style>
  <w:style w:type="character" w:customStyle="1" w:styleId="103">
    <w:name w:val="标题 2 字符"/>
    <w:link w:val="3"/>
    <w:autoRedefine/>
    <w:qFormat/>
    <w:uiPriority w:val="99"/>
    <w:rPr>
      <w:rFonts w:ascii="Cambria" w:hAnsi="Cambria"/>
      <w:b/>
      <w:bCs/>
      <w:kern w:val="2"/>
      <w:sz w:val="32"/>
      <w:szCs w:val="32"/>
    </w:rPr>
  </w:style>
  <w:style w:type="character" w:customStyle="1" w:styleId="104">
    <w:name w:val="表格字体小四 Char Char"/>
    <w:link w:val="74"/>
    <w:autoRedefine/>
    <w:qFormat/>
    <w:uiPriority w:val="0"/>
    <w:rPr>
      <w:kern w:val="2"/>
      <w:sz w:val="24"/>
      <w:szCs w:val="24"/>
      <w:lang w:val="en-US" w:eastAsia="zh-CN" w:bidi="ar-SA"/>
    </w:rPr>
  </w:style>
  <w:style w:type="character" w:customStyle="1" w:styleId="105">
    <w:name w:val="目录 Char Char"/>
    <w:link w:val="73"/>
    <w:autoRedefine/>
    <w:qFormat/>
    <w:uiPriority w:val="0"/>
    <w:rPr>
      <w:rFonts w:ascii="仿宋_GB2312" w:hAnsi="宋体" w:eastAsia="仿宋_GB2312"/>
      <w:sz w:val="28"/>
      <w:szCs w:val="28"/>
      <w:lang w:val="en-US" w:eastAsia="zh-CN" w:bidi="ar-SA"/>
    </w:rPr>
  </w:style>
  <w:style w:type="character" w:customStyle="1" w:styleId="106">
    <w:name w:val="三级 Char Char"/>
    <w:link w:val="79"/>
    <w:autoRedefine/>
    <w:qFormat/>
    <w:uiPriority w:val="0"/>
    <w:rPr>
      <w:rFonts w:eastAsia="黑体"/>
      <w:bCs/>
      <w:kern w:val="2"/>
      <w:sz w:val="30"/>
      <w:szCs w:val="24"/>
    </w:rPr>
  </w:style>
  <w:style w:type="character" w:customStyle="1" w:styleId="107">
    <w:name w:val="label"/>
    <w:basedOn w:val="52"/>
    <w:autoRedefine/>
    <w:qFormat/>
    <w:uiPriority w:val="0"/>
  </w:style>
  <w:style w:type="character" w:customStyle="1" w:styleId="108">
    <w:name w:val="标题 8 字符"/>
    <w:link w:val="10"/>
    <w:autoRedefine/>
    <w:qFormat/>
    <w:uiPriority w:val="99"/>
    <w:rPr>
      <w:rFonts w:ascii="Arial" w:hAnsi="Arial" w:eastAsia="黑体"/>
      <w:kern w:val="2"/>
      <w:sz w:val="24"/>
      <w:szCs w:val="28"/>
    </w:rPr>
  </w:style>
  <w:style w:type="character" w:customStyle="1" w:styleId="109">
    <w:name w:val="open2"/>
    <w:basedOn w:val="52"/>
    <w:autoRedefine/>
    <w:qFormat/>
    <w:uiPriority w:val="0"/>
  </w:style>
  <w:style w:type="character" w:customStyle="1" w:styleId="110">
    <w:name w:val="15"/>
    <w:autoRedefine/>
    <w:qFormat/>
    <w:uiPriority w:val="0"/>
    <w:rPr>
      <w:rFonts w:hint="default" w:ascii="Calibri" w:hAnsi="Calibri" w:cs="Calibri"/>
      <w:color w:val="0000FF"/>
      <w:u w:val="single"/>
    </w:rPr>
  </w:style>
  <w:style w:type="character" w:customStyle="1" w:styleId="111">
    <w:name w:val="trans"/>
    <w:basedOn w:val="52"/>
    <w:autoRedefine/>
    <w:qFormat/>
    <w:uiPriority w:val="0"/>
  </w:style>
  <w:style w:type="character" w:customStyle="1" w:styleId="112">
    <w:name w:val="del2"/>
    <w:basedOn w:val="52"/>
    <w:autoRedefine/>
    <w:qFormat/>
    <w:uiPriority w:val="0"/>
  </w:style>
  <w:style w:type="character" w:customStyle="1" w:styleId="113">
    <w:name w:val="标题 3 字符"/>
    <w:link w:val="4"/>
    <w:autoRedefine/>
    <w:qFormat/>
    <w:uiPriority w:val="99"/>
    <w:rPr>
      <w:rFonts w:ascii="Tahoma" w:hAnsi="Tahoma"/>
      <w:b/>
      <w:bCs/>
      <w:kern w:val="2"/>
      <w:sz w:val="32"/>
      <w:szCs w:val="32"/>
    </w:rPr>
  </w:style>
  <w:style w:type="character" w:customStyle="1" w:styleId="114">
    <w:name w:val="图题 Char Char"/>
    <w:link w:val="91"/>
    <w:autoRedefine/>
    <w:qFormat/>
    <w:uiPriority w:val="0"/>
    <w:rPr>
      <w:kern w:val="2"/>
      <w:sz w:val="24"/>
      <w:szCs w:val="24"/>
      <w:lang w:val="en-US" w:eastAsia="zh-CN" w:bidi="ar-SA"/>
    </w:rPr>
  </w:style>
  <w:style w:type="character" w:customStyle="1" w:styleId="115">
    <w:name w:val="pagelinks"/>
    <w:basedOn w:val="52"/>
    <w:autoRedefine/>
    <w:qFormat/>
    <w:uiPriority w:val="0"/>
  </w:style>
  <w:style w:type="character" w:customStyle="1" w:styleId="116">
    <w:name w:val="morewin"/>
    <w:basedOn w:val="52"/>
    <w:autoRedefine/>
    <w:qFormat/>
    <w:uiPriority w:val="0"/>
  </w:style>
  <w:style w:type="character" w:customStyle="1" w:styleId="117">
    <w:name w:val="open"/>
    <w:basedOn w:val="52"/>
    <w:autoRedefine/>
    <w:qFormat/>
    <w:uiPriority w:val="0"/>
  </w:style>
  <w:style w:type="character" w:customStyle="1" w:styleId="118">
    <w:name w:val="样式2 Char Char"/>
    <w:link w:val="80"/>
    <w:autoRedefine/>
    <w:qFormat/>
    <w:uiPriority w:val="0"/>
    <w:rPr>
      <w:b/>
      <w:kern w:val="2"/>
      <w:sz w:val="24"/>
      <w:szCs w:val="24"/>
    </w:rPr>
  </w:style>
  <w:style w:type="character" w:customStyle="1" w:styleId="119">
    <w:name w:val="批注文字 Char"/>
    <w:autoRedefine/>
    <w:qFormat/>
    <w:uiPriority w:val="99"/>
    <w:rPr>
      <w:kern w:val="2"/>
      <w:sz w:val="24"/>
      <w:szCs w:val="28"/>
    </w:rPr>
  </w:style>
  <w:style w:type="character" w:customStyle="1" w:styleId="120">
    <w:name w:val="图片 Char Char"/>
    <w:link w:val="87"/>
    <w:autoRedefine/>
    <w:qFormat/>
    <w:uiPriority w:val="0"/>
    <w:rPr>
      <w:kern w:val="2"/>
      <w:sz w:val="28"/>
      <w:szCs w:val="28"/>
    </w:rPr>
  </w:style>
  <w:style w:type="character" w:customStyle="1" w:styleId="121">
    <w:name w:val="标题 1 字符"/>
    <w:link w:val="2"/>
    <w:autoRedefine/>
    <w:qFormat/>
    <w:uiPriority w:val="99"/>
    <w:rPr>
      <w:rFonts w:ascii="Tahoma" w:hAnsi="Tahoma"/>
      <w:b/>
      <w:bCs/>
      <w:kern w:val="44"/>
      <w:sz w:val="24"/>
      <w:szCs w:val="44"/>
    </w:rPr>
  </w:style>
  <w:style w:type="character" w:customStyle="1" w:styleId="122">
    <w:name w:val="页眉 字符"/>
    <w:link w:val="34"/>
    <w:autoRedefine/>
    <w:qFormat/>
    <w:uiPriority w:val="99"/>
    <w:rPr>
      <w:rFonts w:ascii="Tahoma" w:hAnsi="Tahoma"/>
      <w:kern w:val="2"/>
      <w:sz w:val="18"/>
      <w:szCs w:val="18"/>
    </w:rPr>
  </w:style>
  <w:style w:type="character" w:customStyle="1" w:styleId="123">
    <w:name w:val="标题 7 字符"/>
    <w:link w:val="9"/>
    <w:autoRedefine/>
    <w:qFormat/>
    <w:uiPriority w:val="99"/>
    <w:rPr>
      <w:b/>
      <w:bCs/>
      <w:kern w:val="2"/>
      <w:sz w:val="24"/>
      <w:szCs w:val="28"/>
    </w:rPr>
  </w:style>
  <w:style w:type="character" w:customStyle="1" w:styleId="124">
    <w:name w:val="标题 字符"/>
    <w:link w:val="46"/>
    <w:autoRedefine/>
    <w:qFormat/>
    <w:uiPriority w:val="0"/>
    <w:rPr>
      <w:rFonts w:ascii="Cambria" w:hAnsi="Cambria"/>
      <w:b/>
      <w:bCs/>
      <w:kern w:val="2"/>
      <w:sz w:val="32"/>
      <w:szCs w:val="32"/>
    </w:rPr>
  </w:style>
  <w:style w:type="character" w:customStyle="1" w:styleId="125">
    <w:name w:val="标题 9 字符"/>
    <w:link w:val="11"/>
    <w:autoRedefine/>
    <w:qFormat/>
    <w:uiPriority w:val="99"/>
    <w:rPr>
      <w:rFonts w:ascii="Arial" w:hAnsi="Arial" w:eastAsia="黑体"/>
      <w:kern w:val="2"/>
      <w:sz w:val="24"/>
      <w:szCs w:val="21"/>
    </w:rPr>
  </w:style>
  <w:style w:type="character" w:customStyle="1" w:styleId="126">
    <w:name w:val="error"/>
    <w:autoRedefine/>
    <w:qFormat/>
    <w:uiPriority w:val="0"/>
    <w:rPr>
      <w:color w:val="CC0000"/>
    </w:rPr>
  </w:style>
  <w:style w:type="character" w:customStyle="1" w:styleId="127">
    <w:name w:val="add"/>
    <w:basedOn w:val="52"/>
    <w:autoRedefine/>
    <w:qFormat/>
    <w:uiPriority w:val="0"/>
  </w:style>
  <w:style w:type="character" w:customStyle="1" w:styleId="128">
    <w:name w:val="批注主题 字符"/>
    <w:link w:val="47"/>
    <w:autoRedefine/>
    <w:qFormat/>
    <w:uiPriority w:val="99"/>
    <w:rPr>
      <w:rFonts w:ascii="Tahoma" w:hAnsi="Tahoma"/>
      <w:b/>
      <w:bCs/>
      <w:kern w:val="2"/>
      <w:sz w:val="24"/>
      <w:szCs w:val="28"/>
    </w:rPr>
  </w:style>
  <w:style w:type="character" w:customStyle="1" w:styleId="129">
    <w:name w:val="pagebanner"/>
    <w:basedOn w:val="52"/>
    <w:autoRedefine/>
    <w:qFormat/>
    <w:uiPriority w:val="0"/>
  </w:style>
  <w:style w:type="character" w:customStyle="1" w:styleId="130">
    <w:name w:val="文档结构图 字符"/>
    <w:link w:val="17"/>
    <w:autoRedefine/>
    <w:qFormat/>
    <w:uiPriority w:val="99"/>
    <w:rPr>
      <w:rFonts w:ascii="宋体"/>
      <w:kern w:val="2"/>
      <w:sz w:val="18"/>
      <w:szCs w:val="18"/>
    </w:rPr>
  </w:style>
  <w:style w:type="character" w:customStyle="1" w:styleId="131">
    <w:name w:val="正文首行缩进 字符"/>
    <w:link w:val="48"/>
    <w:autoRedefine/>
    <w:qFormat/>
    <w:uiPriority w:val="0"/>
    <w:rPr>
      <w:rFonts w:ascii="Tahoma" w:hAnsi="Tahoma"/>
      <w:kern w:val="2"/>
      <w:sz w:val="21"/>
      <w:szCs w:val="24"/>
    </w:rPr>
  </w:style>
  <w:style w:type="character" w:customStyle="1" w:styleId="132">
    <w:name w:val="表格标题 Char Char"/>
    <w:link w:val="85"/>
    <w:autoRedefine/>
    <w:qFormat/>
    <w:uiPriority w:val="0"/>
    <w:rPr>
      <w:rFonts w:ascii="Arial" w:hAnsi="Arial" w:cs="Arial"/>
      <w:kern w:val="2"/>
      <w:sz w:val="24"/>
      <w:szCs w:val="24"/>
    </w:rPr>
  </w:style>
  <w:style w:type="character" w:customStyle="1" w:styleId="133">
    <w:name w:val="标题 6 字符"/>
    <w:link w:val="8"/>
    <w:autoRedefine/>
    <w:qFormat/>
    <w:uiPriority w:val="99"/>
    <w:rPr>
      <w:rFonts w:ascii="Arial" w:hAnsi="Arial" w:eastAsia="黑体"/>
      <w:b/>
      <w:bCs/>
      <w:kern w:val="2"/>
      <w:sz w:val="24"/>
      <w:szCs w:val="28"/>
    </w:rPr>
  </w:style>
  <w:style w:type="character" w:customStyle="1" w:styleId="134">
    <w:name w:val="正文文本 字符1"/>
    <w:link w:val="22"/>
    <w:autoRedefine/>
    <w:qFormat/>
    <w:uiPriority w:val="99"/>
    <w:rPr>
      <w:rFonts w:ascii="Tahoma" w:hAnsi="Tahoma"/>
      <w:kern w:val="2"/>
      <w:sz w:val="21"/>
      <w:szCs w:val="24"/>
    </w:rPr>
  </w:style>
  <w:style w:type="character" w:customStyle="1" w:styleId="135">
    <w:name w:val="10"/>
    <w:autoRedefine/>
    <w:qFormat/>
    <w:uiPriority w:val="0"/>
    <w:rPr>
      <w:rFonts w:hint="default" w:ascii="Calibri" w:hAnsi="Calibri" w:cs="Calibri"/>
    </w:rPr>
  </w:style>
  <w:style w:type="character" w:customStyle="1" w:styleId="136">
    <w:name w:val="正文缩进 字符"/>
    <w:link w:val="5"/>
    <w:autoRedefine/>
    <w:qFormat/>
    <w:uiPriority w:val="0"/>
    <w:rPr>
      <w:kern w:val="2"/>
      <w:sz w:val="24"/>
    </w:rPr>
  </w:style>
  <w:style w:type="character" w:customStyle="1" w:styleId="137">
    <w:name w:val="页脚 字符"/>
    <w:link w:val="33"/>
    <w:autoRedefine/>
    <w:qFormat/>
    <w:uiPriority w:val="99"/>
    <w:rPr>
      <w:rFonts w:ascii="Tahoma" w:hAnsi="Tahoma"/>
      <w:kern w:val="2"/>
      <w:sz w:val="18"/>
      <w:szCs w:val="18"/>
    </w:rPr>
  </w:style>
  <w:style w:type="character" w:customStyle="1" w:styleId="138">
    <w:name w:val="mod"/>
    <w:basedOn w:val="52"/>
    <w:autoRedefine/>
    <w:qFormat/>
    <w:uiPriority w:val="0"/>
  </w:style>
  <w:style w:type="character" w:customStyle="1" w:styleId="139">
    <w:name w:val="标题3 Char Char"/>
    <w:link w:val="83"/>
    <w:autoRedefine/>
    <w:qFormat/>
    <w:uiPriority w:val="0"/>
    <w:rPr>
      <w:rFonts w:eastAsia="黑体"/>
      <w:kern w:val="2"/>
      <w:sz w:val="28"/>
      <w:szCs w:val="32"/>
    </w:rPr>
  </w:style>
  <w:style w:type="character" w:customStyle="1" w:styleId="140">
    <w:name w:val="标题 4 字符"/>
    <w:link w:val="6"/>
    <w:autoRedefine/>
    <w:qFormat/>
    <w:uiPriority w:val="99"/>
    <w:rPr>
      <w:b/>
      <w:sz w:val="24"/>
      <w:szCs w:val="24"/>
    </w:rPr>
  </w:style>
  <w:style w:type="paragraph" w:customStyle="1" w:styleId="141">
    <w:name w:val="默认"/>
    <w:autoRedefine/>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2">
    <w:name w:val="redfilefwwh"/>
    <w:basedOn w:val="52"/>
    <w:autoRedefine/>
    <w:qFormat/>
    <w:uiPriority w:val="0"/>
    <w:rPr>
      <w:color w:val="BA2636"/>
      <w:sz w:val="12"/>
      <w:szCs w:val="12"/>
    </w:rPr>
  </w:style>
  <w:style w:type="character" w:customStyle="1" w:styleId="143">
    <w:name w:val="gjfg"/>
    <w:basedOn w:val="52"/>
    <w:autoRedefine/>
    <w:qFormat/>
    <w:uiPriority w:val="0"/>
  </w:style>
  <w:style w:type="character" w:customStyle="1" w:styleId="144">
    <w:name w:val="redfilenumber"/>
    <w:basedOn w:val="52"/>
    <w:autoRedefine/>
    <w:qFormat/>
    <w:uiPriority w:val="0"/>
    <w:rPr>
      <w:color w:val="BA2636"/>
      <w:sz w:val="12"/>
      <w:szCs w:val="12"/>
    </w:rPr>
  </w:style>
  <w:style w:type="character" w:customStyle="1" w:styleId="145">
    <w:name w:val="qxdate"/>
    <w:basedOn w:val="52"/>
    <w:autoRedefine/>
    <w:qFormat/>
    <w:uiPriority w:val="0"/>
    <w:rPr>
      <w:color w:val="333333"/>
      <w:sz w:val="12"/>
      <w:szCs w:val="12"/>
    </w:rPr>
  </w:style>
  <w:style w:type="character" w:customStyle="1" w:styleId="146">
    <w:name w:val="prev"/>
    <w:basedOn w:val="52"/>
    <w:autoRedefine/>
    <w:qFormat/>
    <w:uiPriority w:val="0"/>
    <w:rPr>
      <w:rFonts w:ascii="微软雅黑" w:hAnsi="微软雅黑" w:eastAsia="微软雅黑" w:cs="微软雅黑"/>
      <w:sz w:val="14"/>
      <w:szCs w:val="14"/>
    </w:rPr>
  </w:style>
  <w:style w:type="character" w:customStyle="1" w:styleId="147">
    <w:name w:val="cfdate"/>
    <w:basedOn w:val="52"/>
    <w:autoRedefine/>
    <w:qFormat/>
    <w:uiPriority w:val="0"/>
    <w:rPr>
      <w:color w:val="333333"/>
      <w:sz w:val="12"/>
      <w:szCs w:val="12"/>
    </w:rPr>
  </w:style>
  <w:style w:type="character" w:customStyle="1" w:styleId="148">
    <w:name w:val="displayarti"/>
    <w:basedOn w:val="52"/>
    <w:autoRedefine/>
    <w:qFormat/>
    <w:uiPriority w:val="0"/>
    <w:rPr>
      <w:color w:val="FFFFFF"/>
      <w:shd w:val="clear" w:color="auto" w:fill="A00000"/>
    </w:rPr>
  </w:style>
  <w:style w:type="character" w:customStyle="1" w:styleId="149">
    <w:name w:val="next2"/>
    <w:basedOn w:val="52"/>
    <w:autoRedefine/>
    <w:qFormat/>
    <w:uiPriority w:val="0"/>
    <w:rPr>
      <w:rFonts w:hint="eastAsia" w:ascii="微软雅黑" w:hAnsi="微软雅黑" w:eastAsia="微软雅黑" w:cs="微软雅黑"/>
      <w:sz w:val="14"/>
      <w:szCs w:val="14"/>
    </w:rPr>
  </w:style>
  <w:style w:type="character" w:customStyle="1" w:styleId="150">
    <w:name w:val="next3"/>
    <w:basedOn w:val="52"/>
    <w:autoRedefine/>
    <w:qFormat/>
    <w:uiPriority w:val="0"/>
    <w:rPr>
      <w:color w:val="888888"/>
    </w:rPr>
  </w:style>
  <w:style w:type="character" w:customStyle="1" w:styleId="151">
    <w:name w:val="next"/>
    <w:basedOn w:val="52"/>
    <w:autoRedefine/>
    <w:qFormat/>
    <w:uiPriority w:val="0"/>
    <w:rPr>
      <w:rFonts w:ascii="微软雅黑" w:hAnsi="微软雅黑" w:eastAsia="微软雅黑" w:cs="微软雅黑"/>
      <w:sz w:val="14"/>
      <w:szCs w:val="14"/>
    </w:rPr>
  </w:style>
  <w:style w:type="character" w:customStyle="1" w:styleId="152">
    <w:name w:val="prev1"/>
    <w:basedOn w:val="52"/>
    <w:autoRedefine/>
    <w:qFormat/>
    <w:uiPriority w:val="0"/>
    <w:rPr>
      <w:color w:val="888888"/>
    </w:rPr>
  </w:style>
  <w:style w:type="paragraph" w:customStyle="1" w:styleId="153">
    <w:name w:val="Body text|21"/>
    <w:basedOn w:val="1"/>
    <w:link w:val="155"/>
    <w:autoRedefine/>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4">
    <w:name w:val="Body text|2 + Spacing 0 pt"/>
    <w:basedOn w:val="155"/>
    <w:autoRedefine/>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5">
    <w:name w:val="Body text|2_"/>
    <w:basedOn w:val="52"/>
    <w:link w:val="153"/>
    <w:autoRedefine/>
    <w:qFormat/>
    <w:uiPriority w:val="0"/>
    <w:rPr>
      <w:rFonts w:ascii="PMingLiU" w:hAnsi="PMingLiU" w:eastAsia="PMingLiU" w:cs="PMingLiU"/>
      <w:spacing w:val="30"/>
    </w:rPr>
  </w:style>
  <w:style w:type="character" w:customStyle="1" w:styleId="156">
    <w:name w:val="Body text|2 + Spacing 3 pt"/>
    <w:basedOn w:val="155"/>
    <w:autoRedefine/>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57">
    <w:name w:val="图文"/>
    <w:basedOn w:val="1"/>
    <w:autoRedefine/>
    <w:qFormat/>
    <w:uiPriority w:val="0"/>
    <w:pPr>
      <w:adjustRightInd w:val="0"/>
      <w:snapToGrid w:val="0"/>
      <w:spacing w:after="50" w:line="360" w:lineRule="auto"/>
    </w:pPr>
    <w:rPr>
      <w:sz w:val="24"/>
    </w:rPr>
  </w:style>
  <w:style w:type="paragraph" w:customStyle="1" w:styleId="158">
    <w:name w:val="页眉与页脚"/>
    <w:autoRedefine/>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59">
    <w:name w:val="Char"/>
    <w:basedOn w:val="1"/>
    <w:autoRedefine/>
    <w:qFormat/>
    <w:uiPriority w:val="0"/>
    <w:rPr>
      <w:rFonts w:ascii="仿宋_GB2312" w:eastAsia="仿宋_GB2312"/>
      <w:b/>
      <w:sz w:val="32"/>
      <w:szCs w:val="32"/>
    </w:rPr>
  </w:style>
  <w:style w:type="paragraph" w:customStyle="1" w:styleId="160">
    <w:name w:val="目录文字"/>
    <w:basedOn w:val="1"/>
    <w:autoRedefine/>
    <w:qFormat/>
    <w:uiPriority w:val="0"/>
    <w:pPr>
      <w:widowControl/>
      <w:spacing w:line="480" w:lineRule="auto"/>
      <w:jc w:val="left"/>
    </w:pPr>
    <w:rPr>
      <w:rFonts w:ascii="宋体" w:hAnsi="宋体" w:eastAsia="宋体"/>
      <w:kern w:val="0"/>
      <w:sz w:val="24"/>
      <w:szCs w:val="20"/>
    </w:rPr>
  </w:style>
  <w:style w:type="paragraph" w:customStyle="1" w:styleId="161">
    <w:name w:val="1"/>
    <w:basedOn w:val="1"/>
    <w:next w:val="23"/>
    <w:autoRedefine/>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2">
    <w:name w:val="正文文本缩进 2 字符"/>
    <w:basedOn w:val="52"/>
    <w:link w:val="31"/>
    <w:autoRedefine/>
    <w:qFormat/>
    <w:uiPriority w:val="99"/>
    <w:rPr>
      <w:rFonts w:ascii="Times New Roman" w:hAnsi="Times New Roman" w:eastAsia="宋体" w:cs="Times New Roman"/>
      <w:kern w:val="2"/>
      <w:sz w:val="24"/>
      <w:szCs w:val="30"/>
    </w:rPr>
  </w:style>
  <w:style w:type="paragraph" w:customStyle="1" w:styleId="163">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4">
    <w:name w:val="xl24"/>
    <w:basedOn w:val="1"/>
    <w:autoRedefine/>
    <w:qFormat/>
    <w:uiPriority w:val="99"/>
    <w:pPr>
      <w:widowControl/>
      <w:spacing w:before="100" w:after="100"/>
      <w:jc w:val="center"/>
      <w:textAlignment w:val="center"/>
    </w:pPr>
    <w:rPr>
      <w:rFonts w:ascii="宋体" w:hAnsi="宋体" w:eastAsia="宋体"/>
      <w:kern w:val="0"/>
      <w:sz w:val="24"/>
      <w:szCs w:val="20"/>
    </w:rPr>
  </w:style>
  <w:style w:type="paragraph" w:customStyle="1" w:styleId="165">
    <w:name w:val="倪芳"/>
    <w:basedOn w:val="1"/>
    <w:autoRedefine/>
    <w:qFormat/>
    <w:uiPriority w:val="0"/>
    <w:pPr>
      <w:spacing w:beforeLines="25" w:afterLines="15" w:line="400" w:lineRule="exact"/>
    </w:pPr>
    <w:rPr>
      <w:rFonts w:ascii="宋体" w:hAnsi="Courier New" w:eastAsia="宋体" w:cs="Courier New"/>
      <w:sz w:val="24"/>
      <w:szCs w:val="21"/>
    </w:rPr>
  </w:style>
  <w:style w:type="character" w:customStyle="1" w:styleId="166">
    <w:name w:val="正文文本缩进 字符"/>
    <w:basedOn w:val="52"/>
    <w:link w:val="23"/>
    <w:autoRedefine/>
    <w:qFormat/>
    <w:uiPriority w:val="99"/>
    <w:rPr>
      <w:rFonts w:ascii="Tahoma" w:hAnsi="Tahoma" w:eastAsia="Arial Unicode MS" w:cs="Times New Roman"/>
      <w:kern w:val="2"/>
      <w:sz w:val="21"/>
      <w:szCs w:val="24"/>
    </w:rPr>
  </w:style>
  <w:style w:type="character" w:customStyle="1" w:styleId="167">
    <w:name w:val="正文首行缩进 2 字符"/>
    <w:basedOn w:val="166"/>
    <w:link w:val="49"/>
    <w:autoRedefine/>
    <w:qFormat/>
    <w:uiPriority w:val="0"/>
    <w:rPr>
      <w:rFonts w:ascii="Times New Roman" w:hAnsi="Times New Roman" w:eastAsia="宋体" w:cs="Times New Roman"/>
      <w:kern w:val="2"/>
      <w:sz w:val="21"/>
      <w:szCs w:val="24"/>
    </w:rPr>
  </w:style>
  <w:style w:type="character" w:customStyle="1" w:styleId="168">
    <w:name w:val="正文文本 2 字符"/>
    <w:basedOn w:val="52"/>
    <w:link w:val="42"/>
    <w:autoRedefine/>
    <w:qFormat/>
    <w:uiPriority w:val="99"/>
    <w:rPr>
      <w:rFonts w:ascii="宋体" w:hAnsi="Times New Roman" w:eastAsia="宋体" w:cs="Times New Roman"/>
      <w:kern w:val="2"/>
      <w:sz w:val="21"/>
    </w:rPr>
  </w:style>
  <w:style w:type="paragraph" w:customStyle="1" w:styleId="169">
    <w:name w:val="普通 (Web)"/>
    <w:basedOn w:val="1"/>
    <w:autoRedefine/>
    <w:qFormat/>
    <w:uiPriority w:val="0"/>
    <w:pPr>
      <w:widowControl/>
      <w:spacing w:before="100" w:beforeAutospacing="1" w:after="100" w:afterAutospacing="1"/>
      <w:jc w:val="left"/>
    </w:pPr>
    <w:rPr>
      <w:rFonts w:ascii="宋体" w:hAnsi="宋体" w:eastAsia="宋体"/>
      <w:kern w:val="0"/>
      <w:sz w:val="24"/>
    </w:rPr>
  </w:style>
  <w:style w:type="paragraph" w:customStyle="1" w:styleId="170">
    <w:name w:val="样式 标题 2 + (符号) 宋体 小四"/>
    <w:basedOn w:val="3"/>
    <w:autoRedefine/>
    <w:qFormat/>
    <w:uiPriority w:val="0"/>
    <w:pPr>
      <w:keepNext/>
      <w:keepLines/>
      <w:spacing w:line="416" w:lineRule="auto"/>
    </w:pPr>
    <w:rPr>
      <w:rFonts w:ascii="Arial" w:hAnsi="Arial" w:eastAsia="宋体"/>
      <w:bCs/>
      <w:sz w:val="24"/>
    </w:rPr>
  </w:style>
  <w:style w:type="character" w:customStyle="1" w:styleId="171">
    <w:name w:val="Char2"/>
    <w:autoRedefine/>
    <w:qFormat/>
    <w:uiPriority w:val="0"/>
    <w:rPr>
      <w:rFonts w:ascii="Arial" w:hAnsi="Arial" w:eastAsia="黑体"/>
      <w:b/>
      <w:bCs/>
      <w:kern w:val="2"/>
      <w:sz w:val="32"/>
      <w:szCs w:val="32"/>
      <w:lang w:val="en-US" w:eastAsia="zh-CN" w:bidi="ar-SA"/>
    </w:rPr>
  </w:style>
  <w:style w:type="character" w:customStyle="1" w:styleId="172">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173">
    <w:name w:val="默认段落字体 Para Char Char Char Char Char Char Char Char Char Char"/>
    <w:basedOn w:val="17"/>
    <w:autoRedefine/>
    <w:qFormat/>
    <w:uiPriority w:val="0"/>
    <w:pPr>
      <w:shd w:val="clear" w:color="auto" w:fill="000080"/>
      <w:spacing w:line="240" w:lineRule="auto"/>
    </w:pPr>
    <w:rPr>
      <w:rFonts w:ascii="Tahoma" w:hAnsi="Tahoma" w:eastAsia="宋体"/>
      <w:sz w:val="24"/>
      <w:szCs w:val="24"/>
    </w:rPr>
  </w:style>
  <w:style w:type="paragraph" w:customStyle="1" w:styleId="174">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75">
    <w:name w:val="xl25"/>
    <w:basedOn w:val="1"/>
    <w:autoRedefine/>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76">
    <w:name w:val="xl2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7">
    <w:name w:val="xl2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8">
    <w:name w:val="xl28"/>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9">
    <w:name w:val="xl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0">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31"/>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3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33"/>
    <w:basedOn w:val="1"/>
    <w:autoRedefine/>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8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6">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87">
    <w:name w:val="xl3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8">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9">
    <w:name w:val="xl39"/>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0">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1">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2">
    <w:name w:val="xl4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3">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4">
    <w:name w:val="_Style 186"/>
    <w:autoRedefine/>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195">
    <w:name w:val="文档正文"/>
    <w:basedOn w:val="1"/>
    <w:autoRedefine/>
    <w:qFormat/>
    <w:uiPriority w:val="0"/>
    <w:pPr>
      <w:adjustRightInd w:val="0"/>
      <w:spacing w:line="480" w:lineRule="atLeast"/>
      <w:ind w:firstLine="567"/>
      <w:textAlignment w:val="baseline"/>
    </w:pPr>
    <w:rPr>
      <w:rFonts w:ascii="长城仿宋" w:eastAsia="宋体"/>
      <w:kern w:val="0"/>
      <w:sz w:val="24"/>
    </w:rPr>
  </w:style>
  <w:style w:type="character" w:customStyle="1" w:styleId="196">
    <w:name w:val="日期 字符"/>
    <w:link w:val="30"/>
    <w:autoRedefine/>
    <w:qFormat/>
    <w:uiPriority w:val="99"/>
    <w:rPr>
      <w:rFonts w:ascii="Tahoma" w:hAnsi="Tahoma" w:eastAsia="Arial Unicode MS" w:cs="Times New Roman"/>
      <w:kern w:val="2"/>
      <w:sz w:val="21"/>
      <w:szCs w:val="24"/>
    </w:rPr>
  </w:style>
  <w:style w:type="character" w:customStyle="1" w:styleId="197">
    <w:name w:val="Char Char"/>
    <w:autoRedefine/>
    <w:qFormat/>
    <w:uiPriority w:val="0"/>
    <w:rPr>
      <w:rFonts w:eastAsia="宋体"/>
      <w:kern w:val="2"/>
      <w:sz w:val="24"/>
      <w:lang w:val="en-US" w:eastAsia="zh-CN" w:bidi="ar-SA"/>
    </w:rPr>
  </w:style>
  <w:style w:type="character" w:customStyle="1" w:styleId="198">
    <w:name w:val="称呼 字符"/>
    <w:basedOn w:val="52"/>
    <w:link w:val="20"/>
    <w:autoRedefine/>
    <w:qFormat/>
    <w:uiPriority w:val="0"/>
    <w:rPr>
      <w:rFonts w:ascii="..ì." w:hAnsi="Times New Roman" w:eastAsia="..ì." w:cs="Times New Roman"/>
      <w:sz w:val="24"/>
    </w:rPr>
  </w:style>
  <w:style w:type="character" w:customStyle="1" w:styleId="199">
    <w:name w:val="注释标题 字符"/>
    <w:basedOn w:val="52"/>
    <w:link w:val="13"/>
    <w:autoRedefine/>
    <w:qFormat/>
    <w:uiPriority w:val="0"/>
    <w:rPr>
      <w:rFonts w:ascii="..ì." w:hAnsi="Times New Roman" w:eastAsia="..ì." w:cs="Times New Roman"/>
      <w:sz w:val="24"/>
    </w:rPr>
  </w:style>
  <w:style w:type="paragraph" w:customStyle="1" w:styleId="200">
    <w:name w:val="1 Char Char Char Char"/>
    <w:basedOn w:val="1"/>
    <w:autoRedefine/>
    <w:qFormat/>
    <w:uiPriority w:val="0"/>
    <w:rPr>
      <w:rFonts w:ascii="Tahoma" w:hAnsi="Tahoma" w:eastAsia="宋体"/>
      <w:sz w:val="24"/>
      <w:szCs w:val="20"/>
    </w:rPr>
  </w:style>
  <w:style w:type="paragraph" w:customStyle="1" w:styleId="201">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02">
    <w:name w:val="TOC 标题2"/>
    <w:basedOn w:val="2"/>
    <w:next w:val="1"/>
    <w:autoRedefine/>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3">
    <w:name w:val="标题 1 Char1"/>
    <w:autoRedefine/>
    <w:qFormat/>
    <w:uiPriority w:val="99"/>
    <w:rPr>
      <w:rFonts w:ascii="黑体" w:eastAsia="黑体"/>
      <w:sz w:val="52"/>
      <w:lang w:bidi="ar-SA"/>
    </w:rPr>
  </w:style>
  <w:style w:type="paragraph" w:customStyle="1" w:styleId="204">
    <w:name w:val="样式 标题 2 + Times New Roman 四号 非加粗 段前: 5 磅 段后: 0 磅 行距: 固定值 20..."/>
    <w:basedOn w:val="3"/>
    <w:autoRedefine/>
    <w:qFormat/>
    <w:uiPriority w:val="99"/>
    <w:pPr>
      <w:keepNext/>
      <w:keepLines/>
      <w:spacing w:before="100" w:after="0" w:line="400" w:lineRule="exact"/>
    </w:pPr>
    <w:rPr>
      <w:rFonts w:ascii="Times New Roman" w:hAnsi="Times New Roman" w:eastAsia="黑体" w:cs="宋体"/>
      <w:sz w:val="28"/>
      <w:szCs w:val="20"/>
    </w:rPr>
  </w:style>
  <w:style w:type="paragraph" w:customStyle="1" w:styleId="205">
    <w:name w:val="3"/>
    <w:basedOn w:val="1"/>
    <w:next w:val="21"/>
    <w:autoRedefine/>
    <w:qFormat/>
    <w:uiPriority w:val="99"/>
    <w:rPr>
      <w:rFonts w:ascii="宋体" w:eastAsia="宋体"/>
      <w:sz w:val="24"/>
      <w:szCs w:val="20"/>
    </w:rPr>
  </w:style>
  <w:style w:type="character" w:customStyle="1" w:styleId="206">
    <w:name w:val="正文文本 3 字符"/>
    <w:basedOn w:val="52"/>
    <w:link w:val="21"/>
    <w:autoRedefine/>
    <w:qFormat/>
    <w:uiPriority w:val="99"/>
    <w:rPr>
      <w:rFonts w:ascii="Times New Roman" w:hAnsi="Times New Roman" w:eastAsia="宋体" w:cs="Times New Roman"/>
      <w:kern w:val="2"/>
      <w:sz w:val="16"/>
      <w:szCs w:val="16"/>
    </w:rPr>
  </w:style>
  <w:style w:type="paragraph" w:customStyle="1" w:styleId="207">
    <w:name w:val="样式 标题 3 + (中文) 黑体 小四 非加粗 段前: 7.8 磅 段后: 0 磅 行距: 固定值 20 磅"/>
    <w:basedOn w:val="4"/>
    <w:autoRedefine/>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08">
    <w:name w:val="2"/>
    <w:basedOn w:val="1"/>
    <w:next w:val="23"/>
    <w:autoRedefine/>
    <w:qFormat/>
    <w:uiPriority w:val="99"/>
    <w:pPr>
      <w:ind w:left="432"/>
    </w:pPr>
    <w:rPr>
      <w:rFonts w:eastAsia="宋体"/>
      <w:szCs w:val="20"/>
    </w:rPr>
  </w:style>
  <w:style w:type="character" w:customStyle="1" w:styleId="209">
    <w:name w:val="正文文本缩进 3 字符"/>
    <w:link w:val="39"/>
    <w:autoRedefine/>
    <w:qFormat/>
    <w:uiPriority w:val="99"/>
    <w:rPr>
      <w:rFonts w:ascii="Times New Roman" w:hAnsi="Times New Roman" w:eastAsia="Arial Unicode MS" w:cs="Times New Roman"/>
      <w:kern w:val="2"/>
      <w:sz w:val="16"/>
      <w:szCs w:val="16"/>
    </w:rPr>
  </w:style>
  <w:style w:type="paragraph" w:customStyle="1" w:styleId="210">
    <w:name w:val="样式 标题 1 + 黑体 三号 非加粗 居中 段前: 6 磅 段后: 6 磅 行距: 固定值 20 磅"/>
    <w:basedOn w:val="2"/>
    <w:autoRedefine/>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1">
    <w:name w:val="Char1111"/>
    <w:basedOn w:val="1"/>
    <w:autoRedefine/>
    <w:qFormat/>
    <w:uiPriority w:val="0"/>
    <w:rPr>
      <w:rFonts w:ascii="Tahoma" w:hAnsi="Tahoma" w:eastAsia="宋体"/>
      <w:sz w:val="24"/>
      <w:szCs w:val="20"/>
    </w:rPr>
  </w:style>
  <w:style w:type="character" w:customStyle="1" w:styleId="212">
    <w:name w:val="font161"/>
    <w:autoRedefine/>
    <w:qFormat/>
    <w:uiPriority w:val="99"/>
    <w:rPr>
      <w:b/>
      <w:bCs/>
      <w:sz w:val="32"/>
      <w:szCs w:val="32"/>
    </w:rPr>
  </w:style>
  <w:style w:type="paragraph" w:customStyle="1" w:styleId="213">
    <w:name w:val="6'"/>
    <w:basedOn w:val="1"/>
    <w:autoRedefine/>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4">
    <w:name w:val="表格"/>
    <w:basedOn w:val="1"/>
    <w:autoRedefine/>
    <w:qFormat/>
    <w:uiPriority w:val="99"/>
    <w:pPr>
      <w:jc w:val="center"/>
      <w:textAlignment w:val="center"/>
    </w:pPr>
    <w:rPr>
      <w:rFonts w:ascii="华文细黑" w:hAnsi="华文细黑" w:eastAsia="宋体"/>
      <w:kern w:val="0"/>
      <w:szCs w:val="20"/>
    </w:rPr>
  </w:style>
  <w:style w:type="paragraph" w:customStyle="1" w:styleId="215">
    <w:name w:val="表格文字"/>
    <w:basedOn w:val="1"/>
    <w:autoRedefine/>
    <w:qFormat/>
    <w:uiPriority w:val="99"/>
    <w:pPr>
      <w:adjustRightInd w:val="0"/>
      <w:spacing w:line="420" w:lineRule="atLeast"/>
      <w:jc w:val="left"/>
      <w:textAlignment w:val="baseline"/>
    </w:pPr>
    <w:rPr>
      <w:rFonts w:eastAsia="宋体"/>
      <w:kern w:val="0"/>
      <w:szCs w:val="20"/>
    </w:rPr>
  </w:style>
  <w:style w:type="paragraph" w:customStyle="1" w:styleId="216">
    <w:name w:val="XW正文"/>
    <w:basedOn w:val="23"/>
    <w:autoRedefine/>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17">
    <w:name w:val="金安桥正文"/>
    <w:basedOn w:val="23"/>
    <w:autoRedefine/>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18">
    <w:name w:val="样式 粉红"/>
    <w:autoRedefine/>
    <w:qFormat/>
    <w:uiPriority w:val="99"/>
    <w:rPr>
      <w:color w:val="auto"/>
      <w:u w:val="none"/>
    </w:rPr>
  </w:style>
  <w:style w:type="character" w:customStyle="1" w:styleId="219">
    <w:name w:val="Char Char1"/>
    <w:autoRedefine/>
    <w:qFormat/>
    <w:uiPriority w:val="0"/>
    <w:rPr>
      <w:rFonts w:eastAsia="宋体"/>
      <w:kern w:val="2"/>
      <w:sz w:val="24"/>
      <w:lang w:val="en-US" w:eastAsia="zh-CN" w:bidi="ar-SA"/>
    </w:rPr>
  </w:style>
  <w:style w:type="character" w:customStyle="1" w:styleId="220">
    <w:name w:val="纯文本 字符"/>
    <w:link w:val="28"/>
    <w:autoRedefine/>
    <w:qFormat/>
    <w:uiPriority w:val="0"/>
    <w:rPr>
      <w:rFonts w:ascii="宋体" w:hAnsi="Courier New" w:eastAsia="Arial Unicode MS" w:cs="Times New Roman"/>
      <w:kern w:val="2"/>
      <w:sz w:val="21"/>
      <w:szCs w:val="21"/>
    </w:rPr>
  </w:style>
  <w:style w:type="paragraph" w:customStyle="1" w:styleId="221">
    <w:name w:val="Char Char Char Char"/>
    <w:basedOn w:val="1"/>
    <w:autoRedefine/>
    <w:qFormat/>
    <w:uiPriority w:val="0"/>
    <w:pPr>
      <w:widowControl/>
      <w:spacing w:after="160" w:line="240" w:lineRule="exact"/>
      <w:jc w:val="left"/>
    </w:pPr>
    <w:rPr>
      <w:rFonts w:eastAsia="宋体"/>
      <w:szCs w:val="20"/>
    </w:rPr>
  </w:style>
  <w:style w:type="paragraph" w:customStyle="1" w:styleId="222">
    <w:name w:val="p17"/>
    <w:basedOn w:val="1"/>
    <w:autoRedefine/>
    <w:qFormat/>
    <w:uiPriority w:val="99"/>
    <w:pPr>
      <w:widowControl/>
    </w:pPr>
    <w:rPr>
      <w:rFonts w:eastAsia="宋体"/>
      <w:kern w:val="0"/>
      <w:szCs w:val="21"/>
    </w:rPr>
  </w:style>
  <w:style w:type="character" w:customStyle="1" w:styleId="223">
    <w:name w:val="H4 Char"/>
    <w:autoRedefine/>
    <w:qFormat/>
    <w:uiPriority w:val="0"/>
    <w:rPr>
      <w:b/>
      <w:sz w:val="28"/>
    </w:rPr>
  </w:style>
  <w:style w:type="character" w:customStyle="1" w:styleId="224">
    <w:name w:val="Char Char2"/>
    <w:autoRedefine/>
    <w:qFormat/>
    <w:uiPriority w:val="0"/>
    <w:rPr>
      <w:rFonts w:eastAsia="宋体"/>
      <w:kern w:val="2"/>
      <w:sz w:val="24"/>
      <w:lang w:val="en-US" w:eastAsia="zh-CN" w:bidi="ar-SA"/>
    </w:rPr>
  </w:style>
  <w:style w:type="character" w:customStyle="1" w:styleId="225">
    <w:name w:val="Char Char111"/>
    <w:autoRedefine/>
    <w:qFormat/>
    <w:uiPriority w:val="99"/>
    <w:rPr>
      <w:rFonts w:eastAsia="宋体"/>
      <w:kern w:val="2"/>
      <w:sz w:val="24"/>
      <w:lang w:val="en-US" w:eastAsia="zh-CN" w:bidi="ar-SA"/>
    </w:rPr>
  </w:style>
  <w:style w:type="paragraph" w:customStyle="1" w:styleId="226">
    <w:name w:val="Char Char Char Char111"/>
    <w:basedOn w:val="1"/>
    <w:autoRedefine/>
    <w:qFormat/>
    <w:uiPriority w:val="0"/>
    <w:pPr>
      <w:widowControl/>
      <w:spacing w:after="160" w:line="240" w:lineRule="exact"/>
      <w:jc w:val="left"/>
    </w:pPr>
    <w:rPr>
      <w:rFonts w:eastAsia="宋体"/>
      <w:szCs w:val="20"/>
    </w:rPr>
  </w:style>
  <w:style w:type="paragraph" w:customStyle="1" w:styleId="227">
    <w:name w:val="font1"/>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8">
    <w:name w:val="font6"/>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9">
    <w:name w:val="font7"/>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0">
    <w:name w:val="xl65"/>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1">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2">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3">
    <w:name w:val="xl6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4">
    <w:name w:val="xl6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5">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6">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7">
    <w:name w:val="xl72"/>
    <w:basedOn w:val="1"/>
    <w:autoRedefine/>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38">
    <w:name w:val="xl73"/>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9">
    <w:name w:val="前言、引言标题"/>
    <w:next w:val="1"/>
    <w:autoRedefine/>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0">
    <w:name w:val="章标题"/>
    <w:next w:val="1"/>
    <w:link w:val="247"/>
    <w:autoRedefine/>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1">
    <w:name w:val="一级条标题"/>
    <w:basedOn w:val="240"/>
    <w:next w:val="1"/>
    <w:link w:val="248"/>
    <w:autoRedefine/>
    <w:qFormat/>
    <w:uiPriority w:val="0"/>
    <w:pPr>
      <w:numPr>
        <w:ilvl w:val="2"/>
      </w:numPr>
      <w:tabs>
        <w:tab w:val="left" w:pos="360"/>
      </w:tabs>
      <w:spacing w:beforeLines="0" w:afterLines="0"/>
      <w:ind w:left="315"/>
      <w:outlineLvl w:val="2"/>
    </w:pPr>
  </w:style>
  <w:style w:type="paragraph" w:customStyle="1" w:styleId="242">
    <w:name w:val="二级条标题"/>
    <w:basedOn w:val="241"/>
    <w:next w:val="1"/>
    <w:link w:val="249"/>
    <w:autoRedefine/>
    <w:qFormat/>
    <w:uiPriority w:val="0"/>
    <w:pPr>
      <w:numPr>
        <w:ilvl w:val="3"/>
      </w:numPr>
      <w:ind w:left="315"/>
      <w:outlineLvl w:val="3"/>
    </w:pPr>
  </w:style>
  <w:style w:type="paragraph" w:customStyle="1" w:styleId="243">
    <w:name w:val="列项——"/>
    <w:autoRedefine/>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4">
    <w:name w:val="三级条标题"/>
    <w:basedOn w:val="242"/>
    <w:next w:val="1"/>
    <w:autoRedefine/>
    <w:qFormat/>
    <w:uiPriority w:val="0"/>
    <w:pPr>
      <w:numPr>
        <w:ilvl w:val="4"/>
      </w:numPr>
      <w:tabs>
        <w:tab w:val="left" w:pos="1680"/>
        <w:tab w:val="left" w:pos="2100"/>
      </w:tabs>
      <w:ind w:left="2100" w:hanging="420"/>
      <w:outlineLvl w:val="4"/>
    </w:pPr>
  </w:style>
  <w:style w:type="paragraph" w:customStyle="1" w:styleId="245">
    <w:name w:val="四级条标题"/>
    <w:basedOn w:val="244"/>
    <w:next w:val="1"/>
    <w:autoRedefine/>
    <w:qFormat/>
    <w:uiPriority w:val="0"/>
    <w:pPr>
      <w:numPr>
        <w:ilvl w:val="5"/>
      </w:numPr>
      <w:tabs>
        <w:tab w:val="left" w:pos="2520"/>
      </w:tabs>
      <w:ind w:left="2520" w:hanging="420"/>
      <w:outlineLvl w:val="5"/>
    </w:pPr>
  </w:style>
  <w:style w:type="paragraph" w:customStyle="1" w:styleId="246">
    <w:name w:val="五级条标题"/>
    <w:basedOn w:val="245"/>
    <w:next w:val="1"/>
    <w:autoRedefine/>
    <w:qFormat/>
    <w:uiPriority w:val="0"/>
    <w:pPr>
      <w:numPr>
        <w:ilvl w:val="6"/>
      </w:numPr>
      <w:tabs>
        <w:tab w:val="left" w:pos="2940"/>
      </w:tabs>
      <w:ind w:left="2940" w:hanging="420"/>
      <w:outlineLvl w:val="6"/>
    </w:pPr>
  </w:style>
  <w:style w:type="character" w:customStyle="1" w:styleId="247">
    <w:name w:val="章标题 Char"/>
    <w:link w:val="240"/>
    <w:autoRedefine/>
    <w:qFormat/>
    <w:uiPriority w:val="0"/>
    <w:rPr>
      <w:rFonts w:ascii="黑体" w:eastAsia="黑体"/>
      <w:sz w:val="21"/>
    </w:rPr>
  </w:style>
  <w:style w:type="character" w:customStyle="1" w:styleId="248">
    <w:name w:val="一级条标题 Char"/>
    <w:link w:val="241"/>
    <w:autoRedefine/>
    <w:qFormat/>
    <w:uiPriority w:val="0"/>
    <w:rPr>
      <w:rFonts w:ascii="黑体" w:eastAsia="黑体"/>
      <w:sz w:val="21"/>
    </w:rPr>
  </w:style>
  <w:style w:type="character" w:customStyle="1" w:styleId="249">
    <w:name w:val="二级条标题 Char"/>
    <w:link w:val="242"/>
    <w:autoRedefine/>
    <w:qFormat/>
    <w:uiPriority w:val="0"/>
    <w:rPr>
      <w:rFonts w:ascii="黑体" w:eastAsia="黑体"/>
      <w:sz w:val="21"/>
    </w:rPr>
  </w:style>
  <w:style w:type="character" w:customStyle="1" w:styleId="250">
    <w:name w:val="Heading 1 Char"/>
    <w:autoRedefine/>
    <w:qFormat/>
    <w:locked/>
    <w:uiPriority w:val="0"/>
    <w:rPr>
      <w:rFonts w:ascii="黑体" w:hAnsi="Times New Roman" w:eastAsia="黑体" w:cs="Times New Roman"/>
      <w:kern w:val="0"/>
      <w:sz w:val="20"/>
      <w:szCs w:val="20"/>
    </w:rPr>
  </w:style>
  <w:style w:type="character" w:customStyle="1" w:styleId="251">
    <w:name w:val="Heading 2 Char"/>
    <w:autoRedefine/>
    <w:qFormat/>
    <w:locked/>
    <w:uiPriority w:val="0"/>
    <w:rPr>
      <w:rFonts w:ascii="Times New Roman" w:hAnsi="Times New Roman" w:eastAsia="宋体" w:cs="Times New Roman"/>
      <w:b/>
      <w:kern w:val="0"/>
      <w:sz w:val="32"/>
      <w:szCs w:val="32"/>
    </w:rPr>
  </w:style>
  <w:style w:type="character" w:customStyle="1" w:styleId="252">
    <w:name w:val="标题 3 Char1"/>
    <w:autoRedefine/>
    <w:qFormat/>
    <w:locked/>
    <w:uiPriority w:val="99"/>
    <w:rPr>
      <w:rFonts w:eastAsia="宋体"/>
      <w:b/>
      <w:sz w:val="32"/>
      <w:lang w:val="en-US" w:eastAsia="zh-CN" w:bidi="ar-SA"/>
    </w:rPr>
  </w:style>
  <w:style w:type="character" w:customStyle="1" w:styleId="253">
    <w:name w:val="Heading 4 Char"/>
    <w:autoRedefine/>
    <w:qFormat/>
    <w:locked/>
    <w:uiPriority w:val="0"/>
    <w:rPr>
      <w:rFonts w:ascii="Times New Roman" w:hAnsi="Times New Roman" w:eastAsia="宋体" w:cs="Times New Roman"/>
      <w:b/>
      <w:kern w:val="0"/>
      <w:sz w:val="20"/>
      <w:szCs w:val="20"/>
    </w:rPr>
  </w:style>
  <w:style w:type="character" w:customStyle="1" w:styleId="254">
    <w:name w:val="Heading 5 Char"/>
    <w:autoRedefine/>
    <w:qFormat/>
    <w:locked/>
    <w:uiPriority w:val="0"/>
    <w:rPr>
      <w:rFonts w:ascii="Times New Roman" w:hAnsi="Times New Roman" w:eastAsia="宋体" w:cs="Times New Roman"/>
      <w:b/>
      <w:bCs/>
      <w:sz w:val="28"/>
      <w:szCs w:val="28"/>
    </w:rPr>
  </w:style>
  <w:style w:type="character" w:customStyle="1" w:styleId="255">
    <w:name w:val="Heading 6 Char"/>
    <w:autoRedefine/>
    <w:qFormat/>
    <w:locked/>
    <w:uiPriority w:val="0"/>
    <w:rPr>
      <w:rFonts w:ascii="Arial" w:hAnsi="Arial" w:eastAsia="黑体" w:cs="Times New Roman"/>
      <w:b/>
      <w:bCs/>
      <w:kern w:val="0"/>
      <w:sz w:val="24"/>
      <w:szCs w:val="24"/>
    </w:rPr>
  </w:style>
  <w:style w:type="character" w:customStyle="1" w:styleId="256">
    <w:name w:val="Heading 7 Char"/>
    <w:autoRedefine/>
    <w:qFormat/>
    <w:locked/>
    <w:uiPriority w:val="0"/>
    <w:rPr>
      <w:rFonts w:ascii="Times New Roman" w:hAnsi="Times New Roman" w:eastAsia="宋体" w:cs="Times New Roman"/>
      <w:b/>
      <w:bCs/>
      <w:kern w:val="0"/>
      <w:sz w:val="24"/>
      <w:szCs w:val="24"/>
    </w:rPr>
  </w:style>
  <w:style w:type="character" w:customStyle="1" w:styleId="257">
    <w:name w:val="Heading 8 Char"/>
    <w:autoRedefine/>
    <w:qFormat/>
    <w:locked/>
    <w:uiPriority w:val="0"/>
    <w:rPr>
      <w:rFonts w:ascii="Arial" w:hAnsi="Arial" w:eastAsia="黑体" w:cs="Times New Roman"/>
      <w:kern w:val="0"/>
      <w:sz w:val="24"/>
      <w:szCs w:val="24"/>
    </w:rPr>
  </w:style>
  <w:style w:type="character" w:customStyle="1" w:styleId="258">
    <w:name w:val="Heading 9 Char"/>
    <w:autoRedefine/>
    <w:qFormat/>
    <w:locked/>
    <w:uiPriority w:val="0"/>
    <w:rPr>
      <w:rFonts w:ascii="Arial" w:hAnsi="Arial" w:eastAsia="黑体" w:cs="Times New Roman"/>
      <w:kern w:val="0"/>
      <w:sz w:val="21"/>
      <w:szCs w:val="21"/>
    </w:rPr>
  </w:style>
  <w:style w:type="character" w:customStyle="1" w:styleId="259">
    <w:name w:val="Document Map Char"/>
    <w:autoRedefine/>
    <w:qFormat/>
    <w:locked/>
    <w:uiPriority w:val="0"/>
    <w:rPr>
      <w:rFonts w:ascii="Times New Roman" w:hAnsi="Times New Roman" w:eastAsia="宋体" w:cs="Times New Roman"/>
      <w:sz w:val="24"/>
      <w:szCs w:val="24"/>
      <w:shd w:val="clear" w:color="auto" w:fill="000080"/>
    </w:rPr>
  </w:style>
  <w:style w:type="character" w:customStyle="1" w:styleId="260">
    <w:name w:val="Date Char"/>
    <w:autoRedefine/>
    <w:qFormat/>
    <w:locked/>
    <w:uiPriority w:val="0"/>
    <w:rPr>
      <w:rFonts w:ascii="Times New Roman" w:hAnsi="Times New Roman" w:eastAsia="宋体" w:cs="Times New Roman"/>
      <w:sz w:val="20"/>
      <w:szCs w:val="20"/>
    </w:rPr>
  </w:style>
  <w:style w:type="character" w:customStyle="1" w:styleId="261">
    <w:name w:val="Header Char"/>
    <w:autoRedefine/>
    <w:qFormat/>
    <w:locked/>
    <w:uiPriority w:val="0"/>
    <w:rPr>
      <w:rFonts w:ascii="Times New Roman" w:hAnsi="Times New Roman" w:eastAsia="宋体" w:cs="Times New Roman"/>
      <w:kern w:val="0"/>
      <w:sz w:val="20"/>
      <w:szCs w:val="20"/>
    </w:rPr>
  </w:style>
  <w:style w:type="character" w:customStyle="1" w:styleId="262">
    <w:name w:val="Footer Char"/>
    <w:autoRedefine/>
    <w:qFormat/>
    <w:locked/>
    <w:uiPriority w:val="0"/>
    <w:rPr>
      <w:rFonts w:ascii="Times New Roman" w:hAnsi="Times New Roman" w:eastAsia="宋体" w:cs="Times New Roman"/>
      <w:kern w:val="0"/>
      <w:sz w:val="20"/>
      <w:szCs w:val="20"/>
    </w:rPr>
  </w:style>
  <w:style w:type="character" w:customStyle="1" w:styleId="263">
    <w:name w:val="Plain Text Char"/>
    <w:autoRedefine/>
    <w:qFormat/>
    <w:locked/>
    <w:uiPriority w:val="0"/>
    <w:rPr>
      <w:rFonts w:ascii="宋体" w:hAnsi="Courier New" w:eastAsia="宋体" w:cs="Times New Roman"/>
      <w:sz w:val="20"/>
      <w:szCs w:val="20"/>
    </w:rPr>
  </w:style>
  <w:style w:type="character" w:customStyle="1" w:styleId="264">
    <w:name w:val="Body Text Indent 2 Char"/>
    <w:autoRedefine/>
    <w:qFormat/>
    <w:locked/>
    <w:uiPriority w:val="0"/>
    <w:rPr>
      <w:rFonts w:ascii="Times New Roman" w:hAnsi="Times New Roman" w:eastAsia="宋体" w:cs="Times New Roman"/>
      <w:sz w:val="30"/>
      <w:szCs w:val="30"/>
    </w:rPr>
  </w:style>
  <w:style w:type="character" w:customStyle="1" w:styleId="265">
    <w:name w:val="Body Text Indent 3 Char"/>
    <w:autoRedefine/>
    <w:qFormat/>
    <w:locked/>
    <w:uiPriority w:val="0"/>
    <w:rPr>
      <w:rFonts w:ascii="Times New Roman" w:hAnsi="Times New Roman" w:eastAsia="宋体" w:cs="Times New Roman"/>
      <w:sz w:val="30"/>
      <w:szCs w:val="30"/>
    </w:rPr>
  </w:style>
  <w:style w:type="character" w:customStyle="1" w:styleId="266">
    <w:name w:val="Body Text First Indent 2 Char"/>
    <w:autoRedefine/>
    <w:qFormat/>
    <w:locked/>
    <w:uiPriority w:val="0"/>
    <w:rPr>
      <w:rFonts w:ascii="Times New Roman" w:hAnsi="Times New Roman" w:eastAsia="宋体" w:cs="Times New Roman"/>
      <w:kern w:val="2"/>
      <w:sz w:val="24"/>
      <w:szCs w:val="24"/>
    </w:rPr>
  </w:style>
  <w:style w:type="character" w:customStyle="1" w:styleId="267">
    <w:name w:val="Body Text 2 Char"/>
    <w:autoRedefine/>
    <w:qFormat/>
    <w:locked/>
    <w:uiPriority w:val="0"/>
    <w:rPr>
      <w:rFonts w:ascii="宋体" w:hAnsi="Times New Roman" w:eastAsia="宋体" w:cs="Times New Roman"/>
      <w:sz w:val="20"/>
      <w:szCs w:val="20"/>
    </w:rPr>
  </w:style>
  <w:style w:type="character" w:customStyle="1" w:styleId="268">
    <w:name w:val="Balloon Text Char"/>
    <w:autoRedefine/>
    <w:qFormat/>
    <w:locked/>
    <w:uiPriority w:val="0"/>
    <w:rPr>
      <w:rFonts w:ascii="Times New Roman" w:hAnsi="Times New Roman" w:eastAsia="宋体" w:cs="Times New Roman"/>
      <w:sz w:val="18"/>
      <w:szCs w:val="18"/>
    </w:rPr>
  </w:style>
  <w:style w:type="character" w:customStyle="1" w:styleId="269">
    <w:name w:val="Salutation Char"/>
    <w:autoRedefine/>
    <w:qFormat/>
    <w:locked/>
    <w:uiPriority w:val="0"/>
    <w:rPr>
      <w:rFonts w:ascii="..ì." w:hAnsi="Times New Roman" w:eastAsia="..ì." w:cs="Times New Roman"/>
      <w:kern w:val="0"/>
      <w:sz w:val="20"/>
      <w:szCs w:val="20"/>
    </w:rPr>
  </w:style>
  <w:style w:type="character" w:customStyle="1" w:styleId="270">
    <w:name w:val="Note Heading Char"/>
    <w:autoRedefine/>
    <w:qFormat/>
    <w:locked/>
    <w:uiPriority w:val="0"/>
    <w:rPr>
      <w:rFonts w:ascii="..ì." w:hAnsi="Times New Roman" w:eastAsia="..ì." w:cs="Times New Roman"/>
      <w:kern w:val="0"/>
      <w:sz w:val="20"/>
      <w:szCs w:val="20"/>
    </w:rPr>
  </w:style>
  <w:style w:type="paragraph" w:customStyle="1" w:styleId="271">
    <w:name w:val="Revision1"/>
    <w:autoRedefine/>
    <w:hidden/>
    <w:semiHidden/>
    <w:qFormat/>
    <w:uiPriority w:val="0"/>
    <w:rPr>
      <w:rFonts w:ascii="Times New Roman" w:hAnsi="Times New Roman" w:eastAsia="宋体" w:cs="Times New Roman"/>
      <w:kern w:val="2"/>
      <w:sz w:val="21"/>
      <w:szCs w:val="24"/>
      <w:lang w:val="en-US" w:eastAsia="zh-CN" w:bidi="ar-SA"/>
    </w:rPr>
  </w:style>
  <w:style w:type="paragraph" w:customStyle="1" w:styleId="272">
    <w:name w:val="TOC Heading1"/>
    <w:basedOn w:val="2"/>
    <w:next w:val="1"/>
    <w:autoRedefine/>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3">
    <w:name w:val="Body Text 3 Char"/>
    <w:autoRedefine/>
    <w:qFormat/>
    <w:locked/>
    <w:uiPriority w:val="0"/>
    <w:rPr>
      <w:rFonts w:ascii="Times New Roman" w:hAnsi="Times New Roman" w:eastAsia="宋体" w:cs="Times New Roman"/>
      <w:sz w:val="16"/>
      <w:szCs w:val="16"/>
    </w:rPr>
  </w:style>
  <w:style w:type="character" w:customStyle="1" w:styleId="274">
    <w:name w:val="Title Char"/>
    <w:autoRedefine/>
    <w:qFormat/>
    <w:locked/>
    <w:uiPriority w:val="0"/>
    <w:rPr>
      <w:rFonts w:ascii="Arial" w:hAnsi="Arial" w:eastAsia="宋体" w:cs="Times New Roman"/>
      <w:b/>
      <w:kern w:val="0"/>
      <w:sz w:val="20"/>
      <w:szCs w:val="20"/>
    </w:rPr>
  </w:style>
  <w:style w:type="character" w:customStyle="1" w:styleId="275">
    <w:name w:val="Comment Subject Char"/>
    <w:autoRedefine/>
    <w:qFormat/>
    <w:locked/>
    <w:uiPriority w:val="0"/>
    <w:rPr>
      <w:rFonts w:ascii="Times New Roman" w:hAnsi="Times New Roman" w:eastAsia="宋体" w:cs="Times New Roman"/>
      <w:b/>
      <w:bCs/>
      <w:sz w:val="24"/>
      <w:szCs w:val="24"/>
    </w:rPr>
  </w:style>
  <w:style w:type="character" w:customStyle="1" w:styleId="276">
    <w:name w:val="Comment Text Char"/>
    <w:autoRedefine/>
    <w:qFormat/>
    <w:locked/>
    <w:uiPriority w:val="0"/>
    <w:rPr>
      <w:rFonts w:ascii="Times New Roman" w:hAnsi="Times New Roman" w:eastAsia="宋体"/>
      <w:sz w:val="24"/>
    </w:rPr>
  </w:style>
  <w:style w:type="paragraph" w:customStyle="1" w:styleId="277">
    <w:name w:val="List Paragraph1"/>
    <w:basedOn w:val="1"/>
    <w:autoRedefine/>
    <w:qFormat/>
    <w:uiPriority w:val="0"/>
    <w:pPr>
      <w:ind w:firstLine="420" w:firstLineChars="200"/>
    </w:pPr>
    <w:rPr>
      <w:rFonts w:eastAsia="宋体"/>
    </w:rPr>
  </w:style>
  <w:style w:type="paragraph" w:customStyle="1" w:styleId="278">
    <w:name w:val="reader-word-layer reader-word-s2-5"/>
    <w:basedOn w:val="1"/>
    <w:autoRedefine/>
    <w:qFormat/>
    <w:uiPriority w:val="0"/>
    <w:pPr>
      <w:widowControl/>
      <w:spacing w:before="100" w:beforeAutospacing="1" w:after="100" w:afterAutospacing="1"/>
      <w:jc w:val="left"/>
    </w:pPr>
    <w:rPr>
      <w:rFonts w:ascii="宋体" w:hAnsi="宋体" w:eastAsia="宋体" w:cs="宋体"/>
      <w:kern w:val="0"/>
      <w:sz w:val="24"/>
    </w:rPr>
  </w:style>
  <w:style w:type="character" w:customStyle="1" w:styleId="279">
    <w:name w:val="未处理的提及"/>
    <w:autoRedefine/>
    <w:unhideWhenUsed/>
    <w:qFormat/>
    <w:uiPriority w:val="99"/>
    <w:rPr>
      <w:color w:val="605E5C"/>
      <w:shd w:val="clear" w:color="auto" w:fill="E1DFDD"/>
    </w:rPr>
  </w:style>
  <w:style w:type="character" w:customStyle="1" w:styleId="280">
    <w:name w:val="Char Char11"/>
    <w:autoRedefine/>
    <w:qFormat/>
    <w:uiPriority w:val="99"/>
    <w:rPr>
      <w:rFonts w:eastAsia="宋体"/>
      <w:kern w:val="2"/>
      <w:sz w:val="24"/>
      <w:lang w:val="en-US" w:eastAsia="zh-CN"/>
    </w:rPr>
  </w:style>
  <w:style w:type="character" w:customStyle="1" w:styleId="281">
    <w:name w:val="正文文本 Char1"/>
    <w:autoRedefine/>
    <w:semiHidden/>
    <w:qFormat/>
    <w:uiPriority w:val="0"/>
    <w:rPr>
      <w:rFonts w:ascii="Times New Roman" w:hAnsi="Times New Roman" w:eastAsia="宋体" w:cs="Times New Roman"/>
      <w:szCs w:val="24"/>
    </w:rPr>
  </w:style>
  <w:style w:type="paragraph" w:customStyle="1" w:styleId="282">
    <w:name w:val="样式"/>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3">
    <w:name w:val="Char11"/>
    <w:basedOn w:val="1"/>
    <w:autoRedefine/>
    <w:qFormat/>
    <w:uiPriority w:val="99"/>
    <w:rPr>
      <w:rFonts w:ascii="Tahoma" w:hAnsi="Tahoma" w:eastAsia="宋体"/>
      <w:sz w:val="24"/>
      <w:szCs w:val="20"/>
    </w:rPr>
  </w:style>
  <w:style w:type="paragraph" w:customStyle="1" w:styleId="284">
    <w:name w:val="Char Char Char Char1"/>
    <w:basedOn w:val="1"/>
    <w:autoRedefine/>
    <w:qFormat/>
    <w:uiPriority w:val="99"/>
    <w:pPr>
      <w:widowControl/>
      <w:spacing w:after="160" w:line="240" w:lineRule="exact"/>
      <w:jc w:val="left"/>
    </w:pPr>
    <w:rPr>
      <w:rFonts w:eastAsia="宋体"/>
      <w:szCs w:val="20"/>
    </w:rPr>
  </w:style>
  <w:style w:type="paragraph" w:customStyle="1" w:styleId="285">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286">
    <w:name w:val="_Style 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Char Char Char Char11"/>
    <w:basedOn w:val="1"/>
    <w:autoRedefine/>
    <w:qFormat/>
    <w:uiPriority w:val="99"/>
    <w:pPr>
      <w:widowControl/>
      <w:spacing w:after="160" w:line="240" w:lineRule="exact"/>
      <w:jc w:val="left"/>
    </w:pPr>
    <w:rPr>
      <w:rFonts w:eastAsia="宋体"/>
      <w:szCs w:val="20"/>
    </w:rPr>
  </w:style>
  <w:style w:type="paragraph" w:customStyle="1" w:styleId="288">
    <w:name w:val="Char12"/>
    <w:basedOn w:val="1"/>
    <w:autoRedefine/>
    <w:qFormat/>
    <w:uiPriority w:val="99"/>
    <w:rPr>
      <w:rFonts w:ascii="Tahoma" w:hAnsi="Tahoma" w:eastAsia="宋体"/>
      <w:sz w:val="24"/>
      <w:szCs w:val="20"/>
    </w:rPr>
  </w:style>
  <w:style w:type="paragraph" w:customStyle="1" w:styleId="289">
    <w:name w:val="Char111"/>
    <w:basedOn w:val="1"/>
    <w:autoRedefine/>
    <w:qFormat/>
    <w:uiPriority w:val="99"/>
    <w:rPr>
      <w:rFonts w:ascii="Tahoma" w:hAnsi="Tahoma" w:eastAsia="宋体"/>
      <w:sz w:val="24"/>
      <w:szCs w:val="20"/>
    </w:rPr>
  </w:style>
  <w:style w:type="paragraph" w:customStyle="1" w:styleId="290">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Char Char Char Char2"/>
    <w:basedOn w:val="1"/>
    <w:autoRedefine/>
    <w:qFormat/>
    <w:uiPriority w:val="99"/>
    <w:pPr>
      <w:widowControl/>
      <w:spacing w:after="160" w:line="240" w:lineRule="exact"/>
      <w:jc w:val="left"/>
    </w:pPr>
    <w:rPr>
      <w:rFonts w:eastAsia="宋体"/>
      <w:szCs w:val="20"/>
    </w:rPr>
  </w:style>
  <w:style w:type="character" w:customStyle="1" w:styleId="292">
    <w:name w:val="正文文本 字符"/>
    <w:autoRedefine/>
    <w:qFormat/>
    <w:uiPriority w:val="0"/>
    <w:rPr>
      <w:b/>
      <w:i/>
      <w:szCs w:val="24"/>
    </w:rPr>
  </w:style>
  <w:style w:type="paragraph" w:customStyle="1" w:styleId="293">
    <w:name w:val="纯文本2"/>
    <w:basedOn w:val="1"/>
    <w:autoRedefine/>
    <w:qFormat/>
    <w:uiPriority w:val="0"/>
    <w:rPr>
      <w:rFonts w:ascii="宋体" w:hAnsi="Courier New" w:cs="Courier New"/>
      <w:szCs w:val="21"/>
    </w:rPr>
  </w:style>
  <w:style w:type="paragraph" w:customStyle="1" w:styleId="294">
    <w:name w:val="TOC 标题3"/>
    <w:basedOn w:val="2"/>
    <w:next w:val="1"/>
    <w:autoRedefine/>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295">
    <w:name w:val="HTML 预设格式 字符"/>
    <w:basedOn w:val="52"/>
    <w:link w:val="43"/>
    <w:autoRedefine/>
    <w:qFormat/>
    <w:uiPriority w:val="0"/>
    <w:rPr>
      <w:rFonts w:ascii="黑体" w:hAnsi="Courier New" w:eastAsia="黑体"/>
    </w:rPr>
  </w:style>
  <w:style w:type="paragraph" w:customStyle="1" w:styleId="296">
    <w:name w:val="Table Text"/>
    <w:basedOn w:val="1"/>
    <w:autoRedefine/>
    <w:semiHidden/>
    <w:qFormat/>
    <w:uiPriority w:val="0"/>
    <w:rPr>
      <w:rFonts w:ascii="宋体" w:hAnsi="宋体" w:eastAsia="宋体" w:cs="宋体"/>
      <w:sz w:val="24"/>
      <w:szCs w:val="24"/>
      <w:lang w:val="en-US" w:eastAsia="en-US" w:bidi="ar-SA"/>
    </w:rPr>
  </w:style>
  <w:style w:type="table" w:customStyle="1" w:styleId="297">
    <w:name w:val="Table Normal"/>
    <w:autoRedefine/>
    <w:semiHidden/>
    <w:unhideWhenUsed/>
    <w:qFormat/>
    <w:uiPriority w:val="0"/>
    <w:tblPr>
      <w:tblCellMar>
        <w:top w:w="0" w:type="dxa"/>
        <w:left w:w="0" w:type="dxa"/>
        <w:bottom w:w="0" w:type="dxa"/>
        <w:right w:w="0" w:type="dxa"/>
      </w:tblCellMar>
    </w:tblPr>
  </w:style>
  <w:style w:type="paragraph" w:customStyle="1" w:styleId="298">
    <w:name w:val="正  文"/>
    <w:basedOn w:val="1"/>
    <w:qFormat/>
    <w:uiPriority w:val="0"/>
    <w:pPr>
      <w:spacing w:line="360" w:lineRule="auto"/>
    </w:pPr>
    <w:rPr>
      <w:rFonts w:ascii="宋体" w:hAnsi="Times New Roman" w:cs="Times New Roman"/>
    </w:rPr>
  </w:style>
  <w:style w:type="paragraph" w:customStyle="1" w:styleId="299">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75</Pages>
  <Words>8726</Words>
  <Characters>9561</Characters>
  <Lines>287</Lines>
  <Paragraphs>80</Paragraphs>
  <TotalTime>8</TotalTime>
  <ScaleCrop>false</ScaleCrop>
  <LinksUpToDate>false</LinksUpToDate>
  <CharactersWithSpaces>10133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2024-07-06T00:21:00Z</dcterms:created>
  <dc:creator>Lv Ji_BM</dc:creator>
  <cp:lastModifiedBy>论证意见</cp:lastModifiedBy>
  <cp:lastPrinted>2021-01-08T19:14:00Z</cp:lastPrinted>
  <dcterms:modified xsi:type="dcterms:W3CDTF">2026-08-25T10:00:06Z</dcterms:modified>
  <dc:title>_x0001_</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3A618B9088504C6CAE8177B69A1EE3D4_13</vt:lpwstr>
  </property>
  <property fmtid="{D5CDD505-2E9C-101B-9397-08002B2CF9AE}" pid="4" name="KSOTemplateDocerSaveRecord">
    <vt:lpwstr>eyJoZGlkIjoiZDk5NGM4MDE4ODI5MjFmMjQzNzNkOTJjOWFiODdmM2EiLCJ1c2VySWQiOiIzNjg2NDU2NDEifQ==</vt:lpwstr>
  </property>
</Properties>
</file>