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1DBC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00" w:after="200" w:line="360" w:lineRule="auto"/>
        <w:ind w:firstLine="643" w:firstLineChars="200"/>
        <w:jc w:val="center"/>
        <w:textAlignment w:val="auto"/>
        <w:rPr>
          <w:rFonts w:hint="eastAsia" w:ascii="仿宋" w:hAnsi="仿宋" w:eastAsia="仿宋" w:cs="仿宋"/>
          <w:sz w:val="22"/>
          <w:szCs w:val="28"/>
        </w:rPr>
      </w:pPr>
      <w:r>
        <w:rPr>
          <w:rFonts w:hint="eastAsia" w:ascii="仿宋" w:hAnsi="仿宋" w:eastAsia="仿宋" w:cs="仿宋"/>
          <w:b/>
          <w:bCs/>
          <w:sz w:val="32"/>
          <w:szCs w:val="40"/>
        </w:rPr>
        <w:t>被推荐</w:t>
      </w:r>
      <w:r>
        <w:rPr>
          <w:rFonts w:hint="eastAsia" w:ascii="仿宋" w:hAnsi="仿宋" w:eastAsia="仿宋" w:cs="仿宋"/>
          <w:b/>
          <w:bCs/>
          <w:sz w:val="32"/>
          <w:szCs w:val="40"/>
          <w:lang w:val="en-US" w:eastAsia="zh-CN"/>
        </w:rPr>
        <w:t>投标单位</w:t>
      </w:r>
      <w:r>
        <w:rPr>
          <w:rFonts w:hint="eastAsia" w:ascii="仿宋" w:hAnsi="仿宋" w:eastAsia="仿宋" w:cs="仿宋"/>
          <w:b/>
          <w:bCs/>
          <w:sz w:val="32"/>
          <w:szCs w:val="40"/>
        </w:rPr>
        <w:t>名单和推荐理由</w:t>
      </w:r>
    </w:p>
    <w:p w14:paraId="60B9B6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0" w:firstLineChars="200"/>
        <w:textAlignment w:val="auto"/>
        <w:rPr>
          <w:rFonts w:hint="eastAsia" w:ascii="仿宋" w:hAnsi="仿宋" w:eastAsia="仿宋" w:cs="仿宋"/>
          <w:sz w:val="22"/>
          <w:szCs w:val="28"/>
        </w:rPr>
      </w:pPr>
      <w:r>
        <w:rPr>
          <w:rFonts w:hint="eastAsia" w:ascii="仿宋" w:hAnsi="仿宋" w:eastAsia="仿宋" w:cs="仿宋"/>
          <w:sz w:val="22"/>
          <w:szCs w:val="28"/>
        </w:rPr>
        <w:t>本次评审采用</w:t>
      </w:r>
      <w:r>
        <w:rPr>
          <w:rFonts w:hint="eastAsia" w:ascii="仿宋" w:hAnsi="仿宋" w:eastAsia="仿宋" w:cs="仿宋"/>
          <w:sz w:val="22"/>
          <w:szCs w:val="28"/>
          <w:lang w:val="en-US" w:eastAsia="zh-CN"/>
        </w:rPr>
        <w:t>综合评分</w:t>
      </w:r>
      <w:r>
        <w:rPr>
          <w:rFonts w:hint="eastAsia" w:ascii="仿宋" w:hAnsi="仿宋" w:eastAsia="仿宋" w:cs="仿宋"/>
          <w:sz w:val="22"/>
          <w:szCs w:val="28"/>
        </w:rPr>
        <w:t>法，</w:t>
      </w:r>
      <w:r>
        <w:rPr>
          <w:rFonts w:hint="eastAsia" w:ascii="仿宋" w:hAnsi="仿宋" w:eastAsia="仿宋" w:cs="仿宋"/>
          <w:sz w:val="22"/>
          <w:szCs w:val="28"/>
          <w:lang w:val="en-US" w:eastAsia="zh-CN"/>
        </w:rPr>
        <w:t>采购人及代理机构代表对各投标单位进行资格审查，</w:t>
      </w:r>
      <w:r>
        <w:rPr>
          <w:rFonts w:hint="eastAsia" w:ascii="仿宋" w:hAnsi="仿宋" w:eastAsia="仿宋" w:cs="仿宋"/>
          <w:sz w:val="22"/>
          <w:szCs w:val="28"/>
          <w:lang w:eastAsia="zh-CN"/>
        </w:rPr>
        <w:t>评审委员会</w:t>
      </w:r>
      <w:r>
        <w:rPr>
          <w:rFonts w:hint="eastAsia" w:ascii="仿宋" w:hAnsi="仿宋" w:eastAsia="仿宋" w:cs="仿宋"/>
          <w:sz w:val="22"/>
          <w:szCs w:val="28"/>
          <w:lang w:val="en-US" w:eastAsia="zh-CN"/>
        </w:rPr>
        <w:t>对通过资格审查的各投标单位</w:t>
      </w:r>
      <w:r>
        <w:rPr>
          <w:rFonts w:hint="eastAsia" w:ascii="仿宋" w:hAnsi="仿宋" w:eastAsia="仿宋" w:cs="仿宋"/>
          <w:sz w:val="22"/>
          <w:szCs w:val="28"/>
        </w:rPr>
        <w:t>根据法律法规及</w:t>
      </w:r>
      <w:r>
        <w:rPr>
          <w:rFonts w:hint="eastAsia" w:ascii="仿宋" w:hAnsi="仿宋" w:eastAsia="仿宋" w:cs="仿宋"/>
          <w:sz w:val="22"/>
          <w:szCs w:val="28"/>
          <w:lang w:val="en-US" w:eastAsia="zh-CN"/>
        </w:rPr>
        <w:t>招标文件</w:t>
      </w:r>
      <w:r>
        <w:rPr>
          <w:rFonts w:hint="eastAsia" w:ascii="仿宋" w:hAnsi="仿宋" w:eastAsia="仿宋" w:cs="仿宋"/>
          <w:sz w:val="22"/>
          <w:szCs w:val="28"/>
        </w:rPr>
        <w:t>的规定，对所有</w:t>
      </w:r>
      <w:r>
        <w:rPr>
          <w:rFonts w:hint="eastAsia" w:ascii="仿宋" w:hAnsi="仿宋" w:eastAsia="仿宋" w:cs="仿宋"/>
          <w:sz w:val="22"/>
          <w:szCs w:val="28"/>
          <w:lang w:val="en-US" w:eastAsia="zh-CN"/>
        </w:rPr>
        <w:t>投标单位</w:t>
      </w:r>
      <w:r>
        <w:rPr>
          <w:rFonts w:hint="eastAsia" w:ascii="仿宋" w:hAnsi="仿宋" w:eastAsia="仿宋" w:cs="仿宋"/>
          <w:sz w:val="22"/>
          <w:szCs w:val="28"/>
        </w:rPr>
        <w:t>的</w:t>
      </w:r>
      <w:r>
        <w:rPr>
          <w:rFonts w:hint="eastAsia" w:ascii="仿宋" w:hAnsi="仿宋" w:eastAsia="仿宋" w:cs="仿宋"/>
          <w:sz w:val="22"/>
          <w:szCs w:val="28"/>
          <w:lang w:val="en-US" w:eastAsia="zh-CN"/>
        </w:rPr>
        <w:t>投标</w:t>
      </w:r>
      <w:r>
        <w:rPr>
          <w:rFonts w:hint="eastAsia" w:ascii="仿宋" w:hAnsi="仿宋" w:eastAsia="仿宋" w:cs="仿宋"/>
          <w:sz w:val="22"/>
          <w:szCs w:val="28"/>
        </w:rPr>
        <w:t>文件进行</w:t>
      </w:r>
      <w:r>
        <w:rPr>
          <w:rFonts w:hint="eastAsia" w:ascii="仿宋" w:hAnsi="仿宋" w:eastAsia="仿宋" w:cs="仿宋"/>
          <w:sz w:val="22"/>
          <w:szCs w:val="28"/>
          <w:lang w:val="en-US" w:eastAsia="zh-CN"/>
        </w:rPr>
        <w:t>详细</w:t>
      </w:r>
      <w:r>
        <w:rPr>
          <w:rFonts w:hint="eastAsia" w:ascii="仿宋" w:hAnsi="仿宋" w:eastAsia="仿宋" w:cs="仿宋"/>
          <w:sz w:val="22"/>
          <w:szCs w:val="28"/>
        </w:rPr>
        <w:t>评审。</w:t>
      </w:r>
      <w:r>
        <w:rPr>
          <w:rFonts w:hint="eastAsia" w:ascii="仿宋" w:hAnsi="仿宋" w:eastAsia="仿宋" w:cs="仿宋"/>
          <w:sz w:val="22"/>
          <w:szCs w:val="28"/>
          <w:lang w:eastAsia="zh-CN"/>
        </w:rPr>
        <w:t>评审委员会</w:t>
      </w:r>
      <w:r>
        <w:rPr>
          <w:rFonts w:hint="eastAsia" w:ascii="仿宋" w:hAnsi="仿宋" w:eastAsia="仿宋" w:cs="仿宋"/>
          <w:sz w:val="22"/>
          <w:szCs w:val="28"/>
        </w:rPr>
        <w:t>从质量和服务</w:t>
      </w:r>
      <w:r>
        <w:rPr>
          <w:rFonts w:hint="eastAsia" w:ascii="仿宋" w:hAnsi="仿宋" w:eastAsia="仿宋" w:cs="仿宋"/>
          <w:sz w:val="22"/>
          <w:szCs w:val="28"/>
          <w:lang w:val="en-US" w:eastAsia="zh-CN"/>
        </w:rPr>
        <w:t>等各项评审因素对各投标单位进行打分</w:t>
      </w:r>
      <w:r>
        <w:rPr>
          <w:rFonts w:hint="eastAsia" w:ascii="仿宋" w:hAnsi="仿宋" w:eastAsia="仿宋" w:cs="仿宋"/>
          <w:sz w:val="22"/>
          <w:szCs w:val="28"/>
        </w:rPr>
        <w:t>，按照</w:t>
      </w:r>
      <w:r>
        <w:rPr>
          <w:rFonts w:hint="eastAsia" w:ascii="仿宋" w:hAnsi="仿宋" w:eastAsia="仿宋" w:cs="仿宋"/>
          <w:sz w:val="22"/>
          <w:szCs w:val="28"/>
          <w:lang w:val="en-US" w:eastAsia="zh-CN"/>
        </w:rPr>
        <w:t>评分</w:t>
      </w:r>
      <w:r>
        <w:rPr>
          <w:rFonts w:hint="eastAsia" w:ascii="仿宋" w:hAnsi="仿宋" w:eastAsia="仿宋" w:cs="仿宋"/>
          <w:sz w:val="22"/>
          <w:szCs w:val="28"/>
        </w:rPr>
        <w:t>由</w:t>
      </w:r>
      <w:r>
        <w:rPr>
          <w:rFonts w:hint="eastAsia" w:ascii="仿宋" w:hAnsi="仿宋" w:eastAsia="仿宋" w:cs="仿宋"/>
          <w:sz w:val="22"/>
          <w:szCs w:val="28"/>
          <w:lang w:val="en-US" w:eastAsia="zh-CN"/>
        </w:rPr>
        <w:t>高</w:t>
      </w:r>
      <w:r>
        <w:rPr>
          <w:rFonts w:hint="eastAsia" w:ascii="仿宋" w:hAnsi="仿宋" w:eastAsia="仿宋" w:cs="仿宋"/>
          <w:sz w:val="22"/>
          <w:szCs w:val="28"/>
        </w:rPr>
        <w:t>到</w:t>
      </w:r>
      <w:r>
        <w:rPr>
          <w:rFonts w:hint="eastAsia" w:ascii="仿宋" w:hAnsi="仿宋" w:eastAsia="仿宋" w:cs="仿宋"/>
          <w:sz w:val="22"/>
          <w:szCs w:val="28"/>
          <w:lang w:val="en-US" w:eastAsia="zh-CN"/>
        </w:rPr>
        <w:t>低</w:t>
      </w:r>
      <w:r>
        <w:rPr>
          <w:rFonts w:hint="eastAsia" w:ascii="仿宋" w:hAnsi="仿宋" w:eastAsia="仿宋" w:cs="仿宋"/>
          <w:sz w:val="22"/>
          <w:szCs w:val="28"/>
        </w:rPr>
        <w:t>的顺序提出3名成交候选人，成交候选人名单如下:</w:t>
      </w:r>
    </w:p>
    <w:p w14:paraId="5CC13C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0" w:firstLineChars="200"/>
        <w:textAlignment w:val="auto"/>
        <w:rPr>
          <w:rFonts w:hint="eastAsia" w:ascii="仿宋" w:hAnsi="仿宋" w:eastAsia="仿宋" w:cs="仿宋"/>
          <w:sz w:val="22"/>
          <w:szCs w:val="28"/>
        </w:rPr>
      </w:pPr>
      <w:r>
        <w:rPr>
          <w:rFonts w:hint="eastAsia" w:ascii="仿宋" w:hAnsi="仿宋" w:eastAsia="仿宋" w:cs="仿宋"/>
          <w:sz w:val="22"/>
          <w:szCs w:val="28"/>
        </w:rPr>
        <w:t>第一成交候选人:</w:t>
      </w:r>
      <w:r>
        <w:rPr>
          <w:rFonts w:hint="eastAsia" w:ascii="仿宋" w:hAnsi="仿宋" w:eastAsia="仿宋" w:cs="仿宋"/>
          <w:sz w:val="22"/>
          <w:szCs w:val="28"/>
          <w:lang w:eastAsia="zh-CN"/>
        </w:rPr>
        <w:t>陕西万德教学设备有限公司</w:t>
      </w:r>
      <w:r>
        <w:rPr>
          <w:rFonts w:hint="eastAsia" w:ascii="仿宋" w:hAnsi="仿宋" w:eastAsia="仿宋" w:cs="仿宋"/>
          <w:sz w:val="22"/>
          <w:szCs w:val="28"/>
        </w:rPr>
        <w:t>;</w:t>
      </w:r>
    </w:p>
    <w:p w14:paraId="489DF3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0" w:firstLineChars="200"/>
        <w:textAlignment w:val="auto"/>
        <w:rPr>
          <w:rFonts w:hint="eastAsia" w:ascii="仿宋" w:hAnsi="仿宋" w:eastAsia="仿宋" w:cs="仿宋"/>
          <w:sz w:val="22"/>
          <w:szCs w:val="28"/>
        </w:rPr>
      </w:pPr>
      <w:r>
        <w:rPr>
          <w:rFonts w:hint="eastAsia" w:ascii="仿宋" w:hAnsi="仿宋" w:eastAsia="仿宋" w:cs="仿宋"/>
          <w:sz w:val="22"/>
          <w:szCs w:val="28"/>
        </w:rPr>
        <w:t>第二成交候选人:</w:t>
      </w:r>
      <w:r>
        <w:rPr>
          <w:rFonts w:hint="eastAsia" w:ascii="仿宋" w:hAnsi="仿宋" w:eastAsia="仿宋" w:cs="仿宋"/>
          <w:sz w:val="22"/>
          <w:szCs w:val="28"/>
          <w:lang w:eastAsia="zh-CN"/>
        </w:rPr>
        <w:t>陕西智慧合宜科技有限公司</w:t>
      </w:r>
      <w:r>
        <w:rPr>
          <w:rFonts w:hint="eastAsia" w:ascii="仿宋" w:hAnsi="仿宋" w:eastAsia="仿宋" w:cs="仿宋"/>
          <w:sz w:val="22"/>
          <w:szCs w:val="28"/>
        </w:rPr>
        <w:t>;</w:t>
      </w:r>
    </w:p>
    <w:p w14:paraId="069B97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0" w:firstLineChars="200"/>
        <w:textAlignment w:val="auto"/>
        <w:rPr>
          <w:rFonts w:hint="eastAsia" w:ascii="仿宋" w:hAnsi="仿宋" w:eastAsia="仿宋" w:cs="仿宋"/>
          <w:sz w:val="22"/>
          <w:szCs w:val="28"/>
        </w:rPr>
      </w:pPr>
      <w:r>
        <w:rPr>
          <w:rFonts w:hint="eastAsia" w:ascii="仿宋" w:hAnsi="仿宋" w:eastAsia="仿宋" w:cs="仿宋"/>
          <w:sz w:val="22"/>
          <w:szCs w:val="28"/>
        </w:rPr>
        <w:t>第三成交候选人:</w:t>
      </w:r>
      <w:bookmarkStart w:id="0" w:name="_GoBack"/>
      <w:bookmarkEnd w:id="0"/>
      <w:r>
        <w:rPr>
          <w:rFonts w:hint="eastAsia" w:ascii="仿宋" w:hAnsi="仿宋" w:eastAsia="仿宋" w:cs="仿宋"/>
          <w:sz w:val="22"/>
          <w:szCs w:val="28"/>
          <w:lang w:eastAsia="zh-CN"/>
        </w:rPr>
        <w:t>陕西伟创科技发展有限公司</w:t>
      </w:r>
      <w:r>
        <w:rPr>
          <w:rFonts w:hint="eastAsia" w:ascii="仿宋" w:hAnsi="仿宋" w:eastAsia="仿宋" w:cs="仿宋"/>
          <w:sz w:val="22"/>
          <w:szCs w:val="28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F56037"/>
    <w:rsid w:val="13541072"/>
    <w:rsid w:val="22D84291"/>
    <w:rsid w:val="4A582DFB"/>
    <w:rsid w:val="517A638F"/>
    <w:rsid w:val="57BD4A5B"/>
    <w:rsid w:val="722A2874"/>
    <w:rsid w:val="78EA79E3"/>
    <w:rsid w:val="7A9F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220</Words>
  <Characters>220</Characters>
  <Lines>0</Lines>
  <Paragraphs>0</Paragraphs>
  <TotalTime>9</TotalTime>
  <ScaleCrop>false</ScaleCrop>
  <LinksUpToDate>false</LinksUpToDate>
  <CharactersWithSpaces>220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2025-12-09T06:22:00Z</dcterms:created>
  <dc:creator>1</dc:creator>
  <cp:lastModifiedBy>如果</cp:lastModifiedBy>
  <dcterms:modified xsi:type="dcterms:W3CDTF">2026-05-27T01:30:40Z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eyJoZGlkIjoiZGUxNDE0MTRkMWRjNjA1YmY5ZmU2MmE1ZWM2YmZjZjAiLCJ1c2VySWQiOiIxMDczMTI1NzAyIn0=</vt:lpwstr>
  </property>
  <property fmtid="{D5CDD505-2E9C-101B-9397-08002B2CF9AE}" pid="4" name="ICV">
    <vt:lpwstr>4C35A2E92E794EBBA42DE451B6185C8D_12</vt:lpwstr>
  </property>
</Properties>
</file>