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版本号：SXZHZB2026-ZC035-CS20260626001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西安市长安区综治中心物业管理项目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SXZHZB2026-ZC035-CS</w:t>
      </w:r>
      <w:r>
        <w:br/>
      </w:r>
      <w:r>
        <w:br/>
      </w:r>
      <w:r>
        <w:br/>
      </w:r>
    </w:p>
    <w:p>
      <w:pPr>
        <w:pStyle w:val="null3"/>
        <w:jc w:val="center"/>
        <w:outlineLvl w:val="2"/>
      </w:pPr>
      <w:r>
        <w:rPr>
          <w:rFonts w:ascii="仿宋_GB2312" w:hAnsi="仿宋_GB2312" w:cs="仿宋_GB2312" w:eastAsia="仿宋_GB2312"/>
          <w:sz w:val="28"/>
          <w:b/>
        </w:rPr>
        <w:t>中共西安市长安区委政法委员会</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中共西安市长安区委政法委员会</w:t>
      </w:r>
      <w:r>
        <w:rPr>
          <w:rFonts w:ascii="仿宋_GB2312" w:hAnsi="仿宋_GB2312" w:cs="仿宋_GB2312" w:eastAsia="仿宋_GB2312"/>
        </w:rPr>
        <w:t>委托，拟对</w:t>
      </w:r>
      <w:r>
        <w:rPr>
          <w:rFonts w:ascii="仿宋_GB2312" w:hAnsi="仿宋_GB2312" w:cs="仿宋_GB2312" w:eastAsia="仿宋_GB2312"/>
        </w:rPr>
        <w:t>西安市长安区综治中心物业管理项目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SXZHZB2026-ZC035-CS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西安市长安区综治中心物业管理项目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西安市长安区综治中心物业管理项目。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采购包1（西安市长安区综治中心物业管理项目）：属于专门面向中小企业采购。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中共西安市长安区委政法委员会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陕西省西安市长安区西长安街 669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029-85292481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代理服务费收费标准：1、代理服务费：以成交金额为基数，参照国家计委颁发的《招标代理服务收费管理暂行办法》（计价格〔2002〕1980号）和财政部颁发的《政府采购代理机构管理暂行办法》 (财库〔2018〕2号) 的有关规定执行。 2、代理服务费由成交供应商支付，在领取《成交通知书》前，由成交供应商一次性支付给陕西纵横项目管理有限公司。 3、代理服务费缴纳账户： 开户名称：陕西纵横项目管理有限公司 开户银行：浙商银行股份有限公司西安未央路支行 账号：7910000610120100029478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中共西安市长安区委政法委员会</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中共西安市长安区委政法委员会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中共西安市长安区委政法委员会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满足现行业技术规范要求及采购人需求。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联系电话：029-86252018（转804）</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西安市长安区综治中心物业管理项目。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890,000.00</w:t>
      </w:r>
    </w:p>
    <w:p>
      <w:pPr>
        <w:pStyle w:val="null3"/>
      </w:pPr>
      <w:r>
        <w:rPr>
          <w:rFonts w:ascii="仿宋_GB2312" w:hAnsi="仿宋_GB2312" w:cs="仿宋_GB2312" w:eastAsia="仿宋_GB2312"/>
        </w:rPr>
        <w:t>采购包最高限价（元）: 890,000.00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西安市长安区综治中心物业管理项目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标的名称：西安市长安区综治中心物业管理项目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一、服务内容</w:t>
            </w:r>
          </w:p>
          <w:p>
            <w:pPr>
              <w:pStyle w:val="null3"/>
            </w:pPr>
            <w:r>
              <w:rPr>
                <w:rFonts w:ascii="仿宋_GB2312" w:hAnsi="仿宋_GB2312" w:cs="仿宋_GB2312" w:eastAsia="仿宋_GB2312"/>
                <w:sz w:val="21"/>
              </w:rPr>
              <w:t>本项目位于长安区学府大街与府东一路交汇处，服务周期为一年。自</w:t>
            </w:r>
            <w:r>
              <w:rPr>
                <w:rFonts w:ascii="仿宋_GB2312" w:hAnsi="仿宋_GB2312" w:cs="仿宋_GB2312" w:eastAsia="仿宋_GB2312"/>
                <w:sz w:val="21"/>
              </w:rPr>
              <w:t>2026年8月起至2027年7月止</w:t>
            </w:r>
            <w:r>
              <w:rPr>
                <w:rFonts w:ascii="仿宋_GB2312" w:hAnsi="仿宋_GB2312" w:cs="仿宋_GB2312" w:eastAsia="仿宋_GB2312"/>
                <w:sz w:val="21"/>
              </w:rPr>
              <w:t>（</w:t>
            </w:r>
            <w:r>
              <w:rPr>
                <w:rFonts w:ascii="仿宋_GB2312" w:hAnsi="仿宋_GB2312" w:cs="仿宋_GB2312" w:eastAsia="仿宋_GB2312"/>
                <w:sz w:val="21"/>
              </w:rPr>
              <w:t>以实际服务时间为准</w:t>
            </w:r>
            <w:r>
              <w:rPr>
                <w:rFonts w:ascii="仿宋_GB2312" w:hAnsi="仿宋_GB2312" w:cs="仿宋_GB2312" w:eastAsia="仿宋_GB2312"/>
                <w:sz w:val="21"/>
              </w:rPr>
              <w:t>）</w:t>
            </w:r>
            <w:r>
              <w:rPr>
                <w:rFonts w:ascii="仿宋_GB2312" w:hAnsi="仿宋_GB2312" w:cs="仿宋_GB2312" w:eastAsia="仿宋_GB2312"/>
                <w:sz w:val="21"/>
              </w:rPr>
              <w:t>。</w:t>
            </w:r>
          </w:p>
          <w:p>
            <w:pPr>
              <w:pStyle w:val="null3"/>
            </w:pPr>
            <w:r>
              <w:rPr>
                <w:rFonts w:ascii="仿宋_GB2312" w:hAnsi="仿宋_GB2312" w:cs="仿宋_GB2312" w:eastAsia="仿宋_GB2312"/>
                <w:sz w:val="21"/>
              </w:rPr>
              <w:t>服务范围包含整体商业租赁建筑及广场以内的公共区域等。</w:t>
            </w:r>
          </w:p>
          <w:p>
            <w:pPr>
              <w:pStyle w:val="null3"/>
            </w:pPr>
            <w:r>
              <w:rPr>
                <w:rFonts w:ascii="仿宋_GB2312" w:hAnsi="仿宋_GB2312" w:cs="仿宋_GB2312" w:eastAsia="仿宋_GB2312"/>
                <w:sz w:val="21"/>
              </w:rPr>
              <w:t>服务内容包括以下内容：</w:t>
            </w:r>
          </w:p>
          <w:p>
            <w:pPr>
              <w:pStyle w:val="null3"/>
            </w:pPr>
            <w:r>
              <w:rPr>
                <w:rFonts w:ascii="仿宋_GB2312" w:hAnsi="仿宋_GB2312" w:cs="仿宋_GB2312" w:eastAsia="仿宋_GB2312"/>
                <w:sz w:val="21"/>
              </w:rPr>
              <w:t>（</w:t>
            </w:r>
            <w:r>
              <w:rPr>
                <w:rFonts w:ascii="仿宋_GB2312" w:hAnsi="仿宋_GB2312" w:cs="仿宋_GB2312" w:eastAsia="仿宋_GB2312"/>
                <w:sz w:val="21"/>
              </w:rPr>
              <w:t>1）公共区域日常清洁、保洁；</w:t>
            </w:r>
          </w:p>
          <w:p>
            <w:pPr>
              <w:pStyle w:val="null3"/>
            </w:pPr>
            <w:r>
              <w:rPr>
                <w:rFonts w:ascii="仿宋_GB2312" w:hAnsi="仿宋_GB2312" w:cs="仿宋_GB2312" w:eastAsia="仿宋_GB2312"/>
                <w:sz w:val="21"/>
              </w:rPr>
              <w:t>（</w:t>
            </w:r>
            <w:r>
              <w:rPr>
                <w:rFonts w:ascii="仿宋_GB2312" w:hAnsi="仿宋_GB2312" w:cs="仿宋_GB2312" w:eastAsia="仿宋_GB2312"/>
                <w:sz w:val="21"/>
              </w:rPr>
              <w:t>2）日常巡逻、停车场管理及日常秩序维护；</w:t>
            </w:r>
          </w:p>
          <w:p>
            <w:pPr>
              <w:pStyle w:val="null3"/>
            </w:pPr>
            <w:r>
              <w:rPr>
                <w:rFonts w:ascii="仿宋_GB2312" w:hAnsi="仿宋_GB2312" w:cs="仿宋_GB2312" w:eastAsia="仿宋_GB2312"/>
                <w:sz w:val="21"/>
              </w:rPr>
              <w:t>（</w:t>
            </w:r>
            <w:r>
              <w:rPr>
                <w:rFonts w:ascii="仿宋_GB2312" w:hAnsi="仿宋_GB2312" w:cs="仿宋_GB2312" w:eastAsia="仿宋_GB2312"/>
                <w:sz w:val="21"/>
              </w:rPr>
              <w:t>3）公用设施设备维护；</w:t>
            </w:r>
          </w:p>
          <w:p>
            <w:pPr>
              <w:pStyle w:val="null3"/>
            </w:pPr>
            <w:r>
              <w:rPr>
                <w:rFonts w:ascii="仿宋_GB2312" w:hAnsi="仿宋_GB2312" w:cs="仿宋_GB2312" w:eastAsia="仿宋_GB2312"/>
                <w:sz w:val="21"/>
              </w:rPr>
              <w:t>（</w:t>
            </w:r>
            <w:r>
              <w:rPr>
                <w:rFonts w:ascii="仿宋_GB2312" w:hAnsi="仿宋_GB2312" w:cs="仿宋_GB2312" w:eastAsia="仿宋_GB2312"/>
                <w:sz w:val="21"/>
              </w:rPr>
              <w:t>4）其他物业服务内容。</w:t>
            </w:r>
          </w:p>
          <w:p>
            <w:pPr>
              <w:pStyle w:val="null3"/>
            </w:pPr>
            <w:r>
              <w:rPr>
                <w:rFonts w:ascii="仿宋_GB2312" w:hAnsi="仿宋_GB2312" w:cs="仿宋_GB2312" w:eastAsia="仿宋_GB2312"/>
                <w:sz w:val="21"/>
                <w:b/>
              </w:rPr>
              <w:t>二、服务要求</w:t>
            </w:r>
          </w:p>
          <w:p>
            <w:pPr>
              <w:pStyle w:val="null3"/>
            </w:pPr>
            <w:r>
              <w:rPr>
                <w:rFonts w:ascii="仿宋_GB2312" w:hAnsi="仿宋_GB2312" w:cs="仿宋_GB2312" w:eastAsia="仿宋_GB2312"/>
                <w:sz w:val="21"/>
                <w:b/>
              </w:rPr>
              <w:t>（一）人员类别数量：</w:t>
            </w:r>
          </w:p>
          <w:tbl>
            <w:tblPr>
              <w:tblInd w:type="dxa" w:w="120"/>
              <w:tblBorders>
                <w:top w:val="none" w:color="000000" w:sz="4"/>
                <w:left w:val="none" w:color="000000" w:sz="4"/>
                <w:bottom w:val="none" w:color="000000" w:sz="4"/>
                <w:right w:val="none" w:color="000000" w:sz="4"/>
                <w:insideH w:val="none"/>
                <w:insideV w:val="none"/>
              </w:tblBorders>
            </w:tblPr>
            <w:tblGrid>
              <w:gridCol w:w="488"/>
              <w:gridCol w:w="396"/>
              <w:gridCol w:w="629"/>
              <w:gridCol w:w="1041"/>
            </w:tblGrid>
            <w:tr>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人员类别</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文化中心</w:t>
                  </w:r>
                </w:p>
              </w:tc>
              <w:tc>
                <w:tcPr>
                  <w:tcW w:type="dxa" w:w="6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年龄要求</w:t>
                  </w:r>
                </w:p>
              </w:tc>
              <w:tc>
                <w:tcPr>
                  <w:tcW w:type="dxa" w:w="1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工作时间</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技工</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1名</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r>
                    <w:rPr>
                      <w:rFonts w:ascii="仿宋_GB2312" w:hAnsi="仿宋_GB2312" w:cs="仿宋_GB2312" w:eastAsia="仿宋_GB2312"/>
                      <w:sz w:val="21"/>
                    </w:rPr>
                    <w:t>-5</w:t>
                  </w:r>
                  <w:r>
                    <w:rPr>
                      <w:rFonts w:ascii="仿宋_GB2312" w:hAnsi="仿宋_GB2312" w:cs="仿宋_GB2312" w:eastAsia="仿宋_GB2312"/>
                      <w:sz w:val="21"/>
                    </w:rPr>
                    <w:t>0</w:t>
                  </w:r>
                  <w:r>
                    <w:rPr>
                      <w:rFonts w:ascii="仿宋_GB2312" w:hAnsi="仿宋_GB2312" w:cs="仿宋_GB2312" w:eastAsia="仿宋_GB2312"/>
                      <w:sz w:val="21"/>
                    </w:rPr>
                    <w:t>岁</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每天</w:t>
                  </w:r>
                  <w:r>
                    <w:rPr>
                      <w:rFonts w:ascii="仿宋_GB2312" w:hAnsi="仿宋_GB2312" w:cs="仿宋_GB2312" w:eastAsia="仿宋_GB2312"/>
                      <w:sz w:val="21"/>
                    </w:rPr>
                    <w:t>8:00-18:00</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保安</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名</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r>
                    <w:rPr>
                      <w:rFonts w:ascii="仿宋_GB2312" w:hAnsi="仿宋_GB2312" w:cs="仿宋_GB2312" w:eastAsia="仿宋_GB2312"/>
                      <w:sz w:val="21"/>
                    </w:rPr>
                    <w:t>-5</w:t>
                  </w:r>
                  <w:r>
                    <w:rPr>
                      <w:rFonts w:ascii="仿宋_GB2312" w:hAnsi="仿宋_GB2312" w:cs="仿宋_GB2312" w:eastAsia="仿宋_GB2312"/>
                      <w:sz w:val="21"/>
                    </w:rPr>
                    <w:t>0</w:t>
                  </w:r>
                  <w:r>
                    <w:rPr>
                      <w:rFonts w:ascii="仿宋_GB2312" w:hAnsi="仿宋_GB2312" w:cs="仿宋_GB2312" w:eastAsia="仿宋_GB2312"/>
                      <w:sz w:val="21"/>
                    </w:rPr>
                    <w:t>岁</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白班工作时间</w:t>
                  </w:r>
                  <w:r>
                    <w:rPr>
                      <w:rFonts w:ascii="仿宋_GB2312" w:hAnsi="仿宋_GB2312" w:cs="仿宋_GB2312" w:eastAsia="仿宋_GB2312"/>
                      <w:sz w:val="21"/>
                    </w:rPr>
                    <w:t>7:30-19:30，</w:t>
                  </w:r>
                </w:p>
                <w:p>
                  <w:pPr>
                    <w:pStyle w:val="null3"/>
                    <w:jc w:val="center"/>
                  </w:pPr>
                  <w:r>
                    <w:rPr>
                      <w:rFonts w:ascii="仿宋_GB2312" w:hAnsi="仿宋_GB2312" w:cs="仿宋_GB2312" w:eastAsia="仿宋_GB2312"/>
                      <w:sz w:val="21"/>
                    </w:rPr>
                    <w:t>夜班工作时间：</w:t>
                  </w:r>
                  <w:r>
                    <w:rPr>
                      <w:rFonts w:ascii="仿宋_GB2312" w:hAnsi="仿宋_GB2312" w:cs="仿宋_GB2312" w:eastAsia="仿宋_GB2312"/>
                      <w:sz w:val="21"/>
                    </w:rPr>
                    <w:t>19:30-7:30</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保洁员</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名</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r>
                    <w:rPr>
                      <w:rFonts w:ascii="仿宋_GB2312" w:hAnsi="仿宋_GB2312" w:cs="仿宋_GB2312" w:eastAsia="仿宋_GB2312"/>
                      <w:sz w:val="21"/>
                    </w:rPr>
                    <w:t>-5</w:t>
                  </w:r>
                  <w:r>
                    <w:rPr>
                      <w:rFonts w:ascii="仿宋_GB2312" w:hAnsi="仿宋_GB2312" w:cs="仿宋_GB2312" w:eastAsia="仿宋_GB2312"/>
                      <w:sz w:val="21"/>
                    </w:rPr>
                    <w:t>0</w:t>
                  </w:r>
                  <w:r>
                    <w:rPr>
                      <w:rFonts w:ascii="仿宋_GB2312" w:hAnsi="仿宋_GB2312" w:cs="仿宋_GB2312" w:eastAsia="仿宋_GB2312"/>
                      <w:sz w:val="21"/>
                    </w:rPr>
                    <w:t>岁</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每天</w:t>
                  </w:r>
                  <w:r>
                    <w:rPr>
                      <w:rFonts w:ascii="仿宋_GB2312" w:hAnsi="仿宋_GB2312" w:cs="仿宋_GB2312" w:eastAsia="仿宋_GB2312"/>
                      <w:sz w:val="21"/>
                    </w:rPr>
                    <w:t>8:00-18:00</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1名</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r>
                    <w:rPr>
                      <w:rFonts w:ascii="仿宋_GB2312" w:hAnsi="仿宋_GB2312" w:cs="仿宋_GB2312" w:eastAsia="仿宋_GB2312"/>
                      <w:sz w:val="21"/>
                    </w:rPr>
                    <w:t>-5</w:t>
                  </w:r>
                  <w:r>
                    <w:rPr>
                      <w:rFonts w:ascii="仿宋_GB2312" w:hAnsi="仿宋_GB2312" w:cs="仿宋_GB2312" w:eastAsia="仿宋_GB2312"/>
                      <w:sz w:val="21"/>
                    </w:rPr>
                    <w:t>0</w:t>
                  </w:r>
                  <w:r>
                    <w:rPr>
                      <w:rFonts w:ascii="仿宋_GB2312" w:hAnsi="仿宋_GB2312" w:cs="仿宋_GB2312" w:eastAsia="仿宋_GB2312"/>
                      <w:sz w:val="21"/>
                    </w:rPr>
                    <w:t>岁</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每天</w:t>
                  </w:r>
                  <w:r>
                    <w:rPr>
                      <w:rFonts w:ascii="仿宋_GB2312" w:hAnsi="仿宋_GB2312" w:cs="仿宋_GB2312" w:eastAsia="仿宋_GB2312"/>
                      <w:sz w:val="21"/>
                    </w:rPr>
                    <w:t>8:00-18:00</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16名</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sz w:val="21"/>
              </w:rPr>
              <w:t>注：</w:t>
            </w:r>
            <w:r>
              <w:rPr>
                <w:rFonts w:ascii="仿宋_GB2312" w:hAnsi="仿宋_GB2312" w:cs="仿宋_GB2312" w:eastAsia="仿宋_GB2312"/>
                <w:sz w:val="21"/>
              </w:rPr>
              <w:t>1.以上人员为服务商派驻采购人服务的最低人数要求，如采购人发现服务商人员无法满足采购人服务需求，有权要求采购人增加人员，所产生的费用已经包含在本合同总价款中，采购人不再另行支付。服务商应在接到采购人通知后2个工作日内完成采购人增派人员的需要。</w:t>
            </w:r>
          </w:p>
          <w:p>
            <w:pPr>
              <w:pStyle w:val="null3"/>
            </w:pPr>
            <w:r>
              <w:rPr>
                <w:rFonts w:ascii="仿宋_GB2312" w:hAnsi="仿宋_GB2312" w:cs="仿宋_GB2312" w:eastAsia="仿宋_GB2312"/>
                <w:sz w:val="21"/>
              </w:rPr>
              <w:t>2.采购人如认为服务商上述工作人员不符合采购人工作要求或采购人认为部分人员不称职，有权要求对该部分人员进行更换，服务商应在接到采购人通知后2个工作日内进行更换。</w:t>
            </w:r>
          </w:p>
          <w:p>
            <w:pPr>
              <w:pStyle w:val="null3"/>
            </w:pPr>
            <w:r>
              <w:rPr>
                <w:rFonts w:ascii="仿宋_GB2312" w:hAnsi="仿宋_GB2312" w:cs="仿宋_GB2312" w:eastAsia="仿宋_GB2312"/>
                <w:sz w:val="21"/>
              </w:rPr>
              <w:t>3.以上工作时间为计划时间，具体以合同签订为准。</w:t>
            </w:r>
          </w:p>
          <w:p>
            <w:pPr>
              <w:pStyle w:val="null3"/>
            </w:pPr>
            <w:r>
              <w:rPr>
                <w:rFonts w:ascii="仿宋_GB2312" w:hAnsi="仿宋_GB2312" w:cs="仿宋_GB2312" w:eastAsia="仿宋_GB2312"/>
                <w:sz w:val="21"/>
                <w:b/>
              </w:rPr>
              <w:t>（二）人员岗位职责</w:t>
            </w:r>
          </w:p>
          <w:p>
            <w:pPr>
              <w:pStyle w:val="null3"/>
            </w:pPr>
            <w:r>
              <w:rPr>
                <w:rFonts w:ascii="仿宋_GB2312" w:hAnsi="仿宋_GB2312" w:cs="仿宋_GB2312" w:eastAsia="仿宋_GB2312"/>
                <w:sz w:val="21"/>
              </w:rPr>
              <w:t>1、技工岗位职责：</w:t>
            </w:r>
          </w:p>
          <w:p>
            <w:pPr>
              <w:pStyle w:val="null3"/>
            </w:pPr>
            <w:r>
              <w:rPr>
                <w:rFonts w:ascii="仿宋_GB2312" w:hAnsi="仿宋_GB2312" w:cs="仿宋_GB2312" w:eastAsia="仿宋_GB2312"/>
                <w:sz w:val="21"/>
              </w:rPr>
              <w:t>1.1负责整体项目设施设备的日常维修养护服务，包括房屋、给排水、供配电、弱电系统等公共设施设备的日常维修服务。</w:t>
            </w:r>
          </w:p>
          <w:p>
            <w:pPr>
              <w:pStyle w:val="null3"/>
            </w:pPr>
            <w:r>
              <w:rPr>
                <w:rFonts w:ascii="仿宋_GB2312" w:hAnsi="仿宋_GB2312" w:cs="仿宋_GB2312" w:eastAsia="仿宋_GB2312"/>
                <w:sz w:val="21"/>
              </w:rPr>
              <w:t>1.2做好空调的运行维保，建立运行台账、定期检查维护、清洗风道。制定相应管理职责。</w:t>
            </w:r>
          </w:p>
          <w:p>
            <w:pPr>
              <w:pStyle w:val="null3"/>
            </w:pPr>
            <w:r>
              <w:rPr>
                <w:rFonts w:ascii="仿宋_GB2312" w:hAnsi="仿宋_GB2312" w:cs="仿宋_GB2312" w:eastAsia="仿宋_GB2312"/>
                <w:sz w:val="21"/>
              </w:rPr>
              <w:t>2、保安员岗位职责：</w:t>
            </w:r>
          </w:p>
          <w:p>
            <w:pPr>
              <w:pStyle w:val="null3"/>
            </w:pPr>
            <w:r>
              <w:rPr>
                <w:rFonts w:ascii="仿宋_GB2312" w:hAnsi="仿宋_GB2312" w:cs="仿宋_GB2312" w:eastAsia="仿宋_GB2312"/>
                <w:sz w:val="21"/>
              </w:rPr>
              <w:t>2.1负责管理区域内的治安保卫、交通安全监控管理和消防监控的实时值守，及时发现险情，及时汇报上级解决。</w:t>
            </w:r>
          </w:p>
          <w:p>
            <w:pPr>
              <w:pStyle w:val="null3"/>
            </w:pPr>
            <w:r>
              <w:rPr>
                <w:rFonts w:ascii="仿宋_GB2312" w:hAnsi="仿宋_GB2312" w:cs="仿宋_GB2312" w:eastAsia="仿宋_GB2312"/>
                <w:sz w:val="21"/>
              </w:rPr>
              <w:t>2.2按照停车场管理相关规定制定相关管理规定，负责停车场车辆停放指挥、日常管理等。定期排查车场设施安全隐患，遇突发拥堵、车辆剐蹭、秩序纠纷等情况第一时间现场处置并及时上报采购人。</w:t>
            </w:r>
          </w:p>
          <w:p>
            <w:pPr>
              <w:pStyle w:val="null3"/>
            </w:pPr>
            <w:r>
              <w:rPr>
                <w:rFonts w:ascii="仿宋_GB2312" w:hAnsi="仿宋_GB2312" w:cs="仿宋_GB2312" w:eastAsia="仿宋_GB2312"/>
                <w:sz w:val="21"/>
              </w:rPr>
              <w:t>2.3切实贯彻“预防为主，防消结合”的指导方针，认真学习有关消防知识，掌握各种灭火器具使用方法。做好服务范围内防火工作。发生险情时及时处理险情，准确开启动相关设施设备，设立消防台账和做好消防维保。全程做好防盗、防安全事故、防突发事件前置防控工作，保障办公区域治安稳定、秩序良好、通行顺畅。</w:t>
            </w:r>
          </w:p>
          <w:p>
            <w:pPr>
              <w:pStyle w:val="null3"/>
            </w:pPr>
            <w:r>
              <w:rPr>
                <w:rFonts w:ascii="仿宋_GB2312" w:hAnsi="仿宋_GB2312" w:cs="仿宋_GB2312" w:eastAsia="仿宋_GB2312"/>
                <w:sz w:val="21"/>
              </w:rPr>
              <w:t>3、保洁员岗位职责：</w:t>
            </w:r>
          </w:p>
          <w:p>
            <w:pPr>
              <w:pStyle w:val="null3"/>
            </w:pPr>
            <w:r>
              <w:rPr>
                <w:rFonts w:ascii="仿宋_GB2312" w:hAnsi="仿宋_GB2312" w:cs="仿宋_GB2312" w:eastAsia="仿宋_GB2312"/>
                <w:sz w:val="21"/>
              </w:rPr>
              <w:t>3.1负责项目整体的清洁保洁，楼内外公共区域（门厅、楼梯间、走廊通道、会议室、停车场、水房、垃圾房、卫生间及相关行人道、行车道）的清洁保洁及垃圾分类。</w:t>
            </w:r>
          </w:p>
          <w:p>
            <w:pPr>
              <w:pStyle w:val="null3"/>
            </w:pPr>
            <w:r>
              <w:rPr>
                <w:rFonts w:ascii="仿宋_GB2312" w:hAnsi="仿宋_GB2312" w:cs="仿宋_GB2312" w:eastAsia="仿宋_GB2312"/>
                <w:sz w:val="21"/>
                <w:b/>
              </w:rPr>
              <w:t>（三）服务内容要求</w:t>
            </w:r>
          </w:p>
          <w:p>
            <w:pPr>
              <w:pStyle w:val="null3"/>
            </w:pPr>
            <w:r>
              <w:rPr>
                <w:rFonts w:ascii="仿宋_GB2312" w:hAnsi="仿宋_GB2312" w:cs="仿宋_GB2312" w:eastAsia="仿宋_GB2312"/>
                <w:sz w:val="21"/>
              </w:rPr>
              <w:t>1、公共区域日常清洁、保洁服务要求：</w:t>
            </w:r>
          </w:p>
          <w:p>
            <w:pPr>
              <w:pStyle w:val="null3"/>
            </w:pPr>
            <w:r>
              <w:rPr>
                <w:rFonts w:ascii="仿宋_GB2312" w:hAnsi="仿宋_GB2312" w:cs="仿宋_GB2312" w:eastAsia="仿宋_GB2312"/>
                <w:sz w:val="21"/>
              </w:rPr>
              <w:t>供应商须全面负责办公楼全域公共区域及配套域常态化日常清洁与专业保洁作业，覆盖办公楼大堂、楼层走廊、楼梯间、扶梯通道、公共卫生间、公共会议室、门厅、垃圾收集点位、办公生活垃圾实行日产日清、分类规范收纳，垃圾收集点定期清洗消杀，无垃圾满溢、无堆积异味、无卫生死角。供应商须配齐保洁作业人员及基础保洁耗材，根据办公及人流量动态调整保洁频次，重大检查、迎检活动须提前开展专项保洁保障，确保全域环境卫生长期达标。</w:t>
            </w:r>
          </w:p>
          <w:p>
            <w:pPr>
              <w:pStyle w:val="null3"/>
            </w:pPr>
            <w:r>
              <w:rPr>
                <w:rFonts w:ascii="仿宋_GB2312" w:hAnsi="仿宋_GB2312" w:cs="仿宋_GB2312" w:eastAsia="仿宋_GB2312"/>
                <w:sz w:val="21"/>
              </w:rPr>
              <w:t>2、巡逻、停车场管理及日常秩序维护服务要求</w:t>
            </w:r>
          </w:p>
          <w:p>
            <w:pPr>
              <w:pStyle w:val="null3"/>
            </w:pPr>
            <w:r>
              <w:rPr>
                <w:rFonts w:ascii="仿宋_GB2312" w:hAnsi="仿宋_GB2312" w:cs="仿宋_GB2312" w:eastAsia="仿宋_GB2312"/>
                <w:sz w:val="21"/>
              </w:rPr>
              <w:t>供应商须负责项目配套区域全域治安巡逻防控、办公楼一体化日常秩序维护、停车场全流程管理工作。实行常态化定点值守与动态巡逻相结合模式，办公楼周边定时分段巡逻巡查，重点排查安全隐患、违规占道、乱堆乱放、无关人员逗留等问题，及时劝阻、规范处置并建立巡逻台账登记管理；严格落实门岗、来访登记管理，外来人员、外来车辆实行实名登记、规范引导，严控无关闲散人员随意进出办公及商业核心区域。全面负责停车场日常运营管理，车辆进出疏导、车辆有序停放引导，遇突发拥堵、车辆剐蹭、秩序纠纷等情况第一时间现场处置并及时上报采购人。全程做好防火、防盗、防安全事故、防突发事件前置防控工作，保障办公区域治安稳定、秩序良好、通行顺畅。</w:t>
            </w:r>
          </w:p>
          <w:p>
            <w:pPr>
              <w:pStyle w:val="null3"/>
            </w:pPr>
            <w:r>
              <w:rPr>
                <w:rFonts w:ascii="仿宋_GB2312" w:hAnsi="仿宋_GB2312" w:cs="仿宋_GB2312" w:eastAsia="仿宋_GB2312"/>
                <w:sz w:val="21"/>
              </w:rPr>
              <w:t>4、其他综合性物业服务配套工作要求</w:t>
            </w:r>
          </w:p>
          <w:p>
            <w:pPr>
              <w:pStyle w:val="null3"/>
            </w:pPr>
            <w:r>
              <w:rPr>
                <w:rFonts w:ascii="仿宋_GB2312" w:hAnsi="仿宋_GB2312" w:cs="仿宋_GB2312" w:eastAsia="仿宋_GB2312"/>
                <w:sz w:val="21"/>
              </w:rPr>
              <w:t>供应商须全面配合采购人做好本项目物业服务相关所有兜底配套及临时性、突发性、保障性物业服务工作。包含配合采购人开展日常迎检保障；建立健全物业服务台账、巡逻台账、保洁作业台账、设施巡检台账、整改落实台账，做到服务工作有据可查、全程可追溯；落实工作人员在岗管理、着装规范、文明服务、纪律管理，所有工作人员严格遵守工作纪律及保密管理规定，严禁泄露工作涉密信息、严禁擅自进入内部办公私密区域。</w:t>
            </w:r>
          </w:p>
          <w:p>
            <w:pPr>
              <w:pStyle w:val="null3"/>
            </w:pPr>
            <w:r>
              <w:rPr>
                <w:rFonts w:ascii="仿宋_GB2312" w:hAnsi="仿宋_GB2312" w:cs="仿宋_GB2312" w:eastAsia="仿宋_GB2312"/>
                <w:sz w:val="21"/>
              </w:rPr>
              <w:t>5、服务人员要求</w:t>
            </w:r>
          </w:p>
          <w:p>
            <w:pPr>
              <w:pStyle w:val="null3"/>
            </w:pPr>
            <w:r>
              <w:rPr>
                <w:rFonts w:ascii="仿宋_GB2312" w:hAnsi="仿宋_GB2312" w:cs="仿宋_GB2312" w:eastAsia="仿宋_GB2312"/>
                <w:sz w:val="21"/>
              </w:rPr>
              <w:t>5.1保安日常管理服务要求：</w:t>
            </w:r>
          </w:p>
          <w:p>
            <w:pPr>
              <w:pStyle w:val="null3"/>
            </w:pPr>
            <w:r>
              <w:rPr>
                <w:rFonts w:ascii="仿宋_GB2312" w:hAnsi="仿宋_GB2312" w:cs="仿宋_GB2312" w:eastAsia="仿宋_GB2312"/>
                <w:sz w:val="21"/>
              </w:rPr>
              <w:t>5.1.1工作人员须经有关部门专业培训，持证上岗；</w:t>
            </w:r>
          </w:p>
          <w:p>
            <w:pPr>
              <w:pStyle w:val="null3"/>
            </w:pPr>
            <w:r>
              <w:rPr>
                <w:rFonts w:ascii="仿宋_GB2312" w:hAnsi="仿宋_GB2312" w:cs="仿宋_GB2312" w:eastAsia="仿宋_GB2312"/>
                <w:sz w:val="21"/>
              </w:rPr>
              <w:t>5.1.2严格执行交接规定，做好相关记录；当值期间，不睡觉，不擅离岗位；</w:t>
            </w:r>
          </w:p>
          <w:p>
            <w:pPr>
              <w:pStyle w:val="null3"/>
            </w:pPr>
            <w:r>
              <w:rPr>
                <w:rFonts w:ascii="仿宋_GB2312" w:hAnsi="仿宋_GB2312" w:cs="仿宋_GB2312" w:eastAsia="仿宋_GB2312"/>
                <w:sz w:val="21"/>
              </w:rPr>
              <w:t>5.1.3按程序，根据他人提供情况，进行定时定位定人，及时录像并做好记录；</w:t>
            </w:r>
          </w:p>
          <w:p>
            <w:pPr>
              <w:pStyle w:val="null3"/>
            </w:pPr>
            <w:r>
              <w:rPr>
                <w:rFonts w:ascii="仿宋_GB2312" w:hAnsi="仿宋_GB2312" w:cs="仿宋_GB2312" w:eastAsia="仿宋_GB2312"/>
                <w:sz w:val="21"/>
              </w:rPr>
              <w:t>5.1.4遵守保密规定，不传播监控中发现的各种情况，未经同意不得随意翻看、检索监控资料。</w:t>
            </w:r>
          </w:p>
          <w:p>
            <w:pPr>
              <w:pStyle w:val="null3"/>
            </w:pPr>
            <w:r>
              <w:rPr>
                <w:rFonts w:ascii="仿宋_GB2312" w:hAnsi="仿宋_GB2312" w:cs="仿宋_GB2312" w:eastAsia="仿宋_GB2312"/>
                <w:sz w:val="21"/>
              </w:rPr>
              <w:t>5.1.5经常视察车场，确保个停车位正确使用，保证车道、车场出入口周围道路畅通。</w:t>
            </w:r>
          </w:p>
          <w:p>
            <w:pPr>
              <w:pStyle w:val="null3"/>
            </w:pPr>
            <w:r>
              <w:rPr>
                <w:rFonts w:ascii="仿宋_GB2312" w:hAnsi="仿宋_GB2312" w:cs="仿宋_GB2312" w:eastAsia="仿宋_GB2312"/>
                <w:sz w:val="21"/>
              </w:rPr>
              <w:t>5.2、保洁员行为规范要求：</w:t>
            </w:r>
          </w:p>
          <w:p>
            <w:pPr>
              <w:pStyle w:val="null3"/>
            </w:pPr>
            <w:r>
              <w:rPr>
                <w:rFonts w:ascii="仿宋_GB2312" w:hAnsi="仿宋_GB2312" w:cs="仿宋_GB2312" w:eastAsia="仿宋_GB2312"/>
                <w:sz w:val="21"/>
              </w:rPr>
              <w:t>5.2.1保洁员上岗时间，必须穿着保洁服并配有反光标的反光衣保持干净整洁</w:t>
            </w:r>
          </w:p>
          <w:p>
            <w:pPr>
              <w:pStyle w:val="null3"/>
            </w:pPr>
            <w:r>
              <w:rPr>
                <w:rFonts w:ascii="仿宋_GB2312" w:hAnsi="仿宋_GB2312" w:cs="仿宋_GB2312" w:eastAsia="仿宋_GB2312"/>
                <w:sz w:val="21"/>
              </w:rPr>
              <w:t>5.2.2男保洁员不得留胡须、长发，女保洁员不得留披肩发；不得有纹身。</w:t>
            </w:r>
          </w:p>
          <w:p>
            <w:pPr>
              <w:pStyle w:val="null3"/>
            </w:pPr>
            <w:r>
              <w:rPr>
                <w:rFonts w:ascii="仿宋_GB2312" w:hAnsi="仿宋_GB2312" w:cs="仿宋_GB2312" w:eastAsia="仿宋_GB2312"/>
                <w:sz w:val="21"/>
              </w:rPr>
              <w:t>5.2.3夏季作业，保洁员不得敞胸露背，赤脚或穿拖鞋，做到文明作业。</w:t>
            </w:r>
          </w:p>
          <w:p>
            <w:pPr>
              <w:pStyle w:val="null3"/>
            </w:pPr>
            <w:r>
              <w:rPr>
                <w:rFonts w:ascii="仿宋_GB2312" w:hAnsi="仿宋_GB2312" w:cs="仿宋_GB2312" w:eastAsia="仿宋_GB2312"/>
                <w:sz w:val="21"/>
              </w:rPr>
              <w:t>5.2.4工作时间内严禁聚堆，闲谈或干与工作无关的事。</w:t>
            </w:r>
          </w:p>
          <w:p>
            <w:pPr>
              <w:pStyle w:val="null3"/>
            </w:pPr>
            <w:r>
              <w:rPr>
                <w:rFonts w:ascii="仿宋_GB2312" w:hAnsi="仿宋_GB2312" w:cs="仿宋_GB2312" w:eastAsia="仿宋_GB2312"/>
                <w:sz w:val="21"/>
              </w:rPr>
              <w:t>5.2.5保洁工作过程中，严禁将扫把等工具挂在树上、放在护栏上或靠在墙上。</w:t>
            </w:r>
          </w:p>
          <w:p>
            <w:pPr>
              <w:pStyle w:val="null3"/>
            </w:pPr>
            <w:r>
              <w:rPr>
                <w:rFonts w:ascii="仿宋_GB2312" w:hAnsi="仿宋_GB2312" w:cs="仿宋_GB2312" w:eastAsia="仿宋_GB2312"/>
                <w:sz w:val="21"/>
              </w:rPr>
              <w:t>5.2.6经常检查、维修、更新清扫保洁工具，保证处于良好状态。</w:t>
            </w:r>
          </w:p>
          <w:p>
            <w:pPr>
              <w:pStyle w:val="null3"/>
            </w:pPr>
            <w:r>
              <w:rPr>
                <w:rFonts w:ascii="仿宋_GB2312" w:hAnsi="仿宋_GB2312" w:cs="仿宋_GB2312" w:eastAsia="仿宋_GB2312"/>
                <w:sz w:val="21"/>
              </w:rPr>
              <w:t>5.2.7禁止将垃圾倾倒在非垃圾收集点等区域。</w:t>
            </w:r>
          </w:p>
          <w:p>
            <w:pPr>
              <w:pStyle w:val="null3"/>
            </w:pPr>
            <w:r>
              <w:rPr>
                <w:rFonts w:ascii="仿宋_GB2312" w:hAnsi="仿宋_GB2312" w:cs="仿宋_GB2312" w:eastAsia="仿宋_GB2312"/>
                <w:sz w:val="21"/>
              </w:rPr>
              <w:t>5.2.8上班时不能吸烟、玩手机、不得干私活。</w:t>
            </w:r>
          </w:p>
          <w:p>
            <w:pPr>
              <w:pStyle w:val="null3"/>
            </w:pPr>
            <w:r>
              <w:rPr>
                <w:rFonts w:ascii="仿宋_GB2312" w:hAnsi="仿宋_GB2312" w:cs="仿宋_GB2312" w:eastAsia="仿宋_GB2312"/>
                <w:sz w:val="21"/>
                <w:b/>
              </w:rPr>
              <w:t>（四）服务区域</w:t>
            </w:r>
          </w:p>
          <w:p>
            <w:pPr>
              <w:pStyle w:val="null3"/>
            </w:pPr>
            <w:r>
              <w:rPr>
                <w:rFonts w:ascii="仿宋_GB2312" w:hAnsi="仿宋_GB2312" w:cs="仿宋_GB2312" w:eastAsia="仿宋_GB2312"/>
                <w:sz w:val="21"/>
              </w:rPr>
              <w:t>服务范围包含整体办公区域建筑及广场以内的公共区域等。</w:t>
            </w:r>
          </w:p>
          <w:p>
            <w:pPr>
              <w:pStyle w:val="null3"/>
            </w:pPr>
            <w:r>
              <w:rPr>
                <w:rFonts w:ascii="仿宋_GB2312" w:hAnsi="仿宋_GB2312" w:cs="仿宋_GB2312" w:eastAsia="仿宋_GB2312"/>
                <w:sz w:val="21"/>
                <w:b/>
              </w:rPr>
              <w:t>备注：以上人员的安全问题，由中标单位全权负责，采购人不承担责任。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一年，自2026年8月起至2027年7月止（以实际服务时间为准）。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满足现行业技术规范要求及采购人需求。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采购人按半年支付。采购人每半年组织验收，经综合验收合格后，由供应商向采购人提交付款申请书及相应清单、票据等报账资料，经采购人审定确认无误后，按照合同约定条款履行付款手续，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采购人按半年支付。采购人每半年组织验收，经综合验收合格后，由供应商向采购人提交付款申请书及相应清单、票据等报账资料，经采购人审定确认无误后，按照合同约定条款履行付款手续，达到付款条件起7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是供应商应在磋商报价表中标明完成本项目所要求内容且验收合格的所有费用,总价包括但不限于人工费（含工资、人工费、社保、降温费、高温津贴、取暖费、慰问、体检等所有福利待遇）、耗材工具费、管理费、不可预见费用、利润、税金等其他一切相关费用。任何有选择的报价将不予接受，否则按无效磋商处理。 （2）项目属性：服务。 （3）本项目所属行业为：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4）按照西安市财政局关于促进政府采购公平竞争优化营商环境的通知&gt;(市财函(2021)431号)规定:供应商登记免费领取磋商文件的，如不参与项目投标，应在递交磋商响应文件截止时间前一日以书面形式告知采购代理机构。否则，采购代理机构可以向财政部门反映情况并提供相应的佐证。供应商一年内累计出现三次该情形，将被监管部门记录为失信行为。 （5）本项目是否属于信用担保试点范围：否 （6）若为授权代表参加投标，投标文件中需提供被授权代表开标前三个月内任意一个月在本单位的社保缴纳证明。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磋商截止时间前6个月内任意时段的依法缴纳税收的相关凭据（时间以税款所属日期为准），依法免税或无须缴纳税收的供应商应提供相关证明材料；3、提供磋商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2025年度经审计的财务会计报告（至少包括审计报告、资产负债表和利润表，成立时间至提交磋商响应文件截止时间不足一年的可提供成立后任意时段的资产负债表）或提供开标日期前三个月内其基本存款账户开户银行出具的资信证明（需附供应商开户许可证（或基本存款账户信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资格证明文件 中小企业声明函 残疾人福利性单位声明函 业绩 标的清单 陕西省政府采购供应商拒绝政府采购领域商业贿赂承诺书 其他说明 响应函 商务条款偏离表 监狱企业的证明文件 磋商方案说明书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资格证明文件 中小企业声明函 残疾人福利性单位声明函 业绩 标的清单 陕西省政府采购供应商拒绝政府采购领域商业贿赂承诺书 其他说明 响应函 商务条款偏离表 监狱企业的证明文件 磋商方案说明书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应满足竞争性磋商文件中要求的服务地点</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提供针对本项目的总体服务方案，内容至少包括：①对本项目工作内容的理解；②对本项目的整体实施服务方案；③项目实施进度计划安排；④公共区域日常清洁、保洁服务方案；⑤商业部分巡逻、停车场管理及日常秩序维护服务方案；⑥装饰装修管理、公用设施设备维护服务方案。 二、评审标准 1、完整性：方案必须全面，对评审内容有详细描述； 2、可实施性：切合本项目实际情况，提出步骤清晰、合理的方案； 3、针对性：方案能够紧扣项目实际情况，内容科学合理。三、赋分标准 ①对本项目工作内容的理解：每完全满足一个评审标准得1分，满分3分； ②对本项目的整体实施服务方案：每完全满足一个评审标准得1分，满分3分； ③项目实施进度计划安排：每完全满足一个评审标准得1分，满分3分； ④公共区域日常清洁、保洁服务方案：每完全满足一个评审标准得1分，满分3分。 ⑤商业部分巡逻、停车场管理及日常秩序维护服务方案：每完全满足一个评审标准得1分，满分3分。 ⑥装饰装修管理、公用设施设备维护服务方案：每完全满足一个评审标准得1分，满分3分。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根据项目实际需求提供人员配备，内容至少包括：①有针对本项目的专业服务团队，人员配备数量充足，各专业配置齐全，完全满足项目实施需求；②人员组织结构合理，有明确的岗位职责。 二、评审标准 1、完整性：方案须全面，对评审内容中的各项要求有详细描述； 2、专业性：人员相关岗位经验丰富，切合本项目实际情况； 3、针对性：人员数量充足，人员资格/年龄等符合采购需求。 三、赋分标准 ①有针对本项目的专业服务团队，人员配备数量充足，各专业配置齐全，完全满足项目实施需求：每完全满足一个评审标准得1分，满分3分； ②人员组织结构合理，有明确的岗位职责：每完全满足一个评审标准得1分，满分3分；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设备工具配置清单</w:t>
            </w:r>
          </w:p>
        </w:tc>
        <w:tc>
          <w:tcPr>
            <w:tcW w:type="dxa" w:w="2492"/>
          </w:tcPr>
          <w:p>
            <w:pPr>
              <w:pStyle w:val="null3"/>
            </w:pPr>
            <w:r>
              <w:rPr>
                <w:rFonts w:ascii="仿宋_GB2312" w:hAnsi="仿宋_GB2312" w:cs="仿宋_GB2312" w:eastAsia="仿宋_GB2312"/>
              </w:rPr>
              <w:t>一、评审内容 针对本项目特点提供设备工具配置清单，内容包含①人员服装：春夏秋冬保安制服、扎武装带、防爆服、消防服、反光背心等；②装备器材：包括对讲机、橡胶棒，手电筒警棍、喇叭、口哨、指挥棒、指挥旗、强光手电、盾牌、长棍、防爆叉、对讲机、执法记录仪、防爆装备等。 二、评审标准 1、完整性：配置清单齐全完整，能完全满足并提供评审内容中的各项要求； 2、实用性：设备工具质量有保障、使用率高、安全性能强、服装统一； 3、针对性：设备工具能紧扣项目实际情况，配置合理科学。 三、赋分标准 ①人员服装：每完全满足一个评审标准得1分，满分3分； ②装备器材:每完全满足一个评审标准得1分，满分3分。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本项目服务工作特点制定应急预案，内容包括针对①自然灾害：极端天气、停电、停水、火灾消防；②公共安全事件：重大突发公共卫生危机事件、打架斗殴、寻衅滋事、意外伤亡、踩踏事件等安全事件的预防及处置措施；③违法事件：如盗窃、暴恐、爆炸、破坏的预防及处置措施。 二、评审标准 1、完整性：方案须全面，对评审内容中的各项要求有详细描述； 2、可实施性：切合本项目实际情况，实施步骤清晰、合理； 3、针对性：方案能够紧扣项目实际情况，内容科学合理。 三、赋分标准 ①自然灾害：每完全满足一个评审标准得1分，满分3分； ②公共安全事件:每完全满足一个评审标准得1分，满分3分； ③违法事件：每完全满足一个评审标准得1分，满分3分。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1、学历要求（满分5分） 项目负责人具有本科及以上学历（全日制或非全日制均可），得5分，具有大专学历的，得3分。 赋分依据：须提供学信网经查证的《教育部学历证书电子注册备案表》，不提供或缺漏项不得分。 2、经验要求（满分5分） ①项目负责人具有3年服务管理经验，得3分； ②每增加一年管理经验增加1分，最多增加2分。 赋分依据：须提供被服务单位加盖公章的证明材料，不提供或缺漏项不得分。 备注：需提供投标人为项目负责人缴纳的近六个月内至少连续三个月的社保缴纳证明材料（成立时间至提交投标文件截止时间不足六个月的投标人，可提供成立后任意一个月的社保缴纳证明材料），不提供或缺漏项本大项（10分）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人员保障能力</w:t>
            </w:r>
          </w:p>
        </w:tc>
        <w:tc>
          <w:tcPr>
            <w:tcW w:type="dxa" w:w="2492"/>
          </w:tcPr>
          <w:p>
            <w:pPr>
              <w:pStyle w:val="null3"/>
            </w:pPr>
            <w:r>
              <w:rPr>
                <w:rFonts w:ascii="仿宋_GB2312" w:hAnsi="仿宋_GB2312" w:cs="仿宋_GB2312" w:eastAsia="仿宋_GB2312"/>
              </w:rPr>
              <w:t>1、拟派安保人员中，每提供1人的退伍复转军人证书或退役军人优待证，得1分（同一人不重复计分），满分5分。不提供或不满足要求不得分。 赋分依据：需提供证书复印件并加盖供应商公章。 2、拟派人员中持有特种作业操作证（高压电工作业）或消防设施操作员证书的，每提供1个证书的得1.5分，满分3分。不提供或不满足要求不得分。 赋分依据：需提供证书复印件并加盖供应商公章。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1、接受采购人对服务的考核、监督及管理，并对服务质量加以改进，确保服务工作的优质高效。提供承诺函得1分，否则不得分。 2、若人员因事、病不能及时上岗时，请调其他服务人员补充，确保各项服务工作正常进行。提供承诺函得1分，否则不得分。 3、具有足够的可调度人员储备，以应对重大活动、突发事件等工作任务。提供承诺函得1分，否则不得分。 4、最终执行的所有服务方案及应急预案须经采购人审核后执行。提供承诺函得1分，否则不得分。 5、在全员上岗前为所有派遣人员购买团体意外险。提供承诺函得1分，否则不得分。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针对本项目工作提出合理化建议。提供的建议科学、合理、可行的得1分。 未提供或提出的建议与本项目无关或无可行性的得0分。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1、供应商近三年（2023年1月至今，以签订合同时间为准）具有类似项目业绩，每提供一个得2分，最高得10分。 注：供应商需提供合同关键页扫描件（至少应包含合同首页、合同金额所在页、签字盖章页）并加盖公章。 2、每提供一份对应合格业绩的服务好评（以被服务单位加盖公章的好评证明材料为计分依据，格式自拟），得1分，满分5分。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1.经初审合格的磋商响应文件，其磋商报价为有效磋商报价，并进行价格评审。 2.满足磋商文件实质性要求且最终报价最低的供应商的价格为磋商基准价，其价格分为满分20分。 3.磋商报价得分=（磋商基准价/最终磋商报价）×20的公式计算得分。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详见附件：磋商方案说明书</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