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72F98AC2">
      <w:pPr>
        <w:shd w:val="clear"/>
        <w:spacing w:line="360" w:lineRule="auto"/>
        <w:ind w:firstLine="221" w:firstLineChars="100"/>
        <w:rPr>
          <w:rFonts w:hint="eastAsia" w:ascii="宋体" w:hAnsi="宋体" w:eastAsia="宋体" w:cs="宋体"/>
          <w:b/>
          <w:bCs/>
          <w:color w:val="auto"/>
          <w:szCs w:val="24"/>
          <w:highlight w:val="none"/>
          <w:lang w:eastAsia="zh-CN"/>
        </w:rPr>
      </w:pPr>
      <w:r>
        <w:rPr>
          <w:rFonts w:hint="eastAsia" w:ascii="宋体" w:hAnsi="宋体" w:eastAsia="宋体" w:cs="宋体"/>
          <w:b/>
          <w:bCs/>
          <w:color w:val="auto"/>
          <w:szCs w:val="24"/>
          <w:highlight w:val="none"/>
        </w:rPr>
        <w:t>（2）</w:t>
      </w:r>
      <w:r>
        <w:rPr>
          <w:rFonts w:hint="eastAsia" w:ascii="宋体" w:hAnsi="宋体" w:eastAsia="宋体" w:cs="宋体"/>
          <w:b/>
          <w:bCs/>
          <w:color w:val="auto"/>
          <w:szCs w:val="24"/>
          <w:highlight w:val="none"/>
          <w:lang w:eastAsia="zh-CN"/>
        </w:rPr>
        <w:t>财务状况报告：提供</w:t>
      </w:r>
      <w:r>
        <w:rPr>
          <w:rFonts w:hint="eastAsia" w:cs="宋体"/>
          <w:b/>
          <w:bCs/>
          <w:color w:val="auto"/>
          <w:szCs w:val="24"/>
          <w:highlight w:val="none"/>
          <w:lang w:eastAsia="zh-CN"/>
        </w:rPr>
        <w:t>2025年度经审计的财务会计报告</w:t>
      </w:r>
      <w:r>
        <w:rPr>
          <w:rFonts w:hint="eastAsia" w:ascii="宋体" w:hAnsi="宋体" w:eastAsia="宋体" w:cs="宋体"/>
          <w:b/>
          <w:bCs/>
          <w:color w:val="auto"/>
          <w:szCs w:val="24"/>
          <w:highlight w:val="none"/>
          <w:lang w:eastAsia="zh-CN"/>
        </w:rPr>
        <w:t>（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p w14:paraId="277C4D87">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38D3E57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（3）税收缴纳证明：提供磋商截止时间前6个月内任意时段的依法缴纳税收的相关凭据（时间以税款所属日期为准），依法免税或无须缴纳税收的供应商应提供相关证明材料；</w:t>
      </w:r>
      <w:r>
        <w:rPr>
          <w:rFonts w:hint="eastAsia" w:ascii="宋体" w:hAnsi="宋体" w:eastAsia="宋体" w:cs="宋体"/>
          <w:b/>
          <w:bCs/>
          <w:color w:val="auto"/>
          <w:szCs w:val="24"/>
          <w:highlight w:val="none"/>
        </w:rPr>
        <w:br w:type="page"/>
      </w:r>
    </w:p>
    <w:p w14:paraId="6854D0D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（4）社会保障资金缴纳证明：提供磋商截止时间前6个月内任意时段的社会保障资金的相关材料，依法不需要缴纳社会保障金的供应商，需具有社保部门出具的证明文件；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中共西安市长安区委政法委员会</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6"/>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6"/>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6"/>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6"/>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中共西安市长安区委政法委员会</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22" w:firstLineChars="200"/>
        <w:textAlignment w:val="auto"/>
        <w:rPr>
          <w:rFonts w:hint="eastAsia" w:ascii="宋体" w:hAnsi="宋体" w:eastAsia="宋体" w:cs="宋体"/>
          <w:b/>
          <w:color w:val="auto"/>
          <w:sz w:val="21"/>
          <w:szCs w:val="20"/>
          <w:highlight w:val="none"/>
        </w:rPr>
      </w:pPr>
      <w:r>
        <w:rPr>
          <w:rFonts w:hint="eastAsia" w:ascii="宋体" w:hAnsi="宋体" w:eastAsia="宋体" w:cs="宋体"/>
          <w:b/>
          <w:color w:val="auto"/>
          <w:sz w:val="21"/>
          <w:szCs w:val="20"/>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1BE1E6E7">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7CFFD02D">
      <w:pPr>
        <w:rPr>
          <w:rFonts w:hint="eastAsia" w:ascii="宋体" w:hAnsi="宋体" w:eastAsia="宋体" w:cs="宋体"/>
        </w:rPr>
      </w:pPr>
      <w:r>
        <w:rPr>
          <w:rFonts w:hint="eastAsia" w:ascii="宋体" w:hAnsi="宋体" w:eastAsia="宋体" w:cs="宋体"/>
        </w:rPr>
        <w:br w:type="page"/>
      </w:r>
      <w:bookmarkStart w:id="0" w:name="_GoBack"/>
      <w:bookmarkEnd w:id="0"/>
    </w:p>
    <w:p w14:paraId="7E09F41D">
      <w:pPr>
        <w:pStyle w:val="4"/>
        <w:rPr>
          <w:rFonts w:hint="eastAsia" w:ascii="宋体" w:hAnsi="宋体" w:eastAsia="宋体" w:cs="宋体"/>
        </w:rPr>
        <w:sectPr>
          <w:footerReference r:id="rId4" w:type="first"/>
          <w:footerReference r:id="rId3" w:type="default"/>
          <w:pgSz w:w="11906" w:h="16838"/>
          <w:pgMar w:top="1440" w:right="1080" w:bottom="1440" w:left="1080" w:header="1134" w:footer="992" w:gutter="0"/>
          <w:cols w:space="720" w:num="1"/>
          <w:titlePg/>
          <w:docGrid w:type="lines" w:linePitch="333" w:charSpace="0"/>
        </w:sectPr>
      </w:pP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0CC7F34B">
      <w:pPr>
        <w:shd w:val="clear"/>
        <w:adjustRightInd w:val="0"/>
        <w:snapToGrid w:val="0"/>
        <w:spacing w:line="360" w:lineRule="auto"/>
        <w:ind w:right="420"/>
        <w:rPr>
          <w:rFonts w:hint="eastAsia" w:ascii="宋体" w:hAnsi="宋体" w:eastAsia="宋体" w:cs="宋体"/>
          <w:color w:val="auto"/>
          <w:sz w:val="21"/>
          <w:szCs w:val="21"/>
          <w:highlight w:val="none"/>
        </w:rPr>
      </w:pPr>
    </w:p>
    <w:p w14:paraId="36C4840E">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中共西安市长安区委政法委员会</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6A54A27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年   月   日</w:t>
      </w:r>
      <w:r>
        <w:rPr>
          <w:rFonts w:hint="eastAsia" w:ascii="宋体" w:hAnsi="宋体" w:eastAsia="宋体" w:cs="宋体"/>
          <w:color w:val="auto"/>
          <w:spacing w:val="4"/>
          <w:sz w:val="21"/>
          <w:szCs w:val="21"/>
          <w:highlight w:val="none"/>
        </w:rPr>
        <w:t>签字生效，特此证明。</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7"/>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794AEC7E">
      <w:pPr>
        <w:shd w:val="clear" w:color="auto" w:fill="auto"/>
        <w:spacing w:line="360" w:lineRule="auto"/>
        <w:ind w:firstLine="446" w:firstLineChars="204"/>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rPr>
        <w:t>附：</w:t>
      </w:r>
      <w:r>
        <w:rPr>
          <w:rFonts w:hint="eastAsia" w:ascii="宋体" w:hAnsi="宋体" w:eastAsia="宋体" w:cs="宋体"/>
          <w:b/>
          <w:bCs/>
          <w:color w:val="auto"/>
          <w:spacing w:val="4"/>
          <w:sz w:val="21"/>
          <w:szCs w:val="21"/>
          <w:highlight w:val="none"/>
          <w:lang w:eastAsia="zh-CN"/>
        </w:rPr>
        <w:t>法定代表人、被授权人身份证复印件及</w:t>
      </w:r>
      <w:r>
        <w:rPr>
          <w:rFonts w:hint="eastAsia" w:ascii="宋体" w:hAnsi="宋体" w:eastAsia="宋体" w:cs="宋体"/>
          <w:b/>
          <w:bCs/>
          <w:color w:val="auto"/>
          <w:szCs w:val="24"/>
          <w:highlight w:val="none"/>
          <w:lang w:eastAsia="zh-CN"/>
        </w:rPr>
        <w:t>被授权人开标前三个月内任意一个月在本单位的社保缴纳证明</w:t>
      </w:r>
    </w:p>
    <w:p w14:paraId="5B1E37DE">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7"/>
        <w:tblW w:w="0" w:type="auto"/>
        <w:tblInd w:w="540" w:type="dxa"/>
        <w:tblLayout w:type="fixed"/>
        <w:tblCellMar>
          <w:top w:w="0" w:type="dxa"/>
          <w:left w:w="108" w:type="dxa"/>
          <w:bottom w:w="0" w:type="dxa"/>
          <w:right w:w="108" w:type="dxa"/>
        </w:tblCellMar>
      </w:tblPr>
      <w:tblGrid>
        <w:gridCol w:w="4308"/>
        <w:gridCol w:w="4172"/>
      </w:tblGrid>
      <w:tr w14:paraId="221A7DE0">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38AF1E5E">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EC4619D">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7CB530FC">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7C86EE37">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1F443A8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B07AEE9">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5B04561F">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612EC350">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6389948">
      <w:pPr>
        <w:shd w:val="clear" w:color="auto" w:fill="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br w:type="page"/>
      </w: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7"/>
        <w:tblW w:w="0" w:type="auto"/>
        <w:tblInd w:w="540" w:type="dxa"/>
        <w:tblLayout w:type="fixed"/>
        <w:tblCellMar>
          <w:top w:w="0" w:type="dxa"/>
          <w:left w:w="108" w:type="dxa"/>
          <w:bottom w:w="0" w:type="dxa"/>
          <w:right w:w="108" w:type="dxa"/>
        </w:tblCellMar>
      </w:tblPr>
      <w:tblGrid>
        <w:gridCol w:w="9320"/>
      </w:tblGrid>
      <w:tr w14:paraId="4EE5552E">
        <w:tblPrEx>
          <w:tblCellMar>
            <w:top w:w="0" w:type="dxa"/>
            <w:left w:w="108" w:type="dxa"/>
            <w:bottom w:w="0" w:type="dxa"/>
            <w:right w:w="108" w:type="dxa"/>
          </w:tblCellMar>
        </w:tblPrEx>
        <w:trPr>
          <w:trHeight w:val="7783" w:hRule="atLeast"/>
        </w:trPr>
        <w:tc>
          <w:tcPr>
            <w:tcW w:w="9320" w:type="dxa"/>
            <w:tcBorders>
              <w:top w:val="single" w:color="auto" w:sz="6" w:space="0"/>
              <w:left w:val="single" w:color="auto" w:sz="6" w:space="0"/>
              <w:bottom w:val="single" w:color="auto" w:sz="6" w:space="0"/>
              <w:right w:val="single" w:color="auto" w:sz="6" w:space="0"/>
            </w:tcBorders>
            <w:noWrap w:val="0"/>
            <w:vAlign w:val="center"/>
          </w:tcPr>
          <w:p w14:paraId="173C8583">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2BDCC4B7">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6379CFD3">
      <w:pPr>
        <w:keepNext w:val="0"/>
        <w:keepLines w:val="0"/>
        <w:pageBreakBefore w:val="0"/>
        <w:widowControl w:val="0"/>
        <w:shd w:val="clear"/>
        <w:kinsoku/>
        <w:wordWrap/>
        <w:overflowPunct/>
        <w:topLinePunct w:val="0"/>
        <w:autoSpaceDE/>
        <w:autoSpaceDN/>
        <w:bidi w:val="0"/>
        <w:adjustRightInd/>
        <w:snapToGrid/>
        <w:spacing w:line="360" w:lineRule="auto"/>
        <w:ind w:firstLine="221" w:firstLineChars="100"/>
        <w:textAlignment w:val="auto"/>
        <w:rPr>
          <w:rFonts w:hint="eastAsia" w:ascii="宋体" w:hAnsi="宋体" w:eastAsia="宋体" w:cs="宋体"/>
          <w:b/>
          <w:bCs/>
          <w:color w:val="auto"/>
          <w:highlight w:val="none"/>
          <w:lang w:val="zh-CN"/>
        </w:rPr>
      </w:pPr>
    </w:p>
    <w:p w14:paraId="319EEA5A">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070F7492">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3D3DD0C">
      <w:pPr>
        <w:shd w:val="clear"/>
        <w:spacing w:line="360" w:lineRule="auto"/>
        <w:ind w:firstLine="442" w:firstLineChars="200"/>
        <w:rPr>
          <w:rFonts w:hint="eastAsia" w:ascii="宋体" w:hAnsi="宋体" w:eastAsia="宋体" w:cs="宋体"/>
          <w:b/>
          <w:bCs/>
          <w:color w:val="auto"/>
          <w:szCs w:val="24"/>
          <w:highlight w:val="none"/>
        </w:rPr>
        <w:sectPr>
          <w:footerReference r:id="rId5" w:type="default"/>
          <w:pgSz w:w="11906" w:h="16838"/>
          <w:pgMar w:top="1440" w:right="1080" w:bottom="1440" w:left="1080" w:header="851" w:footer="992" w:gutter="0"/>
          <w:cols w:space="720" w:num="1"/>
          <w:docGrid w:type="lines" w:linePitch="312" w:charSpace="0"/>
        </w:sectPr>
      </w:pPr>
    </w:p>
    <w:p w14:paraId="7B829831">
      <w:pPr>
        <w:shd w:val="clear"/>
        <w:spacing w:line="360" w:lineRule="auto"/>
        <w:ind w:firstLine="221" w:firstLineChars="100"/>
        <w:rPr>
          <w:rFonts w:hint="eastAsia" w:ascii="宋体" w:hAnsi="宋体" w:eastAsia="宋体" w:cs="宋体"/>
          <w:b/>
          <w:bCs/>
          <w:color w:val="auto"/>
          <w:sz w:val="28"/>
          <w:szCs w:val="28"/>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665E0661">
      <w:pPr>
        <w:shd w:val="clear"/>
        <w:spacing w:line="360" w:lineRule="auto"/>
        <w:ind w:left="0" w:leftChars="0" w:firstLine="0" w:firstLineChars="0"/>
        <w:jc w:val="center"/>
        <w:rPr>
          <w:rFonts w:hint="eastAsia" w:ascii="宋体" w:hAnsi="宋体" w:eastAsia="宋体" w:cs="宋体"/>
          <w:b/>
          <w:bCs/>
          <w:color w:val="auto"/>
          <w:sz w:val="24"/>
          <w:szCs w:val="24"/>
          <w:highlight w:val="none"/>
        </w:rPr>
      </w:pP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C73A899">
      <w:pPr>
        <w:shd w:val="clear"/>
        <w:tabs>
          <w:tab w:val="left" w:pos="4860"/>
        </w:tabs>
        <w:spacing w:line="588" w:lineRule="exact"/>
        <w:ind w:right="1560"/>
        <w:rPr>
          <w:rFonts w:hint="eastAsia" w:ascii="宋体" w:hAnsi="宋体" w:eastAsia="宋体" w:cs="宋体"/>
          <w:color w:val="auto"/>
          <w:spacing w:val="6"/>
          <w:sz w:val="21"/>
          <w:szCs w:val="21"/>
          <w:highlight w:val="none"/>
        </w:rPr>
      </w:pPr>
    </w:p>
    <w:p w14:paraId="1494A258">
      <w:pPr>
        <w:shd w:val="clea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p>
    <w:p w14:paraId="0FC12B6D">
      <w:pPr>
        <w:shd w:val="clear"/>
        <w:spacing w:line="360" w:lineRule="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91448">
    <w:pPr>
      <w:pStyle w:val="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81B90">
    <w:pPr>
      <w:pStyle w:val="5"/>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A079AA"/>
    <w:rsid w:val="1FA07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4"/>
    <w:unhideWhenUsed/>
    <w:qFormat/>
    <w:uiPriority w:val="0"/>
    <w:pPr>
      <w:spacing w:line="360" w:lineRule="auto"/>
      <w:jc w:val="center"/>
      <w:outlineLvl w:val="1"/>
    </w:pPr>
    <w:rPr>
      <w:rFonts w:ascii="仿宋" w:hAnsi="仿宋" w:eastAsia="仿宋" w:cs="仿宋"/>
      <w:b/>
      <w:bCs/>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490"/>
    </w:pPr>
    <w:rPr>
      <w:sz w:val="19"/>
      <w:szCs w:val="19"/>
    </w:rPr>
  </w:style>
  <w:style w:type="paragraph" w:styleId="4">
    <w:name w:val="Normal Indent"/>
    <w:basedOn w:val="1"/>
    <w:qFormat/>
    <w:uiPriority w:val="0"/>
    <w:pPr>
      <w:ind w:firstLine="420"/>
    </w:pPr>
    <w:rPr>
      <w:rFonts w:ascii="Times New Roman" w:hAnsi="Times New Roman"/>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pPr>
    <w:rPr>
      <w:sz w:val="24"/>
      <w:szCs w:val="24"/>
    </w:rPr>
  </w:style>
  <w:style w:type="paragraph" w:customStyle="1" w:styleId="9">
    <w:name w:val="Char1"/>
    <w:basedOn w:val="1"/>
    <w:autoRedefine/>
    <w:qFormat/>
    <w:uiPriority w:val="0"/>
    <w:pPr>
      <w:tabs>
        <w:tab w:val="left" w:pos="360"/>
      </w:tabs>
      <w:ind w:left="360" w:hanging="360" w:hangingChars="200"/>
    </w:pPr>
    <w:rPr>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Body text|1"/>
    <w:basedOn w:val="1"/>
    <w:qFormat/>
    <w:uiPriority w:val="0"/>
    <w:pPr>
      <w:widowControl w:val="0"/>
      <w:shd w:val="clear" w:color="auto" w:fill="auto"/>
      <w:spacing w:line="425" w:lineRule="exact"/>
      <w:ind w:firstLine="540"/>
    </w:pPr>
    <w:rPr>
      <w:rFonts w:ascii="宋体" w:hAnsi="宋体" w:eastAsia="宋体" w:cs="宋体"/>
      <w:sz w:val="28"/>
      <w:szCs w:val="28"/>
      <w:u w:val="none"/>
      <w:shd w:val="clear" w:color="auto" w:fill="auto"/>
      <w:lang w:val="zh-TW" w:eastAsia="zh-TW" w:bidi="zh-TW"/>
    </w:rPr>
  </w:style>
  <w:style w:type="paragraph" w:customStyle="1" w:styleId="12">
    <w:name w:val="Body text|2"/>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3">
    <w:name w:val="Other|1"/>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2026-06-26T09:10:00Z</dcterms:created>
  <dc:creator>ZBB</dc:creator>
  <cp:lastModifiedBy>ZBB</cp:lastModifiedBy>
  <dcterms:modified xsi:type="dcterms:W3CDTF">2026-06-26T09:12:21Z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DFB4E852BDE34C98BB3B07DB97C72B5A_11</vt:lpwstr>
  </property>
  <property fmtid="{D5CDD505-2E9C-101B-9397-08002B2CF9AE}" pid="4" name="KSOTemplateDocerSaveRecord">
    <vt:lpwstr>eyJoZGlkIjoiOTFmZWVhNDRmNTgzOTg3YTkyNzUwNWU2Nzk1Y2FhZTkiLCJ1c2VySWQiOiIyNjQ2NDU1NDQifQ==</vt:lpwstr>
  </property>
</Properties>
</file>