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A1B39">
      <w:p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礼泉县全民所有自然资源资产清查工作技术服务项目</w:t>
      </w:r>
    </w:p>
    <w:p w14:paraId="68FAB5FD">
      <w:p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竞争性磋商公告</w:t>
      </w:r>
    </w:p>
    <w:p w14:paraId="3CD718E9">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项目概况</w:t>
      </w:r>
    </w:p>
    <w:p w14:paraId="467FEB7F">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礼泉县全民所有自然资源资产清查工作技术服务项目</w:t>
      </w:r>
      <w:r>
        <w:rPr>
          <w:rFonts w:hint="eastAsia" w:ascii="宋体" w:hAnsi="宋体" w:eastAsia="宋体" w:cs="宋体"/>
          <w:color w:val="auto"/>
          <w:sz w:val="24"/>
          <w:szCs w:val="24"/>
          <w:highlight w:val="none"/>
        </w:rPr>
        <w:t>的潜在</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陕西省</w:t>
      </w:r>
      <w:r>
        <w:rPr>
          <w:rFonts w:hint="eastAsia" w:ascii="宋体" w:hAnsi="宋体" w:eastAsia="宋体" w:cs="宋体"/>
          <w:color w:val="auto"/>
          <w:sz w:val="24"/>
          <w:szCs w:val="24"/>
          <w:highlight w:val="none"/>
        </w:rPr>
        <w:t>沣西新城秦皇大道与康定路东南角沣西国际大厦1幢23</w:t>
      </w:r>
      <w:r>
        <w:rPr>
          <w:rFonts w:hint="eastAsia" w:ascii="宋体" w:hAnsi="宋体" w:eastAsia="宋体" w:cs="宋体"/>
          <w:color w:val="auto"/>
          <w:sz w:val="24"/>
          <w:szCs w:val="24"/>
          <w:highlight w:val="none"/>
          <w:lang w:val="en-US" w:eastAsia="zh-CN"/>
        </w:rPr>
        <w:t xml:space="preserve">层2303室 </w:t>
      </w:r>
      <w:r>
        <w:rPr>
          <w:rFonts w:hint="eastAsia" w:ascii="宋体" w:hAnsi="宋体" w:cs="宋体"/>
          <w:color w:val="auto"/>
          <w:sz w:val="24"/>
          <w:szCs w:val="24"/>
          <w:highlight w:val="none"/>
          <w:lang w:val="en-US" w:eastAsia="zh-CN"/>
        </w:rPr>
        <w:t>免费</w:t>
      </w:r>
      <w:r>
        <w:rPr>
          <w:rFonts w:hint="eastAsia" w:ascii="宋体" w:hAnsi="宋体" w:eastAsia="宋体" w:cs="宋体"/>
          <w:color w:val="auto"/>
          <w:sz w:val="24"/>
          <w:szCs w:val="24"/>
          <w:highlight w:val="none"/>
        </w:rPr>
        <w:t>获取</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文件，并于</w:t>
      </w:r>
      <w:r>
        <w:rPr>
          <w:rFonts w:hint="eastAsia" w:ascii="宋体" w:hAnsi="宋体" w:cs="宋体"/>
          <w:color w:val="auto"/>
          <w:sz w:val="24"/>
          <w:szCs w:val="24"/>
          <w:highlight w:val="none"/>
          <w:lang w:val="en-US" w:eastAsia="zh-CN"/>
        </w:rPr>
        <w:t xml:space="preserve"> 2026 </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06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18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 xml:space="preserve"> 09 </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 xml:space="preserve"> 30</w:t>
      </w:r>
      <w:bookmarkStart w:id="9" w:name="_GoBack"/>
      <w:bookmarkEnd w:id="9"/>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分（北京时间）前</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rPr>
        <w:t>响应文件。</w:t>
      </w:r>
    </w:p>
    <w:p w14:paraId="37846C60">
      <w:pPr>
        <w:keepNext w:val="0"/>
        <w:keepLines w:val="0"/>
        <w:pageBreakBefore w:val="0"/>
        <w:widowControl w:val="0"/>
        <w:kinsoku/>
        <w:wordWrap/>
        <w:overflowPunct/>
        <w:topLinePunct w:val="0"/>
        <w:autoSpaceDE/>
        <w:autoSpaceDN/>
        <w:bidi w:val="0"/>
        <w:adjustRightInd/>
        <w:snapToGrid/>
        <w:spacing w:line="408" w:lineRule="auto"/>
        <w:textAlignment w:val="auto"/>
        <w:outlineLvl w:val="1"/>
        <w:rPr>
          <w:rFonts w:hint="eastAsia" w:ascii="宋体" w:hAnsi="宋体" w:eastAsia="宋体" w:cs="宋体"/>
          <w:b/>
          <w:bCs/>
          <w:color w:val="auto"/>
          <w:sz w:val="24"/>
          <w:szCs w:val="24"/>
          <w:highlight w:val="none"/>
        </w:rPr>
      </w:pPr>
      <w:bookmarkStart w:id="0" w:name="_Toc22441"/>
      <w:r>
        <w:rPr>
          <w:rFonts w:hint="eastAsia" w:ascii="宋体" w:hAnsi="宋体" w:eastAsia="宋体" w:cs="宋体"/>
          <w:b/>
          <w:bCs/>
          <w:color w:val="auto"/>
          <w:sz w:val="24"/>
          <w:szCs w:val="24"/>
          <w:highlight w:val="none"/>
        </w:rPr>
        <w:t>一、项目基本情况</w:t>
      </w:r>
      <w:bookmarkEnd w:id="0"/>
    </w:p>
    <w:p w14:paraId="32A6E04C">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LQGP-BC-2026022</w:t>
      </w:r>
    </w:p>
    <w:p w14:paraId="7151D0C0">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val="en-US" w:eastAsia="zh-CN"/>
        </w:rPr>
        <w:t>礼泉县</w:t>
      </w:r>
      <w:r>
        <w:rPr>
          <w:rFonts w:hint="eastAsia" w:ascii="宋体" w:hAnsi="宋体" w:eastAsia="宋体" w:cs="宋体"/>
          <w:color w:val="auto"/>
          <w:sz w:val="24"/>
          <w:szCs w:val="24"/>
          <w:highlight w:val="none"/>
          <w:lang w:val="en-US" w:eastAsia="zh-CN"/>
        </w:rPr>
        <w:t>全民所有自然资源资产清查工作技术服务项目</w:t>
      </w:r>
    </w:p>
    <w:p w14:paraId="7E508119">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采购方式：竞争性磋商</w:t>
      </w:r>
    </w:p>
    <w:p w14:paraId="080789C9">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金额：</w:t>
      </w:r>
      <w:r>
        <w:rPr>
          <w:rFonts w:hint="eastAsia" w:ascii="宋体" w:hAnsi="宋体" w:cs="宋体"/>
          <w:color w:val="auto"/>
          <w:sz w:val="24"/>
          <w:szCs w:val="24"/>
          <w:highlight w:val="none"/>
          <w:lang w:val="en-US" w:eastAsia="zh-CN"/>
        </w:rPr>
        <w:t>1554200.00</w:t>
      </w:r>
      <w:r>
        <w:rPr>
          <w:rFonts w:hint="eastAsia" w:ascii="宋体" w:hAnsi="宋体" w:eastAsia="宋体" w:cs="宋体"/>
          <w:color w:val="auto"/>
          <w:sz w:val="24"/>
          <w:szCs w:val="24"/>
          <w:highlight w:val="none"/>
        </w:rPr>
        <w:t>元</w:t>
      </w:r>
    </w:p>
    <w:p w14:paraId="382619BB">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采购需求：</w:t>
      </w:r>
    </w:p>
    <w:p w14:paraId="5EF3ED8A">
      <w:pPr>
        <w:keepNext w:val="0"/>
        <w:keepLines w:val="0"/>
        <w:pageBreakBefore w:val="0"/>
        <w:widowControl w:val="0"/>
        <w:kinsoku/>
        <w:wordWrap/>
        <w:overflowPunct/>
        <w:topLinePunct w:val="0"/>
        <w:autoSpaceDE/>
        <w:autoSpaceDN/>
        <w:bidi w:val="0"/>
        <w:adjustRightInd/>
        <w:snapToGrid/>
        <w:spacing w:line="408" w:lineRule="auto"/>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w:t>
      </w:r>
      <w:r>
        <w:rPr>
          <w:rFonts w:hint="eastAsia" w:ascii="宋体" w:hAnsi="宋体" w:cs="宋体"/>
          <w:color w:val="auto"/>
          <w:sz w:val="24"/>
          <w:szCs w:val="24"/>
          <w:highlight w:val="none"/>
          <w:lang w:val="en-US" w:eastAsia="zh-CN"/>
        </w:rPr>
        <w:t>1554200.00</w:t>
      </w:r>
      <w:r>
        <w:rPr>
          <w:rFonts w:hint="eastAsia" w:ascii="宋体" w:hAnsi="宋体" w:eastAsia="宋体" w:cs="宋体"/>
          <w:color w:val="auto"/>
          <w:sz w:val="24"/>
          <w:szCs w:val="24"/>
          <w:highlight w:val="none"/>
        </w:rPr>
        <w:t>元</w:t>
      </w:r>
    </w:p>
    <w:p w14:paraId="50BABF28">
      <w:pPr>
        <w:keepNext w:val="0"/>
        <w:keepLines w:val="0"/>
        <w:pageBreakBefore w:val="0"/>
        <w:widowControl w:val="0"/>
        <w:kinsoku/>
        <w:wordWrap/>
        <w:overflowPunct/>
        <w:topLinePunct w:val="0"/>
        <w:autoSpaceDE/>
        <w:autoSpaceDN/>
        <w:bidi w:val="0"/>
        <w:adjustRightInd/>
        <w:snapToGrid/>
        <w:spacing w:line="408" w:lineRule="auto"/>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w:t>
      </w:r>
      <w:r>
        <w:rPr>
          <w:rFonts w:hint="eastAsia" w:ascii="宋体" w:hAnsi="宋体" w:cs="宋体"/>
          <w:color w:val="auto"/>
          <w:sz w:val="24"/>
          <w:szCs w:val="24"/>
          <w:highlight w:val="none"/>
          <w:lang w:val="en-US" w:eastAsia="zh-CN"/>
        </w:rPr>
        <w:t>1250000.00</w:t>
      </w:r>
      <w:r>
        <w:rPr>
          <w:rFonts w:hint="eastAsia" w:ascii="宋体" w:hAnsi="宋体" w:eastAsia="宋体" w:cs="宋体"/>
          <w:color w:val="auto"/>
          <w:sz w:val="24"/>
          <w:szCs w:val="24"/>
          <w:highlight w:val="none"/>
        </w:rPr>
        <w:t>元</w:t>
      </w:r>
    </w:p>
    <w:tbl>
      <w:tblPr>
        <w:tblStyle w:val="4"/>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250"/>
        <w:gridCol w:w="2243"/>
        <w:gridCol w:w="1218"/>
        <w:gridCol w:w="1376"/>
        <w:gridCol w:w="1629"/>
      </w:tblGrid>
      <w:tr w14:paraId="1105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1167" w:type="dxa"/>
            <w:noWrap w:val="0"/>
            <w:vAlign w:val="center"/>
          </w:tcPr>
          <w:p w14:paraId="6F7286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品目号</w:t>
            </w:r>
          </w:p>
        </w:tc>
        <w:tc>
          <w:tcPr>
            <w:tcW w:w="1250" w:type="dxa"/>
            <w:noWrap w:val="0"/>
            <w:vAlign w:val="center"/>
          </w:tcPr>
          <w:p w14:paraId="74FF3A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品目名称</w:t>
            </w:r>
          </w:p>
        </w:tc>
        <w:tc>
          <w:tcPr>
            <w:tcW w:w="2243" w:type="dxa"/>
            <w:noWrap w:val="0"/>
            <w:vAlign w:val="center"/>
          </w:tcPr>
          <w:p w14:paraId="50EA1D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采购标的</w:t>
            </w:r>
          </w:p>
        </w:tc>
        <w:tc>
          <w:tcPr>
            <w:tcW w:w="1218" w:type="dxa"/>
            <w:noWrap w:val="0"/>
            <w:vAlign w:val="center"/>
          </w:tcPr>
          <w:p w14:paraId="7FE559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数量（单位）</w:t>
            </w:r>
          </w:p>
        </w:tc>
        <w:tc>
          <w:tcPr>
            <w:tcW w:w="1376" w:type="dxa"/>
            <w:noWrap w:val="0"/>
            <w:vAlign w:val="center"/>
          </w:tcPr>
          <w:p w14:paraId="295FFF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技术规格、参数及要求</w:t>
            </w:r>
          </w:p>
        </w:tc>
        <w:tc>
          <w:tcPr>
            <w:tcW w:w="1629" w:type="dxa"/>
            <w:noWrap w:val="0"/>
            <w:vAlign w:val="center"/>
          </w:tcPr>
          <w:p w14:paraId="482340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品目预算(元)</w:t>
            </w:r>
          </w:p>
        </w:tc>
      </w:tr>
      <w:tr w14:paraId="263D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167" w:type="dxa"/>
            <w:noWrap w:val="0"/>
            <w:vAlign w:val="center"/>
          </w:tcPr>
          <w:p w14:paraId="13F29C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1-1</w:t>
            </w:r>
          </w:p>
        </w:tc>
        <w:tc>
          <w:tcPr>
            <w:tcW w:w="1250" w:type="dxa"/>
            <w:noWrap w:val="0"/>
            <w:vAlign w:val="center"/>
          </w:tcPr>
          <w:p w14:paraId="138647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rPr>
            </w:pPr>
            <w:r>
              <w:rPr>
                <w:rFonts w:hint="default"/>
                <w:color w:val="auto"/>
                <w:sz w:val="22"/>
                <w:szCs w:val="22"/>
                <w:highlight w:val="none"/>
                <w:vertAlign w:val="baseline"/>
                <w:lang w:val="en-US" w:eastAsia="zh-CN"/>
              </w:rPr>
              <w:t>其他</w:t>
            </w:r>
            <w:r>
              <w:rPr>
                <w:rFonts w:hint="eastAsia"/>
                <w:color w:val="auto"/>
                <w:sz w:val="22"/>
                <w:szCs w:val="22"/>
                <w:highlight w:val="none"/>
                <w:vertAlign w:val="baseline"/>
                <w:lang w:val="en-US" w:eastAsia="zh-CN"/>
              </w:rPr>
              <w:t>专业技术</w:t>
            </w:r>
            <w:r>
              <w:rPr>
                <w:rFonts w:hint="default"/>
                <w:color w:val="auto"/>
                <w:sz w:val="22"/>
                <w:szCs w:val="22"/>
                <w:highlight w:val="none"/>
                <w:vertAlign w:val="baseline"/>
                <w:lang w:val="en-US" w:eastAsia="zh-CN"/>
              </w:rPr>
              <w:t>服务</w:t>
            </w:r>
          </w:p>
        </w:tc>
        <w:tc>
          <w:tcPr>
            <w:tcW w:w="2243" w:type="dxa"/>
            <w:noWrap w:val="0"/>
            <w:vAlign w:val="center"/>
          </w:tcPr>
          <w:p w14:paraId="36F821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礼泉县全民所有自然资源资产清查工作技术服务项目</w:t>
            </w:r>
          </w:p>
        </w:tc>
        <w:tc>
          <w:tcPr>
            <w:tcW w:w="1218" w:type="dxa"/>
            <w:noWrap w:val="0"/>
            <w:vAlign w:val="center"/>
          </w:tcPr>
          <w:p w14:paraId="47BDB1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1（项）</w:t>
            </w:r>
          </w:p>
        </w:tc>
        <w:tc>
          <w:tcPr>
            <w:tcW w:w="1376" w:type="dxa"/>
            <w:noWrap w:val="0"/>
            <w:vAlign w:val="center"/>
          </w:tcPr>
          <w:p w14:paraId="3895A9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t>详见采购文件</w:t>
            </w:r>
          </w:p>
        </w:tc>
        <w:tc>
          <w:tcPr>
            <w:tcW w:w="1629" w:type="dxa"/>
            <w:noWrap w:val="0"/>
            <w:vAlign w:val="center"/>
          </w:tcPr>
          <w:p w14:paraId="23AC21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1554200.00</w:t>
            </w:r>
          </w:p>
        </w:tc>
      </w:tr>
    </w:tbl>
    <w:p w14:paraId="02483B64">
      <w:pPr>
        <w:keepNext w:val="0"/>
        <w:keepLines w:val="0"/>
        <w:pageBreakBefore w:val="0"/>
        <w:widowControl w:val="0"/>
        <w:kinsoku/>
        <w:wordWrap/>
        <w:overflowPunct/>
        <w:topLinePunct w:val="0"/>
        <w:autoSpaceDE/>
        <w:autoSpaceDN/>
        <w:bidi w:val="0"/>
        <w:adjustRightInd/>
        <w:snapToGrid/>
        <w:spacing w:line="408"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合同包</w:t>
      </w:r>
      <w:r>
        <w:rPr>
          <w:rFonts w:hint="eastAsia" w:ascii="宋体" w:hAnsi="宋体" w:eastAsia="宋体" w:cs="宋体"/>
          <w:color w:val="auto"/>
          <w:sz w:val="24"/>
          <w:szCs w:val="24"/>
          <w:highlight w:val="none"/>
        </w:rPr>
        <w:t>不接受联合体投标</w:t>
      </w:r>
    </w:p>
    <w:p w14:paraId="760983BD">
      <w:pPr>
        <w:keepNext w:val="0"/>
        <w:keepLines w:val="0"/>
        <w:pageBreakBefore w:val="0"/>
        <w:widowControl w:val="0"/>
        <w:kinsoku/>
        <w:wordWrap/>
        <w:overflowPunct/>
        <w:topLinePunct w:val="0"/>
        <w:autoSpaceDE/>
        <w:autoSpaceDN/>
        <w:bidi w:val="0"/>
        <w:adjustRightInd/>
        <w:snapToGrid/>
        <w:spacing w:line="408" w:lineRule="auto"/>
        <w:ind w:firstLine="720" w:firstLineChars="3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180日历天</w:t>
      </w:r>
    </w:p>
    <w:p w14:paraId="1E6EACF2">
      <w:pPr>
        <w:keepNext w:val="0"/>
        <w:keepLines w:val="0"/>
        <w:pageBreakBefore w:val="0"/>
        <w:widowControl w:val="0"/>
        <w:kinsoku/>
        <w:wordWrap/>
        <w:overflowPunct/>
        <w:topLinePunct w:val="0"/>
        <w:autoSpaceDE/>
        <w:autoSpaceDN/>
        <w:bidi w:val="0"/>
        <w:adjustRightInd/>
        <w:snapToGrid/>
        <w:spacing w:line="408" w:lineRule="auto"/>
        <w:textAlignment w:val="auto"/>
        <w:outlineLvl w:val="1"/>
        <w:rPr>
          <w:rFonts w:hint="eastAsia" w:ascii="宋体" w:hAnsi="宋体" w:eastAsia="宋体" w:cs="宋体"/>
          <w:b/>
          <w:bCs/>
          <w:color w:val="auto"/>
          <w:sz w:val="24"/>
          <w:szCs w:val="24"/>
          <w:highlight w:val="none"/>
        </w:rPr>
      </w:pPr>
      <w:bookmarkStart w:id="1" w:name="_Toc31862"/>
      <w:r>
        <w:rPr>
          <w:rFonts w:hint="eastAsia" w:ascii="宋体" w:hAnsi="宋体" w:eastAsia="宋体" w:cs="宋体"/>
          <w:b/>
          <w:bCs/>
          <w:color w:val="auto"/>
          <w:sz w:val="24"/>
          <w:szCs w:val="24"/>
          <w:highlight w:val="none"/>
        </w:rPr>
        <w:t>二、申请人的资格要求：</w:t>
      </w:r>
      <w:bookmarkEnd w:id="1"/>
    </w:p>
    <w:p w14:paraId="384E5B09">
      <w:pPr>
        <w:keepNext w:val="0"/>
        <w:keepLines w:val="0"/>
        <w:pageBreakBefore w:val="0"/>
        <w:widowControl w:val="0"/>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满足《中华人民共和国政府釆购法》第二十二条规定</w:t>
      </w:r>
      <w:r>
        <w:rPr>
          <w:rFonts w:hint="eastAsia" w:ascii="宋体" w:hAnsi="宋体" w:cs="宋体"/>
          <w:b/>
          <w:bCs/>
          <w:color w:val="auto"/>
          <w:sz w:val="24"/>
          <w:szCs w:val="24"/>
          <w:highlight w:val="none"/>
          <w:lang w:eastAsia="zh-CN"/>
        </w:rPr>
        <w:t>；</w:t>
      </w:r>
    </w:p>
    <w:p w14:paraId="56D2A015">
      <w:pPr>
        <w:keepNext w:val="0"/>
        <w:keepLines w:val="0"/>
        <w:pageBreakBefore w:val="0"/>
        <w:widowControl w:val="0"/>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落实政府采购政策需满足的资格要求：</w:t>
      </w:r>
    </w:p>
    <w:p w14:paraId="267ACBAA">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outlineLvl w:val="2"/>
        <w:rPr>
          <w:rFonts w:hint="eastAsia" w:ascii="宋体" w:hAnsi="宋体" w:eastAsia="宋体" w:cs="宋体"/>
          <w:b/>
          <w:bCs/>
          <w:color w:val="auto"/>
          <w:sz w:val="24"/>
          <w:szCs w:val="24"/>
          <w:highlight w:val="none"/>
          <w:lang w:val="en-US" w:eastAsia="zh-CN"/>
        </w:rPr>
      </w:pPr>
      <w:bookmarkStart w:id="2" w:name="_Toc10921"/>
      <w:r>
        <w:rPr>
          <w:rFonts w:hint="eastAsia" w:ascii="宋体" w:hAnsi="宋体" w:eastAsia="宋体" w:cs="宋体"/>
          <w:b w:val="0"/>
          <w:bCs w:val="0"/>
          <w:color w:val="auto"/>
          <w:sz w:val="24"/>
          <w:szCs w:val="24"/>
          <w:highlight w:val="none"/>
          <w:lang w:eastAsia="zh-CN"/>
        </w:rPr>
        <w:t>①</w:t>
      </w:r>
      <w:r>
        <w:rPr>
          <w:rFonts w:hint="eastAsia" w:ascii="宋体" w:hAnsi="宋体" w:eastAsia="宋体" w:cs="宋体"/>
          <w:b w:val="0"/>
          <w:bCs w:val="0"/>
          <w:color w:val="auto"/>
          <w:sz w:val="24"/>
          <w:szCs w:val="24"/>
          <w:highlight w:val="none"/>
        </w:rPr>
        <w:t>《政府采购促进中小企业发展办法》的通知--财库（2020）46号</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 </w:t>
      </w:r>
      <w:r>
        <w:rPr>
          <w:rFonts w:hint="eastAsia" w:ascii="宋体" w:hAnsi="宋体" w:eastAsia="宋体" w:cs="宋体"/>
          <w:b w:val="0"/>
          <w:bCs w:val="0"/>
          <w:color w:val="auto"/>
          <w:sz w:val="24"/>
          <w:szCs w:val="24"/>
          <w:highlight w:val="none"/>
          <w:lang w:eastAsia="zh-CN"/>
        </w:rPr>
        <w:t>②</w:t>
      </w:r>
      <w:r>
        <w:rPr>
          <w:rFonts w:hint="eastAsia" w:ascii="宋体" w:hAnsi="宋体" w:eastAsia="宋体" w:cs="宋体"/>
          <w:b w:val="0"/>
          <w:bCs w:val="0"/>
          <w:color w:val="auto"/>
          <w:sz w:val="24"/>
          <w:szCs w:val="24"/>
          <w:highlight w:val="none"/>
        </w:rPr>
        <w:t>财政部司法部关于政府采购支持监狱企业发展有关问题的通知--财库〔2014〕68号</w:t>
      </w:r>
      <w:r>
        <w:rPr>
          <w:rFonts w:hint="eastAsia" w:ascii="宋体" w:hAnsi="宋体" w:eastAsia="宋体" w:cs="宋体"/>
          <w:b w:val="0"/>
          <w:bCs w:val="0"/>
          <w:color w:val="auto"/>
          <w:sz w:val="24"/>
          <w:szCs w:val="24"/>
          <w:highlight w:val="none"/>
          <w:lang w:eastAsia="zh-CN"/>
        </w:rPr>
        <w:t>；③</w:t>
      </w:r>
      <w:r>
        <w:rPr>
          <w:rFonts w:hint="eastAsia" w:ascii="宋体" w:hAnsi="宋体" w:eastAsia="宋体" w:cs="宋体"/>
          <w:b w:val="0"/>
          <w:bCs w:val="0"/>
          <w:color w:val="auto"/>
          <w:sz w:val="24"/>
          <w:szCs w:val="24"/>
          <w:highlight w:val="none"/>
        </w:rPr>
        <w:t>《国务院办公厅关于建立政府强制采购节能产品制度的通知》--国办发〔2007〕51号</w:t>
      </w:r>
      <w:r>
        <w:rPr>
          <w:rFonts w:hint="eastAsia" w:ascii="宋体" w:hAnsi="宋体" w:eastAsia="宋体" w:cs="宋体"/>
          <w:b w:val="0"/>
          <w:bCs w:val="0"/>
          <w:color w:val="auto"/>
          <w:sz w:val="24"/>
          <w:szCs w:val="24"/>
          <w:highlight w:val="none"/>
          <w:lang w:eastAsia="zh-CN"/>
        </w:rPr>
        <w:t>；④</w:t>
      </w:r>
      <w:r>
        <w:rPr>
          <w:rFonts w:hint="eastAsia" w:ascii="宋体" w:hAnsi="宋体" w:eastAsia="宋体" w:cs="宋体"/>
          <w:b w:val="0"/>
          <w:bCs w:val="0"/>
          <w:color w:val="auto"/>
          <w:sz w:val="24"/>
          <w:szCs w:val="24"/>
          <w:highlight w:val="none"/>
        </w:rPr>
        <w:t>《节能产品政府采购实施意见》-- </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财库〔2004〕185 号</w:t>
      </w:r>
      <w:r>
        <w:rPr>
          <w:rFonts w:hint="eastAsia" w:ascii="宋体" w:hAnsi="宋体" w:eastAsia="宋体" w:cs="宋体"/>
          <w:b w:val="0"/>
          <w:bCs w:val="0"/>
          <w:color w:val="auto"/>
          <w:sz w:val="24"/>
          <w:szCs w:val="24"/>
          <w:highlight w:val="none"/>
          <w:lang w:eastAsia="zh-CN"/>
        </w:rPr>
        <w:t>）；⑤</w:t>
      </w:r>
      <w:r>
        <w:rPr>
          <w:rFonts w:hint="eastAsia" w:ascii="宋体" w:hAnsi="宋体" w:eastAsia="宋体" w:cs="宋体"/>
          <w:b w:val="0"/>
          <w:bCs w:val="0"/>
          <w:color w:val="auto"/>
          <w:sz w:val="24"/>
          <w:szCs w:val="24"/>
          <w:highlight w:val="none"/>
        </w:rPr>
        <w:t>《财政部、国家环保总局关于环境标志产品政府采购实施的意见》--财库（2006）90</w:t>
      </w:r>
      <w:r>
        <w:rPr>
          <w:rFonts w:hint="eastAsia" w:ascii="宋体" w:hAnsi="宋体" w:eastAsia="宋体" w:cs="宋体"/>
          <w:b w:val="0"/>
          <w:bCs w:val="0"/>
          <w:color w:val="auto"/>
          <w:sz w:val="24"/>
          <w:szCs w:val="24"/>
          <w:highlight w:val="none"/>
          <w:lang w:val="en-US" w:eastAsia="zh-CN"/>
        </w:rPr>
        <w:t>号</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；⑥</w:t>
      </w:r>
      <w:r>
        <w:rPr>
          <w:rFonts w:hint="eastAsia" w:ascii="宋体" w:hAnsi="宋体" w:eastAsia="宋体" w:cs="宋体"/>
          <w:b w:val="0"/>
          <w:bCs w:val="0"/>
          <w:color w:val="auto"/>
          <w:sz w:val="24"/>
          <w:szCs w:val="24"/>
          <w:highlight w:val="none"/>
        </w:rPr>
        <w:t>财政部、民政部、中国残疾人联合会《关于促进残疾人就业政府采购政策的通知》--财库〔2017〕141号</w:t>
      </w:r>
      <w:r>
        <w:rPr>
          <w:rFonts w:hint="eastAsia" w:ascii="宋体" w:hAnsi="宋体" w:eastAsia="宋体" w:cs="宋体"/>
          <w:b w:val="0"/>
          <w:bCs w:val="0"/>
          <w:color w:val="auto"/>
          <w:sz w:val="24"/>
          <w:szCs w:val="24"/>
          <w:highlight w:val="none"/>
          <w:lang w:eastAsia="zh-CN"/>
        </w:rPr>
        <w:t>；⑦《财政部发展改革委生态环境部市场监管总局关于调整优化节能产品、环境标志产 品政府采购执行机制的通知》-- （财库〔2019〕9 号）；⑧《财政部国务院扶贫办关于运用政府采购政策支持脱贫攻坚的通知》-- （财库〔2019〕27 号）；⑨《财政部 关于运用政府采购政策支持乡村产业振兴的通知》（财库〔2021〕19号）；⑩陕西省财政厅关于印发《陕西省中小企业政府采购信用融资办法》（陕财办采〔2018〕23号）；⑪陕西省财政厅《关于进一步加强政府绿色采购有关问题的通知》（陕财办采〔2021〕29号）；⑫《关于进一步加大政府采购支持中小企业力度的通知》（财库〔2022〕19号）；⑬其他需要落实的政府采购政策；</w:t>
      </w:r>
      <w:r>
        <w:rPr>
          <w:rFonts w:hint="eastAsia" w:ascii="宋体" w:hAnsi="宋体" w:eastAsia="宋体" w:cs="宋体"/>
          <w:b/>
          <w:bCs/>
          <w:color w:val="auto"/>
          <w:sz w:val="24"/>
          <w:szCs w:val="24"/>
          <w:highlight w:val="none"/>
          <w:lang w:eastAsia="zh-CN"/>
        </w:rPr>
        <w:t>⑭本项目专门面向中小企业采购（残疾人福利性单位及监狱企业视同小型、微型企业）</w:t>
      </w:r>
      <w:r>
        <w:rPr>
          <w:rFonts w:hint="eastAsia" w:ascii="宋体" w:hAnsi="宋体" w:eastAsia="宋体" w:cs="宋体"/>
          <w:b/>
          <w:bCs/>
          <w:color w:val="auto"/>
          <w:sz w:val="24"/>
          <w:szCs w:val="24"/>
          <w:highlight w:val="none"/>
          <w:lang w:val="en-US" w:eastAsia="zh-CN"/>
        </w:rPr>
        <w:t>。</w:t>
      </w:r>
    </w:p>
    <w:p w14:paraId="12E8FC65">
      <w:pPr>
        <w:keepNext w:val="0"/>
        <w:keepLines w:val="0"/>
        <w:pageBreakBefore w:val="0"/>
        <w:widowControl w:val="0"/>
        <w:kinsoku/>
        <w:wordWrap/>
        <w:overflowPunct/>
        <w:topLinePunct w:val="0"/>
        <w:autoSpaceDE/>
        <w:autoSpaceDN/>
        <w:bidi w:val="0"/>
        <w:adjustRightInd/>
        <w:snapToGrid/>
        <w:spacing w:line="408" w:lineRule="auto"/>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本项目的特定资格要求：</w:t>
      </w:r>
      <w:bookmarkEnd w:id="2"/>
    </w:p>
    <w:p w14:paraId="7FB32D11">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（1）供应商应具有独立承担民事责任能力的企业法人或其他组织，须提供合格有效的统一社会信用代码的营业执照；</w:t>
      </w:r>
    </w:p>
    <w:p w14:paraId="18EB339F">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（2）供应商须具有行政主管部门颁发的测绘乙级及以上资质或省级自然资源行政主管部门备案的土地估价机构证明；</w:t>
      </w:r>
    </w:p>
    <w:p w14:paraId="78AB0BC9">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（3）供应商须提供2024年度或2025年度经审计的财务审计报告或其基本存款账户开户银行出具的资信证明（附基本存款账户开户许可证或基本存款账户信息表）；</w:t>
      </w:r>
    </w:p>
    <w:p w14:paraId="2BA13E13">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（4）供应商须提供近半年内已缴纳的任意一个月的纳税证明或完税证明（任意税种），依法免税的单位应提供相关证明材料；</w:t>
      </w:r>
    </w:p>
    <w:p w14:paraId="5D4233EC">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（5）供应商须提供近半年内已缴存的任意一个月的社会保障资金缴存单据或社保机构开具的社会保险参保缴费情况证明；</w:t>
      </w:r>
    </w:p>
    <w:p w14:paraId="0A8A7157">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（6）供应商须提供具有履行合同所必需的设备和专业技术能力的承诺函；</w:t>
      </w:r>
    </w:p>
    <w:p w14:paraId="14B3B470">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（7）供应商未被列入“信用中国”网站 (www.creditchina.gov.cn) “信息公示”中“失信被执行人查询及重大税收违法失信主体名单”的查询（其中“失信被执行人”即中国执行信息公开网站“失信被执行人”）；未被列入中国政府采购网(http://www.ccgp.gov.cn)“政府采购严重违法失信行为记录名单”，提供网站截图；</w:t>
      </w:r>
    </w:p>
    <w:p w14:paraId="5F530B52">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（8）供应商须提供参加政府采购活动近3年内在经营活动中没有重大违法记录的书面声明；</w:t>
      </w:r>
    </w:p>
    <w:p w14:paraId="2CE70A2C">
      <w:pPr>
        <w:keepNext w:val="0"/>
        <w:keepLines w:val="0"/>
        <w:pageBreakBefore w:val="0"/>
        <w:widowControl w:val="0"/>
        <w:kinsoku/>
        <w:wordWrap/>
        <w:overflowPunct/>
        <w:topLinePunct w:val="0"/>
        <w:autoSpaceDE/>
        <w:autoSpaceDN/>
        <w:bidi w:val="0"/>
        <w:adjustRightInd/>
        <w:snapToGrid/>
        <w:spacing w:line="408" w:lineRule="auto"/>
        <w:ind w:firstLine="240" w:firstLineChars="100"/>
        <w:textAlignment w:val="auto"/>
        <w:outlineLvl w:val="2"/>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（9）单位负责人为同一人或者存在直接控股、管理关系的不同单位，不得参加同一合同项下的政府采购活动</w:t>
      </w:r>
      <w:r>
        <w:rPr>
          <w:rFonts w:hint="eastAsia" w:ascii="宋体" w:hAnsi="宋体" w:eastAsia="宋体" w:cs="宋体"/>
          <w:b w:val="0"/>
          <w:bCs w:val="0"/>
          <w:color w:val="auto"/>
          <w:kern w:val="0"/>
          <w:sz w:val="24"/>
          <w:szCs w:val="24"/>
          <w:highlight w:val="none"/>
          <w:lang w:val="en-US" w:eastAsia="zh-CN" w:bidi="ar"/>
        </w:rPr>
        <w:t>。</w:t>
      </w:r>
    </w:p>
    <w:p w14:paraId="66C186C2">
      <w:pPr>
        <w:keepNext w:val="0"/>
        <w:keepLines w:val="0"/>
        <w:pageBreakBefore w:val="0"/>
        <w:widowControl w:val="0"/>
        <w:kinsoku/>
        <w:wordWrap/>
        <w:overflowPunct/>
        <w:topLinePunct w:val="0"/>
        <w:autoSpaceDE/>
        <w:autoSpaceDN/>
        <w:bidi w:val="0"/>
        <w:adjustRightInd/>
        <w:snapToGrid/>
        <w:spacing w:line="408" w:lineRule="auto"/>
        <w:textAlignment w:val="auto"/>
        <w:outlineLvl w:val="1"/>
        <w:rPr>
          <w:rFonts w:hint="eastAsia" w:ascii="宋体" w:hAnsi="宋体" w:eastAsia="宋体" w:cs="宋体"/>
          <w:b/>
          <w:bCs/>
          <w:color w:val="auto"/>
          <w:sz w:val="24"/>
          <w:szCs w:val="24"/>
          <w:highlight w:val="none"/>
        </w:rPr>
      </w:pPr>
      <w:bookmarkStart w:id="3" w:name="_Toc18223"/>
      <w:r>
        <w:rPr>
          <w:rFonts w:hint="eastAsia" w:ascii="宋体" w:hAnsi="宋体" w:eastAsia="宋体" w:cs="宋体"/>
          <w:b/>
          <w:bCs/>
          <w:color w:val="auto"/>
          <w:sz w:val="24"/>
          <w:szCs w:val="24"/>
          <w:highlight w:val="none"/>
        </w:rPr>
        <w:t>三、获取</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文件</w:t>
      </w:r>
      <w:bookmarkEnd w:id="3"/>
    </w:p>
    <w:p w14:paraId="04BAA2E3">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08 日</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lang w:val="en-US" w:eastAsia="zh-CN"/>
        </w:rPr>
        <w:t xml:space="preserve"> 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06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日，每天</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0至1</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0（法定节假日除外）</w:t>
      </w:r>
    </w:p>
    <w:p w14:paraId="34B24CB1">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途径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陕西省</w:t>
      </w:r>
      <w:r>
        <w:rPr>
          <w:rFonts w:hint="eastAsia" w:ascii="宋体" w:hAnsi="宋体" w:eastAsia="宋体" w:cs="宋体"/>
          <w:color w:val="auto"/>
          <w:sz w:val="24"/>
          <w:szCs w:val="24"/>
          <w:highlight w:val="none"/>
        </w:rPr>
        <w:t>沣西新城秦皇大道与康定路东南角沣西国际大厦1幢23</w:t>
      </w:r>
      <w:r>
        <w:rPr>
          <w:rFonts w:hint="eastAsia" w:ascii="宋体" w:hAnsi="宋体" w:eastAsia="宋体" w:cs="宋体"/>
          <w:color w:val="auto"/>
          <w:sz w:val="24"/>
          <w:szCs w:val="24"/>
          <w:highlight w:val="none"/>
          <w:lang w:val="en-US" w:eastAsia="zh-CN"/>
        </w:rPr>
        <w:t>层2303室</w:t>
      </w:r>
    </w:p>
    <w:p w14:paraId="1328AB45">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方式：现场获取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售价：免费获取</w:t>
      </w:r>
    </w:p>
    <w:p w14:paraId="7922120E">
      <w:pPr>
        <w:keepNext w:val="0"/>
        <w:keepLines w:val="0"/>
        <w:pageBreakBefore w:val="0"/>
        <w:widowControl w:val="0"/>
        <w:kinsoku/>
        <w:wordWrap/>
        <w:overflowPunct/>
        <w:topLinePunct w:val="0"/>
        <w:autoSpaceDE/>
        <w:autoSpaceDN/>
        <w:bidi w:val="0"/>
        <w:adjustRightInd/>
        <w:snapToGrid/>
        <w:spacing w:line="408" w:lineRule="auto"/>
        <w:textAlignment w:val="auto"/>
        <w:outlineLvl w:val="1"/>
        <w:rPr>
          <w:rFonts w:hint="eastAsia" w:ascii="宋体" w:hAnsi="宋体" w:eastAsia="宋体" w:cs="宋体"/>
          <w:color w:val="auto"/>
          <w:sz w:val="24"/>
          <w:szCs w:val="24"/>
          <w:highlight w:val="none"/>
        </w:rPr>
      </w:pPr>
      <w:bookmarkStart w:id="4" w:name="_Toc13247"/>
      <w:r>
        <w:rPr>
          <w:rFonts w:hint="eastAsia" w:ascii="宋体" w:hAnsi="宋体" w:eastAsia="宋体" w:cs="宋体"/>
          <w:b/>
          <w:bCs/>
          <w:color w:val="auto"/>
          <w:sz w:val="24"/>
          <w:szCs w:val="24"/>
          <w:highlight w:val="none"/>
        </w:rPr>
        <w:t>四、提交</w:t>
      </w:r>
      <w:r>
        <w:rPr>
          <w:rFonts w:hint="eastAsia" w:ascii="宋体" w:hAnsi="宋体" w:cs="宋体"/>
          <w:b/>
          <w:bCs/>
          <w:color w:val="auto"/>
          <w:sz w:val="24"/>
          <w:szCs w:val="24"/>
          <w:highlight w:val="none"/>
          <w:lang w:val="en-US" w:eastAsia="zh-CN"/>
        </w:rPr>
        <w:t>磋商响应</w:t>
      </w:r>
      <w:r>
        <w:rPr>
          <w:rFonts w:hint="eastAsia" w:ascii="宋体" w:hAnsi="宋体" w:eastAsia="宋体" w:cs="宋体"/>
          <w:b/>
          <w:bCs/>
          <w:color w:val="auto"/>
          <w:sz w:val="24"/>
          <w:szCs w:val="24"/>
          <w:highlight w:val="none"/>
        </w:rPr>
        <w:t>文件截止时间、</w:t>
      </w:r>
      <w:r>
        <w:rPr>
          <w:rFonts w:hint="eastAsia" w:ascii="宋体" w:hAnsi="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时间和地点</w:t>
      </w:r>
      <w:bookmarkEnd w:id="4"/>
    </w:p>
    <w:p w14:paraId="3077EA30">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06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18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 xml:space="preserve"> 09  </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 xml:space="preserve"> 30 </w:t>
      </w:r>
      <w:r>
        <w:rPr>
          <w:rFonts w:hint="eastAsia" w:ascii="宋体" w:hAnsi="宋体" w:eastAsia="宋体" w:cs="宋体"/>
          <w:color w:val="auto"/>
          <w:sz w:val="24"/>
          <w:szCs w:val="24"/>
          <w:highlight w:val="none"/>
        </w:rPr>
        <w:t>分（北京时间）</w:t>
      </w:r>
    </w:p>
    <w:p w14:paraId="56D06842">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文件地点：</w:t>
      </w:r>
      <w:r>
        <w:rPr>
          <w:rFonts w:hint="eastAsia" w:ascii="宋体" w:hAnsi="宋体" w:eastAsia="宋体" w:cs="宋体"/>
          <w:color w:val="auto"/>
          <w:sz w:val="24"/>
          <w:szCs w:val="24"/>
          <w:highlight w:val="none"/>
          <w:lang w:val="en-US" w:eastAsia="zh-CN"/>
        </w:rPr>
        <w:t>陕西省</w:t>
      </w:r>
      <w:r>
        <w:rPr>
          <w:rFonts w:hint="eastAsia" w:ascii="宋体" w:hAnsi="宋体" w:eastAsia="宋体" w:cs="宋体"/>
          <w:color w:val="auto"/>
          <w:sz w:val="24"/>
          <w:szCs w:val="24"/>
          <w:highlight w:val="none"/>
        </w:rPr>
        <w:t>沣西新城秦皇大道与康定路东南角沣西国际大厦1幢23</w:t>
      </w:r>
      <w:r>
        <w:rPr>
          <w:rFonts w:hint="eastAsia" w:ascii="宋体" w:hAnsi="宋体" w:eastAsia="宋体" w:cs="宋体"/>
          <w:color w:val="auto"/>
          <w:sz w:val="24"/>
          <w:szCs w:val="24"/>
          <w:highlight w:val="none"/>
          <w:lang w:val="en-US" w:eastAsia="zh-CN"/>
        </w:rPr>
        <w:t>层2303室</w:t>
      </w:r>
    </w:p>
    <w:p w14:paraId="6CD6414F">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开标</w:t>
      </w:r>
      <w:r>
        <w:rPr>
          <w:rFonts w:hint="eastAsia" w:ascii="宋体" w:hAnsi="宋体" w:eastAsia="宋体" w:cs="宋体"/>
          <w:color w:val="auto"/>
          <w:sz w:val="24"/>
          <w:szCs w:val="24"/>
          <w:highlight w:val="none"/>
          <w:lang w:val="en-US" w:eastAsia="zh-CN"/>
        </w:rPr>
        <w:t xml:space="preserve">地点：陕西省沣西新城秦皇大道与康定路东南角沣西国际大厦1幢23层2303室 </w:t>
      </w:r>
    </w:p>
    <w:p w14:paraId="7BFC4539">
      <w:pPr>
        <w:keepNext w:val="0"/>
        <w:keepLines w:val="0"/>
        <w:pageBreakBefore w:val="0"/>
        <w:widowControl w:val="0"/>
        <w:kinsoku/>
        <w:wordWrap/>
        <w:overflowPunct/>
        <w:topLinePunct w:val="0"/>
        <w:autoSpaceDE/>
        <w:autoSpaceDN/>
        <w:bidi w:val="0"/>
        <w:adjustRightInd/>
        <w:snapToGrid/>
        <w:spacing w:line="408" w:lineRule="auto"/>
        <w:textAlignment w:val="auto"/>
        <w:outlineLvl w:val="1"/>
        <w:rPr>
          <w:rFonts w:hint="eastAsia" w:ascii="宋体" w:hAnsi="宋体" w:eastAsia="宋体" w:cs="宋体"/>
          <w:b/>
          <w:bCs/>
          <w:color w:val="auto"/>
          <w:sz w:val="24"/>
          <w:szCs w:val="24"/>
          <w:highlight w:val="none"/>
        </w:rPr>
      </w:pPr>
      <w:bookmarkStart w:id="5" w:name="_Toc16482"/>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5"/>
    </w:p>
    <w:p w14:paraId="2B60EC31">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49DAF810">
      <w:pPr>
        <w:keepNext w:val="0"/>
        <w:keepLines w:val="0"/>
        <w:pageBreakBefore w:val="0"/>
        <w:widowControl w:val="0"/>
        <w:kinsoku/>
        <w:wordWrap/>
        <w:overflowPunct/>
        <w:topLinePunct w:val="0"/>
        <w:autoSpaceDE/>
        <w:autoSpaceDN/>
        <w:bidi w:val="0"/>
        <w:adjustRightInd/>
        <w:snapToGrid/>
        <w:spacing w:line="408" w:lineRule="auto"/>
        <w:textAlignment w:val="auto"/>
        <w:outlineLvl w:val="1"/>
        <w:rPr>
          <w:rFonts w:hint="eastAsia" w:ascii="宋体" w:hAnsi="宋体" w:eastAsia="宋体" w:cs="宋体"/>
          <w:b/>
          <w:bCs/>
          <w:color w:val="auto"/>
          <w:sz w:val="24"/>
          <w:szCs w:val="24"/>
          <w:highlight w:val="none"/>
        </w:rPr>
      </w:pPr>
      <w:bookmarkStart w:id="6" w:name="_Toc7044"/>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、其他补充事宜</w:t>
      </w:r>
      <w:bookmarkEnd w:id="6"/>
    </w:p>
    <w:p w14:paraId="0A3761AF">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竞争性磋商文件请携带单位介绍信、身份证原件及复印件（复印件须加盖单位红色公章）；（2）请</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按照《陕西省财政厅关于政府采购</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注册登记有关事项的通知》中的要求，通过陕西省政府采购（http://www.ccgp-shaanxi.gov.cn/）注册登记加入陕西省政府采购</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库。</w:t>
      </w:r>
    </w:p>
    <w:p w14:paraId="01BE12EC">
      <w:pPr>
        <w:keepNext w:val="0"/>
        <w:keepLines w:val="0"/>
        <w:pageBreakBefore w:val="0"/>
        <w:widowControl w:val="0"/>
        <w:kinsoku/>
        <w:wordWrap/>
        <w:overflowPunct/>
        <w:topLinePunct w:val="0"/>
        <w:autoSpaceDE/>
        <w:autoSpaceDN/>
        <w:bidi w:val="0"/>
        <w:adjustRightInd/>
        <w:snapToGrid/>
        <w:spacing w:line="408" w:lineRule="auto"/>
        <w:textAlignment w:val="auto"/>
        <w:outlineLvl w:val="1"/>
        <w:rPr>
          <w:rFonts w:hint="eastAsia" w:ascii="宋体" w:hAnsi="宋体" w:eastAsia="宋体" w:cs="宋体"/>
          <w:b/>
          <w:bCs/>
          <w:color w:val="auto"/>
          <w:sz w:val="24"/>
          <w:szCs w:val="24"/>
          <w:highlight w:val="none"/>
          <w:lang w:val="en-US" w:eastAsia="zh-CN"/>
        </w:rPr>
      </w:pPr>
      <w:bookmarkStart w:id="7" w:name="_Toc12073"/>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、对本次</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提出询问，请按以下方式联系</w:t>
      </w:r>
      <w:bookmarkEnd w:id="7"/>
    </w:p>
    <w:p w14:paraId="75AF5E96">
      <w:pPr>
        <w:keepNext w:val="0"/>
        <w:keepLines w:val="0"/>
        <w:pageBreakBefore w:val="0"/>
        <w:widowControl w:val="0"/>
        <w:kinsoku/>
        <w:wordWrap/>
        <w:overflowPunct/>
        <w:topLinePunct w:val="0"/>
        <w:autoSpaceDE/>
        <w:autoSpaceDN/>
        <w:bidi w:val="0"/>
        <w:adjustRightInd/>
        <w:snapToGrid/>
        <w:spacing w:line="408" w:lineRule="auto"/>
        <w:textAlignment w:val="auto"/>
        <w:outlineLvl w:val="2"/>
        <w:rPr>
          <w:rFonts w:hint="eastAsia" w:ascii="宋体" w:hAnsi="宋体" w:eastAsia="宋体" w:cs="宋体"/>
          <w:color w:val="auto"/>
          <w:sz w:val="24"/>
          <w:szCs w:val="24"/>
          <w:highlight w:val="none"/>
        </w:rPr>
      </w:pPr>
      <w:bookmarkStart w:id="8" w:name="_Toc19594"/>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釆购人信息</w:t>
      </w:r>
      <w:bookmarkEnd w:id="8"/>
    </w:p>
    <w:p w14:paraId="408FB6F8">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称：礼泉县自然资源局</w:t>
      </w:r>
    </w:p>
    <w:p w14:paraId="1C70A0D9">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 xml:space="preserve">张阳 </w:t>
      </w:r>
    </w:p>
    <w:p w14:paraId="0D785C9C">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址：陕西省咸阳市礼泉县</w:t>
      </w:r>
    </w:p>
    <w:p w14:paraId="2DF5E514">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cs="宋体"/>
          <w:color w:val="auto"/>
          <w:sz w:val="24"/>
          <w:szCs w:val="24"/>
          <w:highlight w:val="none"/>
          <w:lang w:val="en-US" w:eastAsia="zh-CN"/>
        </w:rPr>
        <w:t xml:space="preserve">029-35627865 </w:t>
      </w:r>
    </w:p>
    <w:p w14:paraId="71E2EC52">
      <w:pPr>
        <w:keepNext w:val="0"/>
        <w:keepLines w:val="0"/>
        <w:pageBreakBefore w:val="0"/>
        <w:widowControl w:val="0"/>
        <w:kinsoku/>
        <w:wordWrap/>
        <w:overflowPunct/>
        <w:topLinePunct w:val="0"/>
        <w:autoSpaceDE/>
        <w:autoSpaceDN/>
        <w:bidi w:val="0"/>
        <w:adjustRightInd/>
        <w:snapToGrid/>
        <w:spacing w:line="384"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2.釆购代理机构信息</w:t>
      </w:r>
    </w:p>
    <w:p w14:paraId="01466FC5">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称：陕西博锐特项目管理有限公司</w:t>
      </w:r>
    </w:p>
    <w:p w14:paraId="57251169">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联系人：雷工</w:t>
      </w:r>
    </w:p>
    <w:p w14:paraId="024DE066">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址：陕西省沣西新城秦皇大道与康定路东南角沣西国际大厦1幢23层</w:t>
      </w:r>
    </w:p>
    <w:p w14:paraId="7C1BA9F4">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联系方式：029-88681528 </w:t>
      </w:r>
    </w:p>
    <w:p w14:paraId="6CBAEA40">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7E569E"/>
    <w:rsid w:val="2A7E569E"/>
    <w:rsid w:val="52FC4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200" w:firstLineChars="200"/>
    </w:pPr>
    <w:rPr>
      <w:rFonts w:eastAsia="楷体_GB2312"/>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1921</Words>
  <Characters>2186</Characters>
  <Lines>0</Lines>
  <Paragraphs>0</Paragraphs>
  <TotalTime>0</TotalTime>
  <ScaleCrop>false</ScaleCrop>
  <LinksUpToDate>false</LinksUpToDate>
  <CharactersWithSpaces>2252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2026-06-05T03:58:00Z</dcterms:created>
  <dc:creator>DIDI</dc:creator>
  <cp:lastModifiedBy>DIDI</cp:lastModifiedBy>
  <dcterms:modified xsi:type="dcterms:W3CDTF">2026-06-05T06:12:28Z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1CEEBBF8F102483181A1104712481DC2_11</vt:lpwstr>
  </property>
  <property fmtid="{D5CDD505-2E9C-101B-9397-08002B2CF9AE}" pid="4" name="KSOTemplateDocerSaveRecord">
    <vt:lpwstr>eyJoZGlkIjoiMzQxY2NlOGMyOWQwMTMyNzBmNTEwNGQ5NTJiMjMwZmQiLCJ1c2VySWQiOiI5Njk3MTcwNzkifQ==</vt:lpwstr>
  </property>
</Properties>
</file>