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版本号：ZD0926-003ZXA120260622004</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办公用品采购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ZD0926-003ZXA1</w:t>
      </w:r>
      <w:r>
        <w:br/>
      </w:r>
      <w:r>
        <w:br/>
      </w:r>
      <w:r>
        <w:br/>
      </w:r>
    </w:p>
    <w:p>
      <w:pPr>
        <w:pStyle w:val="null3"/>
        <w:jc w:val="center"/>
        <w:outlineLvl w:val="2"/>
      </w:pPr>
      <w:r>
        <w:rPr>
          <w:rFonts w:ascii="仿宋_GB2312" w:hAnsi="仿宋_GB2312" w:cs="仿宋_GB2312" w:eastAsia="仿宋_GB2312"/>
          <w:sz w:val="28"/>
          <w:b/>
        </w:rPr>
        <w:t>西安市公安局监所管理支队</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西安市公安局监所管理支队</w:t>
      </w:r>
      <w:r>
        <w:rPr>
          <w:rFonts w:ascii="仿宋_GB2312" w:hAnsi="仿宋_GB2312" w:cs="仿宋_GB2312" w:eastAsia="仿宋_GB2312"/>
        </w:rPr>
        <w:t>委托，拟对</w:t>
      </w:r>
      <w:r>
        <w:rPr>
          <w:rFonts w:ascii="仿宋_GB2312" w:hAnsi="仿宋_GB2312" w:cs="仿宋_GB2312" w:eastAsia="仿宋_GB2312"/>
        </w:rPr>
        <w:t>办公用品采购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ZD0926-003ZXA1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办公用品采购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本项⽬预算⾦额800000.00元，供应商按照采购清单的要求报价，固定单价，形成总价，最终以实际采购数量，按照履约验收合格后结算，总⾦额不得突破通过招标程序确定的成交总额。</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西安市公安局监所管理支队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西安市⻓安区东湖村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029-86772806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王蕾 张钢钟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029-88892218-803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招标代理服务收费管理暂⾏办法的通知》（计价格〔2002〕1980号）和《关于招标代理服务收费有关问题的通知》（发改办价格〔2003〕857号）⽂件规定按标准收取。具体收费⾦额将在中标（成交）结果公告中公布。开⼾名称：正⼤⽅略⼯程咨询有限公司 开⼾⾏名称：西安银⾏东⼆环南段⽀⾏ 账号： 209011580000076430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西安市公安局监所管理支队</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西安市公安局监所管理支队</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西安市公安局监所管理支队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正大方略工程咨询有限公司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联系人：王蕾、张钢钟</w:t>
      </w:r>
    </w:p>
    <w:p>
      <w:pPr>
        <w:pStyle w:val="null3"/>
      </w:pPr>
      <w:r>
        <w:rPr>
          <w:rFonts w:ascii="仿宋_GB2312" w:hAnsi="仿宋_GB2312" w:cs="仿宋_GB2312" w:eastAsia="仿宋_GB2312"/>
        </w:rPr>
        <w:t>联系电话：029-88892218-803</w:t>
      </w:r>
    </w:p>
    <w:p>
      <w:pPr>
        <w:pStyle w:val="null3"/>
      </w:pPr>
      <w:r>
        <w:rPr>
          <w:rFonts w:ascii="仿宋_GB2312" w:hAnsi="仿宋_GB2312" w:cs="仿宋_GB2312" w:eastAsia="仿宋_GB2312"/>
        </w:rPr>
        <w:t>地址：西安市雁塔区南⼆环东段22号（凯森盛世1号）A座27楼招标六部</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本项⽬预算⾦额800000.00元，供应商按照采购清单的要求报价，固定单价，形成总价，最终以实际采购数量，按照履约验收合格后结算，总⾦额不得突破通过招标程序确定的成交总额。</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办公用品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标的名称：办公用品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1、办公用品：（标“◆”为核心产品）</w:t>
            </w:r>
          </w:p>
          <w:tbl>
            <w:tblPr>
              <w:tblInd w:type="dxa" w:w="90"/>
              <w:tblBorders>
                <w:top w:val="none" w:color="000000" w:sz="4"/>
                <w:left w:val="none" w:color="000000" w:sz="4"/>
                <w:bottom w:val="none" w:color="000000" w:sz="4"/>
                <w:right w:val="none" w:color="000000" w:sz="4"/>
                <w:insideH w:val="none"/>
                <w:insideV w:val="none"/>
              </w:tblBorders>
            </w:tblPr>
            <w:tblGrid>
              <w:gridCol w:w="154"/>
              <w:gridCol w:w="360"/>
              <w:gridCol w:w="1012"/>
              <w:gridCol w:w="231"/>
              <w:gridCol w:w="253"/>
              <w:gridCol w:w="317"/>
              <w:gridCol w:w="218"/>
            </w:tblGrid>
            <w:tr>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货物名称</w:t>
                  </w:r>
                </w:p>
              </w:tc>
              <w:tc>
                <w:tcPr>
                  <w:tcW w:type="dxa" w:w="10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参数规格</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单价最高限价（元）</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信纸</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 标准尺寸，70g 双胶纸，50 张 / 本，书写流畅不洇墨，平整无毛刺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套扫</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加长不锈钢杆，簸箕带刮齿，软毛加密刷头，套装一体，防尘易收纳</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剪刀</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160mm 通用尺寸，不锈钢刀刃，锋利耐用，防滑手柄，剪切顺畅</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会议桌牌</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 型双面亚克力，可视面≥200×100mm，高透无划痕，稳固摆放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应急大手电筒</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 强光光源，续航≥8 小时，防滑外壳，支持日常应急使用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卷笔刀</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双孔通用设计，塑料</w:t>
                  </w:r>
                  <w:r>
                    <w:rPr>
                      <w:rFonts w:ascii="仿宋_GB2312" w:hAnsi="仿宋_GB2312" w:cs="仿宋_GB2312" w:eastAsia="仿宋_GB2312"/>
                      <w:sz w:val="21"/>
                      <w:color w:val="000000"/>
                    </w:rPr>
                    <w:t>/ 金属外壳，削笔顺畅，不易断芯</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抹布</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超细纤维材质，</w:t>
                  </w:r>
                  <w:r>
                    <w:rPr>
                      <w:rFonts w:ascii="仿宋_GB2312" w:hAnsi="仿宋_GB2312" w:cs="仿宋_GB2312" w:eastAsia="仿宋_GB2312"/>
                      <w:sz w:val="21"/>
                      <w:color w:val="000000"/>
                    </w:rPr>
                    <w:t>30×40cm，吸水力强，不掉毛不褪色，耐磨耐洗</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扫把</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加长杆，软毛加密刷头，清扫无扬尘，适配室内清洁</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线拖把</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纯棉线拖头，吸水去污强，金属拉杆，</w:t>
                  </w:r>
                  <w:r>
                    <w:rPr>
                      <w:rFonts w:ascii="仿宋_GB2312" w:hAnsi="仿宋_GB2312" w:cs="仿宋_GB2312" w:eastAsia="仿宋_GB2312"/>
                      <w:sz w:val="21"/>
                      <w:color w:val="000000"/>
                    </w:rPr>
                    <w:t>360° 旋转，易拧干</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垃圾桶</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加厚塑料，</w:t>
                  </w:r>
                  <w:r>
                    <w:rPr>
                      <w:rFonts w:ascii="仿宋_GB2312" w:hAnsi="仿宋_GB2312" w:cs="仿宋_GB2312" w:eastAsia="仿宋_GB2312"/>
                      <w:sz w:val="21"/>
                      <w:color w:val="000000"/>
                    </w:rPr>
                    <w:t>10-12L 容量，圆形 / 方形，稳固防倒，易清洁</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洁厕灵</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 / 瓶，强效除垢去渍，温和不伤瓷面，通用清洁</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洁厕灵</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3.78L / 桶，4 桶装 / 箱，商用强力配方，除垢除臭</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橡胶手套</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加厚乳胶</w:t>
                  </w:r>
                  <w:r>
                    <w:rPr>
                      <w:rFonts w:ascii="仿宋_GB2312" w:hAnsi="仿宋_GB2312" w:cs="仿宋_GB2312" w:eastAsia="仿宋_GB2312"/>
                      <w:sz w:val="21"/>
                      <w:color w:val="000000"/>
                    </w:rPr>
                    <w:t>/ ，防滑纹理，耐磨防水，贴合手部，防护舒适</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洗手液</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 / 瓶，温和抑菌，滋润护肤，泡沫丰富易冲洗</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大垃圾袋</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60×80cm，加厚材质，防漏承重强，1卷/50个</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小垃圾袋</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45×50cm，加厚材质，防漏承重强，30 只 / 卷</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厕所用纸</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原生木浆，</w:t>
                  </w:r>
                  <w:r>
                    <w:rPr>
                      <w:rFonts w:ascii="仿宋_GB2312" w:hAnsi="仿宋_GB2312" w:cs="仿宋_GB2312" w:eastAsia="仿宋_GB2312"/>
                      <w:sz w:val="21"/>
                      <w:color w:val="000000"/>
                    </w:rPr>
                    <w:t>3 层加厚，12卷 / 提，6提 / 箱，柔软2000吸水不易破</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湿纸巾</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160mm,80抽/包</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洗洁精</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2千克</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清洁剂</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3.78升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插线板</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总控开关，</w:t>
                  </w:r>
                  <w:r>
                    <w:rPr>
                      <w:rFonts w:ascii="仿宋_GB2312" w:hAnsi="仿宋_GB2312" w:cs="仿宋_GB2312" w:eastAsia="仿宋_GB2312"/>
                      <w:sz w:val="21"/>
                      <w:color w:val="000000"/>
                    </w:rPr>
                    <w:t>3-4 位插孔，安全门防护，线长 1.8-3 米，阻燃材质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纸杯</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 标准容量，加厚防烫，食品级材质，50 只 / 包</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中性笔</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≥0.5mm子弹头，黑色/红色/蓝色；书写长度≥400m；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中性笔</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≥0.7mm子弹头，黑色/红色/蓝色；书写长度≥400m，油墨耐水不洇纸，笔杆防滑设计；</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中性笔</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≥1.0mm子弹头，黑色/红色；书写长度≥700m，油墨耐水不洇纸，笔杆防滑设计；</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中性台笔</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≥0.5mm，带底座固定设计，笔杆可更换笔芯；底座防滑，不易倾倒，可书写长度≥400m，可180°水平倾斜，可拉伸长度≥1.5米；</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记号笔</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≥1.8mm粗头，蓝色/红色/黑色；防水耐光，不易褪色，可在纸张、塑料、金属表面书写；可长效书写≥150米；</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白板笔</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≥1.8mm粗头，蓝色/红色/黑色；可擦式油墨，笔身长度≥144mm；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笔芯</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≥0.5mm，黑色/红色/蓝色，≥20支/盒；书写长度≥400m，油墨耐水不洇纸，适配主流中性笔；</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笔芯</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≥0.7mm，黑色/红色/蓝色，≥20支/盒；书写长度≥400m，油墨耐水不洇纸，适配主流中性笔；</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笔芯</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≥1.0mm头，黑色/红色，≥20支/盒；书写长度≥400m，油墨耐水不洇纸，适配主流中性笔；</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笔筒</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加厚网格方形设计，金属材质，耐摔不易变形，带笔槽设计，防滑底座；</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彩笔</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12/18/24 色通用，可水洗墨水，色彩饱满，安全无毒</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蜡笔</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 色通用，顺滑易上色，安全无毒，不易折断</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粉笔</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白色</w:t>
                  </w:r>
                  <w:r>
                    <w:rPr>
                      <w:rFonts w:ascii="仿宋_GB2312" w:hAnsi="仿宋_GB2312" w:cs="仿宋_GB2312" w:eastAsia="仿宋_GB2312"/>
                      <w:sz w:val="21"/>
                      <w:color w:val="000000"/>
                    </w:rPr>
                    <w:t>/ 彩色50支 / 盒，书写流畅，低粉尘，环保安全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皮面笔记本</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≥25K，PU皮面，锁线+胶装；内页≥70g、纸≥80页，无脱页、掉页现象；</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笔记本</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≥32K软抄本，无线胶装；内页≥60g，纸张数≥60张，书写流畅，不易渗墨；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笔记本</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≥A6，无线胶装；内页张数≥50张，内芯克重≥60克，纸张平整，书写不洇墨；</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印台</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w:t>
                  </w:r>
                  <w:r>
                    <w:rPr>
                      <w:rFonts w:ascii="仿宋_GB2312" w:hAnsi="仿宋_GB2312" w:cs="仿宋_GB2312" w:eastAsia="仿宋_GB2312"/>
                      <w:sz w:val="21"/>
                      <w:color w:val="000000"/>
                    </w:rPr>
                    <w:t>/蓝双色印台，海绵储墨设计；泡棉，塑料外壳，印泥均匀，盖印清晰，不易晕染；</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印台</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盘面尺寸</w:t>
                  </w:r>
                  <w:r>
                    <w:rPr>
                      <w:rFonts w:ascii="仿宋_GB2312" w:hAnsi="仿宋_GB2312" w:cs="仿宋_GB2312" w:eastAsia="仿宋_GB2312"/>
                      <w:sz w:val="21"/>
                      <w:color w:val="000000"/>
                    </w:rPr>
                    <w:t>≥62mm(±1mm误差)，红/蓝；快干印台（圆），防水耐光，不易褪色；</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印台</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盘面尺寸</w:t>
                  </w:r>
                  <w:r>
                    <w:rPr>
                      <w:rFonts w:ascii="仿宋_GB2312" w:hAnsi="仿宋_GB2312" w:cs="仿宋_GB2312" w:eastAsia="仿宋_GB2312"/>
                      <w:sz w:val="21"/>
                      <w:color w:val="000000"/>
                    </w:rPr>
                    <w:t>≥115mm(±1mm误差)，红/蓝；快干方形印台，防水耐光，不易褪色；</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印台</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回墨印章，盖印清晰均匀；可反复添加印油，不易干涸；</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印油</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≥40ml/瓶，快干印油，防水耐光，不易褪色；材质：颜料、树脂有机溶剂；</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印油</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≥40ml/瓶，号码机专用；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印油</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光敏印油</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印油</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原子印油</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≥50ml/瓶，蓝黑墨水；非碳素墨水，书写流畅，不堵笔、不洇纸，不易褪色；</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回形针</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≥3#，≥100枚/盒；钢芯材质，防锈耐腐蚀，弹性好，不易变形；</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起钉器</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适配</w:t>
                  </w:r>
                  <w:r>
                    <w:rPr>
                      <w:rFonts w:ascii="仿宋_GB2312" w:hAnsi="仿宋_GB2312" w:cs="仿宋_GB2312" w:eastAsia="仿宋_GB2312"/>
                      <w:sz w:val="21"/>
                      <w:color w:val="000000"/>
                    </w:rPr>
                    <w:t>10号、12号订书钉；钢制结构，省力设计；</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订书机</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入纸深度</w:t>
                  </w:r>
                  <w:r>
                    <w:rPr>
                      <w:rFonts w:ascii="仿宋_GB2312" w:hAnsi="仿宋_GB2312" w:cs="仿宋_GB2312" w:eastAsia="仿宋_GB2312"/>
                      <w:sz w:val="21"/>
                      <w:color w:val="000000"/>
                    </w:rPr>
                    <w:t>≥65mm，使用24/6、26/6 订书钉；ABS+金属材质，省力结构设计，360°订道可旋转；</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订书针</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23/23，≥1000枚/盒；钢针采用加厚电镀处理，韧性强，不易生锈，不易弯钉、断钉；</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订书针</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24/6，≥1000枚/盒，钢针采用加厚电镀处理，韧性强，不易生锈，不易弯钉、断钉；</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大头针</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金属镀镍材质，大头针尺寸</w:t>
                  </w:r>
                  <w:r>
                    <w:rPr>
                      <w:rFonts w:ascii="仿宋_GB2312" w:hAnsi="仿宋_GB2312" w:cs="仿宋_GB2312" w:eastAsia="仿宋_GB2312"/>
                      <w:sz w:val="21"/>
                      <w:color w:val="000000"/>
                    </w:rPr>
                    <w:t>≥25mm；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装订针</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不锈钢材质，</w:t>
                  </w:r>
                  <w:r>
                    <w:rPr>
                      <w:rFonts w:ascii="仿宋_GB2312" w:hAnsi="仿宋_GB2312" w:cs="仿宋_GB2312" w:eastAsia="仿宋_GB2312"/>
                      <w:sz w:val="21"/>
                      <w:color w:val="000000"/>
                    </w:rPr>
                    <w:t>≥5枚/包；防锈耐腐蚀，硬度高，不易弯曲，适合文件装订固定；</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板夹</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≥A4，板片厚度≥2mm，左边刻度为厘米(cm)，右边刻度为英寸 ，亚克力透明材质，金属蝴蝶夹</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长尾夹</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≥41mm，≥24只/盒；金属镀镍材质，防锈耐腐蚀，夹力强，可夹≥190张（70g纸）；</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长尾夹</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≥25mm，≥24只/盒；金属镀镍材质，防锈耐腐蚀，夹力强，可夹≥80张（70g纸）；</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长尾夹</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≥19mm，≥24只/盒；金属镀镍材质，防锈耐腐蚀，夹力强，可夹≥30张（70g纸）；</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拉杆夹</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≥A4，≥25mm抽杆，PP透明材质，三角抽杆，防水防溅，加厚抽杆，可夹≥140张（70g纸）；</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拉杆夹</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≥A4，≥15mm抽杆，PP透明材质；水滴抽杆设计，防水防溅，防刮花设计，杆身牢固不易断裂；</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拉杆夹</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≥A4，≥10mm抽杆，PP透明材质；水滴抽杆设计，防水防溅，防刮花；</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夹子</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≥145mm长度，纯金属材质；防锈耐腐蚀，夹力强，不易变形，适合文件票据固定；</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夹子</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≥64mm长度；金属材质，防锈耐腐蚀，夹力强，不易变形，适合票据文件固定；</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文件夹</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≥A4，蓝色/黑色，双夹设计，≥0.7mm板材厚度，PP材质，防水耐磨，金属夹具坚固耐用；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1"/>
                      <w:color w:val="000000"/>
                    </w:rPr>
                    <w:t>65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档案盒（文件盒）</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≥A4，厚度≥55mm，可容纳550张纸（70g纸），材质≥0.8mmPP材质；</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档案盒（文件盒）</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≥A4，厚度≥75mm，材质≥0.8mmPP材质，带标签槽，防水耐磨；可容量750张（70g纸）；</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档案盒（文件盒）</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≥A4，厚度≥35mm，材质≥0.8mmPP材质，可容量≥350张（70g纸）；</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档案盒（文件盒）</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≥A4，PP材质，侧方翻盖，防水耐磨，容量≥500张（70g纸）；</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文件筐</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4栏设计，PP材质，牢固耐用不易变形；带标签槽，可堆叠，适配A4文件存放；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文件袋</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≥A4，PP塑面，透明按扣文件袋，PP材质，防水防污，厚度≥0.1mm，可反复使用；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文件袋</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≥A4，L型开口设计，PP塑面；</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公文袋</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w:t>
                  </w:r>
                  <w:r>
                    <w:rPr>
                      <w:rFonts w:ascii="仿宋_GB2312" w:hAnsi="仿宋_GB2312" w:cs="仿宋_GB2312" w:eastAsia="仿宋_GB2312"/>
                      <w:sz w:val="21"/>
                      <w:color w:val="000000"/>
                    </w:rPr>
                    <w:t>/蓝色，牛津布材质，耐磨防水，带提手；</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档案袋</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≥A4，≥250g加厚牛皮纸，厚度≥30mm，双封口设计，耐撕裂，不易破损，可容纳≥250张（70g纸）；</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公文包</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黑色面料，产品尺寸</w:t>
                  </w:r>
                  <w:r>
                    <w:rPr>
                      <w:rFonts w:ascii="仿宋_GB2312" w:hAnsi="仿宋_GB2312" w:cs="仿宋_GB2312" w:eastAsia="仿宋_GB2312"/>
                      <w:sz w:val="21"/>
                      <w:color w:val="000000"/>
                    </w:rPr>
                    <w:t>≥400*290*35mm，带提手+拉链，多隔层设计；</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公文包</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PU皮提手，优质金属拉链，产品尺寸≥380x285x40mm，多隔层设计，耐磨；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透明胶带</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≥60mm宽度，≥100Y长度；BOPP材质；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透明胶带</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≥18mm宽度，≥30Y长度；BOPP材质；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液体胶</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≥50ml/瓶，无毒无异味，固化后透明不发黄；</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固体胶</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≥20g/支，PVA材质，高粘度，无毒无异味，不易结块；</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双面泡沫胶</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≥24mm宽度，≥2.5mm厚度，泡棉基材+双面胶，可粘贴于墙面、桌面等多种材质；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双面胶</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≥9mm宽度 ≥10Y（9.1m）长度；棉质基材+双面胶；</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修正液</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≥15ml/瓶，环保配方，低气味，干燥快，无结块；</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修正带</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≥50m长度 ≥5mm宽度，环保带芯，不易断带、不卡带，修正后可直接书写；</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小型裁纸机</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手动滚刀滑动式，最大裁切幅面</w:t>
                  </w:r>
                  <w:r>
                    <w:rPr>
                      <w:rFonts w:ascii="仿宋_GB2312" w:hAnsi="仿宋_GB2312" w:cs="仿宋_GB2312" w:eastAsia="仿宋_GB2312"/>
                      <w:sz w:val="21"/>
                      <w:color w:val="000000"/>
                    </w:rPr>
                    <w:t>≥A3（420mm×297mm），有效裁切长度≥450mm，单次裁切能力：≥70g复印纸10 张</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美工刀</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≥18mm宽度刀片，带锁定装置，刀片可更换；</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转笔刀</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钢制刀片，大小孔设计，适用</w:t>
                  </w:r>
                  <w:r>
                    <w:rPr>
                      <w:rFonts w:ascii="仿宋_GB2312" w:hAnsi="仿宋_GB2312" w:cs="仿宋_GB2312" w:eastAsia="仿宋_GB2312"/>
                      <w:sz w:val="21"/>
                      <w:color w:val="000000"/>
                    </w:rPr>
                    <w:t>8mm/9.2mm，削笔顺畅无断芯；</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美工刀片</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SK4工具钢材质，≥9mm宽度；</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纽扣电池</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CR2032，3V电压，无汞环保；</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1号电池</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LR20型号，1.5V，环保碱性电池；</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5号电池</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LR6型号，1.5V，无汞碱性；</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7号电池</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LR03型号，1.5V，环保碱性电池；</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白板</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双面白板，尺寸</w:t>
                  </w:r>
                  <w:r>
                    <w:rPr>
                      <w:rFonts w:ascii="仿宋_GB2312" w:hAnsi="仿宋_GB2312" w:cs="仿宋_GB2312" w:eastAsia="仿宋_GB2312"/>
                      <w:sz w:val="21"/>
                      <w:color w:val="000000"/>
                    </w:rPr>
                    <w:t>≥50×70cm，金属边框，防摔耐磨；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白板</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双面白板，尺寸</w:t>
                  </w:r>
                  <w:r>
                    <w:rPr>
                      <w:rFonts w:ascii="仿宋_GB2312" w:hAnsi="仿宋_GB2312" w:cs="仿宋_GB2312" w:eastAsia="仿宋_GB2312"/>
                      <w:sz w:val="21"/>
                      <w:color w:val="000000"/>
                    </w:rPr>
                    <w:t>≥90×60cm，金属边框，防摔耐磨；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白板</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双面白板，尺寸</w:t>
                  </w:r>
                  <w:r>
                    <w:rPr>
                      <w:rFonts w:ascii="仿宋_GB2312" w:hAnsi="仿宋_GB2312" w:cs="仿宋_GB2312" w:eastAsia="仿宋_GB2312"/>
                      <w:sz w:val="21"/>
                      <w:color w:val="000000"/>
                    </w:rPr>
                    <w:t>≥150×90cm,金属边框，防摔耐磨；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白板</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双面白板，尺寸</w:t>
                  </w:r>
                  <w:r>
                    <w:rPr>
                      <w:rFonts w:ascii="仿宋_GB2312" w:hAnsi="仿宋_GB2312" w:cs="仿宋_GB2312" w:eastAsia="仿宋_GB2312"/>
                      <w:sz w:val="21"/>
                      <w:color w:val="000000"/>
                    </w:rPr>
                    <w:t>≥120×80cm,金属边框，防摔耐磨；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白板</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双面白板，尺寸</w:t>
                  </w:r>
                  <w:r>
                    <w:rPr>
                      <w:rFonts w:ascii="仿宋_GB2312" w:hAnsi="仿宋_GB2312" w:cs="仿宋_GB2312" w:eastAsia="仿宋_GB2312"/>
                      <w:sz w:val="21"/>
                      <w:color w:val="000000"/>
                    </w:rPr>
                    <w:t>≥120×240cm，金属边框，防摔耐磨；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白板支架</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支装式，可升降调节，带万向轮</w:t>
                  </w:r>
                  <w:r>
                    <w:rPr>
                      <w:rFonts w:ascii="仿宋_GB2312" w:hAnsi="仿宋_GB2312" w:cs="仿宋_GB2312" w:eastAsia="仿宋_GB2312"/>
                      <w:sz w:val="21"/>
                      <w:color w:val="000000"/>
                    </w:rPr>
                    <w:t>,金属材质；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白板檫</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适配常规白板，可反复使用；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磁吸</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适配白板使用，圆形磁钉，可吸附纸张；材质：</w:t>
                  </w:r>
                  <w:r>
                    <w:rPr>
                      <w:rFonts w:ascii="仿宋_GB2312" w:hAnsi="仿宋_GB2312" w:cs="仿宋_GB2312" w:eastAsia="仿宋_GB2312"/>
                      <w:sz w:val="21"/>
                      <w:color w:val="000000"/>
                    </w:rPr>
                    <w:t>ABS+铁氧体；</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标签纸</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≥2.4×2.7cm规格，不干胶标签；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橡皮</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≥4B规格，擦拭干净，不易留痕，无碎屑，不伤纸张；</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计算器</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12位LCD宽屏数显；大按键设计，反应灵敏，按键无卡顿</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信封</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大号，</w:t>
                  </w:r>
                  <w:r>
                    <w:rPr>
                      <w:rFonts w:ascii="仿宋_GB2312" w:hAnsi="仿宋_GB2312" w:cs="仿宋_GB2312" w:eastAsia="仿宋_GB2312"/>
                      <w:sz w:val="21"/>
                      <w:color w:val="000000"/>
                    </w:rPr>
                    <w:t>≥150g牛皮纸；</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信封</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中号，</w:t>
                  </w:r>
                  <w:r>
                    <w:rPr>
                      <w:rFonts w:ascii="仿宋_GB2312" w:hAnsi="仿宋_GB2312" w:cs="仿宋_GB2312" w:eastAsia="仿宋_GB2312"/>
                      <w:sz w:val="21"/>
                      <w:color w:val="000000"/>
                    </w:rPr>
                    <w:t>≥120g 牛皮纸；</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信封</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小号，</w:t>
                  </w:r>
                  <w:r>
                    <w:rPr>
                      <w:rFonts w:ascii="仿宋_GB2312" w:hAnsi="仿宋_GB2312" w:cs="仿宋_GB2312" w:eastAsia="仿宋_GB2312"/>
                      <w:sz w:val="21"/>
                      <w:color w:val="000000"/>
                    </w:rPr>
                    <w:t>≥120g牛皮纸；</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直尺</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≥30cm长度，PS材质；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直尺</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≥40cm长度，PS材质；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直尺</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≥20cm 长度，PS材质；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皮筋</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≥30g/包，耐用乳胶圈；</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便利贴</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≥76×76mm规格，≥100张/袋，便签纸≥80g双胶纸，粘性强，不易脱落，可反复粘贴；</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复写纸</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≥16K规格，≥100张/盒，复写清晰，字迹不易褪色，不洇纸，适配票据复写使用；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复写纸</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≥48K，≥100张/盒，复写清晰，字迹不易褪色，不洇纸，适配票据复写使用；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铅笔</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HB/2B 通用，六角防滑笔杆，木质笔身，12 支 / 盒，易削不易断</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插线板</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8孔位，≥1.8m线长，带过载保护+阻燃外壳；</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1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办公用品最高限价单价合计</w:t>
                  </w:r>
                </w:p>
              </w:tc>
              <w:tc>
                <w:tcPr>
                  <w:tcW w:type="dxa" w:w="53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3650.4</w:t>
                  </w:r>
                </w:p>
              </w:tc>
            </w:tr>
          </w:tbl>
          <w:p>
            <w:pPr>
              <w:pStyle w:val="null3"/>
              <w:numPr>
                <w:ilvl w:val="0"/>
                <w:numId w:val="1"/>
              </w:numPr>
              <w:jc w:val="both"/>
            </w:pPr>
            <w:r>
              <w:rPr>
                <w:rFonts w:ascii="仿宋_GB2312" w:hAnsi="仿宋_GB2312" w:cs="仿宋_GB2312" w:eastAsia="仿宋_GB2312"/>
                <w:sz w:val="24"/>
              </w:rPr>
              <w:t>耗材：（标</w:t>
            </w:r>
            <w:r>
              <w:rPr>
                <w:rFonts w:ascii="仿宋_GB2312" w:hAnsi="仿宋_GB2312" w:cs="仿宋_GB2312" w:eastAsia="仿宋_GB2312"/>
                <w:sz w:val="24"/>
              </w:rPr>
              <w:t>“◆”为核心产品）（</w:t>
            </w:r>
            <w:r>
              <w:rPr>
                <w:rFonts w:ascii="仿宋_GB2312" w:hAnsi="仿宋_GB2312" w:cs="仿宋_GB2312" w:eastAsia="仿宋_GB2312"/>
                <w:sz w:val="24"/>
                <w:color w:val="000000"/>
              </w:rPr>
              <w:t>打印机数量是采购人现有设备数量，供应商应按每个产品报出单价并合计）</w:t>
            </w:r>
          </w:p>
          <w:tbl>
            <w:tblPr>
              <w:tblInd w:type="dxa" w:w="90"/>
              <w:tblBorders>
                <w:top w:val="none" w:color="000000" w:sz="4"/>
                <w:left w:val="none" w:color="000000" w:sz="4"/>
                <w:bottom w:val="none" w:color="000000" w:sz="4"/>
                <w:right w:val="none" w:color="000000" w:sz="4"/>
                <w:insideH w:val="none"/>
                <w:insideV w:val="none"/>
              </w:tblBorders>
            </w:tblPr>
            <w:tblGrid>
              <w:gridCol w:w="188"/>
              <w:gridCol w:w="145"/>
              <w:gridCol w:w="175"/>
              <w:gridCol w:w="343"/>
              <w:gridCol w:w="866"/>
              <w:gridCol w:w="231"/>
              <w:gridCol w:w="158"/>
              <w:gridCol w:w="257"/>
              <w:gridCol w:w="175"/>
            </w:tblGrid>
            <w:tr>
              <w:tc>
                <w:tcPr>
                  <w:tcW w:type="dxa" w:w="18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4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品牌</w:t>
                  </w:r>
                </w:p>
              </w:tc>
              <w:tc>
                <w:tcPr>
                  <w:tcW w:type="dxa" w:w="1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品类</w:t>
                  </w:r>
                </w:p>
              </w:tc>
              <w:tc>
                <w:tcPr>
                  <w:tcW w:type="dxa" w:w="34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适配设备名称</w:t>
                  </w:r>
                </w:p>
              </w:tc>
              <w:tc>
                <w:tcPr>
                  <w:tcW w:type="dxa" w:w="86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技术要求</w:t>
                  </w:r>
                </w:p>
              </w:tc>
              <w:tc>
                <w:tcPr>
                  <w:tcW w:type="dxa" w:w="23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页数</w:t>
                  </w:r>
                </w:p>
              </w:tc>
              <w:tc>
                <w:tcPr>
                  <w:tcW w:type="dxa" w:w="15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打印机数量</w:t>
                  </w:r>
                </w:p>
              </w:tc>
              <w:tc>
                <w:tcPr>
                  <w:tcW w:type="dxa" w:w="25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单价最高限价（元）</w:t>
                  </w:r>
                </w:p>
              </w:tc>
              <w:tc>
                <w:tcPr>
                  <w:tcW w:type="dxa" w:w="1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1106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257"/>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p>
                  <w:pPr>
                    <w:pStyle w:val="null3"/>
                    <w:jc w:val="center"/>
                  </w:pPr>
                </w:p>
              </w:tc>
              <w:tc>
                <w:tcPr>
                  <w:tcW w:type="dxa" w:w="175"/>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M1216 nfh MFP</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M1136MFP</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P1106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P1108</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M1139MFP</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M128FN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Laser Jet P1106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HP1106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HP1106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HPM1136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HPM1216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P1108</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p1106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P1008</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M1136MFP</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126A</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LaserJetM1136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P.HP Laser 108</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HP惠普激光打印机laser108W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HP108a</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108A打印机</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Laser MFP136PNW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Laser MFP138PNW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HPM439</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≥7400 页（A4 幅面≥5% 覆盖率），打印清晰、无重影、无漏粉，兼容原装设备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MFP M436 uda</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≥7400 页（A4 幅面≥5% 覆盖率），打印清晰、无重影、无漏粉，兼容原装设备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HPM329</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≥3100 页（A4 幅面≥5% 覆盖率），打印清晰、无重影、无漏粉，兼容原装设备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M305</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≥3100 页（A4 幅面≥5% 覆盖率），打印清晰、无重影、无漏粉，兼容原装设备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HP-M429FDN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≥3100 页（A4 幅面≥5% 覆盖率），打印清晰、无重影、无漏粉，兼容原装设备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M454NW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≥2400 页（A4 幅面≥5% 覆盖率），打印清晰、色彩纯正、无漏粉，兼容原装设备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Page Wide Pro577MEP</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≥3500 页（A4 幅面≥5% 覆盖率），打印清晰、色彩纯正、无漏粉，兼容原装设备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Pro M154打印机</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≥900 页（A4 幅面≥5% 覆盖率），打印清晰、色彩纯正、无漏粉，兼容原装设备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-1020plus</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laser jet1020 plus</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HP-M1005MFP</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LaserJet M1005</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2900+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L1121E激光打印机</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LBP2900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Canon激光打印机L11121E(LBP2900)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LBP2900+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LBP2900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HPLaserJet1536dnf</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≥2100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LaserE1 P1606dn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≥2100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1606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≥2100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LASER 105a</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Laser.105a</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Laser jatpro mfpm521dn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≥6000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HP-M521DN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黑白打印清晰、色彩纯正、无漏粉，兼容原装设备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M154a</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打印清晰、色彩纯正、无漏粉，黑彩一套，兼容原装设备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Color laserjet Pro MEP M181fw</w:t>
                  </w:r>
                </w:p>
              </w:tc>
              <w:tc>
                <w:tcPr>
                  <w:tcW w:type="dxa" w:w="866"/>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闪充流畅、打印清晰、无漏粉，兼容原装闪充设备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pro 254dn</w:t>
                  </w:r>
                </w:p>
              </w:tc>
              <w:tc>
                <w:tcPr>
                  <w:tcW w:type="dxa" w:w="86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黑</w:t>
                  </w:r>
                  <w:r>
                    <w:rPr>
                      <w:rFonts w:ascii="仿宋_GB2312" w:hAnsi="仿宋_GB2312" w:cs="仿宋_GB2312" w:eastAsia="仿宋_GB2312"/>
                      <w:sz w:val="21"/>
                      <w:color w:val="000000"/>
                    </w:rPr>
                    <w:t>3 支 / 彩各 1 支，打印清晰、色彩纯正、无漏粉，兼容原装设备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ColorLaserjetPro MFPM281fdw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打印清晰、色彩纯正、无漏粉，黑、彩一套，兼容原装设备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NS 1020C闪充粉</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闪充流畅、打印清晰、无漏粉，兼容原装闪充设备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Laser NS MFP 1005c</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打印清晰、无漏粉、无重影，兼容原装设备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brother，型MFC-8540DN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Colou laserjet pro mfpm479dw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打印清晰、色彩纯正、无漏粉，黑、彩一套，兼容原装设备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HP-9010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出墨流畅、不堵头、色彩还原度高，兼容原装设备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CP1025</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打印清晰、色彩纯正、无漏粉，黑彩一套，兼容原装设备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Color Laser  150a</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HP惠普激光打印机LaserJet PrcMFP M132a</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≥1400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DeskJet2776打印复印一体机</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出墨流畅、不堵头、色彩还原度高，兼容原装设备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DeskJet2720打印复印一体机</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出墨流畅、不堵头、色彩还原度高，兼容原装设备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brotherFAX-2890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覆盖率），打印清晰、无重影、无漏粉，兼容原装设备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r>
                    <w:rPr>
                      <w:rFonts w:ascii="仿宋_GB2312" w:hAnsi="仿宋_GB2312" w:cs="仿宋_GB2312" w:eastAsia="仿宋_GB2312"/>
                      <w:sz w:val="21"/>
                      <w:color w:val="000000"/>
                    </w:rPr>
                    <w:t>MFC-7470D</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r>
                    <w:rPr>
                      <w:rFonts w:ascii="仿宋_GB2312" w:hAnsi="仿宋_GB2312" w:cs="仿宋_GB2312" w:eastAsia="仿宋_GB2312"/>
                      <w:sz w:val="21"/>
                      <w:color w:val="000000"/>
                    </w:rPr>
                    <w:t>FAX-2890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r>
                    <w:rPr>
                      <w:rFonts w:ascii="仿宋_GB2312" w:hAnsi="仿宋_GB2312" w:cs="仿宋_GB2312" w:eastAsia="仿宋_GB2312"/>
                      <w:sz w:val="21"/>
                      <w:color w:val="000000"/>
                    </w:rPr>
                    <w:t>7470d</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硒鼓：寿命</w:t>
                  </w:r>
                  <w:r>
                    <w:rPr>
                      <w:rFonts w:ascii="仿宋_GB2312" w:hAnsi="仿宋_GB2312" w:cs="仿宋_GB2312" w:eastAsia="仿宋_GB2312"/>
                      <w:sz w:val="21"/>
                      <w:color w:val="000000"/>
                    </w:rPr>
                    <w:t>≥12000 页；打印清晰</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LJ2400L</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M7600D</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r>
                    <w:rPr>
                      <w:rFonts w:ascii="仿宋_GB2312" w:hAnsi="仿宋_GB2312" w:cs="仿宋_GB2312" w:eastAsia="仿宋_GB2312"/>
                      <w:sz w:val="21"/>
                      <w:color w:val="000000"/>
                    </w:rPr>
                    <w:t>T220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出墨流畅、不堵头、色彩均匀，兼容原装加墨式设备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Brother7080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Brother激光多功能传真一体机MFC-7480D</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至像</w:t>
                  </w:r>
                  <w:r>
                    <w:rPr>
                      <w:rFonts w:ascii="仿宋_GB2312" w:hAnsi="仿宋_GB2312" w:cs="仿宋_GB2312" w:eastAsia="仿宋_GB2312"/>
                      <w:sz w:val="21"/>
                      <w:color w:val="000000"/>
                    </w:rPr>
                    <w:t>L3070D</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r>
                    <w:rPr>
                      <w:rFonts w:ascii="仿宋_GB2312" w:hAnsi="仿宋_GB2312" w:cs="仿宋_GB2312" w:eastAsia="仿宋_GB2312"/>
                      <w:sz w:val="21"/>
                      <w:color w:val="000000"/>
                    </w:rPr>
                    <w:t>DCP-9020CD</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打印清晰、色彩还原度高、无漏粉，黑彩一套，兼容原装设备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brother,型号MEC-8541DN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HL-3190CDW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打印清晰、色彩还原度高、无漏粉，黑、彩一套，兼容原装设备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bther,MEC-8540DN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MF236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≥2400 页（A4 幅面≥5% 覆盖率），打印清晰、无重影、无漏粉，兼容原装设备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MF112</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≥1600 页（A4 幅面≥5% 覆盖率），打印清晰、无重影、无漏粉，兼容原装设备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GANON g2810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出墨流畅、不堵头、色彩均匀，兼容原装加墨式设备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G2800打印复印一体机（黑色墨水）</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墨水流畅、不堵头、色彩还原度高、耐晒，兼容原装加墨式打印机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G2801打印复印一体机（彩色墨水）</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墨水流畅、不堵头、色彩还原度高、耐晒，兼容原装加墨式打印机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EPSONL 310打印机（黑色墨水）</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墨水流畅、不堵头、色彩还原度高、耐晒，兼容原装加墨式打印机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EPSONL 311打印机（彩色墨水）</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墨水流畅、不堵头、色彩还原度高、耐晒，兼容原装加墨式打印机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G2810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黑：出墨流畅防水；彩：色彩还原度高，兼容原装加墨式设备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佳能激光多功能一体机</w:t>
                  </w:r>
                  <w:r>
                    <w:rPr>
                      <w:rFonts w:ascii="仿宋_GB2312" w:hAnsi="仿宋_GB2312" w:cs="仿宋_GB2312" w:eastAsia="仿宋_GB2312"/>
                      <w:sz w:val="21"/>
                      <w:color w:val="000000"/>
                    </w:rPr>
                    <w:t>imageCLASS MF112</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MF243d</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≥2400 页（A4 幅面≥5% 覆盖率），打印清晰、无重影、无漏粉，兼容原装设备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-MF4752</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≥2100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imageclassLBP151dw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≥2400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MF643Cdw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CANONImageclassmf645cx</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打印清晰、色彩还原度高、无漏粉，黑彩一套，兼容原装设备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LBP3500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CANON LMAGE MCLASSMF4712</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≥2100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Camon MF4700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≥2100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MP288</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出墨流畅、不堵头、字迹</w:t>
                  </w:r>
                  <w:r>
                    <w:rPr>
                      <w:rFonts w:ascii="仿宋_GB2312" w:hAnsi="仿宋_GB2312" w:cs="仿宋_GB2312" w:eastAsia="仿宋_GB2312"/>
                      <w:sz w:val="21"/>
                      <w:color w:val="000000"/>
                    </w:rPr>
                    <w:t>/ 色彩清晰，兼容原装设备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Canon激光打印一体机(彩色)C3320L（黑色）</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≥36000 页；（A4 幅面≥5% 覆盖率），色彩还原度高</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Canon激光打印一体机(彩色)C3321L（红色）</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≥19000 页；（A4 幅面≥6% 覆盖率），色彩还原度高</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Canon激光打印一体机(彩色)C3322L（蓝色）</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≥19000 页；（A4 幅面≥7% 覆盖率），色彩还原度高</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Canon激光打印一体机(彩色)C3323L（黄色）</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≥19000 页；（A4 幅面≥8% 覆盖率），色彩还原度高</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CANONImageclassmf645cx</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打印清晰、色彩还原度高、无漏粉，黑彩一套，兼容原装设备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CANONImagerunner2925</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≥44500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Canon)inageclass1bp6018W+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JP 8780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出墨流畅、不堵头、色彩还原度高，兼容原装设备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imageCLASS MF628CW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imageclassNFb28cw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FAX-L170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≥2100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硒鼓佳能</w:t>
                  </w:r>
                  <w:r>
                    <w:rPr>
                      <w:rFonts w:ascii="仿宋_GB2312" w:hAnsi="仿宋_GB2312" w:cs="仿宋_GB2312" w:eastAsia="仿宋_GB2312"/>
                      <w:sz w:val="21"/>
                      <w:color w:val="000000"/>
                    </w:rPr>
                    <w:t>-MF4752</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≥2100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M7165DN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≥3000 页（A4 幅面≥5% 覆盖率），打印清晰、无重影、无漏粉，兼容原装设备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r>
                    <w:rPr>
                      <w:rFonts w:ascii="仿宋_GB2312" w:hAnsi="仿宋_GB2312" w:cs="仿宋_GB2312" w:eastAsia="仿宋_GB2312"/>
                      <w:sz w:val="21"/>
                      <w:color w:val="000000"/>
                    </w:rPr>
                    <w:t>P2206打印机</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r>
                    <w:rPr>
                      <w:rFonts w:ascii="仿宋_GB2312" w:hAnsi="仿宋_GB2312" w:cs="仿宋_GB2312" w:eastAsia="仿宋_GB2312"/>
                      <w:sz w:val="21"/>
                      <w:color w:val="000000"/>
                    </w:rPr>
                    <w:t>P2511</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r>
                    <w:rPr>
                      <w:rFonts w:ascii="仿宋_GB2312" w:hAnsi="仿宋_GB2312" w:cs="仿宋_GB2312" w:eastAsia="仿宋_GB2312"/>
                      <w:sz w:val="21"/>
                      <w:color w:val="000000"/>
                    </w:rPr>
                    <w:t>pantump2511</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PANTUMP2511</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r>
                    <w:rPr>
                      <w:rFonts w:ascii="仿宋_GB2312" w:hAnsi="仿宋_GB2312" w:cs="仿宋_GB2312" w:eastAsia="仿宋_GB2312"/>
                      <w:sz w:val="21"/>
                      <w:color w:val="000000"/>
                    </w:rPr>
                    <w:t>P2500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r>
                    <w:rPr>
                      <w:rFonts w:ascii="仿宋_GB2312" w:hAnsi="仿宋_GB2312" w:cs="仿宋_GB2312" w:eastAsia="仿宋_GB2312"/>
                      <w:sz w:val="21"/>
                      <w:color w:val="000000"/>
                    </w:rPr>
                    <w:t>CP1100DN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r>
                    <w:rPr>
                      <w:rFonts w:ascii="仿宋_GB2312" w:hAnsi="仿宋_GB2312" w:cs="仿宋_GB2312" w:eastAsia="仿宋_GB2312"/>
                      <w:sz w:val="21"/>
                      <w:color w:val="000000"/>
                    </w:rPr>
                    <w:t>CM1150ADW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r>
                    <w:rPr>
                      <w:rFonts w:ascii="仿宋_GB2312" w:hAnsi="仿宋_GB2312" w:cs="仿宋_GB2312" w:eastAsia="仿宋_GB2312"/>
                      <w:sz w:val="21"/>
                      <w:color w:val="000000"/>
                    </w:rPr>
                    <w:t>CP1108DN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r>
                    <w:rPr>
                      <w:rFonts w:ascii="仿宋_GB2312" w:hAnsi="仿宋_GB2312" w:cs="仿宋_GB2312" w:eastAsia="仿宋_GB2312"/>
                      <w:sz w:val="21"/>
                      <w:color w:val="000000"/>
                    </w:rPr>
                    <w:t>BP5100dn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≥6000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PANTUM M6005</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≥2300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色带</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EPSON LQ-80KFII</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色带芯耐磨、打印清晰、不断针、无毛刺，适配原装针式打印机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色带</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8EPSON LQ-680KII色带</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色带芯耐磨、打印清晰、不断针、无毛刺，适配原装针式打印机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色带</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r>
                    <w:rPr>
                      <w:rFonts w:ascii="仿宋_GB2312" w:hAnsi="仿宋_GB2312" w:cs="仿宋_GB2312" w:eastAsia="仿宋_GB2312"/>
                      <w:sz w:val="21"/>
                      <w:color w:val="000000"/>
                    </w:rPr>
                    <w:t>LQ-615K Ⅱ针式打印机</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色带耐磨、打印清晰、不断针、无毛刺，适配原装针式打印机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色带</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针式打印机</w:t>
                  </w:r>
                  <w:r>
                    <w:rPr>
                      <w:rFonts w:ascii="仿宋_GB2312" w:hAnsi="仿宋_GB2312" w:cs="仿宋_GB2312" w:eastAsia="仿宋_GB2312"/>
                      <w:sz w:val="21"/>
                      <w:color w:val="000000"/>
                    </w:rPr>
                    <w:t>EPSON LQ-615KTT</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色带耐磨、打印清晰、不断针，适配原装针式打印机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色带</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r>
                    <w:rPr>
                      <w:rFonts w:ascii="仿宋_GB2312" w:hAnsi="仿宋_GB2312" w:cs="仿宋_GB2312" w:eastAsia="仿宋_GB2312"/>
                      <w:sz w:val="21"/>
                      <w:color w:val="000000"/>
                    </w:rPr>
                    <w:t>LQ-790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色带耐磨、打印清晰、不断针，适配原装针式打印机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EPSON L3219</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出墨流畅、不堵头、防水耐晒，兼容原装加墨式设备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r>
                    <w:rPr>
                      <w:rFonts w:ascii="仿宋_GB2312" w:hAnsi="仿宋_GB2312" w:cs="仿宋_GB2312" w:eastAsia="仿宋_GB2312"/>
                      <w:sz w:val="21"/>
                      <w:color w:val="000000"/>
                    </w:rPr>
                    <w:t>L3150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出墨流畅、不堵头、防水耐晒，兼容原装加墨式设备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r>
                    <w:rPr>
                      <w:rFonts w:ascii="仿宋_GB2312" w:hAnsi="仿宋_GB2312" w:cs="仿宋_GB2312" w:eastAsia="仿宋_GB2312"/>
                      <w:sz w:val="21"/>
                      <w:color w:val="000000"/>
                    </w:rPr>
                    <w:t>L4269</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出墨流畅、不堵头、防水耐晒，兼容原装加墨式设备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r>
                    <w:rPr>
                      <w:rFonts w:ascii="仿宋_GB2312" w:hAnsi="仿宋_GB2312" w:cs="仿宋_GB2312" w:eastAsia="仿宋_GB2312"/>
                      <w:sz w:val="21"/>
                      <w:color w:val="000000"/>
                    </w:rPr>
                    <w:t>L3119</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出墨流畅、不堵头、防水耐晒，兼容原装加墨式设备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EPSON,WF-7018</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出墨流畅、不堵头、色彩均匀，兼容原装设备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≥755</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M7216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LJ3303DN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≥30000 页兼容原装设备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LJ2405</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M3070DXF</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幅面≥6%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M3070DXF</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≥12000 页（A4 幅面≥7%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M7615DNA</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LJ2655DN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Lenovo激光打印机LJ2655DN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Lenovo(联想)激光打印机M7690DNA</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LJ2605D</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CS2410D</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LJ2268W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LT201</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汉光</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HGFC5226（黑色粉盒）</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打印清晰、色彩还原度高、无断墨、无漏粉，兼容原装设备，黑彩匹配度高</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汉光</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HGFC5226（红色粉盒）</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打印清晰、色彩还原度高、无断墨、无漏粉，兼容原装设备，黑彩匹配度高</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汉光</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HGFC5226（黄色粉盒）</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打印清晰、色彩还原度高、无断墨、无漏粉，兼容原装设备，黑彩匹配度高</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汉光</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HGFC5226（蓝色粉盒）</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打印清晰、色彩还原度高、无断墨、无漏粉，兼容原装设备，黑彩匹配度高</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立思辰</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立思辰</w:t>
                  </w:r>
                  <w:r>
                    <w:rPr>
                      <w:rFonts w:ascii="仿宋_GB2312" w:hAnsi="仿宋_GB2312" w:cs="仿宋_GB2312" w:eastAsia="仿宋_GB2312"/>
                      <w:sz w:val="21"/>
                      <w:color w:val="000000"/>
                    </w:rPr>
                    <w:t>-GA9025dn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立思辰</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立思辰</w:t>
                  </w:r>
                  <w:r>
                    <w:rPr>
                      <w:rFonts w:ascii="仿宋_GB2312" w:hAnsi="仿宋_GB2312" w:cs="仿宋_GB2312" w:eastAsia="仿宋_GB2312"/>
                      <w:sz w:val="21"/>
                      <w:color w:val="000000"/>
                    </w:rPr>
                    <w:t>-GA9025dn粉筒</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≥5000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立思辰</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立思辰</w:t>
                  </w:r>
                  <w:r>
                    <w:rPr>
                      <w:rFonts w:ascii="仿宋_GB2312" w:hAnsi="仿宋_GB2312" w:cs="仿宋_GB2312" w:eastAsia="仿宋_GB2312"/>
                      <w:sz w:val="21"/>
                      <w:color w:val="000000"/>
                    </w:rPr>
                    <w:t>GP1330dn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立思辰</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立思辰</w:t>
                  </w:r>
                  <w:r>
                    <w:rPr>
                      <w:rFonts w:ascii="仿宋_GB2312" w:hAnsi="仿宋_GB2312" w:cs="仿宋_GB2312" w:eastAsia="仿宋_GB2312"/>
                      <w:sz w:val="21"/>
                      <w:color w:val="000000"/>
                    </w:rPr>
                    <w:t>GA3330dn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≥5000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立思辰</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立思辰</w:t>
                  </w:r>
                  <w:r>
                    <w:rPr>
                      <w:rFonts w:ascii="仿宋_GB2312" w:hAnsi="仿宋_GB2312" w:cs="仿宋_GB2312" w:eastAsia="仿宋_GB2312"/>
                      <w:sz w:val="21"/>
                      <w:color w:val="000000"/>
                    </w:rPr>
                    <w:t>GA3730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≥5000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r>
                    <w:rPr>
                      <w:rFonts w:ascii="仿宋_GB2312" w:hAnsi="仿宋_GB2312" w:cs="仿宋_GB2312" w:eastAsia="仿宋_GB2312"/>
                      <w:sz w:val="21"/>
                      <w:color w:val="000000"/>
                    </w:rPr>
                    <w:t>-MP2555sp</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≥2400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r>
                    <w:rPr>
                      <w:rFonts w:ascii="仿宋_GB2312" w:hAnsi="仿宋_GB2312" w:cs="仿宋_GB2312" w:eastAsia="仿宋_GB2312"/>
                      <w:sz w:val="21"/>
                      <w:color w:val="000000"/>
                    </w:rPr>
                    <w:t>-MP2555sp粉筒</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≥2400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r>
                    <w:rPr>
                      <w:rFonts w:ascii="仿宋_GB2312" w:hAnsi="仿宋_GB2312" w:cs="仿宋_GB2312" w:eastAsia="仿宋_GB2312"/>
                      <w:sz w:val="21"/>
                      <w:color w:val="000000"/>
                    </w:rPr>
                    <w:t>-MP2555sp粉筒</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≥2400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r>
                    <w:rPr>
                      <w:rFonts w:ascii="仿宋_GB2312" w:hAnsi="仿宋_GB2312" w:cs="仿宋_GB2312" w:eastAsia="仿宋_GB2312"/>
                      <w:sz w:val="21"/>
                      <w:color w:val="000000"/>
                    </w:rPr>
                    <w:t>3055</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≥2400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r>
                    <w:rPr>
                      <w:rFonts w:ascii="仿宋_GB2312" w:hAnsi="仿宋_GB2312" w:cs="仿宋_GB2312" w:eastAsia="仿宋_GB2312"/>
                      <w:sz w:val="21"/>
                      <w:color w:val="000000"/>
                    </w:rPr>
                    <w:t>MP C2003</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打印清晰、色彩纯正、无漏粉，兼容原装设备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r>
                    <w:rPr>
                      <w:rFonts w:ascii="仿宋_GB2312" w:hAnsi="仿宋_GB2312" w:cs="仿宋_GB2312" w:eastAsia="仿宋_GB2312"/>
                      <w:sz w:val="21"/>
                      <w:color w:val="000000"/>
                    </w:rPr>
                    <w:t>M7165DN（黑色）</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三星</w:t>
                  </w:r>
                  <w:r>
                    <w:rPr>
                      <w:rFonts w:ascii="仿宋_GB2312" w:hAnsi="仿宋_GB2312" w:cs="仿宋_GB2312" w:eastAsia="仿宋_GB2312"/>
                      <w:sz w:val="21"/>
                      <w:color w:val="000000"/>
                    </w:rPr>
                    <w:t>ML-1861</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三星</w:t>
                  </w:r>
                  <w:r>
                    <w:rPr>
                      <w:rFonts w:ascii="仿宋_GB2312" w:hAnsi="仿宋_GB2312" w:cs="仿宋_GB2312" w:eastAsia="仿宋_GB2312"/>
                      <w:sz w:val="21"/>
                      <w:color w:val="000000"/>
                    </w:rPr>
                    <w:t>SCX-3201</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三星</w:t>
                  </w:r>
                  <w:r>
                    <w:rPr>
                      <w:rFonts w:ascii="仿宋_GB2312" w:hAnsi="仿宋_GB2312" w:cs="仿宋_GB2312" w:eastAsia="仿宋_GB2312"/>
                      <w:sz w:val="21"/>
                      <w:color w:val="000000"/>
                    </w:rPr>
                    <w:t>Xpress M2071</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富士通</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色带</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FUJITSU平推票据打印机DPK810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色带耐磨、不断针、打印清晰，适配原装针式打印机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富士通</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色带</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富士通</w:t>
                  </w:r>
                  <w:r>
                    <w:rPr>
                      <w:rFonts w:ascii="仿宋_GB2312" w:hAnsi="仿宋_GB2312" w:cs="仿宋_GB2312" w:eastAsia="仿宋_GB2312"/>
                      <w:sz w:val="21"/>
                      <w:color w:val="000000"/>
                    </w:rPr>
                    <w:t>DPK890T</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色带耐磨、打印清晰、不断针，适配原装针式打印机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京瓷</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京瓷</w:t>
                  </w:r>
                  <w:r>
                    <w:rPr>
                      <w:rFonts w:ascii="仿宋_GB2312" w:hAnsi="仿宋_GB2312" w:cs="仿宋_GB2312" w:eastAsia="仿宋_GB2312"/>
                      <w:sz w:val="21"/>
                      <w:color w:val="000000"/>
                    </w:rPr>
                    <w:t>1025</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京瓷</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京瓷</w:t>
                  </w:r>
                  <w:r>
                    <w:rPr>
                      <w:rFonts w:ascii="仿宋_GB2312" w:hAnsi="仿宋_GB2312" w:cs="仿宋_GB2312" w:eastAsia="仿宋_GB2312"/>
                      <w:sz w:val="21"/>
                      <w:color w:val="000000"/>
                    </w:rPr>
                    <w:t>ECOSYSMZ2400cidn（彩盒）</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打印清晰、色彩纯正、无漏粉，兼容原装设备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京瓷</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京瓷</w:t>
                  </w:r>
                  <w:r>
                    <w:rPr>
                      <w:rFonts w:ascii="仿宋_GB2312" w:hAnsi="仿宋_GB2312" w:cs="仿宋_GB2312" w:eastAsia="仿宋_GB2312"/>
                      <w:sz w:val="21"/>
                      <w:color w:val="000000"/>
                    </w:rPr>
                    <w:t>ECOSYSMZ2400cidn（黑盒）</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映美</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色带</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映美</w:t>
                  </w:r>
                  <w:r>
                    <w:rPr>
                      <w:rFonts w:ascii="仿宋_GB2312" w:hAnsi="仿宋_GB2312" w:cs="仿宋_GB2312" w:eastAsia="仿宋_GB2312"/>
                      <w:sz w:val="21"/>
                      <w:color w:val="000000"/>
                    </w:rPr>
                    <w:t>FP-620K</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色带耐磨、打印清晰、不断针，适配原装针式打印机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得力</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得力</w:t>
                  </w:r>
                  <w:r>
                    <w:rPr>
                      <w:rFonts w:ascii="仿宋_GB2312" w:hAnsi="仿宋_GB2312" w:cs="仿宋_GB2312" w:eastAsia="仿宋_GB2312"/>
                      <w:sz w:val="21"/>
                      <w:color w:val="000000"/>
                    </w:rPr>
                    <w:t>M2500D</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得力</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得力</w:t>
                  </w:r>
                  <w:r>
                    <w:rPr>
                      <w:rFonts w:ascii="仿宋_GB2312" w:hAnsi="仿宋_GB2312" w:cs="仿宋_GB2312" w:eastAsia="仿宋_GB2312"/>
                      <w:sz w:val="21"/>
                      <w:color w:val="000000"/>
                    </w:rPr>
                    <w:t>M2000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得力</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deli.M3400ADN（得力）</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震旦</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震旦</w:t>
                  </w:r>
                  <w:r>
                    <w:rPr>
                      <w:rFonts w:ascii="仿宋_GB2312" w:hAnsi="仿宋_GB2312" w:cs="仿宋_GB2312" w:eastAsia="仿宋_GB2312"/>
                      <w:sz w:val="21"/>
                      <w:color w:val="000000"/>
                    </w:rPr>
                    <w:t>AD207</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≥4500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利盟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鼓组件</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利盟</w:t>
                  </w:r>
                  <w:r>
                    <w:rPr>
                      <w:rFonts w:ascii="仿宋_GB2312" w:hAnsi="仿宋_GB2312" w:cs="仿宋_GB2312" w:eastAsia="仿宋_GB2312"/>
                      <w:sz w:val="21"/>
                      <w:color w:val="000000"/>
                    </w:rPr>
                    <w:t>XM1145</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RICOH MP4055SP（理光）</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≥35000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r>
                    <w:rPr>
                      <w:rFonts w:ascii="仿宋_GB2312" w:hAnsi="仿宋_GB2312" w:cs="仿宋_GB2312" w:eastAsia="仿宋_GB2312"/>
                      <w:sz w:val="21"/>
                      <w:color w:val="000000"/>
                    </w:rPr>
                    <w:t>-MP2555sp粉筒</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≥24000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106"/>
                  <w:gridSpan w:val="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耗材最高限价单价合计</w:t>
                  </w:r>
                </w:p>
              </w:tc>
              <w:tc>
                <w:tcPr>
                  <w:tcW w:type="dxa" w:w="43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25218.00</w:t>
                  </w:r>
                </w:p>
              </w:tc>
            </w:tr>
          </w:tbl>
          <w:p>
            <w:pPr>
              <w:pStyle w:val="null3"/>
              <w:jc w:val="both"/>
            </w:pPr>
            <w:r>
              <w:rPr>
                <w:rFonts w:ascii="仿宋_GB2312" w:hAnsi="仿宋_GB2312" w:cs="仿宋_GB2312" w:eastAsia="仿宋_GB2312"/>
                <w:sz w:val="24"/>
                <w:color w:val="000000"/>
              </w:rPr>
              <w:t>注：</w:t>
            </w:r>
            <w:r>
              <w:rPr>
                <w:rFonts w:ascii="仿宋_GB2312" w:hAnsi="仿宋_GB2312" w:cs="仿宋_GB2312" w:eastAsia="仿宋_GB2312"/>
                <w:sz w:val="24"/>
                <w:color w:val="000000"/>
              </w:rPr>
              <w:t xml:space="preserve">1、供应商报价超出单价限价或各单价限价合计⾦额的，作为不实质性响响应谈判⽂件， </w:t>
            </w:r>
            <w:r>
              <w:rPr>
                <w:rFonts w:ascii="仿宋_GB2312" w:hAnsi="仿宋_GB2312" w:cs="仿宋_GB2312" w:eastAsia="仿宋_GB2312"/>
                <w:sz w:val="24"/>
                <w:color w:val="000000"/>
              </w:rPr>
              <w:t>按⽆效响应⽂件处理。</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本采购清单可由采购人根据实际需求适当调整，最终以实际配送数量，按照履约验收合格后据实结算。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合同签订后12个⽉，具体供货时间双⽅以合同形式予以明确。</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进度款，合同签订后，供货完成后 ，履约验收合格，经确认后，达到付款条件起10个工作日内，支付合同总金额的100.0%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所有供货产品⾃收货之⽇起质保12个⽉。（消耗品除外）</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标的对应的中⼩企业划分标准所属⾏业为⼯业。⼯业的划型标准为：从业⼈1000⼈以下或营业收⼊40000万元以下的为中⼩微型企业。其中，从业⼈员300⼈及以上，且营业收⼊2000万元及以上的为中型企业；从业⼈员20⼈及以上，且营业收⼊300万元及以上的为⼩型企业；从业⼈员20⼈以下或营业收⼊300万元以下的为微型企业。 2、纸质版响应⽂件要求：成交供应商在领取成交通知书前，须向采购代理机构提供纸质版响应⽂件2套（1正1副），U盘1份（包括响应⽂件的全部内容）且提供的响应⽂件必须与在陕西省政府采购综合管理平台的项⽬电⼦化交易系统中提交的电⼦响应⽂件内容⼀致，纸质版响应⽂件必须装订成册签字盖章。 3、因系统格式原因，价格扣除中的适用对象应为投标人提供的货物由小微企业生产且使用该小微企业商号或者注册商标的，给予投标报价扣除优惠政策。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（1）主体资格证明：企业响应的提供营业执照；事业单位响应的提供事业单位法⼈证书；其他组织响应的提供登记证书；个体⼯商⼾响应的提供个体⼯商⼾营业执照；⾃然⼈响应的提供⾝份证。 （2）法定代表⼈或授权代表⾝份证明：法定代表⼈（负责⼈）参加谈判的提供法定代表⼈（负责⼈）⾝份证明及⾝份证；授权代表参加谈判的提供授权委托书及授权代表⾝份证。 （3）税收缴纳证明：供应商⾃谈判前1年内已缴纳任意时段、任意税种凭证或税务机关开具的完税证明；依法免税的应提供相关⽂件证明。 （4）社保资⾦缴纳证明：供应商⾃谈判前1年内已缴存的任意时段的社会保障资⾦缴存单据或社保机构开具的社会保险参保缴费情况证明；依法不需要缴纳社会保障资⾦的应提供相关⽂件证明。 （5）供应商具备履⾏合同所必需的设备和专业技术能⼒承诺书。 （6）谈判响应声明书：供应商参加本次采购活动3年内，在经营活动中没有重⼤违法记录以及未被列⼊失信被执⾏⼈、重⼤税收违法案件当事⼈名单、政府采购严重违法失信⾏为记录名单的书⾯声明。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或2025年度经审计的财务报告（包括“四表⼀注”即《资产负债表》《利润表》《现⾦流量表》《所有者权益变动表》及其附注）或者提供响应⽂件递交截⽌时间6个⽉内其基本账⼾开⼾银⾏出具的资信证明；供应商成⽴不到1年的，可提供企业任意时段财务报表；供应商为公益类事业单位或者⾃然⼈的⽆需提供。 供应商需在项⽬电⼦化交易系统中按要求填写《响应函》完成承诺并进⾏电⼦签章。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分项报价表1.docx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响应⽂件签章</w:t>
            </w:r>
          </w:p>
        </w:tc>
        <w:tc>
          <w:tcPr>
            <w:tcW w:type="dxa" w:w="3322"/>
          </w:tcPr>
          <w:p>
            <w:pPr>
              <w:pStyle w:val="null3"/>
            </w:pPr>
            <w:r>
              <w:rPr>
                <w:rFonts w:ascii="仿宋_GB2312" w:hAnsi="仿宋_GB2312" w:cs="仿宋_GB2312" w:eastAsia="仿宋_GB2312"/>
              </w:rPr>
              <w:t>按照谈判⽂件要求签字、盖章。</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资格证明文件.docx 响应文件封面 产品技术参数表 产品合法来源渠道证明材料.docx 残疾人福利性单位声明函 标的清单 关于符合本国产品标准的声明函 响应函 监狱企业的证明文件 分项报价表1.docx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从提交谈判响应⽂件的截⽌之⽇起不少于90⽇历⽇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只能有⼀个有效报价，不得提交选择性报价，且报价不超过谈判⽂件规定的采购预算或最⾼限价</w:t>
            </w:r>
          </w:p>
        </w:tc>
        <w:tc>
          <w:tcPr>
            <w:tcW w:type="dxa" w:w="1661"/>
          </w:tcPr>
          <w:p>
            <w:pPr>
              <w:pStyle w:val="null3"/>
            </w:pPr>
            <w:r>
              <w:rPr>
                <w:rFonts w:ascii="仿宋_GB2312" w:hAnsi="仿宋_GB2312" w:cs="仿宋_GB2312" w:eastAsia="仿宋_GB2312"/>
              </w:rPr>
              <w:t>标的清单 报价表 分项报价表1.docx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⽂件响应情况</w:t>
            </w:r>
          </w:p>
        </w:tc>
        <w:tc>
          <w:tcPr>
            <w:tcW w:type="dxa" w:w="3322"/>
          </w:tcPr>
          <w:p>
            <w:pPr>
              <w:pStyle w:val="null3"/>
            </w:pPr>
            <w:r>
              <w:rPr>
                <w:rFonts w:ascii="仿宋_GB2312" w:hAnsi="仿宋_GB2312" w:cs="仿宋_GB2312" w:eastAsia="仿宋_GB2312"/>
              </w:rPr>
              <w:t>（1）符合商务、技术要求，不存在重⼤负偏离（2）未附有采购⼈不能接受的条件 （3）符合谈判⽂件规定的其他实质性要求 （4）未违反《中华⼈⺠共和国政府采购法》和其他相关法律、法规的规定</w:t>
            </w:r>
          </w:p>
        </w:tc>
        <w:tc>
          <w:tcPr>
            <w:tcW w:type="dxa" w:w="1661"/>
          </w:tcPr>
          <w:p>
            <w:pPr>
              <w:pStyle w:val="null3"/>
            </w:pPr>
            <w:r>
              <w:rPr>
                <w:rFonts w:ascii="仿宋_GB2312" w:hAnsi="仿宋_GB2312" w:cs="仿宋_GB2312" w:eastAsia="仿宋_GB2312"/>
              </w:rPr>
              <w:t>产品技术参数表 产品合法来源渠道证明材料.docx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供货期限</w:t>
            </w:r>
          </w:p>
        </w:tc>
        <w:tc>
          <w:tcPr>
            <w:tcW w:type="dxa" w:w="3322"/>
          </w:tcPr>
          <w:p>
            <w:pPr>
              <w:pStyle w:val="null3"/>
            </w:pPr>
            <w:r>
              <w:rPr>
                <w:rFonts w:ascii="仿宋_GB2312" w:hAnsi="仿宋_GB2312" w:cs="仿宋_GB2312" w:eastAsia="仿宋_GB2312"/>
              </w:rPr>
              <w:t>符合谈判⽂件的规定</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本国产品说明 中小企业声明函 残疾人福利性单位声明函 标的清单 关于符合本国产品标准的声明函 报价表 中国境内生产的组件成本核算基本规则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标的清单 关于符合本国产品标准的声明函 报价表 中国境内生产的组件成本核算基本规则 分项报价表1.docx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详见附件：分项报价表1.docx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详见附件：产品合法来源渠道证明材料.docx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详见附件：政府采购货物买卖合同-西安市公安局办公用品采购.docx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