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5C5B3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D1191C4">
      <w:pPr>
        <w:pStyle w:val="4"/>
      </w:pPr>
      <w:r>
        <w:rPr>
          <w:rFonts w:ascii="仿宋_GB2312" w:hAnsi="仿宋_GB2312" w:eastAsia="仿宋_GB2312" w:cs="仿宋_GB2312"/>
        </w:rPr>
        <w:t>标的名称：高精度数字化冷金属过渡电弧增材制造设备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161"/>
        <w:gridCol w:w="8645"/>
      </w:tblGrid>
      <w:tr w14:paraId="77E629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2" w:type="dxa"/>
          </w:tcPr>
          <w:p w14:paraId="4B2B48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61" w:type="dxa"/>
          </w:tcPr>
          <w:p w14:paraId="6BAA8E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645" w:type="dxa"/>
          </w:tcPr>
          <w:p w14:paraId="326C35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068F3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2" w:type="dxa"/>
          </w:tcPr>
          <w:p w14:paraId="13A958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61" w:type="dxa"/>
          </w:tcPr>
          <w:p w14:paraId="548D23B6"/>
        </w:tc>
        <w:tc>
          <w:tcPr>
            <w:tcW w:w="8645" w:type="dxa"/>
          </w:tcPr>
          <w:p w14:paraId="329813E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一、数字化弧焊电源</w:t>
            </w:r>
          </w:p>
          <w:p w14:paraId="4CC4BF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1、包括但不限于合金钢、不锈钢、高温合金、有色金属等材料的增材制造；</w:t>
            </w:r>
          </w:p>
          <w:p w14:paraId="2C6751F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2、应采用自主可控的全数字化控制架构，以支持冷金属过渡、高频熔滴过渡（频率≥160Hz）功能；</w:t>
            </w:r>
          </w:p>
          <w:p w14:paraId="424B6C5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3、最大输出电流≥300A，最小输出电流≤20A，热输入量≤传统（MIG&amp;MAG）工艺的1/3；</w:t>
            </w:r>
          </w:p>
          <w:p w14:paraId="22738B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4、水冷系统：水箱容积≥5L；制冷量≥1500W；具备高精度温度控制（精度≤1℃）及异常情况自动报警保护功能；</w:t>
            </w:r>
          </w:p>
          <w:p w14:paraId="465FE0A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5、送丝及焊枪系统：至少配备适应1.2mm与1.6mm的高精度送丝机各一套；具备双向送丝功能；</w:t>
            </w:r>
          </w:p>
          <w:p w14:paraId="3A136F1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▲6、高速焊丝回抽频率70~120Hz；</w:t>
            </w:r>
          </w:p>
          <w:p w14:paraId="3D500B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7、配备多通道数据通讯接口，支持与高精度机械臂及操作端的实时操控；</w:t>
            </w:r>
          </w:p>
          <w:p w14:paraId="7139F34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8、熔池监控相机分辨率≥1440×1080，支持本地或远程集中存储。</w:t>
            </w:r>
          </w:p>
          <w:p w14:paraId="74BFBD3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二、高精度机械臂</w:t>
            </w:r>
          </w:p>
          <w:p w14:paraId="0E3FD71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▲1、作业范围≥1500×1000×1000mm，有效成型范围≥1000×1000×1000mm；</w:t>
            </w:r>
          </w:p>
          <w:p w14:paraId="14EA11D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2、采用六轴工业机器人，工作半径≥1.85m，有效负载≥12kg，重复定位精度±0.05mm，具有防碰撞和区域检测功能，防护等级≥IP67；</w:t>
            </w:r>
          </w:p>
          <w:p w14:paraId="0A53E54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3、核心控制系统配备工控机1套：主频≥2.5GHz，内存≥8G，24英寸双屏显示；应采用自主可控芯片及操作系统，以支持开放式二次开发；</w:t>
            </w:r>
          </w:p>
          <w:p w14:paraId="522CAFE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▲4、配备增材制造专用切片软件，支持三维模型导入及自定义路径规划；可离线编辑功率、扫描速度、层高、搭接率等工艺参数，并能够导出相关数据文件；</w:t>
            </w:r>
          </w:p>
          <w:p w14:paraId="7D25586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5、工作台一套：尺寸≥1200mm×1200mm×800mm；平台整体均布承载能力≥1000kg；</w:t>
            </w:r>
          </w:p>
          <w:p w14:paraId="05182E5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▲6、配备上位机集中管控软件，可远程下发程序、控制启停；实时监控、读取并记录打印轨迹、运行状态及核心工艺参数（电流、电压、送丝速度等），具备异常情况实时报警功能。</w:t>
            </w:r>
          </w:p>
          <w:p w14:paraId="4F374C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三、烟尘净化器</w:t>
            </w:r>
          </w:p>
          <w:p w14:paraId="1545F08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1、过滤效率≥99.9%；</w:t>
            </w:r>
          </w:p>
          <w:p w14:paraId="30FB48F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2、噪音≤75±50dB(A)；</w:t>
            </w:r>
          </w:p>
          <w:p w14:paraId="489C2B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3、风量≥3000m³/h，最大负压≥2800Pa；</w:t>
            </w:r>
          </w:p>
          <w:p w14:paraId="3371A82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4、动力系统配备1.5kW以上三相380V电机；</w:t>
            </w:r>
          </w:p>
          <w:p w14:paraId="652A4BA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5、支持手动清灰。</w:t>
            </w:r>
          </w:p>
        </w:tc>
      </w:tr>
    </w:tbl>
    <w:p w14:paraId="3E89CA16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10E695F3">
      <w:pPr>
        <w:pStyle w:val="4"/>
      </w:pPr>
      <w:r>
        <w:rPr>
          <w:rFonts w:ascii="仿宋_GB2312" w:hAnsi="仿宋_GB2312" w:eastAsia="仿宋_GB2312" w:cs="仿宋_GB2312"/>
        </w:rPr>
        <w:t>标的名称：高精度粉末快速熔融烧结系统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161"/>
        <w:gridCol w:w="8629"/>
      </w:tblGrid>
      <w:tr w14:paraId="61D18E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</w:tcPr>
          <w:p w14:paraId="3E11834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61" w:type="dxa"/>
          </w:tcPr>
          <w:p w14:paraId="7B2606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629" w:type="dxa"/>
          </w:tcPr>
          <w:p w14:paraId="746D58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06E2D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</w:tcPr>
          <w:p w14:paraId="582C96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61" w:type="dxa"/>
          </w:tcPr>
          <w:p w14:paraId="260357B4"/>
        </w:tc>
        <w:tc>
          <w:tcPr>
            <w:tcW w:w="8629" w:type="dxa"/>
          </w:tcPr>
          <w:p w14:paraId="64F8359D">
            <w:pPr>
              <w:pStyle w:val="4"/>
              <w:spacing w:after="30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一、功能要求：</w:t>
            </w:r>
          </w:p>
          <w:p w14:paraId="2EBD0D2B">
            <w:pPr>
              <w:pStyle w:val="4"/>
              <w:spacing w:after="30"/>
            </w:pPr>
            <w:r>
              <w:rPr>
                <w:rFonts w:ascii="仿宋_GB2312" w:hAnsi="仿宋_GB2312" w:eastAsia="仿宋_GB2312" w:cs="仿宋_GB2312"/>
                <w:sz w:val="20"/>
              </w:rPr>
              <w:t>1.高精度粉末快速熔融烧结系统包含光学模块、成形模块、控制模块、循环过滤模块等，可实现钛合金、铝合金、不锈钢模具钢、高熵合金、钴铬合金等多种复杂形状金属及其复合材料的精密快速烧结成形。</w:t>
            </w:r>
          </w:p>
          <w:p w14:paraId="0F1BAF5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二、技术要求：</w:t>
            </w:r>
          </w:p>
          <w:p w14:paraId="2A49B21A">
            <w:pPr>
              <w:pStyle w:val="4"/>
              <w:spacing w:after="30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（一）光学模块：</w:t>
            </w:r>
          </w:p>
          <w:p w14:paraId="422A2F2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1.单激光</w:t>
            </w:r>
          </w:p>
          <w:p w14:paraId="3FDD756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1.1 激光功率≥500 W；</w:t>
            </w:r>
          </w:p>
          <w:p w14:paraId="01D3A7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1.2 激光波长1060～1080 nm；</w:t>
            </w:r>
          </w:p>
          <w:p w14:paraId="5C3117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1.3 M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0"/>
              </w:rPr>
              <w:t>≤1.1；</w:t>
            </w:r>
          </w:p>
          <w:p w14:paraId="1C83084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1.4 最高成型温度≥3000 ℃；</w:t>
            </w:r>
          </w:p>
          <w:p w14:paraId="5EE3E1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1.5成型精度±0.1 mm；</w:t>
            </w:r>
          </w:p>
          <w:p w14:paraId="1D605C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1.6光学系统运行100 h以上光束质量稳定，打印光斑直径波动≤±5μm；</w:t>
            </w:r>
          </w:p>
          <w:p w14:paraId="5BCC780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2.扫描振镜</w:t>
            </w:r>
          </w:p>
          <w:p w14:paraId="109812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▲2.1.重复精度＜2μrad，非线性精度＜0.9mrad/44°，响应时间快，跟随误差≤0.15ms</w:t>
            </w:r>
          </w:p>
          <w:p w14:paraId="1ABECA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▲2.2 采用F-theta lens聚焦，聚焦光斑直径：≤60μm；</w:t>
            </w:r>
          </w:p>
          <w:p w14:paraId="5FEFEF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▲2.3扫描速度：≥7 m/s；</w:t>
            </w:r>
          </w:p>
          <w:p w14:paraId="622FBBA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2.4 扫描振镜全幅面尺寸95%校准点定位精度≤±0.05 mm；</w:t>
            </w:r>
          </w:p>
          <w:p w14:paraId="6B4DC17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3.水冷机：温度≤40℃，精度≤±0.1 ℃。</w:t>
            </w:r>
          </w:p>
          <w:p w14:paraId="6E0F73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（二）成形加工模块：</w:t>
            </w:r>
          </w:p>
          <w:p w14:paraId="3EA828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1.最大成形尺寸≥280 mm（长）×280 mm（宽）×350 mm（高）（不含基板，基板厚度≥20 mm）；小平台成形尺寸≤80 mm（长）×80 mm（宽）×200 mm（高）；</w:t>
            </w:r>
          </w:p>
          <w:p w14:paraId="44EEC5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2.刮刀种类：配套刚性刮刀和柔性刮刀；</w:t>
            </w:r>
          </w:p>
          <w:p w14:paraId="4B6EE9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3.单向变速铺粉、铺粉最大运动速度≥600 mm/s，单层铺粉时间≤6 s；</w:t>
            </w:r>
          </w:p>
          <w:p w14:paraId="2E27E6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4.铺粉层厚：20～100 um分段可调；</w:t>
            </w:r>
          </w:p>
          <w:p w14:paraId="0B4A2B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▲5.成形缸和Z轴驱动系统都置于惰性气体空间内，Z轴运动机构全密封；</w:t>
            </w:r>
          </w:p>
          <w:p w14:paraId="4443F09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▲6.成形基板最高预热温度≥350 ℃，控温精度≤±1 ℃；</w:t>
            </w:r>
          </w:p>
          <w:p w14:paraId="379A6E0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7.打印过程中最低氧含量≤100 ppm；</w:t>
            </w:r>
          </w:p>
          <w:p w14:paraId="1A6C2F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▲8.打印过程中惰性气体平均消耗≤5 L/min(标准工况下)；</w:t>
            </w:r>
          </w:p>
          <w:p w14:paraId="7A148C8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9.内部集成氧含量检测装置，氧含量实时检测装置量程：0.001~20.9%，线性误差：10~100 PPM范围内±2%FS，具有氧含量异常报警功能。</w:t>
            </w:r>
          </w:p>
          <w:p w14:paraId="5B12F72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（三）控制模块：</w:t>
            </w:r>
          </w:p>
          <w:p w14:paraId="3BEAC5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1.PLC数字控制系统，实现激光器、扫描振镜及铺粉成形系统的开关、调节、运动等方面的控制；</w:t>
            </w:r>
          </w:p>
          <w:p w14:paraId="5172E81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2.具有数据采集、显示、储存、导入、导出等功能；</w:t>
            </w:r>
          </w:p>
          <w:p w14:paraId="46FE7E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3.安全继电器等级≥SIL3级；</w:t>
            </w:r>
          </w:p>
          <w:p w14:paraId="0C589FB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4.具有自动和手动控制功能；</w:t>
            </w:r>
          </w:p>
          <w:p w14:paraId="0DEC69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▲5.可实现工作舱氧气含量、舱室压力、各轴位置、零件总高度、零件总层厚、零件加工进度，剩余加工时间等在线监测</w:t>
            </w:r>
          </w:p>
          <w:p w14:paraId="7FDF02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6.具有故障诊断功能，投标时提供故障分类处理机制方案；</w:t>
            </w:r>
          </w:p>
          <w:p w14:paraId="49860F3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7.具有监控数据对比汇总和加工报告形成功能；</w:t>
            </w:r>
          </w:p>
          <w:p w14:paraId="2DD2A5E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▲8.具有一键准备、一键铺粉等功能，“一键式”设备自动达到打印状态；</w:t>
            </w:r>
          </w:p>
          <w:p w14:paraId="7CCFA7C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▲9.成型室具备压力异常报警功能，且压力超标可自动泄压。</w:t>
            </w:r>
          </w:p>
          <w:p w14:paraId="3DA005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（四）循环过滤模块：</w:t>
            </w:r>
          </w:p>
          <w:p w14:paraId="64B7B39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1.采用圆柱式滤芯三级过滤，滤芯级别≥H13级别，循环过滤系统防燃防爆设计，设计有可注水或注油滤芯箱，提供滤芯箱实物图；</w:t>
            </w:r>
          </w:p>
          <w:p w14:paraId="64F24BD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2.设备具有尾气过滤装置，尾气经过过滤，排出设备外。</w:t>
            </w:r>
          </w:p>
          <w:p w14:paraId="77BE3A2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（五）数据处理软件：</w:t>
            </w:r>
          </w:p>
          <w:p w14:paraId="541B41C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1.开放工艺参数设定界面，用户可自行编辑设定，可单独对各个参数进行快速设定和控制；</w:t>
            </w:r>
          </w:p>
          <w:p w14:paraId="626DB55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2.软件具备打印模式≥4种，填充模式≥3种，且每种模式下填充扫描模式≥3种；</w:t>
            </w:r>
          </w:p>
          <w:p w14:paraId="40E2FAA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▲3.可自动识别不同区域并选择不同填充模式；</w:t>
            </w:r>
          </w:p>
          <w:p w14:paraId="6DBE73E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▲4.可实现每种工艺类型自由设置重熔次数，且重熔层的旋转角度可自由调整；</w:t>
            </w:r>
          </w:p>
          <w:p w14:paraId="5A7AD32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▲5.可实现打印任务参数包加密锁定，打印参数包只可查看，不可修改；</w:t>
            </w:r>
          </w:p>
          <w:p w14:paraId="62B329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▲6.可实现离线状态下工时计算、路径预览、辅助路径查错等。</w:t>
            </w:r>
          </w:p>
          <w:p w14:paraId="6BF79A4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（六）安全设计：</w:t>
            </w:r>
          </w:p>
          <w:p w14:paraId="790F4C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1.具有尾气过滤装置；</w:t>
            </w:r>
          </w:p>
          <w:p w14:paraId="27E353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2.设备配有报警灯，实时显示设备状态；</w:t>
            </w:r>
          </w:p>
          <w:p w14:paraId="4B077D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3.设备观察窗配有激光防护，对1060～1080 nm波长的激光有非常低的透射率，安全等级≥OD4+；</w:t>
            </w:r>
          </w:p>
          <w:p w14:paraId="240CECE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4.成形舱门安全门锁，激光与工作舱门互锁，氧含量、舱室压力与激光互锁；</w:t>
            </w:r>
          </w:p>
          <w:p w14:paraId="393C748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5.具有设备急停功能；</w:t>
            </w:r>
          </w:p>
          <w:p w14:paraId="4AAAA1B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▲6.设备整机设计符合相关安全标准，包括电气、机械指令标准，投标文件中提供所投型号整机设备安全评估证书或安全认证证书等；</w:t>
            </w:r>
          </w:p>
          <w:p w14:paraId="0BD3C9F8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▲7.设备整机设计符合相关防爆标准，投标文件中提供所投型号整机设备防爆评估证书或防爆证书等。</w:t>
            </w:r>
          </w:p>
        </w:tc>
      </w:tr>
    </w:tbl>
    <w:p w14:paraId="13B19D29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p w14:paraId="6693BDB1">
      <w:pPr>
        <w:pStyle w:val="4"/>
      </w:pPr>
      <w:r>
        <w:rPr>
          <w:rFonts w:ascii="仿宋_GB2312" w:hAnsi="仿宋_GB2312" w:eastAsia="仿宋_GB2312" w:cs="仿宋_GB2312"/>
        </w:rPr>
        <w:t>标的名称：非自耗高真空电弧熔炼炉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193"/>
        <w:gridCol w:w="8584"/>
      </w:tblGrid>
      <w:tr w14:paraId="3EA395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8" w:type="dxa"/>
          </w:tcPr>
          <w:p w14:paraId="00B561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93" w:type="dxa"/>
          </w:tcPr>
          <w:p w14:paraId="71A27C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584" w:type="dxa"/>
          </w:tcPr>
          <w:p w14:paraId="66E086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5AC02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8" w:type="dxa"/>
          </w:tcPr>
          <w:p w14:paraId="6F6700D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93" w:type="dxa"/>
          </w:tcPr>
          <w:p w14:paraId="387F5AF5"/>
        </w:tc>
        <w:tc>
          <w:tcPr>
            <w:tcW w:w="8584" w:type="dxa"/>
          </w:tcPr>
          <w:p w14:paraId="5C81567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1、真空获得采用分子泵+机械泵二级泵抽系统，测量采用数显真空计；全不锈钢制造并电解抛光；主要零部件材质≥304不锈钢；</w:t>
            </w:r>
          </w:p>
          <w:p w14:paraId="193EDE9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★2、极限真空度：≤6.67×10-4Pa 系统从大气开始抽气，1h可达到5×10-3 Pa；系统漏率：≤5.0×10-8Pa.L/S；停泵12小时后真空度≤50Pa；</w:t>
            </w:r>
          </w:p>
          <w:p w14:paraId="1C9928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3、阴极电弧枪具有密封结构；通过步进电机驱动直线导轨升降，通过手动旋转电弧枪；可调节电弧枪摆角；</w:t>
            </w:r>
          </w:p>
          <w:p w14:paraId="633072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4、机械手采用波纹管密封，用于翻转合金锭；</w:t>
            </w:r>
          </w:p>
          <w:p w14:paraId="0B3365A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▲5、电动旋转水冷铜坩埚：半球状工位≥10个，其中有效熔炼合金量≥200 克（以Fe计算），熔炼工位≥5个；有效熔炼合金量≥30 克（以Fe计算），熔炼工位≥5个；坩埚盘具有自动定位功能；</w:t>
            </w:r>
          </w:p>
          <w:p w14:paraId="1C7F19D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6、所有的工位均具有电磁搅拌功能；</w:t>
            </w:r>
          </w:p>
          <w:p w14:paraId="05FDDFB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7、非自耗电弧熔炼电源：熔炼最大电流≥800A；高频引弧；</w:t>
            </w:r>
          </w:p>
          <w:p w14:paraId="4B7A786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8、具有自动翻转浇铸功能：坩埚容量：≥300克（以Fe计）；</w:t>
            </w:r>
          </w:p>
          <w:p w14:paraId="5199F62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9、具有吸铸功能并配备吸铸模具1套，吸铸模外形尺寸≥φ70×90mm；</w:t>
            </w:r>
          </w:p>
          <w:p w14:paraId="7B6D1BF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10、具有定向凝固功能并配备两种石墨模壳，模壳外形尺寸≥Φ10×150 mm；</w:t>
            </w:r>
          </w:p>
          <w:p w14:paraId="0C3A5C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11、样品加热温度最高≥1800℃，精度：±1℃ ；</w:t>
            </w:r>
          </w:p>
          <w:p w14:paraId="14D3A72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12、具有红外测温功能，测温范围800～2200℃，测温精度：±5℃ ；</w:t>
            </w:r>
          </w:p>
          <w:p w14:paraId="2174CEB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13、感应加热电源功率≥60KW，频率≥30KHz；</w:t>
            </w:r>
          </w:p>
          <w:p w14:paraId="779868E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14、配备感应线圈2套，其中1套用于熔炼≥2kg（以Fe计算）样品；配套≥2kg级石墨坩埚和陶瓷坩埚各2件；</w:t>
            </w:r>
          </w:p>
          <w:p w14:paraId="2CCD47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15、抽拉速率1μm～1mm/s可编程控制；</w:t>
            </w:r>
          </w:p>
          <w:p w14:paraId="4F33EA1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▲16、介质罐（水冷）内满装有镓铟锡合金液，合金罐内径尺寸≥φ45mm×150mm；</w:t>
            </w:r>
          </w:p>
          <w:p w14:paraId="67D0DFB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17、真空室设有两路电磁进气阀门，可充保护性气体及大气；具有水流继电保护功能；</w:t>
            </w:r>
          </w:p>
          <w:p w14:paraId="634F54C3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18、配备≥5P冷水机1台。</w:t>
            </w:r>
          </w:p>
        </w:tc>
      </w:tr>
    </w:tbl>
    <w:p w14:paraId="59A1734F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7387D9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4796</Words>
  <Characters>5209</Characters>
  <Lines>0</Lines>
  <Paragraphs>0</Paragraphs>
  <TotalTime>1</TotalTime>
  <ScaleCrop>false</ScaleCrop>
  <LinksUpToDate>false</LinksUpToDate>
  <CharactersWithSpaces>5248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2026-05-25T08:04:43Z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28668C9EDEAF4B4A883698755FA6C911_13</vt:lpwstr>
  </property>
</Properties>
</file>