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66933">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项目概况</w:t>
      </w:r>
    </w:p>
    <w:p w14:paraId="1971FE39">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1、搬迁地址：由陕西省疾病预防控制中心建东街院区理化所旧址和莲湖院区地方病检验所，整体迁入陕西省疾病预防控制中心建东街院区应急实验大楼理化所新址。项目预算金额100万元。</w:t>
      </w:r>
    </w:p>
    <w:p w14:paraId="1F945E00">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2、搬迁设备：包括精密仪器、普通仪器、实验台、办公设备、低温设备、危险化学品、易制毒及易制爆化学品、各类实验试剂、玻璃器皿等实验耗材、实验室档案</w:t>
      </w:r>
      <w:r>
        <w:rPr>
          <w:rFonts w:hint="eastAsia" w:ascii="仿宋_GB2312" w:hAnsi="仿宋_GB2312" w:eastAsia="仿宋_GB2312" w:cs="仿宋_GB2312"/>
          <w:color w:val="0000FF"/>
          <w:sz w:val="21"/>
          <w:szCs w:val="21"/>
          <w:highlight w:val="none"/>
          <w:lang w:val="en-US" w:eastAsia="zh-CN"/>
        </w:rPr>
        <w:t>、家具、书籍等，共计大约A类61件、B类424件、C类196件、D类一批。搬</w:t>
      </w:r>
      <w:r>
        <w:rPr>
          <w:rFonts w:hint="eastAsia" w:ascii="仿宋_GB2312" w:hAnsi="仿宋_GB2312" w:eastAsia="仿宋_GB2312" w:cs="仿宋_GB2312"/>
          <w:color w:val="0000FF"/>
          <w:sz w:val="21"/>
          <w:szCs w:val="21"/>
          <w:lang w:val="en-US" w:eastAsia="zh-CN"/>
        </w:rPr>
        <w:t>迁数量以现场实际统计核实为准，超出部分不另外支付费用。</w:t>
      </w:r>
    </w:p>
    <w:p w14:paraId="0496449F">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2.1 仪器分类规则如下表：</w:t>
      </w:r>
    </w:p>
    <w:tbl>
      <w:tblPr>
        <w:tblStyle w:val="3"/>
        <w:tblW w:w="499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7569"/>
      </w:tblGrid>
      <w:tr w14:paraId="6B1B95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58" w:type="pct"/>
            <w:vAlign w:val="center"/>
          </w:tcPr>
          <w:p w14:paraId="4A4E2D44">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分类</w:t>
            </w:r>
          </w:p>
        </w:tc>
        <w:tc>
          <w:tcPr>
            <w:tcW w:w="4441" w:type="pct"/>
            <w:vAlign w:val="center"/>
          </w:tcPr>
          <w:p w14:paraId="675A2779">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要求</w:t>
            </w:r>
          </w:p>
        </w:tc>
      </w:tr>
      <w:tr w14:paraId="1CC0F9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58" w:type="pct"/>
            <w:vAlign w:val="center"/>
          </w:tcPr>
          <w:p w14:paraId="092431A5">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A级（精密仪器）</w:t>
            </w:r>
          </w:p>
        </w:tc>
        <w:tc>
          <w:tcPr>
            <w:tcW w:w="4441" w:type="pct"/>
            <w:vAlign w:val="center"/>
          </w:tcPr>
          <w:p w14:paraId="6127FDA7">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仪器设备必须由具备同类设备搬迁经验的专业技术人员现场指导搬迁。搬迁前，设备由采购人、中标人技术人员（具有相关资质的专业工程师或原厂工程师）双方共同确认仪器设备原有状态，出具仪器性能技术报告。搬迁到位调试完成后，再次进行测试，由采购人、中标人技术人员双方共同确认仪器设备状态不低于拆机前的状态。如质谱、色谱、光谱等精密分析设备。</w:t>
            </w:r>
          </w:p>
        </w:tc>
      </w:tr>
      <w:tr w14:paraId="15010D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558" w:type="pct"/>
            <w:vAlign w:val="center"/>
          </w:tcPr>
          <w:p w14:paraId="6E7369D5">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B级（普通仪器）</w:t>
            </w:r>
          </w:p>
        </w:tc>
        <w:tc>
          <w:tcPr>
            <w:tcW w:w="4441" w:type="pct"/>
            <w:vAlign w:val="center"/>
          </w:tcPr>
          <w:p w14:paraId="5F2BF9F0">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仪器设备必须由具备同类设备搬迁经验的专业技术人员现场指导搬迁。搬迁前，由采购人、中标人双方共同确认仪器设备原有状态。搬迁到位调试完成后，由采购人、中标人双方共同确认仪器设备能正常运行。如办公设备、各类冰箱、电子天平、分光光度计、普通高速离心机、烘箱等设备。</w:t>
            </w:r>
          </w:p>
        </w:tc>
      </w:tr>
      <w:tr w14:paraId="4B1CA8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558" w:type="pct"/>
            <w:vAlign w:val="center"/>
          </w:tcPr>
          <w:p w14:paraId="6E83A03D">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C级</w:t>
            </w:r>
          </w:p>
        </w:tc>
        <w:tc>
          <w:tcPr>
            <w:tcW w:w="4441" w:type="pct"/>
            <w:vAlign w:val="center"/>
          </w:tcPr>
          <w:p w14:paraId="3142E571">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搬迁后只需确认外观正常即可接收的仪器设备、家具，例如文件柜、实验台、档案材料、实验室耗材、办公用品等物品。确保与搬迁前使用状态一致。以现场实际物品数量为准。</w:t>
            </w:r>
          </w:p>
        </w:tc>
      </w:tr>
      <w:tr w14:paraId="57448B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558" w:type="pct"/>
            <w:vAlign w:val="center"/>
          </w:tcPr>
          <w:p w14:paraId="4EF9CCBC">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D级</w:t>
            </w:r>
          </w:p>
        </w:tc>
        <w:tc>
          <w:tcPr>
            <w:tcW w:w="4441" w:type="pct"/>
            <w:vAlign w:val="center"/>
          </w:tcPr>
          <w:p w14:paraId="3234341D">
            <w:pPr>
              <w:jc w:val="both"/>
              <w:rPr>
                <w:rFonts w:hint="eastAsia" w:ascii="仿宋_GB2312" w:hAnsi="仿宋_GB2312" w:eastAsia="仿宋_GB2312" w:cs="仿宋_GB2312"/>
                <w:color w:val="0000FF"/>
                <w:sz w:val="21"/>
                <w:szCs w:val="21"/>
                <w:lang w:val="en-US" w:eastAsia="zh-CN"/>
              </w:rPr>
            </w:pPr>
            <w:r>
              <w:rPr>
                <w:rFonts w:hint="eastAsia" w:ascii="仿宋_GB2312" w:hAnsi="仿宋_GB2312" w:eastAsia="仿宋_GB2312" w:cs="仿宋_GB2312"/>
                <w:color w:val="0000FF"/>
                <w:sz w:val="21"/>
                <w:szCs w:val="21"/>
                <w:lang w:val="en-US" w:eastAsia="zh-CN"/>
              </w:rPr>
              <w:t>指有特殊要求的物资，如气体、化学品（包括但不限于易燃易爆和易制毒试剂等）有特殊保温要求的试剂等。</w:t>
            </w:r>
          </w:p>
        </w:tc>
      </w:tr>
    </w:tbl>
    <w:p w14:paraId="52A7991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02613A"/>
    <w:rsid w:val="3C02613A"/>
    <w:rsid w:val="3FF9428E"/>
    <w:rsid w:val="54817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napToGrid w:val="0"/>
      <w:kern w:val="0"/>
      <w:sz w:val="72"/>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uiPriority w:val="0"/>
    <w:pPr>
      <w:spacing w:line="360" w:lineRule="auto"/>
    </w:pPr>
    <w:rPr>
      <w:rFonts w:ascii="Calibri" w:hAnsi="Calibri" w:eastAsia="宋体" w:cs="Times New Roman"/>
      <w:kern w:val="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2026-05-25T07:56:00Z</dcterms:created>
  <dc:creator>新昱</dc:creator>
  <cp:lastModifiedBy>新昱</cp:lastModifiedBy>
  <dcterms:modified xsi:type="dcterms:W3CDTF">2026-05-25T07:56:54Z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FE92ED2803E1460B8643DDB52EC649D6_11</vt:lpwstr>
  </property>
  <property fmtid="{D5CDD505-2E9C-101B-9397-08002B2CF9AE}" pid="4" name="KSOTemplateDocerSaveRecord">
    <vt:lpwstr>eyJoZGlkIjoiYjNjNTkyNDJjNWFiYWRmMjRlNGYzNzgwOGFjNTE0OGUiLCJ1c2VySWQiOiI1MDU3ODU5ODQifQ==</vt:lpwstr>
  </property>
</Properties>
</file>