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04C9BE">
      <w:pPr>
        <w:pStyle w:val="4"/>
        <w:jc w:val="center"/>
        <w:rPr>
          <w:rFonts w:hint="eastAsia" w:ascii="宋体" w:hAnsi="宋体" w:eastAsia="宋体" w:cs="宋体"/>
          <w:b/>
          <w:bCs/>
          <w:color w:val="000000" w:themeColor="text1"/>
          <w:spacing w:val="-2"/>
          <w:sz w:val="40"/>
          <w:szCs w:val="40"/>
          <w:lang w:val="en-US" w:eastAsia="zh-CN"/>
          <w14:textFill>
            <w14:solidFill>
              <w14:schemeClr w14:val="tx1"/>
            </w14:solidFill>
          </w14:textFill>
        </w:rPr>
      </w:pPr>
      <w:r>
        <w:rPr>
          <w:rFonts w:hint="eastAsia" w:ascii="宋体" w:hAnsi="宋体" w:eastAsia="宋体" w:cs="宋体"/>
          <w:b/>
          <w:bCs/>
          <w:color w:val="000000" w:themeColor="text1"/>
          <w:spacing w:val="-2"/>
          <w:sz w:val="40"/>
          <w:szCs w:val="40"/>
          <w:lang w:val="en-US" w:eastAsia="zh-CN"/>
          <w14:textFill>
            <w14:solidFill>
              <w14:schemeClr w14:val="tx1"/>
            </w14:solidFill>
          </w14:textFill>
        </w:rPr>
        <w:t>陕西省高速公路收费政策广播电台</w:t>
      </w:r>
    </w:p>
    <w:p w14:paraId="7323874B">
      <w:pPr>
        <w:pStyle w:val="4"/>
        <w:jc w:val="center"/>
        <w:rPr>
          <w:rFonts w:ascii="仿宋_GB2312" w:hAnsi="仿宋_GB2312" w:eastAsia="仿宋_GB2312" w:cs="仿宋_GB2312"/>
          <w:color w:val="000000" w:themeColor="text1"/>
          <w14:textFill>
            <w14:solidFill>
              <w14:schemeClr w14:val="tx1"/>
            </w14:solidFill>
          </w14:textFill>
        </w:rPr>
      </w:pPr>
      <w:r>
        <w:rPr>
          <w:rFonts w:hint="eastAsia" w:ascii="宋体" w:hAnsi="宋体" w:eastAsia="宋体" w:cs="宋体"/>
          <w:b/>
          <w:bCs/>
          <w:color w:val="000000" w:themeColor="text1"/>
          <w:spacing w:val="-2"/>
          <w:sz w:val="40"/>
          <w:szCs w:val="40"/>
          <w:lang w:val="en-US" w:eastAsia="zh-CN"/>
          <w14:textFill>
            <w14:solidFill>
              <w14:schemeClr w14:val="tx1"/>
            </w14:solidFill>
          </w14:textFill>
        </w:rPr>
        <w:t>网络媒体宣传服务项目</w:t>
      </w:r>
    </w:p>
    <w:p w14:paraId="0F33178E">
      <w:pPr>
        <w:pStyle w:val="4"/>
        <w:rPr>
          <w:rFonts w:ascii="仿宋_GB2312" w:hAnsi="仿宋_GB2312" w:eastAsia="仿宋_GB2312" w:cs="仿宋_GB2312"/>
          <w:color w:val="000000" w:themeColor="text1"/>
          <w14:textFill>
            <w14:solidFill>
              <w14:schemeClr w14:val="tx1"/>
            </w14:solidFill>
          </w14:textFill>
        </w:rPr>
      </w:pPr>
    </w:p>
    <w:p w14:paraId="02BE7ADD">
      <w:pPr>
        <w:ind w:firstLine="420"/>
        <w:jc w:val="center"/>
        <w:outlineLvl w:val="9"/>
        <w:rPr>
          <w:rFonts w:hint="eastAsia" w:ascii="宋体" w:hAnsi="宋体" w:cs="宋体"/>
          <w:b/>
          <w:color w:val="000000" w:themeColor="text1"/>
          <w:sz w:val="36"/>
          <w:szCs w:val="36"/>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合同主要条款</w:t>
      </w:r>
    </w:p>
    <w:p w14:paraId="3016775B">
      <w:pPr>
        <w:ind w:left="0" w:leftChars="0" w:firstLine="0" w:firstLineChars="0"/>
        <w:jc w:val="center"/>
        <w:rPr>
          <w:rFonts w:hint="eastAsia" w:ascii="宋体" w:hAnsi="宋体" w:cs="宋体"/>
          <w:b/>
          <w:bCs/>
          <w:color w:val="000000" w:themeColor="text1"/>
          <w:sz w:val="22"/>
          <w:szCs w:val="22"/>
          <w14:textFill>
            <w14:solidFill>
              <w14:schemeClr w14:val="tx1"/>
            </w14:solidFill>
          </w14:textFill>
        </w:rPr>
      </w:pPr>
    </w:p>
    <w:p w14:paraId="57069635">
      <w:pPr>
        <w:ind w:left="0" w:leftChars="0" w:firstLine="0" w:firstLineChars="0"/>
        <w:jc w:val="center"/>
        <w:rPr>
          <w:rFonts w:hint="eastAsia" w:ascii="宋体" w:hAnsi="宋体" w:cs="宋体"/>
          <w:b/>
          <w:bCs/>
          <w:color w:val="000000" w:themeColor="text1"/>
          <w:sz w:val="22"/>
          <w:szCs w:val="22"/>
          <w14:textFill>
            <w14:solidFill>
              <w14:schemeClr w14:val="tx1"/>
            </w14:solidFill>
          </w14:textFill>
        </w:rPr>
      </w:pPr>
    </w:p>
    <w:p w14:paraId="2E33E8E9">
      <w:pPr>
        <w:ind w:left="0" w:leftChars="0" w:firstLine="0" w:firstLineChars="0"/>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2"/>
          <w:szCs w:val="22"/>
          <w14:textFill>
            <w14:solidFill>
              <w14:schemeClr w14:val="tx1"/>
            </w14:solidFill>
          </w14:textFill>
        </w:rPr>
        <w:t>（本</w:t>
      </w:r>
      <w:r>
        <w:rPr>
          <w:rFonts w:hint="eastAsia" w:ascii="宋体" w:hAnsi="宋体" w:cs="宋体"/>
          <w:b/>
          <w:bCs/>
          <w:color w:val="000000" w:themeColor="text1"/>
          <w:sz w:val="22"/>
          <w:szCs w:val="22"/>
          <w:lang w:val="en-US" w:eastAsia="zh-CN"/>
          <w14:textFill>
            <w14:solidFill>
              <w14:schemeClr w14:val="tx1"/>
            </w14:solidFill>
          </w14:textFill>
        </w:rPr>
        <w:t>合同主要</w:t>
      </w:r>
      <w:r>
        <w:rPr>
          <w:rFonts w:hint="eastAsia" w:ascii="宋体" w:hAnsi="宋体" w:cs="宋体"/>
          <w:b/>
          <w:bCs/>
          <w:color w:val="000000" w:themeColor="text1"/>
          <w:sz w:val="22"/>
          <w:szCs w:val="22"/>
          <w14:textFill>
            <w14:solidFill>
              <w14:schemeClr w14:val="tx1"/>
            </w14:solidFill>
          </w14:textFill>
        </w:rPr>
        <w:t>条款供双方签订合同参考，采购人可根据项目的实际情况增加条款和内容）</w:t>
      </w:r>
    </w:p>
    <w:p w14:paraId="6528D605">
      <w:pPr>
        <w:pStyle w:val="4"/>
        <w:rPr>
          <w:rFonts w:hint="eastAsia"/>
          <w:color w:val="000000" w:themeColor="text1"/>
          <w:lang w:val="en-US" w:eastAsia="zh-Hans"/>
          <w14:textFill>
            <w14:solidFill>
              <w14:schemeClr w14:val="tx1"/>
            </w14:solidFill>
          </w14:textFill>
        </w:rPr>
      </w:pPr>
    </w:p>
    <w:p w14:paraId="18E8A223">
      <w:pPr>
        <w:adjustRightInd w:val="0"/>
        <w:snapToGrid w:val="0"/>
        <w:spacing w:line="360" w:lineRule="auto"/>
        <w:ind w:left="105" w:leftChars="50"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b/>
          <w:color w:val="000000" w:themeColor="text1"/>
          <w:sz w:val="24"/>
          <w:szCs w:val="24"/>
          <w14:textFill>
            <w14:solidFill>
              <w14:schemeClr w14:val="tx1"/>
            </w14:solidFill>
          </w14:textFill>
        </w:rPr>
        <w:t>甲方：</w:t>
      </w:r>
      <w:r>
        <w:rPr>
          <w:rFonts w:hint="eastAsia" w:ascii="宋体" w:hAnsi="宋体" w:eastAsia="宋体" w:cs="Times New Roman"/>
          <w:b w:val="0"/>
          <w:bCs/>
          <w:color w:val="000000" w:themeColor="text1"/>
          <w:sz w:val="24"/>
          <w:szCs w:val="24"/>
          <w:lang w:eastAsia="zh-CN"/>
          <w14:textFill>
            <w14:solidFill>
              <w14:schemeClr w14:val="tx1"/>
            </w14:solidFill>
          </w14:textFill>
        </w:rPr>
        <w:t>（</w:t>
      </w:r>
      <w:r>
        <w:rPr>
          <w:rFonts w:ascii="宋体" w:hAnsi="宋体" w:eastAsia="宋体" w:cs="Times New Roman"/>
          <w:color w:val="000000" w:themeColor="text1"/>
          <w:sz w:val="24"/>
          <w:szCs w:val="24"/>
          <w14:textFill>
            <w14:solidFill>
              <w14:schemeClr w14:val="tx1"/>
            </w14:solidFill>
          </w14:textFill>
        </w:rPr>
        <w:t>采购人）         住所：</w:t>
      </w:r>
    </w:p>
    <w:p w14:paraId="4E7922CF">
      <w:pPr>
        <w:adjustRightInd w:val="0"/>
        <w:snapToGrid w:val="0"/>
        <w:spacing w:line="360" w:lineRule="auto"/>
        <w:ind w:left="105" w:leftChars="50"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b/>
          <w:color w:val="000000" w:themeColor="text1"/>
          <w:sz w:val="24"/>
          <w:szCs w:val="24"/>
          <w14:textFill>
            <w14:solidFill>
              <w14:schemeClr w14:val="tx1"/>
            </w14:solidFill>
          </w14:textFill>
        </w:rPr>
        <w:t>乙方：</w:t>
      </w:r>
      <w:r>
        <w:rPr>
          <w:rFonts w:ascii="宋体" w:hAnsi="宋体" w:eastAsia="宋体" w:cs="Times New Roman"/>
          <w:color w:val="000000" w:themeColor="text1"/>
          <w:sz w:val="24"/>
          <w:szCs w:val="24"/>
          <w14:textFill>
            <w14:solidFill>
              <w14:schemeClr w14:val="tx1"/>
            </w14:solidFill>
          </w14:textFill>
        </w:rPr>
        <w:t>（成交供应商）     住所：</w:t>
      </w:r>
    </w:p>
    <w:p w14:paraId="0B09CB43">
      <w:pPr>
        <w:adjustRightInd w:val="0"/>
        <w:snapToGrid w:val="0"/>
        <w:spacing w:line="360" w:lineRule="auto"/>
        <w:ind w:firstLine="482" w:firstLineChars="200"/>
        <w:rPr>
          <w:rFonts w:hint="eastAsia" w:ascii="宋体" w:hAnsi="宋体" w:eastAsia="宋体" w:cs="Times New Roman"/>
          <w:b/>
          <w:color w:val="000000" w:themeColor="text1"/>
          <w:sz w:val="24"/>
          <w:szCs w:val="24"/>
          <w14:textFill>
            <w14:solidFill>
              <w14:schemeClr w14:val="tx1"/>
            </w14:solidFill>
          </w14:textFill>
        </w:rPr>
      </w:pPr>
      <w:bookmarkStart w:id="0" w:name="_Toc19515384"/>
      <w:r>
        <w:rPr>
          <w:rFonts w:ascii="宋体" w:hAnsi="宋体" w:eastAsia="宋体" w:cs="Times New Roman"/>
          <w:b/>
          <w:color w:val="000000" w:themeColor="text1"/>
          <w:sz w:val="24"/>
          <w:szCs w:val="24"/>
          <w14:textFill>
            <w14:solidFill>
              <w14:schemeClr w14:val="tx1"/>
            </w14:solidFill>
          </w14:textFill>
        </w:rPr>
        <w:t>一、合同内容</w:t>
      </w:r>
    </w:p>
    <w:p w14:paraId="517B9792">
      <w:pPr>
        <w:adjustRightInd w:val="0"/>
        <w:snapToGrid w:val="0"/>
        <w:spacing w:line="360" w:lineRule="auto"/>
        <w:ind w:left="105" w:leftChars="50"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w:t>
      </w:r>
      <w:r>
        <w:rPr>
          <w:rFonts w:hint="eastAsia" w:ascii="宋体" w:hAnsi="宋体" w:eastAsia="宋体" w:cs="Times New Roman"/>
          <w:color w:val="000000" w:themeColor="text1"/>
          <w:sz w:val="24"/>
          <w:szCs w:val="24"/>
          <w:lang w:val="en-US" w:eastAsia="zh-CN"/>
          <w14:textFill>
            <w14:solidFill>
              <w14:schemeClr w14:val="tx1"/>
            </w14:solidFill>
          </w14:textFill>
        </w:rPr>
        <w:t>服务内容</w:t>
      </w:r>
      <w:r>
        <w:rPr>
          <w:rFonts w:ascii="宋体" w:hAnsi="宋体" w:eastAsia="宋体" w:cs="Times New Roman"/>
          <w:color w:val="000000" w:themeColor="text1"/>
          <w:sz w:val="24"/>
          <w:szCs w:val="24"/>
          <w14:textFill>
            <w14:solidFill>
              <w14:schemeClr w14:val="tx1"/>
            </w14:solidFill>
          </w14:textFill>
        </w:rPr>
        <w:t>）</w:t>
      </w:r>
      <w:bookmarkEnd w:id="0"/>
      <w:bookmarkStart w:id="1" w:name="_Toc19515385"/>
    </w:p>
    <w:p w14:paraId="2D77E47F">
      <w:pPr>
        <w:adjustRightInd w:val="0"/>
        <w:snapToGrid w:val="0"/>
        <w:spacing w:line="360" w:lineRule="auto"/>
        <w:ind w:firstLine="482" w:firstLineChars="200"/>
        <w:rPr>
          <w:rFonts w:hint="eastAsia" w:ascii="宋体" w:hAnsi="宋体" w:eastAsia="宋体" w:cs="Times New Roman"/>
          <w:b/>
          <w:color w:val="000000" w:themeColor="text1"/>
          <w:sz w:val="24"/>
          <w:szCs w:val="24"/>
          <w14:textFill>
            <w14:solidFill>
              <w14:schemeClr w14:val="tx1"/>
            </w14:solidFill>
          </w14:textFill>
        </w:rPr>
      </w:pPr>
      <w:r>
        <w:rPr>
          <w:rFonts w:ascii="宋体" w:hAnsi="宋体" w:eastAsia="宋体" w:cs="Times New Roman"/>
          <w:b/>
          <w:color w:val="000000" w:themeColor="text1"/>
          <w:sz w:val="24"/>
          <w:szCs w:val="24"/>
          <w14:textFill>
            <w14:solidFill>
              <w14:schemeClr w14:val="tx1"/>
            </w14:solidFill>
          </w14:textFill>
        </w:rPr>
        <w:t>二、合同价款</w:t>
      </w:r>
      <w:bookmarkEnd w:id="1"/>
    </w:p>
    <w:p w14:paraId="7D0D6F0E">
      <w:pPr>
        <w:adjustRightInd w:val="0"/>
        <w:snapToGrid w:val="0"/>
        <w:spacing w:line="360" w:lineRule="auto"/>
        <w:ind w:left="105" w:leftChars="50"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1、合同总价：</w:t>
      </w:r>
    </w:p>
    <w:p w14:paraId="0139272F">
      <w:pPr>
        <w:adjustRightInd w:val="0"/>
        <w:snapToGrid w:val="0"/>
        <w:spacing w:line="360" w:lineRule="auto"/>
        <w:ind w:left="105" w:leftChars="50" w:firstLine="480" w:firstLineChars="200"/>
        <w:rPr>
          <w:rFonts w:hint="eastAsia" w:ascii="宋体" w:hAnsi="宋体" w:eastAsia="宋体" w:cs="Times New Roman"/>
          <w:color w:val="000000" w:themeColor="text1"/>
          <w:sz w:val="24"/>
          <w:szCs w:val="24"/>
          <w:highlight w:val="none"/>
          <w14:textFill>
            <w14:solidFill>
              <w14:schemeClr w14:val="tx1"/>
            </w14:solidFill>
          </w14:textFill>
        </w:rPr>
      </w:pPr>
      <w:r>
        <w:rPr>
          <w:rFonts w:ascii="宋体" w:hAnsi="宋体" w:eastAsia="宋体" w:cs="Times New Roman"/>
          <w:color w:val="000000" w:themeColor="text1"/>
          <w:sz w:val="24"/>
          <w:szCs w:val="24"/>
          <w:highlight w:val="none"/>
          <w14:textFill>
            <w14:solidFill>
              <w14:schemeClr w14:val="tx1"/>
            </w14:solidFill>
          </w14:textFill>
        </w:rPr>
        <w:t>2、合同总价包括：</w:t>
      </w:r>
      <w:r>
        <w:rPr>
          <w:rFonts w:hint="eastAsia" w:ascii="宋体" w:hAnsi="宋体" w:eastAsia="宋体" w:cs="Times New Roman"/>
          <w:color w:val="000000" w:themeColor="text1"/>
          <w:sz w:val="24"/>
          <w:szCs w:val="24"/>
          <w:highlight w:val="none"/>
          <w14:textFill>
            <w14:solidFill>
              <w14:schemeClr w14:val="tx1"/>
            </w14:solidFill>
          </w14:textFill>
        </w:rPr>
        <w:t>包括提供宣传视频制作、广播投放；提供完整有效的宣传视频源文件和音频监播文件</w:t>
      </w:r>
      <w:r>
        <w:rPr>
          <w:rFonts w:hint="eastAsia" w:ascii="宋体" w:hAnsi="宋体" w:eastAsia="宋体" w:cs="Times New Roman"/>
          <w:color w:val="000000" w:themeColor="text1"/>
          <w:sz w:val="24"/>
          <w:szCs w:val="24"/>
          <w:highlight w:val="none"/>
          <w:lang w:eastAsia="zh-CN"/>
          <w14:textFill>
            <w14:solidFill>
              <w14:schemeClr w14:val="tx1"/>
            </w14:solidFill>
          </w14:textFill>
        </w:rPr>
        <w:t>；</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提供最终</w:t>
      </w:r>
      <w:r>
        <w:rPr>
          <w:rFonts w:hint="eastAsia" w:ascii="宋体" w:hAnsi="宋体" w:eastAsia="宋体" w:cs="Times New Roman"/>
          <w:color w:val="000000" w:themeColor="text1"/>
          <w:sz w:val="24"/>
          <w:szCs w:val="24"/>
          <w:highlight w:val="none"/>
          <w14:textFill>
            <w14:solidFill>
              <w14:schemeClr w14:val="tx1"/>
            </w14:solidFill>
          </w14:textFill>
        </w:rPr>
        <w:t>完播报告及宣传视频著作权移交声明</w:t>
      </w:r>
      <w:r>
        <w:rPr>
          <w:rFonts w:hint="eastAsia" w:ascii="宋体" w:hAnsi="宋体" w:eastAsia="宋体" w:cs="Times New Roman"/>
          <w:color w:val="000000" w:themeColor="text1"/>
          <w:sz w:val="24"/>
          <w:szCs w:val="24"/>
          <w:highlight w:val="none"/>
          <w:lang w:eastAsia="zh-CN"/>
          <w14:textFill>
            <w14:solidFill>
              <w14:schemeClr w14:val="tx1"/>
            </w14:solidFill>
          </w14:textFill>
        </w:rPr>
        <w:t>（</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加盖公章</w:t>
      </w:r>
      <w:r>
        <w:rPr>
          <w:rFonts w:hint="eastAsia" w:ascii="宋体" w:hAnsi="宋体" w:eastAsia="宋体" w:cs="Times New Roman"/>
          <w:color w:val="000000" w:themeColor="text1"/>
          <w:sz w:val="24"/>
          <w:szCs w:val="24"/>
          <w:highlight w:val="none"/>
          <w:lang w:eastAsia="zh-CN"/>
          <w14:textFill>
            <w14:solidFill>
              <w14:schemeClr w14:val="tx1"/>
            </w14:solidFill>
          </w14:textFill>
        </w:rPr>
        <w:t>）；提供音频发布所在栏目的节目播报表(需加盖播报电台公章)</w:t>
      </w:r>
      <w:r>
        <w:rPr>
          <w:rFonts w:hint="eastAsia" w:ascii="宋体" w:hAnsi="宋体" w:eastAsia="宋体" w:cs="Times New Roman"/>
          <w:color w:val="000000" w:themeColor="text1"/>
          <w:sz w:val="24"/>
          <w:szCs w:val="24"/>
          <w:highlight w:val="none"/>
          <w14:textFill>
            <w14:solidFill>
              <w14:schemeClr w14:val="tx1"/>
            </w14:solidFill>
          </w14:textFill>
        </w:rPr>
        <w:t>等应承担的其他义务的</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所有</w:t>
      </w:r>
      <w:r>
        <w:rPr>
          <w:rFonts w:hint="eastAsia" w:ascii="宋体" w:hAnsi="宋体" w:eastAsia="宋体" w:cs="Times New Roman"/>
          <w:color w:val="000000" w:themeColor="text1"/>
          <w:sz w:val="24"/>
          <w:szCs w:val="24"/>
          <w:highlight w:val="none"/>
          <w14:textFill>
            <w14:solidFill>
              <w14:schemeClr w14:val="tx1"/>
            </w14:solidFill>
          </w14:textFill>
        </w:rPr>
        <w:t>费用</w:t>
      </w:r>
      <w:r>
        <w:rPr>
          <w:rFonts w:ascii="宋体" w:hAnsi="宋体" w:eastAsia="宋体" w:cs="Times New Roman"/>
          <w:color w:val="000000" w:themeColor="text1"/>
          <w:sz w:val="24"/>
          <w:szCs w:val="24"/>
          <w:highlight w:val="none"/>
          <w14:textFill>
            <w14:solidFill>
              <w14:schemeClr w14:val="tx1"/>
            </w14:solidFill>
          </w14:textFill>
        </w:rPr>
        <w:t>。</w:t>
      </w:r>
    </w:p>
    <w:p w14:paraId="6C179096">
      <w:pPr>
        <w:adjustRightInd w:val="0"/>
        <w:snapToGrid w:val="0"/>
        <w:spacing w:line="360" w:lineRule="auto"/>
        <w:ind w:left="105" w:leftChars="50" w:firstLine="480" w:firstLineChars="200"/>
        <w:rPr>
          <w:rFonts w:hint="eastAsia" w:ascii="宋体" w:hAnsi="宋体" w:eastAsia="宋体" w:cs="Times New Roman"/>
          <w:color w:val="000000" w:themeColor="text1"/>
          <w:sz w:val="24"/>
          <w:szCs w:val="24"/>
          <w:highlight w:val="none"/>
          <w14:textFill>
            <w14:solidFill>
              <w14:schemeClr w14:val="tx1"/>
            </w14:solidFill>
          </w14:textFill>
        </w:rPr>
      </w:pPr>
      <w:r>
        <w:rPr>
          <w:rFonts w:ascii="宋体" w:hAnsi="宋体" w:eastAsia="宋体" w:cs="Times New Roman"/>
          <w:color w:val="000000" w:themeColor="text1"/>
          <w:sz w:val="24"/>
          <w:szCs w:val="24"/>
          <w:highlight w:val="none"/>
          <w14:textFill>
            <w14:solidFill>
              <w14:schemeClr w14:val="tx1"/>
            </w14:solidFill>
          </w14:textFill>
        </w:rPr>
        <w:t>3、合同总价一次包死，不受市场价变化的影响。</w:t>
      </w:r>
      <w:bookmarkStart w:id="2" w:name="_Toc19515386"/>
    </w:p>
    <w:p w14:paraId="6D565C18">
      <w:pPr>
        <w:adjustRightInd w:val="0"/>
        <w:snapToGrid w:val="0"/>
        <w:spacing w:line="360" w:lineRule="auto"/>
        <w:ind w:firstLine="482" w:firstLineChars="200"/>
        <w:rPr>
          <w:rFonts w:hint="eastAsia" w:ascii="宋体" w:hAnsi="宋体" w:eastAsia="宋体" w:cs="Times New Roman"/>
          <w:b/>
          <w:color w:val="000000" w:themeColor="text1"/>
          <w:sz w:val="24"/>
          <w:szCs w:val="24"/>
          <w:highlight w:val="none"/>
          <w14:textFill>
            <w14:solidFill>
              <w14:schemeClr w14:val="tx1"/>
            </w14:solidFill>
          </w14:textFill>
        </w:rPr>
      </w:pPr>
      <w:r>
        <w:rPr>
          <w:rFonts w:ascii="宋体" w:hAnsi="宋体" w:eastAsia="宋体" w:cs="Times New Roman"/>
          <w:b/>
          <w:color w:val="000000" w:themeColor="text1"/>
          <w:sz w:val="24"/>
          <w:szCs w:val="24"/>
          <w:highlight w:val="none"/>
          <w14:textFill>
            <w14:solidFill>
              <w14:schemeClr w14:val="tx1"/>
            </w14:solidFill>
          </w14:textFill>
        </w:rPr>
        <w:t>三、合同结算</w:t>
      </w:r>
      <w:bookmarkEnd w:id="2"/>
    </w:p>
    <w:p w14:paraId="329AD7E9">
      <w:pPr>
        <w:adjustRightInd w:val="0"/>
        <w:snapToGrid w:val="0"/>
        <w:spacing w:line="360" w:lineRule="auto"/>
        <w:ind w:left="105" w:leftChars="50" w:firstLine="480" w:firstLineChars="200"/>
        <w:rPr>
          <w:rFonts w:hint="eastAsia" w:ascii="宋体" w:hAnsi="宋体" w:eastAsia="宋体" w:cs="Times New Roman"/>
          <w:color w:val="000000" w:themeColor="text1"/>
          <w:sz w:val="24"/>
          <w:szCs w:val="24"/>
          <w:highlight w:val="none"/>
          <w14:textFill>
            <w14:solidFill>
              <w14:schemeClr w14:val="tx1"/>
            </w14:solidFill>
          </w14:textFill>
        </w:rPr>
      </w:pPr>
      <w:r>
        <w:rPr>
          <w:rFonts w:ascii="宋体" w:hAnsi="宋体" w:eastAsia="宋体" w:cs="Times New Roman"/>
          <w:color w:val="000000" w:themeColor="text1"/>
          <w:sz w:val="24"/>
          <w:szCs w:val="24"/>
          <w:highlight w:val="none"/>
          <w14:textFill>
            <w14:solidFill>
              <w14:schemeClr w14:val="tx1"/>
            </w14:solidFill>
          </w14:textFill>
        </w:rPr>
        <w:t>1、资金支付条件及时间：</w:t>
      </w:r>
    </w:p>
    <w:p w14:paraId="3C3D1250">
      <w:pPr>
        <w:adjustRightInd w:val="0"/>
        <w:snapToGrid w:val="0"/>
        <w:spacing w:line="360" w:lineRule="auto"/>
        <w:ind w:left="105" w:leftChars="50" w:firstLine="480" w:firstLineChars="200"/>
        <w:rPr>
          <w:rFonts w:hint="eastAsia" w:ascii="宋体" w:hAnsi="宋体" w:eastAsia="宋体" w:cs="Times New Roman"/>
          <w:color w:val="000000" w:themeColor="text1"/>
          <w:sz w:val="24"/>
          <w:szCs w:val="24"/>
          <w:highlight w:val="none"/>
          <w14:textFill>
            <w14:solidFill>
              <w14:schemeClr w14:val="tx1"/>
            </w14:solidFill>
          </w14:textFill>
        </w:rPr>
      </w:pPr>
      <w:r>
        <w:rPr>
          <w:rFonts w:hint="eastAsia" w:ascii="宋体" w:hAnsi="宋体" w:eastAsia="宋体" w:cs="Times New Roman"/>
          <w:color w:val="000000" w:themeColor="text1"/>
          <w:sz w:val="24"/>
          <w:szCs w:val="24"/>
          <w:highlight w:val="none"/>
          <w14:textFill>
            <w14:solidFill>
              <w14:schemeClr w14:val="tx1"/>
            </w14:solidFill>
          </w14:textFill>
        </w:rPr>
        <w:t>合同签订后且供应商取得电台播报授权10个工作日内，采购人支付给供应商合同总价款40%；剩余60%合同款项在广播投放和视频宣传服务项目内容完成且验收合格后10个工作日内支付。</w:t>
      </w:r>
    </w:p>
    <w:p w14:paraId="34CF6A6E">
      <w:pPr>
        <w:adjustRightInd w:val="0"/>
        <w:snapToGrid w:val="0"/>
        <w:spacing w:line="360" w:lineRule="auto"/>
        <w:ind w:left="105" w:leftChars="50" w:firstLine="480" w:firstLineChars="200"/>
        <w:rPr>
          <w:rFonts w:hint="eastAsia" w:ascii="宋体" w:hAnsi="宋体" w:eastAsia="宋体" w:cs="Times New Roman"/>
          <w:color w:val="000000" w:themeColor="text1"/>
          <w:sz w:val="24"/>
          <w:szCs w:val="24"/>
          <w:highlight w:val="none"/>
          <w14:textFill>
            <w14:solidFill>
              <w14:schemeClr w14:val="tx1"/>
            </w14:solidFill>
          </w14:textFill>
        </w:rPr>
      </w:pPr>
      <w:r>
        <w:rPr>
          <w:rFonts w:ascii="宋体" w:hAnsi="宋体" w:eastAsia="宋体" w:cs="Times New Roman"/>
          <w:color w:val="000000" w:themeColor="text1"/>
          <w:sz w:val="24"/>
          <w:szCs w:val="24"/>
          <w:highlight w:val="none"/>
          <w14:textFill>
            <w14:solidFill>
              <w14:schemeClr w14:val="tx1"/>
            </w14:solidFill>
          </w14:textFill>
        </w:rPr>
        <w:t>2、结算方式：银行转账。</w:t>
      </w:r>
    </w:p>
    <w:p w14:paraId="36008F56">
      <w:pPr>
        <w:adjustRightInd w:val="0"/>
        <w:snapToGrid w:val="0"/>
        <w:spacing w:line="360" w:lineRule="auto"/>
        <w:ind w:left="105" w:leftChars="50" w:firstLine="480" w:firstLineChars="200"/>
        <w:rPr>
          <w:rFonts w:hint="eastAsia" w:ascii="宋体" w:hAnsi="宋体" w:eastAsia="宋体" w:cs="Times New Roman"/>
          <w:color w:val="000000" w:themeColor="text1"/>
          <w:sz w:val="24"/>
          <w:szCs w:val="24"/>
          <w:highlight w:val="none"/>
          <w14:textFill>
            <w14:solidFill>
              <w14:schemeClr w14:val="tx1"/>
            </w14:solidFill>
          </w14:textFill>
        </w:rPr>
      </w:pPr>
      <w:r>
        <w:rPr>
          <w:rFonts w:ascii="宋体" w:hAnsi="宋体" w:eastAsia="宋体" w:cs="Times New Roman"/>
          <w:color w:val="000000" w:themeColor="text1"/>
          <w:sz w:val="24"/>
          <w:szCs w:val="24"/>
          <w:highlight w:val="none"/>
          <w14:textFill>
            <w14:solidFill>
              <w14:schemeClr w14:val="tx1"/>
            </w14:solidFill>
          </w14:textFill>
        </w:rPr>
        <w:t>3、</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供应商须向采购人出具合法有效的发票，采购人进行支付结算。首次支付时供应商应开具全额发票</w:t>
      </w:r>
      <w:r>
        <w:rPr>
          <w:rFonts w:hint="eastAsia" w:ascii="宋体" w:hAnsi="宋体" w:eastAsia="宋体" w:cs="Times New Roman"/>
          <w:color w:val="000000" w:themeColor="text1"/>
          <w:sz w:val="24"/>
          <w:szCs w:val="24"/>
          <w:highlight w:val="none"/>
          <w14:textFill>
            <w14:solidFill>
              <w14:schemeClr w14:val="tx1"/>
            </w14:solidFill>
          </w14:textFill>
        </w:rPr>
        <w:t>。</w:t>
      </w:r>
      <w:bookmarkStart w:id="3" w:name="_Toc19515387"/>
    </w:p>
    <w:p w14:paraId="51F43245">
      <w:pPr>
        <w:adjustRightInd w:val="0"/>
        <w:snapToGrid w:val="0"/>
        <w:spacing w:line="360" w:lineRule="auto"/>
        <w:ind w:left="105" w:leftChars="50" w:firstLine="480" w:firstLineChars="200"/>
        <w:rPr>
          <w:rFonts w:hint="default" w:ascii="宋体" w:hAnsi="宋体" w:eastAsia="宋体" w:cs="Times New Roman"/>
          <w:color w:val="000000" w:themeColor="text1"/>
          <w:sz w:val="24"/>
          <w:szCs w:val="24"/>
          <w:highlight w:val="none"/>
          <w:lang w:val="en-US" w:eastAsia="zh-CN"/>
          <w14:textFill>
            <w14:solidFill>
              <w14:schemeClr w14:val="tx1"/>
            </w14:solidFill>
          </w14:textFill>
        </w:rPr>
      </w:pP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4、服务期间服务总费用不变，采购人无须另向服务单位支付合同约定之外的其它任何费用。</w:t>
      </w:r>
    </w:p>
    <w:p w14:paraId="006603AE">
      <w:pPr>
        <w:adjustRightInd w:val="0"/>
        <w:snapToGrid w:val="0"/>
        <w:spacing w:line="360" w:lineRule="auto"/>
        <w:ind w:firstLine="482" w:firstLineChars="200"/>
        <w:rPr>
          <w:rFonts w:hint="eastAsia" w:ascii="宋体" w:hAnsi="宋体" w:eastAsia="宋体" w:cs="Times New Roman"/>
          <w:b/>
          <w:color w:val="000000" w:themeColor="text1"/>
          <w:sz w:val="24"/>
          <w:szCs w:val="24"/>
          <w14:textFill>
            <w14:solidFill>
              <w14:schemeClr w14:val="tx1"/>
            </w14:solidFill>
          </w14:textFill>
        </w:rPr>
      </w:pPr>
      <w:r>
        <w:rPr>
          <w:rFonts w:ascii="宋体" w:hAnsi="宋体" w:eastAsia="宋体" w:cs="Times New Roman"/>
          <w:b/>
          <w:color w:val="000000" w:themeColor="text1"/>
          <w:sz w:val="24"/>
          <w:szCs w:val="24"/>
          <w14:textFill>
            <w14:solidFill>
              <w14:schemeClr w14:val="tx1"/>
            </w14:solidFill>
          </w14:textFill>
        </w:rPr>
        <w:t>四、履行期限、地点及方式：</w:t>
      </w:r>
      <w:bookmarkEnd w:id="3"/>
    </w:p>
    <w:p w14:paraId="18A2C5A1">
      <w:pPr>
        <w:adjustRightInd w:val="0"/>
        <w:snapToGrid w:val="0"/>
        <w:spacing w:line="360" w:lineRule="auto"/>
        <w:ind w:left="105" w:leftChars="50"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1、履行期限：</w:t>
      </w:r>
      <w:r>
        <w:rPr>
          <w:rFonts w:hint="eastAsia" w:ascii="宋体" w:hAnsi="宋体" w:eastAsia="宋体" w:cs="Times New Roman"/>
          <w:color w:val="000000" w:themeColor="text1"/>
          <w:sz w:val="24"/>
          <w:szCs w:val="24"/>
          <w14:textFill>
            <w14:solidFill>
              <w14:schemeClr w14:val="tx1"/>
            </w14:solidFill>
          </w14:textFill>
        </w:rPr>
        <w:t>自合同签订之日至2026年11月30日。</w:t>
      </w:r>
    </w:p>
    <w:p w14:paraId="134F9FB9">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 xml:space="preserve"> 2、地点：</w:t>
      </w:r>
      <w:r>
        <w:rPr>
          <w:rFonts w:hint="eastAsia" w:ascii="宋体" w:hAnsi="宋体" w:eastAsia="宋体" w:cs="Times New Roman"/>
          <w:color w:val="000000" w:themeColor="text1"/>
          <w:sz w:val="24"/>
          <w:szCs w:val="24"/>
          <w14:textFill>
            <w14:solidFill>
              <w14:schemeClr w14:val="tx1"/>
            </w14:solidFill>
          </w14:textFill>
        </w:rPr>
        <w:t>陕西省高速公路收费中心</w:t>
      </w:r>
    </w:p>
    <w:p w14:paraId="765F1200">
      <w:pPr>
        <w:adjustRightInd w:val="0"/>
        <w:snapToGrid w:val="0"/>
        <w:spacing w:line="360" w:lineRule="auto"/>
        <w:ind w:left="105" w:leftChars="50"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3、方式：</w:t>
      </w:r>
      <w:bookmarkStart w:id="4" w:name="_Toc19515388"/>
      <w:r>
        <w:rPr>
          <w:rFonts w:ascii="宋体" w:hAnsi="宋体" w:eastAsia="宋体" w:cs="Times New Roman"/>
          <w:color w:val="000000" w:themeColor="text1"/>
          <w:sz w:val="24"/>
          <w:szCs w:val="24"/>
          <w14:textFill>
            <w14:solidFill>
              <w14:schemeClr w14:val="tx1"/>
            </w14:solidFill>
          </w14:textFill>
        </w:rPr>
        <w:t>按照采购人要求</w:t>
      </w:r>
    </w:p>
    <w:p w14:paraId="1F77DEED">
      <w:pPr>
        <w:adjustRightInd w:val="0"/>
        <w:snapToGrid w:val="0"/>
        <w:spacing w:line="360" w:lineRule="auto"/>
        <w:ind w:firstLine="482" w:firstLineChars="200"/>
        <w:rPr>
          <w:rFonts w:hint="eastAsia" w:ascii="宋体" w:hAnsi="宋体" w:eastAsia="宋体" w:cs="Times New Roman"/>
          <w:b/>
          <w:color w:val="000000" w:themeColor="text1"/>
          <w:sz w:val="24"/>
          <w:szCs w:val="24"/>
          <w14:textFill>
            <w14:solidFill>
              <w14:schemeClr w14:val="tx1"/>
            </w14:solidFill>
          </w14:textFill>
        </w:rPr>
      </w:pPr>
      <w:r>
        <w:rPr>
          <w:rFonts w:hint="eastAsia" w:ascii="宋体" w:hAnsi="宋体" w:eastAsia="宋体" w:cs="Times New Roman"/>
          <w:b/>
          <w:color w:val="000000" w:themeColor="text1"/>
          <w:sz w:val="24"/>
          <w:szCs w:val="24"/>
          <w14:textFill>
            <w14:solidFill>
              <w14:schemeClr w14:val="tx1"/>
            </w14:solidFill>
          </w14:textFill>
        </w:rPr>
        <w:t>五、服务质量</w:t>
      </w:r>
    </w:p>
    <w:p w14:paraId="6B5F360C">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 xml:space="preserve">  按照国家相关标准、规范</w:t>
      </w:r>
      <w:r>
        <w:rPr>
          <w:rFonts w:hint="eastAsia" w:ascii="宋体" w:hAnsi="宋体" w:eastAsia="宋体" w:cs="Times New Roman"/>
          <w:color w:val="000000" w:themeColor="text1"/>
          <w:sz w:val="24"/>
          <w:szCs w:val="24"/>
          <w:lang w:val="en-US" w:eastAsia="zh-CN"/>
          <w14:textFill>
            <w14:solidFill>
              <w14:schemeClr w14:val="tx1"/>
            </w14:solidFill>
          </w14:textFill>
        </w:rPr>
        <w:t>要</w:t>
      </w:r>
      <w:r>
        <w:rPr>
          <w:rFonts w:hint="eastAsia" w:ascii="宋体" w:hAnsi="宋体" w:eastAsia="宋体" w:cs="Times New Roman"/>
          <w:color w:val="000000" w:themeColor="text1"/>
          <w:sz w:val="24"/>
          <w:szCs w:val="24"/>
          <w14:textFill>
            <w14:solidFill>
              <w14:schemeClr w14:val="tx1"/>
            </w14:solidFill>
          </w14:textFill>
        </w:rPr>
        <w:t>求执行。</w:t>
      </w:r>
    </w:p>
    <w:p w14:paraId="39B4BDA3">
      <w:pPr>
        <w:adjustRightInd w:val="0"/>
        <w:snapToGrid w:val="0"/>
        <w:spacing w:line="360" w:lineRule="auto"/>
        <w:ind w:firstLine="482" w:firstLineChars="200"/>
        <w:rPr>
          <w:rFonts w:hint="eastAsia" w:ascii="宋体" w:hAnsi="宋体" w:eastAsia="宋体" w:cs="Times New Roman"/>
          <w:b/>
          <w:color w:val="000000" w:themeColor="text1"/>
          <w:sz w:val="24"/>
          <w:szCs w:val="24"/>
          <w14:textFill>
            <w14:solidFill>
              <w14:schemeClr w14:val="tx1"/>
            </w14:solidFill>
          </w14:textFill>
        </w:rPr>
      </w:pPr>
      <w:r>
        <w:rPr>
          <w:rFonts w:hint="eastAsia" w:ascii="宋体" w:hAnsi="宋体" w:eastAsia="宋体" w:cs="Times New Roman"/>
          <w:b/>
          <w:color w:val="000000" w:themeColor="text1"/>
          <w:sz w:val="24"/>
          <w:szCs w:val="24"/>
          <w14:textFill>
            <w14:solidFill>
              <w14:schemeClr w14:val="tx1"/>
            </w14:solidFill>
          </w14:textFill>
        </w:rPr>
        <w:t>六、考核或验收</w:t>
      </w:r>
    </w:p>
    <w:p w14:paraId="51D50D2C">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1、服务完成后，由甲方负责考核或验收。</w:t>
      </w:r>
    </w:p>
    <w:p w14:paraId="3CABC033">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2、验收依据：合同文本、合同附件、</w:t>
      </w:r>
      <w:r>
        <w:rPr>
          <w:rFonts w:hint="eastAsia" w:ascii="宋体" w:hAnsi="宋体" w:eastAsia="宋体" w:cs="Times New Roman"/>
          <w:color w:val="000000" w:themeColor="text1"/>
          <w:sz w:val="24"/>
          <w:szCs w:val="24"/>
          <w:lang w:val="en-US" w:eastAsia="zh-CN"/>
          <w14:textFill>
            <w14:solidFill>
              <w14:schemeClr w14:val="tx1"/>
            </w14:solidFill>
          </w14:textFill>
        </w:rPr>
        <w:t>磋商文件</w:t>
      </w:r>
      <w:r>
        <w:rPr>
          <w:rFonts w:hint="eastAsia" w:ascii="宋体" w:hAnsi="宋体" w:eastAsia="宋体" w:cs="Times New Roman"/>
          <w:color w:val="000000" w:themeColor="text1"/>
          <w:sz w:val="24"/>
          <w:szCs w:val="24"/>
          <w14:textFill>
            <w14:solidFill>
              <w14:schemeClr w14:val="tx1"/>
            </w14:solidFill>
          </w14:textFill>
        </w:rPr>
        <w:t>、响应文件</w:t>
      </w:r>
      <w:r>
        <w:rPr>
          <w:rFonts w:hint="eastAsia" w:ascii="宋体" w:hAnsi="宋体" w:eastAsia="宋体" w:cs="Times New Roman"/>
          <w:color w:val="000000" w:themeColor="text1"/>
          <w:sz w:val="24"/>
          <w:szCs w:val="24"/>
          <w:lang w:eastAsia="zh-CN"/>
          <w14:textFill>
            <w14:solidFill>
              <w14:schemeClr w14:val="tx1"/>
            </w14:solidFill>
          </w14:textFill>
        </w:rPr>
        <w:t>、</w:t>
      </w:r>
      <w:r>
        <w:rPr>
          <w:rFonts w:hint="eastAsia" w:ascii="宋体" w:hAnsi="宋体" w:eastAsia="宋体" w:cs="Times New Roman"/>
          <w:color w:val="000000" w:themeColor="text1"/>
          <w:sz w:val="24"/>
          <w:szCs w:val="24"/>
          <w:lang w:val="en-US" w:eastAsia="zh-CN"/>
          <w14:textFill>
            <w14:solidFill>
              <w14:schemeClr w14:val="tx1"/>
            </w14:solidFill>
          </w14:textFill>
        </w:rPr>
        <w:t>完播报告及宣传视频著作权移交声明等</w:t>
      </w:r>
      <w:r>
        <w:rPr>
          <w:rFonts w:hint="eastAsia" w:ascii="宋体" w:hAnsi="宋体" w:eastAsia="宋体" w:cs="Times New Roman"/>
          <w:color w:val="000000" w:themeColor="text1"/>
          <w:sz w:val="24"/>
          <w:szCs w:val="24"/>
          <w14:textFill>
            <w14:solidFill>
              <w14:schemeClr w14:val="tx1"/>
            </w14:solidFill>
          </w14:textFill>
        </w:rPr>
        <w:t>。</w:t>
      </w:r>
    </w:p>
    <w:p w14:paraId="293A63FA">
      <w:pPr>
        <w:adjustRightInd w:val="0"/>
        <w:snapToGrid w:val="0"/>
        <w:spacing w:line="360" w:lineRule="auto"/>
        <w:ind w:firstLine="482" w:firstLineChars="200"/>
        <w:rPr>
          <w:rFonts w:hint="eastAsia" w:ascii="宋体" w:hAnsi="宋体" w:eastAsia="宋体" w:cs="Times New Roman"/>
          <w:b/>
          <w:color w:val="000000" w:themeColor="text1"/>
          <w:sz w:val="24"/>
          <w:szCs w:val="24"/>
          <w14:textFill>
            <w14:solidFill>
              <w14:schemeClr w14:val="tx1"/>
            </w14:solidFill>
          </w14:textFill>
        </w:rPr>
      </w:pPr>
      <w:r>
        <w:rPr>
          <w:rFonts w:hint="eastAsia" w:ascii="宋体" w:hAnsi="宋体" w:eastAsia="宋体" w:cs="Times New Roman"/>
          <w:b/>
          <w:color w:val="000000" w:themeColor="text1"/>
          <w:sz w:val="24"/>
          <w:szCs w:val="24"/>
          <w14:textFill>
            <w14:solidFill>
              <w14:schemeClr w14:val="tx1"/>
            </w14:solidFill>
          </w14:textFill>
        </w:rPr>
        <w:t>七、知识产权</w:t>
      </w:r>
    </w:p>
    <w:p w14:paraId="19768421">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乙方在研究过程中出现剽窃、抄袭等侵犯他人知识产权的行为，由行为人承担相应责任。由此给甲方造成损失的，也应承担责任。</w:t>
      </w:r>
    </w:p>
    <w:p w14:paraId="20756671">
      <w:pPr>
        <w:adjustRightInd w:val="0"/>
        <w:snapToGrid w:val="0"/>
        <w:spacing w:line="360" w:lineRule="auto"/>
        <w:ind w:firstLine="482" w:firstLineChars="200"/>
        <w:rPr>
          <w:rFonts w:hint="eastAsia" w:ascii="宋体" w:hAnsi="宋体" w:eastAsia="宋体" w:cs="Times New Roman"/>
          <w:b/>
          <w:color w:val="000000" w:themeColor="text1"/>
          <w:sz w:val="24"/>
          <w:szCs w:val="24"/>
          <w14:textFill>
            <w14:solidFill>
              <w14:schemeClr w14:val="tx1"/>
            </w14:solidFill>
          </w14:textFill>
        </w:rPr>
      </w:pPr>
      <w:r>
        <w:rPr>
          <w:rFonts w:hint="eastAsia" w:ascii="宋体" w:hAnsi="宋体" w:eastAsia="宋体" w:cs="Times New Roman"/>
          <w:b/>
          <w:color w:val="000000" w:themeColor="text1"/>
          <w:sz w:val="24"/>
          <w:szCs w:val="24"/>
          <w14:textFill>
            <w14:solidFill>
              <w14:schemeClr w14:val="tx1"/>
            </w14:solidFill>
          </w14:textFill>
        </w:rPr>
        <w:t>八、</w:t>
      </w:r>
      <w:r>
        <w:rPr>
          <w:rFonts w:ascii="宋体" w:hAnsi="宋体" w:eastAsia="宋体" w:cs="Times New Roman"/>
          <w:b/>
          <w:color w:val="000000" w:themeColor="text1"/>
          <w:sz w:val="24"/>
          <w:szCs w:val="24"/>
          <w14:textFill>
            <w14:solidFill>
              <w14:schemeClr w14:val="tx1"/>
            </w14:solidFill>
          </w14:textFill>
        </w:rPr>
        <w:t>甲方的权利和义务</w:t>
      </w:r>
    </w:p>
    <w:p w14:paraId="63CF2464">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1、甲方有权督促乙方完成合同中协议的所有工作内容及其工作进度；</w:t>
      </w:r>
    </w:p>
    <w:p w14:paraId="21798C66">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2、甲方应主动提供有利于项目顺利执行实施的相关资源及便利；</w:t>
      </w:r>
    </w:p>
    <w:p w14:paraId="3EDC423D">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3、甲方有权向乙方提出整改建议和意见。</w:t>
      </w:r>
    </w:p>
    <w:p w14:paraId="309CD3A6">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4、甲方负责监督、检查乙方提供服务的工作进度、质量情况。</w:t>
      </w:r>
    </w:p>
    <w:p w14:paraId="36089108">
      <w:pPr>
        <w:adjustRightInd w:val="0"/>
        <w:snapToGrid w:val="0"/>
        <w:spacing w:line="360" w:lineRule="auto"/>
        <w:ind w:firstLine="482" w:firstLineChars="200"/>
        <w:rPr>
          <w:rFonts w:hint="eastAsia" w:ascii="宋体" w:hAnsi="宋体" w:eastAsia="宋体" w:cs="Times New Roman"/>
          <w:b/>
          <w:color w:val="000000" w:themeColor="text1"/>
          <w:sz w:val="24"/>
          <w:szCs w:val="24"/>
          <w14:textFill>
            <w14:solidFill>
              <w14:schemeClr w14:val="tx1"/>
            </w14:solidFill>
          </w14:textFill>
        </w:rPr>
      </w:pPr>
      <w:r>
        <w:rPr>
          <w:rFonts w:hint="eastAsia" w:ascii="宋体" w:hAnsi="宋体" w:eastAsia="宋体" w:cs="Times New Roman"/>
          <w:b/>
          <w:color w:val="000000" w:themeColor="text1"/>
          <w:sz w:val="24"/>
          <w:szCs w:val="24"/>
          <w14:textFill>
            <w14:solidFill>
              <w14:schemeClr w14:val="tx1"/>
            </w14:solidFill>
          </w14:textFill>
        </w:rPr>
        <w:t>九、</w:t>
      </w:r>
      <w:r>
        <w:rPr>
          <w:rFonts w:ascii="宋体" w:hAnsi="宋体" w:eastAsia="宋体" w:cs="Times New Roman"/>
          <w:b/>
          <w:color w:val="000000" w:themeColor="text1"/>
          <w:sz w:val="24"/>
          <w:szCs w:val="24"/>
          <w14:textFill>
            <w14:solidFill>
              <w14:schemeClr w14:val="tx1"/>
            </w14:solidFill>
          </w14:textFill>
        </w:rPr>
        <w:t>乙方的权利和义务</w:t>
      </w:r>
    </w:p>
    <w:p w14:paraId="79E29B7A">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1、</w:t>
      </w:r>
      <w:r>
        <w:rPr>
          <w:rFonts w:ascii="宋体" w:hAnsi="宋体" w:eastAsia="宋体" w:cs="Times New Roman"/>
          <w:color w:val="000000" w:themeColor="text1"/>
          <w:sz w:val="24"/>
          <w:szCs w:val="24"/>
          <w14:textFill>
            <w14:solidFill>
              <w14:schemeClr w14:val="tx1"/>
            </w14:solidFill>
          </w14:textFill>
        </w:rPr>
        <w:t>对本合同规定的委托范围内的</w:t>
      </w:r>
      <w:r>
        <w:rPr>
          <w:rFonts w:hint="eastAsia" w:ascii="宋体" w:hAnsi="宋体" w:eastAsia="宋体" w:cs="Times New Roman"/>
          <w:color w:val="000000" w:themeColor="text1"/>
          <w:sz w:val="24"/>
          <w:szCs w:val="24"/>
          <w14:textFill>
            <w14:solidFill>
              <w14:schemeClr w14:val="tx1"/>
            </w14:solidFill>
          </w14:textFill>
        </w:rPr>
        <w:t>项目</w:t>
      </w:r>
      <w:r>
        <w:rPr>
          <w:rFonts w:ascii="宋体" w:hAnsi="宋体" w:eastAsia="宋体" w:cs="Times New Roman"/>
          <w:color w:val="000000" w:themeColor="text1"/>
          <w:sz w:val="24"/>
          <w:szCs w:val="24"/>
          <w14:textFill>
            <w14:solidFill>
              <w14:schemeClr w14:val="tx1"/>
            </w14:solidFill>
          </w14:textFill>
        </w:rPr>
        <w:t>享有管理权及服务义务。</w:t>
      </w:r>
    </w:p>
    <w:p w14:paraId="277C6B26">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2、</w:t>
      </w:r>
      <w:r>
        <w:rPr>
          <w:rFonts w:ascii="宋体" w:hAnsi="宋体" w:eastAsia="宋体" w:cs="Times New Roman"/>
          <w:color w:val="000000" w:themeColor="text1"/>
          <w:sz w:val="24"/>
          <w:szCs w:val="24"/>
          <w14:textFill>
            <w14:solidFill>
              <w14:schemeClr w14:val="tx1"/>
            </w14:solidFill>
          </w14:textFill>
        </w:rPr>
        <w:t>根据本合同的规定向甲方收取相关</w:t>
      </w:r>
      <w:r>
        <w:rPr>
          <w:rFonts w:hint="eastAsia" w:ascii="宋体" w:hAnsi="宋体" w:eastAsia="宋体" w:cs="Times New Roman"/>
          <w:color w:val="000000" w:themeColor="text1"/>
          <w:sz w:val="24"/>
          <w:szCs w:val="24"/>
          <w14:textFill>
            <w14:solidFill>
              <w14:schemeClr w14:val="tx1"/>
            </w14:solidFill>
          </w14:textFill>
        </w:rPr>
        <w:t>服务</w:t>
      </w:r>
      <w:r>
        <w:rPr>
          <w:rFonts w:ascii="宋体" w:hAnsi="宋体" w:eastAsia="宋体" w:cs="Times New Roman"/>
          <w:color w:val="000000" w:themeColor="text1"/>
          <w:sz w:val="24"/>
          <w:szCs w:val="24"/>
          <w14:textFill>
            <w14:solidFill>
              <w14:schemeClr w14:val="tx1"/>
            </w14:solidFill>
          </w14:textFill>
        </w:rPr>
        <w:t>费用，并有权</w:t>
      </w:r>
      <w:r>
        <w:rPr>
          <w:rFonts w:hint="eastAsia" w:ascii="宋体" w:hAnsi="宋体" w:eastAsia="宋体" w:cs="Times New Roman"/>
          <w:color w:val="000000" w:themeColor="text1"/>
          <w:sz w:val="24"/>
          <w:szCs w:val="24"/>
          <w14:textFill>
            <w14:solidFill>
              <w14:schemeClr w14:val="tx1"/>
            </w14:solidFill>
          </w14:textFill>
        </w:rPr>
        <w:t>在本项目管理范围内</w:t>
      </w:r>
      <w:r>
        <w:rPr>
          <w:rFonts w:ascii="宋体" w:hAnsi="宋体" w:eastAsia="宋体" w:cs="Times New Roman"/>
          <w:color w:val="000000" w:themeColor="text1"/>
          <w:sz w:val="24"/>
          <w:szCs w:val="24"/>
          <w14:textFill>
            <w14:solidFill>
              <w14:schemeClr w14:val="tx1"/>
            </w14:solidFill>
          </w14:textFill>
        </w:rPr>
        <w:t>管理及合理使用。</w:t>
      </w:r>
    </w:p>
    <w:p w14:paraId="0F491A5D">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3、及时向甲方通告本项目执行范围内有关的重大事项，及时配合处理。</w:t>
      </w:r>
    </w:p>
    <w:p w14:paraId="7E8FFE45">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4、</w:t>
      </w:r>
      <w:r>
        <w:rPr>
          <w:rFonts w:ascii="宋体" w:hAnsi="宋体" w:eastAsia="宋体" w:cs="Times New Roman"/>
          <w:color w:val="000000" w:themeColor="text1"/>
          <w:sz w:val="24"/>
          <w:szCs w:val="24"/>
          <w14:textFill>
            <w14:solidFill>
              <w14:schemeClr w14:val="tx1"/>
            </w14:solidFill>
          </w14:textFill>
        </w:rPr>
        <w:t>接受</w:t>
      </w:r>
      <w:r>
        <w:rPr>
          <w:rFonts w:hint="eastAsia" w:ascii="宋体" w:hAnsi="宋体" w:eastAsia="宋体" w:cs="Times New Roman"/>
          <w:color w:val="000000" w:themeColor="text1"/>
          <w:sz w:val="24"/>
          <w:szCs w:val="24"/>
          <w14:textFill>
            <w14:solidFill>
              <w14:schemeClr w14:val="tx1"/>
            </w14:solidFill>
          </w14:textFill>
        </w:rPr>
        <w:t>项目行</w:t>
      </w:r>
      <w:r>
        <w:rPr>
          <w:rFonts w:ascii="宋体" w:hAnsi="宋体" w:eastAsia="宋体" w:cs="Times New Roman"/>
          <w:color w:val="000000" w:themeColor="text1"/>
          <w:sz w:val="24"/>
          <w:szCs w:val="24"/>
          <w14:textFill>
            <w14:solidFill>
              <w14:schemeClr w14:val="tx1"/>
            </w14:solidFill>
          </w14:textFill>
        </w:rPr>
        <w:t>业管理部门及政府有关部门的指导，接受甲方的监督。</w:t>
      </w:r>
    </w:p>
    <w:p w14:paraId="304B95E6">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5、</w:t>
      </w:r>
      <w:r>
        <w:rPr>
          <w:rFonts w:ascii="宋体" w:hAnsi="宋体" w:eastAsia="宋体" w:cs="Times New Roman"/>
          <w:color w:val="000000" w:themeColor="text1"/>
          <w:sz w:val="24"/>
          <w:szCs w:val="24"/>
          <w14:textFill>
            <w14:solidFill>
              <w14:schemeClr w14:val="tx1"/>
            </w14:solidFill>
          </w14:textFill>
        </w:rPr>
        <w:t>国家法律、法规所规定由乙方承担的其它责任。</w:t>
      </w:r>
    </w:p>
    <w:p w14:paraId="2F4214B1">
      <w:pPr>
        <w:adjustRightInd w:val="0"/>
        <w:snapToGrid w:val="0"/>
        <w:spacing w:line="360" w:lineRule="auto"/>
        <w:ind w:firstLine="482" w:firstLineChars="200"/>
        <w:rPr>
          <w:rFonts w:hint="eastAsia" w:ascii="宋体" w:hAnsi="宋体" w:eastAsia="宋体" w:cs="Times New Roman"/>
          <w:b/>
          <w:color w:val="000000" w:themeColor="text1"/>
          <w:sz w:val="24"/>
          <w:szCs w:val="24"/>
          <w:lang w:val="en-US" w:eastAsia="zh-CN"/>
          <w14:textFill>
            <w14:solidFill>
              <w14:schemeClr w14:val="tx1"/>
            </w14:solidFill>
          </w14:textFill>
        </w:rPr>
      </w:pPr>
      <w:r>
        <w:rPr>
          <w:rFonts w:hint="eastAsia" w:ascii="宋体" w:hAnsi="宋体" w:eastAsia="宋体" w:cs="Times New Roman"/>
          <w:b/>
          <w:color w:val="000000" w:themeColor="text1"/>
          <w:sz w:val="24"/>
          <w:szCs w:val="24"/>
          <w14:textFill>
            <w14:solidFill>
              <w14:schemeClr w14:val="tx1"/>
            </w14:solidFill>
          </w14:textFill>
        </w:rPr>
        <w:t>十、保密</w:t>
      </w:r>
      <w:r>
        <w:rPr>
          <w:rFonts w:hint="eastAsia" w:ascii="宋体" w:hAnsi="宋体" w:eastAsia="宋体" w:cs="Times New Roman"/>
          <w:b/>
          <w:color w:val="000000" w:themeColor="text1"/>
          <w:sz w:val="24"/>
          <w:szCs w:val="24"/>
          <w:lang w:val="en-US" w:eastAsia="zh-CN"/>
          <w14:textFill>
            <w14:solidFill>
              <w14:schemeClr w14:val="tx1"/>
            </w14:solidFill>
          </w14:textFill>
        </w:rPr>
        <w:t>要求</w:t>
      </w:r>
    </w:p>
    <w:p w14:paraId="37B45EF4">
      <w:pPr>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项目实施过程中所收集、产生的所有与本项目相关的文档、资料，包括文字、图片、表格、数字等各种形式的所属权均归属省中心，供应商必须对所涉及的内容保密。</w:t>
      </w:r>
    </w:p>
    <w:p w14:paraId="53133309">
      <w:pPr>
        <w:adjustRightInd w:val="0"/>
        <w:snapToGrid w:val="0"/>
        <w:spacing w:line="360" w:lineRule="auto"/>
        <w:ind w:firstLine="482" w:firstLineChars="200"/>
        <w:rPr>
          <w:rFonts w:hint="eastAsia" w:ascii="宋体" w:hAnsi="宋体" w:eastAsia="宋体" w:cs="Times New Roman"/>
          <w:b/>
          <w:color w:val="000000" w:themeColor="text1"/>
          <w:sz w:val="24"/>
          <w:szCs w:val="24"/>
          <w14:textFill>
            <w14:solidFill>
              <w14:schemeClr w14:val="tx1"/>
            </w14:solidFill>
          </w14:textFill>
        </w:rPr>
      </w:pPr>
      <w:r>
        <w:rPr>
          <w:rFonts w:hint="eastAsia" w:ascii="宋体" w:hAnsi="宋体" w:eastAsia="宋体" w:cs="Times New Roman"/>
          <w:b/>
          <w:color w:val="000000" w:themeColor="text1"/>
          <w:sz w:val="24"/>
          <w:szCs w:val="24"/>
          <w14:textFill>
            <w14:solidFill>
              <w14:schemeClr w14:val="tx1"/>
            </w14:solidFill>
          </w14:textFill>
        </w:rPr>
        <w:t>十一、违约责任</w:t>
      </w:r>
    </w:p>
    <w:p w14:paraId="3328BBCA">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1、违约责任按《中华人民共和国民法典》处理中的相关条款执行。</w:t>
      </w:r>
    </w:p>
    <w:p w14:paraId="00BE3724">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2、乙方应按合同约定时间完成各阶段合同义务，若发生延迟，甲方可以视情况向乙方收取不少于</w:t>
      </w:r>
      <w:r>
        <w:rPr>
          <w:rFonts w:hint="eastAsia" w:ascii="宋体" w:hAnsi="宋体" w:eastAsia="宋体" w:cs="Times New Roman"/>
          <w:color w:val="000000" w:themeColor="text1"/>
          <w:sz w:val="24"/>
          <w:szCs w:val="24"/>
          <w:u w:val="single"/>
          <w:lang w:val="en-US" w:eastAsia="zh-CN"/>
          <w14:textFill>
            <w14:solidFill>
              <w14:schemeClr w14:val="tx1"/>
            </w14:solidFill>
          </w14:textFill>
        </w:rPr>
        <w:t xml:space="preserve"> 10 </w:t>
      </w:r>
      <w:r>
        <w:rPr>
          <w:rFonts w:hint="eastAsia" w:ascii="宋体" w:hAnsi="宋体" w:eastAsia="宋体" w:cs="Times New Roman"/>
          <w:color w:val="000000" w:themeColor="text1"/>
          <w:sz w:val="24"/>
          <w:szCs w:val="24"/>
          <w:u w:val="none"/>
          <w14:textFill>
            <w14:solidFill>
              <w14:schemeClr w14:val="tx1"/>
            </w14:solidFill>
          </w14:textFill>
        </w:rPr>
        <w:t>%</w:t>
      </w:r>
      <w:r>
        <w:rPr>
          <w:rFonts w:hint="eastAsia" w:ascii="宋体" w:hAnsi="宋体" w:eastAsia="宋体" w:cs="Times New Roman"/>
          <w:color w:val="000000" w:themeColor="text1"/>
          <w:sz w:val="24"/>
          <w:szCs w:val="24"/>
          <w14:textFill>
            <w14:solidFill>
              <w14:schemeClr w14:val="tx1"/>
            </w14:solidFill>
          </w14:textFill>
        </w:rPr>
        <w:t>的违约金，且甲方有权单方解除本合同。但甲方书面同意延迟或因甲方原因导致延迟的，乙方不承担违约责任。</w:t>
      </w:r>
    </w:p>
    <w:p w14:paraId="146C01C2">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3、如甲方未能在本合同约定时间内支付款项，每延迟一天，甲方须向乙方承担迟延支付费用的</w:t>
      </w:r>
      <w:r>
        <w:rPr>
          <w:rFonts w:hint="eastAsia" w:ascii="宋体" w:hAnsi="宋体" w:eastAsia="宋体" w:cs="Times New Roman"/>
          <w:color w:val="000000" w:themeColor="text1"/>
          <w:sz w:val="24"/>
          <w:szCs w:val="24"/>
          <w:u w:val="single"/>
          <w:lang w:val="en-US" w:eastAsia="zh-CN"/>
          <w14:textFill>
            <w14:solidFill>
              <w14:schemeClr w14:val="tx1"/>
            </w14:solidFill>
          </w14:textFill>
        </w:rPr>
        <w:t xml:space="preserve"> 0.05 </w:t>
      </w:r>
      <w:r>
        <w:rPr>
          <w:rFonts w:hint="eastAsia" w:ascii="宋体" w:hAnsi="宋体" w:eastAsia="宋体" w:cs="Times New Roman"/>
          <w:color w:val="000000" w:themeColor="text1"/>
          <w:sz w:val="24"/>
          <w:szCs w:val="24"/>
          <w14:textFill>
            <w14:solidFill>
              <w14:schemeClr w14:val="tx1"/>
            </w14:solidFill>
          </w14:textFill>
        </w:rPr>
        <w:t>‰作为违约金，并将服务周期予以相应顺延。</w:t>
      </w:r>
    </w:p>
    <w:p w14:paraId="15611423">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4、本次活动因乙方原因导致侵害甲方或第三方合法权益的，应由乙方承担相应赔偿责任，并向甲方支付不少于合同总价款</w:t>
      </w:r>
      <w:r>
        <w:rPr>
          <w:rFonts w:hint="eastAsia" w:ascii="宋体" w:hAnsi="宋体" w:eastAsia="宋体" w:cs="Times New Roman"/>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Times New Roman"/>
          <w:color w:val="000000" w:themeColor="text1"/>
          <w:sz w:val="24"/>
          <w:szCs w:val="24"/>
          <w:u w:val="single"/>
          <w14:textFill>
            <w14:solidFill>
              <w14:schemeClr w14:val="tx1"/>
            </w14:solidFill>
          </w14:textFill>
        </w:rPr>
        <w:t>10</w:t>
      </w:r>
      <w:r>
        <w:rPr>
          <w:rFonts w:hint="eastAsia" w:ascii="宋体" w:hAnsi="宋体" w:eastAsia="宋体" w:cs="Times New Roman"/>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Times New Roman"/>
          <w:color w:val="000000" w:themeColor="text1"/>
          <w:sz w:val="24"/>
          <w:szCs w:val="24"/>
          <w14:textFill>
            <w14:solidFill>
              <w14:schemeClr w14:val="tx1"/>
            </w14:solidFill>
          </w14:textFill>
        </w:rPr>
        <w:t>%的违约金。</w:t>
      </w:r>
    </w:p>
    <w:p w14:paraId="78DC0DDE">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5、若乙方未经甲方同意泄露本合同约定的任何秘密信息的，乙方应按照不少于合同总价款的</w:t>
      </w:r>
      <w:r>
        <w:rPr>
          <w:rFonts w:hint="eastAsia" w:ascii="宋体" w:hAnsi="宋体" w:eastAsia="宋体" w:cs="Times New Roman"/>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Times New Roman"/>
          <w:color w:val="000000" w:themeColor="text1"/>
          <w:sz w:val="24"/>
          <w:szCs w:val="24"/>
          <w:u w:val="single"/>
          <w14:textFill>
            <w14:solidFill>
              <w14:schemeClr w14:val="tx1"/>
            </w14:solidFill>
          </w14:textFill>
        </w:rPr>
        <w:t>10</w:t>
      </w:r>
      <w:r>
        <w:rPr>
          <w:rFonts w:hint="eastAsia" w:ascii="宋体" w:hAnsi="宋体" w:eastAsia="宋体" w:cs="Times New Roman"/>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Times New Roman"/>
          <w:color w:val="000000" w:themeColor="text1"/>
          <w:sz w:val="24"/>
          <w:szCs w:val="24"/>
          <w14:textFill>
            <w14:solidFill>
              <w14:schemeClr w14:val="tx1"/>
            </w14:solidFill>
          </w14:textFill>
        </w:rPr>
        <w:t>%向甲方支付违约金，并赔偿因此给甲方造成的损失。</w:t>
      </w:r>
    </w:p>
    <w:p w14:paraId="205BC998">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6、乙方保证向甲方开具发票的真实性、合法性，若乙方向甲方开具的发票存在真实性、合法性问题，给甲方造成损失的，乙方应按合同总价款的</w:t>
      </w:r>
      <w:r>
        <w:rPr>
          <w:rFonts w:hint="eastAsia" w:ascii="宋体" w:hAnsi="宋体" w:eastAsia="宋体" w:cs="Times New Roman"/>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Times New Roman"/>
          <w:color w:val="000000" w:themeColor="text1"/>
          <w:sz w:val="24"/>
          <w:szCs w:val="24"/>
          <w:u w:val="single"/>
          <w14:textFill>
            <w14:solidFill>
              <w14:schemeClr w14:val="tx1"/>
            </w14:solidFill>
          </w14:textFill>
        </w:rPr>
        <w:t>10</w:t>
      </w:r>
      <w:r>
        <w:rPr>
          <w:rFonts w:hint="eastAsia" w:ascii="宋体" w:hAnsi="宋体" w:eastAsia="宋体" w:cs="Times New Roman"/>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Times New Roman"/>
          <w:color w:val="000000" w:themeColor="text1"/>
          <w:sz w:val="24"/>
          <w:szCs w:val="24"/>
          <w14:textFill>
            <w14:solidFill>
              <w14:schemeClr w14:val="tx1"/>
            </w14:solidFill>
          </w14:textFill>
        </w:rPr>
        <w:t>%向甲方支付违约金，违约金不足以弥补损失的，乙方还应承担相应赔偿责任；</w:t>
      </w:r>
    </w:p>
    <w:p w14:paraId="0BEB34B2">
      <w:pPr>
        <w:adjustRightInd w:val="0"/>
        <w:snapToGrid w:val="0"/>
        <w:spacing w:line="360" w:lineRule="auto"/>
        <w:ind w:firstLine="480" w:firstLineChars="200"/>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7、乙方如不能及时开具全额发票或采购人要求的保函，甲方有权延时付款且不承担违约责任，直至乙方开具全额发票或采购人要求的保函后再进行付款。</w:t>
      </w:r>
    </w:p>
    <w:p w14:paraId="5EEEA9D3">
      <w:pPr>
        <w:adjustRightInd w:val="0"/>
        <w:snapToGrid w:val="0"/>
        <w:spacing w:line="360" w:lineRule="auto"/>
        <w:ind w:firstLine="482" w:firstLineChars="200"/>
        <w:rPr>
          <w:rFonts w:hint="eastAsia" w:ascii="宋体" w:hAnsi="宋体" w:eastAsia="宋体" w:cs="Times New Roman"/>
          <w:b/>
          <w:color w:val="000000" w:themeColor="text1"/>
          <w:sz w:val="24"/>
          <w:szCs w:val="24"/>
          <w14:textFill>
            <w14:solidFill>
              <w14:schemeClr w14:val="tx1"/>
            </w14:solidFill>
          </w14:textFill>
        </w:rPr>
      </w:pPr>
      <w:r>
        <w:rPr>
          <w:rFonts w:hint="eastAsia" w:ascii="宋体" w:hAnsi="宋体" w:eastAsia="宋体" w:cs="Times New Roman"/>
          <w:b/>
          <w:color w:val="000000" w:themeColor="text1"/>
          <w:sz w:val="24"/>
          <w:szCs w:val="24"/>
          <w14:textFill>
            <w14:solidFill>
              <w14:schemeClr w14:val="tx1"/>
            </w14:solidFill>
          </w14:textFill>
        </w:rPr>
        <w:t>十二、不可抗力事件处理</w:t>
      </w:r>
    </w:p>
    <w:p w14:paraId="51FF8882">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6B51AC44">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2、本合同中的不可抗力指不能预见、不能避免并不能克服的客观情况。包括但不限于：自然灾害如地震、台风、洪水、火灾；政府行为、法律规定或其适用的变化或者其他任何无法预见、避免或者控制的事件。</w:t>
      </w:r>
    </w:p>
    <w:p w14:paraId="2E1D6A44">
      <w:pPr>
        <w:adjustRightInd w:val="0"/>
        <w:snapToGrid w:val="0"/>
        <w:spacing w:line="360" w:lineRule="auto"/>
        <w:ind w:firstLine="482" w:firstLineChars="200"/>
        <w:rPr>
          <w:rFonts w:hint="eastAsia" w:ascii="宋体" w:hAnsi="宋体" w:eastAsia="宋体" w:cs="Times New Roman"/>
          <w:b/>
          <w:color w:val="000000" w:themeColor="text1"/>
          <w:sz w:val="24"/>
          <w:szCs w:val="24"/>
          <w14:textFill>
            <w14:solidFill>
              <w14:schemeClr w14:val="tx1"/>
            </w14:solidFill>
          </w14:textFill>
        </w:rPr>
      </w:pPr>
      <w:r>
        <w:rPr>
          <w:rFonts w:hint="eastAsia" w:ascii="宋体" w:hAnsi="宋体" w:eastAsia="宋体" w:cs="Times New Roman"/>
          <w:b/>
          <w:color w:val="000000" w:themeColor="text1"/>
          <w:sz w:val="24"/>
          <w:szCs w:val="24"/>
          <w14:textFill>
            <w14:solidFill>
              <w14:schemeClr w14:val="tx1"/>
            </w14:solidFill>
          </w14:textFill>
        </w:rPr>
        <w:t>十三、合同组成</w:t>
      </w:r>
    </w:p>
    <w:p w14:paraId="3280CE0F">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1、成交通知书</w:t>
      </w:r>
    </w:p>
    <w:p w14:paraId="764A29AA">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2、合同文件</w:t>
      </w:r>
    </w:p>
    <w:p w14:paraId="4CC1B624">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3、国家相关规范及标准</w:t>
      </w:r>
    </w:p>
    <w:p w14:paraId="616FD7EE">
      <w:pPr>
        <w:adjustRightInd w:val="0"/>
        <w:snapToGrid w:val="0"/>
        <w:spacing w:line="360" w:lineRule="auto"/>
        <w:ind w:firstLine="480" w:firstLineChars="200"/>
        <w:rPr>
          <w:rFonts w:hint="default"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4、</w:t>
      </w:r>
      <w:r>
        <w:rPr>
          <w:rFonts w:hint="eastAsia" w:ascii="宋体" w:hAnsi="宋体" w:eastAsia="宋体" w:cs="Times New Roman"/>
          <w:color w:val="000000" w:themeColor="text1"/>
          <w:sz w:val="24"/>
          <w:szCs w:val="24"/>
          <w:lang w:val="en-US" w:eastAsia="zh-CN"/>
          <w14:textFill>
            <w14:solidFill>
              <w14:schemeClr w14:val="tx1"/>
            </w14:solidFill>
          </w14:textFill>
        </w:rPr>
        <w:t>磋商文件</w:t>
      </w:r>
    </w:p>
    <w:p w14:paraId="6BF87E30">
      <w:pPr>
        <w:adjustRightInd w:val="0"/>
        <w:snapToGrid w:val="0"/>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5、磋商</w:t>
      </w:r>
      <w:r>
        <w:rPr>
          <w:rFonts w:hint="eastAsia" w:ascii="宋体" w:hAnsi="宋体" w:eastAsia="宋体" w:cs="Times New Roman"/>
          <w:color w:val="000000" w:themeColor="text1"/>
          <w:sz w:val="24"/>
          <w:szCs w:val="24"/>
          <w14:textFill>
            <w14:solidFill>
              <w14:schemeClr w14:val="tx1"/>
            </w14:solidFill>
          </w14:textFill>
        </w:rPr>
        <w:t>响应文件</w:t>
      </w:r>
    </w:p>
    <w:p w14:paraId="5DAC1C8E">
      <w:pPr>
        <w:adjustRightInd w:val="0"/>
        <w:snapToGrid w:val="0"/>
        <w:spacing w:line="360" w:lineRule="auto"/>
        <w:ind w:firstLine="482" w:firstLineChars="200"/>
        <w:rPr>
          <w:rFonts w:hint="eastAsia" w:ascii="宋体" w:hAnsi="宋体" w:eastAsia="宋体" w:cs="Times New Roman"/>
          <w:b/>
          <w:color w:val="000000" w:themeColor="text1"/>
          <w:sz w:val="24"/>
          <w:szCs w:val="24"/>
          <w14:textFill>
            <w14:solidFill>
              <w14:schemeClr w14:val="tx1"/>
            </w14:solidFill>
          </w14:textFill>
        </w:rPr>
      </w:pPr>
      <w:r>
        <w:rPr>
          <w:rFonts w:hint="eastAsia" w:ascii="宋体" w:hAnsi="宋体" w:eastAsia="宋体" w:cs="Times New Roman"/>
          <w:b/>
          <w:color w:val="000000" w:themeColor="text1"/>
          <w:sz w:val="24"/>
          <w:szCs w:val="24"/>
          <w14:textFill>
            <w14:solidFill>
              <w14:schemeClr w14:val="tx1"/>
            </w14:solidFill>
          </w14:textFill>
        </w:rPr>
        <w:t>十四、解决争议的方法</w:t>
      </w:r>
    </w:p>
    <w:p w14:paraId="101EC426">
      <w:pPr>
        <w:widowControl/>
        <w:autoSpaceDE w:val="0"/>
        <w:autoSpaceDN w:val="0"/>
        <w:snapToGrid w:val="0"/>
        <w:spacing w:line="360" w:lineRule="auto"/>
        <w:ind w:right="-110" w:firstLine="480" w:firstLineChars="200"/>
        <w:textAlignment w:val="bottom"/>
        <w:rPr>
          <w:rFonts w:hint="eastAsia" w:ascii="宋体" w:hAnsi="宋体" w:eastAsia="宋体" w:cs="Times New Roman"/>
          <w:color w:val="000000" w:themeColor="text1"/>
          <w:kern w:val="0"/>
          <w:sz w:val="24"/>
          <w:szCs w:val="24"/>
          <w14:textFill>
            <w14:solidFill>
              <w14:schemeClr w14:val="tx1"/>
            </w14:solidFill>
          </w14:textFill>
        </w:rPr>
      </w:pPr>
      <w:r>
        <w:rPr>
          <w:rFonts w:hint="eastAsia" w:ascii="宋体" w:hAnsi="宋体" w:eastAsia="宋体" w:cs="Times New Roman"/>
          <w:color w:val="000000" w:themeColor="text1"/>
          <w:kern w:val="0"/>
          <w:sz w:val="24"/>
          <w:szCs w:val="24"/>
          <w14:textFill>
            <w14:solidFill>
              <w14:schemeClr w14:val="tx1"/>
            </w14:solidFill>
          </w14:textFill>
        </w:rPr>
        <w:t>凡因本合同引起的或与本合同有关的争议，双方应友好协商解决。协商不成时，双方均同意采用以下第（  ）种争议解决方式：</w:t>
      </w:r>
    </w:p>
    <w:p w14:paraId="226BE3F7">
      <w:pPr>
        <w:widowControl/>
        <w:autoSpaceDE w:val="0"/>
        <w:autoSpaceDN w:val="0"/>
        <w:snapToGrid w:val="0"/>
        <w:spacing w:line="360" w:lineRule="auto"/>
        <w:ind w:right="-110" w:firstLine="480" w:firstLineChars="200"/>
        <w:textAlignment w:val="bottom"/>
        <w:rPr>
          <w:rFonts w:hint="eastAsia" w:ascii="宋体" w:hAnsi="宋体" w:eastAsia="宋体" w:cs="Times New Roman"/>
          <w:color w:val="000000" w:themeColor="text1"/>
          <w:kern w:val="0"/>
          <w:sz w:val="24"/>
          <w:szCs w:val="24"/>
          <w14:textFill>
            <w14:solidFill>
              <w14:schemeClr w14:val="tx1"/>
            </w14:solidFill>
          </w14:textFill>
        </w:rPr>
      </w:pPr>
      <w:r>
        <w:rPr>
          <w:rFonts w:hint="eastAsia" w:ascii="宋体" w:hAnsi="宋体" w:eastAsia="宋体" w:cs="Times New Roman"/>
          <w:color w:val="000000" w:themeColor="text1"/>
          <w:kern w:val="0"/>
          <w:sz w:val="24"/>
          <w:szCs w:val="24"/>
          <w14:textFill>
            <w14:solidFill>
              <w14:schemeClr w14:val="tx1"/>
            </w14:solidFill>
          </w14:textFill>
        </w:rPr>
        <w:t>（1）甲、乙双方均同意向（甲方所在地人民法院）提起诉讼。</w:t>
      </w:r>
    </w:p>
    <w:p w14:paraId="447405B1">
      <w:pPr>
        <w:widowControl/>
        <w:autoSpaceDE w:val="0"/>
        <w:autoSpaceDN w:val="0"/>
        <w:snapToGrid w:val="0"/>
        <w:spacing w:line="360" w:lineRule="auto"/>
        <w:ind w:right="-110" w:firstLine="480" w:firstLineChars="200"/>
        <w:textAlignment w:val="bottom"/>
        <w:rPr>
          <w:rFonts w:hint="eastAsia" w:ascii="宋体" w:hAnsi="宋体" w:eastAsia="宋体" w:cs="Times New Roman"/>
          <w:color w:val="000000" w:themeColor="text1"/>
          <w:kern w:val="0"/>
          <w:sz w:val="24"/>
          <w:szCs w:val="24"/>
          <w14:textFill>
            <w14:solidFill>
              <w14:schemeClr w14:val="tx1"/>
            </w14:solidFill>
          </w14:textFill>
        </w:rPr>
      </w:pPr>
      <w:r>
        <w:rPr>
          <w:rFonts w:hint="eastAsia" w:ascii="宋体" w:hAnsi="宋体" w:eastAsia="宋体" w:cs="Times New Roman"/>
          <w:color w:val="000000" w:themeColor="text1"/>
          <w:kern w:val="0"/>
          <w:sz w:val="24"/>
          <w:szCs w:val="24"/>
          <w14:textFill>
            <w14:solidFill>
              <w14:schemeClr w14:val="tx1"/>
            </w14:solidFill>
          </w14:textFill>
        </w:rPr>
        <w:t>（2）甲、乙双方均同意向（</w:t>
      </w:r>
      <w:r>
        <w:rPr>
          <w:color w:val="000000" w:themeColor="text1"/>
          <w:sz w:val="24"/>
          <w:szCs w:val="24"/>
          <w14:textFill>
            <w14:solidFill>
              <w14:schemeClr w14:val="tx1"/>
            </w14:solidFill>
          </w14:textFill>
        </w:rPr>
        <w:fldChar w:fldCharType="begin"/>
      </w:r>
      <w:r>
        <w:rPr>
          <w:color w:val="000000" w:themeColor="text1"/>
          <w:sz w:val="24"/>
          <w:szCs w:val="24"/>
          <w14:textFill>
            <w14:solidFill>
              <w14:schemeClr w14:val="tx1"/>
            </w14:solidFill>
          </w14:textFill>
        </w:rPr>
        <w:instrText xml:space="preserve"> HYPERLINK "http://www.baidu.com/s?wd=%E4%BB%B2%E8%A3%81%E5%A7%94%E5%91%98%E4%BC%9A&amp;tn=SE_PcZhidaonwhc_ngpagmjz&amp;rsv_dl=gh_pc_zhidao" \t "_blank" </w:instrText>
      </w:r>
      <w:r>
        <w:rPr>
          <w:color w:val="000000" w:themeColor="text1"/>
          <w:sz w:val="24"/>
          <w:szCs w:val="24"/>
          <w14:textFill>
            <w14:solidFill>
              <w14:schemeClr w14:val="tx1"/>
            </w14:solidFill>
          </w14:textFill>
        </w:rPr>
        <w:fldChar w:fldCharType="separate"/>
      </w:r>
      <w:r>
        <w:rPr>
          <w:rFonts w:hint="eastAsia" w:ascii="宋体" w:hAnsi="宋体" w:eastAsia="宋体" w:cs="Times New Roman"/>
          <w:color w:val="000000" w:themeColor="text1"/>
          <w:kern w:val="0"/>
          <w:sz w:val="24"/>
          <w:szCs w:val="24"/>
          <w14:textFill>
            <w14:solidFill>
              <w14:schemeClr w14:val="tx1"/>
            </w14:solidFill>
          </w14:textFill>
        </w:rPr>
        <w:t>仲裁委员会</w:t>
      </w:r>
      <w:r>
        <w:rPr>
          <w:rFonts w:hint="eastAsia" w:ascii="宋体" w:hAnsi="宋体" w:eastAsia="宋体" w:cs="Times New Roman"/>
          <w:color w:val="000000" w:themeColor="text1"/>
          <w:kern w:val="0"/>
          <w:sz w:val="24"/>
          <w:szCs w:val="24"/>
          <w14:textFill>
            <w14:solidFill>
              <w14:schemeClr w14:val="tx1"/>
            </w14:solidFill>
          </w14:textFill>
        </w:rPr>
        <w:fldChar w:fldCharType="end"/>
      </w:r>
      <w:r>
        <w:rPr>
          <w:rFonts w:hint="eastAsia" w:ascii="宋体" w:hAnsi="宋体" w:eastAsia="宋体" w:cs="Times New Roman"/>
          <w:color w:val="000000" w:themeColor="text1"/>
          <w:kern w:val="0"/>
          <w:sz w:val="24"/>
          <w:szCs w:val="24"/>
          <w14:textFill>
            <w14:solidFill>
              <w14:schemeClr w14:val="tx1"/>
            </w14:solidFill>
          </w14:textFill>
        </w:rPr>
        <w:t>）提起仲裁。</w:t>
      </w:r>
    </w:p>
    <w:p w14:paraId="3C8F1A55">
      <w:pPr>
        <w:adjustRightInd w:val="0"/>
        <w:snapToGrid w:val="0"/>
        <w:spacing w:line="360" w:lineRule="auto"/>
        <w:ind w:firstLine="482" w:firstLineChars="200"/>
        <w:rPr>
          <w:rFonts w:hint="eastAsia" w:ascii="宋体" w:hAnsi="宋体" w:eastAsia="宋体" w:cs="Times New Roman"/>
          <w:b/>
          <w:color w:val="000000" w:themeColor="text1"/>
          <w:sz w:val="24"/>
          <w:szCs w:val="24"/>
          <w14:textFill>
            <w14:solidFill>
              <w14:schemeClr w14:val="tx1"/>
            </w14:solidFill>
          </w14:textFill>
        </w:rPr>
      </w:pPr>
      <w:r>
        <w:rPr>
          <w:rFonts w:hint="eastAsia" w:ascii="宋体" w:hAnsi="宋体" w:eastAsia="宋体" w:cs="Times New Roman"/>
          <w:b/>
          <w:color w:val="000000" w:themeColor="text1"/>
          <w:sz w:val="24"/>
          <w:szCs w:val="24"/>
          <w14:textFill>
            <w14:solidFill>
              <w14:schemeClr w14:val="tx1"/>
            </w14:solidFill>
          </w14:textFill>
        </w:rPr>
        <w:t>十五、合同生效及其它</w:t>
      </w:r>
    </w:p>
    <w:p w14:paraId="110797AC">
      <w:pPr>
        <w:widowControl/>
        <w:autoSpaceDE w:val="0"/>
        <w:autoSpaceDN w:val="0"/>
        <w:snapToGrid w:val="0"/>
        <w:spacing w:line="360" w:lineRule="auto"/>
        <w:ind w:right="-110" w:firstLine="480" w:firstLineChars="200"/>
        <w:textAlignment w:val="bottom"/>
        <w:rPr>
          <w:rFonts w:hint="eastAsia" w:ascii="宋体" w:hAnsi="宋体" w:eastAsia="宋体" w:cs="Times New Roman"/>
          <w:color w:val="000000" w:themeColor="text1"/>
          <w:kern w:val="0"/>
          <w:sz w:val="24"/>
          <w:szCs w:val="24"/>
          <w14:textFill>
            <w14:solidFill>
              <w14:schemeClr w14:val="tx1"/>
            </w14:solidFill>
          </w14:textFill>
        </w:rPr>
      </w:pPr>
      <w:r>
        <w:rPr>
          <w:rFonts w:hint="eastAsia" w:ascii="宋体" w:hAnsi="宋体" w:eastAsia="宋体" w:cs="Times New Roman"/>
          <w:color w:val="000000" w:themeColor="text1"/>
          <w:kern w:val="0"/>
          <w:sz w:val="24"/>
          <w:szCs w:val="24"/>
          <w14:textFill>
            <w14:solidFill>
              <w14:schemeClr w14:val="tx1"/>
            </w14:solidFill>
          </w14:textFill>
        </w:rPr>
        <w:t>1、合同未尽事宜、由甲、乙双方协商，作为合同补充，与原合同具有同等法律效力。</w:t>
      </w:r>
    </w:p>
    <w:p w14:paraId="7F970B1D">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Times New Roman"/>
          <w:color w:val="000000" w:themeColor="text1"/>
          <w:kern w:val="0"/>
          <w:sz w:val="24"/>
          <w:szCs w:val="24"/>
          <w14:textFill>
            <w14:solidFill>
              <w14:schemeClr w14:val="tx1"/>
            </w14:solidFill>
          </w14:textFill>
        </w:rPr>
      </w:pPr>
      <w:r>
        <w:rPr>
          <w:rFonts w:hint="eastAsia" w:ascii="宋体" w:hAnsi="宋体" w:eastAsia="宋体" w:cs="Times New Roman"/>
          <w:color w:val="000000" w:themeColor="text1"/>
          <w:kern w:val="0"/>
          <w:sz w:val="24"/>
          <w:szCs w:val="24"/>
          <w14:textFill>
            <w14:solidFill>
              <w14:schemeClr w14:val="tx1"/>
            </w14:solidFill>
          </w14:textFill>
        </w:rPr>
        <w:t>2、本合同一式</w:t>
      </w:r>
      <w:r>
        <w:rPr>
          <w:rFonts w:hint="eastAsia" w:ascii="宋体" w:hAnsi="宋体" w:eastAsia="宋体" w:cs="Times New Roman"/>
          <w:color w:val="000000" w:themeColor="text1"/>
          <w:kern w:val="0"/>
          <w:sz w:val="24"/>
          <w:szCs w:val="24"/>
          <w:u w:val="single"/>
          <w14:textFill>
            <w14:solidFill>
              <w14:schemeClr w14:val="tx1"/>
            </w14:solidFill>
          </w14:textFill>
        </w:rPr>
        <w:t xml:space="preserve">  </w:t>
      </w:r>
      <w:r>
        <w:rPr>
          <w:rFonts w:hint="eastAsia" w:ascii="宋体" w:hAnsi="宋体" w:eastAsia="宋体" w:cs="Times New Roman"/>
          <w:color w:val="000000" w:themeColor="text1"/>
          <w:kern w:val="0"/>
          <w:sz w:val="24"/>
          <w:szCs w:val="24"/>
          <w14:textFill>
            <w14:solidFill>
              <w14:schemeClr w14:val="tx1"/>
            </w14:solidFill>
          </w14:textFill>
        </w:rPr>
        <w:t>份，甲方、乙方双方分别执</w:t>
      </w:r>
      <w:r>
        <w:rPr>
          <w:rFonts w:hint="eastAsia" w:ascii="宋体" w:hAnsi="宋体" w:eastAsia="宋体" w:cs="Times New Roman"/>
          <w:color w:val="000000" w:themeColor="text1"/>
          <w:kern w:val="0"/>
          <w:sz w:val="24"/>
          <w:szCs w:val="24"/>
          <w:u w:val="single"/>
          <w14:textFill>
            <w14:solidFill>
              <w14:schemeClr w14:val="tx1"/>
            </w14:solidFill>
          </w14:textFill>
        </w:rPr>
        <w:t xml:space="preserve">  </w:t>
      </w:r>
      <w:r>
        <w:rPr>
          <w:rFonts w:hint="eastAsia" w:ascii="宋体" w:hAnsi="宋体" w:eastAsia="宋体" w:cs="Times New Roman"/>
          <w:color w:val="000000" w:themeColor="text1"/>
          <w:kern w:val="0"/>
          <w:sz w:val="24"/>
          <w:szCs w:val="24"/>
          <w14:textFill>
            <w14:solidFill>
              <w14:schemeClr w14:val="tx1"/>
            </w14:solidFill>
          </w14:textFill>
        </w:rPr>
        <w:t>份。</w:t>
      </w:r>
    </w:p>
    <w:p w14:paraId="0D20902C">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Times New Roman"/>
          <w:color w:val="000000" w:themeColor="text1"/>
          <w:kern w:val="0"/>
          <w:sz w:val="24"/>
          <w:szCs w:val="24"/>
          <w14:textFill>
            <w14:solidFill>
              <w14:schemeClr w14:val="tx1"/>
            </w14:solidFill>
          </w14:textFill>
        </w:rPr>
      </w:pPr>
      <w:r>
        <w:rPr>
          <w:rFonts w:hint="eastAsia" w:ascii="宋体" w:hAnsi="宋体" w:eastAsia="宋体" w:cs="Times New Roman"/>
          <w:color w:val="000000" w:themeColor="text1"/>
          <w:kern w:val="0"/>
          <w:sz w:val="24"/>
          <w:szCs w:val="24"/>
          <w14:textFill>
            <w14:solidFill>
              <w14:schemeClr w14:val="tx1"/>
            </w14:solidFill>
          </w14:textFill>
        </w:rPr>
        <w:t>3、合同经甲乙双方盖章、签字后生效，合同签订地点为</w:t>
      </w:r>
      <w:r>
        <w:rPr>
          <w:rFonts w:hint="eastAsia" w:ascii="宋体" w:hAnsi="宋体" w:eastAsia="宋体" w:cs="Times New Roman"/>
          <w:color w:val="000000" w:themeColor="text1"/>
          <w:kern w:val="0"/>
          <w:sz w:val="24"/>
          <w:szCs w:val="24"/>
          <w:u w:val="single"/>
          <w14:textFill>
            <w14:solidFill>
              <w14:schemeClr w14:val="tx1"/>
            </w14:solidFill>
          </w14:textFill>
        </w:rPr>
        <w:t xml:space="preserve">   </w:t>
      </w:r>
      <w:r>
        <w:rPr>
          <w:rFonts w:hint="eastAsia" w:ascii="宋体" w:hAnsi="宋体" w:eastAsia="宋体" w:cs="Times New Roman"/>
          <w:color w:val="000000" w:themeColor="text1"/>
          <w:kern w:val="0"/>
          <w:sz w:val="24"/>
          <w:szCs w:val="24"/>
          <w14:textFill>
            <w14:solidFill>
              <w14:schemeClr w14:val="tx1"/>
            </w14:solidFill>
          </w14:textFill>
        </w:rPr>
        <w:t>。</w:t>
      </w:r>
    </w:p>
    <w:p w14:paraId="6E7134CA">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Times New Roman"/>
          <w:color w:val="000000" w:themeColor="text1"/>
          <w:kern w:val="0"/>
          <w:sz w:val="24"/>
          <w:szCs w:val="24"/>
          <w14:textFill>
            <w14:solidFill>
              <w14:schemeClr w14:val="tx1"/>
            </w14:solidFill>
          </w14:textFill>
        </w:rPr>
      </w:pPr>
      <w:r>
        <w:rPr>
          <w:rFonts w:hint="eastAsia" w:ascii="宋体" w:hAnsi="宋体" w:eastAsia="宋体" w:cs="Times New Roman"/>
          <w:color w:val="000000" w:themeColor="text1"/>
          <w:kern w:val="0"/>
          <w:sz w:val="24"/>
          <w:szCs w:val="24"/>
          <w14:textFill>
            <w14:solidFill>
              <w14:schemeClr w14:val="tx1"/>
            </w14:solidFill>
          </w14:textFill>
        </w:rPr>
        <w:t>4、生效时间：</w:t>
      </w:r>
      <w:r>
        <w:rPr>
          <w:rFonts w:hint="eastAsia" w:ascii="宋体" w:hAnsi="宋体" w:eastAsia="宋体" w:cs="Times New Roman"/>
          <w:color w:val="000000" w:themeColor="text1"/>
          <w:kern w:val="0"/>
          <w:sz w:val="24"/>
          <w:szCs w:val="24"/>
          <w:u w:val="single"/>
          <w14:textFill>
            <w14:solidFill>
              <w14:schemeClr w14:val="tx1"/>
            </w14:solidFill>
          </w14:textFill>
        </w:rPr>
        <w:t xml:space="preserve">   </w:t>
      </w:r>
      <w:r>
        <w:rPr>
          <w:rFonts w:hint="eastAsia" w:ascii="宋体" w:hAnsi="宋体" w:eastAsia="宋体" w:cs="Times New Roman"/>
          <w:color w:val="000000" w:themeColor="text1"/>
          <w:kern w:val="0"/>
          <w:sz w:val="24"/>
          <w:szCs w:val="24"/>
          <w14:textFill>
            <w14:solidFill>
              <w14:schemeClr w14:val="tx1"/>
            </w14:solidFill>
          </w14:textFill>
        </w:rPr>
        <w:t>年</w:t>
      </w:r>
      <w:r>
        <w:rPr>
          <w:rFonts w:hint="eastAsia" w:ascii="宋体" w:hAnsi="宋体" w:eastAsia="宋体" w:cs="Times New Roman"/>
          <w:color w:val="000000" w:themeColor="text1"/>
          <w:kern w:val="0"/>
          <w:sz w:val="24"/>
          <w:szCs w:val="24"/>
          <w:u w:val="single"/>
          <w14:textFill>
            <w14:solidFill>
              <w14:schemeClr w14:val="tx1"/>
            </w14:solidFill>
          </w14:textFill>
        </w:rPr>
        <w:t xml:space="preserve">  </w:t>
      </w:r>
      <w:r>
        <w:rPr>
          <w:rFonts w:hint="eastAsia" w:ascii="宋体" w:hAnsi="宋体" w:eastAsia="宋体" w:cs="Times New Roman"/>
          <w:color w:val="000000" w:themeColor="text1"/>
          <w:kern w:val="0"/>
          <w:sz w:val="24"/>
          <w:szCs w:val="24"/>
          <w14:textFill>
            <w14:solidFill>
              <w14:schemeClr w14:val="tx1"/>
            </w14:solidFill>
          </w14:textFill>
        </w:rPr>
        <w:t>月</w:t>
      </w:r>
      <w:r>
        <w:rPr>
          <w:rFonts w:hint="eastAsia" w:ascii="宋体" w:hAnsi="宋体" w:eastAsia="宋体" w:cs="Times New Roman"/>
          <w:color w:val="000000" w:themeColor="text1"/>
          <w:kern w:val="0"/>
          <w:sz w:val="24"/>
          <w:szCs w:val="24"/>
          <w:u w:val="single"/>
          <w14:textFill>
            <w14:solidFill>
              <w14:schemeClr w14:val="tx1"/>
            </w14:solidFill>
          </w14:textFill>
        </w:rPr>
        <w:t xml:space="preserve">  </w:t>
      </w:r>
      <w:r>
        <w:rPr>
          <w:rFonts w:hint="eastAsia" w:ascii="宋体" w:hAnsi="宋体" w:eastAsia="宋体" w:cs="Times New Roman"/>
          <w:color w:val="000000" w:themeColor="text1"/>
          <w:kern w:val="0"/>
          <w:sz w:val="24"/>
          <w:szCs w:val="24"/>
          <w14:textFill>
            <w14:solidFill>
              <w14:schemeClr w14:val="tx1"/>
            </w14:solidFill>
          </w14:textFill>
        </w:rPr>
        <w:t>日</w:t>
      </w:r>
    </w:p>
    <w:p w14:paraId="279D1BFC">
      <w:pPr>
        <w:rPr>
          <w:rFonts w:hint="eastAsia" w:ascii="宋体" w:hAnsi="宋体" w:eastAsia="宋体" w:cs="Times New Roman"/>
          <w:color w:val="000000" w:themeColor="text1"/>
          <w:sz w:val="20"/>
          <w:szCs w:val="20"/>
          <w14:textFill>
            <w14:solidFill>
              <w14:schemeClr w14:val="tx1"/>
            </w14:solidFill>
          </w14:textFill>
        </w:rPr>
      </w:pPr>
    </w:p>
    <w:tbl>
      <w:tblPr>
        <w:tblStyle w:val="2"/>
        <w:tblW w:w="9300" w:type="dxa"/>
        <w:jc w:val="center"/>
        <w:tblLayout w:type="fixed"/>
        <w:tblCellMar>
          <w:top w:w="0" w:type="dxa"/>
          <w:left w:w="108" w:type="dxa"/>
          <w:bottom w:w="0" w:type="dxa"/>
          <w:right w:w="108" w:type="dxa"/>
        </w:tblCellMar>
      </w:tblPr>
      <w:tblGrid>
        <w:gridCol w:w="4650"/>
        <w:gridCol w:w="4650"/>
      </w:tblGrid>
      <w:tr w14:paraId="52E4431B">
        <w:tblPrEx>
          <w:tblCellMar>
            <w:top w:w="0" w:type="dxa"/>
            <w:left w:w="108" w:type="dxa"/>
            <w:bottom w:w="0" w:type="dxa"/>
            <w:right w:w="108" w:type="dxa"/>
          </w:tblCellMar>
        </w:tblPrEx>
        <w:trPr>
          <w:trHeight w:val="3656" w:hRule="atLeast"/>
          <w:jc w:val="center"/>
        </w:trPr>
        <w:tc>
          <w:tcPr>
            <w:tcW w:w="4650" w:type="dxa"/>
            <w:noWrap w:val="0"/>
            <w:vAlign w:val="top"/>
          </w:tcPr>
          <w:p w14:paraId="11DEA582">
            <w:pPr>
              <w:widowControl/>
              <w:autoSpaceDE w:val="0"/>
              <w:autoSpaceDN w:val="0"/>
              <w:snapToGrid w:val="0"/>
              <w:spacing w:line="360" w:lineRule="auto"/>
              <w:ind w:right="-154"/>
              <w:textAlignment w:val="bottom"/>
              <w:rPr>
                <w:rFonts w:hint="eastAsia" w:ascii="宋体" w:hAnsi="宋体" w:eastAsia="宋体" w:cs="Times New Roman"/>
                <w:color w:val="000000" w:themeColor="text1"/>
                <w:kern w:val="0"/>
                <w:sz w:val="24"/>
                <w:szCs w:val="24"/>
                <w14:textFill>
                  <w14:solidFill>
                    <w14:schemeClr w14:val="tx1"/>
                  </w14:solidFill>
                </w14:textFill>
              </w:rPr>
            </w:pPr>
          </w:p>
          <w:p w14:paraId="7F4813E2">
            <w:pPr>
              <w:widowControl/>
              <w:autoSpaceDE w:val="0"/>
              <w:autoSpaceDN w:val="0"/>
              <w:snapToGrid w:val="0"/>
              <w:spacing w:line="360" w:lineRule="auto"/>
              <w:ind w:right="-154"/>
              <w:textAlignment w:val="bottom"/>
              <w:rPr>
                <w:rFonts w:hint="eastAsia" w:ascii="宋体" w:hAnsi="宋体" w:eastAsia="宋体" w:cs="Times New Roman"/>
                <w:color w:val="000000" w:themeColor="text1"/>
                <w:kern w:val="0"/>
                <w:sz w:val="24"/>
                <w:szCs w:val="24"/>
                <w14:textFill>
                  <w14:solidFill>
                    <w14:schemeClr w14:val="tx1"/>
                  </w14:solidFill>
                </w14:textFill>
              </w:rPr>
            </w:pPr>
          </w:p>
          <w:p w14:paraId="653F55F4">
            <w:pPr>
              <w:widowControl/>
              <w:autoSpaceDE w:val="0"/>
              <w:autoSpaceDN w:val="0"/>
              <w:snapToGrid w:val="0"/>
              <w:spacing w:line="360" w:lineRule="auto"/>
              <w:ind w:right="-154"/>
              <w:textAlignment w:val="bottom"/>
              <w:rPr>
                <w:rFonts w:hint="eastAsia" w:ascii="宋体" w:hAnsi="宋体" w:eastAsia="宋体" w:cs="Times New Roman"/>
                <w:color w:val="000000" w:themeColor="text1"/>
                <w:kern w:val="0"/>
                <w:sz w:val="24"/>
                <w:szCs w:val="24"/>
                <w14:textFill>
                  <w14:solidFill>
                    <w14:schemeClr w14:val="tx1"/>
                  </w14:solidFill>
                </w14:textFill>
              </w:rPr>
            </w:pPr>
            <w:r>
              <w:rPr>
                <w:rFonts w:hint="eastAsia" w:ascii="宋体" w:hAnsi="宋体" w:eastAsia="宋体" w:cs="Times New Roman"/>
                <w:color w:val="000000" w:themeColor="text1"/>
                <w:kern w:val="0"/>
                <w:sz w:val="24"/>
                <w:szCs w:val="24"/>
                <w14:textFill>
                  <w14:solidFill>
                    <w14:schemeClr w14:val="tx1"/>
                  </w14:solidFill>
                </w14:textFill>
              </w:rPr>
              <w:t>甲方名称</w:t>
            </w:r>
            <w:r>
              <w:rPr>
                <w:rFonts w:hint="eastAsia" w:ascii="宋体" w:hAnsi="宋体" w:eastAsia="宋体" w:cs="Times New Roman"/>
                <w:color w:val="000000" w:themeColor="text1"/>
                <w:spacing w:val="-20"/>
                <w:kern w:val="0"/>
                <w:sz w:val="24"/>
                <w:szCs w:val="24"/>
                <w14:textFill>
                  <w14:solidFill>
                    <w14:schemeClr w14:val="tx1"/>
                  </w14:solidFill>
                </w14:textFill>
              </w:rPr>
              <w:t>（盖章）</w:t>
            </w:r>
            <w:r>
              <w:rPr>
                <w:rFonts w:hint="eastAsia" w:ascii="宋体" w:hAnsi="宋体" w:eastAsia="宋体" w:cs="Times New Roman"/>
                <w:color w:val="000000" w:themeColor="text1"/>
                <w:kern w:val="0"/>
                <w:sz w:val="24"/>
                <w:szCs w:val="24"/>
                <w14:textFill>
                  <w14:solidFill>
                    <w14:schemeClr w14:val="tx1"/>
                  </w14:solidFill>
                </w14:textFill>
              </w:rPr>
              <w:t>:</w:t>
            </w:r>
          </w:p>
          <w:p w14:paraId="27B02B6C">
            <w:pPr>
              <w:widowControl/>
              <w:autoSpaceDE w:val="0"/>
              <w:autoSpaceDN w:val="0"/>
              <w:snapToGrid w:val="0"/>
              <w:spacing w:line="360" w:lineRule="auto"/>
              <w:ind w:right="-154"/>
              <w:textAlignment w:val="bottom"/>
              <w:rPr>
                <w:rFonts w:hint="eastAsia" w:ascii="宋体" w:hAnsi="宋体" w:eastAsia="宋体" w:cs="Times New Roman"/>
                <w:color w:val="000000" w:themeColor="text1"/>
                <w:kern w:val="0"/>
                <w:sz w:val="24"/>
                <w:szCs w:val="24"/>
                <w14:textFill>
                  <w14:solidFill>
                    <w14:schemeClr w14:val="tx1"/>
                  </w14:solidFill>
                </w14:textFill>
              </w:rPr>
            </w:pPr>
            <w:r>
              <w:rPr>
                <w:rFonts w:hint="eastAsia" w:ascii="宋体" w:hAnsi="宋体" w:eastAsia="宋体" w:cs="Times New Roman"/>
                <w:color w:val="000000" w:themeColor="text1"/>
                <w:kern w:val="0"/>
                <w:sz w:val="24"/>
                <w:szCs w:val="24"/>
                <w14:textFill>
                  <w14:solidFill>
                    <w14:schemeClr w14:val="tx1"/>
                  </w14:solidFill>
                </w14:textFill>
              </w:rPr>
              <w:t>地址：</w:t>
            </w:r>
          </w:p>
          <w:p w14:paraId="01021F1A">
            <w:pPr>
              <w:widowControl/>
              <w:autoSpaceDE w:val="0"/>
              <w:autoSpaceDN w:val="0"/>
              <w:snapToGrid w:val="0"/>
              <w:spacing w:line="360" w:lineRule="auto"/>
              <w:ind w:right="-154"/>
              <w:textAlignment w:val="bottom"/>
              <w:rPr>
                <w:rFonts w:hint="eastAsia" w:ascii="宋体" w:hAnsi="宋体" w:eastAsia="宋体" w:cs="Times New Roman"/>
                <w:color w:val="000000" w:themeColor="text1"/>
                <w:kern w:val="0"/>
                <w:sz w:val="24"/>
                <w:szCs w:val="24"/>
                <w14:textFill>
                  <w14:solidFill>
                    <w14:schemeClr w14:val="tx1"/>
                  </w14:solidFill>
                </w14:textFill>
              </w:rPr>
            </w:pPr>
            <w:r>
              <w:rPr>
                <w:rFonts w:hint="eastAsia" w:ascii="宋体" w:hAnsi="宋体" w:eastAsia="宋体" w:cs="Times New Roman"/>
                <w:color w:val="000000" w:themeColor="text1"/>
                <w:kern w:val="0"/>
                <w:sz w:val="24"/>
                <w:szCs w:val="24"/>
                <w14:textFill>
                  <w14:solidFill>
                    <w14:schemeClr w14:val="tx1"/>
                  </w14:solidFill>
                </w14:textFill>
              </w:rPr>
              <w:t>代表人（签字）：</w:t>
            </w:r>
          </w:p>
          <w:p w14:paraId="22068E92">
            <w:pPr>
              <w:widowControl/>
              <w:autoSpaceDE w:val="0"/>
              <w:autoSpaceDN w:val="0"/>
              <w:snapToGrid w:val="0"/>
              <w:spacing w:line="360" w:lineRule="auto"/>
              <w:ind w:right="-154"/>
              <w:textAlignment w:val="bottom"/>
              <w:rPr>
                <w:rFonts w:hint="eastAsia" w:ascii="宋体" w:hAnsi="宋体" w:eastAsia="宋体" w:cs="Times New Roman"/>
                <w:color w:val="000000" w:themeColor="text1"/>
                <w:kern w:val="0"/>
                <w:sz w:val="24"/>
                <w:szCs w:val="24"/>
                <w14:textFill>
                  <w14:solidFill>
                    <w14:schemeClr w14:val="tx1"/>
                  </w14:solidFill>
                </w14:textFill>
              </w:rPr>
            </w:pPr>
            <w:r>
              <w:rPr>
                <w:rFonts w:hint="eastAsia" w:ascii="宋体" w:hAnsi="宋体" w:eastAsia="宋体" w:cs="Times New Roman"/>
                <w:color w:val="000000" w:themeColor="text1"/>
                <w:kern w:val="0"/>
                <w:sz w:val="24"/>
                <w:szCs w:val="24"/>
                <w14:textFill>
                  <w14:solidFill>
                    <w14:schemeClr w14:val="tx1"/>
                  </w14:solidFill>
                </w14:textFill>
              </w:rPr>
              <w:t>电话：</w:t>
            </w:r>
          </w:p>
          <w:p w14:paraId="4FFB6056">
            <w:pPr>
              <w:widowControl/>
              <w:autoSpaceDE w:val="0"/>
              <w:autoSpaceDN w:val="0"/>
              <w:snapToGrid w:val="0"/>
              <w:spacing w:line="360" w:lineRule="auto"/>
              <w:ind w:right="-154"/>
              <w:textAlignment w:val="bottom"/>
              <w:rPr>
                <w:rFonts w:hint="eastAsia" w:ascii="宋体" w:hAnsi="宋体" w:eastAsia="宋体" w:cs="Times New Roman"/>
                <w:color w:val="000000" w:themeColor="text1"/>
                <w:kern w:val="0"/>
                <w:sz w:val="24"/>
                <w:szCs w:val="24"/>
                <w14:textFill>
                  <w14:solidFill>
                    <w14:schemeClr w14:val="tx1"/>
                  </w14:solidFill>
                </w14:textFill>
              </w:rPr>
            </w:pPr>
            <w:r>
              <w:rPr>
                <w:rFonts w:hint="eastAsia" w:ascii="宋体" w:hAnsi="宋体" w:eastAsia="宋体" w:cs="Times New Roman"/>
                <w:color w:val="000000" w:themeColor="text1"/>
                <w:kern w:val="0"/>
                <w:sz w:val="24"/>
                <w:szCs w:val="24"/>
                <w14:textFill>
                  <w14:solidFill>
                    <w14:schemeClr w14:val="tx1"/>
                  </w14:solidFill>
                </w14:textFill>
              </w:rPr>
              <w:t>开户银行：</w:t>
            </w:r>
          </w:p>
          <w:p w14:paraId="1F5F4659">
            <w:pPr>
              <w:widowControl/>
              <w:autoSpaceDE w:val="0"/>
              <w:autoSpaceDN w:val="0"/>
              <w:snapToGrid w:val="0"/>
              <w:spacing w:line="360" w:lineRule="auto"/>
              <w:ind w:right="-154"/>
              <w:textAlignment w:val="bottom"/>
              <w:rPr>
                <w:rFonts w:hint="eastAsia" w:ascii="宋体" w:hAnsi="宋体" w:eastAsia="宋体" w:cs="Times New Roman"/>
                <w:color w:val="000000" w:themeColor="text1"/>
                <w:kern w:val="0"/>
                <w:sz w:val="24"/>
                <w:szCs w:val="24"/>
                <w14:textFill>
                  <w14:solidFill>
                    <w14:schemeClr w14:val="tx1"/>
                  </w14:solidFill>
                </w14:textFill>
              </w:rPr>
            </w:pPr>
            <w:r>
              <w:rPr>
                <w:rFonts w:hint="eastAsia" w:ascii="宋体" w:hAnsi="宋体" w:eastAsia="宋体" w:cs="Times New Roman"/>
                <w:color w:val="000000" w:themeColor="text1"/>
                <w:kern w:val="0"/>
                <w:sz w:val="24"/>
                <w:szCs w:val="24"/>
                <w14:textFill>
                  <w14:solidFill>
                    <w14:schemeClr w14:val="tx1"/>
                  </w14:solidFill>
                </w14:textFill>
              </w:rPr>
              <w:t>帐号：</w:t>
            </w:r>
          </w:p>
        </w:tc>
        <w:tc>
          <w:tcPr>
            <w:tcW w:w="4650" w:type="dxa"/>
            <w:noWrap w:val="0"/>
            <w:vAlign w:val="top"/>
          </w:tcPr>
          <w:p w14:paraId="27EC63E8">
            <w:pPr>
              <w:widowControl/>
              <w:autoSpaceDE w:val="0"/>
              <w:autoSpaceDN w:val="0"/>
              <w:snapToGrid w:val="0"/>
              <w:spacing w:line="360" w:lineRule="auto"/>
              <w:ind w:right="-154"/>
              <w:textAlignment w:val="bottom"/>
              <w:rPr>
                <w:rFonts w:hint="eastAsia" w:ascii="宋体" w:hAnsi="宋体" w:eastAsia="宋体" w:cs="Times New Roman"/>
                <w:color w:val="000000" w:themeColor="text1"/>
                <w:kern w:val="0"/>
                <w:sz w:val="24"/>
                <w:szCs w:val="24"/>
                <w14:textFill>
                  <w14:solidFill>
                    <w14:schemeClr w14:val="tx1"/>
                  </w14:solidFill>
                </w14:textFill>
              </w:rPr>
            </w:pPr>
          </w:p>
          <w:p w14:paraId="298E44D0">
            <w:pPr>
              <w:widowControl/>
              <w:autoSpaceDE w:val="0"/>
              <w:autoSpaceDN w:val="0"/>
              <w:snapToGrid w:val="0"/>
              <w:spacing w:line="360" w:lineRule="auto"/>
              <w:ind w:right="-154"/>
              <w:textAlignment w:val="bottom"/>
              <w:rPr>
                <w:rFonts w:hint="eastAsia" w:ascii="宋体" w:hAnsi="宋体" w:eastAsia="宋体" w:cs="Times New Roman"/>
                <w:color w:val="000000" w:themeColor="text1"/>
                <w:kern w:val="0"/>
                <w:sz w:val="24"/>
                <w:szCs w:val="24"/>
                <w14:textFill>
                  <w14:solidFill>
                    <w14:schemeClr w14:val="tx1"/>
                  </w14:solidFill>
                </w14:textFill>
              </w:rPr>
            </w:pPr>
          </w:p>
          <w:p w14:paraId="0DE630F5">
            <w:pPr>
              <w:widowControl/>
              <w:autoSpaceDE w:val="0"/>
              <w:autoSpaceDN w:val="0"/>
              <w:snapToGrid w:val="0"/>
              <w:spacing w:line="360" w:lineRule="auto"/>
              <w:ind w:right="-154"/>
              <w:textAlignment w:val="bottom"/>
              <w:rPr>
                <w:rFonts w:hint="eastAsia" w:ascii="宋体" w:hAnsi="宋体" w:eastAsia="宋体" w:cs="Times New Roman"/>
                <w:color w:val="000000" w:themeColor="text1"/>
                <w:kern w:val="0"/>
                <w:sz w:val="24"/>
                <w:szCs w:val="24"/>
                <w14:textFill>
                  <w14:solidFill>
                    <w14:schemeClr w14:val="tx1"/>
                  </w14:solidFill>
                </w14:textFill>
              </w:rPr>
            </w:pPr>
            <w:r>
              <w:rPr>
                <w:rFonts w:hint="eastAsia" w:ascii="宋体" w:hAnsi="宋体" w:eastAsia="宋体" w:cs="Times New Roman"/>
                <w:color w:val="000000" w:themeColor="text1"/>
                <w:kern w:val="0"/>
                <w:sz w:val="24"/>
                <w:szCs w:val="24"/>
                <w14:textFill>
                  <w14:solidFill>
                    <w14:schemeClr w14:val="tx1"/>
                  </w14:solidFill>
                </w14:textFill>
              </w:rPr>
              <w:t>乙方名称</w:t>
            </w:r>
            <w:r>
              <w:rPr>
                <w:rFonts w:hint="eastAsia" w:ascii="宋体" w:hAnsi="宋体" w:eastAsia="宋体" w:cs="Times New Roman"/>
                <w:color w:val="000000" w:themeColor="text1"/>
                <w:spacing w:val="-20"/>
                <w:kern w:val="0"/>
                <w:sz w:val="24"/>
                <w:szCs w:val="24"/>
                <w14:textFill>
                  <w14:solidFill>
                    <w14:schemeClr w14:val="tx1"/>
                  </w14:solidFill>
                </w14:textFill>
              </w:rPr>
              <w:t>（盖章）</w:t>
            </w:r>
            <w:r>
              <w:rPr>
                <w:rFonts w:hint="eastAsia" w:ascii="宋体" w:hAnsi="宋体" w:eastAsia="宋体" w:cs="Times New Roman"/>
                <w:color w:val="000000" w:themeColor="text1"/>
                <w:kern w:val="0"/>
                <w:sz w:val="24"/>
                <w:szCs w:val="24"/>
                <w14:textFill>
                  <w14:solidFill>
                    <w14:schemeClr w14:val="tx1"/>
                  </w14:solidFill>
                </w14:textFill>
              </w:rPr>
              <w:t>:</w:t>
            </w:r>
          </w:p>
          <w:p w14:paraId="5919E5CE">
            <w:pPr>
              <w:widowControl/>
              <w:autoSpaceDE w:val="0"/>
              <w:autoSpaceDN w:val="0"/>
              <w:snapToGrid w:val="0"/>
              <w:spacing w:line="360" w:lineRule="auto"/>
              <w:ind w:right="-154"/>
              <w:textAlignment w:val="bottom"/>
              <w:rPr>
                <w:rFonts w:hint="eastAsia" w:ascii="宋体" w:hAnsi="宋体" w:eastAsia="宋体" w:cs="Times New Roman"/>
                <w:color w:val="000000" w:themeColor="text1"/>
                <w:kern w:val="0"/>
                <w:sz w:val="24"/>
                <w:szCs w:val="24"/>
                <w14:textFill>
                  <w14:solidFill>
                    <w14:schemeClr w14:val="tx1"/>
                  </w14:solidFill>
                </w14:textFill>
              </w:rPr>
            </w:pPr>
            <w:r>
              <w:rPr>
                <w:rFonts w:hint="eastAsia" w:ascii="宋体" w:hAnsi="宋体" w:eastAsia="宋体" w:cs="Times New Roman"/>
                <w:color w:val="000000" w:themeColor="text1"/>
                <w:kern w:val="0"/>
                <w:sz w:val="24"/>
                <w:szCs w:val="24"/>
                <w14:textFill>
                  <w14:solidFill>
                    <w14:schemeClr w14:val="tx1"/>
                  </w14:solidFill>
                </w14:textFill>
              </w:rPr>
              <w:t>地址：</w:t>
            </w:r>
          </w:p>
          <w:p w14:paraId="6B6290C2">
            <w:pPr>
              <w:widowControl/>
              <w:autoSpaceDE w:val="0"/>
              <w:autoSpaceDN w:val="0"/>
              <w:snapToGrid w:val="0"/>
              <w:spacing w:line="360" w:lineRule="auto"/>
              <w:ind w:right="-154"/>
              <w:textAlignment w:val="bottom"/>
              <w:rPr>
                <w:rFonts w:hint="eastAsia" w:ascii="宋体" w:hAnsi="宋体" w:eastAsia="宋体" w:cs="Times New Roman"/>
                <w:color w:val="000000" w:themeColor="text1"/>
                <w:kern w:val="0"/>
                <w:sz w:val="24"/>
                <w:szCs w:val="24"/>
                <w14:textFill>
                  <w14:solidFill>
                    <w14:schemeClr w14:val="tx1"/>
                  </w14:solidFill>
                </w14:textFill>
              </w:rPr>
            </w:pPr>
            <w:r>
              <w:rPr>
                <w:rFonts w:hint="eastAsia" w:ascii="宋体" w:hAnsi="宋体" w:eastAsia="宋体" w:cs="Times New Roman"/>
                <w:color w:val="000000" w:themeColor="text1"/>
                <w:kern w:val="0"/>
                <w:sz w:val="24"/>
                <w:szCs w:val="24"/>
                <w14:textFill>
                  <w14:solidFill>
                    <w14:schemeClr w14:val="tx1"/>
                  </w14:solidFill>
                </w14:textFill>
              </w:rPr>
              <w:t>代表人（签字）：</w:t>
            </w:r>
          </w:p>
          <w:p w14:paraId="718EE074">
            <w:pPr>
              <w:widowControl/>
              <w:autoSpaceDE w:val="0"/>
              <w:autoSpaceDN w:val="0"/>
              <w:snapToGrid w:val="0"/>
              <w:spacing w:line="360" w:lineRule="auto"/>
              <w:ind w:right="-154"/>
              <w:textAlignment w:val="bottom"/>
              <w:rPr>
                <w:rFonts w:hint="eastAsia" w:ascii="宋体" w:hAnsi="宋体" w:eastAsia="宋体" w:cs="Times New Roman"/>
                <w:color w:val="000000" w:themeColor="text1"/>
                <w:kern w:val="0"/>
                <w:sz w:val="24"/>
                <w:szCs w:val="24"/>
                <w14:textFill>
                  <w14:solidFill>
                    <w14:schemeClr w14:val="tx1"/>
                  </w14:solidFill>
                </w14:textFill>
              </w:rPr>
            </w:pPr>
            <w:r>
              <w:rPr>
                <w:rFonts w:hint="eastAsia" w:ascii="宋体" w:hAnsi="宋体" w:eastAsia="宋体" w:cs="Times New Roman"/>
                <w:color w:val="000000" w:themeColor="text1"/>
                <w:kern w:val="0"/>
                <w:sz w:val="24"/>
                <w:szCs w:val="24"/>
                <w14:textFill>
                  <w14:solidFill>
                    <w14:schemeClr w14:val="tx1"/>
                  </w14:solidFill>
                </w14:textFill>
              </w:rPr>
              <w:t>电话：</w:t>
            </w:r>
          </w:p>
          <w:p w14:paraId="2752B5F9">
            <w:pPr>
              <w:widowControl/>
              <w:autoSpaceDE w:val="0"/>
              <w:autoSpaceDN w:val="0"/>
              <w:snapToGrid w:val="0"/>
              <w:spacing w:line="360" w:lineRule="auto"/>
              <w:ind w:right="-154"/>
              <w:textAlignment w:val="bottom"/>
              <w:rPr>
                <w:rFonts w:hint="eastAsia" w:ascii="宋体" w:hAnsi="宋体" w:eastAsia="宋体" w:cs="Times New Roman"/>
                <w:color w:val="000000" w:themeColor="text1"/>
                <w:kern w:val="0"/>
                <w:sz w:val="24"/>
                <w:szCs w:val="24"/>
                <w14:textFill>
                  <w14:solidFill>
                    <w14:schemeClr w14:val="tx1"/>
                  </w14:solidFill>
                </w14:textFill>
              </w:rPr>
            </w:pPr>
            <w:r>
              <w:rPr>
                <w:rFonts w:hint="eastAsia" w:ascii="宋体" w:hAnsi="宋体" w:eastAsia="宋体" w:cs="Times New Roman"/>
                <w:color w:val="000000" w:themeColor="text1"/>
                <w:kern w:val="0"/>
                <w:sz w:val="24"/>
                <w:szCs w:val="24"/>
                <w14:textFill>
                  <w14:solidFill>
                    <w14:schemeClr w14:val="tx1"/>
                  </w14:solidFill>
                </w14:textFill>
              </w:rPr>
              <w:t>开户银行：</w:t>
            </w:r>
          </w:p>
          <w:p w14:paraId="35F3A8BA">
            <w:pPr>
              <w:widowControl/>
              <w:autoSpaceDE w:val="0"/>
              <w:autoSpaceDN w:val="0"/>
              <w:snapToGrid w:val="0"/>
              <w:spacing w:line="360" w:lineRule="auto"/>
              <w:ind w:right="-154"/>
              <w:textAlignment w:val="bottom"/>
              <w:rPr>
                <w:rFonts w:hint="eastAsia" w:ascii="宋体" w:hAnsi="宋体" w:eastAsia="宋体" w:cs="Times New Roman"/>
                <w:color w:val="000000" w:themeColor="text1"/>
                <w:kern w:val="0"/>
                <w:sz w:val="24"/>
                <w:szCs w:val="24"/>
                <w14:textFill>
                  <w14:solidFill>
                    <w14:schemeClr w14:val="tx1"/>
                  </w14:solidFill>
                </w14:textFill>
              </w:rPr>
            </w:pPr>
            <w:r>
              <w:rPr>
                <w:rFonts w:hint="eastAsia" w:ascii="宋体" w:hAnsi="宋体" w:eastAsia="宋体" w:cs="Times New Roman"/>
                <w:color w:val="000000" w:themeColor="text1"/>
                <w:kern w:val="0"/>
                <w:sz w:val="24"/>
                <w:szCs w:val="24"/>
                <w14:textFill>
                  <w14:solidFill>
                    <w14:schemeClr w14:val="tx1"/>
                  </w14:solidFill>
                </w14:textFill>
              </w:rPr>
              <w:t>帐号：</w:t>
            </w:r>
          </w:p>
          <w:p w14:paraId="0BB6DE5C">
            <w:pPr>
              <w:widowControl/>
              <w:autoSpaceDE w:val="0"/>
              <w:autoSpaceDN w:val="0"/>
              <w:snapToGrid w:val="0"/>
              <w:spacing w:line="360" w:lineRule="auto"/>
              <w:ind w:right="-154"/>
              <w:textAlignment w:val="bottom"/>
              <w:rPr>
                <w:rFonts w:hint="eastAsia" w:ascii="宋体" w:hAnsi="宋体" w:eastAsia="宋体" w:cs="Times New Roman"/>
                <w:color w:val="000000" w:themeColor="text1"/>
                <w:kern w:val="0"/>
                <w:sz w:val="24"/>
                <w:szCs w:val="24"/>
                <w14:textFill>
                  <w14:solidFill>
                    <w14:schemeClr w14:val="tx1"/>
                  </w14:solidFill>
                </w14:textFill>
              </w:rPr>
            </w:pPr>
          </w:p>
        </w:tc>
      </w:tr>
      <w:bookmarkEnd w:id="4"/>
    </w:tbl>
    <w:p w14:paraId="3173F154">
      <w:pPr>
        <w:pStyle w:val="4"/>
        <w:rPr>
          <w:rFonts w:hint="eastAsia"/>
          <w:color w:val="000000" w:themeColor="text1"/>
          <w:lang w:val="en-US" w:eastAsia="zh-Hans"/>
          <w14:textFill>
            <w14:solidFill>
              <w14:schemeClr w14:val="tx1"/>
            </w14:solidFill>
          </w14:textFill>
        </w:rPr>
      </w:pPr>
    </w:p>
    <w:p w14:paraId="4291EBD6">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D742BB"/>
    <w:rsid w:val="31583BCE"/>
    <w:rsid w:val="31D742BB"/>
    <w:rsid w:val="67777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2102</Words>
  <Characters>2121</Characters>
  <Lines>0</Lines>
  <Paragraphs>0</Paragraphs>
  <TotalTime>0</TotalTime>
  <ScaleCrop>false</ScaleCrop>
  <LinksUpToDate>false</LinksUpToDate>
  <CharactersWithSpaces>2164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2026-03-30T03:11:00Z</dcterms:created>
  <dc:creator>知子</dc:creator>
  <cp:lastModifiedBy>知子</cp:lastModifiedBy>
  <dcterms:modified xsi:type="dcterms:W3CDTF">2026-04-10T02:10:29Z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9BD84A0960A44FAABD84117498A1DF35_11</vt:lpwstr>
  </property>
  <property fmtid="{D5CDD505-2E9C-101B-9397-08002B2CF9AE}" pid="4" name="KSOTemplateDocerSaveRecord">
    <vt:lpwstr>eyJoZGlkIjoiMmQyYzYzYTI2MjQ2OGY1N2ZmZWYxOGNiNTQwMjNiYmYiLCJ1c2VySWQiOiI0ODM2OTkwMzcifQ==</vt:lpwstr>
  </property>
</Properties>
</file>