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88A4B"/>
    <w:p w14:paraId="15D90AA8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服务方案</w:t>
      </w:r>
    </w:p>
    <w:p w14:paraId="0FD42DB1">
      <w:pP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1CADC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供应商根据“第三章 磋商项目技术、服务、商务及其他要求”及“第六章评审办法及标准”自行编写，包括但不限于以下内容：</w:t>
      </w:r>
    </w:p>
    <w:p w14:paraId="71B84E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项目背景及需求分析</w:t>
      </w:r>
    </w:p>
    <w:p w14:paraId="17898FD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项目服务方案</w:t>
      </w:r>
    </w:p>
    <w:p w14:paraId="4D54D9B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项目人员配置</w:t>
      </w:r>
    </w:p>
    <w:p w14:paraId="46BB3CB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创意制作</w:t>
      </w:r>
    </w:p>
    <w:p w14:paraId="06C3A48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广播宣传</w:t>
      </w:r>
    </w:p>
    <w:p w14:paraId="72F859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项目进度安排</w:t>
      </w:r>
    </w:p>
    <w:p w14:paraId="47BDC6D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服务保障方案</w:t>
      </w:r>
    </w:p>
    <w:p w14:paraId="0F1A747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服务能力</w:t>
      </w:r>
    </w:p>
    <w:p w14:paraId="450B9D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服务承诺</w:t>
      </w:r>
    </w:p>
    <w:p w14:paraId="03F82AE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其他（如有）</w:t>
      </w:r>
    </w:p>
    <w:p w14:paraId="5F4DC1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B2307"/>
    <w:rsid w:val="066B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2026-04-10T02:13:00Z</dcterms:created>
  <dc:creator>知子</dc:creator>
  <cp:lastModifiedBy>知子</cp:lastModifiedBy>
  <dcterms:modified xsi:type="dcterms:W3CDTF">2026-04-10T02:13:36Z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EFB99E44CCB64768917B8573EEDA30DD_11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