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版本号：SZT2026-SN-SC-ZC-HW-064320260720001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医疗设备更新项目血液透析机设备采购项目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SZT2026-SN-SC-ZC-HW-0643</w:t>
      </w:r>
      <w:r>
        <w:br/>
      </w:r>
      <w:r>
        <w:br/>
      </w:r>
      <w:r>
        <w:br/>
      </w:r>
    </w:p>
    <w:p>
      <w:pPr>
        <w:pStyle w:val="null3"/>
        <w:jc w:val="center"/>
        <w:outlineLvl w:val="2"/>
      </w:pPr>
      <w:r>
        <w:rPr>
          <w:rFonts w:ascii="仿宋_GB2312" w:hAnsi="仿宋_GB2312" w:cs="仿宋_GB2312" w:eastAsia="仿宋_GB2312"/>
          <w:sz w:val="28"/>
          <w:b/>
        </w:rPr>
        <w:t>西安医学院第三附属医院</w:t>
      </w:r>
    </w:p>
    <w:p>
      <w:pPr>
        <w:pStyle w:val="null3"/>
        <w:jc w:val="center"/>
        <w:outlineLvl w:val="2"/>
      </w:pPr>
      <w:r>
        <w:rPr>
          <w:rFonts w:ascii="仿宋_GB2312" w:hAnsi="仿宋_GB2312" w:cs="仿宋_GB2312" w:eastAsia="仿宋_GB2312"/>
          <w:sz w:val="28"/>
          <w:b/>
        </w:rPr>
        <w:t>陕西中技招标有限公司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陕西中技招标有限公司</w:t>
      </w:r>
      <w:r>
        <w:rPr>
          <w:rFonts w:ascii="仿宋_GB2312" w:hAnsi="仿宋_GB2312" w:cs="仿宋_GB2312" w:eastAsia="仿宋_GB2312"/>
        </w:rPr>
        <w:t>（以下简称“代理机构”）受</w:t>
      </w:r>
      <w:r>
        <w:rPr>
          <w:rFonts w:ascii="仿宋_GB2312" w:hAnsi="仿宋_GB2312" w:cs="仿宋_GB2312" w:eastAsia="仿宋_GB2312"/>
        </w:rPr>
        <w:t>西安医学院第三附属医院</w:t>
      </w:r>
      <w:r>
        <w:rPr>
          <w:rFonts w:ascii="仿宋_GB2312" w:hAnsi="仿宋_GB2312" w:cs="仿宋_GB2312" w:eastAsia="仿宋_GB2312"/>
        </w:rPr>
        <w:t>委托，拟对</w:t>
      </w:r>
      <w:r>
        <w:rPr>
          <w:rFonts w:ascii="仿宋_GB2312" w:hAnsi="仿宋_GB2312" w:cs="仿宋_GB2312" w:eastAsia="仿宋_GB2312"/>
        </w:rPr>
        <w:t>医疗设备更新项目血液透析机设备采购项目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SZT2026-SN-SC-ZC-HW-0643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医疗设备更新项目血液透析机设备采购项目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血液透析机设备采购</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1、授权委托书：法定代表人直接参加投标的，须提供法定代表人身份证，并与营业执照上信息一致。法定代表人授权代表参加投标的，须提供法定代表人授权书；</w:t>
      </w:r>
    </w:p>
    <w:p>
      <w:pPr>
        <w:pStyle w:val="null3"/>
      </w:pPr>
      <w:r>
        <w:rPr>
          <w:rFonts w:ascii="仿宋_GB2312" w:hAnsi="仿宋_GB2312" w:cs="仿宋_GB2312" w:eastAsia="仿宋_GB2312"/>
        </w:rPr>
        <w:t>2、医疗器械经营许可证或医疗器械经营备案证：提供供应商医疗器械经营许可证或医疗器械经营备案证；</w:t>
      </w:r>
    </w:p>
    <w:p>
      <w:pPr>
        <w:pStyle w:val="null3"/>
      </w:pPr>
      <w:r>
        <w:rPr>
          <w:rFonts w:ascii="仿宋_GB2312" w:hAnsi="仿宋_GB2312" w:cs="仿宋_GB2312" w:eastAsia="仿宋_GB2312"/>
        </w:rPr>
        <w:t>3、生产厂家的医疗器械生产许可证或医疗器械生产备案证：投标产品属于医疗器械管理的出具生产厂家的医疗器械生产许可证或医疗器械生产备案证；</w:t>
      </w:r>
    </w:p>
    <w:p>
      <w:pPr>
        <w:pStyle w:val="null3"/>
      </w:pPr>
      <w:r>
        <w:rPr>
          <w:rFonts w:ascii="仿宋_GB2312" w:hAnsi="仿宋_GB2312" w:cs="仿宋_GB2312" w:eastAsia="仿宋_GB2312"/>
        </w:rPr>
        <w:t>4、所投产品医疗器械注册证或医疗器械备案凭证：投标产品属于医疗器械管理的提供医疗器械注册证或医疗器械备案凭证；</w:t>
      </w:r>
    </w:p>
    <w:p>
      <w:pPr>
        <w:pStyle w:val="null3"/>
      </w:pPr>
      <w:r>
        <w:rPr>
          <w:rFonts w:ascii="仿宋_GB2312" w:hAnsi="仿宋_GB2312" w:cs="仿宋_GB2312" w:eastAsia="仿宋_GB2312"/>
        </w:rPr>
        <w:t>5、关联关系及信用要求：单位负责人为同一人或者存在直接控股、管理关系的不同单位，不得参加同一合同项下的政府采购活动。对列入失信被执行人、政府采购严重违法失信行为记录名单的供应商，拒绝参与本项目政府采购活动。</w:t>
      </w:r>
    </w:p>
    <w:p>
      <w:pPr>
        <w:pStyle w:val="null3"/>
      </w:pPr>
      <w:r>
        <w:rPr>
          <w:rFonts w:ascii="仿宋_GB2312" w:hAnsi="仿宋_GB2312" w:cs="仿宋_GB2312" w:eastAsia="仿宋_GB2312"/>
        </w:rPr>
        <w:t>6、本项目不接受联合体投标：本项目不接受联合体投标。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西安医学院第三附属医院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陕西省西安市友谊西路277号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029-85225845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陕西中技招标有限公司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西安市高新四路1号高科广场A座10楼1001室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肖娇娇、王馨、毛冠奇、赵倩、马帅、李文俊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029-87304326-848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采购包1：4,320,000.00元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采购包1保证金金额：40,000.00元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开户名称：陕西中技招标有限公司（转账备注项目编号后四位数字）</w:t>
            </w:r>
          </w:p>
          <w:p>
            <w:pPr>
              <w:pStyle w:val="null3"/>
            </w:pPr>
            <w:r>
              <w:rPr>
                <w:rFonts w:ascii="仿宋_GB2312" w:hAnsi="仿宋_GB2312" w:cs="仿宋_GB2312" w:eastAsia="仿宋_GB2312"/>
              </w:rPr>
              <w:t>开户银行：招商银行西安分行营业部</w:t>
            </w:r>
          </w:p>
          <w:p>
            <w:pPr>
              <w:pStyle w:val="null3"/>
            </w:pPr>
            <w:r>
              <w:rPr>
                <w:rFonts w:ascii="仿宋_GB2312" w:hAnsi="仿宋_GB2312" w:cs="仿宋_GB2312" w:eastAsia="仿宋_GB2312"/>
              </w:rPr>
              <w:t>银行账号：129916812810001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代理服务费收费标准：中标服务费参照《国家计委关于印发&lt;招标代理服务收费管理暂行办法&gt;的通知》（计价格【2002】1980号）文件规定下浮 30 %收取，代理服务费不足 4000 元按 4000 元收取。此代理服务费应计入报价中，但不需要单独开列。</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西安医学院第三附属医院</w:t>
      </w:r>
      <w:r>
        <w:rPr>
          <w:rFonts w:ascii="仿宋_GB2312" w:hAnsi="仿宋_GB2312" w:cs="仿宋_GB2312" w:eastAsia="仿宋_GB2312"/>
        </w:rPr>
        <w:t>和</w:t>
      </w:r>
      <w:r>
        <w:rPr>
          <w:rFonts w:ascii="仿宋_GB2312" w:hAnsi="仿宋_GB2312" w:cs="仿宋_GB2312" w:eastAsia="仿宋_GB2312"/>
        </w:rPr>
        <w:t>陕西中技招标有限公司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西安医学院第三附属医院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陕西中技招标有限公司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西安医学院第三附属医院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陕西中技招标有限公司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联系人：戴经理</w:t>
      </w:r>
    </w:p>
    <w:p>
      <w:pPr>
        <w:pStyle w:val="null3"/>
      </w:pPr>
      <w:r>
        <w:rPr>
          <w:rFonts w:ascii="仿宋_GB2312" w:hAnsi="仿宋_GB2312" w:cs="仿宋_GB2312" w:eastAsia="仿宋_GB2312"/>
        </w:rPr>
        <w:t>联系电话：029-87304326-856</w:t>
      </w:r>
    </w:p>
    <w:p>
      <w:pPr>
        <w:pStyle w:val="null3"/>
      </w:pPr>
      <w:r>
        <w:rPr>
          <w:rFonts w:ascii="仿宋_GB2312" w:hAnsi="仿宋_GB2312" w:cs="仿宋_GB2312" w:eastAsia="仿宋_GB2312"/>
        </w:rPr>
        <w:t>地址：西安市高新四路1号高科广场A座10楼1001室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sz w:val="21"/>
        </w:rPr>
        <w:t>血液透析机设备采购</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4,320,000.00</w:t>
      </w:r>
    </w:p>
    <w:p>
      <w:pPr>
        <w:pStyle w:val="null3"/>
      </w:pPr>
      <w:r>
        <w:rPr>
          <w:rFonts w:ascii="仿宋_GB2312" w:hAnsi="仿宋_GB2312" w:cs="仿宋_GB2312" w:eastAsia="仿宋_GB2312"/>
        </w:rPr>
        <w:t>采购包最高限价（元）: 4,320,000.00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血液透析机</w:t>
            </w:r>
          </w:p>
        </w:tc>
        <w:tc>
          <w:tcPr>
            <w:tcW w:type="dxa" w:w="755"/>
          </w:tcPr>
          <w:p>
            <w:pPr>
              <w:pStyle w:val="null3"/>
              <w:jc w:val="right"/>
            </w:pPr>
            <w:r>
              <w:rPr>
                <w:rFonts w:ascii="仿宋_GB2312" w:hAnsi="仿宋_GB2312" w:cs="仿宋_GB2312" w:eastAsia="仿宋_GB2312"/>
              </w:rPr>
              <w:t>32.00</w:t>
            </w:r>
          </w:p>
        </w:tc>
        <w:tc>
          <w:tcPr>
            <w:tcW w:type="dxa" w:w="755"/>
          </w:tcPr>
          <w:p>
            <w:pPr>
              <w:pStyle w:val="null3"/>
              <w:jc w:val="right"/>
            </w:pPr>
            <w:r>
              <w:rPr>
                <w:rFonts w:ascii="仿宋_GB2312" w:hAnsi="仿宋_GB2312" w:cs="仿宋_GB2312" w:eastAsia="仿宋_GB2312"/>
              </w:rPr>
              <w:t>4,320,000.00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标的名称：血液透析机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4"/>
              </w:rPr>
              <w:t>血液透析机参数</w:t>
            </w:r>
          </w:p>
          <w:p>
            <w:pPr>
              <w:pStyle w:val="null3"/>
              <w:spacing w:after="120"/>
              <w:jc w:val="left"/>
              <w:outlineLvl w:val="0"/>
            </w:pPr>
            <w:r>
              <w:rPr>
                <w:rFonts w:ascii="仿宋_GB2312" w:hAnsi="仿宋_GB2312" w:cs="仿宋_GB2312" w:eastAsia="仿宋_GB2312"/>
                <w:sz w:val="24"/>
                <w:b/>
              </w:rPr>
              <w:t>一、项目预算：预算：</w:t>
            </w:r>
            <w:r>
              <w:rPr>
                <w:rFonts w:ascii="仿宋_GB2312" w:hAnsi="仿宋_GB2312" w:cs="仿宋_GB2312" w:eastAsia="仿宋_GB2312"/>
                <w:sz w:val="24"/>
                <w:b/>
              </w:rPr>
              <w:t>13.5万元/台   数量：32台   国产</w:t>
            </w:r>
          </w:p>
          <w:p>
            <w:pPr>
              <w:pStyle w:val="null3"/>
              <w:jc w:val="left"/>
            </w:pPr>
            <w:r>
              <w:rPr>
                <w:rFonts w:ascii="仿宋_GB2312" w:hAnsi="仿宋_GB2312" w:cs="仿宋_GB2312" w:eastAsia="仿宋_GB2312"/>
                <w:sz w:val="24"/>
              </w:rPr>
              <w:t>二、技术参数</w:t>
            </w:r>
          </w:p>
          <w:p>
            <w:pPr>
              <w:pStyle w:val="null3"/>
              <w:jc w:val="left"/>
            </w:pPr>
            <w:r>
              <w:rPr>
                <w:rFonts w:ascii="仿宋_GB2312" w:hAnsi="仿宋_GB2312" w:cs="仿宋_GB2312" w:eastAsia="仿宋_GB2312"/>
                <w:sz w:val="24"/>
              </w:rPr>
              <w:t>1   运行系统及环境</w:t>
            </w:r>
          </w:p>
          <w:p>
            <w:pPr>
              <w:pStyle w:val="null3"/>
              <w:jc w:val="left"/>
            </w:pPr>
            <w:r>
              <w:rPr>
                <w:rFonts w:ascii="仿宋_GB2312" w:hAnsi="仿宋_GB2312" w:cs="仿宋_GB2312" w:eastAsia="仿宋_GB2312"/>
                <w:sz w:val="24"/>
              </w:rPr>
              <w:t>1.1 中文操作界面</w:t>
            </w:r>
          </w:p>
          <w:p>
            <w:pPr>
              <w:pStyle w:val="null3"/>
              <w:jc w:val="left"/>
            </w:pPr>
            <w:r>
              <w:rPr>
                <w:rFonts w:ascii="仿宋_GB2312" w:hAnsi="仿宋_GB2312" w:cs="仿宋_GB2312" w:eastAsia="仿宋_GB2312"/>
                <w:sz w:val="24"/>
              </w:rPr>
              <w:t>1.2 具备操作控制和运行技术参数显示</w:t>
            </w:r>
          </w:p>
          <w:p>
            <w:pPr>
              <w:pStyle w:val="null3"/>
              <w:jc w:val="left"/>
            </w:pPr>
            <w:r>
              <w:rPr>
                <w:rFonts w:ascii="仿宋_GB2312" w:hAnsi="仿宋_GB2312" w:cs="仿宋_GB2312" w:eastAsia="仿宋_GB2312"/>
                <w:sz w:val="24"/>
              </w:rPr>
              <w:t>1.3 进水压：1.5-5.0bar。水温：5-30℃</w:t>
            </w:r>
          </w:p>
          <w:p>
            <w:pPr>
              <w:pStyle w:val="null3"/>
              <w:jc w:val="left"/>
            </w:pPr>
            <w:r>
              <w:rPr>
                <w:rFonts w:ascii="仿宋_GB2312" w:hAnsi="仿宋_GB2312" w:cs="仿宋_GB2312" w:eastAsia="仿宋_GB2312"/>
                <w:sz w:val="24"/>
              </w:rPr>
              <w:t>1.4 适用于碳酸氢盐和醋酸盐透析</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安全要求</w:t>
            </w:r>
          </w:p>
          <w:p>
            <w:pPr>
              <w:pStyle w:val="null3"/>
              <w:jc w:val="left"/>
            </w:pPr>
            <w:r>
              <w:rPr>
                <w:rFonts w:ascii="仿宋_GB2312" w:hAnsi="仿宋_GB2312" w:cs="仿宋_GB2312" w:eastAsia="仿宋_GB2312"/>
                <w:sz w:val="24"/>
              </w:rPr>
              <w:t>2.1 自检不可跳过</w:t>
            </w:r>
          </w:p>
          <w:p>
            <w:pPr>
              <w:pStyle w:val="null3"/>
              <w:jc w:val="left"/>
            </w:pPr>
            <w:r>
              <w:rPr>
                <w:rFonts w:ascii="仿宋_GB2312" w:hAnsi="仿宋_GB2312" w:cs="仿宋_GB2312" w:eastAsia="仿宋_GB2312"/>
                <w:sz w:val="24"/>
              </w:rPr>
              <w:t>2.2 自检时对过滤器进行安全性测试</w:t>
            </w:r>
          </w:p>
          <w:p>
            <w:pPr>
              <w:pStyle w:val="null3"/>
              <w:jc w:val="left"/>
            </w:pPr>
            <w:r>
              <w:rPr>
                <w:rFonts w:ascii="仿宋_GB2312" w:hAnsi="仿宋_GB2312" w:cs="仿宋_GB2312" w:eastAsia="仿宋_GB2312"/>
                <w:sz w:val="24"/>
              </w:rPr>
              <w:t>2.3 完全水电分离设计</w:t>
            </w:r>
          </w:p>
          <w:p>
            <w:pPr>
              <w:pStyle w:val="null3"/>
              <w:jc w:val="left"/>
            </w:pPr>
            <w:r>
              <w:rPr>
                <w:rFonts w:ascii="仿宋_GB2312" w:hAnsi="仿宋_GB2312" w:cs="仿宋_GB2312" w:eastAsia="仿宋_GB2312"/>
                <w:sz w:val="24"/>
              </w:rPr>
              <w:t>2.4 标配备用电池，电池状态下工作时间≥20min</w:t>
            </w:r>
          </w:p>
          <w:p>
            <w:pPr>
              <w:pStyle w:val="null3"/>
              <w:jc w:val="left"/>
            </w:pPr>
            <w:r>
              <w:rPr>
                <w:rFonts w:ascii="仿宋_GB2312" w:hAnsi="仿宋_GB2312" w:cs="仿宋_GB2312" w:eastAsia="仿宋_GB2312"/>
                <w:sz w:val="24"/>
              </w:rPr>
              <w:t>2.6 电池供电状态下监测功能正常、操作屏幕可用</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监测模块</w:t>
            </w:r>
          </w:p>
          <w:p>
            <w:pPr>
              <w:pStyle w:val="null3"/>
              <w:jc w:val="left"/>
            </w:pPr>
            <w:r>
              <w:rPr>
                <w:rFonts w:ascii="仿宋_GB2312" w:hAnsi="仿宋_GB2312" w:cs="仿宋_GB2312" w:eastAsia="仿宋_GB2312"/>
                <w:sz w:val="24"/>
              </w:rPr>
              <w:t>3.1 动脉压监测</w:t>
            </w:r>
          </w:p>
          <w:p>
            <w:pPr>
              <w:pStyle w:val="null3"/>
              <w:jc w:val="left"/>
            </w:pPr>
            <w:r>
              <w:rPr>
                <w:rFonts w:ascii="仿宋_GB2312" w:hAnsi="仿宋_GB2312" w:cs="仿宋_GB2312" w:eastAsia="仿宋_GB2312"/>
                <w:sz w:val="24"/>
              </w:rPr>
              <w:t>3.1.1 范围：-250mmHg～+250mmHg</w:t>
            </w:r>
          </w:p>
          <w:p>
            <w:pPr>
              <w:pStyle w:val="null3"/>
              <w:jc w:val="left"/>
            </w:pPr>
            <w:r>
              <w:rPr>
                <w:rFonts w:ascii="仿宋_GB2312" w:hAnsi="仿宋_GB2312" w:cs="仿宋_GB2312" w:eastAsia="仿宋_GB2312"/>
                <w:sz w:val="24"/>
              </w:rPr>
              <w:t>3.1.2 精确度≤±10mmHg</w:t>
            </w:r>
          </w:p>
          <w:p>
            <w:pPr>
              <w:pStyle w:val="null3"/>
              <w:jc w:val="left"/>
            </w:pPr>
            <w:r>
              <w:rPr>
                <w:rFonts w:ascii="仿宋_GB2312" w:hAnsi="仿宋_GB2312" w:cs="仿宋_GB2312" w:eastAsia="仿宋_GB2312"/>
                <w:sz w:val="24"/>
              </w:rPr>
              <w:t>3.2 静脉压监测</w:t>
            </w:r>
          </w:p>
          <w:p>
            <w:pPr>
              <w:pStyle w:val="null3"/>
              <w:jc w:val="left"/>
            </w:pPr>
            <w:r>
              <w:rPr>
                <w:rFonts w:ascii="仿宋_GB2312" w:hAnsi="仿宋_GB2312" w:cs="仿宋_GB2312" w:eastAsia="仿宋_GB2312"/>
                <w:sz w:val="24"/>
              </w:rPr>
              <w:t>3.2.1 范围：-50mmHg～+500mmHg</w:t>
            </w:r>
          </w:p>
          <w:p>
            <w:pPr>
              <w:pStyle w:val="null3"/>
              <w:jc w:val="left"/>
            </w:pPr>
            <w:r>
              <w:rPr>
                <w:rFonts w:ascii="仿宋_GB2312" w:hAnsi="仿宋_GB2312" w:cs="仿宋_GB2312" w:eastAsia="仿宋_GB2312"/>
                <w:sz w:val="24"/>
              </w:rPr>
              <w:t>3.2.2 精确度≤±10mmHg</w:t>
            </w:r>
          </w:p>
          <w:p>
            <w:pPr>
              <w:pStyle w:val="null3"/>
              <w:jc w:val="left"/>
            </w:pPr>
            <w:r>
              <w:rPr>
                <w:rFonts w:ascii="仿宋_GB2312" w:hAnsi="仿宋_GB2312" w:cs="仿宋_GB2312" w:eastAsia="仿宋_GB2312"/>
                <w:sz w:val="24"/>
              </w:rPr>
              <w:t>3.3 跨膜压监测</w:t>
            </w:r>
          </w:p>
          <w:p>
            <w:pPr>
              <w:pStyle w:val="null3"/>
              <w:jc w:val="left"/>
            </w:pPr>
            <w:r>
              <w:rPr>
                <w:rFonts w:ascii="仿宋_GB2312" w:hAnsi="仿宋_GB2312" w:cs="仿宋_GB2312" w:eastAsia="仿宋_GB2312"/>
                <w:sz w:val="24"/>
              </w:rPr>
              <w:t>3.3.1 范围：-50mmHg～+300mmHg</w:t>
            </w:r>
          </w:p>
          <w:p>
            <w:pPr>
              <w:pStyle w:val="null3"/>
              <w:jc w:val="left"/>
            </w:pPr>
            <w:r>
              <w:rPr>
                <w:rFonts w:ascii="仿宋_GB2312" w:hAnsi="仿宋_GB2312" w:cs="仿宋_GB2312" w:eastAsia="仿宋_GB2312"/>
                <w:sz w:val="24"/>
              </w:rPr>
              <w:t>3.3.2 精确度≤±10mmHg</w:t>
            </w:r>
          </w:p>
          <w:p>
            <w:pPr>
              <w:pStyle w:val="null3"/>
              <w:jc w:val="left"/>
            </w:pPr>
            <w:r>
              <w:rPr>
                <w:rFonts w:ascii="仿宋_GB2312" w:hAnsi="仿宋_GB2312" w:cs="仿宋_GB2312" w:eastAsia="仿宋_GB2312"/>
                <w:sz w:val="24"/>
              </w:rPr>
              <w:t>3.4 电导率监测</w:t>
            </w:r>
          </w:p>
          <w:p>
            <w:pPr>
              <w:pStyle w:val="null3"/>
              <w:jc w:val="left"/>
            </w:pPr>
            <w:r>
              <w:rPr>
                <w:rFonts w:ascii="仿宋_GB2312" w:hAnsi="仿宋_GB2312" w:cs="仿宋_GB2312" w:eastAsia="仿宋_GB2312"/>
                <w:sz w:val="24"/>
              </w:rPr>
              <w:t>3.4.1 范围：13-15mS/cm</w:t>
            </w:r>
          </w:p>
          <w:p>
            <w:pPr>
              <w:pStyle w:val="null3"/>
              <w:jc w:val="left"/>
            </w:pPr>
            <w:r>
              <w:rPr>
                <w:rFonts w:ascii="仿宋_GB2312" w:hAnsi="仿宋_GB2312" w:cs="仿宋_GB2312" w:eastAsia="仿宋_GB2312"/>
                <w:sz w:val="24"/>
              </w:rPr>
              <w:t>3.4.2 精确度≤0.1mS/cm</w:t>
            </w:r>
          </w:p>
          <w:p>
            <w:pPr>
              <w:pStyle w:val="null3"/>
              <w:jc w:val="left"/>
            </w:pPr>
            <w:r>
              <w:rPr>
                <w:rFonts w:ascii="仿宋_GB2312" w:hAnsi="仿宋_GB2312" w:cs="仿宋_GB2312" w:eastAsia="仿宋_GB2312"/>
                <w:sz w:val="24"/>
              </w:rPr>
              <w:t>3.5 具备血容量监测功能</w:t>
            </w:r>
          </w:p>
          <w:p>
            <w:pPr>
              <w:pStyle w:val="null3"/>
              <w:jc w:val="left"/>
            </w:pPr>
            <w:r>
              <w:rPr>
                <w:rFonts w:ascii="仿宋_GB2312" w:hAnsi="仿宋_GB2312" w:cs="仿宋_GB2312" w:eastAsia="仿宋_GB2312"/>
                <w:sz w:val="24"/>
              </w:rPr>
              <w:t>3.6 空气监测：血流速0-500ml/min范围内液体平面、气泡、泡沫、微泡下降0.5ml可检测</w:t>
            </w:r>
          </w:p>
          <w:p>
            <w:pPr>
              <w:pStyle w:val="null3"/>
              <w:jc w:val="left"/>
            </w:pPr>
            <w:r>
              <w:rPr>
                <w:rFonts w:ascii="仿宋_GB2312" w:hAnsi="仿宋_GB2312" w:cs="仿宋_GB2312" w:eastAsia="仿宋_GB2312"/>
                <w:sz w:val="24"/>
              </w:rPr>
              <w:t>3.7 血液探测：可探测血路管为血液/盐水</w:t>
            </w:r>
          </w:p>
          <w:p>
            <w:pPr>
              <w:pStyle w:val="null3"/>
              <w:jc w:val="left"/>
            </w:pPr>
            <w:r>
              <w:rPr>
                <w:rFonts w:ascii="仿宋_GB2312" w:hAnsi="仿宋_GB2312" w:cs="仿宋_GB2312" w:eastAsia="仿宋_GB2312"/>
                <w:sz w:val="24"/>
              </w:rPr>
              <w:t>3.8具有血温监测功能</w:t>
            </w:r>
          </w:p>
          <w:p>
            <w:pPr>
              <w:pStyle w:val="null3"/>
              <w:jc w:val="left"/>
            </w:pPr>
            <w:r>
              <w:rPr>
                <w:rFonts w:ascii="仿宋_GB2312" w:hAnsi="仿宋_GB2312" w:cs="仿宋_GB2312" w:eastAsia="仿宋_GB2312"/>
                <w:sz w:val="24"/>
              </w:rPr>
              <w:t>▲4.具备对尿素清除率的实时监测</w:t>
            </w:r>
          </w:p>
          <w:p>
            <w:pPr>
              <w:pStyle w:val="null3"/>
              <w:jc w:val="left"/>
            </w:pPr>
            <w:r>
              <w:rPr>
                <w:rFonts w:ascii="仿宋_GB2312" w:hAnsi="仿宋_GB2312" w:cs="仿宋_GB2312" w:eastAsia="仿宋_GB2312"/>
                <w:sz w:val="24"/>
              </w:rPr>
              <w:t>5透析液环路</w:t>
            </w:r>
          </w:p>
          <w:p>
            <w:pPr>
              <w:pStyle w:val="null3"/>
              <w:jc w:val="left"/>
            </w:pPr>
            <w:r>
              <w:rPr>
                <w:rFonts w:ascii="仿宋_GB2312" w:hAnsi="仿宋_GB2312" w:cs="仿宋_GB2312" w:eastAsia="仿宋_GB2312"/>
                <w:sz w:val="24"/>
              </w:rPr>
              <w:t>5.1 透析液供给：浓缩液、干粉</w:t>
            </w:r>
          </w:p>
          <w:p>
            <w:pPr>
              <w:pStyle w:val="null3"/>
              <w:jc w:val="left"/>
            </w:pPr>
            <w:r>
              <w:rPr>
                <w:rFonts w:ascii="仿宋_GB2312" w:hAnsi="仿宋_GB2312" w:cs="仿宋_GB2312" w:eastAsia="仿宋_GB2312"/>
                <w:sz w:val="24"/>
              </w:rPr>
              <w:t>5.2 透析用水进入透析机前有采样口</w:t>
            </w:r>
          </w:p>
          <w:p>
            <w:pPr>
              <w:pStyle w:val="null3"/>
              <w:jc w:val="left"/>
            </w:pPr>
            <w:r>
              <w:rPr>
                <w:rFonts w:ascii="仿宋_GB2312" w:hAnsi="仿宋_GB2312" w:cs="仿宋_GB2312" w:eastAsia="仿宋_GB2312"/>
                <w:sz w:val="24"/>
              </w:rPr>
              <w:t>5.3 流量范围：300ml/min～800ml/min</w:t>
            </w:r>
          </w:p>
          <w:p>
            <w:pPr>
              <w:pStyle w:val="null3"/>
              <w:jc w:val="left"/>
            </w:pPr>
            <w:r>
              <w:rPr>
                <w:rFonts w:ascii="仿宋_GB2312" w:hAnsi="仿宋_GB2312" w:cs="仿宋_GB2312" w:eastAsia="仿宋_GB2312"/>
                <w:sz w:val="24"/>
              </w:rPr>
              <w:t>5.4 具有高温保护功能</w:t>
            </w:r>
          </w:p>
          <w:p>
            <w:pPr>
              <w:pStyle w:val="null3"/>
              <w:jc w:val="left"/>
            </w:pPr>
            <w:r>
              <w:rPr>
                <w:rFonts w:ascii="仿宋_GB2312" w:hAnsi="仿宋_GB2312" w:cs="仿宋_GB2312" w:eastAsia="仿宋_GB2312"/>
                <w:sz w:val="24"/>
              </w:rPr>
              <w:t>5.5 多温度传感系统监测</w:t>
            </w:r>
          </w:p>
          <w:p>
            <w:pPr>
              <w:pStyle w:val="null3"/>
              <w:jc w:val="left"/>
            </w:pPr>
            <w:r>
              <w:rPr>
                <w:rFonts w:ascii="仿宋_GB2312" w:hAnsi="仿宋_GB2312" w:cs="仿宋_GB2312" w:eastAsia="仿宋_GB2312"/>
                <w:sz w:val="24"/>
              </w:rPr>
              <w:t>5.6 温度范围：34℃～40℃</w:t>
            </w:r>
          </w:p>
          <w:p>
            <w:pPr>
              <w:pStyle w:val="null3"/>
              <w:jc w:val="left"/>
            </w:pPr>
            <w:r>
              <w:rPr>
                <w:rFonts w:ascii="仿宋_GB2312" w:hAnsi="仿宋_GB2312" w:cs="仿宋_GB2312" w:eastAsia="仿宋_GB2312"/>
                <w:sz w:val="24"/>
              </w:rPr>
              <w:t>5.7 温度分辨率：≤±0.5℃</w:t>
            </w:r>
          </w:p>
          <w:p>
            <w:pPr>
              <w:pStyle w:val="null3"/>
              <w:jc w:val="left"/>
            </w:pPr>
            <w:r>
              <w:rPr>
                <w:rFonts w:ascii="仿宋_GB2312" w:hAnsi="仿宋_GB2312" w:cs="仿宋_GB2312" w:eastAsia="仿宋_GB2312"/>
                <w:sz w:val="24"/>
              </w:rPr>
              <w:t>5.8 精度：≤±1℃</w:t>
            </w:r>
          </w:p>
          <w:p>
            <w:pPr>
              <w:pStyle w:val="null3"/>
              <w:jc w:val="left"/>
            </w:pPr>
            <w:r>
              <w:rPr>
                <w:rFonts w:ascii="仿宋_GB2312" w:hAnsi="仿宋_GB2312" w:cs="仿宋_GB2312" w:eastAsia="仿宋_GB2312"/>
                <w:sz w:val="24"/>
              </w:rPr>
              <w:t>5.9 红绿双光源侦测真假漏血</w:t>
            </w:r>
          </w:p>
          <w:p>
            <w:pPr>
              <w:pStyle w:val="null3"/>
              <w:jc w:val="left"/>
            </w:pPr>
            <w:r>
              <w:rPr>
                <w:rFonts w:ascii="仿宋_GB2312" w:hAnsi="仿宋_GB2312" w:cs="仿宋_GB2312" w:eastAsia="仿宋_GB2312"/>
                <w:sz w:val="24"/>
              </w:rPr>
              <w:t>5.10 漏血探测器：最大透析液流量及Hct=25% 时,灵敏度≤0.5ml/min</w:t>
            </w:r>
          </w:p>
          <w:p>
            <w:pPr>
              <w:pStyle w:val="null3"/>
              <w:jc w:val="left"/>
            </w:pPr>
            <w:r>
              <w:rPr>
                <w:rFonts w:ascii="仿宋_GB2312" w:hAnsi="仿宋_GB2312" w:cs="仿宋_GB2312" w:eastAsia="仿宋_GB2312"/>
                <w:sz w:val="24"/>
              </w:rPr>
              <w:t>5.11排水管具有防止逆污染设计</w:t>
            </w:r>
          </w:p>
          <w:p>
            <w:pPr>
              <w:pStyle w:val="null3"/>
              <w:jc w:val="left"/>
            </w:pPr>
            <w:r>
              <w:rPr>
                <w:rFonts w:ascii="仿宋_GB2312" w:hAnsi="仿宋_GB2312" w:cs="仿宋_GB2312" w:eastAsia="仿宋_GB2312"/>
                <w:sz w:val="24"/>
              </w:rPr>
              <w:t>5.12治疗前透析液再过滤功能，提供对细菌和内毒素隔绝的实验室数据。</w:t>
            </w:r>
          </w:p>
          <w:p>
            <w:pPr>
              <w:pStyle w:val="null3"/>
              <w:jc w:val="left"/>
            </w:pPr>
            <w:r>
              <w:rPr>
                <w:rFonts w:ascii="仿宋_GB2312" w:hAnsi="仿宋_GB2312" w:cs="仿宋_GB2312" w:eastAsia="仿宋_GB2312"/>
                <w:sz w:val="24"/>
              </w:rPr>
              <w:t>6超滤系统</w:t>
            </w:r>
          </w:p>
          <w:p>
            <w:pPr>
              <w:pStyle w:val="null3"/>
              <w:jc w:val="left"/>
            </w:pPr>
            <w:r>
              <w:rPr>
                <w:rFonts w:ascii="仿宋_GB2312" w:hAnsi="仿宋_GB2312" w:cs="仿宋_GB2312" w:eastAsia="仿宋_GB2312"/>
                <w:sz w:val="24"/>
              </w:rPr>
              <w:t>6.1具有单纯超滤功能</w:t>
            </w:r>
          </w:p>
          <w:p>
            <w:pPr>
              <w:pStyle w:val="null3"/>
              <w:jc w:val="left"/>
            </w:pPr>
            <w:r>
              <w:rPr>
                <w:rFonts w:ascii="仿宋_GB2312" w:hAnsi="仿宋_GB2312" w:cs="仿宋_GB2312" w:eastAsia="仿宋_GB2312"/>
                <w:sz w:val="24"/>
              </w:rPr>
              <w:t>6.2单纯超滤和透析程序可在治疗中进行切换</w:t>
            </w:r>
          </w:p>
          <w:p>
            <w:pPr>
              <w:pStyle w:val="null3"/>
              <w:jc w:val="left"/>
            </w:pPr>
            <w:r>
              <w:rPr>
                <w:rFonts w:ascii="仿宋_GB2312" w:hAnsi="仿宋_GB2312" w:cs="仿宋_GB2312" w:eastAsia="仿宋_GB2312"/>
                <w:sz w:val="24"/>
              </w:rPr>
              <w:t>6.3具有多种可选择超滤曲线治疗模式</w:t>
            </w:r>
          </w:p>
          <w:p>
            <w:pPr>
              <w:pStyle w:val="null3"/>
              <w:jc w:val="left"/>
            </w:pPr>
            <w:r>
              <w:rPr>
                <w:rFonts w:ascii="仿宋_GB2312" w:hAnsi="仿宋_GB2312" w:cs="仿宋_GB2312" w:eastAsia="仿宋_GB2312"/>
                <w:sz w:val="24"/>
              </w:rPr>
              <w:t>6.4具有多种可选择钠曲线治疗模式</w:t>
            </w:r>
          </w:p>
          <w:p>
            <w:pPr>
              <w:pStyle w:val="null3"/>
              <w:jc w:val="left"/>
            </w:pPr>
            <w:r>
              <w:rPr>
                <w:rFonts w:ascii="仿宋_GB2312" w:hAnsi="仿宋_GB2312" w:cs="仿宋_GB2312" w:eastAsia="仿宋_GB2312"/>
                <w:sz w:val="24"/>
              </w:rPr>
              <w:t>6.5超滤曲线程序可与钠曲线程序关联</w:t>
            </w:r>
          </w:p>
          <w:p>
            <w:pPr>
              <w:pStyle w:val="null3"/>
              <w:jc w:val="left"/>
            </w:pPr>
            <w:r>
              <w:rPr>
                <w:rFonts w:ascii="仿宋_GB2312" w:hAnsi="仿宋_GB2312" w:cs="仿宋_GB2312" w:eastAsia="仿宋_GB2312"/>
                <w:sz w:val="24"/>
              </w:rPr>
              <w:t>6.6治疗时定时检查水路系统密闭性</w:t>
            </w:r>
          </w:p>
          <w:p>
            <w:pPr>
              <w:pStyle w:val="null3"/>
              <w:jc w:val="left"/>
            </w:pPr>
            <w:r>
              <w:rPr>
                <w:rFonts w:ascii="仿宋_GB2312" w:hAnsi="仿宋_GB2312" w:cs="仿宋_GB2312" w:eastAsia="仿宋_GB2312"/>
                <w:sz w:val="24"/>
              </w:rPr>
              <w:t>6.7 超滤率：0～4L/h</w:t>
            </w:r>
          </w:p>
          <w:p>
            <w:pPr>
              <w:pStyle w:val="null3"/>
              <w:jc w:val="left"/>
            </w:pPr>
            <w:r>
              <w:rPr>
                <w:rFonts w:ascii="仿宋_GB2312" w:hAnsi="仿宋_GB2312" w:cs="仿宋_GB2312" w:eastAsia="仿宋_GB2312"/>
                <w:sz w:val="24"/>
              </w:rPr>
              <w:t>6.8 精确度：≤±1%</w:t>
            </w:r>
          </w:p>
          <w:p>
            <w:pPr>
              <w:pStyle w:val="null3"/>
              <w:jc w:val="left"/>
            </w:pPr>
            <w:r>
              <w:rPr>
                <w:rFonts w:ascii="仿宋_GB2312" w:hAnsi="仿宋_GB2312" w:cs="仿宋_GB2312" w:eastAsia="仿宋_GB2312"/>
                <w:sz w:val="24"/>
              </w:rPr>
              <w:t>7</w:t>
            </w:r>
            <w:r>
              <w:rPr>
                <w:rFonts w:ascii="仿宋_GB2312" w:hAnsi="仿宋_GB2312" w:cs="仿宋_GB2312" w:eastAsia="仿宋_GB2312"/>
                <w:sz w:val="24"/>
              </w:rPr>
              <w:t>血压监测（</w:t>
            </w:r>
            <w:r>
              <w:rPr>
                <w:rFonts w:ascii="仿宋_GB2312" w:hAnsi="仿宋_GB2312" w:cs="仿宋_GB2312" w:eastAsia="仿宋_GB2312"/>
                <w:sz w:val="24"/>
              </w:rPr>
              <w:t>BPM）</w:t>
            </w:r>
          </w:p>
          <w:p>
            <w:pPr>
              <w:pStyle w:val="null3"/>
              <w:jc w:val="left"/>
            </w:pPr>
            <w:r>
              <w:rPr>
                <w:rFonts w:ascii="仿宋_GB2312" w:hAnsi="仿宋_GB2312" w:cs="仿宋_GB2312" w:eastAsia="仿宋_GB2312"/>
                <w:sz w:val="24"/>
              </w:rPr>
              <w:t>7.1 无创式血压监测仪</w:t>
            </w:r>
          </w:p>
          <w:p>
            <w:pPr>
              <w:pStyle w:val="null3"/>
              <w:jc w:val="left"/>
            </w:pPr>
            <w:r>
              <w:rPr>
                <w:rFonts w:ascii="仿宋_GB2312" w:hAnsi="仿宋_GB2312" w:cs="仿宋_GB2312" w:eastAsia="仿宋_GB2312"/>
                <w:sz w:val="24"/>
              </w:rPr>
              <w:t>7.2 监测数据：收缩压、舒张压、平均动脉压、脉搏</w:t>
            </w:r>
          </w:p>
          <w:p>
            <w:pPr>
              <w:pStyle w:val="null3"/>
              <w:jc w:val="left"/>
            </w:pPr>
            <w:r>
              <w:rPr>
                <w:rFonts w:ascii="仿宋_GB2312" w:hAnsi="仿宋_GB2312" w:cs="仿宋_GB2312" w:eastAsia="仿宋_GB2312"/>
                <w:sz w:val="24"/>
              </w:rPr>
              <w:t>7.3 收缩压测量范围：40-280mmHg</w:t>
            </w:r>
          </w:p>
          <w:p>
            <w:pPr>
              <w:pStyle w:val="null3"/>
              <w:jc w:val="left"/>
            </w:pPr>
            <w:r>
              <w:rPr>
                <w:rFonts w:ascii="仿宋_GB2312" w:hAnsi="仿宋_GB2312" w:cs="仿宋_GB2312" w:eastAsia="仿宋_GB2312"/>
                <w:sz w:val="24"/>
              </w:rPr>
              <w:t>7.4 舒张压测量范围：10-230mmHg</w:t>
            </w:r>
          </w:p>
          <w:p>
            <w:pPr>
              <w:pStyle w:val="null3"/>
              <w:jc w:val="left"/>
            </w:pPr>
            <w:r>
              <w:rPr>
                <w:rFonts w:ascii="仿宋_GB2312" w:hAnsi="仿宋_GB2312" w:cs="仿宋_GB2312" w:eastAsia="仿宋_GB2312"/>
                <w:sz w:val="24"/>
              </w:rPr>
              <w:t>7.5 精确度：≤±3mmHg</w:t>
            </w:r>
          </w:p>
          <w:p>
            <w:pPr>
              <w:pStyle w:val="null3"/>
              <w:jc w:val="left"/>
            </w:pPr>
            <w:r>
              <w:rPr>
                <w:rFonts w:ascii="仿宋_GB2312" w:hAnsi="仿宋_GB2312" w:cs="仿宋_GB2312" w:eastAsia="仿宋_GB2312"/>
                <w:sz w:val="24"/>
              </w:rPr>
              <w:t>7.6 测量间隔时间可调</w:t>
            </w:r>
          </w:p>
          <w:p>
            <w:pPr>
              <w:pStyle w:val="null3"/>
              <w:jc w:val="left"/>
            </w:pPr>
            <w:r>
              <w:rPr>
                <w:rFonts w:ascii="仿宋_GB2312" w:hAnsi="仿宋_GB2312" w:cs="仿宋_GB2312" w:eastAsia="仿宋_GB2312"/>
                <w:sz w:val="24"/>
              </w:rPr>
              <w:t>8血泵及肝素泵</w:t>
            </w:r>
          </w:p>
          <w:p>
            <w:pPr>
              <w:pStyle w:val="null3"/>
              <w:jc w:val="left"/>
            </w:pPr>
            <w:r>
              <w:rPr>
                <w:rFonts w:ascii="仿宋_GB2312" w:hAnsi="仿宋_GB2312" w:cs="仿宋_GB2312" w:eastAsia="仿宋_GB2312"/>
                <w:sz w:val="24"/>
              </w:rPr>
              <w:t>8.1    血泵</w:t>
            </w:r>
          </w:p>
          <w:p>
            <w:pPr>
              <w:pStyle w:val="null3"/>
              <w:jc w:val="left"/>
            </w:pPr>
            <w:r>
              <w:rPr>
                <w:rFonts w:ascii="仿宋_GB2312" w:hAnsi="仿宋_GB2312" w:cs="仿宋_GB2312" w:eastAsia="仿宋_GB2312"/>
                <w:sz w:val="24"/>
              </w:rPr>
              <w:t>8.1.1  流量范围：50ml/min-600ml/min</w:t>
            </w:r>
          </w:p>
          <w:p>
            <w:pPr>
              <w:pStyle w:val="null3"/>
              <w:jc w:val="left"/>
            </w:pPr>
            <w:r>
              <w:rPr>
                <w:rFonts w:ascii="仿宋_GB2312" w:hAnsi="仿宋_GB2312" w:cs="仿宋_GB2312" w:eastAsia="仿宋_GB2312"/>
                <w:sz w:val="24"/>
              </w:rPr>
              <w:t>8.1.2  血泵泵速精确度：≤±10%</w:t>
            </w:r>
          </w:p>
          <w:p>
            <w:pPr>
              <w:pStyle w:val="null3"/>
              <w:jc w:val="left"/>
            </w:pPr>
            <w:r>
              <w:rPr>
                <w:rFonts w:ascii="仿宋_GB2312" w:hAnsi="仿宋_GB2312" w:cs="仿宋_GB2312" w:eastAsia="仿宋_GB2312"/>
                <w:sz w:val="24"/>
              </w:rPr>
              <w:t>8.2    肝素泵</w:t>
            </w:r>
          </w:p>
          <w:p>
            <w:pPr>
              <w:pStyle w:val="null3"/>
              <w:jc w:val="left"/>
            </w:pPr>
            <w:r>
              <w:rPr>
                <w:rFonts w:ascii="仿宋_GB2312" w:hAnsi="仿宋_GB2312" w:cs="仿宋_GB2312" w:eastAsia="仿宋_GB2312"/>
                <w:sz w:val="24"/>
              </w:rPr>
              <w:t>8.2.1  输送速率：0.1ml/h-10ml/h</w:t>
            </w:r>
          </w:p>
          <w:p>
            <w:pPr>
              <w:pStyle w:val="null3"/>
              <w:jc w:val="left"/>
            </w:pPr>
            <w:r>
              <w:rPr>
                <w:rFonts w:ascii="仿宋_GB2312" w:hAnsi="仿宋_GB2312" w:cs="仿宋_GB2312" w:eastAsia="仿宋_GB2312"/>
                <w:sz w:val="24"/>
              </w:rPr>
              <w:t>8.2.2  分辨率：≤0.1ml/h</w:t>
            </w:r>
          </w:p>
          <w:p>
            <w:pPr>
              <w:pStyle w:val="null3"/>
              <w:jc w:val="left"/>
            </w:pPr>
            <w:r>
              <w:rPr>
                <w:rFonts w:ascii="仿宋_GB2312" w:hAnsi="仿宋_GB2312" w:cs="仿宋_GB2312" w:eastAsia="仿宋_GB2312"/>
                <w:sz w:val="24"/>
              </w:rPr>
              <w:t>8.2.3  精确度：≤±5%</w:t>
            </w:r>
          </w:p>
          <w:p>
            <w:pPr>
              <w:pStyle w:val="null3"/>
              <w:jc w:val="left"/>
            </w:pPr>
            <w:r>
              <w:rPr>
                <w:rFonts w:ascii="仿宋_GB2312" w:hAnsi="仿宋_GB2312" w:cs="仿宋_GB2312" w:eastAsia="仿宋_GB2312"/>
                <w:sz w:val="24"/>
              </w:rPr>
              <w:t>8.2.4  注射器：规格可选。</w:t>
            </w:r>
          </w:p>
          <w:p>
            <w:pPr>
              <w:pStyle w:val="null3"/>
              <w:jc w:val="left"/>
            </w:pPr>
            <w:r>
              <w:rPr>
                <w:rFonts w:ascii="仿宋_GB2312" w:hAnsi="仿宋_GB2312" w:cs="仿宋_GB2312" w:eastAsia="仿宋_GB2312"/>
                <w:sz w:val="24"/>
              </w:rPr>
              <w:t>8.2.5  计时范围：1分钟—9小时59分钟，分辨率：≤1分钟。</w:t>
            </w:r>
          </w:p>
          <w:p>
            <w:pPr>
              <w:pStyle w:val="null3"/>
              <w:jc w:val="left"/>
            </w:pPr>
            <w:r>
              <w:rPr>
                <w:rFonts w:ascii="仿宋_GB2312" w:hAnsi="仿宋_GB2312" w:cs="仿宋_GB2312" w:eastAsia="仿宋_GB2312"/>
                <w:sz w:val="24"/>
              </w:rPr>
              <w:t>9消毒</w:t>
            </w:r>
          </w:p>
          <w:p>
            <w:pPr>
              <w:pStyle w:val="null3"/>
              <w:jc w:val="left"/>
            </w:pPr>
            <w:r>
              <w:rPr>
                <w:rFonts w:ascii="仿宋_GB2312" w:hAnsi="仿宋_GB2312" w:cs="仿宋_GB2312" w:eastAsia="仿宋_GB2312"/>
                <w:sz w:val="24"/>
              </w:rPr>
              <w:t>9.1 具有热消毒、化学消毒、脱钙方式</w:t>
            </w:r>
          </w:p>
          <w:p>
            <w:pPr>
              <w:pStyle w:val="null3"/>
              <w:jc w:val="left"/>
            </w:pPr>
            <w:r>
              <w:rPr>
                <w:rFonts w:ascii="仿宋_GB2312" w:hAnsi="仿宋_GB2312" w:cs="仿宋_GB2312" w:eastAsia="仿宋_GB2312"/>
                <w:sz w:val="24"/>
              </w:rPr>
              <w:t>9.2 可设定定时自动消毒/清洗程序</w:t>
            </w:r>
          </w:p>
          <w:p>
            <w:pPr>
              <w:pStyle w:val="null3"/>
              <w:jc w:val="left"/>
            </w:pPr>
            <w:r>
              <w:rPr>
                <w:rFonts w:ascii="仿宋_GB2312" w:hAnsi="仿宋_GB2312" w:cs="仿宋_GB2312" w:eastAsia="仿宋_GB2312"/>
                <w:sz w:val="24"/>
              </w:rPr>
              <w:t>9.3 消毒、脱钙一次完成的程序化消毒模式</w:t>
            </w:r>
          </w:p>
          <w:p>
            <w:pPr>
              <w:pStyle w:val="null3"/>
              <w:jc w:val="left"/>
            </w:pPr>
            <w:r>
              <w:rPr>
                <w:rFonts w:ascii="仿宋_GB2312" w:hAnsi="仿宋_GB2312" w:cs="仿宋_GB2312" w:eastAsia="仿宋_GB2312"/>
                <w:sz w:val="24"/>
              </w:rPr>
              <w:t>9.4 通过电导率测试对消毒浓度进行近似测试</w:t>
            </w:r>
          </w:p>
          <w:p>
            <w:pPr>
              <w:pStyle w:val="null3"/>
              <w:jc w:val="left"/>
            </w:pPr>
            <w:r>
              <w:rPr>
                <w:rFonts w:ascii="仿宋_GB2312" w:hAnsi="仿宋_GB2312" w:cs="仿宋_GB2312" w:eastAsia="仿宋_GB2312"/>
                <w:sz w:val="24"/>
              </w:rPr>
              <w:t>9.5 热消毒温度≥80℃</w:t>
            </w:r>
          </w:p>
          <w:p>
            <w:pPr>
              <w:pStyle w:val="null3"/>
              <w:jc w:val="left"/>
            </w:pPr>
            <w:r>
              <w:rPr>
                <w:rFonts w:ascii="仿宋_GB2312" w:hAnsi="仿宋_GB2312" w:cs="仿宋_GB2312" w:eastAsia="仿宋_GB2312"/>
                <w:sz w:val="24"/>
              </w:rPr>
              <w:t>9.6透析液吸管（A/B管）自动消毒</w:t>
            </w:r>
          </w:p>
          <w:p>
            <w:pPr>
              <w:pStyle w:val="null3"/>
              <w:jc w:val="left"/>
            </w:pPr>
            <w:r>
              <w:rPr>
                <w:rFonts w:ascii="仿宋_GB2312" w:hAnsi="仿宋_GB2312" w:cs="仿宋_GB2312" w:eastAsia="仿宋_GB2312"/>
                <w:sz w:val="24"/>
              </w:rPr>
              <w:t>9.7 历史消毒记录可查</w:t>
            </w:r>
          </w:p>
          <w:p>
            <w:pPr>
              <w:pStyle w:val="null3"/>
              <w:jc w:val="left"/>
            </w:pPr>
            <w:r>
              <w:rPr>
                <w:rFonts w:ascii="仿宋_GB2312" w:hAnsi="仿宋_GB2312" w:cs="仿宋_GB2312" w:eastAsia="仿宋_GB2312"/>
                <w:sz w:val="24"/>
              </w:rPr>
              <w:t>9.8通用其他品牌透析器和消毒剂等消耗材料</w:t>
            </w:r>
          </w:p>
          <w:p>
            <w:pPr>
              <w:pStyle w:val="null3"/>
              <w:jc w:val="left"/>
            </w:pPr>
            <w:r>
              <w:rPr>
                <w:rFonts w:ascii="仿宋_GB2312" w:hAnsi="仿宋_GB2312" w:cs="仿宋_GB2312" w:eastAsia="仿宋_GB2312"/>
                <w:sz w:val="24"/>
              </w:rPr>
              <w:t>10数据接口（以下配置要求指32台总配置量）</w:t>
            </w:r>
          </w:p>
          <w:p>
            <w:pPr>
              <w:pStyle w:val="null3"/>
              <w:jc w:val="left"/>
            </w:pPr>
            <w:r>
              <w:rPr>
                <w:rFonts w:ascii="仿宋_GB2312" w:hAnsi="仿宋_GB2312" w:cs="仿宋_GB2312" w:eastAsia="仿宋_GB2312"/>
                <w:sz w:val="24"/>
              </w:rPr>
              <w:t>▲10.1 透析信息化系统搭建，负责与医院HIS、EMR电子病历系统等相关业务系统对接。所有相关费用包含在投标总报价中。后续开放接口产生的费用按统一标准收费，附报价单。（提供承诺函）</w:t>
            </w:r>
          </w:p>
          <w:p>
            <w:pPr>
              <w:pStyle w:val="null3"/>
              <w:jc w:val="left"/>
            </w:pPr>
            <w:r>
              <w:rPr>
                <w:rFonts w:ascii="仿宋_GB2312" w:hAnsi="仿宋_GB2312" w:cs="仿宋_GB2312" w:eastAsia="仿宋_GB2312"/>
                <w:sz w:val="24"/>
              </w:rPr>
              <w:t>10.2负责与透析机、体重秤、血压计等硬件接口对接，实现数据自动实时传输。</w:t>
            </w:r>
          </w:p>
          <w:p>
            <w:pPr>
              <w:pStyle w:val="null3"/>
              <w:jc w:val="left"/>
            </w:pPr>
            <w:r>
              <w:rPr>
                <w:rFonts w:ascii="仿宋_GB2312" w:hAnsi="仿宋_GB2312" w:cs="仿宋_GB2312" w:eastAsia="仿宋_GB2312"/>
                <w:sz w:val="24"/>
              </w:rPr>
              <w:t>10.3显示系统2套，≥60英寸，LED液晶屏，支持显示患者透析状态、预计下机时间、透析排班、患者宣教等信息。</w:t>
            </w:r>
          </w:p>
          <w:p>
            <w:pPr>
              <w:pStyle w:val="null3"/>
              <w:jc w:val="left"/>
            </w:pPr>
            <w:r>
              <w:rPr>
                <w:rFonts w:ascii="仿宋_GB2312" w:hAnsi="仿宋_GB2312" w:cs="仿宋_GB2312" w:eastAsia="仿宋_GB2312"/>
                <w:sz w:val="24"/>
              </w:rPr>
              <w:t>10.4全自动血压计≥2台，带数据传输接口。</w:t>
            </w:r>
          </w:p>
          <w:p>
            <w:pPr>
              <w:pStyle w:val="null3"/>
              <w:jc w:val="left"/>
            </w:pPr>
            <w:r>
              <w:rPr>
                <w:rFonts w:ascii="仿宋_GB2312" w:hAnsi="仿宋_GB2312" w:cs="仿宋_GB2312" w:eastAsia="仿宋_GB2312"/>
                <w:sz w:val="24"/>
              </w:rPr>
              <w:t>10.5血透专用体重秤≥2台，支持轮椅称重、数据上传。</w:t>
            </w:r>
          </w:p>
          <w:p>
            <w:pPr>
              <w:pStyle w:val="null3"/>
              <w:jc w:val="left"/>
            </w:pPr>
            <w:r>
              <w:rPr>
                <w:rFonts w:ascii="仿宋_GB2312" w:hAnsi="仿宋_GB2312" w:cs="仿宋_GB2312" w:eastAsia="仿宋_GB2312"/>
                <w:sz w:val="24"/>
              </w:rPr>
              <w:t>10.6患者身份识别卡≥500张</w:t>
            </w:r>
          </w:p>
          <w:p>
            <w:pPr>
              <w:pStyle w:val="null3"/>
              <w:jc w:val="left"/>
            </w:pPr>
            <w:r>
              <w:rPr>
                <w:rFonts w:ascii="仿宋_GB2312" w:hAnsi="仿宋_GB2312" w:cs="仿宋_GB2312" w:eastAsia="仿宋_GB2312"/>
                <w:sz w:val="24"/>
              </w:rPr>
              <w:t>10.7须配套相关数据采集盒≥14个</w:t>
            </w:r>
          </w:p>
          <w:p>
            <w:pPr>
              <w:pStyle w:val="null3"/>
              <w:jc w:val="left"/>
            </w:pPr>
            <w:r>
              <w:rPr>
                <w:rFonts w:ascii="仿宋_GB2312" w:hAnsi="仿宋_GB2312" w:cs="仿宋_GB2312" w:eastAsia="仿宋_GB2312"/>
                <w:sz w:val="24"/>
              </w:rPr>
              <w:t>11设备使用年限≥10年</w:t>
            </w:r>
          </w:p>
          <w:p>
            <w:pPr>
              <w:pStyle w:val="null3"/>
              <w:jc w:val="left"/>
            </w:pPr>
            <w:r>
              <w:rPr>
                <w:rFonts w:ascii="仿宋_GB2312" w:hAnsi="仿宋_GB2312" w:cs="仿宋_GB2312" w:eastAsia="仿宋_GB2312"/>
                <w:sz w:val="24"/>
              </w:rPr>
              <w:t>三、</w:t>
            </w:r>
            <w:r>
              <w:rPr>
                <w:rFonts w:ascii="仿宋_GB2312" w:hAnsi="仿宋_GB2312" w:cs="仿宋_GB2312" w:eastAsia="仿宋_GB2312"/>
                <w:sz w:val="24"/>
              </w:rPr>
              <w:t>商务及售后服务要求</w:t>
            </w:r>
          </w:p>
          <w:p>
            <w:pPr>
              <w:pStyle w:val="null3"/>
              <w:ind w:left="210"/>
              <w:jc w:val="left"/>
            </w:pPr>
            <w:r>
              <w:rPr>
                <w:rFonts w:ascii="仿宋_GB2312" w:hAnsi="仿宋_GB2312" w:cs="仿宋_GB2312" w:eastAsia="仿宋_GB2312"/>
                <w:sz w:val="24"/>
              </w:rPr>
              <w:t>1.售后要求</w:t>
            </w:r>
          </w:p>
          <w:p>
            <w:pPr>
              <w:pStyle w:val="null3"/>
              <w:ind w:left="210"/>
              <w:jc w:val="left"/>
            </w:pPr>
            <w:r>
              <w:rPr>
                <w:rFonts w:ascii="仿宋_GB2312" w:hAnsi="仿宋_GB2312" w:cs="仿宋_GB2312" w:eastAsia="仿宋_GB2312"/>
                <w:sz w:val="24"/>
              </w:rPr>
              <w:t>1.1 提供设备配置清单</w:t>
            </w:r>
          </w:p>
          <w:p>
            <w:pPr>
              <w:pStyle w:val="null3"/>
              <w:ind w:left="210"/>
              <w:jc w:val="left"/>
            </w:pPr>
            <w:r>
              <w:rPr>
                <w:rFonts w:ascii="仿宋_GB2312" w:hAnsi="仿宋_GB2312" w:cs="仿宋_GB2312" w:eastAsia="仿宋_GB2312"/>
                <w:sz w:val="24"/>
              </w:rPr>
              <w:t>1.2 提供易损件报价</w:t>
            </w:r>
          </w:p>
          <w:p>
            <w:pPr>
              <w:pStyle w:val="null3"/>
              <w:ind w:left="210"/>
              <w:jc w:val="left"/>
            </w:pPr>
            <w:r>
              <w:rPr>
                <w:rFonts w:ascii="仿宋_GB2312" w:hAnsi="仿宋_GB2312" w:cs="仿宋_GB2312" w:eastAsia="仿宋_GB2312"/>
                <w:sz w:val="24"/>
              </w:rPr>
              <w:t>1.3 产品全套质保≥3年，全部软件终身免费升级。</w:t>
            </w:r>
          </w:p>
          <w:p>
            <w:pPr>
              <w:pStyle w:val="null3"/>
              <w:ind w:left="210"/>
              <w:jc w:val="left"/>
            </w:pPr>
            <w:r>
              <w:rPr>
                <w:rFonts w:ascii="仿宋_GB2312" w:hAnsi="仿宋_GB2312" w:cs="仿宋_GB2312" w:eastAsia="仿宋_GB2312"/>
                <w:sz w:val="24"/>
              </w:rPr>
              <w:t>1.4 免费维修或更换缺陷的货物或部件期限：设备出现故障时，卖方必须在接到故障报告后在2小时内维修工程师到达现场，排除故障的期限不得超过12小时，否则卖方需提供备用机供临床使用</w:t>
            </w:r>
          </w:p>
          <w:p>
            <w:pPr>
              <w:pStyle w:val="null3"/>
              <w:ind w:left="210"/>
              <w:jc w:val="left"/>
            </w:pPr>
            <w:r>
              <w:rPr>
                <w:rFonts w:ascii="仿宋_GB2312" w:hAnsi="仿宋_GB2312" w:cs="仿宋_GB2312" w:eastAsia="仿宋_GB2312"/>
                <w:sz w:val="24"/>
              </w:rPr>
              <w:t>1.5 提供操作手册及设备操作规程</w:t>
            </w:r>
          </w:p>
          <w:p>
            <w:pPr>
              <w:pStyle w:val="null3"/>
              <w:ind w:left="210"/>
              <w:jc w:val="left"/>
            </w:pPr>
            <w:r>
              <w:rPr>
                <w:rFonts w:ascii="仿宋_GB2312" w:hAnsi="仿宋_GB2312" w:cs="仿宋_GB2312" w:eastAsia="仿宋_GB2312"/>
                <w:sz w:val="24"/>
              </w:rPr>
              <w:t>1.6 提供该设备非标的电源连接线及其他外接转换口</w:t>
            </w:r>
          </w:p>
          <w:p>
            <w:pPr>
              <w:pStyle w:val="null3"/>
              <w:ind w:left="210"/>
              <w:jc w:val="left"/>
            </w:pPr>
            <w:r>
              <w:rPr>
                <w:rFonts w:ascii="仿宋_GB2312" w:hAnsi="仿宋_GB2312" w:cs="仿宋_GB2312" w:eastAsia="仿宋_GB2312"/>
                <w:sz w:val="24"/>
              </w:rPr>
              <w:t>1.7 保修期内，维修响应承诺及维修期间应急预案</w:t>
            </w:r>
          </w:p>
          <w:p>
            <w:pPr>
              <w:pStyle w:val="null3"/>
              <w:ind w:left="600"/>
              <w:jc w:val="both"/>
            </w:pPr>
            <w:r>
              <w:rPr>
                <w:rFonts w:ascii="仿宋_GB2312" w:hAnsi="仿宋_GB2312" w:cs="仿宋_GB2312" w:eastAsia="仿宋_GB2312"/>
                <w:sz w:val="24"/>
              </w:rPr>
              <w:t>2.付款期限：设备验收合格后一次性付款</w:t>
            </w:r>
          </w:p>
          <w:p>
            <w:pPr>
              <w:pStyle w:val="null3"/>
              <w:jc w:val="left"/>
            </w:pPr>
            <w:r>
              <w:rPr>
                <w:rFonts w:ascii="仿宋_GB2312" w:hAnsi="仿宋_GB2312" w:cs="仿宋_GB2312" w:eastAsia="仿宋_GB2312"/>
                <w:sz w:val="24"/>
              </w:rPr>
              <w:t>3.培训服务：应提供不少于两次现场操作培训</w:t>
            </w:r>
          </w:p>
          <w:p>
            <w:pPr>
              <w:pStyle w:val="null3"/>
            </w:pPr>
            <w:r>
              <w:rPr>
                <w:rFonts w:ascii="仿宋_GB2312" w:hAnsi="仿宋_GB2312" w:cs="仿宋_GB2312" w:eastAsia="仿宋_GB2312"/>
                <w:sz w:val="24"/>
              </w:rPr>
              <w:t>4.交付周期：合同签订后30日内须完成供货、安装与调试，并提供现场操作培训。</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合同签订后30日内须完成供货、安装与调试，并提供现场操作培训。</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西安医学院第三附属医院</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进度款，合同签订，货物到达甲方指定地点，安装、调试完毕并经甲方验收合格后，乙方开具正式发票，甲方一次性支付合同总金额，达到付款条件起10个工作日内，支付合同总金额的100.0%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采购包1： 按招标文件、投标文件及合同约定执行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采购包1： 产品全套质保≥3年，全部软件终身免费升级。</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乙方交付的货物不符合采购计划规定的，甲方有权拒收。(二)因乙方产品质量问题，给甲方造成损失的，乙方应予以全额赔偿。(三)如乙方提供给甲方的产品到货时已过有效期或已到有效期的，乙方应无偿为甲方更换同产品新货。</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1、中标供应商在中标公告发布后需线下提交纸质投标文件正本 壹 份、副本 贰 份（双面打印）。纸质投标文件必须与系统电子投标文件保持一致。 2.投标保证金注意事项：（1）投标保证金缴纳截止时间：同投标文件递交截止时间一致。（2）投标保证金须从投标人户名支付，如从个人户名或非投标人户名支付，将被拒绝，视为自动放弃投标权利（该个人是投标人的情形除外）；以保函形式交纳投标保证金的，投标人应在投标截止时间前将保函扫描成清晰的PDF文件，发送至邮箱xiaojiaojiao@sxzjtc.com（邮件命名：项目编号）。保函必须由具有开具投标保函资格的单位开具；若供应商违约，开具保函单位承担连带责任；（3）供应商递交文件前，需在陕西省政府采购网电子化系统中完成保证金缴纳信息的填写及材料上传。 3、根据陕财办采函〔2026〕10 号《陕西省财政厅关于规范政府采购项目评审主观分赋分有关事项的通知》，采购人、采购代理机构应严格按照《财政部关于进一步规范政府采购评审工作有关问题的通知》（财库〔2012〕69 号）要求，依法细化评审工作程序，对评审数据进行全面校对、核对，重点核查各评审专家主观分项评分与全体评委对应分项平均分的偏离情况，确保评审数据准确、流程合规。经核对，存在以下情形之一的，采购人、采购代理机构应当要求评标委员会根据政府采购法律法规及采购文件载明的评审方法、标准进行再次校对、核对： 1.主观分总分值在 15 分以下的，评审专家主观分评分偏离全体评委对应主观分平均分20%以上（含本数）； 2.主观分总分值在 15 分（含）至 30 分的，评审专家主观分评分偏离全体评委对应主观分平均分15%以上（含本数）； 3.主观分总分值在 30 分（含）以上的，评审专家主观分评分偏离全体评委对应主观分平均分10%以上（含本数）。 核对后，评标委员会未确认属于畸高、畸低情形的，采购人、采购代理机构应当场要求各评审专家逐项书面说明扣分理由，说明理由应当充分、明确、有据可查，并完整保存至采购档案。评标委员会确认属于畸高、畸低情形，在评标报告签署前发现的，评标委员会应当场修改评标结果，并在评标报告中详细记载修改原因及过程；在评标报告签署后发现，采购人、采购代理机构应 当组织原评标委员会重新评审，重新评审改变评标结果的，须书面报告本级财政部门。 如评审专家未确认属于畸高、畸低情形且未提供充分、合理理由，对该评审专家不予支付评审劳务报酬。 4、定标环节采购人有权对响应文件承诺响应的内容进行复核，如有虚假响应，一经发现，取消成交资格并上报财政主管部门，列入政府采购黑名单。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供应商需在项目电子化交易系统中按要求填写《投标函》完成承诺并进行电子签章。提供以下资料： 1、具有独立承担民事责任的能力（企业法人应提供统一社会信用代码的营业执照；法人或其他组织投标的，提供有效的营业执照或事业单位法人证书；其他组织应提供合法证明文件）； 2、2024或2025年度经审计的财务报告（审计报告须具有注册会计师行业统一监管平台https://acc.mof.gov.cn赋予的验证码）或在开标日期前12个月内任意时段银行出具的资信证明； 3、提供具有履行本合同所必需专业技术能力的说明及承诺； 4、社会保障资金缴纳记录证明文件和依法缴纳税收记录证明文件（同时提供开标截止时间前12个月内缴存的任意时段的社保及税收缴纳证明；依法不需要缴纳的应提供相关证明文件)； 5、参加政府采购活动前3年内在经营活动中没有重大违法记录的书面声明。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 资格响应表.docx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2024或2025年度经审计的财务报告（审计报告须具有注册会计师行业统一监管平台https://acc.mof.gov.cn赋予的验证码）或在开标日期前12个月内任意时段银行出具的资信证明；</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资格响应表.docx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法定代表人直接参加投标的，须提供法定代表人身份证，并与营业执照上信息一致。法定代表人授权代表参加投标的，须提供法定代表人授权书；</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医疗器械经营许可证或医疗器械经营备案证</w:t>
            </w:r>
          </w:p>
        </w:tc>
        <w:tc>
          <w:tcPr>
            <w:tcW w:type="dxa" w:w="3322"/>
          </w:tcPr>
          <w:p>
            <w:pPr>
              <w:pStyle w:val="null3"/>
            </w:pPr>
            <w:r>
              <w:rPr>
                <w:rFonts w:ascii="仿宋_GB2312" w:hAnsi="仿宋_GB2312" w:cs="仿宋_GB2312" w:eastAsia="仿宋_GB2312"/>
              </w:rPr>
              <w:t>提供供应商医疗器械经营许可证或医疗器械经营备案证；</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生产厂家的医疗器械生产许可证或医疗器械生产备案证</w:t>
            </w:r>
          </w:p>
        </w:tc>
        <w:tc>
          <w:tcPr>
            <w:tcW w:type="dxa" w:w="3322"/>
          </w:tcPr>
          <w:p>
            <w:pPr>
              <w:pStyle w:val="null3"/>
            </w:pPr>
            <w:r>
              <w:rPr>
                <w:rFonts w:ascii="仿宋_GB2312" w:hAnsi="仿宋_GB2312" w:cs="仿宋_GB2312" w:eastAsia="仿宋_GB2312"/>
              </w:rPr>
              <w:t>投标产品属于医疗器械管理的出具生产厂家的医疗器械生产许可证或医疗器械生产备案证；</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所投产品医疗器械注册证或医疗器械备案凭证</w:t>
            </w:r>
          </w:p>
        </w:tc>
        <w:tc>
          <w:tcPr>
            <w:tcW w:type="dxa" w:w="3322"/>
          </w:tcPr>
          <w:p>
            <w:pPr>
              <w:pStyle w:val="null3"/>
            </w:pPr>
            <w:r>
              <w:rPr>
                <w:rFonts w:ascii="仿宋_GB2312" w:hAnsi="仿宋_GB2312" w:cs="仿宋_GB2312" w:eastAsia="仿宋_GB2312"/>
              </w:rPr>
              <w:t>投标产品属于医疗器械管理的提供医疗器械注册证或医疗器械备案凭证；</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关联关系及信用要求</w:t>
            </w:r>
          </w:p>
        </w:tc>
        <w:tc>
          <w:tcPr>
            <w:tcW w:type="dxa" w:w="3322"/>
          </w:tcPr>
          <w:p>
            <w:pPr>
              <w:pStyle w:val="null3"/>
            </w:pPr>
            <w:r>
              <w:rPr>
                <w:rFonts w:ascii="仿宋_GB2312" w:hAnsi="仿宋_GB2312" w:cs="仿宋_GB2312" w:eastAsia="仿宋_GB2312"/>
              </w:rPr>
              <w:t>单位负责人为同一人或者存在直接控股、管理关系的不同单位，不得参加同一合同项下的政府采购活动。对列入失信被执行人、政府采购严重违法失信行为记录名单的供应商，拒绝参与本项目政府采购活动。</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资格响应表.docx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强化政府采购异常低价审查 （一）政府采购评审中出现下列情形之一的，评审委员会应当启动异常低价投标审查程序： 1.投标报价低于全部通过符合性审查供应商投标报价平均值50%的，即投标报价&lt;全部通过符合性审查供应商投标报价平均值×50%； 2.投标报价低于通过符合性审查的次低报价供应商投标报价50%的，即投标报价&lt;通过符合性审查的次低报价供应商投标报价×50%； 3.投标报价低于采购项目最高限价45%的，即投标报价&lt;采购项目最高限价×45%； 4.评审委员会基于专业判断，认为供应商报价过低，有可能影响产品质量或者不能诚信履约的其他情形。 （二）评审委员会启动异常低价投标审查后，相关供应商在评审现场30分钟内对投标价格作出解释，提供项目具体成本测算等与报价合理性相关的书面说明及必要的证明材料，包括但不限于原材料成本、人工成本、制造费用等。 评审委员会依据专业经验，参考同类项目中标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审委员会应当将其作为无效投标处理。</w:t>
            </w:r>
          </w:p>
        </w:tc>
        <w:tc>
          <w:tcPr>
            <w:tcW w:type="dxa" w:w="1661"/>
          </w:tcPr>
          <w:p>
            <w:pPr>
              <w:pStyle w:val="null3"/>
            </w:pPr>
            <w:r>
              <w:rPr>
                <w:rFonts w:ascii="仿宋_GB2312" w:hAnsi="仿宋_GB2312" w:cs="仿宋_GB2312" w:eastAsia="仿宋_GB2312"/>
              </w:rPr>
              <w:t>开标一览表 标的清单 报价表及分项报价表.docx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合同签订，货物到达甲方指定地点，安装、调试完毕并经甲方验收合格后 ，乙方开具正式发票，甲方一次性支付合同总金额，达到付款条件起 10 个工作日内，支付合同总金额的 100.00%。</w:t>
            </w:r>
          </w:p>
        </w:tc>
        <w:tc>
          <w:tcPr>
            <w:tcW w:type="dxa" w:w="1661"/>
          </w:tcPr>
          <w:p>
            <w:pPr>
              <w:pStyle w:val="null3"/>
            </w:pPr>
            <w:r>
              <w:rPr>
                <w:rFonts w:ascii="仿宋_GB2312" w:hAnsi="仿宋_GB2312" w:cs="仿宋_GB2312" w:eastAsia="仿宋_GB2312"/>
              </w:rPr>
              <w:t>商务偏离表.docx 报价表及分项报价表.docx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产品全套质保≥3年，全部软件终身免费升级。</w:t>
            </w:r>
          </w:p>
        </w:tc>
        <w:tc>
          <w:tcPr>
            <w:tcW w:type="dxa" w:w="1661"/>
          </w:tcPr>
          <w:p>
            <w:pPr>
              <w:pStyle w:val="null3"/>
            </w:pPr>
            <w:r>
              <w:rPr>
                <w:rFonts w:ascii="仿宋_GB2312" w:hAnsi="仿宋_GB2312" w:cs="仿宋_GB2312" w:eastAsia="仿宋_GB2312"/>
              </w:rPr>
              <w:t>商务偏离表.docx 报价表及分项报价表.docx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合同签订后30日内须完成供货、安装与调试，并提供现场操作培训。</w:t>
            </w:r>
          </w:p>
        </w:tc>
        <w:tc>
          <w:tcPr>
            <w:tcW w:type="dxa" w:w="1661"/>
          </w:tcPr>
          <w:p>
            <w:pPr>
              <w:pStyle w:val="null3"/>
            </w:pPr>
            <w:r>
              <w:rPr>
                <w:rFonts w:ascii="仿宋_GB2312" w:hAnsi="仿宋_GB2312" w:cs="仿宋_GB2312" w:eastAsia="仿宋_GB2312"/>
              </w:rPr>
              <w:t>商务偏离表.docx 报价表及分项报价表.docx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90天</w:t>
            </w:r>
          </w:p>
        </w:tc>
        <w:tc>
          <w:tcPr>
            <w:tcW w:type="dxa" w:w="1661"/>
          </w:tcPr>
          <w:p>
            <w:pPr>
              <w:pStyle w:val="null3"/>
            </w:pPr>
            <w:r>
              <w:rPr>
                <w:rFonts w:ascii="仿宋_GB2312" w:hAnsi="仿宋_GB2312" w:cs="仿宋_GB2312" w:eastAsia="仿宋_GB2312"/>
              </w:rPr>
              <w:t>投标函 商务偏离表.docx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商务及售后服务要求</w:t>
            </w:r>
          </w:p>
        </w:tc>
        <w:tc>
          <w:tcPr>
            <w:tcW w:type="dxa" w:w="3322"/>
          </w:tcPr>
          <w:p>
            <w:pPr>
              <w:pStyle w:val="null3"/>
            </w:pPr>
            <w:r>
              <w:rPr>
                <w:rFonts w:ascii="仿宋_GB2312" w:hAnsi="仿宋_GB2312" w:cs="仿宋_GB2312" w:eastAsia="仿宋_GB2312"/>
              </w:rPr>
              <w:t>完全响应项目采购需求“商务及售后服务要求”</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核心产品</w:t>
            </w:r>
          </w:p>
        </w:tc>
        <w:tc>
          <w:tcPr>
            <w:tcW w:type="dxa" w:w="3322"/>
          </w:tcPr>
          <w:p>
            <w:pPr>
              <w:pStyle w:val="null3"/>
            </w:pPr>
            <w:r>
              <w:rPr>
                <w:rFonts w:ascii="仿宋_GB2312" w:hAnsi="仿宋_GB2312" w:cs="仿宋_GB2312" w:eastAsia="仿宋_GB2312"/>
              </w:rPr>
              <w:t>提供核心产品品牌不足3个的，视为有效投标人不足3家。</w:t>
            </w:r>
          </w:p>
        </w:tc>
        <w:tc>
          <w:tcPr>
            <w:tcW w:type="dxa" w:w="1661"/>
          </w:tcPr>
          <w:p>
            <w:pPr>
              <w:pStyle w:val="null3"/>
            </w:pPr>
            <w:r>
              <w:rPr>
                <w:rFonts w:ascii="仿宋_GB2312" w:hAnsi="仿宋_GB2312" w:cs="仿宋_GB2312" w:eastAsia="仿宋_GB2312"/>
              </w:rPr>
              <w:t>标的清单 报价表及分项报价表.docx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供应商有法律、规章、规范性文件和招标文件规定的其他无效情形，按无效响应处理。</w:t>
            </w:r>
          </w:p>
        </w:tc>
        <w:tc>
          <w:tcPr>
            <w:tcW w:type="dxa" w:w="3322"/>
          </w:tcPr>
          <w:p>
            <w:pPr>
              <w:pStyle w:val="null3"/>
            </w:pPr>
            <w:r>
              <w:rPr>
                <w:rFonts w:ascii="仿宋_GB2312" w:hAnsi="仿宋_GB2312" w:cs="仿宋_GB2312" w:eastAsia="仿宋_GB2312"/>
              </w:rPr>
              <w:t>供应商有法律、规章、规范性文件和招标文件规定的其他无效情形，按无效响应处理。</w:t>
            </w:r>
          </w:p>
        </w:tc>
        <w:tc>
          <w:tcPr>
            <w:tcW w:type="dxa" w:w="1661"/>
          </w:tcPr>
          <w:p>
            <w:pPr>
              <w:pStyle w:val="null3"/>
            </w:pPr>
            <w:r>
              <w:rPr>
                <w:rFonts w:ascii="仿宋_GB2312" w:hAnsi="仿宋_GB2312" w:cs="仿宋_GB2312" w:eastAsia="仿宋_GB2312"/>
              </w:rPr>
              <w:t>投标函 标的清单 资格响应表.docx 投标文件封面 报价表及分项报价表.docx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环保节能评审</w:t>
            </w:r>
          </w:p>
        </w:tc>
        <w:tc>
          <w:tcPr>
            <w:tcW w:type="dxa" w:w="2492"/>
          </w:tcPr>
          <w:p>
            <w:pPr>
              <w:pStyle w:val="null3"/>
            </w:pPr>
            <w:r>
              <w:rPr>
                <w:rFonts w:ascii="仿宋_GB2312" w:hAnsi="仿宋_GB2312" w:cs="仿宋_GB2312" w:eastAsia="仿宋_GB2312"/>
              </w:rPr>
              <w:t>所投产品每有一项为节能、环保、环境标志产品清单中的产品得1分，满分1分（以经国家确定的认证机构出具的、处于有效期内的节能产品、环境标志产品认证证书为准。）。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技术方案，履约能力，售后及培训.docx</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根据供应商对技术参数与性能指标中“二、技术参数”响应情况进行评审： ①标“▲”参数，供应商满足参数要求的每项得3分，满分6分。“▲”指标必须提供有效证明材料（证明材料为第三方检测报告或制造商公开发布的产品彩页或官网截图或说明书），否则视为负偏离，不得分。 ②非“▲”参数（以供应商的技术响应偏离表响应情况为准），得分=（供应商满足采购人要求的非“▲”参数数量/非“▲”参数总数量）×29分，满分29分。得分保留小数点后两位数，小数点后第三位四舍五入。 注：完全复制招标文件技术指标要求，无明确、具体响应的，每个设备给予5分扣分，扣完为止。文字描述、国标、定制尺寸的技术指标除外。</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承诺函及规格、技术参数偏离表.docx</w:t>
            </w:r>
          </w:p>
        </w:tc>
      </w:tr>
      <w:tr>
        <w:tc>
          <w:tcPr>
            <w:tcW w:type="dxa" w:w="831"/>
            <w:vMerge/>
          </w:tcPr>
          <w:p/>
        </w:tc>
        <w:tc>
          <w:tcPr>
            <w:tcW w:type="dxa" w:w="1661"/>
          </w:tcPr>
          <w:p>
            <w:pPr>
              <w:pStyle w:val="null3"/>
            </w:pPr>
            <w:r>
              <w:rPr>
                <w:rFonts w:ascii="仿宋_GB2312" w:hAnsi="仿宋_GB2312" w:cs="仿宋_GB2312" w:eastAsia="仿宋_GB2312"/>
              </w:rPr>
              <w:t>设备选型</w:t>
            </w:r>
          </w:p>
        </w:tc>
        <w:tc>
          <w:tcPr>
            <w:tcW w:type="dxa" w:w="2492"/>
          </w:tcPr>
          <w:p>
            <w:pPr>
              <w:pStyle w:val="null3"/>
            </w:pPr>
            <w:r>
              <w:rPr>
                <w:rFonts w:ascii="仿宋_GB2312" w:hAnsi="仿宋_GB2312" w:cs="仿宋_GB2312" w:eastAsia="仿宋_GB2312"/>
              </w:rPr>
              <w:t>针对本项目的采购需求，对所投产品的选型进行详细分析说明，分析包含（1）明确设备与医院使用需求的匹配情况；（2）设备选型的具体特点，软件兼容性、配置合理性说明；（3）设备的安全防护措施及设备维护保养等全生命周期成本控制措施等。 分析各项内容全面详细、阐述条理清晰详尽、符合本项目采购需求、能有效保障本项目实施，每有一个缺项扣2分，每有一处缺陷扣0.1分，扣完为止。 说明：缺陷是指内容不合理、虽有内容但不完善、内容表述前后不一致、套用其他项目方案或与项目需求不匹配及其他不利于项目实施的任意一种情形。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技术方案，履约能力，售后及培训.docx</w:t>
            </w:r>
          </w:p>
          <w:p>
            <w:pPr>
              <w:pStyle w:val="null3"/>
            </w:pPr>
            <w:r>
              <w:rPr>
                <w:rFonts w:ascii="仿宋_GB2312" w:hAnsi="仿宋_GB2312" w:cs="仿宋_GB2312" w:eastAsia="仿宋_GB2312"/>
              </w:rPr>
              <w:t>承诺函及规格、技术参数偏离表.docx</w:t>
            </w:r>
          </w:p>
        </w:tc>
      </w:tr>
      <w:tr>
        <w:tc>
          <w:tcPr>
            <w:tcW w:type="dxa" w:w="831"/>
            <w:vMerge/>
          </w:tcPr>
          <w:p/>
        </w:tc>
        <w:tc>
          <w:tcPr>
            <w:tcW w:type="dxa" w:w="1661"/>
          </w:tcPr>
          <w:p>
            <w:pPr>
              <w:pStyle w:val="null3"/>
            </w:pPr>
            <w:r>
              <w:rPr>
                <w:rFonts w:ascii="仿宋_GB2312" w:hAnsi="仿宋_GB2312" w:cs="仿宋_GB2312" w:eastAsia="仿宋_GB2312"/>
              </w:rPr>
              <w:t>实施方案、供货组织安排及验收方案</w:t>
            </w:r>
          </w:p>
        </w:tc>
        <w:tc>
          <w:tcPr>
            <w:tcW w:type="dxa" w:w="2492"/>
          </w:tcPr>
          <w:p>
            <w:pPr>
              <w:pStyle w:val="null3"/>
            </w:pPr>
            <w:r>
              <w:rPr>
                <w:rFonts w:ascii="仿宋_GB2312" w:hAnsi="仿宋_GB2312" w:cs="仿宋_GB2312" w:eastAsia="仿宋_GB2312"/>
              </w:rPr>
              <w:t>供应商提供针对本项目的实施方案及验收方案，方案针对本项目实施提出（1）重点、难点分析并给出相应的解决方案；（2）详细的人员、财力调配；（3）运输、派送、安装、检测、调试措施、质量保证；（4）安全控制方案；（5）验收方案。 方案各项内容全面详细、阐述条理清晰详尽、符合本项目采购需求、能有效保障本项目实施，每有一个缺项扣1分，每有一处缺陷扣0.1分，扣完为止。 说明：缺陷是指内容不合理、虽有内容但不完善、内容表述前后不一致、套用其他项目方案或与项目需求不匹配及其他不利于项目实施的任意一种情形。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技术方案，履约能力，售后及培训.docx</w:t>
            </w:r>
          </w:p>
        </w:tc>
      </w:tr>
      <w:tr>
        <w:tc>
          <w:tcPr>
            <w:tcW w:type="dxa" w:w="831"/>
            <w:vMerge/>
          </w:tcPr>
          <w:p/>
        </w:tc>
        <w:tc>
          <w:tcPr>
            <w:tcW w:type="dxa" w:w="1661"/>
          </w:tcPr>
          <w:p>
            <w:pPr>
              <w:pStyle w:val="null3"/>
            </w:pPr>
            <w:r>
              <w:rPr>
                <w:rFonts w:ascii="仿宋_GB2312" w:hAnsi="仿宋_GB2312" w:cs="仿宋_GB2312" w:eastAsia="仿宋_GB2312"/>
              </w:rPr>
              <w:t>配套耗材、选配件、易损件等产品</w:t>
            </w:r>
          </w:p>
        </w:tc>
        <w:tc>
          <w:tcPr>
            <w:tcW w:type="dxa" w:w="2492"/>
          </w:tcPr>
          <w:p>
            <w:pPr>
              <w:pStyle w:val="null3"/>
            </w:pPr>
            <w:r>
              <w:rPr>
                <w:rFonts w:ascii="仿宋_GB2312" w:hAnsi="仿宋_GB2312" w:cs="仿宋_GB2312" w:eastAsia="仿宋_GB2312"/>
              </w:rPr>
              <w:t>供应商针对本项目提供（1）耗材、选配件、消耗品、易损件的详细清单及报价。（2）清单中耗材、选配件、消耗品、易损件的产品技术说明。针对供应商已提供的清单、报价、技术响应内容及证明材料进行性价比评审，每有一个缺项扣2.5分，每有一处缺陷扣0.1分，扣完为止。 说明：缺陷是指报价或技术响应内容不合理、虽有内容但不完善、内容表述前后不一致、套用其他项目方案或与项目需求不匹配及其他不利于项目实施的任意一种情形。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技术方案，履约能力，售后及培训.docx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产品进货渠道正规，生产供应的产品无假货、水货、翻新货且无产权纠纷，供应商提供产品来源渠道证明材料（不限于销售协议或代理协议、厂家授权等相关资料）。提供产品来源渠道证明材料得2分，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技术方案，履约能力，售后及培训.docx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2023年1月1日至今所投产品业绩，提供业绩合同，每提供1个得1分，最高得5分。（以合同签订日期或合同能体现的实施时间为准)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培训</w:t>
            </w:r>
          </w:p>
        </w:tc>
        <w:tc>
          <w:tcPr>
            <w:tcW w:type="dxa" w:w="2492"/>
          </w:tcPr>
          <w:p>
            <w:pPr>
              <w:pStyle w:val="null3"/>
            </w:pPr>
            <w:r>
              <w:rPr>
                <w:rFonts w:ascii="仿宋_GB2312" w:hAnsi="仿宋_GB2312" w:cs="仿宋_GB2312" w:eastAsia="仿宋_GB2312"/>
              </w:rPr>
              <w:t>针对本项目具有可行的技术培训方案 （1）提供完整现场操作、日常维护、简单故障排查三类的培训内容、培训大纲、培训课时计划，得1.5分，缺少任意一项内容扣0.5分，扣完为止； （2）承诺针对医院使用科室开展现场实操培训，在两次的基础上每增加一次得0.5分，满分1.5分。（提供承诺函，承诺函中培训单场时长不低于2小时，培训医院指定的操作和维修人员不少于3人）</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技术方案，履约能力，售后及培训.docx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供应商在3年质保期的基础上，每增加1年加1分，满分2分。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报价表及分项报价表.docx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供应商针对本项目提供（1）售后服务机构证明材料。（2）质保期满后的设备维保报价清单。本项满分2分，每有一项未提供扣1分，扣完为止。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技术方案，履约能力，售后及培训.docx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在上述内容无缺项的基础上，针对本项目提供售后服务方案，包含（1）能够提供高效服务，具有相应的物力、人力保障；（2）在设备发生不同类型故障后的到达现场时间、解决故障时间、应急补救措施或方案；根据售后服务方案内容及设备维保报价清单进行评审，每有一个缺项扣2分，每有一处缺陷扣0.1分，扣完为止。 说明：缺陷是指方案或报价内容不合理、虽有内容但不完善、内容表述前后不一致、套用其他项目方案或与项目需求不匹配及其他不利于项目实施的任意一种情形。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技术方案，履约能力，售后及培训.docx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30分钟）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报价表及分项报价表.docx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价格分统一采用低价优先法计算，即满足招标文件要求且报价最低的响应报价为评审基准价，其价格分为满分。其他供应商的价格分统一按照下列公式计算： 响应报价得分=(评审基准价／响应报价)×30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本国产品说明.docx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详见附件：本国产品说明.docx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详见附件：承诺函及规格、技术参数偏离表.docx</w:t>
      </w:r>
    </w:p>
    <w:p>
      <w:pPr>
        <w:pStyle w:val="null3"/>
        <w:ind w:firstLine="960"/>
      </w:pPr>
      <w:r>
        <w:rPr>
          <w:rFonts w:ascii="仿宋_GB2312" w:hAnsi="仿宋_GB2312" w:cs="仿宋_GB2312" w:eastAsia="仿宋_GB2312"/>
        </w:rPr>
        <w:t>详见附件：技术方案，履约能力，售后及培训.docx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详见附件：资格响应表.docx</w:t>
      </w:r>
    </w:p>
    <w:p>
      <w:pPr>
        <w:pStyle w:val="null3"/>
        <w:ind w:firstLine="960"/>
      </w:pPr>
      <w:r>
        <w:rPr>
          <w:rFonts w:ascii="仿宋_GB2312" w:hAnsi="仿宋_GB2312" w:cs="仿宋_GB2312" w:eastAsia="仿宋_GB2312"/>
        </w:rPr>
        <w:t>详见附件：报价表及分项报价表.docx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详见附件：拟签订合同主要条款.docx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