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8FFC58">
      <w:pPr>
        <w:rPr>
          <w:rFonts w:hint="eastAsia" w:ascii="仿宋_GB2312" w:hAnsi="仿宋_GB2312" w:eastAsia="仿宋_GB2312" w:cs="仿宋_GB2312"/>
          <w:sz w:val="32"/>
          <w:szCs w:val="32"/>
          <w:highlight w:val="none"/>
          <w:lang w:val="en-US" w:eastAsia="zh-CN"/>
        </w:rPr>
      </w:pPr>
      <w:bookmarkStart w:id="0" w:name="_Toc492955465"/>
      <w:bookmarkStart w:id="1" w:name="_Toc497711591"/>
      <w:bookmarkStart w:id="2" w:name="_Toc233435988"/>
      <w:bookmarkStart w:id="3" w:name="_Toc7686"/>
      <w:bookmarkStart w:id="4" w:name="_Toc385992406"/>
      <w:bookmarkStart w:id="5" w:name="_Toc497712139"/>
      <w:bookmarkStart w:id="6" w:name="_Toc497546924"/>
      <w:bookmarkStart w:id="7" w:name="_Toc389620246"/>
      <w:bookmarkStart w:id="8" w:name="_Toc497551826"/>
      <w:r>
        <w:rPr>
          <w:rFonts w:hint="eastAsia" w:ascii="仿宋_GB2312" w:hAnsi="仿宋_GB2312" w:eastAsia="仿宋_GB2312" w:cs="仿宋_GB2312"/>
          <w:sz w:val="32"/>
          <w:szCs w:val="32"/>
          <w:highlight w:val="none"/>
          <w:lang w:val="en-US" w:eastAsia="zh-CN"/>
        </w:rPr>
        <w:t>关于数据接口的承诺函</w:t>
      </w:r>
    </w:p>
    <w:p w14:paraId="5C2FF7C8">
      <w:pPr>
        <w:spacing w:line="360" w:lineRule="auto"/>
        <w:jc w:val="center"/>
        <w:rPr>
          <w:rFonts w:hint="eastAsia" w:ascii="仿宋_GB2312" w:hAnsi="仿宋_GB2312" w:eastAsia="仿宋_GB2312" w:cs="仿宋_GB2312"/>
          <w:b/>
          <w:bCs/>
          <w:color w:val="auto"/>
          <w:sz w:val="28"/>
          <w:szCs w:val="22"/>
          <w:lang w:val="en-US" w:eastAsia="zh-CN"/>
        </w:rPr>
      </w:pPr>
    </w:p>
    <w:p w14:paraId="5D552D85">
      <w:pPr>
        <w:spacing w:line="360" w:lineRule="auto"/>
        <w:jc w:val="center"/>
        <w:rPr>
          <w:rFonts w:hint="eastAsia" w:ascii="仿宋_GB2312" w:hAnsi="仿宋_GB2312" w:eastAsia="仿宋_GB2312" w:cs="仿宋_GB2312"/>
          <w:b/>
          <w:bCs/>
          <w:color w:val="auto"/>
          <w:sz w:val="28"/>
          <w:szCs w:val="22"/>
          <w:lang w:val="en-US" w:eastAsia="zh-CN"/>
        </w:rPr>
      </w:pPr>
      <w:r>
        <w:rPr>
          <w:rFonts w:hint="eastAsia" w:ascii="仿宋_GB2312" w:hAnsi="仿宋_GB2312" w:eastAsia="仿宋_GB2312" w:cs="仿宋_GB2312"/>
          <w:b/>
          <w:bCs/>
          <w:color w:val="auto"/>
          <w:sz w:val="28"/>
          <w:szCs w:val="22"/>
          <w:lang w:val="en-US" w:eastAsia="zh-CN"/>
        </w:rPr>
        <w:t>承诺函</w:t>
      </w:r>
    </w:p>
    <w:p w14:paraId="69CE3743">
      <w:pPr>
        <w:spacing w:line="360" w:lineRule="auto"/>
        <w:jc w:val="center"/>
        <w:rPr>
          <w:rFonts w:hint="eastAsia" w:ascii="仿宋_GB2312" w:hAnsi="仿宋_GB2312" w:eastAsia="仿宋_GB2312" w:cs="仿宋_GB2312"/>
          <w:b/>
          <w:bCs/>
          <w:color w:val="auto"/>
          <w:sz w:val="28"/>
          <w:szCs w:val="22"/>
          <w:lang w:val="en-US" w:eastAsia="zh-CN"/>
        </w:rPr>
      </w:pPr>
    </w:p>
    <w:p w14:paraId="7A1669DA">
      <w:pPr>
        <w:pStyle w:val="3"/>
        <w:wordWrap w:val="0"/>
        <w:spacing w:before="0" w:beforeAutospacing="0" w:after="0" w:afterAutospacing="0" w:line="360" w:lineRule="auto"/>
        <w:rPr>
          <w:rFonts w:hint="eastAsia" w:ascii="仿宋_GB2312" w:hAnsi="仿宋_GB2312" w:eastAsia="仿宋_GB2312" w:cs="仿宋_GB2312"/>
          <w:szCs w:val="24"/>
          <w:shd w:val="clear" w:color="auto" w:fill="FFFFFF"/>
        </w:rPr>
      </w:pPr>
      <w:r>
        <w:rPr>
          <w:rFonts w:hint="eastAsia" w:ascii="仿宋_GB2312" w:hAnsi="仿宋_GB2312" w:eastAsia="仿宋_GB2312" w:cs="仿宋_GB2312"/>
          <w:szCs w:val="24"/>
          <w:shd w:val="clear" w:color="auto" w:fill="FFFFFF"/>
        </w:rPr>
        <w:t>致：西安医学院第</w:t>
      </w:r>
      <w:r>
        <w:rPr>
          <w:rFonts w:hint="eastAsia" w:ascii="仿宋_GB2312" w:hAnsi="仿宋_GB2312" w:eastAsia="仿宋_GB2312" w:cs="仿宋_GB2312"/>
          <w:szCs w:val="24"/>
          <w:shd w:val="clear" w:color="auto" w:fill="FFFFFF"/>
          <w:lang w:val="en-US" w:eastAsia="zh-CN"/>
        </w:rPr>
        <w:t>三</w:t>
      </w:r>
      <w:r>
        <w:rPr>
          <w:rFonts w:hint="eastAsia" w:ascii="仿宋_GB2312" w:hAnsi="仿宋_GB2312" w:eastAsia="仿宋_GB2312" w:cs="仿宋_GB2312"/>
          <w:szCs w:val="24"/>
          <w:shd w:val="clear" w:color="auto" w:fill="FFFFFF"/>
        </w:rPr>
        <w:t>附属医院</w:t>
      </w:r>
    </w:p>
    <w:p w14:paraId="4559F8D0">
      <w:pPr>
        <w:pStyle w:val="3"/>
        <w:wordWrap w:val="0"/>
        <w:spacing w:before="0" w:beforeAutospacing="0" w:after="0" w:afterAutospacing="0" w:line="360" w:lineRule="auto"/>
        <w:ind w:firstLine="420"/>
        <w:rPr>
          <w:rFonts w:hint="eastAsia" w:ascii="仿宋_GB2312" w:hAnsi="仿宋_GB2312" w:eastAsia="仿宋_GB2312" w:cs="仿宋_GB2312"/>
          <w:szCs w:val="24"/>
        </w:rPr>
      </w:pPr>
      <w:r>
        <w:rPr>
          <w:rFonts w:hint="eastAsia" w:ascii="仿宋_GB2312" w:hAnsi="仿宋_GB2312" w:eastAsia="仿宋_GB2312" w:cs="仿宋_GB2312"/>
          <w:szCs w:val="24"/>
          <w:shd w:val="clear" w:color="auto" w:fill="FFFFFF"/>
        </w:rPr>
        <w:t>我方作为项目名称</w:t>
      </w:r>
      <w:r>
        <w:rPr>
          <w:rFonts w:hint="eastAsia" w:ascii="仿宋_GB2312" w:hAnsi="仿宋_GB2312" w:eastAsia="仿宋_GB2312" w:cs="仿宋_GB2312"/>
          <w:szCs w:val="24"/>
          <w:u w:val="single"/>
          <w:shd w:val="clear" w:color="auto" w:fill="FFFFFF"/>
        </w:rPr>
        <w:t xml:space="preserve">            </w:t>
      </w:r>
      <w:r>
        <w:rPr>
          <w:rFonts w:hint="eastAsia" w:ascii="仿宋_GB2312" w:hAnsi="仿宋_GB2312" w:eastAsia="仿宋_GB2312" w:cs="仿宋_GB2312"/>
          <w:szCs w:val="24"/>
          <w:shd w:val="clear" w:color="auto" w:fill="FFFFFF"/>
        </w:rPr>
        <w:t>（项目编号：</w:t>
      </w:r>
      <w:r>
        <w:rPr>
          <w:rFonts w:hint="eastAsia" w:ascii="仿宋_GB2312" w:hAnsi="仿宋_GB2312" w:eastAsia="仿宋_GB2312" w:cs="仿宋_GB2312"/>
          <w:szCs w:val="24"/>
          <w:u w:val="single"/>
          <w:shd w:val="clear" w:color="auto" w:fill="FFFFFF"/>
        </w:rPr>
        <w:t xml:space="preserve">          </w:t>
      </w:r>
      <w:r>
        <w:rPr>
          <w:rFonts w:hint="eastAsia" w:ascii="仿宋_GB2312" w:hAnsi="仿宋_GB2312" w:eastAsia="仿宋_GB2312" w:cs="仿宋_GB2312"/>
          <w:szCs w:val="24"/>
          <w:shd w:val="clear" w:color="auto" w:fill="FFFFFF"/>
        </w:rPr>
        <w:t>）的投标供应商，在此郑重</w:t>
      </w:r>
      <w:r>
        <w:rPr>
          <w:rFonts w:hint="eastAsia" w:ascii="仿宋_GB2312" w:hAnsi="仿宋_GB2312" w:eastAsia="仿宋_GB2312" w:cs="仿宋_GB2312"/>
          <w:szCs w:val="24"/>
          <w:shd w:val="clear" w:color="auto" w:fill="FFFFFF"/>
          <w:lang w:val="en-US" w:eastAsia="zh-CN"/>
        </w:rPr>
        <w:t>承诺</w:t>
      </w:r>
      <w:r>
        <w:rPr>
          <w:rFonts w:hint="eastAsia" w:ascii="仿宋_GB2312" w:hAnsi="仿宋_GB2312" w:eastAsia="仿宋_GB2312" w:cs="仿宋_GB2312"/>
          <w:szCs w:val="24"/>
          <w:shd w:val="clear" w:color="auto" w:fill="FFFFFF"/>
        </w:rPr>
        <w:t xml:space="preserve">： </w:t>
      </w:r>
    </w:p>
    <w:p w14:paraId="69A8D9D3">
      <w:pPr>
        <w:pStyle w:val="3"/>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textAlignment w:val="auto"/>
        <w:rPr>
          <w:rFonts w:hint="eastAsia" w:ascii="仿宋_GB2312" w:hAnsi="仿宋_GB2312" w:eastAsia="仿宋_GB2312" w:cs="仿宋_GB2312"/>
          <w:b w:val="0"/>
          <w:color w:val="auto"/>
          <w:kern w:val="0"/>
          <w:sz w:val="24"/>
          <w:szCs w:val="24"/>
          <w:shd w:val="clear" w:color="auto" w:fill="FFFFFF"/>
          <w:lang w:val="en-US" w:eastAsia="zh-CN"/>
        </w:rPr>
      </w:pPr>
      <w:r>
        <w:rPr>
          <w:rFonts w:hint="eastAsia" w:ascii="仿宋_GB2312" w:hAnsi="仿宋_GB2312" w:eastAsia="仿宋_GB2312" w:cs="仿宋_GB2312"/>
          <w:b w:val="0"/>
          <w:color w:val="auto"/>
          <w:kern w:val="0"/>
          <w:sz w:val="24"/>
          <w:szCs w:val="24"/>
          <w:shd w:val="clear" w:color="auto" w:fill="FFFFFF"/>
          <w:lang w:val="en-US" w:eastAsia="zh-CN"/>
        </w:rPr>
        <w:t>我公司承接本项目负责透析信息化系统搭建，负责与医院HIS、EMR电子病历系统等相关业务系统对接。所有相关费用包含在投标总报价中。后续开放接口产生的费用按统一标准收费。收费标准如下：</w:t>
      </w:r>
    </w:p>
    <w:p w14:paraId="698AA708">
      <w:pPr>
        <w:pStyle w:val="3"/>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textAlignment w:val="auto"/>
        <w:rPr>
          <w:rFonts w:hint="default" w:ascii="仿宋_GB2312" w:hAnsi="仿宋_GB2312" w:eastAsia="仿宋_GB2312" w:cs="仿宋_GB2312"/>
          <w:b w:val="0"/>
          <w:color w:val="auto"/>
          <w:kern w:val="0"/>
          <w:sz w:val="24"/>
          <w:szCs w:val="24"/>
          <w:shd w:val="clear" w:color="auto" w:fill="FFFFFF"/>
          <w:lang w:val="en-US" w:eastAsia="zh-CN"/>
        </w:rPr>
      </w:pPr>
      <w:r>
        <w:rPr>
          <w:rFonts w:hint="eastAsia" w:ascii="仿宋_GB2312" w:hAnsi="仿宋_GB2312" w:eastAsia="仿宋_GB2312" w:cs="仿宋_GB2312"/>
          <w:b w:val="0"/>
          <w:color w:val="auto"/>
          <w:kern w:val="0"/>
          <w:sz w:val="24"/>
          <w:szCs w:val="24"/>
          <w:shd w:val="clear" w:color="auto" w:fill="FFFFFF"/>
          <w:lang w:val="en-US" w:eastAsia="zh-CN"/>
        </w:rPr>
        <w:t>对外开放接口费用：</w:t>
      </w:r>
      <w:r>
        <w:rPr>
          <w:rFonts w:hint="eastAsia" w:ascii="仿宋_GB2312" w:hAnsi="仿宋_GB2312" w:eastAsia="仿宋_GB2312" w:cs="仿宋_GB2312"/>
          <w:b w:val="0"/>
          <w:color w:val="auto"/>
          <w:kern w:val="0"/>
          <w:sz w:val="24"/>
          <w:szCs w:val="24"/>
          <w:u w:val="single"/>
          <w:shd w:val="clear" w:color="auto" w:fill="FFFFFF"/>
          <w:lang w:val="en-US" w:eastAsia="zh-CN"/>
        </w:rPr>
        <w:t xml:space="preserve">                </w:t>
      </w:r>
      <w:r>
        <w:rPr>
          <w:rFonts w:hint="eastAsia" w:ascii="仿宋_GB2312" w:hAnsi="仿宋_GB2312" w:eastAsia="仿宋_GB2312" w:cs="仿宋_GB2312"/>
          <w:b w:val="0"/>
          <w:color w:val="auto"/>
          <w:kern w:val="0"/>
          <w:sz w:val="24"/>
          <w:szCs w:val="24"/>
          <w:shd w:val="clear" w:color="auto" w:fill="FFFFFF"/>
          <w:lang w:val="en-US" w:eastAsia="zh-CN"/>
        </w:rPr>
        <w:t>元/个</w:t>
      </w:r>
    </w:p>
    <w:p w14:paraId="5510D598">
      <w:pPr>
        <w:pStyle w:val="4"/>
        <w:spacing w:line="360" w:lineRule="auto"/>
        <w:rPr>
          <w:rFonts w:hint="eastAsia" w:ascii="仿宋_GB2312" w:hAnsi="仿宋_GB2312" w:eastAsia="仿宋_GB2312" w:cs="仿宋_GB2312"/>
          <w:b w:val="0"/>
          <w:color w:val="auto"/>
          <w:kern w:val="0"/>
          <w:sz w:val="24"/>
          <w:szCs w:val="24"/>
          <w:shd w:val="clear" w:color="auto" w:fill="FFFFFF"/>
          <w:lang w:val="en-US" w:eastAsia="zh-CN"/>
        </w:rPr>
      </w:pPr>
      <w:r>
        <w:rPr>
          <w:rFonts w:hint="eastAsia" w:ascii="仿宋_GB2312" w:hAnsi="仿宋_GB2312" w:eastAsia="仿宋_GB2312" w:cs="仿宋_GB2312"/>
          <w:b w:val="0"/>
          <w:color w:val="auto"/>
          <w:kern w:val="0"/>
          <w:sz w:val="24"/>
          <w:szCs w:val="24"/>
          <w:shd w:val="clear" w:color="auto" w:fill="FFFFFF"/>
          <w:lang w:val="en-US" w:eastAsia="zh-CN"/>
        </w:rPr>
        <w:t>若后期实施过程中未能按承诺内容响应，我公司自动放弃中标资格。</w:t>
      </w:r>
    </w:p>
    <w:p w14:paraId="79FACE48">
      <w:pPr>
        <w:spacing w:line="360" w:lineRule="auto"/>
        <w:rPr>
          <w:rFonts w:hint="eastAsia" w:ascii="仿宋_GB2312" w:hAnsi="仿宋_GB2312" w:eastAsia="仿宋_GB2312" w:cs="仿宋_GB2312"/>
          <w:b w:val="0"/>
          <w:color w:val="auto"/>
          <w:kern w:val="2"/>
          <w:sz w:val="24"/>
          <w:szCs w:val="21"/>
          <w:lang w:val="en-US" w:eastAsia="zh-CN"/>
        </w:rPr>
      </w:pPr>
    </w:p>
    <w:p w14:paraId="537BC2F4">
      <w:pPr>
        <w:spacing w:line="480" w:lineRule="auto"/>
        <w:ind w:right="-161" w:firstLine="2400" w:firstLineChars="1000"/>
        <w:rPr>
          <w:rFonts w:hint="eastAsia" w:ascii="仿宋_GB2312" w:hAnsi="仿宋_GB2312" w:eastAsia="仿宋_GB2312" w:cs="仿宋_GB2312"/>
          <w:color w:val="auto"/>
          <w:kern w:val="2"/>
          <w:sz w:val="24"/>
          <w:szCs w:val="24"/>
          <w:u w:val="single"/>
          <w:lang w:bidi="ar-SA"/>
        </w:rPr>
      </w:pPr>
      <w:r>
        <w:rPr>
          <w:rFonts w:hint="eastAsia" w:ascii="仿宋_GB2312" w:hAnsi="仿宋_GB2312" w:eastAsia="仿宋_GB2312" w:cs="仿宋_GB2312"/>
          <w:color w:val="auto"/>
          <w:kern w:val="2"/>
          <w:sz w:val="24"/>
          <w:szCs w:val="24"/>
          <w:lang w:bidi="ar-SA"/>
        </w:rPr>
        <w:t>法定代表人或被授权代表</w:t>
      </w:r>
      <w:r>
        <w:rPr>
          <w:rFonts w:hint="eastAsia" w:ascii="仿宋_GB2312" w:hAnsi="仿宋_GB2312" w:eastAsia="仿宋_GB2312" w:cs="仿宋_GB2312"/>
          <w:color w:val="auto"/>
          <w:kern w:val="2"/>
          <w:sz w:val="24"/>
          <w:lang w:bidi="ar-SA"/>
        </w:rPr>
        <w:t>签字或盖章</w:t>
      </w:r>
      <w:r>
        <w:rPr>
          <w:rFonts w:hint="eastAsia" w:ascii="仿宋_GB2312" w:hAnsi="仿宋_GB2312" w:eastAsia="仿宋_GB2312" w:cs="仿宋_GB2312"/>
          <w:color w:val="auto"/>
          <w:kern w:val="2"/>
          <w:sz w:val="24"/>
          <w:szCs w:val="24"/>
          <w:lang w:bidi="ar-SA"/>
        </w:rPr>
        <w:t>：</w:t>
      </w:r>
      <w:r>
        <w:rPr>
          <w:rFonts w:hint="eastAsia" w:ascii="仿宋_GB2312" w:hAnsi="仿宋_GB2312" w:eastAsia="仿宋_GB2312" w:cs="仿宋_GB2312"/>
          <w:color w:val="auto"/>
          <w:kern w:val="2"/>
          <w:sz w:val="24"/>
          <w:szCs w:val="24"/>
          <w:u w:val="single"/>
          <w:lang w:bidi="ar-SA"/>
        </w:rPr>
        <w:t xml:space="preserve">                  </w:t>
      </w:r>
    </w:p>
    <w:p w14:paraId="7DC5AFF2">
      <w:pPr>
        <w:spacing w:line="480" w:lineRule="auto"/>
        <w:ind w:right="-161" w:firstLine="2640"/>
        <w:rPr>
          <w:rFonts w:hint="eastAsia" w:ascii="仿宋_GB2312" w:hAnsi="仿宋_GB2312" w:eastAsia="仿宋_GB2312" w:cs="仿宋_GB2312"/>
          <w:color w:val="auto"/>
          <w:kern w:val="2"/>
          <w:sz w:val="24"/>
          <w:szCs w:val="24"/>
          <w:lang w:bidi="ar-SA"/>
        </w:rPr>
      </w:pPr>
      <w:r>
        <w:rPr>
          <w:rFonts w:hint="eastAsia" w:ascii="仿宋_GB2312" w:hAnsi="仿宋_GB2312" w:eastAsia="仿宋_GB2312" w:cs="仿宋_GB2312"/>
          <w:color w:val="auto"/>
          <w:kern w:val="2"/>
          <w:sz w:val="24"/>
          <w:szCs w:val="24"/>
          <w:lang w:bidi="ar-SA"/>
        </w:rPr>
        <w:t>供应商名称：</w:t>
      </w:r>
      <w:r>
        <w:rPr>
          <w:rFonts w:hint="eastAsia" w:ascii="仿宋_GB2312" w:hAnsi="仿宋_GB2312" w:eastAsia="仿宋_GB2312" w:cs="仿宋_GB2312"/>
          <w:color w:val="auto"/>
          <w:kern w:val="2"/>
          <w:sz w:val="24"/>
          <w:szCs w:val="24"/>
          <w:u w:val="single"/>
          <w:lang w:bidi="ar-SA"/>
        </w:rPr>
        <w:t xml:space="preserve">                              </w:t>
      </w:r>
      <w:r>
        <w:rPr>
          <w:rFonts w:hint="eastAsia" w:ascii="仿宋_GB2312" w:hAnsi="仿宋_GB2312" w:eastAsia="仿宋_GB2312" w:cs="仿宋_GB2312"/>
          <w:color w:val="auto"/>
          <w:kern w:val="2"/>
          <w:sz w:val="24"/>
          <w:u w:val="single"/>
          <w:lang w:bidi="ar-SA"/>
        </w:rPr>
        <w:t>（公章）</w:t>
      </w:r>
    </w:p>
    <w:p w14:paraId="04353ED7">
      <w:pPr>
        <w:ind w:firstLine="5409" w:firstLineChars="2254"/>
        <w:jc w:val="center"/>
        <w:rPr>
          <w:rFonts w:hint="eastAsia" w:ascii="仿宋_GB2312" w:hAnsi="仿宋_GB2312" w:eastAsia="仿宋_GB2312" w:cs="仿宋_GB2312"/>
          <w:color w:val="auto"/>
          <w:lang w:val="en-US" w:eastAsia="zh-CN"/>
        </w:rPr>
      </w:pPr>
      <w:r>
        <w:rPr>
          <w:rFonts w:hint="eastAsia" w:ascii="仿宋_GB2312" w:hAnsi="仿宋_GB2312" w:eastAsia="仿宋_GB2312" w:cs="仿宋_GB2312"/>
          <w:color w:val="auto"/>
          <w:kern w:val="2"/>
          <w:sz w:val="24"/>
          <w:szCs w:val="24"/>
          <w:lang w:bidi="ar-SA"/>
        </w:rPr>
        <w:t xml:space="preserve">  日期：</w:t>
      </w:r>
      <w:r>
        <w:rPr>
          <w:rFonts w:hint="eastAsia" w:ascii="仿宋_GB2312" w:hAnsi="仿宋_GB2312" w:eastAsia="仿宋_GB2312" w:cs="仿宋_GB2312"/>
          <w:color w:val="auto"/>
          <w:kern w:val="2"/>
          <w:sz w:val="24"/>
          <w:lang w:bidi="ar-SA"/>
        </w:rPr>
        <w:t xml:space="preserve"> </w:t>
      </w:r>
      <w:r>
        <w:rPr>
          <w:rFonts w:hint="eastAsia" w:ascii="仿宋_GB2312" w:hAnsi="仿宋_GB2312" w:eastAsia="仿宋_GB2312" w:cs="仿宋_GB2312"/>
          <w:color w:val="auto"/>
          <w:kern w:val="2"/>
          <w:sz w:val="24"/>
          <w:u w:val="single"/>
          <w:lang w:bidi="ar-SA"/>
        </w:rPr>
        <w:t xml:space="preserve">    </w:t>
      </w:r>
      <w:r>
        <w:rPr>
          <w:rFonts w:hint="eastAsia" w:ascii="仿宋_GB2312" w:hAnsi="仿宋_GB2312" w:eastAsia="仿宋_GB2312" w:cs="仿宋_GB2312"/>
          <w:color w:val="auto"/>
          <w:kern w:val="2"/>
          <w:sz w:val="24"/>
          <w:lang w:bidi="ar-SA"/>
        </w:rPr>
        <w:t>年</w:t>
      </w:r>
      <w:r>
        <w:rPr>
          <w:rFonts w:hint="eastAsia" w:ascii="仿宋_GB2312" w:hAnsi="仿宋_GB2312" w:eastAsia="仿宋_GB2312" w:cs="仿宋_GB2312"/>
          <w:color w:val="auto"/>
          <w:kern w:val="2"/>
          <w:sz w:val="24"/>
          <w:u w:val="single"/>
          <w:lang w:bidi="ar-SA"/>
        </w:rPr>
        <w:t xml:space="preserve">   </w:t>
      </w:r>
      <w:r>
        <w:rPr>
          <w:rFonts w:hint="eastAsia" w:ascii="仿宋_GB2312" w:hAnsi="仿宋_GB2312" w:eastAsia="仿宋_GB2312" w:cs="仿宋_GB2312"/>
          <w:color w:val="auto"/>
          <w:kern w:val="2"/>
          <w:sz w:val="24"/>
          <w:lang w:bidi="ar-SA"/>
        </w:rPr>
        <w:t>月</w:t>
      </w:r>
      <w:r>
        <w:rPr>
          <w:rFonts w:hint="eastAsia" w:ascii="仿宋_GB2312" w:hAnsi="仿宋_GB2312" w:eastAsia="仿宋_GB2312" w:cs="仿宋_GB2312"/>
          <w:color w:val="auto"/>
          <w:kern w:val="2"/>
          <w:sz w:val="24"/>
          <w:u w:val="single"/>
          <w:lang w:bidi="ar-SA"/>
        </w:rPr>
        <w:t xml:space="preserve">   </w:t>
      </w:r>
      <w:r>
        <w:rPr>
          <w:rFonts w:hint="eastAsia" w:ascii="仿宋_GB2312" w:hAnsi="仿宋_GB2312" w:eastAsia="仿宋_GB2312" w:cs="仿宋_GB2312"/>
          <w:color w:val="auto"/>
          <w:kern w:val="2"/>
          <w:sz w:val="24"/>
          <w:lang w:bidi="ar-SA"/>
        </w:rPr>
        <w:t>日</w:t>
      </w:r>
    </w:p>
    <w:p w14:paraId="62210424">
      <w:pPr>
        <w:rPr>
          <w:rFonts w:hint="eastAsia" w:ascii="仿宋_GB2312" w:hAnsi="仿宋_GB2312" w:eastAsia="仿宋_GB2312" w:cs="仿宋_GB2312"/>
          <w:sz w:val="32"/>
          <w:szCs w:val="32"/>
          <w:highlight w:val="none"/>
          <w:lang w:val="en-US" w:eastAsia="zh-CN"/>
        </w:rPr>
      </w:pPr>
    </w:p>
    <w:p w14:paraId="06051737">
      <w:pPr>
        <w:rPr>
          <w:rFonts w:hint="eastAsia" w:ascii="仿宋_GB2312" w:hAnsi="仿宋_GB2312" w:eastAsia="仿宋_GB2312" w:cs="仿宋_GB2312"/>
          <w:sz w:val="32"/>
          <w:szCs w:val="32"/>
          <w:highlight w:val="none"/>
          <w:lang w:val="en-US" w:eastAsia="zh-CN"/>
        </w:rPr>
      </w:pPr>
    </w:p>
    <w:p w14:paraId="6590E29C">
      <w:pPr>
        <w:rPr>
          <w:rFonts w:hint="eastAsia" w:ascii="仿宋_GB2312" w:hAnsi="仿宋_GB2312" w:eastAsia="仿宋_GB2312" w:cs="仿宋_GB2312"/>
          <w:sz w:val="32"/>
          <w:szCs w:val="32"/>
          <w:highlight w:val="none"/>
          <w:lang w:val="en-US" w:eastAsia="zh-CN"/>
        </w:rPr>
      </w:pPr>
    </w:p>
    <w:p w14:paraId="2A5036A4">
      <w:pPr>
        <w:rPr>
          <w:rFonts w:hint="eastAsia" w:ascii="仿宋_GB2312" w:hAnsi="仿宋_GB2312" w:eastAsia="仿宋_GB2312" w:cs="仿宋_GB2312"/>
          <w:sz w:val="32"/>
          <w:szCs w:val="32"/>
          <w:highlight w:val="none"/>
          <w:lang w:val="en-US" w:eastAsia="zh-CN"/>
        </w:rPr>
      </w:pPr>
    </w:p>
    <w:p w14:paraId="3782C7AA">
      <w:pPr>
        <w:rPr>
          <w:rFonts w:hint="eastAsia" w:ascii="仿宋_GB2312" w:hAnsi="仿宋_GB2312" w:eastAsia="仿宋_GB2312" w:cs="仿宋_GB2312"/>
          <w:sz w:val="32"/>
          <w:szCs w:val="32"/>
          <w:highlight w:val="none"/>
          <w:lang w:val="en-US" w:eastAsia="zh-CN"/>
        </w:rPr>
      </w:pPr>
    </w:p>
    <w:p w14:paraId="3CEEB0A7">
      <w:pPr>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br w:type="page"/>
      </w:r>
    </w:p>
    <w:p w14:paraId="365E2020">
      <w:pPr>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附件</w:t>
      </w:r>
      <w:bookmarkStart w:id="9" w:name="_Hlt491765535"/>
      <w:bookmarkEnd w:id="9"/>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rPr>
        <w:t>规格、技术参数偏离表</w:t>
      </w:r>
      <w:bookmarkEnd w:id="0"/>
      <w:bookmarkEnd w:id="1"/>
      <w:bookmarkEnd w:id="2"/>
      <w:bookmarkEnd w:id="3"/>
      <w:bookmarkEnd w:id="4"/>
      <w:bookmarkEnd w:id="5"/>
      <w:bookmarkEnd w:id="6"/>
      <w:bookmarkEnd w:id="7"/>
      <w:bookmarkEnd w:id="8"/>
    </w:p>
    <w:p w14:paraId="305EE9A6">
      <w:pPr>
        <w:pStyle w:val="4"/>
        <w:rPr>
          <w:rFonts w:hint="eastAsia" w:ascii="仿宋_GB2312" w:hAnsi="仿宋_GB2312" w:eastAsia="仿宋_GB2312" w:cs="仿宋_GB2312"/>
        </w:rPr>
      </w:pPr>
    </w:p>
    <w:p w14:paraId="146F7019">
      <w:pPr>
        <w:tabs>
          <w:tab w:val="left" w:pos="6390"/>
        </w:tabs>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rPr>
        <w:t>供应商名称：</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 xml:space="preserve">  项目编号：</w:t>
      </w:r>
      <w:r>
        <w:rPr>
          <w:rFonts w:hint="eastAsia" w:ascii="仿宋_GB2312" w:hAnsi="仿宋_GB2312" w:eastAsia="仿宋_GB2312" w:cs="仿宋_GB2312"/>
          <w:sz w:val="24"/>
          <w:u w:val="single"/>
        </w:rPr>
        <w:t xml:space="preserve">           </w:t>
      </w:r>
    </w:p>
    <w:p w14:paraId="4729F7FC">
      <w:pPr>
        <w:jc w:val="right"/>
        <w:rPr>
          <w:rFonts w:hint="eastAsia" w:ascii="仿宋_GB2312" w:hAnsi="仿宋_GB2312" w:eastAsia="仿宋_GB2312" w:cs="仿宋_GB2312"/>
          <w:sz w:val="24"/>
        </w:rPr>
      </w:pPr>
      <w:r>
        <w:rPr>
          <w:rFonts w:hint="eastAsia" w:ascii="仿宋_GB2312" w:hAnsi="仿宋_GB2312" w:eastAsia="仿宋_GB2312" w:cs="仿宋_GB2312"/>
          <w:sz w:val="24"/>
        </w:rPr>
        <w:t xml:space="preserve">                                            第</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页共</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页</w:t>
      </w:r>
    </w:p>
    <w:tbl>
      <w:tblPr>
        <w:tblStyle w:val="5"/>
        <w:tblW w:w="4998"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28" w:type="dxa"/>
        </w:tblCellMar>
      </w:tblPr>
      <w:tblGrid>
        <w:gridCol w:w="763"/>
        <w:gridCol w:w="1616"/>
        <w:gridCol w:w="2042"/>
        <w:gridCol w:w="1830"/>
        <w:gridCol w:w="1293"/>
        <w:gridCol w:w="815"/>
      </w:tblGrid>
      <w:tr w14:paraId="1A84B0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20" w:hRule="atLeast"/>
          <w:jc w:val="center"/>
        </w:trPr>
        <w:tc>
          <w:tcPr>
            <w:tcW w:w="456" w:type="pct"/>
            <w:noWrap w:val="0"/>
            <w:vAlign w:val="top"/>
          </w:tcPr>
          <w:p w14:paraId="452965F3">
            <w:pPr>
              <w:spacing w:line="400" w:lineRule="atLeast"/>
              <w:jc w:val="center"/>
              <w:rPr>
                <w:rFonts w:hint="eastAsia" w:ascii="仿宋_GB2312" w:hAnsi="仿宋_GB2312" w:eastAsia="仿宋_GB2312" w:cs="仿宋_GB2312"/>
                <w:b/>
                <w:bCs/>
                <w:sz w:val="24"/>
                <w:highlight w:val="none"/>
                <w:lang w:eastAsia="zh-CN"/>
              </w:rPr>
            </w:pPr>
            <w:r>
              <w:rPr>
                <w:rFonts w:hint="eastAsia" w:ascii="仿宋_GB2312" w:hAnsi="仿宋_GB2312" w:eastAsia="仿宋_GB2312" w:cs="仿宋_GB2312"/>
                <w:b/>
                <w:bCs/>
                <w:sz w:val="24"/>
                <w:highlight w:val="none"/>
                <w:lang w:val="en-US" w:eastAsia="zh-CN"/>
              </w:rPr>
              <w:t>序号</w:t>
            </w:r>
          </w:p>
        </w:tc>
        <w:tc>
          <w:tcPr>
            <w:tcW w:w="966" w:type="pct"/>
            <w:noWrap w:val="0"/>
            <w:vAlign w:val="top"/>
          </w:tcPr>
          <w:p w14:paraId="5BF24CDA">
            <w:pPr>
              <w:spacing w:line="400" w:lineRule="atLeast"/>
              <w:jc w:val="center"/>
              <w:rPr>
                <w:rFonts w:hint="eastAsia" w:ascii="仿宋_GB2312" w:hAnsi="仿宋_GB2312" w:eastAsia="仿宋_GB2312" w:cs="仿宋_GB2312"/>
                <w:b/>
                <w:bCs/>
                <w:sz w:val="24"/>
                <w:highlight w:val="none"/>
                <w:lang w:val="en-US" w:eastAsia="zh-CN"/>
              </w:rPr>
            </w:pPr>
            <w:r>
              <w:rPr>
                <w:rFonts w:hint="eastAsia" w:ascii="仿宋_GB2312" w:hAnsi="仿宋_GB2312" w:eastAsia="仿宋_GB2312" w:cs="仿宋_GB2312"/>
                <w:b/>
                <w:bCs/>
                <w:sz w:val="24"/>
                <w:highlight w:val="none"/>
                <w:lang w:val="en-US" w:eastAsia="zh-CN"/>
              </w:rPr>
              <w:t>设备名称</w:t>
            </w:r>
          </w:p>
        </w:tc>
        <w:tc>
          <w:tcPr>
            <w:tcW w:w="1221" w:type="pct"/>
            <w:noWrap w:val="0"/>
            <w:vAlign w:val="top"/>
          </w:tcPr>
          <w:p w14:paraId="619C94EB">
            <w:pPr>
              <w:spacing w:line="400" w:lineRule="atLeast"/>
              <w:jc w:val="center"/>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招标规格</w:t>
            </w:r>
          </w:p>
        </w:tc>
        <w:tc>
          <w:tcPr>
            <w:tcW w:w="1094" w:type="pct"/>
            <w:noWrap w:val="0"/>
            <w:vAlign w:val="top"/>
          </w:tcPr>
          <w:p w14:paraId="1FA7C7CD">
            <w:pPr>
              <w:spacing w:line="400" w:lineRule="atLeast"/>
              <w:jc w:val="center"/>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投标规格</w:t>
            </w:r>
          </w:p>
        </w:tc>
        <w:tc>
          <w:tcPr>
            <w:tcW w:w="773" w:type="pct"/>
            <w:noWrap w:val="0"/>
            <w:vAlign w:val="top"/>
          </w:tcPr>
          <w:p w14:paraId="29E659CF">
            <w:pPr>
              <w:spacing w:line="400" w:lineRule="atLeast"/>
              <w:jc w:val="center"/>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偏离</w:t>
            </w:r>
          </w:p>
        </w:tc>
        <w:tc>
          <w:tcPr>
            <w:tcW w:w="487" w:type="pct"/>
            <w:noWrap w:val="0"/>
            <w:vAlign w:val="top"/>
          </w:tcPr>
          <w:p w14:paraId="7C8F0422">
            <w:pPr>
              <w:spacing w:line="400" w:lineRule="atLeast"/>
              <w:jc w:val="center"/>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佐证材料页码</w:t>
            </w:r>
          </w:p>
        </w:tc>
      </w:tr>
      <w:tr w14:paraId="36A1F9A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456" w:type="pct"/>
            <w:noWrap w:val="0"/>
            <w:vAlign w:val="top"/>
          </w:tcPr>
          <w:p w14:paraId="56A713B3">
            <w:pPr>
              <w:spacing w:line="400" w:lineRule="atLeast"/>
              <w:jc w:val="center"/>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lang w:val="en-US" w:eastAsia="zh-CN"/>
              </w:rPr>
              <w:t>1</w:t>
            </w:r>
          </w:p>
        </w:tc>
        <w:tc>
          <w:tcPr>
            <w:tcW w:w="966" w:type="pct"/>
            <w:noWrap w:val="0"/>
            <w:vAlign w:val="top"/>
          </w:tcPr>
          <w:p w14:paraId="55D786B4">
            <w:pPr>
              <w:spacing w:line="400" w:lineRule="atLeast"/>
              <w:jc w:val="center"/>
              <w:rPr>
                <w:rFonts w:hint="eastAsia" w:ascii="仿宋_GB2312" w:hAnsi="仿宋_GB2312" w:eastAsia="仿宋_GB2312" w:cs="仿宋_GB2312"/>
                <w:sz w:val="24"/>
                <w:highlight w:val="none"/>
              </w:rPr>
            </w:pPr>
          </w:p>
        </w:tc>
        <w:tc>
          <w:tcPr>
            <w:tcW w:w="1221" w:type="pct"/>
            <w:noWrap w:val="0"/>
            <w:vAlign w:val="top"/>
          </w:tcPr>
          <w:p w14:paraId="07B4C711">
            <w:pPr>
              <w:spacing w:line="400" w:lineRule="atLeast"/>
              <w:jc w:val="center"/>
              <w:rPr>
                <w:rFonts w:hint="eastAsia" w:ascii="仿宋_GB2312" w:hAnsi="仿宋_GB2312" w:eastAsia="仿宋_GB2312" w:cs="仿宋_GB2312"/>
                <w:sz w:val="24"/>
                <w:highlight w:val="none"/>
              </w:rPr>
            </w:pPr>
          </w:p>
        </w:tc>
        <w:tc>
          <w:tcPr>
            <w:tcW w:w="1094" w:type="pct"/>
            <w:noWrap w:val="0"/>
            <w:vAlign w:val="top"/>
          </w:tcPr>
          <w:p w14:paraId="26B26EB4">
            <w:pPr>
              <w:spacing w:line="400" w:lineRule="atLeast"/>
              <w:jc w:val="center"/>
              <w:rPr>
                <w:rFonts w:hint="eastAsia" w:ascii="仿宋_GB2312" w:hAnsi="仿宋_GB2312" w:eastAsia="仿宋_GB2312" w:cs="仿宋_GB2312"/>
                <w:sz w:val="24"/>
                <w:highlight w:val="none"/>
              </w:rPr>
            </w:pPr>
          </w:p>
        </w:tc>
        <w:tc>
          <w:tcPr>
            <w:tcW w:w="773" w:type="pct"/>
            <w:noWrap w:val="0"/>
            <w:vAlign w:val="top"/>
          </w:tcPr>
          <w:p w14:paraId="7521E96D">
            <w:pPr>
              <w:spacing w:line="400" w:lineRule="atLeast"/>
              <w:jc w:val="center"/>
              <w:rPr>
                <w:rFonts w:hint="eastAsia" w:ascii="仿宋_GB2312" w:hAnsi="仿宋_GB2312" w:eastAsia="仿宋_GB2312" w:cs="仿宋_GB2312"/>
                <w:sz w:val="24"/>
                <w:highlight w:val="none"/>
              </w:rPr>
            </w:pPr>
          </w:p>
        </w:tc>
        <w:tc>
          <w:tcPr>
            <w:tcW w:w="487" w:type="pct"/>
            <w:noWrap w:val="0"/>
            <w:vAlign w:val="top"/>
          </w:tcPr>
          <w:p w14:paraId="7BA57A83">
            <w:pPr>
              <w:spacing w:line="400" w:lineRule="atLeast"/>
              <w:jc w:val="center"/>
              <w:rPr>
                <w:rFonts w:hint="eastAsia" w:ascii="仿宋_GB2312" w:hAnsi="仿宋_GB2312" w:eastAsia="仿宋_GB2312" w:cs="仿宋_GB2312"/>
                <w:sz w:val="24"/>
                <w:highlight w:val="none"/>
              </w:rPr>
            </w:pPr>
          </w:p>
        </w:tc>
      </w:tr>
      <w:tr w14:paraId="4F98E30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456" w:type="pct"/>
            <w:noWrap w:val="0"/>
            <w:vAlign w:val="top"/>
          </w:tcPr>
          <w:p w14:paraId="62F3FB15">
            <w:pPr>
              <w:spacing w:line="400" w:lineRule="atLeast"/>
              <w:jc w:val="center"/>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lang w:val="en-US" w:eastAsia="zh-CN"/>
              </w:rPr>
              <w:t>2</w:t>
            </w:r>
          </w:p>
        </w:tc>
        <w:tc>
          <w:tcPr>
            <w:tcW w:w="966" w:type="pct"/>
            <w:noWrap w:val="0"/>
            <w:vAlign w:val="top"/>
          </w:tcPr>
          <w:p w14:paraId="19A3FD93">
            <w:pPr>
              <w:spacing w:line="400" w:lineRule="atLeast"/>
              <w:jc w:val="center"/>
              <w:rPr>
                <w:rFonts w:hint="eastAsia" w:ascii="仿宋_GB2312" w:hAnsi="仿宋_GB2312" w:eastAsia="仿宋_GB2312" w:cs="仿宋_GB2312"/>
                <w:sz w:val="24"/>
                <w:highlight w:val="none"/>
              </w:rPr>
            </w:pPr>
          </w:p>
        </w:tc>
        <w:tc>
          <w:tcPr>
            <w:tcW w:w="1221" w:type="pct"/>
            <w:noWrap w:val="0"/>
            <w:vAlign w:val="top"/>
          </w:tcPr>
          <w:p w14:paraId="5F547E12">
            <w:pPr>
              <w:spacing w:line="400" w:lineRule="atLeast"/>
              <w:jc w:val="center"/>
              <w:rPr>
                <w:rFonts w:hint="eastAsia" w:ascii="仿宋_GB2312" w:hAnsi="仿宋_GB2312" w:eastAsia="仿宋_GB2312" w:cs="仿宋_GB2312"/>
                <w:sz w:val="24"/>
                <w:highlight w:val="none"/>
              </w:rPr>
            </w:pPr>
          </w:p>
        </w:tc>
        <w:tc>
          <w:tcPr>
            <w:tcW w:w="1094" w:type="pct"/>
            <w:noWrap w:val="0"/>
            <w:vAlign w:val="top"/>
          </w:tcPr>
          <w:p w14:paraId="6708FD11">
            <w:pPr>
              <w:spacing w:line="400" w:lineRule="atLeast"/>
              <w:jc w:val="center"/>
              <w:rPr>
                <w:rFonts w:hint="eastAsia" w:ascii="仿宋_GB2312" w:hAnsi="仿宋_GB2312" w:eastAsia="仿宋_GB2312" w:cs="仿宋_GB2312"/>
                <w:sz w:val="24"/>
                <w:highlight w:val="none"/>
              </w:rPr>
            </w:pPr>
          </w:p>
        </w:tc>
        <w:tc>
          <w:tcPr>
            <w:tcW w:w="773" w:type="pct"/>
            <w:noWrap w:val="0"/>
            <w:vAlign w:val="top"/>
          </w:tcPr>
          <w:p w14:paraId="259C7A2F">
            <w:pPr>
              <w:spacing w:line="400" w:lineRule="atLeast"/>
              <w:jc w:val="center"/>
              <w:rPr>
                <w:rFonts w:hint="eastAsia" w:ascii="仿宋_GB2312" w:hAnsi="仿宋_GB2312" w:eastAsia="仿宋_GB2312" w:cs="仿宋_GB2312"/>
                <w:sz w:val="24"/>
                <w:highlight w:val="none"/>
              </w:rPr>
            </w:pPr>
          </w:p>
        </w:tc>
        <w:tc>
          <w:tcPr>
            <w:tcW w:w="487" w:type="pct"/>
            <w:noWrap w:val="0"/>
            <w:vAlign w:val="top"/>
          </w:tcPr>
          <w:p w14:paraId="041F7EC1">
            <w:pPr>
              <w:spacing w:line="400" w:lineRule="atLeast"/>
              <w:jc w:val="center"/>
              <w:rPr>
                <w:rFonts w:hint="eastAsia" w:ascii="仿宋_GB2312" w:hAnsi="仿宋_GB2312" w:eastAsia="仿宋_GB2312" w:cs="仿宋_GB2312"/>
                <w:sz w:val="24"/>
                <w:highlight w:val="none"/>
              </w:rPr>
            </w:pPr>
          </w:p>
        </w:tc>
      </w:tr>
      <w:tr w14:paraId="27946F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456" w:type="pct"/>
            <w:noWrap w:val="0"/>
            <w:vAlign w:val="top"/>
          </w:tcPr>
          <w:p w14:paraId="0A3B6473">
            <w:pPr>
              <w:spacing w:line="400" w:lineRule="atLeast"/>
              <w:jc w:val="center"/>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lang w:val="en-US" w:eastAsia="zh-CN"/>
              </w:rPr>
              <w:t>...</w:t>
            </w:r>
          </w:p>
        </w:tc>
        <w:tc>
          <w:tcPr>
            <w:tcW w:w="966" w:type="pct"/>
            <w:noWrap w:val="0"/>
            <w:vAlign w:val="top"/>
          </w:tcPr>
          <w:p w14:paraId="0241E246">
            <w:pPr>
              <w:spacing w:line="400" w:lineRule="atLeast"/>
              <w:jc w:val="center"/>
              <w:rPr>
                <w:rFonts w:hint="eastAsia" w:ascii="仿宋_GB2312" w:hAnsi="仿宋_GB2312" w:eastAsia="仿宋_GB2312" w:cs="仿宋_GB2312"/>
                <w:sz w:val="24"/>
                <w:highlight w:val="none"/>
              </w:rPr>
            </w:pPr>
          </w:p>
        </w:tc>
        <w:tc>
          <w:tcPr>
            <w:tcW w:w="1221" w:type="pct"/>
            <w:noWrap w:val="0"/>
            <w:vAlign w:val="top"/>
          </w:tcPr>
          <w:p w14:paraId="7DD54B03">
            <w:pPr>
              <w:spacing w:line="400" w:lineRule="atLeast"/>
              <w:jc w:val="center"/>
              <w:rPr>
                <w:rFonts w:hint="eastAsia" w:ascii="仿宋_GB2312" w:hAnsi="仿宋_GB2312" w:eastAsia="仿宋_GB2312" w:cs="仿宋_GB2312"/>
                <w:sz w:val="24"/>
                <w:highlight w:val="none"/>
              </w:rPr>
            </w:pPr>
          </w:p>
        </w:tc>
        <w:tc>
          <w:tcPr>
            <w:tcW w:w="1094" w:type="pct"/>
            <w:noWrap w:val="0"/>
            <w:vAlign w:val="top"/>
          </w:tcPr>
          <w:p w14:paraId="7AA7E3A8">
            <w:pPr>
              <w:spacing w:line="400" w:lineRule="atLeast"/>
              <w:jc w:val="center"/>
              <w:rPr>
                <w:rFonts w:hint="eastAsia" w:ascii="仿宋_GB2312" w:hAnsi="仿宋_GB2312" w:eastAsia="仿宋_GB2312" w:cs="仿宋_GB2312"/>
                <w:sz w:val="24"/>
                <w:highlight w:val="none"/>
              </w:rPr>
            </w:pPr>
          </w:p>
        </w:tc>
        <w:tc>
          <w:tcPr>
            <w:tcW w:w="773" w:type="pct"/>
            <w:noWrap w:val="0"/>
            <w:vAlign w:val="top"/>
          </w:tcPr>
          <w:p w14:paraId="08E7854C">
            <w:pPr>
              <w:spacing w:line="400" w:lineRule="atLeast"/>
              <w:jc w:val="center"/>
              <w:rPr>
                <w:rFonts w:hint="eastAsia" w:ascii="仿宋_GB2312" w:hAnsi="仿宋_GB2312" w:eastAsia="仿宋_GB2312" w:cs="仿宋_GB2312"/>
                <w:sz w:val="24"/>
                <w:highlight w:val="none"/>
              </w:rPr>
            </w:pPr>
          </w:p>
        </w:tc>
        <w:tc>
          <w:tcPr>
            <w:tcW w:w="487" w:type="pct"/>
            <w:noWrap w:val="0"/>
            <w:vAlign w:val="top"/>
          </w:tcPr>
          <w:p w14:paraId="47440853">
            <w:pPr>
              <w:spacing w:line="400" w:lineRule="atLeast"/>
              <w:jc w:val="center"/>
              <w:rPr>
                <w:rFonts w:hint="eastAsia" w:ascii="仿宋_GB2312" w:hAnsi="仿宋_GB2312" w:eastAsia="仿宋_GB2312" w:cs="仿宋_GB2312"/>
                <w:sz w:val="24"/>
                <w:highlight w:val="none"/>
              </w:rPr>
            </w:pPr>
          </w:p>
        </w:tc>
      </w:tr>
    </w:tbl>
    <w:p w14:paraId="6971AA0C">
      <w:pPr>
        <w:spacing w:line="400" w:lineRule="atLeast"/>
        <w:rPr>
          <w:rFonts w:hint="eastAsia" w:ascii="仿宋_GB2312" w:hAnsi="仿宋_GB2312" w:eastAsia="仿宋_GB2312" w:cs="仿宋_GB2312"/>
          <w:sz w:val="24"/>
          <w:highlight w:val="none"/>
        </w:rPr>
      </w:pPr>
    </w:p>
    <w:p w14:paraId="6CEDD71C">
      <w:pPr>
        <w:spacing w:line="400" w:lineRule="atLeast"/>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rPr>
        <w:t>注：1、所有技术条款须列明偏离情况。对于有偏离的必须具体指出技术指标项目，无偏离条款须填写“无偏离”。</w:t>
      </w:r>
    </w:p>
    <w:p w14:paraId="01AF7E84">
      <w:pPr>
        <w:spacing w:line="400" w:lineRule="atLeast"/>
        <w:ind w:firstLine="480" w:firstLineChars="200"/>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lang w:val="en-US" w:eastAsia="zh-CN"/>
        </w:rPr>
        <w:t>2、</w:t>
      </w:r>
      <w:r>
        <w:rPr>
          <w:rFonts w:hint="eastAsia" w:ascii="仿宋_GB2312" w:hAnsi="仿宋_GB2312" w:eastAsia="仿宋_GB2312" w:cs="仿宋_GB2312"/>
          <w:b/>
          <w:bCs/>
          <w:sz w:val="22"/>
          <w:szCs w:val="22"/>
          <w:highlight w:val="none"/>
          <w:u w:val="single"/>
        </w:rPr>
        <w:t>▲参数需提供相关的技术、功能证明材料</w:t>
      </w:r>
      <w:r>
        <w:rPr>
          <w:rFonts w:hint="eastAsia" w:ascii="仿宋_GB2312" w:hAnsi="仿宋_GB2312" w:eastAsia="仿宋_GB2312" w:cs="仿宋_GB2312"/>
          <w:sz w:val="22"/>
          <w:szCs w:val="22"/>
          <w:highlight w:val="none"/>
        </w:rPr>
        <w:t>（证明材料为第三方检测报告或制造商公开发布的产品彩页或官网截图</w:t>
      </w:r>
      <w:r>
        <w:rPr>
          <w:rFonts w:hint="eastAsia" w:ascii="仿宋_GB2312" w:hAnsi="仿宋_GB2312" w:eastAsia="仿宋_GB2312" w:cs="仿宋_GB2312"/>
          <w:sz w:val="22"/>
          <w:szCs w:val="22"/>
          <w:highlight w:val="none"/>
          <w:lang w:val="en-US" w:eastAsia="zh-CN"/>
        </w:rPr>
        <w:t>或说明书</w:t>
      </w:r>
      <w:r>
        <w:rPr>
          <w:rFonts w:hint="eastAsia" w:ascii="仿宋_GB2312" w:hAnsi="仿宋_GB2312" w:eastAsia="仿宋_GB2312" w:cs="仿宋_GB2312"/>
          <w:sz w:val="22"/>
          <w:szCs w:val="22"/>
          <w:highlight w:val="none"/>
        </w:rPr>
        <w:t>）予以佐证，未提供证明材料的按负偏离认定</w:t>
      </w:r>
      <w:r>
        <w:rPr>
          <w:rFonts w:hint="eastAsia" w:ascii="仿宋_GB2312" w:hAnsi="仿宋_GB2312" w:eastAsia="仿宋_GB2312" w:cs="仿宋_GB2312"/>
          <w:sz w:val="24"/>
          <w:highlight w:val="none"/>
          <w:lang w:eastAsia="zh-CN"/>
        </w:rPr>
        <w:t>。</w:t>
      </w:r>
      <w:r>
        <w:rPr>
          <w:rFonts w:hint="eastAsia" w:ascii="仿宋_GB2312" w:hAnsi="仿宋_GB2312" w:eastAsia="仿宋_GB2312" w:cs="仿宋_GB2312"/>
          <w:sz w:val="24"/>
          <w:highlight w:val="none"/>
          <w:lang w:val="en-US" w:eastAsia="zh-CN"/>
        </w:rPr>
        <w:t>其他参数以本表所填数据为准，</w:t>
      </w:r>
      <w:r>
        <w:rPr>
          <w:rFonts w:hint="eastAsia" w:ascii="仿宋_GB2312" w:hAnsi="仿宋_GB2312" w:eastAsia="仿宋_GB2312" w:cs="仿宋_GB2312"/>
          <w:sz w:val="24"/>
          <w:highlight w:val="none"/>
        </w:rPr>
        <w:t>请各供应商</w:t>
      </w:r>
      <w:r>
        <w:rPr>
          <w:rFonts w:hint="eastAsia" w:ascii="仿宋_GB2312" w:hAnsi="仿宋_GB2312" w:eastAsia="仿宋_GB2312" w:cs="仿宋_GB2312"/>
          <w:b/>
          <w:bCs/>
          <w:i/>
          <w:iCs/>
          <w:sz w:val="24"/>
          <w:highlight w:val="none"/>
          <w:u w:val="thick"/>
        </w:rPr>
        <w:t>慎重填写</w:t>
      </w:r>
      <w:r>
        <w:rPr>
          <w:rFonts w:hint="eastAsia" w:ascii="仿宋_GB2312" w:hAnsi="仿宋_GB2312" w:eastAsia="仿宋_GB2312" w:cs="仿宋_GB2312"/>
          <w:b/>
          <w:bCs/>
          <w:i/>
          <w:iCs/>
          <w:sz w:val="24"/>
          <w:highlight w:val="none"/>
          <w:u w:val="thick"/>
          <w:lang w:val="en-US" w:eastAsia="zh-CN"/>
        </w:rPr>
        <w:t>偏离情况</w:t>
      </w:r>
      <w:r>
        <w:rPr>
          <w:rFonts w:hint="eastAsia" w:ascii="仿宋_GB2312" w:hAnsi="仿宋_GB2312" w:eastAsia="仿宋_GB2312" w:cs="仿宋_GB2312"/>
          <w:b/>
          <w:bCs/>
          <w:i/>
          <w:iCs/>
          <w:sz w:val="24"/>
          <w:highlight w:val="none"/>
          <w:u w:val="thick"/>
        </w:rPr>
        <w:t>。</w:t>
      </w:r>
    </w:p>
    <w:p w14:paraId="0EB83557">
      <w:pPr>
        <w:spacing w:line="400" w:lineRule="atLeast"/>
        <w:ind w:firstLine="480"/>
        <w:rPr>
          <w:rFonts w:hint="eastAsia" w:ascii="仿宋_GB2312" w:hAnsi="仿宋_GB2312" w:eastAsia="仿宋_GB2312" w:cs="仿宋_GB2312"/>
          <w:sz w:val="24"/>
          <w:highlight w:val="none"/>
          <w:lang w:eastAsia="zh-CN"/>
        </w:rPr>
      </w:pPr>
      <w:r>
        <w:rPr>
          <w:rFonts w:hint="eastAsia" w:ascii="仿宋_GB2312" w:hAnsi="仿宋_GB2312" w:eastAsia="仿宋_GB2312" w:cs="仿宋_GB2312"/>
          <w:sz w:val="24"/>
          <w:highlight w:val="none"/>
          <w:lang w:val="en-US" w:eastAsia="zh-CN"/>
        </w:rPr>
        <w:t>3</w:t>
      </w:r>
      <w:r>
        <w:rPr>
          <w:rFonts w:hint="eastAsia" w:ascii="仿宋_GB2312" w:hAnsi="仿宋_GB2312" w:eastAsia="仿宋_GB2312" w:cs="仿宋_GB2312"/>
          <w:sz w:val="24"/>
          <w:highlight w:val="none"/>
        </w:rPr>
        <w:t>、若签订合同发现与</w:t>
      </w:r>
      <w:r>
        <w:rPr>
          <w:rFonts w:hint="eastAsia" w:ascii="仿宋_GB2312" w:hAnsi="仿宋_GB2312" w:eastAsia="仿宋_GB2312" w:cs="仿宋_GB2312"/>
          <w:sz w:val="24"/>
          <w:highlight w:val="none"/>
          <w:lang w:val="en-US" w:eastAsia="zh-CN"/>
        </w:rPr>
        <w:t>本表</w:t>
      </w:r>
      <w:r>
        <w:rPr>
          <w:rFonts w:hint="eastAsia" w:ascii="仿宋_GB2312" w:hAnsi="仿宋_GB2312" w:eastAsia="仿宋_GB2312" w:cs="仿宋_GB2312"/>
          <w:sz w:val="24"/>
          <w:highlight w:val="none"/>
        </w:rPr>
        <w:t>所投产品不符</w:t>
      </w:r>
      <w:r>
        <w:rPr>
          <w:rFonts w:hint="eastAsia" w:ascii="仿宋_GB2312" w:hAnsi="仿宋_GB2312" w:eastAsia="仿宋_GB2312" w:cs="仿宋_GB2312"/>
          <w:sz w:val="24"/>
          <w:highlight w:val="none"/>
          <w:lang w:eastAsia="zh-CN"/>
        </w:rPr>
        <w:t>、</w:t>
      </w:r>
      <w:r>
        <w:rPr>
          <w:rFonts w:hint="eastAsia" w:ascii="仿宋_GB2312" w:hAnsi="仿宋_GB2312" w:eastAsia="仿宋_GB2312" w:cs="仿宋_GB2312"/>
          <w:sz w:val="24"/>
          <w:highlight w:val="none"/>
          <w:lang w:val="en-US" w:eastAsia="zh-CN"/>
        </w:rPr>
        <w:t>投标文件中为正偏离或无偏离</w:t>
      </w:r>
      <w:r>
        <w:rPr>
          <w:rFonts w:hint="eastAsia" w:ascii="仿宋_GB2312" w:hAnsi="仿宋_GB2312" w:eastAsia="仿宋_GB2312" w:cs="仿宋_GB2312"/>
          <w:sz w:val="24"/>
          <w:szCs w:val="22"/>
          <w:highlight w:val="none"/>
          <w:lang w:val="en-US" w:eastAsia="zh-CN"/>
        </w:rPr>
        <w:t>实</w:t>
      </w:r>
      <w:r>
        <w:rPr>
          <w:rFonts w:hint="eastAsia" w:ascii="仿宋_GB2312" w:hAnsi="仿宋_GB2312" w:eastAsia="仿宋_GB2312" w:cs="仿宋_GB2312"/>
          <w:sz w:val="24"/>
          <w:highlight w:val="none"/>
          <w:lang w:val="en-US" w:eastAsia="zh-CN"/>
        </w:rPr>
        <w:t>际为负偏离，</w:t>
      </w:r>
      <w:r>
        <w:rPr>
          <w:rFonts w:hint="eastAsia" w:ascii="仿宋_GB2312" w:hAnsi="仿宋_GB2312" w:eastAsia="仿宋_GB2312" w:cs="仿宋_GB2312"/>
          <w:sz w:val="24"/>
          <w:highlight w:val="none"/>
        </w:rPr>
        <w:t>将被视为虚假应标</w:t>
      </w:r>
      <w:r>
        <w:rPr>
          <w:rFonts w:hint="eastAsia" w:ascii="仿宋_GB2312" w:hAnsi="仿宋_GB2312" w:eastAsia="仿宋_GB2312" w:cs="仿宋_GB2312"/>
          <w:sz w:val="24"/>
          <w:highlight w:val="none"/>
          <w:lang w:val="en-US" w:eastAsia="zh-CN"/>
        </w:rPr>
        <w:t>并</w:t>
      </w:r>
      <w:r>
        <w:rPr>
          <w:rFonts w:hint="eastAsia" w:ascii="仿宋_GB2312" w:hAnsi="仿宋_GB2312" w:eastAsia="仿宋_GB2312" w:cs="仿宋_GB2312"/>
          <w:sz w:val="24"/>
          <w:highlight w:val="none"/>
        </w:rPr>
        <w:t>上报财政主管部门，列入政府采购黑名单，1-3年不得参加政府采购活动</w:t>
      </w:r>
      <w:r>
        <w:rPr>
          <w:rFonts w:hint="eastAsia" w:ascii="仿宋_GB2312" w:hAnsi="仿宋_GB2312" w:eastAsia="仿宋_GB2312" w:cs="仿宋_GB2312"/>
          <w:sz w:val="24"/>
          <w:highlight w:val="none"/>
          <w:lang w:eastAsia="zh-CN"/>
        </w:rPr>
        <w:t>。</w:t>
      </w:r>
    </w:p>
    <w:p w14:paraId="6383019A">
      <w:pPr>
        <w:spacing w:line="400" w:lineRule="atLeast"/>
        <w:ind w:left="720" w:hanging="720"/>
        <w:rPr>
          <w:rFonts w:hint="eastAsia" w:ascii="仿宋_GB2312" w:hAnsi="仿宋_GB2312" w:eastAsia="仿宋_GB2312" w:cs="仿宋_GB2312"/>
          <w:kern w:val="2"/>
          <w:sz w:val="24"/>
          <w:highlight w:val="none"/>
          <w:lang w:val="en-US" w:eastAsia="zh-CN" w:bidi="ar-SA"/>
        </w:rPr>
      </w:pPr>
    </w:p>
    <w:p w14:paraId="0EAB0BBB">
      <w:pPr>
        <w:spacing w:line="480" w:lineRule="auto"/>
        <w:ind w:right="-161" w:firstLine="2640"/>
        <w:rPr>
          <w:rFonts w:hint="eastAsia" w:ascii="仿宋_GB2312" w:hAnsi="仿宋_GB2312" w:eastAsia="仿宋_GB2312" w:cs="仿宋_GB2312"/>
          <w:kern w:val="1"/>
          <w:sz w:val="24"/>
          <w:szCs w:val="24"/>
          <w:highlight w:val="none"/>
        </w:rPr>
      </w:pPr>
    </w:p>
    <w:p w14:paraId="22DBC1A5">
      <w:pPr>
        <w:spacing w:line="480" w:lineRule="auto"/>
        <w:ind w:right="-161" w:firstLine="2640"/>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法定代表人或被授权代表</w:t>
      </w:r>
      <w:r>
        <w:rPr>
          <w:rFonts w:hint="eastAsia" w:ascii="仿宋_GB2312" w:hAnsi="仿宋_GB2312" w:eastAsia="仿宋_GB2312" w:cs="仿宋_GB2312"/>
          <w:kern w:val="1"/>
          <w:sz w:val="24"/>
          <w:highlight w:val="none"/>
        </w:rPr>
        <w:t>签字或盖章</w:t>
      </w:r>
      <w:r>
        <w:rPr>
          <w:rFonts w:hint="eastAsia" w:ascii="仿宋_GB2312" w:hAnsi="仿宋_GB2312" w:eastAsia="仿宋_GB2312" w:cs="仿宋_GB2312"/>
          <w:kern w:val="1"/>
          <w:sz w:val="24"/>
          <w:szCs w:val="24"/>
          <w:highlight w:val="none"/>
        </w:rPr>
        <w:t>：</w:t>
      </w:r>
      <w:r>
        <w:rPr>
          <w:rFonts w:hint="eastAsia" w:ascii="仿宋_GB2312" w:hAnsi="仿宋_GB2312" w:eastAsia="仿宋_GB2312" w:cs="仿宋_GB2312"/>
          <w:kern w:val="1"/>
          <w:sz w:val="24"/>
          <w:szCs w:val="24"/>
          <w:highlight w:val="none"/>
          <w:u w:val="single"/>
        </w:rPr>
        <w:t xml:space="preserve">                  </w:t>
      </w:r>
    </w:p>
    <w:p w14:paraId="41C00599">
      <w:pPr>
        <w:spacing w:line="480" w:lineRule="auto"/>
        <w:ind w:right="-161" w:firstLine="2640"/>
        <w:rPr>
          <w:rFonts w:hint="eastAsia" w:ascii="仿宋_GB2312" w:hAnsi="仿宋_GB2312" w:eastAsia="仿宋_GB2312" w:cs="仿宋_GB2312"/>
          <w:kern w:val="1"/>
          <w:sz w:val="24"/>
          <w:szCs w:val="24"/>
          <w:highlight w:val="none"/>
        </w:rPr>
      </w:pPr>
      <w:r>
        <w:rPr>
          <w:rFonts w:hint="eastAsia" w:ascii="仿宋_GB2312" w:hAnsi="仿宋_GB2312" w:eastAsia="仿宋_GB2312" w:cs="仿宋_GB2312"/>
          <w:kern w:val="1"/>
          <w:sz w:val="24"/>
          <w:szCs w:val="24"/>
          <w:highlight w:val="none"/>
        </w:rPr>
        <w:t>供应商名称：</w:t>
      </w:r>
      <w:r>
        <w:rPr>
          <w:rFonts w:hint="eastAsia" w:ascii="仿宋_GB2312" w:hAnsi="仿宋_GB2312" w:eastAsia="仿宋_GB2312" w:cs="仿宋_GB2312"/>
          <w:kern w:val="1"/>
          <w:sz w:val="24"/>
          <w:szCs w:val="24"/>
          <w:highlight w:val="none"/>
          <w:u w:val="single"/>
        </w:rPr>
        <w:t xml:space="preserve">                              </w:t>
      </w:r>
      <w:r>
        <w:rPr>
          <w:rFonts w:hint="eastAsia" w:ascii="仿宋_GB2312" w:hAnsi="仿宋_GB2312" w:eastAsia="仿宋_GB2312" w:cs="仿宋_GB2312"/>
          <w:kern w:val="1"/>
          <w:sz w:val="24"/>
          <w:highlight w:val="none"/>
          <w:u w:val="single"/>
        </w:rPr>
        <w:t>（公章）</w:t>
      </w:r>
    </w:p>
    <w:p w14:paraId="15CAC2DB">
      <w:pPr>
        <w:ind w:firstLine="5409" w:firstLineChars="2254"/>
        <w:jc w:val="center"/>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 xml:space="preserve">  日期：</w:t>
      </w:r>
      <w:r>
        <w:rPr>
          <w:rFonts w:hint="eastAsia" w:ascii="仿宋_GB2312" w:hAnsi="仿宋_GB2312" w:eastAsia="仿宋_GB2312" w:cs="仿宋_GB2312"/>
          <w:kern w:val="1"/>
          <w:sz w:val="24"/>
          <w:highlight w:val="none"/>
        </w:rPr>
        <w:t xml:space="preserve"> </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年</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月</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日</w:t>
      </w:r>
    </w:p>
    <w:p w14:paraId="76409F76">
      <w:r>
        <w:br w:type="page"/>
      </w:r>
    </w:p>
    <w:p w14:paraId="2979B9A1">
      <w:pPr>
        <w:adjustRightInd w:val="0"/>
        <w:spacing w:line="360" w:lineRule="auto"/>
        <w:textAlignment w:val="baseline"/>
        <w:outlineLvl w:val="9"/>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rPr>
        <w:t>附件</w:t>
      </w:r>
      <w:r>
        <w:rPr>
          <w:rFonts w:hint="eastAsia" w:ascii="仿宋_GB2312" w:hAnsi="仿宋_GB2312" w:eastAsia="仿宋_GB2312" w:cs="仿宋_GB2312"/>
          <w:b/>
          <w:bCs/>
          <w:sz w:val="32"/>
          <w:szCs w:val="32"/>
          <w:highlight w:val="none"/>
          <w:lang w:val="en-US" w:eastAsia="zh-CN"/>
        </w:rPr>
        <w:t xml:space="preserve"> “▲”参数条款证明材料</w:t>
      </w:r>
    </w:p>
    <w:p w14:paraId="69347109">
      <w:pPr>
        <w:spacing w:line="360" w:lineRule="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针对采购需求中</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b/>
          <w:bCs/>
          <w:sz w:val="32"/>
          <w:szCs w:val="32"/>
          <w:highlight w:val="none"/>
          <w:lang w:val="en-US" w:eastAsia="zh-CN"/>
        </w:rPr>
        <w:t>▲</w:t>
      </w:r>
      <w:r>
        <w:rPr>
          <w:rFonts w:hint="eastAsia" w:ascii="仿宋_GB2312" w:hAnsi="仿宋_GB2312" w:eastAsia="仿宋_GB2312" w:cs="仿宋_GB2312"/>
          <w:sz w:val="24"/>
          <w:szCs w:val="24"/>
          <w:highlight w:val="none"/>
        </w:rPr>
        <w:t>”参数</w:t>
      </w:r>
      <w:r>
        <w:rPr>
          <w:rFonts w:hint="eastAsia" w:ascii="仿宋_GB2312" w:hAnsi="仿宋_GB2312" w:eastAsia="仿宋_GB2312" w:cs="仿宋_GB2312"/>
          <w:sz w:val="24"/>
          <w:szCs w:val="24"/>
          <w:highlight w:val="none"/>
          <w:lang w:val="en-US" w:eastAsia="zh-CN"/>
        </w:rPr>
        <w:t>需提供佐证材料，佐证材料应</w:t>
      </w:r>
      <w:r>
        <w:rPr>
          <w:rFonts w:hint="eastAsia" w:ascii="仿宋_GB2312" w:hAnsi="仿宋_GB2312" w:eastAsia="仿宋_GB2312" w:cs="仿宋_GB2312"/>
          <w:b/>
          <w:bCs/>
          <w:sz w:val="24"/>
          <w:szCs w:val="24"/>
          <w:highlight w:val="none"/>
          <w:lang w:val="en-US" w:eastAsia="zh-CN"/>
        </w:rPr>
        <w:t>标明</w:t>
      </w:r>
      <w:r>
        <w:rPr>
          <w:rFonts w:hint="eastAsia" w:ascii="仿宋_GB2312" w:hAnsi="仿宋_GB2312" w:eastAsia="仿宋_GB2312" w:cs="仿宋_GB2312"/>
          <w:sz w:val="24"/>
          <w:szCs w:val="24"/>
          <w:highlight w:val="none"/>
          <w:lang w:val="en-US" w:eastAsia="zh-CN"/>
        </w:rPr>
        <w:t>该条参数所要求的所有内容。</w:t>
      </w:r>
    </w:p>
    <w:p w14:paraId="3A991B62"/>
    <w:p w14:paraId="5A52AC22"/>
    <w:p w14:paraId="29F0B14E">
      <w:r>
        <w:rPr>
          <w:rFonts w:hint="eastAsia" w:ascii="仿宋" w:hAnsi="仿宋" w:eastAsia="仿宋" w:cs="仿宋"/>
          <w:b w:val="0"/>
          <w:bCs w:val="0"/>
          <w:snapToGrid w:val="0"/>
          <w:color w:val="auto"/>
          <w:kern w:val="0"/>
          <w:sz w:val="24"/>
          <w:szCs w:val="24"/>
          <w:highlight w:val="none"/>
          <w:u w:val="none"/>
          <w:shd w:val="clear" w:color="auto" w:fill="auto"/>
          <w:lang w:val="en-US" w:eastAsia="zh-CN" w:bidi="ar-SA"/>
        </w:rPr>
        <w:t>▲4.具备对尿素清除</w:t>
      </w:r>
      <w:bookmarkStart w:id="10" w:name="_GoBack"/>
      <w:bookmarkEnd w:id="10"/>
      <w:r>
        <w:rPr>
          <w:rFonts w:hint="eastAsia" w:ascii="仿宋" w:hAnsi="仿宋" w:eastAsia="仿宋" w:cs="仿宋"/>
          <w:b w:val="0"/>
          <w:bCs w:val="0"/>
          <w:snapToGrid w:val="0"/>
          <w:color w:val="auto"/>
          <w:kern w:val="0"/>
          <w:sz w:val="24"/>
          <w:szCs w:val="24"/>
          <w:highlight w:val="none"/>
          <w:u w:val="none"/>
          <w:shd w:val="clear" w:color="auto" w:fill="auto"/>
          <w:lang w:val="en-US" w:eastAsia="zh-CN" w:bidi="ar-SA"/>
        </w:rPr>
        <w:t>率的实时监测</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D22B1D"/>
    <w:rsid w:val="3B5E3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Normal (Web)"/>
    <w:basedOn w:val="1"/>
    <w:qFormat/>
    <w:uiPriority w:val="0"/>
    <w:pPr>
      <w:spacing w:before="100" w:beforeAutospacing="1" w:after="100" w:afterAutospacing="1"/>
      <w:jc w:val="left"/>
    </w:pPr>
    <w:rPr>
      <w:kern w:val="0"/>
      <w:sz w:val="24"/>
    </w:rPr>
  </w:style>
  <w:style w:type="paragraph" w:styleId="4">
    <w:name w:val="Body Text First Indent"/>
    <w:basedOn w:val="2"/>
    <w:next w:val="1"/>
    <w:qFormat/>
    <w:uiPriority w:val="0"/>
    <w:pPr>
      <w:adjustRightInd w:val="0"/>
      <w:spacing w:after="0" w:afterLines="0"/>
      <w:ind w:firstLine="420"/>
      <w:jc w:val="left"/>
      <w:textAlignment w:val="baseline"/>
    </w:pPr>
    <w:rPr>
      <w:kern w:val="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536</Words>
  <Characters>544</Characters>
  <Lines>0</Lines>
  <Paragraphs>0</Paragraphs>
  <TotalTime>0</TotalTime>
  <ScaleCrop>false</ScaleCrop>
  <LinksUpToDate>false</LinksUpToDate>
  <CharactersWithSpaces>776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2026-07-20T03:40:00Z</dcterms:created>
  <dc:creator>Administrator</dc:creator>
  <cp:lastModifiedBy>夏日微凉</cp:lastModifiedBy>
  <dcterms:modified xsi:type="dcterms:W3CDTF">2026-07-20T03:49:40Z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eyJoZGlkIjoiNjc0ZjhjMTdhMzRiZWE0ZWJlYzdmZjM1NmIxYzE0OTMiLCJ1c2VySWQiOiIyNTE3NDAxMDAifQ==</vt:lpwstr>
  </property>
  <property fmtid="{D5CDD505-2E9C-101B-9397-08002B2CF9AE}" pid="4" name="ICV">
    <vt:lpwstr>F652137CCEB84B1599C0ECA989A742C0_12</vt:lpwstr>
  </property>
</Properties>
</file>