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版本号：SXZHZC2026-GK024.2.3B120260723001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大气污染防治项目(二次)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SXZHZC2026-GK024.2.3B1</w:t>
      </w:r>
      <w:r>
        <w:br/>
      </w:r>
      <w:r>
        <w:br/>
      </w:r>
      <w:r>
        <w:br/>
      </w:r>
    </w:p>
    <w:p>
      <w:pPr>
        <w:pStyle w:val="null3"/>
        <w:jc w:val="center"/>
        <w:outlineLvl w:val="2"/>
      </w:pPr>
      <w:r>
        <w:rPr>
          <w:rFonts w:ascii="仿宋_GB2312" w:hAnsi="仿宋_GB2312" w:cs="仿宋_GB2312" w:eastAsia="仿宋_GB2312"/>
          <w:sz w:val="28"/>
          <w:b/>
        </w:rPr>
        <w:t>西安市雁塔区城市管理和综合执法局</w:t>
      </w:r>
    </w:p>
    <w:p>
      <w:pPr>
        <w:pStyle w:val="null3"/>
        <w:jc w:val="center"/>
        <w:outlineLvl w:val="2"/>
      </w:pPr>
      <w:r>
        <w:rPr>
          <w:rFonts w:ascii="仿宋_GB2312" w:hAnsi="仿宋_GB2312" w:cs="仿宋_GB2312" w:eastAsia="仿宋_GB2312"/>
          <w:sz w:val="28"/>
          <w:b/>
        </w:rPr>
        <w:t>陕西泽航项目管理有限公司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陕西泽航项目管理有限公司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西安市雁塔区城市管理和综合执法局</w:t>
      </w:r>
      <w:r>
        <w:rPr>
          <w:rFonts w:ascii="仿宋_GB2312" w:hAnsi="仿宋_GB2312" w:cs="仿宋_GB2312" w:eastAsia="仿宋_GB2312"/>
        </w:rPr>
        <w:t>委托，拟对</w:t>
      </w:r>
      <w:r>
        <w:rPr>
          <w:rFonts w:ascii="仿宋_GB2312" w:hAnsi="仿宋_GB2312" w:cs="仿宋_GB2312" w:eastAsia="仿宋_GB2312"/>
        </w:rPr>
        <w:t>大气污染防治项目(二次)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SXZHZC2026-GK024.2.3B1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大气污染防治项目(二次)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西安市雁塔区城市管理和综合执法局大气污染治理项目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西安市雁塔区城市管理和综合执法局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西安市雁塔区东仪路176号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古老师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029-85233885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陕西泽航项目管理有限公司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西安市未央区未央路80号盛龙广场A区1号楼1单元2601-619室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张婉莹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029-86477988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西安市雁塔区财政局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029-85241400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采购包1：825,300.00元</w:t>
            </w:r>
          </w:p>
          <w:p>
            <w:pPr>
              <w:pStyle w:val="null3"/>
            </w:pPr>
            <w:r>
              <w:rPr>
                <w:rFonts w:ascii="仿宋_GB2312" w:hAnsi="仿宋_GB2312" w:cs="仿宋_GB2312" w:eastAsia="仿宋_GB2312"/>
              </w:rPr>
              <w:t>采购包2：288,000.00元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服务费不足捌仟元按捌仟元收取。 成交供应商在领取成交通知书前，须向采购代理机构一次性支付招标代理服务费。 户名：陕西泽航项目管理有限公司 开户行：中国工商银行股份有限公司西安经济技术开发区支行 账号：3700000609200406578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西安市雁塔区城市管理和综合执法局</w:t>
      </w:r>
      <w:r>
        <w:rPr>
          <w:rFonts w:ascii="仿宋_GB2312" w:hAnsi="仿宋_GB2312" w:cs="仿宋_GB2312" w:eastAsia="仿宋_GB2312"/>
        </w:rPr>
        <w:t>和</w:t>
      </w:r>
      <w:r>
        <w:rPr>
          <w:rFonts w:ascii="仿宋_GB2312" w:hAnsi="仿宋_GB2312" w:cs="仿宋_GB2312" w:eastAsia="仿宋_GB2312"/>
        </w:rPr>
        <w:t>陕西泽航项目管理有限公司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西安市雁塔区城市管理和综合执法局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陕西泽航项目管理有限公司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西安市雁塔区城市管理和综合执法局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陕西泽航项目管理有限公司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联系人：程康 张婉莹</w:t>
      </w:r>
    </w:p>
    <w:p>
      <w:pPr>
        <w:pStyle w:val="null3"/>
      </w:pPr>
      <w:r>
        <w:rPr>
          <w:rFonts w:ascii="仿宋_GB2312" w:hAnsi="仿宋_GB2312" w:cs="仿宋_GB2312" w:eastAsia="仿宋_GB2312"/>
        </w:rPr>
        <w:t>联系电话：029-86477988</w:t>
      </w:r>
    </w:p>
    <w:p>
      <w:pPr>
        <w:pStyle w:val="null3"/>
      </w:pPr>
      <w:r>
        <w:rPr>
          <w:rFonts w:ascii="仿宋_GB2312" w:hAnsi="仿宋_GB2312" w:cs="仿宋_GB2312" w:eastAsia="仿宋_GB2312"/>
        </w:rPr>
        <w:t>地址：西安市未央区未央路80号盛龙广场A区1号楼1单元2601-619室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西安市雁塔区城市管理和综合执法局大气污染治理项目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825,300.00</w:t>
      </w:r>
    </w:p>
    <w:p>
      <w:pPr>
        <w:pStyle w:val="null3"/>
      </w:pPr>
      <w:r>
        <w:rPr>
          <w:rFonts w:ascii="仿宋_GB2312" w:hAnsi="仿宋_GB2312" w:cs="仿宋_GB2312" w:eastAsia="仿宋_GB2312"/>
        </w:rPr>
        <w:t>采购包最高限价（元）: 825,300.00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高压微雾抑尘（雾炮）系统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825,300.00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288,000.00</w:t>
      </w:r>
    </w:p>
    <w:p>
      <w:pPr>
        <w:pStyle w:val="null3"/>
      </w:pPr>
      <w:r>
        <w:rPr>
          <w:rFonts w:ascii="仿宋_GB2312" w:hAnsi="仿宋_GB2312" w:cs="仿宋_GB2312" w:eastAsia="仿宋_GB2312"/>
        </w:rPr>
        <w:t>采购包最高限价（元）: 288,000.00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烟气净化系统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标的名称：高压微雾抑尘（雾炮）系统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5"/>
              <w:gridCol w:w="131"/>
              <w:gridCol w:w="1948"/>
              <w:gridCol w:w="248"/>
            </w:tblGrid>
            <w:tr>
              <w:tc>
                <w:tcPr>
                  <w:tcW w:type="dxa" w:w="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参数性质</w:t>
                  </w:r>
                </w:p>
              </w:tc>
              <w:tc>
                <w:tcPr>
                  <w:tcW w:type="dxa" w:w="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9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技术参数与性能指标</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所属行业</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雾森设备</w:t>
                  </w:r>
                  <w:r>
                    <w:rPr>
                      <w:rFonts w:ascii="仿宋_GB2312" w:hAnsi="仿宋_GB2312" w:cs="仿宋_GB2312" w:eastAsia="仿宋_GB2312"/>
                      <w:sz w:val="21"/>
                      <w:color w:val="000000"/>
                    </w:rPr>
                    <w:t>（</w:t>
                  </w:r>
                  <w:r>
                    <w:rPr>
                      <w:rFonts w:ascii="仿宋_GB2312" w:hAnsi="仿宋_GB2312" w:cs="仿宋_GB2312" w:eastAsia="仿宋_GB2312"/>
                      <w:sz w:val="21"/>
                      <w:color w:val="000000"/>
                    </w:rPr>
                    <w:t>2台）</w:t>
                  </w:r>
                  <w:r>
                    <w:rPr>
                      <w:rFonts w:ascii="仿宋_GB2312" w:hAnsi="仿宋_GB2312" w:cs="仿宋_GB2312" w:eastAsia="仿宋_GB2312"/>
                      <w:sz w:val="21"/>
                      <w:color w:val="000000"/>
                    </w:rPr>
                    <w:t>（楼顶）（核心产品）</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设备功率：</w:t>
                  </w:r>
                  <w:r>
                    <w:rPr>
                      <w:rFonts w:ascii="仿宋_GB2312" w:hAnsi="仿宋_GB2312" w:cs="仿宋_GB2312" w:eastAsia="仿宋_GB2312"/>
                      <w:sz w:val="21"/>
                      <w:color w:val="000000"/>
                    </w:rPr>
                    <w:t>7.5KW</w:t>
                  </w:r>
                </w:p>
                <w:p>
                  <w:pPr>
                    <w:pStyle w:val="null3"/>
                    <w:jc w:val="left"/>
                  </w:pPr>
                  <w:r>
                    <w:rPr>
                      <w:rFonts w:ascii="仿宋_GB2312" w:hAnsi="仿宋_GB2312" w:cs="仿宋_GB2312" w:eastAsia="仿宋_GB2312"/>
                      <w:sz w:val="21"/>
                      <w:color w:val="000000"/>
                    </w:rPr>
                    <w:t>2、流量：</w:t>
                  </w:r>
                  <w:r>
                    <w:rPr>
                      <w:rFonts w:ascii="仿宋_GB2312" w:hAnsi="仿宋_GB2312" w:cs="仿宋_GB2312" w:eastAsia="仿宋_GB2312"/>
                      <w:sz w:val="21"/>
                      <w:color w:val="000000"/>
                    </w:rPr>
                    <w:t>≥</w:t>
                  </w:r>
                  <w:r>
                    <w:rPr>
                      <w:rFonts w:ascii="仿宋_GB2312" w:hAnsi="仿宋_GB2312" w:cs="仿宋_GB2312" w:eastAsia="仿宋_GB2312"/>
                      <w:sz w:val="21"/>
                      <w:color w:val="000000"/>
                    </w:rPr>
                    <w:t>50L/min</w:t>
                  </w:r>
                </w:p>
                <w:p>
                  <w:pPr>
                    <w:pStyle w:val="null3"/>
                    <w:jc w:val="left"/>
                  </w:pPr>
                  <w:r>
                    <w:rPr>
                      <w:rFonts w:ascii="仿宋_GB2312" w:hAnsi="仿宋_GB2312" w:cs="仿宋_GB2312" w:eastAsia="仿宋_GB2312"/>
                      <w:sz w:val="21"/>
                      <w:color w:val="000000"/>
                    </w:rPr>
                    <w:t>3、工作压力:7-10Mpa/</w:t>
                  </w:r>
                </w:p>
                <w:p>
                  <w:pPr>
                    <w:pStyle w:val="null3"/>
                    <w:jc w:val="left"/>
                  </w:pPr>
                  <w:r>
                    <w:rPr>
                      <w:rFonts w:ascii="仿宋_GB2312" w:hAnsi="仿宋_GB2312" w:cs="仿宋_GB2312" w:eastAsia="仿宋_GB2312"/>
                      <w:sz w:val="21"/>
                      <w:color w:val="000000"/>
                    </w:rPr>
                    <w:t>4、雾粒径：20-50um</w:t>
                  </w:r>
                </w:p>
                <w:p>
                  <w:pPr>
                    <w:pStyle w:val="null3"/>
                    <w:jc w:val="left"/>
                  </w:pPr>
                  <w:r>
                    <w:rPr>
                      <w:rFonts w:ascii="仿宋_GB2312" w:hAnsi="仿宋_GB2312" w:cs="仿宋_GB2312" w:eastAsia="仿宋_GB2312"/>
                      <w:sz w:val="21"/>
                      <w:color w:val="000000"/>
                    </w:rPr>
                    <w:t>5、水质总硬度≤150mg/L</w:t>
                  </w:r>
                </w:p>
                <w:p>
                  <w:pPr>
                    <w:pStyle w:val="null3"/>
                    <w:jc w:val="left"/>
                  </w:pPr>
                  <w:r>
                    <w:rPr>
                      <w:rFonts w:ascii="仿宋_GB2312" w:hAnsi="仿宋_GB2312" w:cs="仿宋_GB2312" w:eastAsia="仿宋_GB2312"/>
                      <w:sz w:val="21"/>
                      <w:color w:val="000000"/>
                    </w:rPr>
                    <w:t>6、箱体材质：不锈钢</w:t>
                  </w:r>
                </w:p>
                <w:p>
                  <w:pPr>
                    <w:pStyle w:val="null3"/>
                    <w:jc w:val="left"/>
                  </w:pPr>
                  <w:r>
                    <w:rPr>
                      <w:rFonts w:ascii="仿宋_GB2312" w:hAnsi="仿宋_GB2312" w:cs="仿宋_GB2312" w:eastAsia="仿宋_GB2312"/>
                      <w:sz w:val="21"/>
                      <w:color w:val="000000"/>
                    </w:rPr>
                    <w:t>7、控制方式：手动/自动定时/手机远程</w:t>
                  </w:r>
                </w:p>
                <w:p>
                  <w:pPr>
                    <w:pStyle w:val="null3"/>
                    <w:jc w:val="left"/>
                  </w:pPr>
                  <w:r>
                    <w:rPr>
                      <w:rFonts w:ascii="仿宋_GB2312" w:hAnsi="仿宋_GB2312" w:cs="仿宋_GB2312" w:eastAsia="仿宋_GB2312"/>
                      <w:sz w:val="21"/>
                      <w:color w:val="000000"/>
                    </w:rPr>
                    <w:t>8、旋转角度：360°（可调整）</w:t>
                  </w:r>
                </w:p>
                <w:p>
                  <w:pPr>
                    <w:pStyle w:val="null3"/>
                    <w:jc w:val="left"/>
                  </w:pPr>
                  <w:r>
                    <w:rPr>
                      <w:rFonts w:ascii="仿宋_GB2312" w:hAnsi="仿宋_GB2312" w:cs="仿宋_GB2312" w:eastAsia="仿宋_GB2312"/>
                      <w:sz w:val="21"/>
                      <w:color w:val="000000"/>
                    </w:rPr>
                    <w:t>9、喷头材质：不锈钢</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喷头孔径：</w:t>
                  </w:r>
                  <w:r>
                    <w:rPr>
                      <w:rFonts w:ascii="仿宋_GB2312" w:hAnsi="仿宋_GB2312" w:cs="仿宋_GB2312" w:eastAsia="仿宋_GB2312"/>
                      <w:sz w:val="21"/>
                      <w:color w:val="000000"/>
                    </w:rPr>
                    <w:t>≤</w:t>
                  </w:r>
                  <w:r>
                    <w:rPr>
                      <w:rFonts w:ascii="仿宋_GB2312" w:hAnsi="仿宋_GB2312" w:cs="仿宋_GB2312" w:eastAsia="仿宋_GB2312"/>
                      <w:sz w:val="21"/>
                      <w:color w:val="000000"/>
                    </w:rPr>
                    <w:t>1.2mm</w:t>
                  </w:r>
                </w:p>
                <w:p>
                  <w:pPr>
                    <w:pStyle w:val="null3"/>
                    <w:jc w:val="left"/>
                  </w:pPr>
                  <w:r>
                    <w:rPr>
                      <w:rFonts w:ascii="仿宋_GB2312" w:hAnsi="仿宋_GB2312" w:cs="仿宋_GB2312" w:eastAsia="仿宋_GB2312"/>
                      <w:sz w:val="21"/>
                      <w:color w:val="000000"/>
                    </w:rPr>
                    <w:t>11、喷头数量：≥4个</w:t>
                  </w:r>
                </w:p>
                <w:p>
                  <w:pPr>
                    <w:pStyle w:val="null3"/>
                    <w:jc w:val="left"/>
                  </w:pPr>
                  <w:r>
                    <w:rPr>
                      <w:rFonts w:ascii="仿宋_GB2312" w:hAnsi="仿宋_GB2312" w:cs="仿宋_GB2312" w:eastAsia="仿宋_GB2312"/>
                      <w:sz w:val="21"/>
                      <w:color w:val="000000"/>
                    </w:rPr>
                    <w:t>12、材质：不锈钢</w:t>
                  </w:r>
                </w:p>
                <w:p>
                  <w:pPr>
                    <w:pStyle w:val="null3"/>
                    <w:jc w:val="left"/>
                  </w:pPr>
                  <w:r>
                    <w:rPr>
                      <w:rFonts w:ascii="仿宋_GB2312" w:hAnsi="仿宋_GB2312" w:cs="仿宋_GB2312" w:eastAsia="仿宋_GB2312"/>
                      <w:sz w:val="21"/>
                      <w:color w:val="000000"/>
                      <w:shd w:fill="FFFFFF" w:val="clear"/>
                    </w:rPr>
                    <w:t>13、</w:t>
                  </w:r>
                  <w:r>
                    <w:rPr>
                      <w:rFonts w:ascii="仿宋_GB2312" w:hAnsi="仿宋_GB2312" w:cs="仿宋_GB2312" w:eastAsia="仿宋_GB2312"/>
                      <w:sz w:val="21"/>
                      <w:color w:val="000000"/>
                      <w:shd w:fill="FFFFFF" w:val="clear"/>
                    </w:rPr>
                    <w:t>10⁴-10⁵粒/每立方米</w:t>
                  </w:r>
                </w:p>
                <w:p>
                  <w:pPr>
                    <w:pStyle w:val="null3"/>
                    <w:jc w:val="left"/>
                  </w:pPr>
                  <w:r>
                    <w:rPr>
                      <w:rFonts w:ascii="仿宋_GB2312" w:hAnsi="仿宋_GB2312" w:cs="仿宋_GB2312" w:eastAsia="仿宋_GB2312"/>
                      <w:sz w:val="21"/>
                      <w:color w:val="000000"/>
                      <w:shd w:fill="FFFFFF" w:val="clear"/>
                    </w:rPr>
                    <w:t>14、</w:t>
                  </w:r>
                  <w:r>
                    <w:rPr>
                      <w:rFonts w:ascii="仿宋_GB2312" w:hAnsi="仿宋_GB2312" w:cs="仿宋_GB2312" w:eastAsia="仿宋_GB2312"/>
                      <w:sz w:val="21"/>
                      <w:color w:val="000000"/>
                    </w:rPr>
                    <w:t>楼顶：</w:t>
                  </w:r>
                  <w:r>
                    <w:rPr>
                      <w:rFonts w:ascii="仿宋_GB2312" w:hAnsi="仿宋_GB2312" w:cs="仿宋_GB2312" w:eastAsia="仿宋_GB2312"/>
                      <w:sz w:val="21"/>
                      <w:color w:val="000000"/>
                    </w:rPr>
                    <w:t>R≥12米</w:t>
                  </w:r>
                </w:p>
                <w:p>
                  <w:pPr>
                    <w:pStyle w:val="null3"/>
                    <w:jc w:val="left"/>
                  </w:pPr>
                  <w:r>
                    <w:rPr>
                      <w:rFonts w:ascii="仿宋_GB2312" w:hAnsi="仿宋_GB2312" w:cs="仿宋_GB2312" w:eastAsia="仿宋_GB2312"/>
                      <w:sz w:val="21"/>
                      <w:color w:val="000000"/>
                    </w:rPr>
                    <w:t>15、减震缓冲平台：1000*1000</w:t>
                  </w:r>
                </w:p>
                <w:p>
                  <w:pPr>
                    <w:pStyle w:val="null3"/>
                    <w:jc w:val="left"/>
                  </w:pPr>
                  <w:r>
                    <w:rPr>
                      <w:rFonts w:ascii="仿宋_GB2312" w:hAnsi="仿宋_GB2312" w:cs="仿宋_GB2312" w:eastAsia="仿宋_GB2312"/>
                      <w:sz w:val="21"/>
                      <w:color w:val="000000"/>
                    </w:rPr>
                    <w:t>16、电源线：3×6+2×2.5</w:t>
                  </w:r>
                </w:p>
                <w:p>
                  <w:pPr>
                    <w:pStyle w:val="null3"/>
                    <w:jc w:val="left"/>
                  </w:pPr>
                  <w:r>
                    <w:rPr>
                      <w:rFonts w:ascii="仿宋_GB2312" w:hAnsi="仿宋_GB2312" w:cs="仿宋_GB2312" w:eastAsia="仿宋_GB2312"/>
                      <w:sz w:val="21"/>
                      <w:color w:val="000000"/>
                    </w:rPr>
                    <w:t>17、过滤精度：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5um</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工业</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雾森设备</w:t>
                  </w:r>
                  <w:r>
                    <w:rPr>
                      <w:rFonts w:ascii="仿宋_GB2312" w:hAnsi="仿宋_GB2312" w:cs="仿宋_GB2312" w:eastAsia="仿宋_GB2312"/>
                      <w:sz w:val="21"/>
                      <w:color w:val="000000"/>
                    </w:rPr>
                    <w:t>（</w:t>
                  </w:r>
                  <w:r>
                    <w:rPr>
                      <w:rFonts w:ascii="仿宋_GB2312" w:hAnsi="仿宋_GB2312" w:cs="仿宋_GB2312" w:eastAsia="仿宋_GB2312"/>
                      <w:sz w:val="21"/>
                      <w:color w:val="000000"/>
                    </w:rPr>
                    <w:t>2台）</w:t>
                  </w:r>
                  <w:r>
                    <w:rPr>
                      <w:rFonts w:ascii="仿宋_GB2312" w:hAnsi="仿宋_GB2312" w:cs="仿宋_GB2312" w:eastAsia="仿宋_GB2312"/>
                      <w:sz w:val="21"/>
                      <w:color w:val="000000"/>
                    </w:rPr>
                    <w:t>（地面）</w:t>
                  </w:r>
                </w:p>
                <w:p>
                  <w:pPr>
                    <w:pStyle w:val="null3"/>
                    <w:ind w:left="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设备功率：</w:t>
                  </w:r>
                  <w:r>
                    <w:rPr>
                      <w:rFonts w:ascii="仿宋_GB2312" w:hAnsi="仿宋_GB2312" w:cs="仿宋_GB2312" w:eastAsia="仿宋_GB2312"/>
                      <w:sz w:val="21"/>
                      <w:color w:val="000000"/>
                    </w:rPr>
                    <w:t>5.5KW</w:t>
                  </w:r>
                </w:p>
                <w:p>
                  <w:pPr>
                    <w:pStyle w:val="null3"/>
                    <w:ind w:left="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流量：</w:t>
                  </w:r>
                  <w:r>
                    <w:rPr>
                      <w:rFonts w:ascii="仿宋_GB2312" w:hAnsi="仿宋_GB2312" w:cs="仿宋_GB2312" w:eastAsia="仿宋_GB2312"/>
                      <w:sz w:val="21"/>
                      <w:color w:val="000000"/>
                    </w:rPr>
                    <w:t>≥4</w:t>
                  </w:r>
                  <w:r>
                    <w:rPr>
                      <w:rFonts w:ascii="仿宋_GB2312" w:hAnsi="仿宋_GB2312" w:cs="仿宋_GB2312" w:eastAsia="仿宋_GB2312"/>
                      <w:sz w:val="21"/>
                      <w:color w:val="000000"/>
                    </w:rPr>
                    <w:t>0L/min</w:t>
                  </w:r>
                </w:p>
                <w:p>
                  <w:pPr>
                    <w:pStyle w:val="null3"/>
                    <w:ind w:left="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工作压力</w:t>
                  </w:r>
                  <w:r>
                    <w:rPr>
                      <w:rFonts w:ascii="仿宋_GB2312" w:hAnsi="仿宋_GB2312" w:cs="仿宋_GB2312" w:eastAsia="仿宋_GB2312"/>
                      <w:sz w:val="21"/>
                      <w:color w:val="000000"/>
                    </w:rPr>
                    <w:t>:7-10Mpa</w:t>
                  </w:r>
                </w:p>
                <w:p>
                  <w:pPr>
                    <w:pStyle w:val="null3"/>
                    <w:ind w:left="42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雾粒径：</w:t>
                  </w:r>
                  <w:r>
                    <w:rPr>
                      <w:rFonts w:ascii="仿宋_GB2312" w:hAnsi="仿宋_GB2312" w:cs="仿宋_GB2312" w:eastAsia="仿宋_GB2312"/>
                      <w:sz w:val="21"/>
                      <w:color w:val="000000"/>
                    </w:rPr>
                    <w:t>20-50um</w:t>
                  </w:r>
                </w:p>
                <w:p>
                  <w:pPr>
                    <w:pStyle w:val="null3"/>
                    <w:ind w:left="42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箱体材质：不锈钢</w:t>
                  </w:r>
                </w:p>
                <w:p>
                  <w:pPr>
                    <w:pStyle w:val="null3"/>
                    <w:ind w:left="420"/>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控制方式：手动</w:t>
                  </w:r>
                  <w:r>
                    <w:rPr>
                      <w:rFonts w:ascii="仿宋_GB2312" w:hAnsi="仿宋_GB2312" w:cs="仿宋_GB2312" w:eastAsia="仿宋_GB2312"/>
                      <w:sz w:val="21"/>
                      <w:color w:val="000000"/>
                    </w:rPr>
                    <w:t>/自动定时/手机远程</w:t>
                  </w:r>
                </w:p>
                <w:p>
                  <w:pPr>
                    <w:pStyle w:val="null3"/>
                    <w:ind w:left="420"/>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旋转角度：</w:t>
                  </w:r>
                  <w:r>
                    <w:rPr>
                      <w:rFonts w:ascii="仿宋_GB2312" w:hAnsi="仿宋_GB2312" w:cs="仿宋_GB2312" w:eastAsia="仿宋_GB2312"/>
                      <w:sz w:val="21"/>
                      <w:color w:val="000000"/>
                    </w:rPr>
                    <w:t>360°（可调整）</w:t>
                  </w:r>
                </w:p>
                <w:p>
                  <w:pPr>
                    <w:pStyle w:val="null3"/>
                    <w:ind w:left="420"/>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喷头材质：不锈钢</w:t>
                  </w:r>
                </w:p>
                <w:p>
                  <w:pPr>
                    <w:pStyle w:val="null3"/>
                    <w:ind w:left="420"/>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喷头数量：</w:t>
                  </w:r>
                  <w:r>
                    <w:rPr>
                      <w:rFonts w:ascii="仿宋_GB2312" w:hAnsi="仿宋_GB2312" w:cs="仿宋_GB2312" w:eastAsia="仿宋_GB2312"/>
                      <w:sz w:val="21"/>
                      <w:color w:val="000000"/>
                    </w:rPr>
                    <w:t>≥2个</w:t>
                  </w:r>
                </w:p>
                <w:p>
                  <w:pPr>
                    <w:pStyle w:val="null3"/>
                    <w:ind w:left="420"/>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喷头孔径：</w:t>
                  </w:r>
                  <w:r>
                    <w:rPr>
                      <w:rFonts w:ascii="仿宋_GB2312" w:hAnsi="仿宋_GB2312" w:cs="仿宋_GB2312" w:eastAsia="仿宋_GB2312"/>
                      <w:sz w:val="21"/>
                      <w:color w:val="000000"/>
                    </w:rPr>
                    <w:t>≤</w:t>
                  </w:r>
                  <w:r>
                    <w:rPr>
                      <w:rFonts w:ascii="仿宋_GB2312" w:hAnsi="仿宋_GB2312" w:cs="仿宋_GB2312" w:eastAsia="仿宋_GB2312"/>
                      <w:sz w:val="21"/>
                      <w:color w:val="000000"/>
                    </w:rPr>
                    <w:t>1.0mm</w:t>
                  </w:r>
                </w:p>
                <w:p>
                  <w:pPr>
                    <w:pStyle w:val="null3"/>
                    <w:ind w:left="420"/>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立柱高度：</w:t>
                  </w:r>
                  <w:r>
                    <w:rPr>
                      <w:rFonts w:ascii="仿宋_GB2312" w:hAnsi="仿宋_GB2312" w:cs="仿宋_GB2312" w:eastAsia="仿宋_GB2312"/>
                      <w:sz w:val="21"/>
                      <w:color w:val="000000"/>
                    </w:rPr>
                    <w:t>≥6米</w:t>
                  </w:r>
                </w:p>
                <w:p>
                  <w:pPr>
                    <w:pStyle w:val="null3"/>
                    <w:ind w:left="420"/>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材质：不锈钢</w:t>
                  </w:r>
                </w:p>
                <w:p>
                  <w:pPr>
                    <w:pStyle w:val="null3"/>
                    <w:ind w:left="420"/>
                    <w:jc w:val="left"/>
                  </w:pPr>
                  <w:r>
                    <w:rPr>
                      <w:rFonts w:ascii="仿宋_GB2312" w:hAnsi="仿宋_GB2312" w:cs="仿宋_GB2312" w:eastAsia="仿宋_GB2312"/>
                      <w:sz w:val="21"/>
                      <w:color w:val="000000"/>
                      <w:shd w:fill="FFFFFF" w:val="clear"/>
                    </w:rPr>
                    <w:t>13.</w:t>
                  </w:r>
                  <w:r>
                    <w:rPr>
                      <w:rFonts w:ascii="仿宋_GB2312" w:hAnsi="仿宋_GB2312" w:cs="仿宋_GB2312" w:eastAsia="仿宋_GB2312"/>
                      <w:sz w:val="21"/>
                      <w:color w:val="000000"/>
                      <w:shd w:fill="FFFFFF" w:val="clear"/>
                    </w:rPr>
                    <w:t>10⁴-10⁵粒/每立方米</w:t>
                  </w:r>
                </w:p>
                <w:p>
                  <w:pPr>
                    <w:pStyle w:val="null3"/>
                    <w:ind w:left="420"/>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shd w:fill="FFFFFF" w:val="clear"/>
                    </w:rPr>
                    <w:t>地面：</w:t>
                  </w:r>
                  <w:r>
                    <w:rPr>
                      <w:rFonts w:ascii="仿宋_GB2312" w:hAnsi="仿宋_GB2312" w:cs="仿宋_GB2312" w:eastAsia="仿宋_GB2312"/>
                      <w:sz w:val="21"/>
                      <w:color w:val="000000"/>
                    </w:rPr>
                    <w:t>R≥8米</w:t>
                  </w:r>
                </w:p>
                <w:p>
                  <w:pPr>
                    <w:pStyle w:val="null3"/>
                    <w:ind w:left="420"/>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电源线：</w:t>
                  </w:r>
                  <w:r>
                    <w:rPr>
                      <w:rFonts w:ascii="仿宋_GB2312" w:hAnsi="仿宋_GB2312" w:cs="仿宋_GB2312" w:eastAsia="仿宋_GB2312"/>
                      <w:sz w:val="21"/>
                      <w:color w:val="000000"/>
                    </w:rPr>
                    <w:t>3×6+2×2.5</w:t>
                  </w:r>
                </w:p>
                <w:p>
                  <w:pPr>
                    <w:pStyle w:val="null3"/>
                    <w:ind w:left="420"/>
                    <w:jc w:val="left"/>
                  </w:pPr>
                  <w:r>
                    <w:rPr>
                      <w:rFonts w:ascii="仿宋_GB2312" w:hAnsi="仿宋_GB2312" w:cs="仿宋_GB2312" w:eastAsia="仿宋_GB2312"/>
                      <w:sz w:val="21"/>
                      <w:color w:val="000000"/>
                    </w:rPr>
                    <w:t>16.</w:t>
                  </w:r>
                  <w:r>
                    <w:rPr>
                      <w:rFonts w:ascii="仿宋_GB2312" w:hAnsi="仿宋_GB2312" w:cs="仿宋_GB2312" w:eastAsia="仿宋_GB2312"/>
                      <w:sz w:val="21"/>
                      <w:color w:val="000000"/>
                    </w:rPr>
                    <w:t>过滤精度：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5um</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视频监控点位（</w:t>
                  </w:r>
                  <w:r>
                    <w:rPr>
                      <w:rFonts w:ascii="仿宋_GB2312" w:hAnsi="仿宋_GB2312" w:cs="仿宋_GB2312" w:eastAsia="仿宋_GB2312"/>
                      <w:sz w:val="21"/>
                      <w:color w:val="000000"/>
                    </w:rPr>
                    <w:t>2个）</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软件设置：提供云服务器，</w:t>
                  </w:r>
                  <w:r>
                    <w:rPr>
                      <w:rFonts w:ascii="仿宋_GB2312" w:hAnsi="仿宋_GB2312" w:cs="仿宋_GB2312" w:eastAsia="仿宋_GB2312"/>
                      <w:sz w:val="21"/>
                      <w:color w:val="000000"/>
                    </w:rPr>
                    <w:t>pc端及手机端iSecure Center远程查看，支持回放</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4G路由器： 下行：150Mbps；上行：50Mbps</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FDD LTE：B1/B3/B5/B8/B26/B28（700/850/900/1800/2100 MHz）</w:t>
                  </w:r>
                </w:p>
                <w:p>
                  <w:pPr>
                    <w:pStyle w:val="null3"/>
                    <w:jc w:val="left"/>
                  </w:pPr>
                  <w:r>
                    <w:rPr>
                      <w:rFonts w:ascii="仿宋_GB2312" w:hAnsi="仿宋_GB2312" w:cs="仿宋_GB2312" w:eastAsia="仿宋_GB2312"/>
                      <w:sz w:val="21"/>
                      <w:color w:val="000000"/>
                    </w:rPr>
                    <w:t>TDD LTE：B34/B38/B39/B40/B41（1900/2100/2300/2500/2600 MHz）</w:t>
                  </w:r>
                </w:p>
                <w:p>
                  <w:pPr>
                    <w:pStyle w:val="null3"/>
                    <w:jc w:val="left"/>
                  </w:pPr>
                  <w:r>
                    <w:rPr>
                      <w:rFonts w:ascii="仿宋_GB2312" w:hAnsi="仿宋_GB2312" w:cs="仿宋_GB2312" w:eastAsia="仿宋_GB2312"/>
                      <w:sz w:val="21"/>
                      <w:color w:val="000000"/>
                    </w:rPr>
                    <w:t>3G UMTS：B1/B5/B8；TD‑SCDMA：B34/B392G GSM：B2/B3/B5/B8</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3、Wi‑Fi标准：802.11b/g/n（2.4GHz），2×2 MIMO</w:t>
                  </w:r>
                </w:p>
                <w:p>
                  <w:pPr>
                    <w:pStyle w:val="null3"/>
                    <w:jc w:val="left"/>
                  </w:pPr>
                  <w:r>
                    <w:rPr>
                      <w:rFonts w:ascii="仿宋_GB2312" w:hAnsi="仿宋_GB2312" w:cs="仿宋_GB2312" w:eastAsia="仿宋_GB2312"/>
                      <w:sz w:val="21"/>
                      <w:color w:val="000000"/>
                    </w:rPr>
                    <w:t>速率：最高</w:t>
                  </w:r>
                  <w:r>
                    <w:rPr>
                      <w:rFonts w:ascii="仿宋_GB2312" w:hAnsi="仿宋_GB2312" w:cs="仿宋_GB2312" w:eastAsia="仿宋_GB2312"/>
                      <w:sz w:val="21"/>
                      <w:color w:val="000000"/>
                    </w:rPr>
                    <w:t>300Mbps</w:t>
                  </w:r>
                </w:p>
                <w:p>
                  <w:pPr>
                    <w:pStyle w:val="null3"/>
                    <w:jc w:val="left"/>
                  </w:pPr>
                  <w:r>
                    <w:rPr>
                      <w:rFonts w:ascii="仿宋_GB2312" w:hAnsi="仿宋_GB2312" w:cs="仿宋_GB2312" w:eastAsia="仿宋_GB2312"/>
                      <w:sz w:val="21"/>
                      <w:color w:val="000000"/>
                    </w:rPr>
                    <w:t>1×千兆WAN/LAN自适应网口</w:t>
                  </w:r>
                </w:p>
                <w:p>
                  <w:pPr>
                    <w:pStyle w:val="null3"/>
                    <w:jc w:val="left"/>
                  </w:pPr>
                  <w:r>
                    <w:rPr>
                      <w:rFonts w:ascii="仿宋_GB2312" w:hAnsi="仿宋_GB2312" w:cs="仿宋_GB2312" w:eastAsia="仿宋_GB2312"/>
                      <w:sz w:val="21"/>
                      <w:color w:val="000000"/>
                    </w:rPr>
                    <w:t>1×SIM卡槽（标准SIM）</w:t>
                  </w:r>
                </w:p>
                <w:p>
                  <w:pPr>
                    <w:pStyle w:val="null3"/>
                    <w:jc w:val="left"/>
                  </w:pPr>
                  <w:r>
                    <w:rPr>
                      <w:rFonts w:ascii="仿宋_GB2312" w:hAnsi="仿宋_GB2312" w:cs="仿宋_GB2312" w:eastAsia="仿宋_GB2312"/>
                      <w:sz w:val="21"/>
                      <w:color w:val="000000"/>
                    </w:rPr>
                    <w:t>1×SMA外置4G天线接口</w:t>
                  </w:r>
                </w:p>
                <w:p>
                  <w:pPr>
                    <w:pStyle w:val="null3"/>
                    <w:jc w:val="left"/>
                  </w:pPr>
                  <w:r>
                    <w:rPr>
                      <w:rFonts w:ascii="仿宋_GB2312" w:hAnsi="仿宋_GB2312" w:cs="仿宋_GB2312" w:eastAsia="仿宋_GB2312"/>
                      <w:sz w:val="21"/>
                      <w:color w:val="000000"/>
                    </w:rPr>
                    <w:t>4、视频参数</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1、视频输出：1路HDMI，1路VGA</w:t>
                  </w:r>
                </w:p>
                <w:p>
                  <w:pPr>
                    <w:pStyle w:val="null3"/>
                    <w:jc w:val="left"/>
                  </w:pPr>
                  <w:r>
                    <w:rPr>
                      <w:rFonts w:ascii="仿宋_GB2312" w:hAnsi="仿宋_GB2312" w:cs="仿宋_GB2312" w:eastAsia="仿宋_GB2312"/>
                      <w:sz w:val="21"/>
                      <w:color w:val="000000"/>
                    </w:rPr>
                    <w:t>HDMI输出：4K（4096x2160）/30Hz，4K（3840*2160）/30Hz, 2K（2560×1440）/60Hz</w:t>
                  </w:r>
                </w:p>
                <w:p>
                  <w:pPr>
                    <w:pStyle w:val="null3"/>
                    <w:jc w:val="left"/>
                  </w:pPr>
                  <w:r>
                    <w:rPr>
                      <w:rFonts w:ascii="仿宋_GB2312" w:hAnsi="仿宋_GB2312" w:cs="仿宋_GB2312" w:eastAsia="仿宋_GB2312"/>
                      <w:sz w:val="21"/>
                      <w:color w:val="000000"/>
                    </w:rPr>
                    <w:t>1920*1080/60Hz，1600*1200/60Hz，1280*1024/60Hz，1280*720/60Hz</w:t>
                  </w:r>
                </w:p>
                <w:p>
                  <w:pPr>
                    <w:pStyle w:val="null3"/>
                    <w:jc w:val="left"/>
                  </w:pPr>
                  <w:r>
                    <w:rPr>
                      <w:rFonts w:ascii="仿宋_GB2312" w:hAnsi="仿宋_GB2312" w:cs="仿宋_GB2312" w:eastAsia="仿宋_GB2312"/>
                      <w:sz w:val="21"/>
                      <w:color w:val="000000"/>
                    </w:rPr>
                    <w:t>VGA输出：1920*1080/60Hz，1280*1024/60Hz，1280*720/60Hz</w:t>
                  </w:r>
                </w:p>
                <w:p>
                  <w:pPr>
                    <w:pStyle w:val="null3"/>
                    <w:jc w:val="left"/>
                  </w:pPr>
                  <w:r>
                    <w:rPr>
                      <w:rFonts w:ascii="仿宋_GB2312" w:hAnsi="仿宋_GB2312" w:cs="仿宋_GB2312" w:eastAsia="仿宋_GB2312"/>
                      <w:sz w:val="21"/>
                      <w:color w:val="000000"/>
                    </w:rPr>
                    <w:t>预览分屏：</w:t>
                  </w:r>
                  <w:r>
                    <w:rPr>
                      <w:rFonts w:ascii="仿宋_GB2312" w:hAnsi="仿宋_GB2312" w:cs="仿宋_GB2312" w:eastAsia="仿宋_GB2312"/>
                      <w:sz w:val="21"/>
                      <w:color w:val="000000"/>
                    </w:rPr>
                    <w:t>1/2/4画面</w:t>
                  </w:r>
                </w:p>
                <w:p>
                  <w:pPr>
                    <w:pStyle w:val="null3"/>
                    <w:jc w:val="left"/>
                  </w:pPr>
                  <w:r>
                    <w:rPr>
                      <w:rFonts w:ascii="仿宋_GB2312" w:hAnsi="仿宋_GB2312" w:cs="仿宋_GB2312" w:eastAsia="仿宋_GB2312"/>
                      <w:sz w:val="21"/>
                      <w:color w:val="000000"/>
                    </w:rPr>
                    <w:t>4.2视频解码格式：H.265;H.264;Smart265;Smart264</w:t>
                  </w:r>
                </w:p>
                <w:p>
                  <w:pPr>
                    <w:pStyle w:val="null3"/>
                    <w:jc w:val="left"/>
                  </w:pPr>
                  <w:r>
                    <w:rPr>
                      <w:rFonts w:ascii="仿宋_GB2312" w:hAnsi="仿宋_GB2312" w:cs="仿宋_GB2312" w:eastAsia="仿宋_GB2312"/>
                      <w:sz w:val="21"/>
                      <w:color w:val="000000"/>
                    </w:rPr>
                    <w:t>解码能力：</w:t>
                  </w:r>
                  <w:r>
                    <w:rPr>
                      <w:rFonts w:ascii="仿宋_GB2312" w:hAnsi="仿宋_GB2312" w:cs="仿宋_GB2312" w:eastAsia="仿宋_GB2312"/>
                      <w:sz w:val="21"/>
                      <w:color w:val="000000"/>
                    </w:rPr>
                    <w:t>8×1080P（需具备SVC增强模式，支持10×1080P）</w:t>
                  </w:r>
                </w:p>
                <w:p>
                  <w:pPr>
                    <w:pStyle w:val="null3"/>
                    <w:jc w:val="left"/>
                  </w:pPr>
                  <w:r>
                    <w:rPr>
                      <w:rFonts w:ascii="仿宋_GB2312" w:hAnsi="仿宋_GB2312" w:cs="仿宋_GB2312" w:eastAsia="仿宋_GB2312"/>
                      <w:sz w:val="21"/>
                      <w:color w:val="000000"/>
                    </w:rPr>
                    <w:t>同步回放：</w:t>
                  </w:r>
                  <w:r>
                    <w:rPr>
                      <w:rFonts w:ascii="仿宋_GB2312" w:hAnsi="仿宋_GB2312" w:cs="仿宋_GB2312" w:eastAsia="仿宋_GB2312"/>
                      <w:sz w:val="21"/>
                      <w:color w:val="000000"/>
                    </w:rPr>
                    <w:t>≥4</w:t>
                  </w:r>
                </w:p>
                <w:p>
                  <w:pPr>
                    <w:pStyle w:val="null3"/>
                    <w:jc w:val="left"/>
                  </w:pPr>
                  <w:r>
                    <w:rPr>
                      <w:rFonts w:ascii="仿宋_GB2312" w:hAnsi="仿宋_GB2312" w:cs="仿宋_GB2312" w:eastAsia="仿宋_GB2312"/>
                      <w:sz w:val="21"/>
                    </w:rPr>
                    <w:t>4.3平板电脑：≥11.5英寸 LCD IPS，2456×1600（2.5K），120Hz三档刷新率(60/90/120Hz)</w:t>
                  </w:r>
                </w:p>
                <w:p>
                  <w:pPr>
                    <w:pStyle w:val="null3"/>
                    <w:jc w:val="left"/>
                  </w:pPr>
                  <w:r>
                    <w:rPr>
                      <w:rFonts w:ascii="仿宋_GB2312" w:hAnsi="仿宋_GB2312" w:cs="仿宋_GB2312" w:eastAsia="仿宋_GB2312"/>
                      <w:sz w:val="21"/>
                    </w:rPr>
                    <w:t>比例</w:t>
                  </w:r>
                  <w:r>
                    <w:rPr>
                      <w:rFonts w:ascii="仿宋_GB2312" w:hAnsi="仿宋_GB2312" w:cs="仿宋_GB2312" w:eastAsia="仿宋_GB2312"/>
                      <w:sz w:val="21"/>
                    </w:rPr>
                    <w:t>3:2，屏占比86%，256ppi，1670万色，峰值亮度600nit</w:t>
                  </w:r>
                </w:p>
                <w:p>
                  <w:pPr>
                    <w:pStyle w:val="null3"/>
                    <w:jc w:val="left"/>
                  </w:pPr>
                  <w:r>
                    <w:rPr>
                      <w:rFonts w:ascii="仿宋_GB2312" w:hAnsi="仿宋_GB2312" w:cs="仿宋_GB2312" w:eastAsia="仿宋_GB2312"/>
                      <w:sz w:val="21"/>
                    </w:rPr>
                    <w:t>≥8GB+256GB内存</w:t>
                  </w:r>
                </w:p>
                <w:p>
                  <w:pPr>
                    <w:pStyle w:val="null3"/>
                    <w:jc w:val="left"/>
                  </w:pPr>
                  <w:r>
                    <w:rPr>
                      <w:rFonts w:ascii="仿宋_GB2312" w:hAnsi="仿宋_GB2312" w:cs="仿宋_GB2312" w:eastAsia="仿宋_GB2312"/>
                      <w:sz w:val="21"/>
                      <w:color w:val="000000"/>
                    </w:rPr>
                    <w:t>5、系统参数</w:t>
                  </w:r>
                </w:p>
                <w:p>
                  <w:pPr>
                    <w:pStyle w:val="null3"/>
                    <w:jc w:val="left"/>
                  </w:pPr>
                  <w:r>
                    <w:rPr>
                      <w:rFonts w:ascii="仿宋_GB2312" w:hAnsi="仿宋_GB2312" w:cs="仿宋_GB2312" w:eastAsia="仿宋_GB2312"/>
                      <w:sz w:val="21"/>
                      <w:color w:val="000000"/>
                    </w:rPr>
                    <w:t>视频接入路数：</w:t>
                  </w:r>
                  <w:r>
                    <w:rPr>
                      <w:rFonts w:ascii="仿宋_GB2312" w:hAnsi="仿宋_GB2312" w:cs="仿宋_GB2312" w:eastAsia="仿宋_GB2312"/>
                      <w:sz w:val="21"/>
                      <w:color w:val="000000"/>
                    </w:rPr>
                    <w:t>≥4</w:t>
                  </w:r>
                </w:p>
                <w:p>
                  <w:pPr>
                    <w:pStyle w:val="null3"/>
                    <w:jc w:val="left"/>
                  </w:pPr>
                  <w:r>
                    <w:rPr>
                      <w:rFonts w:ascii="仿宋_GB2312" w:hAnsi="仿宋_GB2312" w:cs="仿宋_GB2312" w:eastAsia="仿宋_GB2312"/>
                      <w:sz w:val="21"/>
                      <w:color w:val="000000"/>
                    </w:rPr>
                    <w:t>网络输入带宽：</w:t>
                  </w:r>
                  <w:r>
                    <w:rPr>
                      <w:rFonts w:ascii="仿宋_GB2312" w:hAnsi="仿宋_GB2312" w:cs="仿宋_GB2312" w:eastAsia="仿宋_GB2312"/>
                      <w:sz w:val="21"/>
                      <w:color w:val="000000"/>
                    </w:rPr>
                    <w:t>40Mbps</w:t>
                  </w:r>
                </w:p>
                <w:p>
                  <w:pPr>
                    <w:pStyle w:val="null3"/>
                    <w:jc w:val="left"/>
                  </w:pPr>
                  <w:r>
                    <w:rPr>
                      <w:rFonts w:ascii="仿宋_GB2312" w:hAnsi="仿宋_GB2312" w:cs="仿宋_GB2312" w:eastAsia="仿宋_GB2312"/>
                      <w:sz w:val="21"/>
                      <w:color w:val="000000"/>
                    </w:rPr>
                    <w:t>网络输出带宽：</w:t>
                  </w:r>
                  <w:r>
                    <w:rPr>
                      <w:rFonts w:ascii="仿宋_GB2312" w:hAnsi="仿宋_GB2312" w:cs="仿宋_GB2312" w:eastAsia="仿宋_GB2312"/>
                      <w:sz w:val="21"/>
                      <w:color w:val="000000"/>
                    </w:rPr>
                    <w:t>80Mbps</w:t>
                  </w:r>
                </w:p>
                <w:p>
                  <w:pPr>
                    <w:pStyle w:val="null3"/>
                    <w:jc w:val="left"/>
                  </w:pPr>
                  <w:r>
                    <w:rPr>
                      <w:rFonts w:ascii="仿宋_GB2312" w:hAnsi="仿宋_GB2312" w:cs="仿宋_GB2312" w:eastAsia="仿宋_GB2312"/>
                      <w:sz w:val="21"/>
                      <w:color w:val="000000"/>
                    </w:rPr>
                    <w:t>录像分辨率：</w:t>
                  </w:r>
                  <w:r>
                    <w:rPr>
                      <w:rFonts w:ascii="仿宋_GB2312" w:hAnsi="仿宋_GB2312" w:cs="仿宋_GB2312" w:eastAsia="仿宋_GB2312"/>
                      <w:sz w:val="21"/>
                      <w:color w:val="000000"/>
                    </w:rPr>
                    <w:t>6MP/5MP/4MP/3MP/1080p/UXGA/720p/VGA/4CIF/DCIF/2CIF/CIF/QCIF</w:t>
                  </w:r>
                </w:p>
                <w:p>
                  <w:pPr>
                    <w:pStyle w:val="null3"/>
                    <w:jc w:val="left"/>
                  </w:pPr>
                  <w:r>
                    <w:rPr>
                      <w:rFonts w:ascii="仿宋_GB2312" w:hAnsi="仿宋_GB2312" w:cs="仿宋_GB2312" w:eastAsia="仿宋_GB2312"/>
                      <w:sz w:val="21"/>
                      <w:color w:val="000000"/>
                    </w:rPr>
                    <w:t>6、一般规范</w:t>
                  </w:r>
                </w:p>
                <w:p>
                  <w:pPr>
                    <w:pStyle w:val="null3"/>
                    <w:jc w:val="left"/>
                  </w:pPr>
                  <w:r>
                    <w:rPr>
                      <w:rFonts w:ascii="仿宋_GB2312" w:hAnsi="仿宋_GB2312" w:cs="仿宋_GB2312" w:eastAsia="仿宋_GB2312"/>
                      <w:sz w:val="21"/>
                      <w:color w:val="000000"/>
                    </w:rPr>
                    <w:t>装箱清单：主机</w:t>
                  </w:r>
                  <w:r>
                    <w:rPr>
                      <w:rFonts w:ascii="仿宋_GB2312" w:hAnsi="仿宋_GB2312" w:cs="仿宋_GB2312" w:eastAsia="仿宋_GB2312"/>
                      <w:sz w:val="21"/>
                      <w:color w:val="000000"/>
                    </w:rPr>
                    <w:t>x1，用户手册x1，网线x1，SATA数据线x1，SATA电源线x1，天线x1，鼠标x1，螺钉x若干，适配器x1，SIM卡x1</w:t>
                  </w:r>
                </w:p>
                <w:p>
                  <w:pPr>
                    <w:pStyle w:val="null3"/>
                    <w:jc w:val="left"/>
                  </w:pPr>
                  <w:r>
                    <w:rPr>
                      <w:rFonts w:ascii="仿宋_GB2312" w:hAnsi="仿宋_GB2312" w:cs="仿宋_GB2312" w:eastAsia="仿宋_GB2312"/>
                      <w:sz w:val="21"/>
                      <w:color w:val="000000"/>
                    </w:rPr>
                    <w:t>电源：</w:t>
                  </w:r>
                  <w:r>
                    <w:rPr>
                      <w:rFonts w:ascii="仿宋_GB2312" w:hAnsi="仿宋_GB2312" w:cs="仿宋_GB2312" w:eastAsia="仿宋_GB2312"/>
                      <w:sz w:val="21"/>
                      <w:color w:val="000000"/>
                    </w:rPr>
                    <w:t>DC 12V 24W（外接适配器）</w:t>
                  </w:r>
                </w:p>
                <w:p>
                  <w:pPr>
                    <w:pStyle w:val="null3"/>
                    <w:jc w:val="left"/>
                  </w:pPr>
                  <w:r>
                    <w:rPr>
                      <w:rFonts w:ascii="仿宋_GB2312" w:hAnsi="仿宋_GB2312" w:cs="仿宋_GB2312" w:eastAsia="仿宋_GB2312"/>
                      <w:sz w:val="21"/>
                      <w:color w:val="000000"/>
                    </w:rPr>
                    <w:t>功耗（不含硬盘）：</w:t>
                  </w:r>
                  <w:r>
                    <w:rPr>
                      <w:rFonts w:ascii="仿宋_GB2312" w:hAnsi="仿宋_GB2312" w:cs="仿宋_GB2312" w:eastAsia="仿宋_GB2312"/>
                      <w:sz w:val="21"/>
                      <w:color w:val="000000"/>
                    </w:rPr>
                    <w:t>≤10W</w:t>
                  </w:r>
                </w:p>
                <w:p>
                  <w:pPr>
                    <w:pStyle w:val="null3"/>
                    <w:jc w:val="left"/>
                  </w:pP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-10℃～＋55℃</w:t>
                  </w:r>
                </w:p>
                <w:p>
                  <w:pPr>
                    <w:pStyle w:val="null3"/>
                    <w:jc w:val="left"/>
                  </w:pPr>
                  <w:r>
                    <w:rPr>
                      <w:rFonts w:ascii="仿宋_GB2312" w:hAnsi="仿宋_GB2312" w:cs="仿宋_GB2312" w:eastAsia="仿宋_GB2312"/>
                      <w:sz w:val="21"/>
                      <w:color w:val="000000"/>
                    </w:rPr>
                    <w:t>工作湿度：工作：</w:t>
                  </w:r>
                  <w:r>
                    <w:rPr>
                      <w:rFonts w:ascii="仿宋_GB2312" w:hAnsi="仿宋_GB2312" w:cs="仿宋_GB2312" w:eastAsia="仿宋_GB2312"/>
                      <w:sz w:val="21"/>
                      <w:color w:val="000000"/>
                    </w:rPr>
                    <w:t>10%～90%RH（无结冰、无凝露），储藏：5%～90%RH（无结冰、无凝露）</w:t>
                  </w:r>
                </w:p>
                <w:p>
                  <w:pPr>
                    <w:pStyle w:val="null3"/>
                    <w:jc w:val="left"/>
                  </w:pPr>
                  <w:r>
                    <w:rPr>
                      <w:rFonts w:ascii="仿宋_GB2312" w:hAnsi="仿宋_GB2312" w:cs="仿宋_GB2312" w:eastAsia="仿宋_GB2312"/>
                      <w:sz w:val="21"/>
                      <w:color w:val="000000"/>
                    </w:rPr>
                    <w:t>机箱：</w:t>
                  </w:r>
                  <w:r>
                    <w:rPr>
                      <w:rFonts w:ascii="仿宋_GB2312" w:hAnsi="仿宋_GB2312" w:cs="仿宋_GB2312" w:eastAsia="仿宋_GB2312"/>
                      <w:sz w:val="21"/>
                      <w:color w:val="000000"/>
                    </w:rPr>
                    <w:t>1U 315机箱</w:t>
                  </w:r>
                </w:p>
                <w:p>
                  <w:pPr>
                    <w:pStyle w:val="null3"/>
                    <w:jc w:val="left"/>
                  </w:pP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320mm（宽）×240mm（深）×48mm（高）</w:t>
                  </w:r>
                </w:p>
                <w:p>
                  <w:pPr>
                    <w:pStyle w:val="null3"/>
                    <w:jc w:val="left"/>
                  </w:pPr>
                  <w:r>
                    <w:rPr>
                      <w:rFonts w:ascii="仿宋_GB2312" w:hAnsi="仿宋_GB2312" w:cs="仿宋_GB2312" w:eastAsia="仿宋_GB2312"/>
                      <w:sz w:val="21"/>
                      <w:color w:val="000000"/>
                    </w:rPr>
                    <w:t>7、音频参数</w:t>
                  </w:r>
                </w:p>
                <w:p>
                  <w:pPr>
                    <w:pStyle w:val="null3"/>
                    <w:jc w:val="left"/>
                  </w:pPr>
                  <w:r>
                    <w:rPr>
                      <w:rFonts w:ascii="仿宋_GB2312" w:hAnsi="仿宋_GB2312" w:cs="仿宋_GB2312" w:eastAsia="仿宋_GB2312"/>
                      <w:sz w:val="21"/>
                      <w:color w:val="000000"/>
                    </w:rPr>
                    <w:t>音频解码格式：</w:t>
                  </w:r>
                  <w:r>
                    <w:rPr>
                      <w:rFonts w:ascii="仿宋_GB2312" w:hAnsi="仿宋_GB2312" w:cs="仿宋_GB2312" w:eastAsia="仿宋_GB2312"/>
                      <w:sz w:val="21"/>
                      <w:color w:val="000000"/>
                    </w:rPr>
                    <w:t>G.711ulaw;G.711alaw;G.726</w:t>
                  </w:r>
                </w:p>
                <w:p>
                  <w:pPr>
                    <w:pStyle w:val="null3"/>
                    <w:jc w:val="left"/>
                  </w:pPr>
                  <w:r>
                    <w:rPr>
                      <w:rFonts w:ascii="仿宋_GB2312" w:hAnsi="仿宋_GB2312" w:cs="仿宋_GB2312" w:eastAsia="仿宋_GB2312"/>
                      <w:sz w:val="21"/>
                      <w:color w:val="000000"/>
                    </w:rPr>
                    <w:t>音频输出：</w:t>
                  </w:r>
                  <w:r>
                    <w:rPr>
                      <w:rFonts w:ascii="仿宋_GB2312" w:hAnsi="仿宋_GB2312" w:cs="仿宋_GB2312" w:eastAsia="仿宋_GB2312"/>
                      <w:sz w:val="21"/>
                      <w:color w:val="000000"/>
                    </w:rPr>
                    <w:t>1路，RCA接口（线性电平，阻抗：1KΩ）</w:t>
                  </w:r>
                </w:p>
                <w:p>
                  <w:pPr>
                    <w:pStyle w:val="null3"/>
                    <w:jc w:val="left"/>
                  </w:pPr>
                  <w:r>
                    <w:rPr>
                      <w:rFonts w:ascii="仿宋_GB2312" w:hAnsi="仿宋_GB2312" w:cs="仿宋_GB2312" w:eastAsia="仿宋_GB2312"/>
                      <w:sz w:val="21"/>
                      <w:color w:val="000000"/>
                    </w:rPr>
                    <w:t>语音对讲输入：</w:t>
                  </w:r>
                  <w:r>
                    <w:rPr>
                      <w:rFonts w:ascii="仿宋_GB2312" w:hAnsi="仿宋_GB2312" w:cs="仿宋_GB2312" w:eastAsia="仿宋_GB2312"/>
                      <w:sz w:val="21"/>
                      <w:color w:val="000000"/>
                    </w:rPr>
                    <w:t>1个，RCA接口（电平：2.0Vp-p，阻抗：1KΩ）</w:t>
                  </w:r>
                </w:p>
                <w:p>
                  <w:pPr>
                    <w:pStyle w:val="null3"/>
                    <w:jc w:val="left"/>
                  </w:pPr>
                  <w:r>
                    <w:rPr>
                      <w:rFonts w:ascii="仿宋_GB2312" w:hAnsi="仿宋_GB2312" w:cs="仿宋_GB2312" w:eastAsia="仿宋_GB2312"/>
                      <w:sz w:val="21"/>
                      <w:color w:val="000000"/>
                    </w:rPr>
                    <w:t>8、硬盘管理</w:t>
                  </w:r>
                </w:p>
                <w:p>
                  <w:pPr>
                    <w:pStyle w:val="null3"/>
                    <w:jc w:val="left"/>
                  </w:pPr>
                  <w:r>
                    <w:rPr>
                      <w:rFonts w:ascii="仿宋_GB2312" w:hAnsi="仿宋_GB2312" w:cs="仿宋_GB2312" w:eastAsia="仿宋_GB2312"/>
                      <w:sz w:val="21"/>
                      <w:color w:val="000000"/>
                    </w:rPr>
                    <w:t>盘位：</w:t>
                  </w:r>
                  <w:r>
                    <w:rPr>
                      <w:rFonts w:ascii="仿宋_GB2312" w:hAnsi="仿宋_GB2312" w:cs="仿宋_GB2312" w:eastAsia="仿宋_GB2312"/>
                      <w:sz w:val="21"/>
                      <w:color w:val="000000"/>
                    </w:rPr>
                    <w:t>1个SATA接口</w:t>
                  </w:r>
                </w:p>
                <w:p>
                  <w:pPr>
                    <w:pStyle w:val="null3"/>
                    <w:jc w:val="left"/>
                  </w:pPr>
                  <w:r>
                    <w:rPr>
                      <w:rFonts w:ascii="仿宋_GB2312" w:hAnsi="仿宋_GB2312" w:cs="仿宋_GB2312" w:eastAsia="仿宋_GB2312"/>
                      <w:sz w:val="21"/>
                      <w:color w:val="000000"/>
                    </w:rPr>
                    <w:t>单盘容量：</w:t>
                  </w:r>
                  <w:r>
                    <w:rPr>
                      <w:rFonts w:ascii="仿宋_GB2312" w:hAnsi="仿宋_GB2312" w:cs="仿宋_GB2312" w:eastAsia="仿宋_GB2312"/>
                      <w:sz w:val="21"/>
                      <w:color w:val="000000"/>
                    </w:rPr>
                    <w:t>≥8TB</w:t>
                  </w:r>
                </w:p>
                <w:p>
                  <w:pPr>
                    <w:pStyle w:val="null3"/>
                    <w:jc w:val="left"/>
                  </w:pPr>
                  <w:r>
                    <w:rPr>
                      <w:rFonts w:ascii="仿宋_GB2312" w:hAnsi="仿宋_GB2312" w:cs="仿宋_GB2312" w:eastAsia="仿宋_GB2312"/>
                      <w:sz w:val="21"/>
                      <w:color w:val="000000"/>
                    </w:rPr>
                    <w:t>9、外部接口</w:t>
                  </w:r>
                </w:p>
                <w:p>
                  <w:pPr>
                    <w:pStyle w:val="null3"/>
                    <w:jc w:val="left"/>
                  </w:pPr>
                  <w:r>
                    <w:rPr>
                      <w:rFonts w:ascii="仿宋_GB2312" w:hAnsi="仿宋_GB2312" w:cs="仿宋_GB2312" w:eastAsia="仿宋_GB2312"/>
                      <w:sz w:val="21"/>
                      <w:color w:val="000000"/>
                    </w:rPr>
                    <w:t>网络接口：</w:t>
                  </w:r>
                  <w:r>
                    <w:rPr>
                      <w:rFonts w:ascii="仿宋_GB2312" w:hAnsi="仿宋_GB2312" w:cs="仿宋_GB2312" w:eastAsia="仿宋_GB2312"/>
                      <w:sz w:val="21"/>
                      <w:color w:val="000000"/>
                    </w:rPr>
                    <w:t>1个，RJ45 10M/100M自适应以太网口</w:t>
                  </w:r>
                </w:p>
                <w:p>
                  <w:pPr>
                    <w:pStyle w:val="null3"/>
                    <w:jc w:val="left"/>
                  </w:pPr>
                  <w:r>
                    <w:rPr>
                      <w:rFonts w:ascii="仿宋_GB2312" w:hAnsi="仿宋_GB2312" w:cs="仿宋_GB2312" w:eastAsia="仿宋_GB2312"/>
                      <w:sz w:val="21"/>
                      <w:color w:val="000000"/>
                    </w:rPr>
                    <w:t>USB接口：1个USB2.0（前置），1个USB2.0 （后置）</w:t>
                  </w:r>
                </w:p>
                <w:p>
                  <w:pPr>
                    <w:pStyle w:val="null3"/>
                    <w:jc w:val="left"/>
                  </w:pPr>
                  <w:r>
                    <w:rPr>
                      <w:rFonts w:ascii="仿宋_GB2312" w:hAnsi="仿宋_GB2312" w:cs="仿宋_GB2312" w:eastAsia="仿宋_GB2312"/>
                      <w:sz w:val="21"/>
                      <w:color w:val="000000"/>
                    </w:rPr>
                    <w:t>10、网络管理</w:t>
                  </w:r>
                </w:p>
                <w:p>
                  <w:pPr>
                    <w:pStyle w:val="null3"/>
                    <w:jc w:val="left"/>
                  </w:pPr>
                  <w:r>
                    <w:rPr>
                      <w:rFonts w:ascii="仿宋_GB2312" w:hAnsi="仿宋_GB2312" w:cs="仿宋_GB2312" w:eastAsia="仿宋_GB2312"/>
                      <w:sz w:val="21"/>
                      <w:color w:val="000000"/>
                    </w:rPr>
                    <w:t>10.网络协议：UPnP（即插即用）、NTP（网络校时）、SADP（自动搜索IP 地址）、PPPoE（拨号上网）、DHCP（自动获取IP 地址）</w:t>
                  </w:r>
                </w:p>
                <w:p>
                  <w:pPr>
                    <w:pStyle w:val="null3"/>
                    <w:ind w:right="-45"/>
                    <w:jc w:val="left"/>
                  </w:pPr>
                  <w:r>
                    <w:rPr>
                      <w:rFonts w:ascii="仿宋_GB2312" w:hAnsi="仿宋_GB2312" w:cs="仿宋_GB2312" w:eastAsia="仿宋_GB2312"/>
                      <w:sz w:val="21"/>
                      <w:color w:val="000000"/>
                    </w:rPr>
                    <w:t>11.摄像头</w:t>
                  </w:r>
                </w:p>
                <w:p>
                  <w:pPr>
                    <w:pStyle w:val="null3"/>
                    <w:ind w:right="-4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11.1、 200万25倍光学变倍，16倍数字变倍</w:t>
                  </w:r>
                </w:p>
                <w:p>
                  <w:pPr>
                    <w:pStyle w:val="null3"/>
                    <w:ind w:right="-45"/>
                    <w:jc w:val="left"/>
                  </w:pPr>
                  <w:r>
                    <w:rPr>
                      <w:rFonts w:ascii="仿宋_GB2312" w:hAnsi="仿宋_GB2312" w:cs="仿宋_GB2312" w:eastAsia="仿宋_GB2312"/>
                      <w:sz w:val="21"/>
                      <w:color w:val="000000"/>
                    </w:rPr>
                    <w:t>11.2、支持人车检测信息叠加至码流，配合smart nvr配合实现图搜或文搜的功能</w:t>
                  </w:r>
                </w:p>
                <w:p>
                  <w:pPr>
                    <w:pStyle w:val="null3"/>
                    <w:ind w:right="-45"/>
                    <w:jc w:val="left"/>
                  </w:pPr>
                  <w:r>
                    <w:rPr>
                      <w:rFonts w:ascii="仿宋_GB2312" w:hAnsi="仿宋_GB2312" w:cs="仿宋_GB2312" w:eastAsia="仿宋_GB2312"/>
                      <w:sz w:val="21"/>
                      <w:color w:val="000000"/>
                    </w:rPr>
                    <w:t>11.3、采用高效补光阵列，红外补光≥100m，白光补光≥30m。</w:t>
                  </w:r>
                </w:p>
                <w:p>
                  <w:pPr>
                    <w:pStyle w:val="null3"/>
                    <w:ind w:right="-45"/>
                    <w:jc w:val="left"/>
                  </w:pPr>
                  <w:r>
                    <w:rPr>
                      <w:rFonts w:ascii="仿宋_GB2312" w:hAnsi="仿宋_GB2312" w:cs="仿宋_GB2312" w:eastAsia="仿宋_GB2312"/>
                      <w:sz w:val="21"/>
                      <w:color w:val="000000"/>
                    </w:rPr>
                    <w:t>11.4支持区域入侵侦测、越界侦测等智能侦测功能</w:t>
                  </w:r>
                </w:p>
                <w:p>
                  <w:pPr>
                    <w:pStyle w:val="null3"/>
                    <w:ind w:right="-45"/>
                    <w:jc w:val="left"/>
                  </w:pPr>
                  <w:r>
                    <w:rPr>
                      <w:rFonts w:ascii="仿宋_GB2312" w:hAnsi="仿宋_GB2312" w:cs="仿宋_GB2312" w:eastAsia="仿宋_GB2312"/>
                      <w:sz w:val="21"/>
                      <w:color w:val="000000"/>
                    </w:rPr>
                    <w:t>11.5、≥1920×1080@30fps高清画面输出</w:t>
                  </w:r>
                </w:p>
                <w:p>
                  <w:pPr>
                    <w:pStyle w:val="null3"/>
                    <w:ind w:right="-45"/>
                    <w:jc w:val="left"/>
                  </w:pPr>
                  <w:r>
                    <w:rPr>
                      <w:rFonts w:ascii="仿宋_GB2312" w:hAnsi="仿宋_GB2312" w:cs="仿宋_GB2312" w:eastAsia="仿宋_GB2312"/>
                      <w:sz w:val="21"/>
                      <w:color w:val="000000"/>
                    </w:rPr>
                    <w:t>11.6、支持双mic拾音功能</w:t>
                  </w:r>
                </w:p>
                <w:p>
                  <w:pPr>
                    <w:pStyle w:val="null3"/>
                    <w:ind w:right="-45"/>
                    <w:jc w:val="left"/>
                  </w:pPr>
                  <w:r>
                    <w:rPr>
                      <w:rFonts w:ascii="仿宋_GB2312" w:hAnsi="仿宋_GB2312" w:cs="仿宋_GB2312" w:eastAsia="仿宋_GB2312"/>
                      <w:sz w:val="21"/>
                      <w:color w:val="000000"/>
                    </w:rPr>
                    <w:t>11.7、内置加热玻璃，有效除雾</w:t>
                  </w:r>
                </w:p>
                <w:p>
                  <w:pPr>
                    <w:pStyle w:val="null3"/>
                    <w:jc w:val="left"/>
                  </w:pPr>
                  <w:r>
                    <w:rPr>
                      <w:rFonts w:ascii="仿宋_GB2312" w:hAnsi="仿宋_GB2312" w:cs="仿宋_GB2312" w:eastAsia="仿宋_GB2312"/>
                      <w:sz w:val="21"/>
                      <w:color w:val="000000"/>
                    </w:rPr>
                    <w:t>11.8、内存：≥1TB</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雾森设备安装施工（楼顶）</w:t>
                  </w:r>
                </w:p>
                <w:p>
                  <w:pPr>
                    <w:pStyle w:val="null3"/>
                    <w:jc w:val="left"/>
                  </w:pPr>
                  <w:r>
                    <w:rPr>
                      <w:rFonts w:ascii="仿宋_GB2312" w:hAnsi="仿宋_GB2312" w:cs="仿宋_GB2312" w:eastAsia="仿宋_GB2312"/>
                      <w:sz w:val="21"/>
                      <w:color w:val="000000"/>
                    </w:rPr>
                    <w:t>2台主机的安装，4喷头的安装连接、2个安装平台混凝土基础尺寸：1200*800（承载力150—200kpa）、约100米电缆水管铺设，保温，绝缘线槽的固定，桥架的安装，减震措加设缓冲垫、防水、安全警示牌、安全防护栏、水表、电表安装及协调开通。</w:t>
                  </w:r>
                </w:p>
                <w:p>
                  <w:pPr>
                    <w:pStyle w:val="null3"/>
                    <w:jc w:val="left"/>
                  </w:pPr>
                  <w:r>
                    <w:rPr>
                      <w:rFonts w:ascii="仿宋_GB2312" w:hAnsi="仿宋_GB2312" w:cs="仿宋_GB2312" w:eastAsia="仿宋_GB2312"/>
                      <w:sz w:val="21"/>
                      <w:color w:val="000000"/>
                    </w:rPr>
                    <w:t>雾森设备安装施工（地面）</w:t>
                  </w:r>
                </w:p>
                <w:p>
                  <w:pPr>
                    <w:pStyle w:val="null3"/>
                    <w:jc w:val="left"/>
                  </w:pPr>
                  <w:r>
                    <w:rPr>
                      <w:rFonts w:ascii="仿宋_GB2312" w:hAnsi="仿宋_GB2312" w:cs="仿宋_GB2312" w:eastAsia="仿宋_GB2312"/>
                      <w:sz w:val="21"/>
                      <w:color w:val="000000"/>
                    </w:rPr>
                    <w:t>2台主机的安装，2个安装平台混凝土基础尺寸：1200*800，2个点位立杆喷头的安装，地龙的开挖1000*1000*800、预埋、恢复，约600米开挖（30×30cm）沟槽、线路布设、恢复，水管布设，强电布设，防护管DN3.2，机信号线布设防护管DN1.5，电安全警示牌、安全防护栏、水表、电表安装及协调开通。</w:t>
                  </w:r>
                </w:p>
                <w:p>
                  <w:pPr>
                    <w:pStyle w:val="null3"/>
                    <w:jc w:val="left"/>
                  </w:pPr>
                  <w:r>
                    <w:rPr>
                      <w:rFonts w:ascii="仿宋_GB2312" w:hAnsi="仿宋_GB2312" w:cs="仿宋_GB2312" w:eastAsia="仿宋_GB2312"/>
                      <w:sz w:val="21"/>
                      <w:color w:val="000000"/>
                    </w:rPr>
                    <w:t>施工（监控点位</w:t>
                  </w:r>
                  <w:r>
                    <w:rPr>
                      <w:rFonts w:ascii="仿宋_GB2312" w:hAnsi="仿宋_GB2312" w:cs="仿宋_GB2312" w:eastAsia="仿宋_GB2312"/>
                      <w:sz w:val="21"/>
                      <w:color w:val="000000"/>
                    </w:rPr>
                    <w:t>2个）</w:t>
                  </w:r>
                </w:p>
                <w:p>
                  <w:pPr>
                    <w:pStyle w:val="null3"/>
                    <w:jc w:val="left"/>
                  </w:pPr>
                  <w:r>
                    <w:rPr>
                      <w:rFonts w:ascii="仿宋_GB2312" w:hAnsi="仿宋_GB2312" w:cs="仿宋_GB2312" w:eastAsia="仿宋_GB2312"/>
                      <w:sz w:val="21"/>
                      <w:color w:val="000000"/>
                    </w:rPr>
                    <w:t>地面监控：预埋地龙的开挖</w:t>
                  </w:r>
                  <w:r>
                    <w:rPr>
                      <w:rFonts w:ascii="仿宋_GB2312" w:hAnsi="仿宋_GB2312" w:cs="仿宋_GB2312" w:eastAsia="仿宋_GB2312"/>
                      <w:sz w:val="21"/>
                      <w:color w:val="000000"/>
                    </w:rPr>
                    <w:t>1000*1000*800、安装及恢复，约30米电源线预埋，开挖（30×30cm）沟槽及恢复，预埋穿线管DN3.2</w:t>
                  </w:r>
                </w:p>
                <w:p>
                  <w:pPr>
                    <w:pStyle w:val="null3"/>
                    <w:jc w:val="left"/>
                  </w:pPr>
                  <w:r>
                    <w:rPr>
                      <w:rFonts w:ascii="仿宋_GB2312" w:hAnsi="仿宋_GB2312" w:cs="仿宋_GB2312" w:eastAsia="仿宋_GB2312"/>
                      <w:sz w:val="21"/>
                      <w:color w:val="000000"/>
                    </w:rPr>
                    <w:t>楼顶监控：固定监控立杆、约</w:t>
                  </w:r>
                  <w:r>
                    <w:rPr>
                      <w:rFonts w:ascii="仿宋_GB2312" w:hAnsi="仿宋_GB2312" w:cs="仿宋_GB2312" w:eastAsia="仿宋_GB2312"/>
                      <w:sz w:val="21"/>
                      <w:color w:val="000000"/>
                    </w:rPr>
                    <w:t>30米绝缘线槽电源的铺设。</w:t>
                  </w:r>
                </w:p>
                <w:p>
                  <w:pPr>
                    <w:pStyle w:val="null3"/>
                    <w:jc w:val="left"/>
                  </w:pPr>
                  <w:r>
                    <w:rPr>
                      <w:rFonts w:ascii="仿宋_GB2312" w:hAnsi="仿宋_GB2312" w:cs="仿宋_GB2312" w:eastAsia="仿宋_GB2312"/>
                      <w:sz w:val="21"/>
                      <w:color w:val="000000"/>
                    </w:rPr>
                    <w:t>（以上均包含材料及施工）</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运维服务</w:t>
                  </w:r>
                </w:p>
                <w:p>
                  <w:pPr>
                    <w:pStyle w:val="null3"/>
                    <w:jc w:val="left"/>
                  </w:pPr>
                  <w:r>
                    <w:rPr>
                      <w:rFonts w:ascii="仿宋_GB2312" w:hAnsi="仿宋_GB2312" w:cs="仿宋_GB2312" w:eastAsia="仿宋_GB2312"/>
                      <w:sz w:val="21"/>
                      <w:color w:val="000000"/>
                    </w:rPr>
                    <w:t>≥2年运维服务，保证设备在服务期内正常运行、设备巡检，建立巡检报告书填写登记、机油更换，换滤芯更换、检查地冒漏渗水，更换密封件，更换老化件，监控的巡检，2年的流量服务。（2小时响应、48小时修复运转）</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其他</w:t>
                  </w:r>
                </w:p>
                <w:p>
                  <w:pPr>
                    <w:pStyle w:val="null3"/>
                    <w:jc w:val="left"/>
                  </w:pPr>
                  <w:r>
                    <w:rPr>
                      <w:rFonts w:ascii="仿宋_GB2312" w:hAnsi="仿宋_GB2312" w:cs="仿宋_GB2312" w:eastAsia="仿宋_GB2312"/>
                      <w:sz w:val="21"/>
                      <w:color w:val="000000"/>
                    </w:rPr>
                    <w:t>1.采取噪声污染防治措施，避免产生噪声扰民。</w:t>
                  </w:r>
                </w:p>
                <w:p>
                  <w:pPr>
                    <w:pStyle w:val="null3"/>
                    <w:jc w:val="left"/>
                  </w:pPr>
                  <w:r>
                    <w:rPr>
                      <w:rFonts w:ascii="仿宋_GB2312" w:hAnsi="仿宋_GB2312" w:cs="仿宋_GB2312" w:eastAsia="仿宋_GB2312"/>
                      <w:sz w:val="21"/>
                      <w:color w:val="000000"/>
                    </w:rPr>
                    <w:t>2.采取安全保障措施，避免设备设施安全性隐患。</w:t>
                  </w:r>
                </w:p>
                <w:p>
                  <w:pPr>
                    <w:pStyle w:val="null3"/>
                    <w:jc w:val="left"/>
                  </w:pPr>
                  <w:r>
                    <w:rPr>
                      <w:rFonts w:ascii="仿宋_GB2312" w:hAnsi="仿宋_GB2312" w:cs="仿宋_GB2312" w:eastAsia="仿宋_GB2312"/>
                      <w:sz w:val="21"/>
                      <w:color w:val="000000"/>
                    </w:rPr>
                    <w:t>3.项目费用包括但不限于两年的设备及附带保障设备运行平台使用费、水费、电费。</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p>
              </w:tc>
            </w:tr>
            <w:tr>
              <w:tc>
                <w:tcPr>
                  <w:tcW w:type="dxa" w:w="255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供应商在填写中小企业声明函时，应对本章</w:t>
                  </w:r>
                  <w:r>
                    <w:rPr>
                      <w:rFonts w:ascii="仿宋_GB2312" w:hAnsi="仿宋_GB2312" w:cs="仿宋_GB2312" w:eastAsia="仿宋_GB2312"/>
                      <w:sz w:val="21"/>
                      <w:b/>
                    </w:rPr>
                    <w:t>3.3技术要求中所属行业为工业的产品逐项声明，如有漏项或任意一项不满足要求，则不予认定。</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标的名称：烟气净化系统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4"/>
              <w:gridCol w:w="135"/>
              <w:gridCol w:w="1961"/>
              <w:gridCol w:w="232"/>
            </w:tblGrid>
            <w:tr>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参数性质</w:t>
                  </w:r>
                </w:p>
              </w:tc>
              <w:tc>
                <w:tcPr>
                  <w:tcW w:type="dxa" w:w="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9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技术参数与性能指标</w:t>
                  </w:r>
                </w:p>
              </w:tc>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所属行业</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分段复合式净化装备</w:t>
                  </w:r>
                </w:p>
                <w:p>
                  <w:pPr>
                    <w:pStyle w:val="null3"/>
                    <w:jc w:val="left"/>
                  </w:pPr>
                  <w:r>
                    <w:rPr>
                      <w:rFonts w:ascii="仿宋_GB2312" w:hAnsi="仿宋_GB2312" w:cs="仿宋_GB2312" w:eastAsia="仿宋_GB2312"/>
                      <w:sz w:val="21"/>
                      <w:color w:val="000000"/>
                    </w:rPr>
                    <w:t>整个复合式设备包含机械板式过滤及降温装置、滤筒式净化装置、静电式油烟及粉尘净化设备、布袋除尘设备、板式</w:t>
                  </w:r>
                  <w:r>
                    <w:rPr>
                      <w:rFonts w:ascii="仿宋_GB2312" w:hAnsi="仿宋_GB2312" w:cs="仿宋_GB2312" w:eastAsia="仿宋_GB2312"/>
                      <w:sz w:val="21"/>
                      <w:color w:val="000000"/>
                    </w:rPr>
                    <w:t>/滤筒式活性炭吸附装置；同时，安装在线监测装置。</w:t>
                  </w:r>
                </w:p>
                <w:p>
                  <w:pPr>
                    <w:pStyle w:val="null3"/>
                    <w:jc w:val="left"/>
                  </w:pPr>
                  <w:r>
                    <w:rPr>
                      <w:rFonts w:ascii="仿宋_GB2312" w:hAnsi="仿宋_GB2312" w:cs="仿宋_GB2312" w:eastAsia="仿宋_GB2312"/>
                      <w:sz w:val="21"/>
                      <w:color w:val="000000"/>
                    </w:rPr>
                    <w:t>整体系统必须低功率，绿色低能耗。</w:t>
                  </w:r>
                </w:p>
                <w:p>
                  <w:pPr>
                    <w:pStyle w:val="null3"/>
                    <w:ind w:left="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整套系统的处理风量：</w:t>
                  </w:r>
                  <w:r>
                    <w:rPr>
                      <w:rFonts w:ascii="仿宋_GB2312" w:hAnsi="仿宋_GB2312" w:cs="仿宋_GB2312" w:eastAsia="仿宋_GB2312"/>
                      <w:sz w:val="21"/>
                      <w:color w:val="000000"/>
                    </w:rPr>
                    <w:t>≥7500m³/h；</w:t>
                  </w:r>
                </w:p>
                <w:p>
                  <w:pPr>
                    <w:pStyle w:val="null3"/>
                    <w:ind w:left="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净化效率：</w:t>
                  </w:r>
                  <w:r>
                    <w:rPr>
                      <w:rFonts w:ascii="仿宋_GB2312" w:hAnsi="仿宋_GB2312" w:cs="仿宋_GB2312" w:eastAsia="仿宋_GB2312"/>
                      <w:sz w:val="21"/>
                      <w:color w:val="000000"/>
                    </w:rPr>
                    <w:t>≥95%；</w:t>
                  </w:r>
                </w:p>
                <w:p>
                  <w:pPr>
                    <w:pStyle w:val="null3"/>
                    <w:ind w:left="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整套设备的尺寸大小：</w:t>
                  </w:r>
                  <w:r>
                    <w:rPr>
                      <w:rFonts w:ascii="仿宋_GB2312" w:hAnsi="仿宋_GB2312" w:cs="仿宋_GB2312" w:eastAsia="仿宋_GB2312"/>
                      <w:sz w:val="21"/>
                      <w:color w:val="000000"/>
                    </w:rPr>
                    <w:t>≥2750mm*1260mm*1990mm。</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初效过滤（机械式过滤及降温装置）</w:t>
                  </w:r>
                  <w:r>
                    <w:rPr>
                      <w:rFonts w:ascii="仿宋_GB2312" w:hAnsi="仿宋_GB2312" w:cs="仿宋_GB2312" w:eastAsia="仿宋_GB2312"/>
                      <w:sz w:val="21"/>
                      <w:b/>
                      <w:color w:val="000000"/>
                    </w:rPr>
                    <w:t>（核心产品）</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1）设备材质：Q235，表面防腐烤漆，厚度≥1.5mm，外形尺寸：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650mm*1185mm*1990mm,进出风法兰口径尺寸：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975mm*1810mm。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2）内部模块：内部采用≥50mm厚的不锈钢机械过滤板；不锈钢机械过滤板的尺寸≥50mm*450mm*500mm，总数量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12块；材质：不锈钢，厚度≥1.0mm，不锈钢编网骨架，20mm*20mm；填充料：</w:t>
                  </w:r>
                  <w:r>
                    <w:rPr>
                      <w:rFonts w:ascii="仿宋_GB2312" w:hAnsi="仿宋_GB2312" w:cs="仿宋_GB2312" w:eastAsia="仿宋_GB2312"/>
                      <w:sz w:val="21"/>
                      <w:color w:val="000000"/>
                    </w:rPr>
                    <w:t>波纹网</w:t>
                  </w:r>
                  <w:r>
                    <w:rPr>
                      <w:rFonts w:ascii="仿宋_GB2312" w:hAnsi="仿宋_GB2312" w:cs="仿宋_GB2312" w:eastAsia="仿宋_GB2312"/>
                      <w:sz w:val="21"/>
                      <w:color w:val="000000"/>
                    </w:rPr>
                    <w:t>，丝粗</w:t>
                  </w:r>
                  <w:r>
                    <w:rPr>
                      <w:rFonts w:ascii="仿宋_GB2312" w:hAnsi="仿宋_GB2312" w:cs="仿宋_GB2312" w:eastAsia="仿宋_GB2312"/>
                      <w:sz w:val="21"/>
                      <w:color w:val="000000"/>
                    </w:rPr>
                    <w:t>≥0.25mm，且每块机械过滤板的填充层数≥10层。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3）风速：机械过滤板的截面风速≤0.8m/s。</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4）构成关系：内部的机械过滤</w:t>
                  </w:r>
                  <w:r>
                    <w:rPr>
                      <w:rFonts w:ascii="仿宋_GB2312" w:hAnsi="仿宋_GB2312" w:cs="仿宋_GB2312" w:eastAsia="仿宋_GB2312"/>
                      <w:sz w:val="21"/>
                      <w:color w:val="000000"/>
                    </w:rPr>
                    <w:t>板</w:t>
                  </w:r>
                  <w:r>
                    <w:rPr>
                      <w:rFonts w:ascii="仿宋_GB2312" w:hAnsi="仿宋_GB2312" w:cs="仿宋_GB2312" w:eastAsia="仿宋_GB2312"/>
                      <w:sz w:val="21"/>
                      <w:color w:val="000000"/>
                    </w:rPr>
                    <w:t>排布结构为</w:t>
                  </w:r>
                  <w:r>
                    <w:rPr>
                      <w:rFonts w:ascii="仿宋_GB2312" w:hAnsi="仿宋_GB2312" w:cs="仿宋_GB2312" w:eastAsia="仿宋_GB2312"/>
                      <w:sz w:val="21"/>
                      <w:color w:val="000000"/>
                    </w:rPr>
                    <w:t>V型结构。</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工业</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滤筒式净化装置</w:t>
                  </w:r>
                </w:p>
                <w:p>
                  <w:pPr>
                    <w:pStyle w:val="null3"/>
                    <w:spacing w:after="1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1）规格,处理风量：Q≥8000m³/h，设备材质：镀锌板≥1.5mm，设备外形尺寸：≥650mm*1185mm*1990mm，进出风法兰口径截面积：≥1.76㎡</w:t>
                  </w:r>
                </w:p>
                <w:p>
                  <w:pPr>
                    <w:pStyle w:val="null3"/>
                    <w:spacing w:after="1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2）模块化设计，便于拆除组装，且每个模块都可以单独使用，单个滤筒的尺寸：φ90mm*φ140mm*300mm；滤筒的材质：不锈钢，厚度≥1.0mm；填充料：</w:t>
                  </w:r>
                  <w:r>
                    <w:rPr>
                      <w:rFonts w:ascii="仿宋_GB2312" w:hAnsi="仿宋_GB2312" w:cs="仿宋_GB2312" w:eastAsia="仿宋_GB2312"/>
                      <w:sz w:val="21"/>
                      <w:color w:val="000000"/>
                    </w:rPr>
                    <w:t>波纹网</w:t>
                  </w:r>
                  <w:r>
                    <w:rPr>
                      <w:rFonts w:ascii="仿宋_GB2312" w:hAnsi="仿宋_GB2312" w:cs="仿宋_GB2312" w:eastAsia="仿宋_GB2312"/>
                      <w:sz w:val="21"/>
                      <w:color w:val="000000"/>
                    </w:rPr>
                    <w:t>，丝粗</w:t>
                  </w:r>
                  <w:r>
                    <w:rPr>
                      <w:rFonts w:ascii="仿宋_GB2312" w:hAnsi="仿宋_GB2312" w:cs="仿宋_GB2312" w:eastAsia="仿宋_GB2312"/>
                      <w:sz w:val="21"/>
                      <w:color w:val="000000"/>
                    </w:rPr>
                    <w:t>≥0.25mm，且填充厚度≥25mm；滤筒的截面风速：≤0.5m/s。</w:t>
                  </w:r>
                </w:p>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3）滤筒数量≥54件，过滤精度：0-100μm，耐高温≥500℃。</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静电式烟气及粉尘净化设备</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1）规格,处理风量：Q≥10000m³/h，净化效率：≥90%，外形尺寸：≥650mm*1218mm*1330mm,进出风法兰口径截面积：≥1.14㎡。功率≤0.45kw。</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2）技术要求：单极极板长度≥270mm，极板间距≤8mm；各模块带独立机壳及对应电源系统，可独立拆分使用和模块组合使用。</w:t>
                  </w:r>
                </w:p>
                <w:p>
                  <w:pPr>
                    <w:pStyle w:val="null3"/>
                    <w:jc w:val="both"/>
                  </w:pPr>
                  <w:r>
                    <w:rPr>
                      <w:rFonts w:ascii="仿宋_GB2312" w:hAnsi="仿宋_GB2312" w:cs="仿宋_GB2312" w:eastAsia="仿宋_GB2312"/>
                      <w:sz w:val="21"/>
                      <w:color w:val="000000"/>
                    </w:rPr>
                    <w:t>▲（3）油烟净化器外壳防护等级满足GB/T4208-2017外壳防护等级达到IP66。</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4）绝缘体均需采用耐高压陶瓷块，确保性能可靠，寿命长。</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5）离子箱材质选优不亚于航空铝板类型优质材料，具有高硬度、高强度、耐腐蚀，在≥70度工况条件下正常运行。</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工业</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活性炭过滤吸附设施设备</w:t>
                  </w:r>
                </w:p>
                <w:p>
                  <w:pPr>
                    <w:pStyle w:val="null3"/>
                    <w:ind w:firstLine="420"/>
                    <w:jc w:val="both"/>
                  </w:pPr>
                  <w:r>
                    <w:rPr>
                      <w:rFonts w:ascii="仿宋_GB2312" w:hAnsi="仿宋_GB2312" w:cs="仿宋_GB2312" w:eastAsia="仿宋_GB2312"/>
                      <w:sz w:val="21"/>
                      <w:color w:val="000000"/>
                    </w:rPr>
                    <w:t>静电过滤系统应有预留装置加装活性炭过滤吸附单元，或具备独立加装活性炭过滤吸附单元空间。装炭数量和碘值应符合本项目的最终使用及验收要求。</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工业</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布袋除尘设备</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1）规格，处理风量：Q≥8000m3/h；外观尺寸：60</w:t>
                  </w:r>
                  <w:r>
                    <w:rPr>
                      <w:rFonts w:ascii="仿宋_GB2312" w:hAnsi="仿宋_GB2312" w:cs="仿宋_GB2312" w:eastAsia="仿宋_GB2312"/>
                      <w:sz w:val="21"/>
                      <w:color w:val="000000"/>
                    </w:rPr>
                    <w:t>0mm*1250mm*1330mm</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2）初效过滤技术指标及相关要求：</w:t>
                  </w:r>
                </w:p>
                <w:p>
                  <w:pPr>
                    <w:pStyle w:val="null3"/>
                    <w:spacing w:after="120"/>
                    <w:ind w:firstLine="440"/>
                    <w:jc w:val="left"/>
                  </w:pPr>
                  <w:r>
                    <w:rPr>
                      <w:rFonts w:ascii="仿宋_GB2312" w:hAnsi="仿宋_GB2312" w:cs="仿宋_GB2312" w:eastAsia="仿宋_GB2312"/>
                      <w:sz w:val="21"/>
                      <w:color w:val="000000"/>
                    </w:rPr>
                    <w:t>过滤对象：</w:t>
                  </w:r>
                  <w:r>
                    <w:rPr>
                      <w:rFonts w:ascii="仿宋_GB2312" w:hAnsi="仿宋_GB2312" w:cs="仿宋_GB2312" w:eastAsia="仿宋_GB2312"/>
                      <w:sz w:val="21"/>
                      <w:color w:val="000000"/>
                    </w:rPr>
                    <w:t>≥5um粗尘及异物。</w:t>
                  </w:r>
                </w:p>
                <w:p>
                  <w:pPr>
                    <w:pStyle w:val="null3"/>
                    <w:spacing w:after="120"/>
                    <w:ind w:firstLine="440"/>
                    <w:jc w:val="left"/>
                  </w:pPr>
                  <w:r>
                    <w:rPr>
                      <w:rFonts w:ascii="仿宋_GB2312" w:hAnsi="仿宋_GB2312" w:cs="仿宋_GB2312" w:eastAsia="仿宋_GB2312"/>
                      <w:sz w:val="21"/>
                      <w:color w:val="000000"/>
                    </w:rPr>
                    <w:t>阻燃等级：</w:t>
                  </w:r>
                  <w:r>
                    <w:rPr>
                      <w:rFonts w:ascii="仿宋_GB2312" w:hAnsi="仿宋_GB2312" w:cs="仿宋_GB2312" w:eastAsia="仿宋_GB2312"/>
                      <w:sz w:val="21"/>
                      <w:color w:val="000000"/>
                    </w:rPr>
                    <w:t>F1（DIN 53438）、B1(GB/T 17591-2006)</w:t>
                  </w:r>
                </w:p>
                <w:p>
                  <w:pPr>
                    <w:pStyle w:val="null3"/>
                    <w:spacing w:after="120"/>
                    <w:ind w:firstLine="440"/>
                    <w:jc w:val="left"/>
                  </w:pPr>
                  <w:r>
                    <w:rPr>
                      <w:rFonts w:ascii="仿宋_GB2312" w:hAnsi="仿宋_GB2312" w:cs="仿宋_GB2312" w:eastAsia="仿宋_GB2312"/>
                      <w:sz w:val="21"/>
                      <w:color w:val="000000"/>
                    </w:rPr>
                    <w:t>耐湿性（相对湿度）：</w:t>
                  </w:r>
                  <w:r>
                    <w:rPr>
                      <w:rFonts w:ascii="仿宋_GB2312" w:hAnsi="仿宋_GB2312" w:cs="仿宋_GB2312" w:eastAsia="仿宋_GB2312"/>
                      <w:sz w:val="21"/>
                      <w:color w:val="000000"/>
                    </w:rPr>
                    <w:t>≤100%RH</w:t>
                  </w:r>
                </w:p>
                <w:p>
                  <w:pPr>
                    <w:pStyle w:val="null3"/>
                    <w:spacing w:after="120"/>
                    <w:ind w:firstLine="440"/>
                    <w:jc w:val="left"/>
                  </w:pPr>
                  <w:r>
                    <w:rPr>
                      <w:rFonts w:ascii="仿宋_GB2312" w:hAnsi="仿宋_GB2312" w:cs="仿宋_GB2312" w:eastAsia="仿宋_GB2312"/>
                      <w:sz w:val="21"/>
                      <w:color w:val="000000"/>
                    </w:rPr>
                    <w:t>瞬间耐温：</w:t>
                  </w:r>
                  <w:r>
                    <w:rPr>
                      <w:rFonts w:ascii="仿宋_GB2312" w:hAnsi="仿宋_GB2312" w:cs="仿宋_GB2312" w:eastAsia="仿宋_GB2312"/>
                      <w:sz w:val="21"/>
                      <w:color w:val="000000"/>
                    </w:rPr>
                    <w:t>≤120℃</w:t>
                  </w:r>
                </w:p>
                <w:p>
                  <w:pPr>
                    <w:pStyle w:val="null3"/>
                    <w:spacing w:after="120"/>
                    <w:ind w:firstLine="440"/>
                    <w:jc w:val="left"/>
                  </w:pPr>
                  <w:r>
                    <w:rPr>
                      <w:rFonts w:ascii="仿宋_GB2312" w:hAnsi="仿宋_GB2312" w:cs="仿宋_GB2312" w:eastAsia="仿宋_GB2312"/>
                      <w:sz w:val="21"/>
                      <w:color w:val="000000"/>
                    </w:rPr>
                    <w:t>耐温度：</w:t>
                  </w:r>
                  <w:r>
                    <w:rPr>
                      <w:rFonts w:ascii="仿宋_GB2312" w:hAnsi="仿宋_GB2312" w:cs="仿宋_GB2312" w:eastAsia="仿宋_GB2312"/>
                      <w:sz w:val="21"/>
                      <w:color w:val="000000"/>
                    </w:rPr>
                    <w:t>≤100℃</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3）材质及特殊性：采用抗断裂的有机合成纤维，兼具高容尘量、低初阻、抗腐蚀、100%耐湿度、持续耐温100℃</w:t>
                  </w:r>
                  <w:r>
                    <w:rPr>
                      <w:rFonts w:ascii="仿宋_GB2312" w:hAnsi="仿宋_GB2312" w:cs="仿宋_GB2312" w:eastAsia="仿宋_GB2312"/>
                      <w:sz w:val="21"/>
                      <w:color w:val="000000"/>
                    </w:rPr>
                    <w:t>，</w:t>
                  </w:r>
                  <w:r>
                    <w:rPr>
                      <w:rFonts w:ascii="仿宋_GB2312" w:hAnsi="仿宋_GB2312" w:cs="仿宋_GB2312" w:eastAsia="仿宋_GB2312"/>
                      <w:sz w:val="21"/>
                      <w:color w:val="000000"/>
                    </w:rPr>
                    <w:t>可清洗后多次使用。</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4）技术参数：单模块外形尺寸：≥592</w:t>
                  </w:r>
                  <w:r>
                    <w:rPr>
                      <w:rFonts w:ascii="仿宋_GB2312" w:hAnsi="仿宋_GB2312" w:cs="仿宋_GB2312" w:eastAsia="仿宋_GB2312"/>
                      <w:sz w:val="21"/>
                      <w:color w:val="000000"/>
                    </w:rPr>
                    <w:t>mm</w:t>
                  </w:r>
                  <w:r>
                    <w:rPr>
                      <w:rFonts w:ascii="仿宋_GB2312" w:hAnsi="仿宋_GB2312" w:cs="仿宋_GB2312" w:eastAsia="仿宋_GB2312"/>
                      <w:sz w:val="21"/>
                      <w:color w:val="000000"/>
                    </w:rPr>
                    <w:t>*592</w:t>
                  </w:r>
                  <w:r>
                    <w:rPr>
                      <w:rFonts w:ascii="仿宋_GB2312" w:hAnsi="仿宋_GB2312" w:cs="仿宋_GB2312" w:eastAsia="仿宋_GB2312"/>
                      <w:sz w:val="21"/>
                      <w:color w:val="000000"/>
                    </w:rPr>
                    <w:t>mm</w:t>
                  </w:r>
                  <w:r>
                    <w:rPr>
                      <w:rFonts w:ascii="仿宋_GB2312" w:hAnsi="仿宋_GB2312" w:cs="仿宋_GB2312" w:eastAsia="仿宋_GB2312"/>
                      <w:sz w:val="21"/>
                      <w:color w:val="000000"/>
                    </w:rPr>
                    <w:t>*46</w:t>
                  </w:r>
                  <w:r>
                    <w:rPr>
                      <w:rFonts w:ascii="仿宋_GB2312" w:hAnsi="仿宋_GB2312" w:cs="仿宋_GB2312" w:eastAsia="仿宋_GB2312"/>
                      <w:sz w:val="21"/>
                      <w:color w:val="000000"/>
                    </w:rPr>
                    <w:t>mm</w:t>
                  </w:r>
                  <w:r>
                    <w:rPr>
                      <w:rFonts w:ascii="仿宋_GB2312" w:hAnsi="仿宋_GB2312" w:cs="仿宋_GB2312" w:eastAsia="仿宋_GB2312"/>
                      <w:sz w:val="21"/>
                      <w:color w:val="000000"/>
                    </w:rPr>
                    <w:t>；额定风量</w:t>
                  </w:r>
                  <w:r>
                    <w:rPr>
                      <w:rFonts w:ascii="仿宋_GB2312" w:hAnsi="仿宋_GB2312" w:cs="仿宋_GB2312" w:eastAsia="仿宋_GB2312"/>
                      <w:sz w:val="21"/>
                      <w:color w:val="000000"/>
                    </w:rPr>
                    <w:t>/初阻力：3200（m³/h）/50（Pa）；面风速：≤2.55m/s；过滤面积：≥0.82㎡。</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5）过滤效率：G4。</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6）中效过滤技术指标及相关要求</w:t>
                  </w:r>
                </w:p>
                <w:p>
                  <w:pPr>
                    <w:pStyle w:val="null3"/>
                    <w:spacing w:after="120"/>
                    <w:ind w:firstLine="420"/>
                    <w:jc w:val="left"/>
                  </w:pPr>
                  <w:r>
                    <w:rPr>
                      <w:rFonts w:ascii="仿宋_GB2312" w:hAnsi="仿宋_GB2312" w:cs="仿宋_GB2312" w:eastAsia="仿宋_GB2312"/>
                      <w:sz w:val="21"/>
                      <w:color w:val="000000"/>
                    </w:rPr>
                    <w:t>a滤材采用聚丙烯滤料或玻璃纤维滤料；</w:t>
                  </w:r>
                </w:p>
                <w:p>
                  <w:pPr>
                    <w:pStyle w:val="null3"/>
                    <w:spacing w:after="120"/>
                    <w:ind w:firstLine="420"/>
                    <w:jc w:val="left"/>
                  </w:pPr>
                  <w:r>
                    <w:rPr>
                      <w:rFonts w:ascii="仿宋_GB2312" w:hAnsi="仿宋_GB2312" w:cs="仿宋_GB2312" w:eastAsia="仿宋_GB2312"/>
                      <w:sz w:val="21"/>
                      <w:color w:val="000000"/>
                    </w:rPr>
                    <w:t>b过滤面积大、高效率、低损压、低成本；</w:t>
                  </w:r>
                </w:p>
                <w:p>
                  <w:pPr>
                    <w:pStyle w:val="null3"/>
                    <w:spacing w:after="120"/>
                    <w:ind w:firstLine="420"/>
                    <w:jc w:val="left"/>
                  </w:pPr>
                  <w:r>
                    <w:rPr>
                      <w:rFonts w:ascii="仿宋_GB2312" w:hAnsi="仿宋_GB2312" w:cs="仿宋_GB2312" w:eastAsia="仿宋_GB2312"/>
                      <w:sz w:val="21"/>
                      <w:color w:val="000000"/>
                    </w:rPr>
                    <w:t>c镀锌钢板、铝板或ABS塑料；</w:t>
                  </w:r>
                </w:p>
                <w:p>
                  <w:pPr>
                    <w:pStyle w:val="null3"/>
                    <w:spacing w:after="120"/>
                    <w:ind w:firstLine="420"/>
                    <w:jc w:val="left"/>
                  </w:pPr>
                  <w:r>
                    <w:rPr>
                      <w:rFonts w:ascii="仿宋_GB2312" w:hAnsi="仿宋_GB2312" w:cs="仿宋_GB2312" w:eastAsia="仿宋_GB2312"/>
                      <w:sz w:val="21"/>
                      <w:color w:val="000000"/>
                    </w:rPr>
                    <w:t>d技术参数：单模块外形尺寸：≥592</w:t>
                  </w:r>
                  <w:r>
                    <w:rPr>
                      <w:rFonts w:ascii="仿宋_GB2312" w:hAnsi="仿宋_GB2312" w:cs="仿宋_GB2312" w:eastAsia="仿宋_GB2312"/>
                      <w:sz w:val="21"/>
                      <w:color w:val="000000"/>
                    </w:rPr>
                    <w:t>mm</w:t>
                  </w:r>
                  <w:r>
                    <w:rPr>
                      <w:rFonts w:ascii="仿宋_GB2312" w:hAnsi="仿宋_GB2312" w:cs="仿宋_GB2312" w:eastAsia="仿宋_GB2312"/>
                      <w:sz w:val="21"/>
                      <w:color w:val="000000"/>
                    </w:rPr>
                    <w:t>*592</w:t>
                  </w:r>
                  <w:r>
                    <w:rPr>
                      <w:rFonts w:ascii="仿宋_GB2312" w:hAnsi="仿宋_GB2312" w:cs="仿宋_GB2312" w:eastAsia="仿宋_GB2312"/>
                      <w:sz w:val="21"/>
                      <w:color w:val="000000"/>
                    </w:rPr>
                    <w:t>mm</w:t>
                  </w:r>
                  <w:r>
                    <w:rPr>
                      <w:rFonts w:ascii="仿宋_GB2312" w:hAnsi="仿宋_GB2312" w:cs="仿宋_GB2312" w:eastAsia="仿宋_GB2312"/>
                      <w:sz w:val="21"/>
                      <w:color w:val="000000"/>
                    </w:rPr>
                    <w:t>*381</w:t>
                  </w:r>
                  <w:r>
                    <w:rPr>
                      <w:rFonts w:ascii="仿宋_GB2312" w:hAnsi="仿宋_GB2312" w:cs="仿宋_GB2312" w:eastAsia="仿宋_GB2312"/>
                      <w:sz w:val="21"/>
                      <w:color w:val="000000"/>
                    </w:rPr>
                    <w:t>mm</w:t>
                  </w:r>
                  <w:r>
                    <w:rPr>
                      <w:rFonts w:ascii="仿宋_GB2312" w:hAnsi="仿宋_GB2312" w:cs="仿宋_GB2312" w:eastAsia="仿宋_GB2312"/>
                      <w:sz w:val="21"/>
                      <w:color w:val="000000"/>
                    </w:rPr>
                    <w:t>；额定风量</w:t>
                  </w:r>
                  <w:r>
                    <w:rPr>
                      <w:rFonts w:ascii="仿宋_GB2312" w:hAnsi="仿宋_GB2312" w:cs="仿宋_GB2312" w:eastAsia="仿宋_GB2312"/>
                      <w:sz w:val="21"/>
                      <w:color w:val="000000"/>
                    </w:rPr>
                    <w:t>/初阻力：2900（m³/h）/45（Pa）；袋数：≥6；过滤面积：≥3.2㎡。</w:t>
                  </w:r>
                </w:p>
                <w:p>
                  <w:pPr>
                    <w:pStyle w:val="null3"/>
                    <w:spacing w:after="120"/>
                    <w:ind w:firstLine="420"/>
                    <w:jc w:val="left"/>
                  </w:pPr>
                  <w:r>
                    <w:rPr>
                      <w:rFonts w:ascii="仿宋_GB2312" w:hAnsi="仿宋_GB2312" w:cs="仿宋_GB2312" w:eastAsia="仿宋_GB2312"/>
                      <w:sz w:val="21"/>
                      <w:color w:val="000000"/>
                    </w:rPr>
                    <w:t>e过滤效率：≥G4。</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7）独立模块化设计结构，可拆分单独使用也能实现组合使用。</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8）机身为锌铁合金外锤纹烤漆涂覆，密封性净化级符合国标要求。</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9）净化级别要求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G4</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10）该系统应具备条件加挂板式活性炭过滤吸附单元。</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智能控制系统</w:t>
                  </w:r>
                </w:p>
                <w:p>
                  <w:pPr>
                    <w:pStyle w:val="null3"/>
                    <w:spacing w:after="120"/>
                    <w:jc w:val="left"/>
                  </w:pPr>
                  <w:r>
                    <w:rPr>
                      <w:rFonts w:ascii="仿宋_GB2312" w:hAnsi="仿宋_GB2312" w:cs="仿宋_GB2312" w:eastAsia="仿宋_GB2312"/>
                      <w:sz w:val="21"/>
                      <w:color w:val="000000"/>
                    </w:rPr>
                    <w:t>1.终端</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1）线路：能够实现对风机的综合保护，包括但不限于缺相、短路、过热、虚接等条件下。</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2）控制面板有启停、运行、急停按钮及相应指示灯。有电流、电压表实时显示电流值、电压值。</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3）电缆线径选择需严格按照招标要求中的参数</w:t>
                  </w:r>
                  <w:r>
                    <w:rPr>
                      <w:rFonts w:ascii="仿宋_GB2312" w:hAnsi="仿宋_GB2312" w:cs="仿宋_GB2312" w:eastAsia="仿宋_GB2312"/>
                      <w:sz w:val="21"/>
                      <w:color w:val="000000"/>
                    </w:rPr>
                    <w:t>。</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4）所有户外线路均采用国标线管套管、定位卡安装，确保横平竖直。不同系统不得采用同一穿线管。</w:t>
                  </w:r>
                </w:p>
                <w:p>
                  <w:pPr>
                    <w:pStyle w:val="null3"/>
                    <w:spacing w:after="120"/>
                    <w:jc w:val="left"/>
                  </w:pPr>
                  <w:r>
                    <w:rPr>
                      <w:rFonts w:ascii="仿宋_GB2312" w:hAnsi="仿宋_GB2312" w:cs="仿宋_GB2312" w:eastAsia="仿宋_GB2312"/>
                      <w:sz w:val="21"/>
                      <w:color w:val="000000"/>
                    </w:rPr>
                    <w:t>2.信号反馈</w:t>
                  </w:r>
                </w:p>
                <w:p>
                  <w:pPr>
                    <w:pStyle w:val="null3"/>
                    <w:ind w:firstLine="420"/>
                    <w:jc w:val="left"/>
                  </w:pPr>
                  <w:r>
                    <w:rPr>
                      <w:rFonts w:ascii="仿宋_GB2312" w:hAnsi="仿宋_GB2312" w:cs="仿宋_GB2312" w:eastAsia="仿宋_GB2312"/>
                      <w:sz w:val="21"/>
                      <w:color w:val="000000"/>
                    </w:rPr>
                    <w:t>各终端端点设置反馈信号通过信号线传输至控制系统，根据使用量的多少将数据与风机变频控制器进行信号交换互通，实现使用需求量与风机风量的匹配，从而控制各分支管道主管道的风速，以确保燃烧物不被直接带入净化装置。同时达到最佳的管路散热效果，确保系统安全与节能。</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低噪声柜式离心通风机</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1）型号：DEF12-1.5，风量Q:3637-7582m³/h，全压480-409Pa，静压：448-268Pa，重量≥160kg，产品尺寸：800mm*800mm*650mm，进风口径：600mm*550mm，出风口径：410mm*355mm。噪声≤70分贝。</w:t>
                  </w:r>
                </w:p>
                <w:p>
                  <w:pPr>
                    <w:pStyle w:val="null3"/>
                    <w:spacing w:after="120"/>
                    <w:jc w:val="left"/>
                  </w:pP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2）所提供离心通风机产品标准和技术要求应符合GB8642-2012要求，阻燃等级应至少达到A级，并提供产品阻燃等级认证证书。</w:t>
                  </w:r>
                </w:p>
                <w:p>
                  <w:pPr>
                    <w:pStyle w:val="null3"/>
                    <w:spacing w:after="120"/>
                    <w:jc w:val="left"/>
                  </w:pP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3）提供离心通风机产品标准和技术要求应符合GB/T4208-2017要求，防水等级应至少达到IPX6级，并提供产品防水等级认证证书。</w:t>
                  </w:r>
                </w:p>
                <w:p>
                  <w:pPr>
                    <w:pStyle w:val="null3"/>
                    <w:spacing w:after="120"/>
                    <w:jc w:val="left"/>
                  </w:pP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4）提供离心通风机产品标准和技术要求应符合GB/T10125-2021要求，防腐蚀等级应至少达到户外3级（W级），</w:t>
                  </w:r>
                  <w:r>
                    <w:rPr>
                      <w:rFonts w:ascii="仿宋_GB2312" w:hAnsi="仿宋_GB2312" w:cs="仿宋_GB2312" w:eastAsia="仿宋_GB2312"/>
                      <w:sz w:val="21"/>
                    </w:rPr>
                    <w:t>并提供产品防腐蚀等级认证证书。</w:t>
                  </w:r>
                </w:p>
                <w:p>
                  <w:pPr>
                    <w:pStyle w:val="null3"/>
                    <w:spacing w:after="120"/>
                    <w:jc w:val="left"/>
                  </w:pP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5）风机产品标准和技术要求符合：GB/T 3836.1-2021《爆炸性环境第1部分：设备通用要求》;GB/T3836.2-2021《爆炸性环境第2部分：由隔爆外壳“d”保护的设备》,产品防爆标准为：Exdb IIB T4 Gb，并提供相关证明材料和防爆合格证。</w:t>
                  </w:r>
                </w:p>
                <w:p>
                  <w:pPr>
                    <w:pStyle w:val="null3"/>
                    <w:spacing w:after="120"/>
                    <w:jc w:val="left"/>
                  </w:pPr>
                  <w:r>
                    <w:rPr>
                      <w:rFonts w:ascii="仿宋_GB2312" w:hAnsi="仿宋_GB2312" w:cs="仿宋_GB2312" w:eastAsia="仿宋_GB2312"/>
                      <w:sz w:val="21"/>
                      <w:b/>
                      <w:color w:val="000000"/>
                    </w:rPr>
                    <w:t>需执行的排放标准</w:t>
                  </w:r>
                </w:p>
                <w:p>
                  <w:pPr>
                    <w:pStyle w:val="null3"/>
                    <w:spacing w:after="120"/>
                    <w:jc w:val="left"/>
                  </w:pPr>
                  <w:r>
                    <w:rPr>
                      <w:rFonts w:ascii="仿宋_GB2312" w:hAnsi="仿宋_GB2312" w:cs="仿宋_GB2312" w:eastAsia="仿宋_GB2312"/>
                      <w:sz w:val="21"/>
                      <w:color w:val="000000"/>
                    </w:rPr>
                    <w:t>祭祀烧纸产生的烟尘属于有组织废气排放，应执行</w:t>
                  </w:r>
                  <w:r>
                    <w:rPr>
                      <w:rFonts w:ascii="仿宋_GB2312" w:hAnsi="仿宋_GB2312" w:cs="仿宋_GB2312" w:eastAsia="仿宋_GB2312"/>
                      <w:sz w:val="21"/>
                      <w:color w:val="000000"/>
                    </w:rPr>
                    <w:t>GB 16297-1996《大气污染物综合排放标准》。该标准目前为现行有效版本，规定了33种大气污染物的排放限值。排放标准日趋严格，治理设备应选用效率更高的方案。</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1）主要污染物指标参考限值（GB 16297-1996二级标准，排气筒高度15m）：颗粒物浓度限值≤120 mg/m³，排放速率≤3.5 kg/h；氮氧化物浓度限值≤240 mg/m³，排放速率≤0.77 kg/h。</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2）该项目应包含自主验收。包括但不限于废气有效收集，气力输送，气流整理，检测段，标准排放口，电气及控制系统建设。所有管路排布及安装，应符合国家及行业标准。</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00"/>
                    </w:rPr>
                    <w:t>工业</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rPr>
                    <w:t>其他</w:t>
                  </w:r>
                </w:p>
                <w:p>
                  <w:pPr>
                    <w:pStyle w:val="null3"/>
                    <w:spacing w:after="120"/>
                    <w:jc w:val="left"/>
                  </w:pPr>
                  <w:r>
                    <w:rPr>
                      <w:rFonts w:ascii="仿宋_GB2312" w:hAnsi="仿宋_GB2312" w:cs="仿宋_GB2312" w:eastAsia="仿宋_GB2312"/>
                      <w:sz w:val="21"/>
                      <w:color w:val="000000"/>
                    </w:rPr>
                    <w:t>项目费用包括但不限于设备及附带保障设备运行平台使用费、检测费、维修清洗费、耗材、零配件更换。</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00"/>
                    </w:rPr>
                    <w:t>/</w:t>
                  </w:r>
                </w:p>
              </w:tc>
            </w:tr>
            <w:tr>
              <w:tc>
                <w:tcPr>
                  <w:tcW w:type="dxa" w:w="255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b/>
                    </w:rPr>
                    <w:t>供应商在填写中小企业声明函时，应对本章</w:t>
                  </w:r>
                  <w:r>
                    <w:rPr>
                      <w:rFonts w:ascii="仿宋_GB2312" w:hAnsi="仿宋_GB2312" w:cs="仿宋_GB2312" w:eastAsia="仿宋_GB2312"/>
                      <w:sz w:val="21"/>
                      <w:b/>
                    </w:rPr>
                    <w:t>3.3技术要求中所属行业为工业的产品逐项声明，如有漏项或任意一项不满足要求，则不予认定。</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合同签订后40个日历天供货安装调试完成。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合同签订后40个日历天供货安装调试完成。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进度款，合同签订后，达到付款条件起20个工作日内，支付合同总金额的30.0%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进度款，设备到货安装调试完毕后，达到付款条件起20个工作日内，支付合同总金额的50.0%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进度款，设备正常运行且通过验收合格后，达到付款条件起20个工作日内，支付合同总金额的20.0%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进度款，合同签订后，达到付款条件起20个工作日内，支付合同总金额的30.0%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进度款，设备到货安装调试完毕后，达到付款条件起20个工作日内，支付合同总金额的50.0%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进度款，设备正常运行且通过验收合格后，达到付款条件起20个工作日内，支付合同总金额的20.0%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质保期三年。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质保期三年。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关于弃标的说明：按照《西安市财政局关于促进政府采购公平竞争优化营商环境的通知》（市财函〔2021〕431号）规定：供应商登记免费领取招标文件的，如不参与项目投标，应在提交投标文件截止时间前一日以书面形式告知采购代理机构（出具弃标函发送至代理机构邮箱：sxzhxmgl001@163.com）。否则，采购代理机构可以向财政部门反映情况并提供相应的佐证。供应商一年内累计出现三次该情形，将被监管部门记录为失信行为。 3.5.2纸质版投标文件要求：中标供应商在领取中标通知书前，须向采购代理机构提供纸质版投标文件3套（1正2副），U盘2份（包括投标文件的全部内容）且提供的投标文件必须与在陕西省政府采购综合管理平台的项目电子化交易系统中提交的电子投标文件内容一致，纸质版投标文件必须装订成册签字盖章。 3.5.3本项目落实《国务院办公厅关于在政府采购中实施本国产品标准及相关政策的通知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②供应商对其提供的产品出具《关于符合本国产品标准的声明函》或财政部会同有关部门规定的有关证明文件的，该产品视为本国产品。供应商提供虚假《声明函》、虚假证明文件谋取中标、成交的，依照《中华人民共和国政府采购法》等法律法规规定追究相应责任。③供应商可同时享受支持中小企业发展政策以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 （2）提供资信证明及基本账户开户银行开户许可证复印件或基本存款账户信息，应满足以下要求:①资信证明须为投标文件提交截止时间前三个月内由供应商基本账户开户银行出具。②银行出具的存款证明不能替代银行资信证明〔注：（1）或（2）提供任意一种即可〕； 3.提供具有履行合同所必需的设备和专业技术能力的承诺； 4.提交投标文件截止时间前一年内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5.提交投标文件截止时间前一年内已缴存的至少一个月的社会保障资金缴存单据或社保机构开具的社会保险参保缴费情况证明，依法不需要缴纳社会保障资金的供应商应提供相应证明文件；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 （2）提供资信证明及基本账户开户银行开户许可证复印件或基本存款账户信息，应满足以下要求:①资信证明须为投标文件提交截止时间前三个月内由供应商基本账户开户银行出具。②银行出具的存款证明不能替代银行资信证明〔注：（1）或（2）提供任意一种即可〕； 3.提供具有履行合同所必需的设备和专业技术能力的承诺； 4.提交投标文件截止时间前一年内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5.提交投标文件截止时间前一年内已缴存的至少一个月的社会保障资金缴存单据或社保机构开具的社会保险参保缴费情况证明，依法不需要缴纳社会保障资金的供应商应提供相应证明文件；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开标一览表 投标方案 分项报价表 中小企业声明函 技术规格偏离表 资格证明文件 业绩证明材料 投标函 残疾人福利性单位声明函 标的清单 陕西省政府采购供应商拒绝政府采购领域商业贿赂承诺书 投标文件封面 商务及合同条款偏离表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技术规格偏离表 标的清单 商务及合同条款偏离表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投标内容数量与要求符合招标文件要求或投标内容的技术指标应符合招标文件标记★要求（如未设置请忽略此项）</w:t>
            </w:r>
          </w:p>
        </w:tc>
        <w:tc>
          <w:tcPr>
            <w:tcW w:type="dxa" w:w="1661"/>
          </w:tcPr>
          <w:p>
            <w:pPr>
              <w:pStyle w:val="null3"/>
            </w:pPr>
            <w:r>
              <w:rPr>
                <w:rFonts w:ascii="仿宋_GB2312" w:hAnsi="仿宋_GB2312" w:cs="仿宋_GB2312" w:eastAsia="仿宋_GB2312"/>
              </w:rPr>
              <w:t>技术规格偏离表 商务及合同条款偏离表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无其它不符合法律法规或招标文件规定的投标无效条款</w:t>
            </w:r>
          </w:p>
        </w:tc>
        <w:tc>
          <w:tcPr>
            <w:tcW w:type="dxa" w:w="1661"/>
          </w:tcPr>
          <w:p>
            <w:pPr>
              <w:pStyle w:val="null3"/>
            </w:pPr>
            <w:r>
              <w:rPr>
                <w:rFonts w:ascii="仿宋_GB2312" w:hAnsi="仿宋_GB2312" w:cs="仿宋_GB2312" w:eastAsia="仿宋_GB2312"/>
              </w:rPr>
              <w:t>开标一览表 投标方案 分项报价表 中小企业声明函 技术规格偏离表 资格证明文件 业绩证明材料 投标函 残疾人福利性单位声明函 标的清单 陕西省政府采购供应商拒绝政府采购领域商业贿赂承诺书 投标文件封面 商务及合同条款偏离表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开标一览表 投标方案 分项报价表 中小企业声明函 技术规格偏离表 资格证明文件 业绩证明材料 投标函 残疾人福利性单位声明函 标的清单 陕西省政府采购供应商拒绝政府采购领域商业贿赂承诺书 投标文件封面 商务及合同条款偏离表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技术规格偏离表 标的清单 商务及合同条款偏离表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投标内容数量与要求符合招标文件要求或投标内容的技术指标应符合招标文件标记★要求（如未设置请忽略此项）</w:t>
            </w:r>
          </w:p>
        </w:tc>
        <w:tc>
          <w:tcPr>
            <w:tcW w:type="dxa" w:w="1661"/>
          </w:tcPr>
          <w:p>
            <w:pPr>
              <w:pStyle w:val="null3"/>
            </w:pPr>
            <w:r>
              <w:rPr>
                <w:rFonts w:ascii="仿宋_GB2312" w:hAnsi="仿宋_GB2312" w:cs="仿宋_GB2312" w:eastAsia="仿宋_GB2312"/>
              </w:rPr>
              <w:t>技术规格偏离表 商务及合同条款偏离表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无其它不符合法律法规或招标文件规定的投标无效条款</w:t>
            </w:r>
          </w:p>
        </w:tc>
        <w:tc>
          <w:tcPr>
            <w:tcW w:type="dxa" w:w="1661"/>
          </w:tcPr>
          <w:p>
            <w:pPr>
              <w:pStyle w:val="null3"/>
            </w:pPr>
            <w:r>
              <w:rPr>
                <w:rFonts w:ascii="仿宋_GB2312" w:hAnsi="仿宋_GB2312" w:cs="仿宋_GB2312" w:eastAsia="仿宋_GB2312"/>
              </w:rPr>
              <w:t>开标一览表 投标方案 分项报价表 中小企业声明函 技术规格偏离表 资格证明文件 业绩证明材料 投标函 残疾人福利性单位声明函 标的清单 陕西省政府采购供应商拒绝政府采购领域商业贿赂承诺书 投标文件封面 商务及合同条款偏离表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评审内容： 投标人按要求填写技术规格偏离表，产品技术参数明确，无负偏离，产品规格符合招标文件要求的得满分24分。带“▲”项为重要技术参数，每负偏离一项扣3分；非“▲”项符号为一般参数，一般参数每负偏离一项扣1分，扣完为止。 评审标准： 1.带“▲”项的重要技术参数中明确要求提供指定证明材料的，投标人须按要求提供指定证明材料，未按要求提供或提供的证明材料不能证明其满足招标文件要求的视为负偏离；如技术参数中未要求指定证明材料的，投标人除填写技术规格偏离表外还须提供相应的技术参数指标证明材料（例如：检测报告、产品说明书、产品彩页、官网介绍截图或技术白皮书等相关证明材料）并加盖供应商公章，未提供相关证明材料或提供的证明材料不能证明其满足招标文件要求视为负偏离。 2.非“▲”项技术参数以投标人技术规格偏离表填写的响应/偏离情况进行评审，如技术参数中明确要求提供指定证明材料的，投标人除填写技术规格偏离表外，还应按要求提供指定证明材料，未按要求提供或提供的证明材料不能证明其满足招标文件要求视为负偏离。</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技术规格偏离表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 ①供货进度计划②进度保障措施③运输及配送方案④安装、调试、检测方案⑤人员配置及职责分工⑥质量保障措施⑦安全保障措施⑧项目验收方案。 评审标准：方案内容专门针对本项目编制，切合本项目实际情况及实施要求，内容与要点相符、每个要点均有展开详细的阐述且能够适用于本项目的得8分；评审内容有缺陷（缺陷是指：内容粗略、逻辑混乱、描述过于简单、与项目特点不匹配、凭空编造、逻辑漏洞、人员安排不明确、出现常识性错误、存在不可能实现的夸大情形）评审内容每项出现以上任一情形扣0.2分；方案缺漏项或只有标题没有实质性内容的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评审内容：①突发应急预案②应急响应承诺。 评审标准：以上内容切合本项目实际情况及实施要求，内容与要点相符、每个要点均有展开详细的阐述且能够适用于本项目的得2分；评审内容每有一项内容缺陷（缺陷是指：内容粗略、描述过于简单、条理不清晰、出现常识性错误、存在不完全适用项目实际情况的情形等）扣0.2分；评审内容每有一项缺项、与本项目内容无关或只有标题没有实质性内容扣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技术人员</w:t>
            </w:r>
          </w:p>
        </w:tc>
        <w:tc>
          <w:tcPr>
            <w:tcW w:type="dxa" w:w="2492"/>
          </w:tcPr>
          <w:p>
            <w:pPr>
              <w:pStyle w:val="null3"/>
            </w:pPr>
            <w:r>
              <w:rPr>
                <w:rFonts w:ascii="仿宋_GB2312" w:hAnsi="仿宋_GB2312" w:cs="仿宋_GB2312" w:eastAsia="仿宋_GB2312"/>
              </w:rPr>
              <w:t>拟任项目技术人员中具有登高证、电工证、污水处理运维证书的每提供一个证书计2分，最多计10分。 （注：需提供有效证明材料并加盖供应商公章及供应商2026年1月以来为其缴纳的任意一个月的社保证明，否则不计分。）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 ①售后服务人员配置②售后响应计划及售后服务承诺③售后保障措施④故障解决方案⑤定期回访方案。 评审标准： 以上内容切合本项目实际情况及实施要求，内容与要点相符、每个要点均有展开详细的阐述且能够适用于本项目的得10分；评审内容每有一项缺项、与本项目内容无关或只有标题没有实质性内容扣2分；评审内容每有一项内容缺陷（缺陷是指：内容描述过于简单、条理不清晰、出现常识性错误、存在不完全适用项目实际情况的情形等）扣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交货期及质保期承诺</w:t>
            </w:r>
          </w:p>
        </w:tc>
        <w:tc>
          <w:tcPr>
            <w:tcW w:type="dxa" w:w="2492"/>
          </w:tcPr>
          <w:p>
            <w:pPr>
              <w:pStyle w:val="null3"/>
            </w:pPr>
            <w:r>
              <w:rPr>
                <w:rFonts w:ascii="仿宋_GB2312" w:hAnsi="仿宋_GB2312" w:cs="仿宋_GB2312" w:eastAsia="仿宋_GB2312"/>
              </w:rPr>
              <w:t>1.在招标文件要求的交货期基础上，每缩短一天加0.3分，满分3分，未提供不得分。（须在投标文件种明确交货期及承诺） 2.在招标文件要求的质保期基础上，每延长一年加1分，满分3分，未提供不得分。（须在投标文件中提供质保期承诺函） 3.不满足招标文件要求的交货期或质保期视为未实质性满足招标文件要求。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供应商提供2023年1月1日以来环保类项目业绩，以签订合同时间为准，每提供一个业绩得2分，最高得10分。须提供合同及对应的结算发票复印件加盖公章。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评审内容： 投标人按要求填写技术规格偏离表，产品技术参数明确，无负偏离，产品规格符合招标文件要求的得满分34分。带“▲”项为重要技术参数，每负偏离一项扣3分；非“▲”项符号为一般参数，一般参数每负偏离一项扣1分，扣完为止。 评审标准： 1.带“▲”项的重要技术参数中明确要求提供指定证明材料的，投标人须按要求提供指定证明材料，未按要求提供或提供的证明材料不能证明其满足招标文件要求的视为负偏离；如技术参数中未要求指定证明材料的，投标人除填写技术规格偏离表外还须提供相应的技术参数指标证明材料（例如：检测报告、产品说明书、产品彩页、官网介绍截图或技术白皮书等相关证明材料）并加盖供应商公章，未提供相关证明材料或提供的证明材料不能证明其满足招标文件要求视为负偏离。 2.非“▲”项技术参数以投标人技术规格偏离表填写的响应/偏离情况进行评审，如技术参数中明确要求提供指定证明材料的，投标人除填写技术规格偏离表外，还应按要求提供指定证明材料，未按要求提供或提供的证明材料不能证明其满足招标文件要求视为负偏离。</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技术规格偏离表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 ①供货进度计划②进度保障措施③运输及配送方案④安装、调试、检测方案⑤人员配置及职责分工⑥质量保障措施⑦安全保障措施⑧项目验收方案。 评审标准：方案内容专门针对本项目编制，切合本项目实际情况及实施要求，内容与要点相符、每个要点均有展开详细的阐述且能够适用于本项目的得8分；评审内容有缺陷（缺陷是指：内容粗略、逻辑混乱、描述过于简单、与项目特点不匹配、凭空编造、逻辑漏洞、人员安排不明确、出现常识性错误、存在不可能实现的夸大情形）评审内容每项出现以上任一情形扣0.2分；方案缺漏项或只有标题没有实质性内容的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评审内容：①突发应急预案②应急响应承诺。 评审标准：以上内容切合本项目实际情况及实施要求，内容与要点相符、每个要点均有展开详细的阐述且能够适用于本项目的得2分；评审内容每有一项内容缺陷（缺陷是指：内容粗略、描述过于简单、条理不清晰、出现常识性错误、存在不完全适用项目实际情况的情形等）扣0.2分；评审内容每有一项缺项、与本项目内容无关或只有标题没有实质性内容扣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 ①售后服务人员配置②售后响应计划及售后服务承诺③售后保障措施④故障解决方案⑤定期回访方案。 评审标准： 以上内容切合本项目实际情况及实施要求，内容与要点相符、每个要点均有展开详细的阐述且能够适用于本项目的得10分；评审内容每有一项缺项、与本项目内容无关或只有标题没有实质性内容扣2分；评审内容每有一项内容缺陷（缺陷是指：内容描述过于简单、条理不清晰、出现常识性错误、存在不完全适用项目实际情况的情形等）扣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交货期及质保期承诺</w:t>
            </w:r>
          </w:p>
        </w:tc>
        <w:tc>
          <w:tcPr>
            <w:tcW w:type="dxa" w:w="2492"/>
          </w:tcPr>
          <w:p>
            <w:pPr>
              <w:pStyle w:val="null3"/>
            </w:pPr>
            <w:r>
              <w:rPr>
                <w:rFonts w:ascii="仿宋_GB2312" w:hAnsi="仿宋_GB2312" w:cs="仿宋_GB2312" w:eastAsia="仿宋_GB2312"/>
              </w:rPr>
              <w:t>1.在招标文件要求的交货期基础上，每缩短一天加0.3分，满分3分，未提供不得分。（须在投标文件种明确交货期及承诺） 2.在招标文件要求的质保期基础上，每延长一年加1分，满分3分，未提供不得分。（须在投标文件中提供质保期承诺函） 3.不满足招标文件要求的交货期或质保期视为未实质性满足招标文件要求。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供应商提供2023年1月1日以来与本项目类似项目业绩，以签订合同时间为准，每提供一个业绩得2分，最高得10分。须提供合同及对应的结算发票复印件加盖公章。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详见附件：技术规格偏离表</w:t>
      </w:r>
    </w:p>
    <w:p>
      <w:pPr>
        <w:pStyle w:val="null3"/>
        <w:ind w:firstLine="960"/>
      </w:pPr>
      <w:r>
        <w:rPr>
          <w:rFonts w:ascii="仿宋_GB2312" w:hAnsi="仿宋_GB2312" w:cs="仿宋_GB2312" w:eastAsia="仿宋_GB2312"/>
        </w:rPr>
        <w:t>详见附件：商务及合同条款偏离表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详见附件：技术规格偏离表</w:t>
      </w:r>
    </w:p>
    <w:p>
      <w:pPr>
        <w:pStyle w:val="null3"/>
        <w:ind w:firstLine="960"/>
      </w:pPr>
      <w:r>
        <w:rPr>
          <w:rFonts w:ascii="仿宋_GB2312" w:hAnsi="仿宋_GB2312" w:cs="仿宋_GB2312" w:eastAsia="仿宋_GB2312"/>
        </w:rPr>
        <w:t>详见附件：商务及合同条款偏离表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