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E07CB2">
      <w:pPr>
        <w:shd w:val="clear" w:color="auto" w:fill="auto"/>
        <w:spacing w:line="560" w:lineRule="exact"/>
        <w:jc w:val="center"/>
        <w:rPr>
          <w:rFonts w:hint="eastAsia" w:ascii="仿宋" w:hAnsi="仿宋" w:eastAsia="仿宋" w:cs="仿宋"/>
          <w:b/>
          <w:bCs/>
          <w:color w:val="000000" w:themeColor="text1"/>
          <w:kern w:val="0"/>
          <w:sz w:val="30"/>
          <w:szCs w:val="30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bCs/>
          <w:color w:val="000000" w:themeColor="text1"/>
          <w:kern w:val="0"/>
          <w:sz w:val="30"/>
          <w:szCs w:val="30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业绩证明材料</w:t>
      </w:r>
    </w:p>
    <w:p w14:paraId="6C5BAE27">
      <w:pPr>
        <w:pStyle w:val="2"/>
        <w:rPr>
          <w:rFonts w:hint="eastAsia" w:ascii="仿宋" w:hAnsi="仿宋" w:eastAsia="仿宋" w:cs="仿宋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</w:p>
    <w:tbl>
      <w:tblPr>
        <w:tblStyle w:val="3"/>
        <w:tblW w:w="951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8"/>
        <w:gridCol w:w="1668"/>
        <w:gridCol w:w="1695"/>
        <w:gridCol w:w="1285"/>
        <w:gridCol w:w="1081"/>
        <w:gridCol w:w="1537"/>
        <w:gridCol w:w="1550"/>
      </w:tblGrid>
      <w:tr w14:paraId="537AEA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98" w:type="dxa"/>
            <w:vAlign w:val="center"/>
          </w:tcPr>
          <w:p w14:paraId="46FF5AEA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000000" w:themeColor="text1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1668" w:type="dxa"/>
            <w:vAlign w:val="center"/>
          </w:tcPr>
          <w:p w14:paraId="6E47EC4A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000000" w:themeColor="text1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合同名称</w:t>
            </w:r>
          </w:p>
        </w:tc>
        <w:tc>
          <w:tcPr>
            <w:tcW w:w="1695" w:type="dxa"/>
            <w:vAlign w:val="center"/>
          </w:tcPr>
          <w:p w14:paraId="7D12F0B8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000000" w:themeColor="text1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采购内容</w:t>
            </w:r>
          </w:p>
        </w:tc>
        <w:tc>
          <w:tcPr>
            <w:tcW w:w="1285" w:type="dxa"/>
            <w:vAlign w:val="center"/>
          </w:tcPr>
          <w:p w14:paraId="6FAF6AF3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000000" w:themeColor="text1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时间</w:t>
            </w:r>
          </w:p>
        </w:tc>
        <w:tc>
          <w:tcPr>
            <w:tcW w:w="1081" w:type="dxa"/>
            <w:vAlign w:val="center"/>
          </w:tcPr>
          <w:p w14:paraId="7F0D7187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000000" w:themeColor="text1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采购人</w:t>
            </w:r>
          </w:p>
        </w:tc>
        <w:tc>
          <w:tcPr>
            <w:tcW w:w="1537" w:type="dxa"/>
            <w:vAlign w:val="center"/>
          </w:tcPr>
          <w:p w14:paraId="11940A88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000000" w:themeColor="text1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合同金额</w:t>
            </w:r>
          </w:p>
        </w:tc>
        <w:tc>
          <w:tcPr>
            <w:tcW w:w="1550" w:type="dxa"/>
            <w:vAlign w:val="center"/>
          </w:tcPr>
          <w:p w14:paraId="2CDCB011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000000" w:themeColor="text1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</w:tr>
      <w:tr w14:paraId="194083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  <w:jc w:val="center"/>
        </w:trPr>
        <w:tc>
          <w:tcPr>
            <w:tcW w:w="698" w:type="dxa"/>
            <w:vAlign w:val="center"/>
          </w:tcPr>
          <w:p w14:paraId="30AC6D90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000000" w:themeColor="text1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68" w:type="dxa"/>
            <w:vAlign w:val="center"/>
          </w:tcPr>
          <w:p w14:paraId="0648762D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000000" w:themeColor="text1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95" w:type="dxa"/>
            <w:vAlign w:val="center"/>
          </w:tcPr>
          <w:p w14:paraId="301C2B9A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000000" w:themeColor="text1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5" w:type="dxa"/>
            <w:vAlign w:val="center"/>
          </w:tcPr>
          <w:p w14:paraId="3E223766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000000" w:themeColor="text1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81" w:type="dxa"/>
            <w:vAlign w:val="center"/>
          </w:tcPr>
          <w:p w14:paraId="6E75518F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000000" w:themeColor="text1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37" w:type="dxa"/>
            <w:vAlign w:val="center"/>
          </w:tcPr>
          <w:p w14:paraId="2218BF72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000000" w:themeColor="text1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50" w:type="dxa"/>
            <w:vAlign w:val="center"/>
          </w:tcPr>
          <w:p w14:paraId="48851E85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000000" w:themeColor="text1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7A223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  <w:jc w:val="center"/>
        </w:trPr>
        <w:tc>
          <w:tcPr>
            <w:tcW w:w="698" w:type="dxa"/>
            <w:vAlign w:val="center"/>
          </w:tcPr>
          <w:p w14:paraId="4E5DD5EC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000000" w:themeColor="text1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68" w:type="dxa"/>
            <w:vAlign w:val="center"/>
          </w:tcPr>
          <w:p w14:paraId="3FB1059D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000000" w:themeColor="text1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95" w:type="dxa"/>
            <w:vAlign w:val="center"/>
          </w:tcPr>
          <w:p w14:paraId="227ACF8A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000000" w:themeColor="text1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5" w:type="dxa"/>
            <w:vAlign w:val="center"/>
          </w:tcPr>
          <w:p w14:paraId="76730090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000000" w:themeColor="text1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81" w:type="dxa"/>
            <w:vAlign w:val="center"/>
          </w:tcPr>
          <w:p w14:paraId="768B5306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000000" w:themeColor="text1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37" w:type="dxa"/>
            <w:vAlign w:val="center"/>
          </w:tcPr>
          <w:p w14:paraId="41FA6729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000000" w:themeColor="text1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50" w:type="dxa"/>
            <w:vAlign w:val="center"/>
          </w:tcPr>
          <w:p w14:paraId="55EDBF7C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000000" w:themeColor="text1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07D5A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  <w:jc w:val="center"/>
        </w:trPr>
        <w:tc>
          <w:tcPr>
            <w:tcW w:w="698" w:type="dxa"/>
            <w:vAlign w:val="center"/>
          </w:tcPr>
          <w:p w14:paraId="1A5F52E2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000000" w:themeColor="text1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68" w:type="dxa"/>
            <w:vAlign w:val="center"/>
          </w:tcPr>
          <w:p w14:paraId="6F68374D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000000" w:themeColor="text1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95" w:type="dxa"/>
            <w:vAlign w:val="center"/>
          </w:tcPr>
          <w:p w14:paraId="4B26D598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000000" w:themeColor="text1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5" w:type="dxa"/>
            <w:vAlign w:val="center"/>
          </w:tcPr>
          <w:p w14:paraId="287CCA43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000000" w:themeColor="text1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81" w:type="dxa"/>
            <w:vAlign w:val="center"/>
          </w:tcPr>
          <w:p w14:paraId="61CAD7E2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000000" w:themeColor="text1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37" w:type="dxa"/>
            <w:vAlign w:val="center"/>
          </w:tcPr>
          <w:p w14:paraId="494C1EBE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000000" w:themeColor="text1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50" w:type="dxa"/>
            <w:vAlign w:val="center"/>
          </w:tcPr>
          <w:p w14:paraId="5BEF451A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000000" w:themeColor="text1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619D7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  <w:jc w:val="center"/>
        </w:trPr>
        <w:tc>
          <w:tcPr>
            <w:tcW w:w="698" w:type="dxa"/>
            <w:vAlign w:val="center"/>
          </w:tcPr>
          <w:p w14:paraId="6A7710D0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000000" w:themeColor="text1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68" w:type="dxa"/>
            <w:vAlign w:val="center"/>
          </w:tcPr>
          <w:p w14:paraId="41F86069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000000" w:themeColor="text1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95" w:type="dxa"/>
            <w:vAlign w:val="center"/>
          </w:tcPr>
          <w:p w14:paraId="5DB5CECB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000000" w:themeColor="text1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5" w:type="dxa"/>
            <w:vAlign w:val="center"/>
          </w:tcPr>
          <w:p w14:paraId="39D56ADE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000000" w:themeColor="text1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81" w:type="dxa"/>
            <w:vAlign w:val="center"/>
          </w:tcPr>
          <w:p w14:paraId="2F5619C1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000000" w:themeColor="text1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37" w:type="dxa"/>
            <w:vAlign w:val="center"/>
          </w:tcPr>
          <w:p w14:paraId="4F69F344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000000" w:themeColor="text1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50" w:type="dxa"/>
            <w:vAlign w:val="center"/>
          </w:tcPr>
          <w:p w14:paraId="66A86E30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000000" w:themeColor="text1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180D5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  <w:jc w:val="center"/>
        </w:trPr>
        <w:tc>
          <w:tcPr>
            <w:tcW w:w="698" w:type="dxa"/>
            <w:vAlign w:val="center"/>
          </w:tcPr>
          <w:p w14:paraId="2A355434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000000" w:themeColor="text1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68" w:type="dxa"/>
            <w:vAlign w:val="center"/>
          </w:tcPr>
          <w:p w14:paraId="55703353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000000" w:themeColor="text1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95" w:type="dxa"/>
            <w:vAlign w:val="center"/>
          </w:tcPr>
          <w:p w14:paraId="4D1EA58E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000000" w:themeColor="text1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5" w:type="dxa"/>
            <w:vAlign w:val="center"/>
          </w:tcPr>
          <w:p w14:paraId="62DFCA41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000000" w:themeColor="text1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81" w:type="dxa"/>
            <w:vAlign w:val="center"/>
          </w:tcPr>
          <w:p w14:paraId="626A1F04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000000" w:themeColor="text1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37" w:type="dxa"/>
            <w:vAlign w:val="center"/>
          </w:tcPr>
          <w:p w14:paraId="5E3FB104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000000" w:themeColor="text1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50" w:type="dxa"/>
            <w:vAlign w:val="center"/>
          </w:tcPr>
          <w:p w14:paraId="39FFBA9F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000000" w:themeColor="text1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05F88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  <w:jc w:val="center"/>
        </w:trPr>
        <w:tc>
          <w:tcPr>
            <w:tcW w:w="698" w:type="dxa"/>
            <w:vAlign w:val="center"/>
          </w:tcPr>
          <w:p w14:paraId="6DF7E38E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000000" w:themeColor="text1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68" w:type="dxa"/>
            <w:vAlign w:val="center"/>
          </w:tcPr>
          <w:p w14:paraId="4A519F40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000000" w:themeColor="text1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95" w:type="dxa"/>
            <w:vAlign w:val="center"/>
          </w:tcPr>
          <w:p w14:paraId="5EED1C75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000000" w:themeColor="text1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5" w:type="dxa"/>
            <w:vAlign w:val="center"/>
          </w:tcPr>
          <w:p w14:paraId="089EB7F4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000000" w:themeColor="text1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81" w:type="dxa"/>
            <w:vAlign w:val="center"/>
          </w:tcPr>
          <w:p w14:paraId="2468F0C3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000000" w:themeColor="text1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37" w:type="dxa"/>
            <w:vAlign w:val="center"/>
          </w:tcPr>
          <w:p w14:paraId="149142D1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000000" w:themeColor="text1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50" w:type="dxa"/>
            <w:vAlign w:val="center"/>
          </w:tcPr>
          <w:p w14:paraId="7EAC307C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000000" w:themeColor="text1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60C58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  <w:jc w:val="center"/>
        </w:trPr>
        <w:tc>
          <w:tcPr>
            <w:tcW w:w="698" w:type="dxa"/>
            <w:vAlign w:val="center"/>
          </w:tcPr>
          <w:p w14:paraId="7B5A1A51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000000" w:themeColor="text1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68" w:type="dxa"/>
            <w:vAlign w:val="center"/>
          </w:tcPr>
          <w:p w14:paraId="17ED872F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000000" w:themeColor="text1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95" w:type="dxa"/>
            <w:vAlign w:val="center"/>
          </w:tcPr>
          <w:p w14:paraId="32A86B95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000000" w:themeColor="text1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5" w:type="dxa"/>
            <w:vAlign w:val="center"/>
          </w:tcPr>
          <w:p w14:paraId="1B118C03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000000" w:themeColor="text1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81" w:type="dxa"/>
            <w:vAlign w:val="center"/>
          </w:tcPr>
          <w:p w14:paraId="57A9479A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000000" w:themeColor="text1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37" w:type="dxa"/>
            <w:vAlign w:val="center"/>
          </w:tcPr>
          <w:p w14:paraId="530B23F1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000000" w:themeColor="text1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50" w:type="dxa"/>
            <w:vAlign w:val="center"/>
          </w:tcPr>
          <w:p w14:paraId="7C523963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000000" w:themeColor="text1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BD120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  <w:jc w:val="center"/>
        </w:trPr>
        <w:tc>
          <w:tcPr>
            <w:tcW w:w="698" w:type="dxa"/>
            <w:vAlign w:val="center"/>
          </w:tcPr>
          <w:p w14:paraId="332CBF04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000000" w:themeColor="text1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68" w:type="dxa"/>
            <w:vAlign w:val="center"/>
          </w:tcPr>
          <w:p w14:paraId="4662AAF5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000000" w:themeColor="text1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95" w:type="dxa"/>
            <w:vAlign w:val="center"/>
          </w:tcPr>
          <w:p w14:paraId="258928EB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000000" w:themeColor="text1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5" w:type="dxa"/>
            <w:vAlign w:val="center"/>
          </w:tcPr>
          <w:p w14:paraId="6CA2A6E3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000000" w:themeColor="text1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81" w:type="dxa"/>
            <w:vAlign w:val="center"/>
          </w:tcPr>
          <w:p w14:paraId="2C9A0615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000000" w:themeColor="text1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37" w:type="dxa"/>
            <w:vAlign w:val="center"/>
          </w:tcPr>
          <w:p w14:paraId="258F9B44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000000" w:themeColor="text1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50" w:type="dxa"/>
            <w:vAlign w:val="center"/>
          </w:tcPr>
          <w:p w14:paraId="32E48D3F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000000" w:themeColor="text1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3D5EF47F">
      <w:pPr>
        <w:autoSpaceDE w:val="0"/>
        <w:autoSpaceDN w:val="0"/>
        <w:adjustRightInd w:val="0"/>
        <w:spacing w:line="560" w:lineRule="exact"/>
        <w:ind w:firstLine="480" w:firstLineChars="200"/>
        <w:rPr>
          <w:rFonts w:hint="eastAsia" w:ascii="仿宋" w:hAnsi="仿宋" w:eastAsia="仿宋" w:cs="仿宋"/>
          <w:color w:val="000000" w:themeColor="text1"/>
          <w:sz w:val="24"/>
          <w:szCs w:val="24"/>
          <w:highlight w:val="none"/>
          <w:lang w:val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4"/>
          <w:szCs w:val="24"/>
          <w:highlight w:val="none"/>
          <w:lang w:val="zh-CN"/>
          <w14:textFill>
            <w14:solidFill>
              <w14:schemeClr w14:val="tx1"/>
            </w14:solidFill>
          </w14:textFill>
        </w:rPr>
        <w:t>说明：</w:t>
      </w:r>
    </w:p>
    <w:p w14:paraId="3D5BBCCC"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仿宋" w:hAnsi="仿宋" w:eastAsia="仿宋" w:cs="仿宋"/>
          <w:color w:val="000000" w:themeColor="text1"/>
          <w:sz w:val="24"/>
          <w:szCs w:val="24"/>
          <w:highlight w:val="none"/>
          <w:lang w:val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4"/>
          <w:szCs w:val="24"/>
          <w:highlight w:val="none"/>
          <w:lang w:val="zh-CN"/>
          <w14:textFill>
            <w14:solidFill>
              <w14:schemeClr w14:val="tx1"/>
            </w14:solidFill>
          </w14:textFill>
        </w:rPr>
        <w:t>1.本表后附</w:t>
      </w:r>
      <w:r>
        <w:rPr>
          <w:rFonts w:hint="eastAsia" w:ascii="仿宋" w:hAnsi="仿宋" w:eastAsia="仿宋" w:cs="仿宋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第五章5.6.2评标标准要求的</w:t>
      </w:r>
      <w:r>
        <w:rPr>
          <w:rFonts w:hint="eastAsia" w:ascii="仿宋" w:hAnsi="仿宋" w:eastAsia="仿宋" w:cs="仿宋"/>
          <w:color w:val="000000" w:themeColor="text1"/>
          <w:sz w:val="24"/>
          <w:szCs w:val="24"/>
          <w:highlight w:val="none"/>
          <w:lang w:val="zh-CN" w:eastAsia="zh-CN"/>
          <w14:textFill>
            <w14:solidFill>
              <w14:schemeClr w14:val="tx1"/>
            </w14:solidFill>
          </w14:textFill>
        </w:rPr>
        <w:t>证明</w:t>
      </w:r>
      <w:r>
        <w:rPr>
          <w:rFonts w:hint="eastAsia" w:ascii="仿宋" w:hAnsi="仿宋" w:eastAsia="仿宋" w:cs="仿宋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材料</w:t>
      </w:r>
      <w:r>
        <w:rPr>
          <w:rFonts w:hint="eastAsia" w:ascii="仿宋" w:hAnsi="仿宋" w:eastAsia="仿宋" w:cs="仿宋"/>
          <w:color w:val="000000" w:themeColor="text1"/>
          <w:sz w:val="24"/>
          <w:szCs w:val="24"/>
          <w:highlight w:val="none"/>
          <w:lang w:val="zh-CN"/>
          <w14:textFill>
            <w14:solidFill>
              <w14:schemeClr w14:val="tx1"/>
            </w14:solidFill>
          </w14:textFill>
        </w:rPr>
        <w:t>。</w:t>
      </w:r>
    </w:p>
    <w:p w14:paraId="5C43B88A">
      <w:pPr>
        <w:ind w:firstLine="480" w:firstLineChars="200"/>
      </w:pPr>
      <w:bookmarkStart w:id="0" w:name="_GoBack"/>
      <w:bookmarkEnd w:id="0"/>
      <w:r>
        <w:rPr>
          <w:rFonts w:hint="eastAsia" w:ascii="仿宋" w:hAnsi="仿宋" w:eastAsia="仿宋" w:cs="仿宋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仿宋" w:hAnsi="仿宋" w:eastAsia="仿宋" w:cs="仿宋"/>
          <w:color w:val="000000" w:themeColor="text1"/>
          <w:sz w:val="24"/>
          <w:szCs w:val="24"/>
          <w:highlight w:val="none"/>
          <w:lang w:val="zh-CN"/>
          <w14:textFill>
            <w14:solidFill>
              <w14:schemeClr w14:val="tx1"/>
            </w14:solidFill>
          </w14:textFill>
        </w:rPr>
        <w:t>.未按上述要求提供、填写的，评审时不予以考虑。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Bodoni MT">
    <w:altName w:val="Segoe Print"/>
    <w:panose1 w:val="02070603080606020203"/>
    <w:charset w:val="00"/>
    <w:family w:val="roman"/>
    <w:pitch w:val="default"/>
    <w:sig w:usb0="00000000" w:usb1="00000000" w:usb2="00000000" w:usb3="00000000" w:csb0="2000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00C5493"/>
    <w:rsid w:val="200C54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/>
    </w:pPr>
    <w:rPr>
      <w:rFonts w:ascii="Bodoni MT" w:hAnsi="Bodoni MT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2026-06-26T04:52:00Z</dcterms:created>
  <dc:creator>doit</dc:creator>
  <cp:lastModifiedBy>doit</cp:lastModifiedBy>
  <dcterms:modified xsi:type="dcterms:W3CDTF">2026-06-26T04:52:08Z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759CA141E70B4AE3A4E06A8C45B886AB_11</vt:lpwstr>
  </property>
  <property fmtid="{D5CDD505-2E9C-101B-9397-08002B2CF9AE}" pid="4" name="KSOTemplateDocerSaveRecord">
    <vt:lpwstr>eyJoZGlkIjoiNjU3ZGIwMTYyN2VhMzEyODI5YTFjODYzYmY0ZTZjNzciLCJ1c2VySWQiOiI1NDQyNTk1OTUifQ==</vt:lpwstr>
  </property>
</Properties>
</file>