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版本号：SXDY-2026-10920260430002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城固县自然资源资产清查技术服务采购项目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SXDY-2026-109</w:t>
      </w:r>
      <w:r>
        <w:br/>
      </w:r>
      <w:r>
        <w:br/>
      </w:r>
      <w:r>
        <w:br/>
      </w:r>
    </w:p>
    <w:p>
      <w:pPr>
        <w:pStyle w:val="null3"/>
        <w:jc w:val="center"/>
        <w:outlineLvl w:val="2"/>
      </w:pPr>
      <w:r>
        <w:rPr>
          <w:rFonts w:ascii="仿宋_GB2312" w:hAnsi="仿宋_GB2312" w:cs="仿宋_GB2312" w:eastAsia="仿宋_GB2312"/>
          <w:sz w:val="28"/>
          <w:b/>
        </w:rPr>
        <w:t>城固县自然资源局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城固县自然资源局</w:t>
      </w:r>
      <w:r>
        <w:rPr>
          <w:rFonts w:ascii="仿宋_GB2312" w:hAnsi="仿宋_GB2312" w:cs="仿宋_GB2312" w:eastAsia="仿宋_GB2312"/>
        </w:rPr>
        <w:t>委托，拟对</w:t>
      </w:r>
      <w:r>
        <w:rPr>
          <w:rFonts w:ascii="仿宋_GB2312" w:hAnsi="仿宋_GB2312" w:cs="仿宋_GB2312" w:eastAsia="仿宋_GB2312"/>
        </w:rPr>
        <w:t>城固县自然资源资产清查技术服务采购项目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SXDY-2026-109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城固县自然资源资产清查技术服务采购项目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按照《自然资源部关于全面开展全民所有自然资源资产清查工作的通知》（自然资发〔2024〕127 号）、《陕西省全民所有自然资源资产清查实施方案》要求，依据《全民所有自然资源资产清查技术指南（2025 年版）》，开展城固县全民所有自然资源资产清查工作，建立清查制度，全面摸清土地、矿产、森林、草原、湿地等 5 类全民所有自然资源资产数量、权属、质量、价格、分布、用途、使用权等情况，建立清查数据库，形成完整清查成果。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采购包1（城固县自然资源资产清查技术服务采购项目）：属于专门面向中小企业采购。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3、企业资质：供应商须具有测绘行政主管部门颁发的测绘乙级或以上资质；</w:t>
      </w:r>
    </w:p>
    <w:p>
      <w:pPr>
        <w:pStyle w:val="null3"/>
      </w:pPr>
      <w:r>
        <w:rPr>
          <w:rFonts w:ascii="仿宋_GB2312" w:hAnsi="仿宋_GB2312" w:cs="仿宋_GB2312" w:eastAsia="仿宋_GB2312"/>
        </w:rPr>
        <w:t>4、承诺函：具有良好的商业信誉和健全的财务会计制度,具有履行合同所必需的设备和专业技术能力，具有依法缴纳税收和社会保障金的良好记录，参加本项目采购活动前三年内无重大违法活动记录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)，供应商应按照汉中市财政局《关于全面推行政府采购供应商基本资格条件承诺制的通知》（汉采办采管〔2024〕20号）文件要求，须提供加盖公章的《汉中市政府采购供应商资格承诺函》。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0916-7232285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 C 座 11 楼 1110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17792911343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采购包1：1,048,700.00元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采用现金.转账或汇款方式向陕西大用项目管理有限公司交纳招标服务费。名称：陕西大用项目管理有限公司，开户行：招商银行股份有限公司西安朱雀大街支行，账号：129906899110501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城固县自然资源局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联系电话：17792911343</w:t>
      </w:r>
    </w:p>
    <w:p>
      <w:pPr>
        <w:pStyle w:val="null3"/>
      </w:pPr>
      <w:r>
        <w:rPr>
          <w:rFonts w:ascii="仿宋_GB2312" w:hAnsi="仿宋_GB2312" w:cs="仿宋_GB2312" w:eastAsia="仿宋_GB2312"/>
        </w:rPr>
        <w:t>地址：西安市朱雀大街南段汇成天玺酒店 C 座 11 楼 1110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按照《自然资源部关于全面开展全民所有自然资源资产清查工作的通知》（自然资发〔2024〕127 号）、《陕西省全民所有自然资源资产清查实施方案》要求，依据《全民所有自然资源资产清查技术指南（2025 年版）》，开展城固县全民所有自然资源资产清查工作，建立清查制度，全面摸清土地、矿产、森林、草原、湿地等 5 类全民所有自然资源资产数量、权属、质量、价格、分布、用途、使用权等情况，建立清查数据库，形成完整清查成果。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1,048,700.00</w:t>
      </w:r>
    </w:p>
    <w:p>
      <w:pPr>
        <w:pStyle w:val="null3"/>
      </w:pPr>
      <w:r>
        <w:rPr>
          <w:rFonts w:ascii="仿宋_GB2312" w:hAnsi="仿宋_GB2312" w:cs="仿宋_GB2312" w:eastAsia="仿宋_GB2312"/>
        </w:rPr>
        <w:t>采购包最高限价（元）: 1,048,700.00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城固县自然资源资产清查技术服务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1,048,700.00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标的名称：城固县自然资源资产清查技术服务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一、项目范围</w:t>
            </w:r>
            <w:r>
              <w:br/>
            </w:r>
            <w:r>
              <w:rPr>
                <w:rFonts w:ascii="仿宋_GB2312" w:hAnsi="仿宋_GB2312" w:cs="仿宋_GB2312" w:eastAsia="仿宋_GB2312"/>
              </w:rPr>
              <w:t xml:space="preserve"> 城固县全域。</w:t>
            </w:r>
            <w:r>
              <w:br/>
            </w:r>
            <w:r>
              <w:rPr>
                <w:rFonts w:ascii="仿宋_GB2312" w:hAnsi="仿宋_GB2312" w:cs="仿宋_GB2312" w:eastAsia="仿宋_GB2312"/>
              </w:rPr>
              <w:t xml:space="preserve"> 二、项目背景</w:t>
            </w:r>
            <w:r>
              <w:br/>
            </w:r>
            <w:r>
              <w:rPr>
                <w:rFonts w:ascii="仿宋_GB2312" w:hAnsi="仿宋_GB2312" w:cs="仿宋_GB2312" w:eastAsia="仿宋_GB2312"/>
              </w:rPr>
              <w:t xml:space="preserve"> 按照《自然资源部关于全面开展全民所有自然资源资产清查工作的通知》（自然资发〔2024〕127 号）、《陕西省全民所有自然资源资产清查实施方案》要求，依据《全民所有自然资源资产清查技术指南（2025 年版）》，开展城固县全民所有自然资源资产清查工作，建立清查制度，全面摸清土地、矿产、森林、草原、湿地等 5 类全民所有自然资源资产数量、权属、质量、价格、分布、用途、使用权等情况，建立清查数据库，形成完整清查成果。</w:t>
            </w:r>
            <w:r>
              <w:br/>
            </w:r>
            <w:r>
              <w:rPr>
                <w:rFonts w:ascii="仿宋_GB2312" w:hAnsi="仿宋_GB2312" w:cs="仿宋_GB2312" w:eastAsia="仿宋_GB2312"/>
              </w:rPr>
              <w:t xml:space="preserve"> 三、目标与任务</w:t>
            </w:r>
            <w:r>
              <w:br/>
            </w:r>
            <w:r>
              <w:rPr>
                <w:rFonts w:ascii="仿宋_GB2312" w:hAnsi="仿宋_GB2312" w:cs="仿宋_GB2312" w:eastAsia="仿宋_GB2312"/>
              </w:rPr>
              <w:t xml:space="preserve"> 1.采集资产清查价格体系建设与更新基础资料，完成建设用地等资产清查价格更新。</w:t>
            </w:r>
            <w:r>
              <w:br/>
            </w:r>
            <w:r>
              <w:rPr>
                <w:rFonts w:ascii="仿宋_GB2312" w:hAnsi="仿宋_GB2312" w:cs="仿宋_GB2312" w:eastAsia="仿宋_GB2312"/>
              </w:rPr>
              <w:t xml:space="preserve"> 2.对全民所有土地、矿产、森林、草原、湿地 5 类自然资源资产开展清查，融合调查监测、确权登记、市场监管、分等定级估价等成果，查清实物量、核算价值量，形成资产 “一张图”，支撑所有者职责履行。</w:t>
            </w:r>
            <w:r>
              <w:br/>
            </w:r>
            <w:r>
              <w:rPr>
                <w:rFonts w:ascii="仿宋_GB2312" w:hAnsi="仿宋_GB2312" w:cs="仿宋_GB2312" w:eastAsia="仿宋_GB2312"/>
              </w:rPr>
              <w:t xml:space="preserve"> 3.依托地籍调查、土地市场监管等数据，开展国有建设用地使用权清查、矿产资源矿业权状况清查，形成产权图层。</w:t>
            </w:r>
            <w:r>
              <w:br/>
            </w:r>
            <w:r>
              <w:rPr>
                <w:rFonts w:ascii="仿宋_GB2312" w:hAnsi="仿宋_GB2312" w:cs="仿宋_GB2312" w:eastAsia="仿宋_GB2312"/>
              </w:rPr>
              <w:t xml:space="preserve"> 4.开展未确定使用权人国有建设用地实物量清查与价值量核算，重点查清储备土地，形成实物量与价值量图层。</w:t>
            </w:r>
            <w:r>
              <w:br/>
            </w:r>
            <w:r>
              <w:rPr>
                <w:rFonts w:ascii="仿宋_GB2312" w:hAnsi="仿宋_GB2312" w:cs="仿宋_GB2312" w:eastAsia="仿宋_GB2312"/>
              </w:rPr>
              <w:t xml:space="preserve"> 5.完成成果自检，建立全民所有自然资源资产清查数据库。</w:t>
            </w:r>
            <w:r>
              <w:br/>
            </w:r>
            <w:r>
              <w:rPr>
                <w:rFonts w:ascii="仿宋_GB2312" w:hAnsi="仿宋_GB2312" w:cs="仿宋_GB2312" w:eastAsia="仿宋_GB2312"/>
              </w:rPr>
              <w:t xml:space="preserve"> 四、工作依据</w:t>
            </w:r>
            <w:r>
              <w:br/>
            </w:r>
            <w:r>
              <w:rPr>
                <w:rFonts w:ascii="仿宋_GB2312" w:hAnsi="仿宋_GB2312" w:cs="仿宋_GB2312" w:eastAsia="仿宋_GB2312"/>
              </w:rPr>
              <w:t xml:space="preserve"> 本项目须严格遵循国家、行业及地方现行标准、政策、技术规范与规程，包括但不限于：</w:t>
            </w:r>
            <w:r>
              <w:br/>
            </w:r>
            <w:r>
              <w:rPr>
                <w:rFonts w:ascii="仿宋_GB2312" w:hAnsi="仿宋_GB2312" w:cs="仿宋_GB2312" w:eastAsia="仿宋_GB2312"/>
              </w:rPr>
              <w:t xml:space="preserve"> 1.《自然资源部关于全面开展全民所有自然资源资产清查工作的通知》（自然资发〔2024〕127 号）</w:t>
            </w:r>
            <w:r>
              <w:br/>
            </w:r>
            <w:r>
              <w:rPr>
                <w:rFonts w:ascii="仿宋_GB2312" w:hAnsi="仿宋_GB2312" w:cs="仿宋_GB2312" w:eastAsia="仿宋_GB2312"/>
              </w:rPr>
              <w:t xml:space="preserve"> 2.《全民所有自然资源资产清查技术指南（2025 年版）》</w:t>
            </w:r>
            <w:r>
              <w:br/>
            </w:r>
            <w:r>
              <w:rPr>
                <w:rFonts w:ascii="仿宋_GB2312" w:hAnsi="仿宋_GB2312" w:cs="仿宋_GB2312" w:eastAsia="仿宋_GB2312"/>
              </w:rPr>
              <w:t xml:space="preserve"> 3.《陕西省全民所有自然资源资产清查实施方案》</w:t>
            </w:r>
            <w:r>
              <w:br/>
            </w:r>
            <w:r>
              <w:rPr>
                <w:rFonts w:ascii="仿宋_GB2312" w:hAnsi="仿宋_GB2312" w:cs="仿宋_GB2312" w:eastAsia="仿宋_GB2312"/>
              </w:rPr>
              <w:t xml:space="preserve"> 4.TD/T 1055 第三次全国国土调查技术规程</w:t>
            </w:r>
            <w:r>
              <w:br/>
            </w:r>
            <w:r>
              <w:rPr>
                <w:rFonts w:ascii="仿宋_GB2312" w:hAnsi="仿宋_GB2312" w:cs="仿宋_GB2312" w:eastAsia="仿宋_GB2312"/>
              </w:rPr>
              <w:t xml:space="preserve"> 5.GB/T 2260 中华人民共和国行政区划代码</w:t>
            </w:r>
            <w:r>
              <w:br/>
            </w:r>
            <w:r>
              <w:rPr>
                <w:rFonts w:ascii="仿宋_GB2312" w:hAnsi="仿宋_GB2312" w:cs="仿宋_GB2312" w:eastAsia="仿宋_GB2312"/>
              </w:rPr>
              <w:t xml:space="preserve"> 6.GB/T 13923 基础地理信息要素分类与代码</w:t>
            </w:r>
            <w:r>
              <w:br/>
            </w:r>
            <w:r>
              <w:rPr>
                <w:rFonts w:ascii="仿宋_GB2312" w:hAnsi="仿宋_GB2312" w:cs="仿宋_GB2312" w:eastAsia="仿宋_GB2312"/>
              </w:rPr>
              <w:t xml:space="preserve"> 7.GB/T 18507 城镇土地分等定级规程</w:t>
            </w:r>
            <w:r>
              <w:br/>
            </w:r>
            <w:r>
              <w:rPr>
                <w:rFonts w:ascii="仿宋_GB2312" w:hAnsi="仿宋_GB2312" w:cs="仿宋_GB2312" w:eastAsia="仿宋_GB2312"/>
              </w:rPr>
              <w:t xml:space="preserve"> 8.GB/T 18508 城镇土地估价规程</w:t>
            </w:r>
            <w:r>
              <w:br/>
            </w:r>
            <w:r>
              <w:rPr>
                <w:rFonts w:ascii="仿宋_GB2312" w:hAnsi="仿宋_GB2312" w:cs="仿宋_GB2312" w:eastAsia="仿宋_GB2312"/>
              </w:rPr>
              <w:t xml:space="preserve"> 9.GB/T 21010 土地利用现状分类</w:t>
            </w:r>
            <w:r>
              <w:br/>
            </w:r>
            <w:r>
              <w:rPr>
                <w:rFonts w:ascii="仿宋_GB2312" w:hAnsi="仿宋_GB2312" w:cs="仿宋_GB2312" w:eastAsia="仿宋_GB2312"/>
              </w:rPr>
              <w:t xml:space="preserve"> 10.GB/T 28405 农用地定级规程</w:t>
            </w:r>
            <w:r>
              <w:br/>
            </w:r>
            <w:r>
              <w:rPr>
                <w:rFonts w:ascii="仿宋_GB2312" w:hAnsi="仿宋_GB2312" w:cs="仿宋_GB2312" w:eastAsia="仿宋_GB2312"/>
              </w:rPr>
              <w:t xml:space="preserve"> 11.GB/T 28406 农用地估价规程</w:t>
            </w:r>
            <w:r>
              <w:br/>
            </w:r>
            <w:r>
              <w:rPr>
                <w:rFonts w:ascii="仿宋_GB2312" w:hAnsi="仿宋_GB2312" w:cs="仿宋_GB2312" w:eastAsia="仿宋_GB2312"/>
              </w:rPr>
              <w:t xml:space="preserve"> 12.GB/T 28407 农用地质量分等规程</w:t>
            </w:r>
            <w:r>
              <w:br/>
            </w:r>
            <w:r>
              <w:rPr>
                <w:rFonts w:ascii="仿宋_GB2312" w:hAnsi="仿宋_GB2312" w:cs="仿宋_GB2312" w:eastAsia="仿宋_GB2312"/>
              </w:rPr>
              <w:t xml:space="preserve"> 13.GB/T 33453 基础地理信息数据库建设规范</w:t>
            </w:r>
            <w:r>
              <w:br/>
            </w:r>
            <w:r>
              <w:rPr>
                <w:rFonts w:ascii="仿宋_GB2312" w:hAnsi="仿宋_GB2312" w:cs="仿宋_GB2312" w:eastAsia="仿宋_GB2312"/>
              </w:rPr>
              <w:t xml:space="preserve"> 14.GB/T 17766 矿产资源储量分类</w:t>
            </w:r>
            <w:r>
              <w:br/>
            </w:r>
            <w:r>
              <w:rPr>
                <w:rFonts w:ascii="仿宋_GB2312" w:hAnsi="仿宋_GB2312" w:cs="仿宋_GB2312" w:eastAsia="仿宋_GB2312"/>
              </w:rPr>
              <w:t xml:space="preserve"> 15.GB/T 26424 森林资源规划设计调查技术规程</w:t>
            </w:r>
            <w:r>
              <w:br/>
            </w:r>
            <w:r>
              <w:rPr>
                <w:rFonts w:ascii="仿宋_GB2312" w:hAnsi="仿宋_GB2312" w:cs="仿宋_GB2312" w:eastAsia="仿宋_GB2312"/>
              </w:rPr>
              <w:t xml:space="preserve"> 16.GB/T 24708 湿地分类</w:t>
            </w:r>
            <w:r>
              <w:br/>
            </w:r>
            <w:r>
              <w:rPr>
                <w:rFonts w:ascii="仿宋_GB2312" w:hAnsi="仿宋_GB2312" w:cs="仿宋_GB2312" w:eastAsia="仿宋_GB2312"/>
              </w:rPr>
              <w:t xml:space="preserve"> 17.NY/T 1233 草原资源调查技术规范</w:t>
            </w:r>
            <w:r>
              <w:br/>
            </w:r>
            <w:r>
              <w:rPr>
                <w:rFonts w:ascii="仿宋_GB2312" w:hAnsi="仿宋_GB2312" w:cs="仿宋_GB2312" w:eastAsia="仿宋_GB2312"/>
              </w:rPr>
              <w:t xml:space="preserve"> 五、服务需求</w:t>
            </w:r>
            <w:r>
              <w:br/>
            </w:r>
            <w:r>
              <w:rPr>
                <w:rFonts w:ascii="仿宋_GB2312" w:hAnsi="仿宋_GB2312" w:cs="仿宋_GB2312" w:eastAsia="仿宋_GB2312"/>
              </w:rPr>
              <w:t xml:space="preserve"> （一）技术要求</w:t>
            </w:r>
            <w:r>
              <w:br/>
            </w:r>
            <w:r>
              <w:rPr>
                <w:rFonts w:ascii="仿宋_GB2312" w:hAnsi="仿宋_GB2312" w:cs="仿宋_GB2312" w:eastAsia="仿宋_GB2312"/>
              </w:rPr>
              <w:t xml:space="preserve"> 坐标系统：2000 国家大地坐标系</w:t>
            </w:r>
            <w:r>
              <w:br/>
            </w:r>
            <w:r>
              <w:rPr>
                <w:rFonts w:ascii="仿宋_GB2312" w:hAnsi="仿宋_GB2312" w:cs="仿宋_GB2312" w:eastAsia="仿宋_GB2312"/>
              </w:rPr>
              <w:t xml:space="preserve"> 高程系统：1985 国家高程基准</w:t>
            </w:r>
            <w:r>
              <w:br/>
            </w:r>
            <w:r>
              <w:rPr>
                <w:rFonts w:ascii="仿宋_GB2312" w:hAnsi="仿宋_GB2312" w:cs="仿宋_GB2312" w:eastAsia="仿宋_GB2312"/>
              </w:rPr>
              <w:t xml:space="preserve"> 投影方式：高斯 - 克吕格投影，3 度分带</w:t>
            </w:r>
            <w:r>
              <w:br/>
            </w:r>
            <w:r>
              <w:rPr>
                <w:rFonts w:ascii="仿宋_GB2312" w:hAnsi="仿宋_GB2312" w:cs="仿宋_GB2312" w:eastAsia="仿宋_GB2312"/>
              </w:rPr>
              <w:t xml:space="preserve"> （二）技术方法</w:t>
            </w:r>
            <w:r>
              <w:br/>
            </w:r>
            <w:r>
              <w:rPr>
                <w:rFonts w:ascii="仿宋_GB2312" w:hAnsi="仿宋_GB2312" w:cs="仿宋_GB2312" w:eastAsia="仿宋_GB2312"/>
              </w:rPr>
              <w:t xml:space="preserve"> 各类资源资产清查范围、清查方法、价格体系建设方法，严格按照《全民所有自然资源资产清查技术指南（2025 年版）》执行。</w:t>
            </w:r>
            <w:r>
              <w:br/>
            </w:r>
            <w:r>
              <w:rPr>
                <w:rFonts w:ascii="仿宋_GB2312" w:hAnsi="仿宋_GB2312" w:cs="仿宋_GB2312" w:eastAsia="仿宋_GB2312"/>
              </w:rPr>
              <w:t xml:space="preserve"> （三）工作内容</w:t>
            </w:r>
            <w:r>
              <w:br/>
            </w:r>
            <w:r>
              <w:rPr>
                <w:rFonts w:ascii="仿宋_GB2312" w:hAnsi="仿宋_GB2312" w:cs="仿宋_GB2312" w:eastAsia="仿宋_GB2312"/>
              </w:rPr>
              <w:t xml:space="preserve"> 1.制定实施方案编制县级实施方案，按要求向市级报送工作进展报告。</w:t>
            </w:r>
            <w:r>
              <w:br/>
            </w:r>
            <w:r>
              <w:rPr>
                <w:rFonts w:ascii="仿宋_GB2312" w:hAnsi="仿宋_GB2312" w:cs="仿宋_GB2312" w:eastAsia="仿宋_GB2312"/>
              </w:rPr>
              <w:t xml:space="preserve"> 2.实物量清查与价值量核算以 2023 年度国土变更调查、林草生态综合监测、矿产资源储量统计成果为底图，融合专项调查数据，查清全民所有自然资源资产数量、质量、用途、分布等信息，形成实物量图层；依据国家价格体系完成空间与类别匹配，核算经济价值。</w:t>
            </w:r>
            <w:r>
              <w:br/>
            </w:r>
            <w:r>
              <w:rPr>
                <w:rFonts w:ascii="仿宋_GB2312" w:hAnsi="仿宋_GB2312" w:cs="仿宋_GB2312" w:eastAsia="仿宋_GB2312"/>
              </w:rPr>
              <w:t xml:space="preserve"> 3.使用权与履职主体清查依托地籍调查、不动产登记、土地供应、矿业权管理等成果，探索开展使用权状况、所有者履职主体及其他权益管理情况清查。</w:t>
            </w:r>
            <w:r>
              <w:br/>
            </w:r>
            <w:r>
              <w:rPr>
                <w:rFonts w:ascii="仿宋_GB2312" w:hAnsi="仿宋_GB2312" w:cs="仿宋_GB2312" w:eastAsia="仿宋_GB2312"/>
              </w:rPr>
              <w:t xml:space="preserve"> 4.成果自检与数据集建设采用抽查与全面自检相结合方式，每月开展数据质量检查，对成果进行100% 全面质量自检；建设土地、矿产、森林、草原、湿地 5 类资源资产清查专题数据集。</w:t>
            </w:r>
            <w:r>
              <w:br/>
            </w:r>
            <w:r>
              <w:rPr>
                <w:rFonts w:ascii="仿宋_GB2312" w:hAnsi="仿宋_GB2312" w:cs="仿宋_GB2312" w:eastAsia="仿宋_GB2312"/>
              </w:rPr>
              <w:t xml:space="preserve"> 5.成果检验与数据库建设建立县级清查成果数据库，完成数据与成果检验检测，评定可靠性、时效性、逻辑一致性、规范性与可用性，必要时开展补充检验与测绘。</w:t>
            </w:r>
            <w:r>
              <w:br/>
            </w:r>
            <w:r>
              <w:rPr>
                <w:rFonts w:ascii="仿宋_GB2312" w:hAnsi="仿宋_GB2312" w:cs="仿宋_GB2312" w:eastAsia="仿宋_GB2312"/>
              </w:rPr>
              <w:t xml:space="preserve"> 六、成果要求</w:t>
            </w:r>
            <w:r>
              <w:br/>
            </w:r>
            <w:r>
              <w:rPr>
                <w:rFonts w:ascii="仿宋_GB2312" w:hAnsi="仿宋_GB2312" w:cs="仿宋_GB2312" w:eastAsia="仿宋_GB2312"/>
              </w:rPr>
              <w:t xml:space="preserve"> （一）数据成果</w:t>
            </w:r>
            <w:r>
              <w:br/>
            </w:r>
            <w:r>
              <w:rPr>
                <w:rFonts w:ascii="仿宋_GB2312" w:hAnsi="仿宋_GB2312" w:cs="仿宋_GB2312" w:eastAsia="仿宋_GB2312"/>
              </w:rPr>
              <w:t xml:space="preserve"> 1.资产清查数据</w:t>
            </w:r>
            <w:r>
              <w:br/>
            </w:r>
            <w:r>
              <w:rPr>
                <w:rFonts w:ascii="仿宋_GB2312" w:hAnsi="仿宋_GB2312" w:cs="仿宋_GB2312" w:eastAsia="仿宋_GB2312"/>
              </w:rPr>
              <w:t xml:space="preserve"> 2.资产清查价格体系数据</w:t>
            </w:r>
            <w:r>
              <w:br/>
            </w:r>
            <w:r>
              <w:rPr>
                <w:rFonts w:ascii="仿宋_GB2312" w:hAnsi="仿宋_GB2312" w:cs="仿宋_GB2312" w:eastAsia="仿宋_GB2312"/>
              </w:rPr>
              <w:t xml:space="preserve"> （二）文字成果</w:t>
            </w:r>
            <w:r>
              <w:br/>
            </w:r>
            <w:r>
              <w:rPr>
                <w:rFonts w:ascii="仿宋_GB2312" w:hAnsi="仿宋_GB2312" w:cs="仿宋_GB2312" w:eastAsia="仿宋_GB2312"/>
              </w:rPr>
              <w:t xml:space="preserve"> 1.《全民所有自然资源资产清查总结报告》</w:t>
            </w:r>
            <w:r>
              <w:br/>
            </w:r>
            <w:r>
              <w:rPr>
                <w:rFonts w:ascii="仿宋_GB2312" w:hAnsi="仿宋_GB2312" w:cs="仿宋_GB2312" w:eastAsia="仿宋_GB2312"/>
              </w:rPr>
              <w:t xml:space="preserve"> 2.《全民所有自然资源资产清查质检报告》</w:t>
            </w:r>
            <w:r>
              <w:br/>
            </w:r>
            <w:r>
              <w:rPr>
                <w:rFonts w:ascii="仿宋_GB2312" w:hAnsi="仿宋_GB2312" w:cs="仿宋_GB2312" w:eastAsia="仿宋_GB2312"/>
              </w:rPr>
              <w:t xml:space="preserve"> （三）图件成果</w:t>
            </w:r>
            <w:r>
              <w:br/>
            </w:r>
            <w:r>
              <w:rPr>
                <w:rFonts w:ascii="仿宋_GB2312" w:hAnsi="仿宋_GB2312" w:cs="仿宋_GB2312" w:eastAsia="仿宋_GB2312"/>
              </w:rPr>
              <w:t xml:space="preserve"> 各类资源资产清查专题图。</w:t>
            </w:r>
            <w:r>
              <w:br/>
            </w:r>
            <w:r>
              <w:rPr>
                <w:rFonts w:ascii="仿宋_GB2312" w:hAnsi="仿宋_GB2312" w:cs="仿宋_GB2312" w:eastAsia="仿宋_GB2312"/>
              </w:rPr>
              <w:t xml:space="preserve"> （四）数据库成果</w:t>
            </w:r>
            <w:r>
              <w:br/>
            </w:r>
            <w:r>
              <w:rPr>
                <w:rFonts w:ascii="仿宋_GB2312" w:hAnsi="仿宋_GB2312" w:cs="仿宋_GB2312" w:eastAsia="仿宋_GB2312"/>
              </w:rPr>
              <w:t xml:space="preserve"> 县级全民所有自然资源资产清查成果数据库。</w:t>
            </w:r>
            <w:r>
              <w:br/>
            </w:r>
            <w:r>
              <w:rPr>
                <w:rFonts w:ascii="仿宋_GB2312" w:hAnsi="仿宋_GB2312" w:cs="仿宋_GB2312" w:eastAsia="仿宋_GB2312"/>
              </w:rPr>
              <w:t xml:space="preserve"> （五）成果质量及验收</w:t>
            </w:r>
            <w:r>
              <w:br/>
            </w:r>
            <w:r>
              <w:rPr>
                <w:rFonts w:ascii="仿宋_GB2312" w:hAnsi="仿宋_GB2312" w:cs="仿宋_GB2312" w:eastAsia="仿宋_GB2312"/>
              </w:rPr>
              <w:t xml:space="preserve"> 1.成果质量须符合《全民所有自然资源资产清查技术指南（2025 年版）》质量检查与汇交要求。</w:t>
            </w:r>
            <w:r>
              <w:br/>
            </w:r>
            <w:r>
              <w:rPr>
                <w:rFonts w:ascii="仿宋_GB2312" w:hAnsi="仿宋_GB2312" w:cs="仿宋_GB2312" w:eastAsia="仿宋_GB2312"/>
              </w:rPr>
              <w:t xml:space="preserve"> 2.项目完成时间根据国家、省、市工作部署及采购人要求动态调整。</w:t>
            </w:r>
            <w:r>
              <w:br/>
            </w:r>
            <w:r>
              <w:rPr>
                <w:rFonts w:ascii="仿宋_GB2312" w:hAnsi="仿宋_GB2312" w:cs="仿宋_GB2312" w:eastAsia="仿宋_GB2312"/>
              </w:rPr>
              <w:t xml:space="preserve"> 七、实施要求</w:t>
            </w:r>
            <w:r>
              <w:br/>
            </w:r>
            <w:r>
              <w:rPr>
                <w:rFonts w:ascii="仿宋_GB2312" w:hAnsi="仿宋_GB2312" w:cs="仿宋_GB2312" w:eastAsia="仿宋_GB2312"/>
              </w:rPr>
              <w:t xml:space="preserve"> 1.项目组织管理投标人须成立专项项目组，明确项目负责人，建立完善项目管理体系，确保项目按期、顺利、高质量完成。</w:t>
            </w:r>
            <w:r>
              <w:br/>
            </w:r>
            <w:r>
              <w:rPr>
                <w:rFonts w:ascii="仿宋_GB2312" w:hAnsi="仿宋_GB2312" w:cs="仿宋_GB2312" w:eastAsia="仿宋_GB2312"/>
              </w:rPr>
              <w:t xml:space="preserve"> 2.制度建设与技术保障投标人须结合岗位特点与清查工作实际，制定岗位规章、管理制度，组织技术培训，提供全过程技术支持。</w:t>
            </w:r>
            <w:r>
              <w:br/>
            </w:r>
            <w:r>
              <w:rPr>
                <w:rFonts w:ascii="仿宋_GB2312" w:hAnsi="仿宋_GB2312" w:cs="仿宋_GB2312" w:eastAsia="仿宋_GB2312"/>
              </w:rPr>
              <w:t xml:space="preserve"> 3.涉密与档案管理本项目涉及土地、矿产、森林、草原、湿地等涉密数据，中标人须具备完善的档案管理、保密制度与措施，所有规章制度符合国家保密法律法规。</w:t>
            </w:r>
            <w:r>
              <w:br/>
            </w:r>
            <w:r>
              <w:rPr>
                <w:rFonts w:ascii="仿宋_GB2312" w:hAnsi="仿宋_GB2312" w:cs="仿宋_GB2312" w:eastAsia="仿宋_GB2312"/>
              </w:rPr>
              <w:t xml:space="preserve"> （1）严格执行人员、数据、文档保密管理，项目办公及生产电脑必须加密，保障资料安全。</w:t>
            </w:r>
            <w:r>
              <w:br/>
            </w:r>
            <w:r>
              <w:rPr>
                <w:rFonts w:ascii="仿宋_GB2312" w:hAnsi="仿宋_GB2312" w:cs="仿宋_GB2312" w:eastAsia="仿宋_GB2312"/>
              </w:rPr>
              <w:t xml:space="preserve"> （2）严禁以任何形式转让、传播项目成果及过程数据，杜绝泄密。</w:t>
            </w:r>
            <w:r>
              <w:br/>
            </w:r>
            <w:r>
              <w:rPr>
                <w:rFonts w:ascii="仿宋_GB2312" w:hAnsi="仿宋_GB2312" w:cs="仿宋_GB2312" w:eastAsia="仿宋_GB2312"/>
              </w:rPr>
              <w:t xml:space="preserve"> （3）配备符合存储要求的专用档案库房及管理制度，设专职档案管理人员，规范归档、调阅与记录。</w:t>
            </w:r>
            <w:r>
              <w:br/>
            </w:r>
            <w:r>
              <w:rPr>
                <w:rFonts w:ascii="仿宋_GB2312" w:hAnsi="仿宋_GB2312" w:cs="仿宋_GB2312" w:eastAsia="仿宋_GB2312"/>
              </w:rPr>
              <w:t xml:space="preserve"> 4.多源异构数据处理中标人须对多部门、多源、异构、时空相关专题数据进行收集、整理、格式统一、结构转换、非空间数据空间化表达；按清查目标与报表要求完成数据清洗、标准化、空间处理、信息提取与分析，形成标准数据集，支撑建库、可视化、统计分析与管理决策。</w:t>
            </w:r>
            <w:r>
              <w:br/>
            </w:r>
            <w:r>
              <w:rPr>
                <w:rFonts w:ascii="仿宋_GB2312" w:hAnsi="仿宋_GB2312" w:cs="仿宋_GB2312" w:eastAsia="仿宋_GB2312"/>
              </w:rPr>
              <w:t xml:space="preserve"> 5.审查配合与整改中标人须全程配合政府部门及采购人组织的各阶段审查，对发现问题及时整改、闭环落实，直至审查通过。</w:t>
            </w:r>
            <w:r>
              <w:br/>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自合同签订后3个月内完成工作并提交成果。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成果文件符合国家、省及行业现行相关标准、规范和招标人要求，确保数据完整、真实准确、清晰有据。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成果提交后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成果通过国家质检后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2.未按合同要求提供服务或质量标准不能满足技术要求，采购人有权终止合同，并对成交人违约行为进行追究，同时按《中华人民共和国政府采购法》的有关规定进行处罚。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供应商须具有测绘行政主管部门颁发的测绘乙级或以上资质；</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)，供应商应按照汉中市财政局《关于全面推行政府采购供应商基本资格条件承诺制的通知》（汉采办采管〔2024〕20号）文件要求，须提供加盖公章的《汉中市政府采购供应商资格承诺函》。</w:t>
            </w:r>
          </w:p>
        </w:tc>
        <w:tc>
          <w:tcPr>
            <w:tcW w:type="dxa" w:w="1661"/>
          </w:tcPr>
          <w:p>
            <w:pPr>
              <w:pStyle w:val="null3"/>
            </w:pPr>
            <w:r>
              <w:rPr>
                <w:rFonts w:ascii="仿宋_GB2312" w:hAnsi="仿宋_GB2312" w:cs="仿宋_GB2312" w:eastAsia="仿宋_GB2312"/>
              </w:rPr>
              <w:t>特殊资格要求.docx 一般资格要求.docx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应满足竞争性磋商文件中要求的服务期限。</w:t>
            </w:r>
          </w:p>
        </w:tc>
        <w:tc>
          <w:tcPr>
            <w:tcW w:type="dxa" w:w="1661"/>
          </w:tcPr>
          <w:p>
            <w:pPr>
              <w:pStyle w:val="null3"/>
            </w:pPr>
            <w:r>
              <w:rPr>
                <w:rFonts w:ascii="仿宋_GB2312" w:hAnsi="仿宋_GB2312" w:cs="仿宋_GB2312" w:eastAsia="仿宋_GB2312"/>
              </w:rPr>
              <w:t>响应文件封面 服务内容及服务邀请应答表 商务应答表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一、评审内容：供应商需针对本项目提供完整的项目服务方案。内容包含但不限于:①项目理解；②项目服务工作计划；③服务流程及管理；④进度保障措施。 二、赋分标准： 各项内容全面详细、阐述条理清晰，能有效保障本项目实施的得20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一、评审内容：供应商需针对本项目提供重点难点分析及解决方案，内容包含但不限于:①履约过程重点难点分析；②重点难点解决方案； 二、赋分标准： 各项内容全面详细、阐述条理清晰，能有效保障本项目实施的得8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一、评审内容：供应商需针对本项目提供保密管理方案。内容包含但不限于:①保密制度；②保密人员管理；③从管理、人员、技术等各个方面，全面保证采购人数据及相关信息不泄密，并提供保密承诺。 二、赋分标准： 各项内容全面详细、阐述条理清晰，能有效保障本项目实施的得6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保密管理方案.docx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一、评审内容：供应商需针对本项目提供质量保障措施方案。内容包含但不限于:①质量控制自查措施；②质量控制及验收方案。 二、赋分标准：各项内容全面详细、阐述条理清晰，能有效保障本项目实施的得10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质量保障措施.docx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针对本项目提供拟投入的①设备清单；②证明材料；③设备图片。 二、赋分标准：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拟投入的设备.docx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一、评审内容：供应商针对本项目提出具体的服务承诺，内容包含：①服务质量、服务计划、人员到位的服务承诺；②项目实施、后期验收、监督检查配合服务的承诺等； 二、赋分标准： 各项内容全面详细、阐述条理清晰，能有效保障本项目实施的得10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项目团队人员资质证书</w:t>
            </w:r>
          </w:p>
        </w:tc>
        <w:tc>
          <w:tcPr>
            <w:tcW w:type="dxa" w:w="2492"/>
          </w:tcPr>
          <w:p>
            <w:pPr>
              <w:pStyle w:val="null3"/>
            </w:pPr>
            <w:r>
              <w:rPr>
                <w:rFonts w:ascii="仿宋_GB2312" w:hAnsi="仿宋_GB2312" w:cs="仿宋_GB2312" w:eastAsia="仿宋_GB2312"/>
              </w:rPr>
              <w:t>1、项目负责人、技术负责人：同时具备注册测绘师资格和相关专业高级职称的得4分，缺一项不得分；满分8分； 2、其他相关专业有一名高级工程师得2分，满分2分； 3、其他相关专业有一名中级或以上职称得1分，满分2分。 备注：提供职称复印件或相关证明材料。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项目团队人员资质证书.docx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 针对本项目的其他团队成员。包括但不限于：①人员配备清单；②岗位分工及岗位职责；③人员管理制度等。 二、赋分标准：各项内容全面详细、阐述条理清晰，能有效保障本项目实施的得12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项目团队配备.docx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以合同的形式提供投标人2023年1月1日至今类似业绩，每提供一份得1分，满分3分；（提供完整合同复印件。）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履约能力.docx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详见附件：保密管理方案.docx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详见附件：拟投入的设备.docx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详见附件：项目团队人员资质证书.docx</w:t>
      </w:r>
    </w:p>
    <w:p>
      <w:pPr>
        <w:pStyle w:val="null3"/>
        <w:ind w:firstLine="960"/>
      </w:pPr>
      <w:r>
        <w:rPr>
          <w:rFonts w:ascii="仿宋_GB2312" w:hAnsi="仿宋_GB2312" w:cs="仿宋_GB2312" w:eastAsia="仿宋_GB2312"/>
        </w:rPr>
        <w:t>详见附件：项目团队配备.docx</w:t>
      </w:r>
    </w:p>
    <w:p>
      <w:pPr>
        <w:pStyle w:val="null3"/>
        <w:ind w:firstLine="960"/>
      </w:pPr>
      <w:r>
        <w:rPr>
          <w:rFonts w:ascii="仿宋_GB2312" w:hAnsi="仿宋_GB2312" w:cs="仿宋_GB2312" w:eastAsia="仿宋_GB2312"/>
        </w:rPr>
        <w:t>详见附件：履约能力.docx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