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84CA3E">
      <w:pPr>
        <w:pStyle w:val="2"/>
        <w:bidi w:val="0"/>
        <w:rPr>
          <w:rFonts w:hint="eastAsia"/>
          <w:highlight w:val="none"/>
          <w:lang w:eastAsia="zh-CN"/>
        </w:rPr>
      </w:pPr>
      <w:bookmarkStart w:id="1" w:name="_GoBack"/>
      <w:bookmarkStart w:id="0" w:name="_Toc1976"/>
      <w:r>
        <w:rPr>
          <w:highlight w:val="none"/>
        </w:rPr>
        <w:t>合同</w:t>
      </w:r>
      <w:r>
        <w:rPr>
          <w:rFonts w:hint="eastAsia"/>
          <w:highlight w:val="none"/>
        </w:rPr>
        <w:t>主要</w:t>
      </w:r>
      <w:r>
        <w:rPr>
          <w:highlight w:val="none"/>
        </w:rPr>
        <w:t>条款</w:t>
      </w:r>
      <w:bookmarkEnd w:id="0"/>
      <w:r>
        <w:rPr>
          <w:rFonts w:hint="eastAsia"/>
          <w:highlight w:val="none"/>
          <w:lang w:eastAsia="zh-CN"/>
        </w:rPr>
        <w:t>（</w:t>
      </w:r>
      <w:r>
        <w:rPr>
          <w:rFonts w:hint="eastAsia"/>
          <w:highlight w:val="none"/>
          <w:lang w:val="en-US" w:eastAsia="zh-CN"/>
        </w:rPr>
        <w:t>参考合同文本</w:t>
      </w:r>
      <w:r>
        <w:rPr>
          <w:rFonts w:hint="eastAsia"/>
          <w:highlight w:val="none"/>
          <w:lang w:eastAsia="zh-CN"/>
        </w:rPr>
        <w:t>）</w:t>
      </w:r>
    </w:p>
    <w:p w14:paraId="09CCE29F">
      <w:pPr>
        <w:adjustRightInd w:val="0"/>
        <w:snapToGrid w:val="0"/>
        <w:spacing w:line="360" w:lineRule="auto"/>
        <w:ind w:firstLine="640"/>
        <w:jc w:val="center"/>
        <w:rPr>
          <w:rFonts w:hint="eastAsia" w:ascii="宋体" w:hAnsi="宋体" w:cs="宋体"/>
          <w:sz w:val="24"/>
          <w:szCs w:val="24"/>
          <w:highlight w:val="none"/>
        </w:rPr>
      </w:pPr>
      <w:r>
        <w:rPr>
          <w:rFonts w:hint="eastAsia" w:ascii="宋体" w:hAnsi="宋体" w:cs="宋体"/>
          <w:sz w:val="24"/>
          <w:szCs w:val="24"/>
          <w:highlight w:val="none"/>
        </w:rPr>
        <w:t>政府采购合同格式</w:t>
      </w:r>
    </w:p>
    <w:p w14:paraId="591E5112">
      <w:pPr>
        <w:adjustRightInd w:val="0"/>
        <w:snapToGrid w:val="0"/>
        <w:spacing w:line="360" w:lineRule="auto"/>
        <w:ind w:firstLine="480" w:firstLineChars="200"/>
        <w:jc w:val="left"/>
        <w:rPr>
          <w:rFonts w:ascii="宋体" w:hAnsi="宋体" w:cs="宋体"/>
          <w:sz w:val="24"/>
          <w:szCs w:val="24"/>
          <w:highlight w:val="none"/>
        </w:rPr>
      </w:pPr>
      <w:r>
        <w:rPr>
          <w:rFonts w:hint="eastAsia" w:ascii="宋体" w:hAnsi="宋体" w:cs="宋体"/>
          <w:sz w:val="24"/>
          <w:szCs w:val="24"/>
          <w:highlight w:val="none"/>
        </w:rPr>
        <w:t>政府采购合同编号：</w:t>
      </w:r>
    </w:p>
    <w:p w14:paraId="45D6A29C">
      <w:pPr>
        <w:adjustRightInd w:val="0"/>
        <w:snapToGrid w:val="0"/>
        <w:spacing w:line="360" w:lineRule="auto"/>
        <w:ind w:firstLine="480" w:firstLineChars="200"/>
        <w:jc w:val="left"/>
        <w:rPr>
          <w:rFonts w:ascii="宋体" w:hAnsi="宋体" w:cs="宋体"/>
          <w:sz w:val="24"/>
          <w:szCs w:val="24"/>
          <w:highlight w:val="none"/>
        </w:rPr>
      </w:pPr>
      <w:r>
        <w:rPr>
          <w:rFonts w:hint="eastAsia" w:ascii="宋体" w:hAnsi="宋体" w:cs="宋体"/>
          <w:sz w:val="24"/>
          <w:szCs w:val="24"/>
          <w:highlight w:val="none"/>
        </w:rPr>
        <w:t>签订地点：</w:t>
      </w:r>
    </w:p>
    <w:p w14:paraId="1C4DB87D">
      <w:pPr>
        <w:adjustRightInd w:val="0"/>
        <w:snapToGrid w:val="0"/>
        <w:spacing w:line="360" w:lineRule="auto"/>
        <w:ind w:firstLine="640"/>
        <w:jc w:val="left"/>
        <w:rPr>
          <w:rFonts w:ascii="宋体" w:hAnsi="宋体" w:cs="宋体"/>
          <w:sz w:val="24"/>
          <w:szCs w:val="24"/>
          <w:highlight w:val="none"/>
        </w:rPr>
      </w:pPr>
      <w:r>
        <w:rPr>
          <w:rFonts w:hint="eastAsia" w:ascii="宋体" w:hAnsi="宋体" w:cs="宋体"/>
          <w:sz w:val="24"/>
          <w:szCs w:val="24"/>
          <w:highlight w:val="none"/>
          <w:u w:val="single"/>
        </w:rPr>
        <w:t xml:space="preserve">    (需方名称</w:t>
      </w:r>
      <w:r>
        <w:rPr>
          <w:rFonts w:hint="eastAsia" w:ascii="宋体" w:hAnsi="宋体" w:cs="宋体"/>
          <w:sz w:val="24"/>
          <w:szCs w:val="24"/>
          <w:highlight w:val="none"/>
        </w:rPr>
        <w:t>) （以下简称需方）和</w:t>
      </w:r>
      <w:r>
        <w:rPr>
          <w:rFonts w:hint="eastAsia" w:ascii="宋体" w:hAnsi="宋体" w:cs="宋体"/>
          <w:sz w:val="24"/>
          <w:szCs w:val="24"/>
          <w:highlight w:val="none"/>
          <w:u w:val="single"/>
        </w:rPr>
        <w:t xml:space="preserve">   (供方名称)    </w:t>
      </w:r>
      <w:r>
        <w:rPr>
          <w:rFonts w:hint="eastAsia" w:ascii="宋体" w:hAnsi="宋体" w:cs="宋体"/>
          <w:sz w:val="24"/>
          <w:szCs w:val="24"/>
          <w:highlight w:val="none"/>
        </w:rPr>
        <w:t xml:space="preserve"> （以下简称供方）根据《中华人民共和国民法典》和有关法律法规，遵循平等、自愿、公平和诚实信用原则，同意按照下面的条款和条件订立本政府采购合同，共同信守。</w:t>
      </w:r>
    </w:p>
    <w:p w14:paraId="23F93EA8">
      <w:pPr>
        <w:adjustRightInd w:val="0"/>
        <w:snapToGrid w:val="0"/>
        <w:spacing w:line="360" w:lineRule="auto"/>
        <w:ind w:firstLine="482" w:firstLineChars="200"/>
        <w:jc w:val="left"/>
        <w:rPr>
          <w:rFonts w:ascii="宋体" w:hAnsi="宋体" w:cs="宋体"/>
          <w:b/>
          <w:sz w:val="24"/>
          <w:szCs w:val="24"/>
          <w:highlight w:val="none"/>
        </w:rPr>
      </w:pPr>
      <w:r>
        <w:rPr>
          <w:rFonts w:hint="eastAsia" w:ascii="宋体" w:hAnsi="宋体" w:cs="宋体"/>
          <w:b/>
          <w:sz w:val="24"/>
          <w:szCs w:val="24"/>
          <w:highlight w:val="none"/>
        </w:rPr>
        <w:t>一、合同价款</w:t>
      </w:r>
    </w:p>
    <w:p w14:paraId="778EB2AC">
      <w:pPr>
        <w:pStyle w:val="4"/>
        <w:ind w:firstLine="480" w:firstLineChars="200"/>
        <w:rPr>
          <w:rFonts w:ascii="宋体" w:hAnsi="宋体" w:cs="宋体"/>
          <w:sz w:val="24"/>
          <w:szCs w:val="24"/>
          <w:highlight w:val="none"/>
        </w:rPr>
      </w:pPr>
      <w:r>
        <w:rPr>
          <w:rFonts w:hint="eastAsia" w:ascii="宋体" w:hAnsi="宋体" w:cs="宋体"/>
          <w:sz w:val="24"/>
          <w:szCs w:val="24"/>
          <w:highlight w:val="none"/>
          <w:lang w:eastAsia="zh-CN"/>
        </w:rPr>
        <w:t>□</w:t>
      </w:r>
      <w:r>
        <w:rPr>
          <w:rFonts w:hint="eastAsia" w:ascii="宋体" w:hAnsi="宋体" w:cs="宋体"/>
          <w:sz w:val="24"/>
          <w:szCs w:val="24"/>
          <w:highlight w:val="none"/>
        </w:rPr>
        <w:t>固定总价：不受市场价变化或实际工作量变化的影响，如需调整将在补充协议条款中具体明确。</w:t>
      </w:r>
    </w:p>
    <w:p w14:paraId="181A4C69">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lang w:eastAsia="zh-CN"/>
        </w:rPr>
        <w:t>□</w:t>
      </w:r>
      <w:r>
        <w:rPr>
          <w:rFonts w:hint="eastAsia" w:ascii="宋体" w:hAnsi="宋体" w:cs="宋体"/>
          <w:sz w:val="24"/>
          <w:szCs w:val="24"/>
          <w:highlight w:val="none"/>
        </w:rPr>
        <w:t>固定单价(适用于采购数量不定的情形)</w:t>
      </w:r>
    </w:p>
    <w:p w14:paraId="53234142">
      <w:pPr>
        <w:adjustRightInd w:val="0"/>
        <w:snapToGrid w:val="0"/>
        <w:spacing w:line="360" w:lineRule="auto"/>
        <w:ind w:firstLine="505"/>
        <w:jc w:val="left"/>
        <w:rPr>
          <w:rFonts w:hint="default" w:ascii="宋体" w:hAnsi="宋体" w:eastAsia="宋体" w:cs="宋体"/>
          <w:b/>
          <w:sz w:val="24"/>
          <w:szCs w:val="24"/>
          <w:highlight w:val="none"/>
          <w:lang w:val="en-US" w:eastAsia="zh-CN"/>
        </w:rPr>
      </w:pPr>
      <w:r>
        <w:rPr>
          <w:rFonts w:hint="eastAsia" w:ascii="宋体" w:hAnsi="宋体" w:cs="宋体"/>
          <w:sz w:val="24"/>
          <w:szCs w:val="24"/>
          <w:highlight w:val="none"/>
          <w:lang w:eastAsia="zh-CN"/>
        </w:rPr>
        <w:t>☑</w:t>
      </w:r>
      <w:r>
        <w:rPr>
          <w:rFonts w:hint="eastAsia" w:ascii="宋体" w:hAnsi="宋体" w:cs="宋体"/>
          <w:sz w:val="24"/>
          <w:szCs w:val="24"/>
          <w:highlight w:val="none"/>
        </w:rPr>
        <w:t>其他:</w:t>
      </w:r>
      <w:r>
        <w:rPr>
          <w:rFonts w:hint="eastAsia" w:ascii="宋体" w:hAnsi="宋体" w:cs="宋体"/>
          <w:sz w:val="24"/>
          <w:szCs w:val="24"/>
          <w:highlight w:val="none"/>
          <w:lang w:val="en-US" w:eastAsia="zh-CN"/>
        </w:rPr>
        <w:t>综合单价</w:t>
      </w:r>
    </w:p>
    <w:p w14:paraId="7D2BA7DB">
      <w:pPr>
        <w:adjustRightInd w:val="0"/>
        <w:snapToGrid w:val="0"/>
        <w:spacing w:line="360" w:lineRule="auto"/>
        <w:ind w:firstLine="505"/>
        <w:jc w:val="left"/>
        <w:rPr>
          <w:rFonts w:ascii="宋体" w:hAnsi="宋体" w:cs="宋体"/>
          <w:b/>
          <w:sz w:val="24"/>
          <w:szCs w:val="24"/>
          <w:highlight w:val="none"/>
        </w:rPr>
      </w:pPr>
      <w:r>
        <w:rPr>
          <w:rFonts w:hint="eastAsia" w:ascii="宋体" w:hAnsi="宋体" w:cs="宋体"/>
          <w:b/>
          <w:sz w:val="24"/>
          <w:szCs w:val="24"/>
          <w:highlight w:val="none"/>
        </w:rPr>
        <w:t>二、政府采购合同的组成</w:t>
      </w:r>
    </w:p>
    <w:p w14:paraId="150E57C3">
      <w:pPr>
        <w:adjustRightInd w:val="0"/>
        <w:snapToGrid w:val="0"/>
        <w:spacing w:line="360" w:lineRule="auto"/>
        <w:jc w:val="left"/>
        <w:rPr>
          <w:rFonts w:ascii="宋体" w:hAnsi="宋体" w:cs="宋体"/>
          <w:sz w:val="24"/>
          <w:szCs w:val="24"/>
          <w:highlight w:val="none"/>
        </w:rPr>
      </w:pPr>
      <w:r>
        <w:rPr>
          <w:rFonts w:hint="eastAsia" w:ascii="宋体" w:hAnsi="宋体" w:cs="宋体"/>
          <w:sz w:val="24"/>
          <w:szCs w:val="24"/>
          <w:highlight w:val="none"/>
        </w:rPr>
        <w:t xml:space="preserve">    本政府采购合同所附下列文件是构成本政府采购合同不可分割的部分：</w:t>
      </w:r>
    </w:p>
    <w:p w14:paraId="5A70B90D">
      <w:pPr>
        <w:adjustRightInd w:val="0"/>
        <w:snapToGrid w:val="0"/>
        <w:spacing w:line="360" w:lineRule="auto"/>
        <w:ind w:firstLine="480" w:firstLineChars="200"/>
        <w:jc w:val="both"/>
        <w:rPr>
          <w:rFonts w:ascii="宋体" w:hAnsi="宋体" w:cs="宋体"/>
          <w:sz w:val="24"/>
          <w:szCs w:val="24"/>
          <w:highlight w:val="none"/>
        </w:rPr>
      </w:pPr>
      <w:r>
        <w:rPr>
          <w:rFonts w:hint="eastAsia" w:ascii="宋体" w:hAnsi="宋体" w:cs="宋体"/>
          <w:sz w:val="24"/>
          <w:szCs w:val="24"/>
          <w:highlight w:val="none"/>
        </w:rPr>
        <w:t>1.</w:t>
      </w:r>
      <w:r>
        <w:rPr>
          <w:rFonts w:hint="eastAsia" w:ascii="宋体" w:hAnsi="宋体" w:cs="宋体"/>
          <w:sz w:val="24"/>
          <w:szCs w:val="24"/>
          <w:highlight w:val="none"/>
          <w:lang w:eastAsia="zh-CN"/>
        </w:rPr>
        <w:t>竞争性磋商文件</w:t>
      </w:r>
      <w:r>
        <w:rPr>
          <w:rFonts w:hint="eastAsia" w:ascii="宋体" w:hAnsi="宋体" w:cs="宋体"/>
          <w:sz w:val="24"/>
          <w:szCs w:val="24"/>
          <w:highlight w:val="none"/>
        </w:rPr>
        <w:t>（</w:t>
      </w:r>
      <w:r>
        <w:rPr>
          <w:rFonts w:hint="eastAsia" w:ascii="宋体" w:hAnsi="宋体" w:cs="宋体"/>
          <w:sz w:val="24"/>
          <w:szCs w:val="24"/>
          <w:highlight w:val="none"/>
          <w:lang w:eastAsia="zh-CN"/>
        </w:rPr>
        <w:t>项目</w:t>
      </w:r>
      <w:r>
        <w:rPr>
          <w:rFonts w:hint="eastAsia" w:ascii="宋体" w:hAnsi="宋体" w:cs="宋体"/>
          <w:sz w:val="24"/>
          <w:szCs w:val="24"/>
          <w:highlight w:val="none"/>
        </w:rPr>
        <w:t>编号</w:t>
      </w:r>
      <w:r>
        <w:rPr>
          <w:rFonts w:hint="eastAsia" w:ascii="宋体" w:hAnsi="宋体" w:cs="宋体"/>
          <w:sz w:val="24"/>
          <w:szCs w:val="24"/>
          <w:highlight w:val="none"/>
          <w:lang w:val="en-US" w:eastAsia="zh-CN"/>
        </w:rPr>
        <w:t xml:space="preserve">          （第X包）</w:t>
      </w:r>
      <w:r>
        <w:rPr>
          <w:rFonts w:hint="eastAsia" w:ascii="宋体" w:hAnsi="宋体" w:cs="宋体"/>
          <w:sz w:val="24"/>
          <w:szCs w:val="24"/>
          <w:highlight w:val="none"/>
        </w:rPr>
        <w:t>）；</w:t>
      </w:r>
    </w:p>
    <w:p w14:paraId="688B0EE6">
      <w:pPr>
        <w:adjustRightInd w:val="0"/>
        <w:snapToGrid w:val="0"/>
        <w:spacing w:line="360" w:lineRule="auto"/>
        <w:ind w:firstLine="480" w:firstLineChars="200"/>
        <w:jc w:val="left"/>
        <w:rPr>
          <w:rFonts w:ascii="宋体" w:hAnsi="宋体" w:cs="宋体"/>
          <w:sz w:val="24"/>
          <w:szCs w:val="24"/>
          <w:highlight w:val="none"/>
        </w:rPr>
      </w:pPr>
      <w:r>
        <w:rPr>
          <w:rFonts w:hint="eastAsia" w:ascii="宋体" w:hAnsi="宋体" w:cs="宋体"/>
          <w:sz w:val="24"/>
          <w:szCs w:val="24"/>
          <w:highlight w:val="none"/>
        </w:rPr>
        <w:t>2.</w:t>
      </w:r>
      <w:r>
        <w:rPr>
          <w:rFonts w:hint="eastAsia" w:ascii="宋体" w:hAnsi="宋体" w:cs="宋体"/>
          <w:sz w:val="24"/>
          <w:szCs w:val="24"/>
          <w:highlight w:val="none"/>
          <w:lang w:eastAsia="zh-CN"/>
        </w:rPr>
        <w:t>项目</w:t>
      </w:r>
      <w:r>
        <w:rPr>
          <w:rFonts w:hint="eastAsia" w:ascii="宋体" w:hAnsi="宋体" w:cs="宋体"/>
          <w:sz w:val="24"/>
          <w:szCs w:val="24"/>
          <w:highlight w:val="none"/>
        </w:rPr>
        <w:t>更正公告、变更公告；</w:t>
      </w:r>
    </w:p>
    <w:p w14:paraId="5F929858">
      <w:pPr>
        <w:adjustRightInd w:val="0"/>
        <w:snapToGrid w:val="0"/>
        <w:spacing w:line="360" w:lineRule="auto"/>
        <w:ind w:firstLine="480" w:firstLineChars="200"/>
        <w:jc w:val="left"/>
        <w:rPr>
          <w:rFonts w:ascii="宋体" w:hAnsi="宋体" w:cs="宋体"/>
          <w:sz w:val="24"/>
          <w:szCs w:val="24"/>
          <w:highlight w:val="none"/>
        </w:rPr>
      </w:pPr>
      <w:r>
        <w:rPr>
          <w:rFonts w:hint="eastAsia" w:ascii="宋体" w:hAnsi="宋体" w:cs="宋体"/>
          <w:sz w:val="24"/>
          <w:szCs w:val="24"/>
          <w:highlight w:val="none"/>
        </w:rPr>
        <w:t>3.</w:t>
      </w:r>
      <w:r>
        <w:rPr>
          <w:rFonts w:hint="eastAsia" w:ascii="宋体" w:hAnsi="宋体" w:cs="宋体"/>
          <w:sz w:val="24"/>
          <w:szCs w:val="24"/>
          <w:highlight w:val="none"/>
          <w:lang w:eastAsia="zh-CN"/>
        </w:rPr>
        <w:t>成交</w:t>
      </w:r>
      <w:r>
        <w:rPr>
          <w:rFonts w:hint="eastAsia" w:ascii="宋体" w:hAnsi="宋体" w:cs="宋体"/>
          <w:sz w:val="24"/>
          <w:szCs w:val="24"/>
          <w:highlight w:val="none"/>
        </w:rPr>
        <w:t>供应商提交的</w:t>
      </w:r>
      <w:r>
        <w:rPr>
          <w:rFonts w:hint="eastAsia" w:ascii="宋体" w:hAnsi="宋体" w:cs="宋体"/>
          <w:sz w:val="24"/>
          <w:szCs w:val="24"/>
          <w:highlight w:val="none"/>
          <w:lang w:val="en-US" w:eastAsia="zh-CN"/>
        </w:rPr>
        <w:t>响应</w:t>
      </w:r>
      <w:r>
        <w:rPr>
          <w:rFonts w:hint="eastAsia" w:ascii="宋体" w:hAnsi="宋体" w:cs="宋体"/>
          <w:sz w:val="24"/>
          <w:szCs w:val="24"/>
          <w:highlight w:val="none"/>
        </w:rPr>
        <w:t>文件；</w:t>
      </w:r>
    </w:p>
    <w:p w14:paraId="2C9F808D">
      <w:pPr>
        <w:adjustRightInd w:val="0"/>
        <w:snapToGrid w:val="0"/>
        <w:spacing w:line="360" w:lineRule="auto"/>
        <w:ind w:firstLine="480" w:firstLineChars="200"/>
        <w:jc w:val="left"/>
        <w:rPr>
          <w:rFonts w:ascii="宋体" w:hAnsi="宋体" w:cs="宋体"/>
          <w:sz w:val="24"/>
          <w:szCs w:val="24"/>
          <w:highlight w:val="none"/>
        </w:rPr>
      </w:pPr>
      <w:r>
        <w:rPr>
          <w:rFonts w:hint="eastAsia" w:ascii="宋体" w:hAnsi="宋体" w:cs="宋体"/>
          <w:sz w:val="24"/>
          <w:szCs w:val="24"/>
          <w:highlight w:val="none"/>
        </w:rPr>
        <w:t>4.政府采购合同条款；</w:t>
      </w:r>
    </w:p>
    <w:p w14:paraId="2C778756">
      <w:pPr>
        <w:adjustRightInd w:val="0"/>
        <w:snapToGrid w:val="0"/>
        <w:spacing w:line="360" w:lineRule="auto"/>
        <w:ind w:firstLine="480" w:firstLineChars="200"/>
        <w:jc w:val="left"/>
        <w:rPr>
          <w:rFonts w:ascii="宋体" w:hAnsi="宋体" w:cs="宋体"/>
          <w:sz w:val="24"/>
          <w:szCs w:val="24"/>
          <w:highlight w:val="none"/>
        </w:rPr>
      </w:pPr>
      <w:r>
        <w:rPr>
          <w:rFonts w:hint="eastAsia" w:ascii="宋体" w:hAnsi="宋体" w:cs="宋体"/>
          <w:sz w:val="24"/>
          <w:szCs w:val="24"/>
          <w:highlight w:val="none"/>
        </w:rPr>
        <w:t>5.</w:t>
      </w:r>
      <w:r>
        <w:rPr>
          <w:rFonts w:hint="eastAsia" w:ascii="宋体" w:hAnsi="宋体" w:cs="宋体"/>
          <w:sz w:val="24"/>
          <w:szCs w:val="24"/>
          <w:highlight w:val="none"/>
          <w:lang w:eastAsia="zh-CN"/>
        </w:rPr>
        <w:t>成交</w:t>
      </w:r>
      <w:r>
        <w:rPr>
          <w:rFonts w:hint="eastAsia" w:ascii="宋体" w:hAnsi="宋体" w:cs="宋体"/>
          <w:sz w:val="24"/>
          <w:szCs w:val="24"/>
          <w:highlight w:val="none"/>
        </w:rPr>
        <w:t>通知书；</w:t>
      </w:r>
    </w:p>
    <w:p w14:paraId="4BA88C2D">
      <w:pPr>
        <w:adjustRightInd w:val="0"/>
        <w:snapToGrid w:val="0"/>
        <w:spacing w:line="360" w:lineRule="auto"/>
        <w:ind w:firstLine="480" w:firstLineChars="200"/>
        <w:jc w:val="left"/>
        <w:rPr>
          <w:rFonts w:ascii="宋体" w:hAnsi="宋体" w:cs="宋体"/>
          <w:sz w:val="24"/>
          <w:szCs w:val="24"/>
          <w:highlight w:val="none"/>
        </w:rPr>
      </w:pPr>
      <w:r>
        <w:rPr>
          <w:rFonts w:hint="eastAsia" w:ascii="宋体" w:hAnsi="宋体" w:cs="宋体"/>
          <w:sz w:val="24"/>
          <w:szCs w:val="24"/>
          <w:highlight w:val="none"/>
        </w:rPr>
        <w:t>6.政府采购合同的其它附件。</w:t>
      </w:r>
    </w:p>
    <w:p w14:paraId="5839C92D">
      <w:pPr>
        <w:adjustRightInd w:val="0"/>
        <w:snapToGrid w:val="0"/>
        <w:spacing w:line="360" w:lineRule="auto"/>
        <w:jc w:val="left"/>
        <w:rPr>
          <w:rFonts w:ascii="宋体" w:hAnsi="宋体" w:cs="宋体"/>
          <w:b/>
          <w:color w:val="FF0000"/>
          <w:sz w:val="24"/>
          <w:szCs w:val="24"/>
          <w:highlight w:val="none"/>
        </w:rPr>
      </w:pPr>
      <w:r>
        <w:rPr>
          <w:rFonts w:hint="eastAsia" w:ascii="宋体" w:hAnsi="宋体" w:cs="宋体"/>
          <w:b/>
          <w:sz w:val="24"/>
          <w:szCs w:val="24"/>
          <w:highlight w:val="none"/>
        </w:rPr>
        <w:t>　　三、政府采购合同范围和条件</w:t>
      </w:r>
    </w:p>
    <w:p w14:paraId="429A6A27">
      <w:pPr>
        <w:adjustRightInd w:val="0"/>
        <w:snapToGrid w:val="0"/>
        <w:spacing w:line="360" w:lineRule="auto"/>
        <w:jc w:val="left"/>
        <w:rPr>
          <w:rFonts w:ascii="宋体" w:hAnsi="宋体" w:cs="宋体"/>
          <w:color w:val="FF0000"/>
          <w:sz w:val="24"/>
          <w:szCs w:val="24"/>
          <w:highlight w:val="none"/>
        </w:rPr>
      </w:pPr>
      <w:r>
        <w:rPr>
          <w:rFonts w:hint="eastAsia" w:ascii="宋体" w:hAnsi="宋体" w:cs="宋体"/>
          <w:sz w:val="24"/>
          <w:szCs w:val="24"/>
          <w:highlight w:val="none"/>
        </w:rPr>
        <w:t xml:space="preserve">    本政府采购合同的范围和条件与上述政府采购合同文件的规定相一致。</w:t>
      </w:r>
    </w:p>
    <w:p w14:paraId="78F3B4A5">
      <w:pPr>
        <w:adjustRightInd w:val="0"/>
        <w:snapToGrid w:val="0"/>
        <w:spacing w:line="360" w:lineRule="auto"/>
        <w:jc w:val="left"/>
        <w:rPr>
          <w:rFonts w:ascii="宋体" w:hAnsi="宋体" w:cs="宋体"/>
          <w:b/>
          <w:sz w:val="24"/>
          <w:szCs w:val="24"/>
          <w:highlight w:val="none"/>
        </w:rPr>
      </w:pPr>
      <w:r>
        <w:rPr>
          <w:rFonts w:hint="eastAsia" w:ascii="宋体" w:hAnsi="宋体" w:cs="宋体"/>
          <w:b/>
          <w:sz w:val="24"/>
          <w:szCs w:val="24"/>
          <w:highlight w:val="none"/>
        </w:rPr>
        <w:t>　　四、政府采购合同标的</w:t>
      </w:r>
    </w:p>
    <w:p w14:paraId="37823C5E">
      <w:pPr>
        <w:adjustRightInd w:val="0"/>
        <w:snapToGrid w:val="0"/>
        <w:spacing w:line="360" w:lineRule="auto"/>
        <w:jc w:val="left"/>
        <w:rPr>
          <w:rFonts w:ascii="宋体" w:hAnsi="宋体" w:cs="宋体"/>
          <w:sz w:val="24"/>
          <w:szCs w:val="24"/>
          <w:highlight w:val="none"/>
        </w:rPr>
      </w:pPr>
      <w:r>
        <w:rPr>
          <w:rFonts w:hint="eastAsia" w:ascii="宋体" w:hAnsi="宋体" w:cs="宋体"/>
          <w:sz w:val="24"/>
          <w:szCs w:val="24"/>
          <w:highlight w:val="none"/>
        </w:rPr>
        <w:t xml:space="preserve">    本政府采购合同的标的为政府采购合同服务清单(同</w:t>
      </w:r>
      <w:r>
        <w:rPr>
          <w:rFonts w:hint="eastAsia" w:ascii="宋体" w:hAnsi="宋体" w:cs="宋体"/>
          <w:sz w:val="24"/>
          <w:szCs w:val="24"/>
          <w:highlight w:val="none"/>
          <w:lang w:val="en-US" w:eastAsia="zh-CN"/>
        </w:rPr>
        <w:t>响应</w:t>
      </w:r>
      <w:r>
        <w:rPr>
          <w:rFonts w:hint="eastAsia" w:ascii="宋体" w:hAnsi="宋体" w:cs="宋体"/>
          <w:sz w:val="24"/>
          <w:szCs w:val="24"/>
          <w:highlight w:val="none"/>
        </w:rPr>
        <w:t>文件中</w:t>
      </w:r>
      <w:r>
        <w:rPr>
          <w:rFonts w:hint="eastAsia" w:ascii="宋体" w:hAnsi="宋体" w:cs="宋体"/>
          <w:sz w:val="24"/>
          <w:szCs w:val="24"/>
          <w:highlight w:val="none"/>
          <w:lang w:val="en-US" w:eastAsia="zh-CN"/>
        </w:rPr>
        <w:t>响应</w:t>
      </w:r>
      <w:r>
        <w:rPr>
          <w:rFonts w:hint="eastAsia" w:ascii="宋体" w:hAnsi="宋体" w:cs="宋体"/>
          <w:sz w:val="24"/>
          <w:szCs w:val="24"/>
          <w:highlight w:val="none"/>
        </w:rPr>
        <w:t>服务价格明细表)中所列相关服务。</w:t>
      </w:r>
    </w:p>
    <w:p w14:paraId="19CCB86B">
      <w:pPr>
        <w:adjustRightInd w:val="0"/>
        <w:snapToGrid w:val="0"/>
        <w:spacing w:line="360" w:lineRule="auto"/>
        <w:jc w:val="left"/>
        <w:rPr>
          <w:rFonts w:ascii="宋体" w:hAnsi="宋体" w:cs="宋体"/>
          <w:b/>
          <w:sz w:val="24"/>
          <w:szCs w:val="24"/>
          <w:highlight w:val="none"/>
        </w:rPr>
      </w:pPr>
      <w:r>
        <w:rPr>
          <w:rFonts w:hint="eastAsia" w:ascii="宋体" w:hAnsi="宋体" w:cs="宋体"/>
          <w:b/>
          <w:sz w:val="24"/>
          <w:szCs w:val="24"/>
          <w:highlight w:val="none"/>
        </w:rPr>
        <w:t>　　五、政府采购合同金额</w:t>
      </w:r>
    </w:p>
    <w:p w14:paraId="3F1E38C9">
      <w:pPr>
        <w:adjustRightInd w:val="0"/>
        <w:snapToGrid w:val="0"/>
        <w:spacing w:line="360" w:lineRule="auto"/>
        <w:jc w:val="left"/>
        <w:rPr>
          <w:rFonts w:ascii="宋体" w:hAnsi="宋体" w:cs="宋体"/>
          <w:sz w:val="24"/>
          <w:szCs w:val="24"/>
          <w:highlight w:val="none"/>
        </w:rPr>
      </w:pPr>
      <w:r>
        <w:rPr>
          <w:rFonts w:hint="eastAsia" w:ascii="宋体" w:hAnsi="宋体" w:cs="宋体"/>
          <w:sz w:val="24"/>
          <w:szCs w:val="24"/>
          <w:highlight w:val="none"/>
        </w:rPr>
        <w:t xml:space="preserve">    根据上述政府采购合同文件要求，政府采购合同的总金额为人民币</w:t>
      </w:r>
      <w:r>
        <w:rPr>
          <w:rFonts w:hint="eastAsia" w:ascii="宋体" w:hAnsi="宋体" w:cs="宋体"/>
          <w:sz w:val="24"/>
          <w:szCs w:val="24"/>
          <w:highlight w:val="none"/>
          <w:u w:val="single"/>
        </w:rPr>
        <w:t xml:space="preserve">  （大写）                </w:t>
      </w:r>
      <w:r>
        <w:rPr>
          <w:rFonts w:hint="eastAsia" w:ascii="宋体" w:hAnsi="宋体" w:cs="宋体"/>
          <w:sz w:val="24"/>
          <w:szCs w:val="24"/>
          <w:highlight w:val="none"/>
        </w:rPr>
        <w:t xml:space="preserve"> 元。</w:t>
      </w:r>
    </w:p>
    <w:p w14:paraId="420CDA20">
      <w:pPr>
        <w:adjustRightInd w:val="0"/>
        <w:snapToGrid w:val="0"/>
        <w:spacing w:line="360" w:lineRule="auto"/>
        <w:jc w:val="left"/>
        <w:rPr>
          <w:rFonts w:ascii="宋体" w:hAnsi="宋体" w:cs="宋体"/>
          <w:b/>
          <w:sz w:val="24"/>
          <w:szCs w:val="24"/>
          <w:highlight w:val="none"/>
        </w:rPr>
      </w:pPr>
      <w:r>
        <w:rPr>
          <w:rFonts w:hint="eastAsia" w:ascii="宋体" w:hAnsi="宋体" w:cs="宋体"/>
          <w:b/>
          <w:sz w:val="24"/>
          <w:szCs w:val="24"/>
          <w:highlight w:val="none"/>
        </w:rPr>
        <w:t>　  六、款项支付</w:t>
      </w:r>
    </w:p>
    <w:p w14:paraId="28F4CA07">
      <w:pPr>
        <w:numPr>
          <w:ilvl w:val="0"/>
          <w:numId w:val="0"/>
        </w:numPr>
        <w:spacing w:line="360" w:lineRule="auto"/>
        <w:ind w:left="430" w:leftChars="0" w:right="57" w:rightChars="27"/>
        <w:rPr>
          <w:rFonts w:hint="default"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付款方式：合同签订后</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达到付款条件起 20 日内</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支付合同总金额的 60.00%。项目以最终成交综合单价据实结算，预算金额结算完毕为止，剩余合同金额（预算金额）于检测任务结束并验收后 ，达到付款条件起 20 日内，支付合同总金额的 40.00%。</w:t>
      </w:r>
    </w:p>
    <w:p w14:paraId="5E0900E8">
      <w:pPr>
        <w:numPr>
          <w:ilvl w:val="0"/>
          <w:numId w:val="0"/>
        </w:numPr>
        <w:spacing w:line="360" w:lineRule="auto"/>
        <w:ind w:left="430" w:leftChars="0" w:right="57" w:rightChars="27"/>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（2）结算方式：以单项最终成交价格为准，据实结算，预算金额结算完毕为止。</w:t>
      </w:r>
    </w:p>
    <w:p w14:paraId="50036D40">
      <w:pPr>
        <w:numPr>
          <w:ilvl w:val="0"/>
          <w:numId w:val="0"/>
        </w:numPr>
        <w:spacing w:line="360" w:lineRule="auto"/>
        <w:ind w:left="430" w:leftChars="0" w:right="57" w:rightChars="27"/>
        <w:rPr>
          <w:rFonts w:ascii="宋体" w:hAnsi="宋体" w:cs="宋体"/>
          <w:sz w:val="24"/>
          <w:szCs w:val="24"/>
          <w:highlight w:val="none"/>
        </w:rPr>
      </w:pPr>
      <w:r>
        <w:rPr>
          <w:rFonts w:hint="eastAsia" w:ascii="宋体" w:hAnsi="宋体" w:eastAsia="宋体" w:cs="宋体"/>
          <w:color w:val="auto"/>
          <w:sz w:val="24"/>
          <w:szCs w:val="24"/>
          <w:highlight w:val="none"/>
          <w:lang w:val="en-US" w:eastAsia="zh-CN"/>
        </w:rPr>
        <w:t>（3）支付方式：银行转账，付款前，供应商必须开具相应金额发票给采购人。</w:t>
      </w:r>
    </w:p>
    <w:p w14:paraId="1423FD4E">
      <w:pPr>
        <w:adjustRightInd w:val="0"/>
        <w:snapToGrid w:val="0"/>
        <w:spacing w:line="360" w:lineRule="auto"/>
        <w:jc w:val="left"/>
        <w:rPr>
          <w:rFonts w:ascii="宋体" w:hAnsi="宋体" w:cs="宋体"/>
          <w:sz w:val="24"/>
          <w:szCs w:val="24"/>
          <w:highlight w:val="none"/>
        </w:rPr>
      </w:pPr>
      <w:r>
        <w:rPr>
          <w:rFonts w:hint="eastAsia" w:ascii="宋体" w:hAnsi="宋体" w:cs="宋体"/>
          <w:b/>
          <w:sz w:val="24"/>
          <w:szCs w:val="24"/>
          <w:highlight w:val="none"/>
        </w:rPr>
        <w:t>　　七、服务时间和服务地点</w:t>
      </w:r>
    </w:p>
    <w:p w14:paraId="7E4D2F03">
      <w:pPr>
        <w:adjustRightInd w:val="0"/>
        <w:snapToGrid w:val="0"/>
        <w:spacing w:line="360" w:lineRule="auto"/>
        <w:jc w:val="left"/>
        <w:rPr>
          <w:rFonts w:ascii="宋体" w:hAnsi="宋体" w:cs="宋体"/>
          <w:sz w:val="24"/>
          <w:szCs w:val="24"/>
          <w:highlight w:val="none"/>
          <w:u w:val="single"/>
        </w:rPr>
      </w:pPr>
      <w:r>
        <w:rPr>
          <w:rFonts w:hint="eastAsia" w:ascii="宋体" w:hAnsi="宋体" w:cs="宋体"/>
          <w:sz w:val="24"/>
          <w:szCs w:val="24"/>
          <w:highlight w:val="none"/>
        </w:rPr>
        <w:t xml:space="preserve">    1.服务时间</w:t>
      </w:r>
      <w:r>
        <w:rPr>
          <w:rFonts w:hint="eastAsia" w:ascii="宋体" w:hAnsi="宋体" w:cs="宋体"/>
          <w:sz w:val="24"/>
          <w:szCs w:val="24"/>
          <w:highlight w:val="none"/>
          <w:u w:val="single"/>
        </w:rPr>
        <w:t xml:space="preserve">：        </w:t>
      </w:r>
    </w:p>
    <w:p w14:paraId="26677F9D">
      <w:pPr>
        <w:adjustRightInd w:val="0"/>
        <w:snapToGrid w:val="0"/>
        <w:spacing w:line="360" w:lineRule="auto"/>
        <w:jc w:val="left"/>
        <w:rPr>
          <w:rFonts w:ascii="宋体" w:hAnsi="宋体" w:cs="宋体"/>
          <w:sz w:val="24"/>
          <w:szCs w:val="24"/>
          <w:highlight w:val="none"/>
          <w:u w:val="single"/>
        </w:rPr>
      </w:pPr>
      <w:r>
        <w:rPr>
          <w:rFonts w:hint="eastAsia" w:ascii="宋体" w:hAnsi="宋体" w:cs="宋体"/>
          <w:sz w:val="24"/>
          <w:szCs w:val="24"/>
          <w:highlight w:val="none"/>
        </w:rPr>
        <w:t xml:space="preserve">    2.服务地点</w:t>
      </w:r>
      <w:r>
        <w:rPr>
          <w:rFonts w:hint="eastAsia" w:ascii="宋体" w:hAnsi="宋体" w:cs="宋体"/>
          <w:sz w:val="24"/>
          <w:szCs w:val="24"/>
          <w:highlight w:val="none"/>
          <w:u w:val="single"/>
        </w:rPr>
        <w:t xml:space="preserve">：        </w:t>
      </w:r>
    </w:p>
    <w:p w14:paraId="2DD5B446">
      <w:pPr>
        <w:adjustRightInd w:val="0"/>
        <w:snapToGrid w:val="0"/>
        <w:spacing w:line="360" w:lineRule="auto"/>
        <w:jc w:val="left"/>
        <w:rPr>
          <w:rFonts w:ascii="宋体" w:hAnsi="宋体" w:cs="宋体"/>
          <w:b/>
          <w:sz w:val="24"/>
          <w:szCs w:val="24"/>
          <w:highlight w:val="none"/>
        </w:rPr>
      </w:pPr>
      <w:r>
        <w:rPr>
          <w:rFonts w:hint="eastAsia" w:ascii="宋体" w:hAnsi="宋体" w:cs="宋体"/>
          <w:b/>
          <w:sz w:val="24"/>
          <w:szCs w:val="24"/>
          <w:highlight w:val="none"/>
        </w:rPr>
        <w:t>　　八、验收要求</w:t>
      </w:r>
    </w:p>
    <w:p w14:paraId="7E5427F3">
      <w:pPr>
        <w:adjustRightInd w:val="0"/>
        <w:snapToGrid w:val="0"/>
        <w:spacing w:line="360" w:lineRule="auto"/>
        <w:ind w:firstLine="480" w:firstLineChars="200"/>
        <w:jc w:val="left"/>
        <w:rPr>
          <w:rFonts w:ascii="宋体" w:hAnsi="宋体" w:cs="宋体"/>
          <w:sz w:val="24"/>
          <w:szCs w:val="24"/>
          <w:highlight w:val="none"/>
          <w:u w:val="single"/>
        </w:rPr>
      </w:pPr>
      <w:r>
        <w:rPr>
          <w:rFonts w:hint="eastAsia" w:ascii="宋体" w:hAnsi="宋体" w:cs="宋体"/>
          <w:sz w:val="24"/>
          <w:szCs w:val="24"/>
          <w:highlight w:val="none"/>
        </w:rPr>
        <w:t>供方完全履行合同义务后，需方或需方的最终用户按照上述政府采购合同文件列明的标准进行验收，验收不合格的，供方需按照第九条的约定承担相应违约责任。</w:t>
      </w:r>
    </w:p>
    <w:p w14:paraId="49439EE1">
      <w:pPr>
        <w:adjustRightInd w:val="0"/>
        <w:snapToGrid w:val="0"/>
        <w:spacing w:line="360" w:lineRule="auto"/>
        <w:jc w:val="left"/>
        <w:rPr>
          <w:rFonts w:ascii="宋体" w:hAnsi="宋体" w:cs="宋体"/>
          <w:b/>
          <w:sz w:val="24"/>
          <w:szCs w:val="24"/>
          <w:highlight w:val="none"/>
        </w:rPr>
      </w:pPr>
      <w:r>
        <w:rPr>
          <w:rFonts w:hint="eastAsia" w:ascii="宋体" w:hAnsi="宋体" w:cs="宋体"/>
          <w:b/>
          <w:sz w:val="24"/>
          <w:szCs w:val="24"/>
          <w:highlight w:val="none"/>
        </w:rPr>
        <w:t xml:space="preserve">    九、违约责任</w:t>
      </w:r>
    </w:p>
    <w:p w14:paraId="24F61900">
      <w:pPr>
        <w:adjustRightInd w:val="0"/>
        <w:snapToGrid w:val="0"/>
        <w:spacing w:line="360" w:lineRule="auto"/>
        <w:jc w:val="left"/>
        <w:rPr>
          <w:rFonts w:ascii="宋体" w:hAnsi="宋体" w:cs="宋体"/>
          <w:sz w:val="24"/>
          <w:szCs w:val="24"/>
          <w:highlight w:val="none"/>
        </w:rPr>
      </w:pPr>
      <w:r>
        <w:rPr>
          <w:rFonts w:hint="eastAsia" w:ascii="宋体" w:hAnsi="宋体" w:cs="宋体"/>
          <w:sz w:val="24"/>
          <w:szCs w:val="24"/>
          <w:highlight w:val="none"/>
        </w:rPr>
        <w:t xml:space="preserve">    1.供方逾期提供服务的，每逾期一天向需方支付合同金额</w:t>
      </w:r>
      <w:r>
        <w:rPr>
          <w:rFonts w:hint="eastAsia" w:ascii="宋体" w:hAnsi="宋体" w:cs="宋体"/>
          <w:sz w:val="24"/>
          <w:szCs w:val="24"/>
          <w:highlight w:val="none"/>
          <w:u w:val="single"/>
        </w:rPr>
        <w:t xml:space="preserve">   </w:t>
      </w:r>
      <w:r>
        <w:rPr>
          <w:rFonts w:hint="eastAsia" w:ascii="宋体" w:hAnsi="宋体" w:cs="宋体"/>
          <w:sz w:val="24"/>
          <w:szCs w:val="24"/>
          <w:highlight w:val="none"/>
        </w:rPr>
        <w:t>%的违约金，逾期日的，需方有权单方面解除本协议。</w:t>
      </w:r>
    </w:p>
    <w:p w14:paraId="2B25EF14">
      <w:pPr>
        <w:adjustRightInd w:val="0"/>
        <w:snapToGrid w:val="0"/>
        <w:spacing w:line="360" w:lineRule="auto"/>
        <w:jc w:val="left"/>
        <w:rPr>
          <w:rFonts w:ascii="宋体" w:hAnsi="宋体" w:cs="宋体"/>
          <w:sz w:val="24"/>
          <w:szCs w:val="24"/>
          <w:highlight w:val="none"/>
        </w:rPr>
      </w:pPr>
      <w:r>
        <w:rPr>
          <w:rFonts w:hint="eastAsia" w:ascii="宋体" w:hAnsi="宋体" w:cs="宋体"/>
          <w:sz w:val="24"/>
          <w:szCs w:val="24"/>
          <w:highlight w:val="none"/>
        </w:rPr>
        <w:t xml:space="preserve">    2.供方提供的服务不符合约定的，需方有权向供方书面提出整改意见，供方需无条件整改至符合约定，自需方向供方提出书面意见之日起日内，供方仍未整改或整改后服务仍不符合约定的，需方有权单方面解除本协议。</w:t>
      </w:r>
    </w:p>
    <w:p w14:paraId="5DE14F93">
      <w:pPr>
        <w:adjustRightInd w:val="0"/>
        <w:snapToGrid w:val="0"/>
        <w:spacing w:line="360" w:lineRule="auto"/>
        <w:jc w:val="left"/>
        <w:rPr>
          <w:rFonts w:ascii="宋体" w:hAnsi="宋体" w:cs="宋体"/>
          <w:sz w:val="24"/>
          <w:szCs w:val="24"/>
          <w:highlight w:val="none"/>
        </w:rPr>
      </w:pPr>
      <w:r>
        <w:rPr>
          <w:rFonts w:hint="eastAsia" w:ascii="宋体" w:hAnsi="宋体" w:cs="宋体"/>
          <w:sz w:val="24"/>
          <w:szCs w:val="24"/>
          <w:highlight w:val="none"/>
        </w:rPr>
        <w:t xml:space="preserve">    3.需方逾期付款的，每逾期一天向供方支付逾期金额</w:t>
      </w:r>
      <w:r>
        <w:rPr>
          <w:rFonts w:hint="eastAsia" w:ascii="宋体" w:hAnsi="宋体" w:cs="宋体"/>
          <w:sz w:val="24"/>
          <w:szCs w:val="24"/>
          <w:highlight w:val="none"/>
          <w:u w:val="single"/>
        </w:rPr>
        <w:t xml:space="preserve">    </w:t>
      </w:r>
      <w:r>
        <w:rPr>
          <w:rFonts w:hint="eastAsia" w:ascii="宋体" w:hAnsi="宋体" w:cs="宋体"/>
          <w:sz w:val="24"/>
          <w:szCs w:val="24"/>
          <w:highlight w:val="none"/>
        </w:rPr>
        <w:t>%的违约金，逾期日的，供方有权单方面解除本协议。</w:t>
      </w:r>
    </w:p>
    <w:p w14:paraId="5644072A">
      <w:pPr>
        <w:adjustRightInd w:val="0"/>
        <w:snapToGrid w:val="0"/>
        <w:spacing w:line="360" w:lineRule="auto"/>
        <w:jc w:val="left"/>
        <w:rPr>
          <w:rFonts w:ascii="宋体" w:hAnsi="宋体" w:cs="宋体"/>
          <w:b/>
          <w:sz w:val="24"/>
          <w:szCs w:val="24"/>
          <w:highlight w:val="none"/>
        </w:rPr>
      </w:pPr>
      <w:r>
        <w:rPr>
          <w:rFonts w:hint="eastAsia" w:ascii="宋体" w:hAnsi="宋体" w:cs="宋体"/>
          <w:b/>
          <w:sz w:val="24"/>
          <w:szCs w:val="24"/>
          <w:highlight w:val="none"/>
        </w:rPr>
        <w:t xml:space="preserve">     十、争议解决</w:t>
      </w:r>
    </w:p>
    <w:p w14:paraId="3A9628B4">
      <w:pPr>
        <w:spacing w:line="360" w:lineRule="auto"/>
        <w:jc w:val="left"/>
        <w:rPr>
          <w:rFonts w:ascii="宋体" w:hAnsi="宋体" w:cs="宋体"/>
          <w:sz w:val="24"/>
          <w:szCs w:val="24"/>
          <w:highlight w:val="none"/>
        </w:rPr>
      </w:pPr>
      <w:r>
        <w:rPr>
          <w:rFonts w:hint="eastAsia" w:ascii="宋体" w:hAnsi="宋体" w:cs="宋体"/>
          <w:sz w:val="24"/>
          <w:szCs w:val="24"/>
          <w:highlight w:val="none"/>
        </w:rPr>
        <w:t xml:space="preserve">   双方因履行本协议而产生的争议，应友好协商解决，协商不成的，任何一方可通过以下选定途径解决争议。</w:t>
      </w:r>
    </w:p>
    <w:p w14:paraId="02305ADC">
      <w:pPr>
        <w:ind w:firstLine="240" w:firstLineChars="100"/>
        <w:jc w:val="left"/>
        <w:rPr>
          <w:rFonts w:ascii="宋体" w:hAnsi="宋体" w:cs="宋体"/>
          <w:sz w:val="24"/>
          <w:szCs w:val="24"/>
          <w:highlight w:val="none"/>
        </w:rPr>
      </w:pPr>
      <w:r>
        <w:rPr>
          <w:rFonts w:hint="eastAsia" w:ascii="宋体" w:hAnsi="宋体" w:cs="宋体"/>
          <w:sz w:val="24"/>
          <w:szCs w:val="24"/>
          <w:highlight w:val="none"/>
        </w:rPr>
        <w:t>☑向需方有管辖权的人民法院提起诉讼</w:t>
      </w:r>
    </w:p>
    <w:p w14:paraId="73CF97D4">
      <w:pPr>
        <w:ind w:firstLine="240" w:firstLineChars="100"/>
        <w:jc w:val="left"/>
        <w:rPr>
          <w:rFonts w:ascii="宋体" w:hAnsi="宋体" w:cs="宋体"/>
          <w:sz w:val="24"/>
          <w:szCs w:val="24"/>
          <w:highlight w:val="none"/>
        </w:rPr>
      </w:pPr>
      <w:r>
        <w:rPr>
          <w:rFonts w:hint="eastAsia" w:ascii="宋体" w:hAnsi="宋体" w:cs="宋体"/>
          <w:sz w:val="24"/>
          <w:szCs w:val="24"/>
          <w:highlight w:val="none"/>
        </w:rPr>
        <w:t>□向西安仲裁委员会提请仲裁</w:t>
      </w:r>
    </w:p>
    <w:p w14:paraId="0430CCA4">
      <w:pPr>
        <w:adjustRightInd w:val="0"/>
        <w:snapToGrid w:val="0"/>
        <w:ind w:firstLine="240" w:firstLineChars="100"/>
        <w:jc w:val="left"/>
        <w:rPr>
          <w:rFonts w:ascii="宋体" w:hAnsi="宋体" w:cs="宋体"/>
          <w:sz w:val="24"/>
          <w:szCs w:val="24"/>
          <w:highlight w:val="none"/>
        </w:rPr>
      </w:pPr>
      <w:r>
        <w:rPr>
          <w:rFonts w:hint="eastAsia" w:ascii="宋体" w:hAnsi="宋体" w:cs="宋体"/>
          <w:sz w:val="24"/>
          <w:szCs w:val="24"/>
          <w:highlight w:val="none"/>
        </w:rPr>
        <w:t>□由供应商做出选择。</w:t>
      </w:r>
    </w:p>
    <w:p w14:paraId="479B111F">
      <w:pPr>
        <w:adjustRightInd w:val="0"/>
        <w:snapToGrid w:val="0"/>
        <w:spacing w:line="360" w:lineRule="auto"/>
        <w:jc w:val="left"/>
        <w:rPr>
          <w:rFonts w:ascii="宋体" w:hAnsi="宋体" w:cs="宋体"/>
          <w:b/>
          <w:sz w:val="24"/>
          <w:szCs w:val="24"/>
          <w:highlight w:val="none"/>
        </w:rPr>
      </w:pPr>
      <w:r>
        <w:rPr>
          <w:rFonts w:hint="eastAsia" w:ascii="宋体" w:hAnsi="宋体" w:cs="宋体"/>
          <w:b/>
          <w:sz w:val="24"/>
          <w:szCs w:val="24"/>
          <w:highlight w:val="none"/>
        </w:rPr>
        <w:t xml:space="preserve">    十一、合同生效</w:t>
      </w:r>
    </w:p>
    <w:p w14:paraId="3FCA31FF">
      <w:pPr>
        <w:adjustRightInd w:val="0"/>
        <w:snapToGrid w:val="0"/>
        <w:spacing w:line="360" w:lineRule="auto"/>
        <w:jc w:val="left"/>
        <w:rPr>
          <w:rFonts w:ascii="宋体" w:hAnsi="宋体" w:cs="宋体"/>
          <w:sz w:val="24"/>
          <w:szCs w:val="24"/>
          <w:highlight w:val="none"/>
        </w:rPr>
      </w:pPr>
      <w:r>
        <w:rPr>
          <w:rFonts w:hint="eastAsia" w:ascii="宋体" w:hAnsi="宋体" w:cs="宋体"/>
          <w:sz w:val="24"/>
          <w:szCs w:val="24"/>
          <w:highlight w:val="none"/>
        </w:rPr>
        <w:t xml:space="preserve">    本政府采购合同经双方授权代表签字盖章后生效。</w:t>
      </w:r>
    </w:p>
    <w:p w14:paraId="742BF6B5">
      <w:pPr>
        <w:adjustRightInd w:val="0"/>
        <w:snapToGrid w:val="0"/>
        <w:spacing w:line="360" w:lineRule="auto"/>
        <w:ind w:firstLine="480" w:firstLineChars="200"/>
        <w:jc w:val="left"/>
        <w:rPr>
          <w:rFonts w:ascii="宋体" w:hAnsi="宋体" w:cs="宋体"/>
          <w:sz w:val="24"/>
          <w:szCs w:val="24"/>
          <w:highlight w:val="none"/>
        </w:rPr>
      </w:pPr>
    </w:p>
    <w:p w14:paraId="447890DE">
      <w:pPr>
        <w:adjustRightInd w:val="0"/>
        <w:snapToGrid w:val="0"/>
        <w:spacing w:line="360" w:lineRule="auto"/>
        <w:ind w:firstLine="480" w:firstLineChars="200"/>
        <w:jc w:val="left"/>
        <w:rPr>
          <w:rFonts w:ascii="宋体" w:hAnsi="宋体" w:cs="宋体"/>
          <w:sz w:val="24"/>
          <w:szCs w:val="24"/>
          <w:highlight w:val="none"/>
        </w:rPr>
      </w:pPr>
      <w:r>
        <w:rPr>
          <w:rFonts w:hint="eastAsia" w:ascii="宋体" w:hAnsi="宋体" w:cs="宋体"/>
          <w:sz w:val="24"/>
          <w:szCs w:val="24"/>
          <w:highlight w:val="none"/>
        </w:rPr>
        <w:t>需方（公章）:                     供方(公章):</w:t>
      </w:r>
    </w:p>
    <w:p w14:paraId="18998A2D">
      <w:pPr>
        <w:adjustRightInd w:val="0"/>
        <w:snapToGrid w:val="0"/>
        <w:spacing w:line="360" w:lineRule="auto"/>
        <w:ind w:firstLine="480" w:firstLineChars="200"/>
        <w:jc w:val="left"/>
        <w:rPr>
          <w:rFonts w:ascii="宋体" w:hAnsi="宋体" w:cs="宋体"/>
          <w:sz w:val="24"/>
          <w:szCs w:val="24"/>
          <w:highlight w:val="none"/>
        </w:rPr>
      </w:pPr>
      <w:r>
        <w:rPr>
          <w:rFonts w:hint="eastAsia" w:ascii="宋体" w:hAnsi="宋体" w:cs="宋体"/>
          <w:sz w:val="24"/>
          <w:szCs w:val="24"/>
          <w:highlight w:val="none"/>
        </w:rPr>
        <w:t>法定代表人或授权代表人(签字):     法定代表人或授权代表人(签字):</w:t>
      </w:r>
    </w:p>
    <w:p w14:paraId="2D4F6558">
      <w:pPr>
        <w:adjustRightInd w:val="0"/>
        <w:snapToGrid w:val="0"/>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地址：                            地址：</w:t>
      </w:r>
    </w:p>
    <w:p w14:paraId="524B7F86">
      <w:pPr>
        <w:adjustRightInd w:val="0"/>
        <w:snapToGrid w:val="0"/>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联系人：                          联系人：</w:t>
      </w:r>
    </w:p>
    <w:p w14:paraId="0D26350A">
      <w:pPr>
        <w:adjustRightInd w:val="0"/>
        <w:snapToGrid w:val="0"/>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电话：                            电话：</w:t>
      </w:r>
    </w:p>
    <w:p w14:paraId="2A329235">
      <w:pPr>
        <w:adjustRightInd w:val="0"/>
        <w:snapToGrid w:val="0"/>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传真：                            传真：</w:t>
      </w:r>
    </w:p>
    <w:p w14:paraId="2133DA9A">
      <w:pPr>
        <w:adjustRightInd w:val="0"/>
        <w:snapToGrid w:val="0"/>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邮编：                            邮编：</w:t>
      </w:r>
    </w:p>
    <w:p w14:paraId="78E752E7">
      <w:pPr>
        <w:adjustRightInd w:val="0"/>
        <w:snapToGrid w:val="0"/>
        <w:spacing w:line="360" w:lineRule="auto"/>
        <w:ind w:firstLine="480" w:firstLineChars="200"/>
        <w:rPr>
          <w:rFonts w:hint="eastAsia" w:ascii="宋体" w:hAnsi="宋体" w:cs="宋体"/>
          <w:sz w:val="24"/>
          <w:szCs w:val="24"/>
          <w:highlight w:val="none"/>
          <w:u w:val="single"/>
        </w:rPr>
      </w:pPr>
      <w:r>
        <w:rPr>
          <w:rFonts w:hint="eastAsia" w:ascii="宋体" w:hAnsi="宋体" w:cs="宋体"/>
          <w:sz w:val="24"/>
          <w:szCs w:val="24"/>
          <w:highlight w:val="none"/>
        </w:rPr>
        <w:t>日期：</w:t>
      </w:r>
      <w:r>
        <w:rPr>
          <w:rFonts w:hint="eastAsia" w:ascii="宋体" w:hAnsi="宋体" w:cs="宋体"/>
          <w:sz w:val="24"/>
          <w:szCs w:val="24"/>
          <w:highlight w:val="none"/>
          <w:u w:val="single"/>
        </w:rPr>
        <w:t xml:space="preserve">      年      月      日</w:t>
      </w:r>
      <w:r>
        <w:rPr>
          <w:rFonts w:hint="eastAsia" w:ascii="宋体" w:hAnsi="宋体" w:cs="宋体"/>
          <w:sz w:val="24"/>
          <w:szCs w:val="24"/>
          <w:highlight w:val="none"/>
        </w:rPr>
        <w:t xml:space="preserve">    日期：</w:t>
      </w:r>
      <w:r>
        <w:rPr>
          <w:rFonts w:hint="eastAsia" w:ascii="宋体" w:hAnsi="宋体" w:cs="宋体"/>
          <w:sz w:val="24"/>
          <w:szCs w:val="24"/>
          <w:highlight w:val="none"/>
          <w:u w:val="single"/>
        </w:rPr>
        <w:t xml:space="preserve">       年      月     日</w:t>
      </w:r>
    </w:p>
    <w:p w14:paraId="1EE0E2E9">
      <w:pPr>
        <w:outlineLvl w:val="9"/>
        <w:rPr>
          <w:rFonts w:hint="eastAsia" w:ascii="宋体" w:hAnsi="宋体" w:cs="宋体"/>
          <w:sz w:val="24"/>
          <w:szCs w:val="24"/>
          <w:highlight w:val="none"/>
          <w:u w:val="single"/>
        </w:rPr>
      </w:pPr>
    </w:p>
    <w:p w14:paraId="0B7CAC2E">
      <w:pPr>
        <w:pStyle w:val="8"/>
        <w:spacing w:line="360" w:lineRule="auto"/>
        <w:rPr>
          <w:rFonts w:hint="eastAsia" w:ascii="宋体" w:hAnsi="宋体" w:eastAsia="宋体" w:cs="宋体"/>
          <w:highlight w:val="none"/>
        </w:rPr>
      </w:pPr>
    </w:p>
    <w:p w14:paraId="58B25029">
      <w:pPr>
        <w:pStyle w:val="8"/>
        <w:spacing w:line="360" w:lineRule="auto"/>
        <w:rPr>
          <w:rFonts w:hint="eastAsia" w:ascii="宋体" w:hAnsi="宋体" w:eastAsia="宋体" w:cs="宋体"/>
          <w:highlight w:val="none"/>
          <w:lang w:val="en-US" w:eastAsia="zh-Hans"/>
        </w:rPr>
      </w:pPr>
    </w:p>
    <w:p w14:paraId="52504EA8">
      <w:pPr>
        <w:rPr>
          <w:highlight w:val="none"/>
        </w:rPr>
      </w:pPr>
    </w:p>
    <w:bookmarkEnd w:id="1"/>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12BAE">
    <w:pPr>
      <w:pStyle w:val="5"/>
      <w:rPr>
        <w:rFonts w:hint="eastAsia"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C93931">
                          <w:pPr>
                            <w:pStyle w:val="5"/>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1FC93931">
                    <w:pPr>
                      <w:pStyle w:val="5"/>
                    </w:pPr>
                    <w:r>
                      <w:fldChar w:fldCharType="begin"/>
                    </w:r>
                    <w:r>
                      <w:instrText xml:space="preserve"> PAGE  \* MERGEFORMAT </w:instrText>
                    </w:r>
                    <w:r>
                      <w:fldChar w:fldCharType="separate"/>
                    </w:r>
                    <w:r>
                      <w:t>41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C65075"/>
    <w:rsid w:val="32F069CB"/>
    <w:rsid w:val="560F48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paragraph" w:styleId="2">
    <w:name w:val="heading 4"/>
    <w:basedOn w:val="1"/>
    <w:next w:val="1"/>
    <w:qFormat/>
    <w:uiPriority w:val="0"/>
    <w:pPr>
      <w:keepNext/>
      <w:keepLines/>
      <w:tabs>
        <w:tab w:val="left" w:pos="864"/>
      </w:tabs>
      <w:spacing w:before="120" w:beforeLines="0" w:line="360" w:lineRule="auto"/>
      <w:ind w:left="864" w:hanging="864"/>
      <w:outlineLvl w:val="3"/>
    </w:pPr>
    <w:rPr>
      <w:rFonts w:ascii="Arial" w:hAnsi="Arial"/>
      <w:bCs/>
      <w:kern w:val="2"/>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99"/>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1163</Words>
  <Characters>1189</Characters>
  <Lines>0</Lines>
  <Paragraphs>0</Paragraphs>
  <TotalTime>0</TotalTime>
  <ScaleCrop>false</ScaleCrop>
  <LinksUpToDate>false</LinksUpToDate>
  <CharactersWithSpaces>1534</CharactersWithSpaces>
  <Application>WPS Office_12.1.0.26381_F1E327BC-269C-435d-A152-05C5408002CA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2026-06-22T02:51:00Z</dcterms:created>
  <dc:creator>正翼</dc:creator>
  <cp:lastModifiedBy>WPS_1544074700</cp:lastModifiedBy>
  <dcterms:modified xsi:type="dcterms:W3CDTF">2026-07-02T01:22:28Z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2052-12.1.0.26381</vt:lpwstr>
  </property>
  <property fmtid="{D5CDD505-2E9C-101B-9397-08002B2CF9AE}" pid="3" name="KSOTemplateDocerSaveRecord">
    <vt:lpwstr>eyJoZGlkIjoiMmM0ZjhkOTlmOGVhY2Q5MmU1MDI5MDcwM2E2OTg1ZjEiLCJ1c2VySWQiOiI0Mzk3ODY0MTQifQ==</vt:lpwstr>
  </property>
  <property fmtid="{D5CDD505-2E9C-101B-9397-08002B2CF9AE}" pid="4" name="ICV">
    <vt:lpwstr>C056DB601A0A40E6A432576E05ACB9BA_12</vt:lpwstr>
  </property>
</Properties>
</file>