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36B3E">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采购需求</w:t>
      </w:r>
      <w:bookmarkStart w:id="0" w:name="_GoBack"/>
      <w:bookmarkEnd w:id="0"/>
    </w:p>
    <w:p w14:paraId="24ED876F">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一、</w:t>
      </w:r>
      <w:r>
        <w:rPr>
          <w:rFonts w:hint="eastAsia" w:ascii="仿宋" w:hAnsi="仿宋" w:eastAsia="仿宋" w:cs="仿宋"/>
          <w:b/>
          <w:color w:val="auto"/>
          <w:sz w:val="21"/>
          <w:szCs w:val="21"/>
        </w:rPr>
        <w:t>项目概况</w:t>
      </w:r>
    </w:p>
    <w:p w14:paraId="3E7D0A5E">
      <w:pPr>
        <w:pStyle w:val="4"/>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西安市雁塔区电子三路一级消防救援站建设项目，建设地点位于西安市雁塔区，东邻北山门安置楼、西邻西京社区南区、南邻二零五所社区、北邻西京社区。为发展雁塔区城市规划建设管理，促进区域经济发展，保障民生项目用地需求，依据《西安市人民政府办公厅关于印发西安市国土空间详细规划（城镇开发边界内）管理办法的通知》（市政办发[2025]86号）、《西安市国土空间城镇开发边界内详细规划编制审批管理实施监督暂行规定的通知》（市政办发[2024]36号）等文件要求，开展西安市雁塔区电子三路一级消防救援站建设项目</w:t>
      </w:r>
      <w:r>
        <w:rPr>
          <w:rFonts w:hint="eastAsia" w:ascii="仿宋" w:hAnsi="仿宋" w:eastAsia="仿宋" w:cs="仿宋"/>
          <w:b w:val="0"/>
          <w:bCs/>
          <w:color w:val="auto"/>
          <w:sz w:val="21"/>
          <w:szCs w:val="21"/>
          <w:lang w:eastAsia="zh-CN"/>
        </w:rPr>
        <w:t>用地实施性详规及规土评让服务</w:t>
      </w:r>
      <w:r>
        <w:rPr>
          <w:rFonts w:hint="eastAsia" w:ascii="仿宋" w:hAnsi="仿宋" w:eastAsia="仿宋" w:cs="仿宋"/>
          <w:b w:val="0"/>
          <w:bCs/>
          <w:color w:val="auto"/>
          <w:sz w:val="21"/>
          <w:szCs w:val="21"/>
        </w:rPr>
        <w:t>工作。</w:t>
      </w:r>
    </w:p>
    <w:p w14:paraId="283824E7">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b/>
          <w:color w:val="auto"/>
          <w:sz w:val="21"/>
          <w:szCs w:val="21"/>
        </w:rPr>
        <w:t>二、采购内容</w:t>
      </w:r>
    </w:p>
    <w:p w14:paraId="5F1995A2">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实施详细规划：主要包括现状场地调研、上位功能体系规划布局传导分析、单元详细规划传导分析、城市设计传导及研究、用地性质分析、地块指标研究、公共服务设施配建研究、道路交通研究、地块图则编制及详细方案论证等内容；落实各项目、各地块的人口规模、开发强度、配套设施、城市设计等约束性及指导性规划指标提出管控要求。实施详细规划调整成果按照国家和地方相关技术规范及标准进行编制。配合相关部门完成项目用地“规土评让”的规划相关工作，保证土地供给的科学合理性。</w:t>
      </w:r>
    </w:p>
    <w:p w14:paraId="0B36CD5A">
      <w:pPr>
        <w:pStyle w:val="4"/>
        <w:keepNext w:val="0"/>
        <w:keepLines w:val="0"/>
        <w:pageBreakBefore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采购要求</w:t>
      </w:r>
    </w:p>
    <w:p w14:paraId="271DBBFE">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仿宋" w:hAnsi="仿宋" w:eastAsia="仿宋" w:cs="仿宋"/>
          <w:b w:val="0"/>
          <w:bCs/>
          <w:color w:val="auto"/>
          <w:sz w:val="21"/>
          <w:szCs w:val="21"/>
          <w:lang w:val="en-US" w:eastAsia="zh-CN"/>
        </w:rPr>
      </w:pPr>
      <w:r>
        <w:rPr>
          <w:rFonts w:hint="default" w:ascii="仿宋" w:hAnsi="仿宋" w:eastAsia="仿宋" w:cs="仿宋"/>
          <w:b w:val="0"/>
          <w:bCs/>
          <w:color w:val="auto"/>
          <w:sz w:val="21"/>
          <w:szCs w:val="21"/>
          <w:lang w:val="en-US" w:eastAsia="zh-CN"/>
        </w:rPr>
        <w:t>（一）人员技术</w:t>
      </w:r>
    </w:p>
    <w:p w14:paraId="6660F15A">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仿宋" w:hAnsi="仿宋" w:eastAsia="仿宋" w:cs="仿宋"/>
          <w:b w:val="0"/>
          <w:bCs/>
          <w:color w:val="auto"/>
          <w:sz w:val="21"/>
          <w:szCs w:val="21"/>
          <w:lang w:val="en-US" w:eastAsia="zh-CN"/>
        </w:rPr>
      </w:pPr>
      <w:r>
        <w:rPr>
          <w:rFonts w:hint="default" w:ascii="仿宋" w:hAnsi="仿宋" w:eastAsia="仿宋" w:cs="仿宋"/>
          <w:b w:val="0"/>
          <w:bCs/>
          <w:color w:val="auto"/>
          <w:sz w:val="21"/>
          <w:szCs w:val="21"/>
          <w:lang w:val="en-US" w:eastAsia="zh-CN"/>
        </w:rPr>
        <w:t>1、熟练掌握各法律、法规、行业规范及相关技术管理规定。</w:t>
      </w:r>
    </w:p>
    <w:p w14:paraId="3C738A3E">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仿宋" w:hAnsi="仿宋" w:eastAsia="仿宋" w:cs="仿宋"/>
          <w:b w:val="0"/>
          <w:bCs/>
          <w:color w:val="auto"/>
          <w:sz w:val="21"/>
          <w:szCs w:val="21"/>
          <w:lang w:val="en-US" w:eastAsia="zh-CN"/>
        </w:rPr>
      </w:pPr>
      <w:r>
        <w:rPr>
          <w:rFonts w:hint="default" w:ascii="仿宋" w:hAnsi="仿宋" w:eastAsia="仿宋" w:cs="仿宋"/>
          <w:b w:val="0"/>
          <w:bCs/>
          <w:color w:val="auto"/>
          <w:sz w:val="21"/>
          <w:szCs w:val="21"/>
          <w:lang w:val="en-US" w:eastAsia="zh-CN"/>
        </w:rPr>
        <w:t>2、要求团队</w:t>
      </w:r>
      <w:r>
        <w:rPr>
          <w:rFonts w:hint="eastAsia" w:ascii="仿宋" w:hAnsi="仿宋" w:eastAsia="仿宋" w:cs="仿宋"/>
          <w:b w:val="0"/>
          <w:bCs/>
          <w:color w:val="auto"/>
          <w:sz w:val="21"/>
          <w:szCs w:val="21"/>
          <w:lang w:val="en-US" w:eastAsia="zh-CN"/>
        </w:rPr>
        <w:t>人员</w:t>
      </w:r>
      <w:r>
        <w:rPr>
          <w:rFonts w:hint="default" w:ascii="仿宋" w:hAnsi="仿宋" w:eastAsia="仿宋" w:cs="仿宋"/>
          <w:b w:val="0"/>
          <w:bCs/>
          <w:color w:val="auto"/>
          <w:sz w:val="21"/>
          <w:szCs w:val="21"/>
          <w:lang w:val="en-US" w:eastAsia="zh-CN"/>
        </w:rPr>
        <w:t>应至少包含1名规划中级职称人员。</w:t>
      </w:r>
    </w:p>
    <w:p w14:paraId="52F8B129">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仿宋" w:hAnsi="仿宋" w:eastAsia="仿宋" w:cs="仿宋"/>
          <w:b w:val="0"/>
          <w:bCs/>
          <w:color w:val="auto"/>
          <w:sz w:val="21"/>
          <w:szCs w:val="21"/>
          <w:lang w:val="en-US" w:eastAsia="zh-CN"/>
        </w:rPr>
      </w:pPr>
      <w:r>
        <w:rPr>
          <w:rFonts w:hint="default" w:ascii="仿宋" w:hAnsi="仿宋" w:eastAsia="仿宋" w:cs="仿宋"/>
          <w:b w:val="0"/>
          <w:bCs/>
          <w:color w:val="auto"/>
          <w:sz w:val="21"/>
          <w:szCs w:val="21"/>
          <w:lang w:val="en-US" w:eastAsia="zh-CN"/>
        </w:rPr>
        <w:t>（二）</w:t>
      </w:r>
      <w:r>
        <w:rPr>
          <w:rFonts w:hint="eastAsia" w:ascii="仿宋" w:hAnsi="仿宋" w:eastAsia="仿宋" w:cs="仿宋"/>
          <w:b w:val="0"/>
          <w:bCs/>
          <w:color w:val="auto"/>
          <w:sz w:val="21"/>
          <w:szCs w:val="21"/>
          <w:lang w:val="en-US" w:eastAsia="zh-CN"/>
        </w:rPr>
        <w:t>工作</w:t>
      </w:r>
      <w:r>
        <w:rPr>
          <w:rFonts w:hint="default" w:ascii="仿宋" w:hAnsi="仿宋" w:eastAsia="仿宋" w:cs="仿宋"/>
          <w:b w:val="0"/>
          <w:bCs/>
          <w:color w:val="auto"/>
          <w:sz w:val="21"/>
          <w:szCs w:val="21"/>
          <w:lang w:val="en-US" w:eastAsia="zh-CN"/>
        </w:rPr>
        <w:t>要求</w:t>
      </w:r>
    </w:p>
    <w:p w14:paraId="7AADF746">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仿宋" w:hAnsi="仿宋" w:eastAsia="仿宋" w:cs="仿宋"/>
          <w:b w:val="0"/>
          <w:bCs/>
          <w:color w:val="auto"/>
          <w:sz w:val="21"/>
          <w:szCs w:val="21"/>
          <w:lang w:val="en-US" w:eastAsia="zh-CN"/>
        </w:rPr>
      </w:pPr>
      <w:r>
        <w:rPr>
          <w:rFonts w:hint="default" w:ascii="仿宋" w:hAnsi="仿宋" w:eastAsia="仿宋" w:cs="仿宋"/>
          <w:b w:val="0"/>
          <w:bCs/>
          <w:color w:val="auto"/>
          <w:sz w:val="21"/>
          <w:szCs w:val="21"/>
          <w:lang w:val="en-US" w:eastAsia="zh-CN"/>
        </w:rPr>
        <w:t>1、各项目须进行现场调研，合规性审查，相应图件制作，汇报材料编制、修改及汇总，各阶段（上传系统、公示出具）材料组件，完成市局信息中心技术审查修改要求，按要求取得专家评审意见，并对一张图系统上各处室意见进行落实，实行签字确认制。</w:t>
      </w:r>
    </w:p>
    <w:p w14:paraId="67DB1130">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仿宋" w:hAnsi="仿宋" w:eastAsia="仿宋" w:cs="仿宋"/>
          <w:b w:val="0"/>
          <w:bCs/>
          <w:color w:val="auto"/>
          <w:sz w:val="21"/>
          <w:szCs w:val="21"/>
          <w:lang w:val="en-US" w:eastAsia="zh-CN"/>
        </w:rPr>
      </w:pPr>
      <w:r>
        <w:rPr>
          <w:rFonts w:hint="default" w:ascii="仿宋" w:hAnsi="仿宋" w:eastAsia="仿宋" w:cs="仿宋"/>
          <w:b w:val="0"/>
          <w:bCs/>
          <w:color w:val="auto"/>
          <w:sz w:val="21"/>
          <w:szCs w:val="21"/>
          <w:lang w:val="en-US" w:eastAsia="zh-CN"/>
        </w:rPr>
        <w:t>2、跟进该项目相关的自然资源和规划局局务会，管委会专题会，市局专题会、局长办公会及规土评让相关会议。提供各级会议材料，并在会议结束2个工作日内提交修改完善的材料。</w:t>
      </w:r>
    </w:p>
    <w:p w14:paraId="0077E0C1">
      <w:pPr>
        <w:pStyle w:val="4"/>
        <w:keepNext w:val="0"/>
        <w:keepLines w:val="0"/>
        <w:pageBreakBefore w:val="0"/>
        <w:widowControl/>
        <w:numPr>
          <w:ilvl w:val="0"/>
          <w:numId w:val="1"/>
        </w:numPr>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成果要求</w:t>
      </w:r>
    </w:p>
    <w:p w14:paraId="11F5FEC5">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1、实施详细规划编制应按照国家和地方相关技术规范标准及西安市现行政策相关要求编制。</w:t>
      </w:r>
    </w:p>
    <w:p w14:paraId="253B76F4">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2、需配合采购人工作进程提交项目过程成果，包含汇报 PPT、相关图纸等。成交供应商提交的最终成果包括正式盖章的包括A3规格装订文本共计4套，全套成果电子文件1份。在未提交正式盖章成果文件期间，成交供应商应为甲方提供项目技术服务和支持。</w:t>
      </w:r>
    </w:p>
    <w:p w14:paraId="26B6E01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30945"/>
    <w:multiLevelType w:val="singleLevel"/>
    <w:tmpl w:val="83E309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107AB1"/>
    <w:rsid w:val="47107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2026-09-18T06:49:00Z</dcterms:created>
  <dc:creator>那就这样吧</dc:creator>
  <cp:lastModifiedBy>那就这样吧</cp:lastModifiedBy>
  <dcterms:modified xsi:type="dcterms:W3CDTF">2026-09-18T06:52:09Z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E108C20B71664191A8F1EB30E95FBE55_11</vt:lpwstr>
  </property>
  <property fmtid="{D5CDD505-2E9C-101B-9397-08002B2CF9AE}" pid="4" name="KSOTemplateDocerSaveRecord">
    <vt:lpwstr>eyJoZGlkIjoiNzM3ZTFhZWQxMThkOTVlMmI2YWFlMWQyOWI1Y2ZhOTciLCJ1c2VySWQiOiIyNzIwNjQ2ODcifQ==</vt:lpwstr>
  </property>
</Properties>
</file>