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版本号：政采-渭南市-2026-01315、SCZB2026-ZB-1771-120260630001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餐厅劳务服务采购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政采-渭南市-2026-01315、SCZB2026-ZB-1771-1</w:t>
      </w:r>
      <w:r>
        <w:br/>
      </w:r>
      <w:r>
        <w:br/>
      </w:r>
      <w:r>
        <w:br/>
      </w:r>
    </w:p>
    <w:p>
      <w:pPr>
        <w:pStyle w:val="null3"/>
        <w:jc w:val="center"/>
        <w:outlineLvl w:val="2"/>
      </w:pPr>
      <w:r>
        <w:rPr>
          <w:rFonts w:ascii="仿宋_GB2312" w:hAnsi="仿宋_GB2312" w:cs="仿宋_GB2312" w:eastAsia="仿宋_GB2312"/>
          <w:sz w:val="28"/>
          <w:b/>
        </w:rPr>
        <w:t>渭南市青少年体育运动学校</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渭南市青少年体育运动学校</w:t>
      </w:r>
      <w:r>
        <w:rPr>
          <w:rFonts w:ascii="仿宋_GB2312" w:hAnsi="仿宋_GB2312" w:cs="仿宋_GB2312" w:eastAsia="仿宋_GB2312"/>
        </w:rPr>
        <w:t>委托，拟对</w:t>
      </w:r>
      <w:r>
        <w:rPr>
          <w:rFonts w:ascii="仿宋_GB2312" w:hAnsi="仿宋_GB2312" w:cs="仿宋_GB2312" w:eastAsia="仿宋_GB2312"/>
        </w:rPr>
        <w:t>餐厅劳务服务采购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政采-渭南市-2026-01315、SCZB2026-ZB-1771-1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餐厅劳务服务采购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科学合理保障运动员用餐。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采购包1（渭南市青少年体育运动学校餐厅劳务服务采购）：属于专门面向小微企业采购。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渭南市青少年体育运动学校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渭南市体育中心园区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0913-8183369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w:t>
            </w:r>
          </w:p>
          <w:p>
            <w:pPr>
              <w:pStyle w:val="null3"/>
            </w:pPr>
            <w:r>
              <w:rPr>
                <w:rFonts w:ascii="仿宋_GB2312" w:hAnsi="仿宋_GB2312" w:cs="仿宋_GB2312" w:eastAsia="仿宋_GB2312"/>
              </w:rPr>
              <w:t>银行账号：103662457055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代理服务费收费标准：代理服务费参照《国家计委关于印发&lt;招标代理服务收费管理暂行办法&gt;的通知》（计价格[2002]1980号）规定标准按（按采购包）收取。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渭南市青少年体育运动学校</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渭南市青少年体育运动学校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渭南市青少年体育运动学校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科学合理保障运动员用餐。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2,499,000.00</w:t>
      </w:r>
    </w:p>
    <w:p>
      <w:pPr>
        <w:pStyle w:val="null3"/>
      </w:pPr>
      <w:r>
        <w:rPr>
          <w:rFonts w:ascii="仿宋_GB2312" w:hAnsi="仿宋_GB2312" w:cs="仿宋_GB2312" w:eastAsia="仿宋_GB2312"/>
        </w:rPr>
        <w:t>采购包最高限价（元）: 2,499,000.00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餐厅劳务服务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2,499,000.00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一、基本要求</w:t>
            </w:r>
          </w:p>
          <w:p>
            <w:pPr>
              <w:pStyle w:val="null3"/>
              <w:ind w:firstLine="402"/>
              <w:jc w:val="both"/>
            </w:pPr>
            <w:r>
              <w:rPr>
                <w:rFonts w:ascii="仿宋_GB2312" w:hAnsi="仿宋_GB2312" w:cs="仿宋_GB2312" w:eastAsia="仿宋_GB2312"/>
                <w:b/>
              </w:rPr>
              <w:t>1、功能要求：</w:t>
            </w:r>
          </w:p>
          <w:p>
            <w:pPr>
              <w:pStyle w:val="null3"/>
              <w:ind w:firstLine="400"/>
              <w:jc w:val="both"/>
            </w:pPr>
            <w:r>
              <w:rPr>
                <w:rFonts w:ascii="仿宋_GB2312" w:hAnsi="仿宋_GB2312" w:cs="仿宋_GB2312" w:eastAsia="仿宋_GB2312"/>
              </w:rPr>
              <w:t>科学合理保障运动员用餐。</w:t>
            </w:r>
          </w:p>
          <w:p>
            <w:pPr>
              <w:pStyle w:val="null3"/>
              <w:ind w:firstLine="402"/>
              <w:jc w:val="both"/>
            </w:pPr>
            <w:r>
              <w:rPr>
                <w:rFonts w:ascii="仿宋_GB2312" w:hAnsi="仿宋_GB2312" w:cs="仿宋_GB2312" w:eastAsia="仿宋_GB2312"/>
                <w:b/>
              </w:rPr>
              <w:t>2、服务期限：</w:t>
            </w:r>
          </w:p>
          <w:p>
            <w:pPr>
              <w:pStyle w:val="null3"/>
              <w:ind w:firstLine="400"/>
              <w:jc w:val="both"/>
            </w:pPr>
            <w:r>
              <w:rPr>
                <w:rFonts w:ascii="仿宋_GB2312" w:hAnsi="仿宋_GB2312" w:cs="仿宋_GB2312" w:eastAsia="仿宋_GB2312"/>
              </w:rPr>
              <w:t>合同签订后一年。</w:t>
            </w:r>
          </w:p>
          <w:p>
            <w:pPr>
              <w:pStyle w:val="null3"/>
              <w:ind w:firstLine="402"/>
              <w:jc w:val="both"/>
            </w:pPr>
            <w:r>
              <w:rPr>
                <w:rFonts w:ascii="仿宋_GB2312" w:hAnsi="仿宋_GB2312" w:cs="仿宋_GB2312" w:eastAsia="仿宋_GB2312"/>
                <w:b/>
              </w:rPr>
              <w:t>3、服务地点：</w:t>
            </w:r>
          </w:p>
          <w:p>
            <w:pPr>
              <w:pStyle w:val="null3"/>
              <w:ind w:firstLine="400"/>
              <w:jc w:val="both"/>
            </w:pPr>
            <w:r>
              <w:rPr>
                <w:rFonts w:ascii="仿宋_GB2312" w:hAnsi="仿宋_GB2312" w:cs="仿宋_GB2312" w:eastAsia="仿宋_GB2312"/>
              </w:rPr>
              <w:t>采购人指定地点。</w:t>
            </w:r>
          </w:p>
          <w:p>
            <w:pPr>
              <w:pStyle w:val="null3"/>
              <w:ind w:firstLine="402"/>
              <w:jc w:val="both"/>
            </w:pPr>
            <w:r>
              <w:rPr>
                <w:rFonts w:ascii="仿宋_GB2312" w:hAnsi="仿宋_GB2312" w:cs="仿宋_GB2312" w:eastAsia="仿宋_GB2312"/>
                <w:b/>
              </w:rPr>
              <w:t>二、需执行的国家相关标准、行业标准、地方标准或者其他标准、规范标准</w:t>
            </w:r>
          </w:p>
          <w:p>
            <w:pPr>
              <w:pStyle w:val="null3"/>
              <w:ind w:firstLine="400"/>
              <w:jc w:val="both"/>
            </w:pPr>
            <w:r>
              <w:rPr>
                <w:rFonts w:ascii="仿宋_GB2312" w:hAnsi="仿宋_GB2312" w:cs="仿宋_GB2312" w:eastAsia="仿宋_GB2312"/>
              </w:rPr>
              <w:t>1、需满足食品安全及卫生相关标准及国家法律法规的其他要求。</w:t>
            </w:r>
          </w:p>
          <w:p>
            <w:pPr>
              <w:pStyle w:val="null3"/>
              <w:ind w:firstLine="400"/>
              <w:jc w:val="both"/>
            </w:pPr>
            <w:r>
              <w:rPr>
                <w:rFonts w:ascii="仿宋_GB2312" w:hAnsi="仿宋_GB2312" w:cs="仿宋_GB2312" w:eastAsia="仿宋_GB2312"/>
              </w:rPr>
              <w:t>2、本项目为专门面向小微企业采购。</w:t>
            </w:r>
          </w:p>
          <w:p>
            <w:pPr>
              <w:pStyle w:val="null3"/>
              <w:ind w:firstLine="402"/>
              <w:jc w:val="both"/>
            </w:pPr>
            <w:r>
              <w:rPr>
                <w:rFonts w:ascii="仿宋_GB2312" w:hAnsi="仿宋_GB2312" w:cs="仿宋_GB2312" w:eastAsia="仿宋_GB2312"/>
                <w:b/>
              </w:rPr>
              <w:t>三、服务指标的具体要求</w:t>
            </w:r>
          </w:p>
          <w:p>
            <w:pPr>
              <w:pStyle w:val="null3"/>
              <w:ind w:firstLine="400"/>
              <w:jc w:val="both"/>
            </w:pPr>
            <w:r>
              <w:rPr>
                <w:rFonts w:ascii="仿宋_GB2312" w:hAnsi="仿宋_GB2312" w:cs="仿宋_GB2312" w:eastAsia="仿宋_GB2312"/>
              </w:rPr>
              <w:t>1、就餐人数约850人。</w:t>
            </w:r>
          </w:p>
          <w:p>
            <w:pPr>
              <w:pStyle w:val="null3"/>
              <w:ind w:firstLine="400"/>
              <w:jc w:val="both"/>
            </w:pPr>
            <w:r>
              <w:rPr>
                <w:rFonts w:ascii="仿宋_GB2312" w:hAnsi="仿宋_GB2312" w:cs="仿宋_GB2312" w:eastAsia="仿宋_GB2312"/>
              </w:rPr>
              <w:t>2、正常情况下，每日三餐，遇到采购人有重要活动、赛事时根据采购人的要求执行。</w:t>
            </w:r>
          </w:p>
          <w:p>
            <w:pPr>
              <w:pStyle w:val="null3"/>
              <w:ind w:firstLine="400"/>
              <w:jc w:val="both"/>
            </w:pPr>
            <w:r>
              <w:rPr>
                <w:rFonts w:ascii="仿宋_GB2312" w:hAnsi="仿宋_GB2312" w:cs="仿宋_GB2312" w:eastAsia="仿宋_GB2312"/>
              </w:rPr>
              <w:t>3、如有人数变化时，凡每增加或减少50人时，采购人增加或减少相应的费用。</w:t>
            </w:r>
          </w:p>
          <w:p>
            <w:pPr>
              <w:pStyle w:val="null3"/>
              <w:ind w:firstLine="400"/>
              <w:jc w:val="both"/>
            </w:pPr>
            <w:r>
              <w:rPr>
                <w:rFonts w:ascii="仿宋_GB2312" w:hAnsi="仿宋_GB2312" w:cs="仿宋_GB2312" w:eastAsia="仿宋_GB2312"/>
              </w:rPr>
              <w:t>4、采购人有紧急或突发的情况时，供应商能在最短时间内进行响应，配合采购人进行处理。</w:t>
            </w:r>
          </w:p>
          <w:p>
            <w:pPr>
              <w:pStyle w:val="null3"/>
              <w:ind w:firstLine="400"/>
              <w:jc w:val="both"/>
            </w:pPr>
            <w:r>
              <w:rPr>
                <w:rFonts w:ascii="仿宋_GB2312" w:hAnsi="仿宋_GB2312" w:cs="仿宋_GB2312" w:eastAsia="仿宋_GB2312"/>
              </w:rPr>
              <w:t>5、配备中西餐、风味小吃操作人员，人员数量不少于25人，同时负责厨房及餐厅的保洁、配合采购人进行库房管理、保障食品的品质和卫生安全，采购人负责原材料采购及每周食谱搭配。</w:t>
            </w:r>
          </w:p>
          <w:p>
            <w:pPr>
              <w:pStyle w:val="null3"/>
              <w:ind w:firstLine="400"/>
              <w:jc w:val="both"/>
            </w:pPr>
            <w:r>
              <w:rPr>
                <w:rFonts w:ascii="仿宋_GB2312" w:hAnsi="仿宋_GB2312" w:cs="仿宋_GB2312" w:eastAsia="仿宋_GB2312"/>
              </w:rPr>
              <w:t>6、每月根据学校的实际就餐人数付费。</w:t>
            </w:r>
          </w:p>
          <w:p>
            <w:pPr>
              <w:pStyle w:val="null3"/>
              <w:ind w:firstLine="400"/>
              <w:jc w:val="both"/>
            </w:pPr>
            <w:r>
              <w:rPr>
                <w:rFonts w:ascii="仿宋_GB2312" w:hAnsi="仿宋_GB2312" w:cs="仿宋_GB2312" w:eastAsia="仿宋_GB2312"/>
              </w:rPr>
              <w:t>7、每月由就餐人员对服务、饭菜卫生、质量和口味进行测评，达到80%以上满意。</w:t>
            </w:r>
          </w:p>
          <w:p>
            <w:pPr>
              <w:pStyle w:val="null3"/>
              <w:ind w:firstLine="402"/>
              <w:jc w:val="both"/>
            </w:pPr>
            <w:r>
              <w:rPr>
                <w:rFonts w:ascii="仿宋_GB2312" w:hAnsi="仿宋_GB2312" w:cs="仿宋_GB2312" w:eastAsia="仿宋_GB2312"/>
                <w:b/>
              </w:rPr>
              <w:t>四、拟投入本项目的费用测算</w:t>
            </w:r>
          </w:p>
          <w:p>
            <w:pPr>
              <w:pStyle w:val="null3"/>
              <w:ind w:firstLine="400"/>
              <w:jc w:val="left"/>
            </w:pPr>
            <w:r>
              <w:rPr>
                <w:rFonts w:ascii="仿宋_GB2312" w:hAnsi="仿宋_GB2312" w:cs="仿宋_GB2312" w:eastAsia="仿宋_GB2312"/>
              </w:rPr>
              <w:t>本项目总投资249.9万元，包括完成本次项目所需的设备费、人工费、服务费、管理费、利润、税金及后续服务等所有费用。</w:t>
            </w:r>
          </w:p>
          <w:p>
            <w:pPr>
              <w:pStyle w:val="null3"/>
              <w:ind w:firstLine="402"/>
              <w:jc w:val="both"/>
            </w:pPr>
            <w:r>
              <w:rPr>
                <w:rFonts w:ascii="仿宋_GB2312" w:hAnsi="仿宋_GB2312" w:cs="仿宋_GB2312" w:eastAsia="仿宋_GB2312"/>
                <w:b/>
              </w:rPr>
              <w:t>五、服务质量、标准、期限、效率等</w:t>
            </w:r>
          </w:p>
          <w:p>
            <w:pPr>
              <w:pStyle w:val="null3"/>
              <w:ind w:firstLine="400"/>
              <w:jc w:val="both"/>
            </w:pPr>
            <w:r>
              <w:rPr>
                <w:rFonts w:ascii="仿宋_GB2312" w:hAnsi="仿宋_GB2312" w:cs="仿宋_GB2312" w:eastAsia="仿宋_GB2312"/>
              </w:rPr>
              <w:t>自合同签订后一年，如供应商在合同执行过程中有重大过失，采购人可以单方面终止合同。服务期限到期前，甲方可根据乙方的服务质量及考核情况续签一年合同。</w:t>
            </w:r>
          </w:p>
          <w:p>
            <w:pPr>
              <w:pStyle w:val="null3"/>
              <w:ind w:firstLine="402"/>
              <w:jc w:val="both"/>
            </w:pPr>
            <w:r>
              <w:rPr>
                <w:rFonts w:ascii="仿宋_GB2312" w:hAnsi="仿宋_GB2312" w:cs="仿宋_GB2312" w:eastAsia="仿宋_GB2312"/>
                <w:b/>
              </w:rPr>
              <w:t>六、付款方式</w:t>
            </w:r>
          </w:p>
          <w:p>
            <w:pPr>
              <w:pStyle w:val="null3"/>
              <w:ind w:firstLine="402"/>
              <w:jc w:val="both"/>
            </w:pPr>
            <w:r>
              <w:rPr>
                <w:rFonts w:ascii="仿宋_GB2312" w:hAnsi="仿宋_GB2312" w:cs="仿宋_GB2312" w:eastAsia="仿宋_GB2312"/>
              </w:rPr>
              <w:t xml:space="preserve"> 按月支付，次月20日前支付完毕。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其他，按月支付，次月20日前支付完毕，达到付款条件起10个工作日内，支付合同总金额的100.0%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结果公示后，中标单位须提供纸质版文件一正二副（纸质版文件须与上传至陕西省政府采购网后台的电子版文件保持一致）送到陕西省采购招标有限责任公司（地址：西安市雁塔区锦业路都市之门C座9层招标二部 联系电话：029-88481271）。 2、落实政府采购政策：2.1《关于进一步加大政府采购支持中小企业力度的通知》（财库〔2022〕19号）、《政府采购促进中小企业发展管理办法》（财库〔2020〕46号）、《财政部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2.2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2.3《关于运用政府采购政策支持乡村产业振兴的通知》（财库〔2021〕19 号）、《关于印发&lt;关于深入开展政府采购脱贫地区农副产品工作推进乡村产业振兴的实施意见&gt;的通知》（财库〔2021〕20 号）。2.4《国家互联网信息办公室 工业和信息化部 公安部 财政部 国家认证认可监督管理委员会关于调整网络安全专用产品安全管理有关事项的公告》（2023年第1号）。2.5《陕西省财政厅关于加快推进我省中小企业政府采购信用融资工作的通知》（陕财办采〔2020〕15 号）、《陕西省财政厅关于印发&lt;陕西省中小企业政府采购信用融资办法&gt;的通知》（陕财办采〔2018〕23 号）。2.6《关于扩大政府采购支持绿色建材促进建筑品质提升政策实施范围的通知》（财库〔2022〕35号）、《财政部办公厅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2.7《国务院办公厅关于在政府采购中实施本国产品标准及相关政策的通知》（国办发〔2025〕34号）。2.8《陕西省财政厅关于规范政府采购项目评审主观分赋分有关事项的通知》（陕财办采〔2026〕10号）若享受以上政策优惠的企业，提供相应声明函或品目清单范围内产品的有效认证证书或相关证明。 3、若投标人采用保函形式缴纳投标保证金，请投标人在开标前一天告知代理机构并将保函扫描件发送到代理机构负责人邮箱（326411476@qq.com）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评审内容:根据投标人针对本项目的总体服务方案，方案各部分内容全面详细、阐述条理清晰详尽、符合招标要求。方案内容包含①现状分析；②重难点分析；③协助配合及监督检查；④服务人员上岗培训。 评审标准:上述每项方案内容无缺陷得2分，满分8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评审内容:根据投标人针对本项目的管理制度方案，方案各部分内容全面详细、阐述条理清晰详尽、符合招标要求。方案内容包含①财务管理；②配餐要求；③用工管理；④安全防范；⑤质量监督；⑥文明服务。 评审标准:上述每项方案内容无缺陷得2分，满分12分。方案内容每存在1处缺陷：扣0.5分，扣完为止。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评审内容:根据投标人针对本项目的服务流程，方案各部分内容全面详细、阐述条理清晰详尽、符合招标要求。方案内容包含①工作流程；②服务要求。 评审标准:上述每项方案内容无缺陷得2分，满分4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评审内容:根据投标人针对本项目的质量保障方案，方案各部分内容全面详细、阐述条理清晰详尽、符合招标要求。方案内容包含①保障管理措施；②成本核算；③安全卫生。 评审标准:上述每项方案内容无缺陷得2分，满分6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日常管理应急预案</w:t>
            </w:r>
          </w:p>
        </w:tc>
        <w:tc>
          <w:tcPr>
            <w:tcW w:type="dxa" w:w="2492"/>
          </w:tcPr>
          <w:p>
            <w:pPr>
              <w:pStyle w:val="null3"/>
            </w:pPr>
            <w:r>
              <w:rPr>
                <w:rFonts w:ascii="仿宋_GB2312" w:hAnsi="仿宋_GB2312" w:cs="仿宋_GB2312" w:eastAsia="仿宋_GB2312"/>
              </w:rPr>
              <w:t>评审内容:根据投标人针对本项目的日常管理应急预案，方案各部分内容全面详细、阐述条理清晰详尽、符合招标要求。方案内容包含①停水、停电、停气应急预案；②食物中毒应急预案；③消防安全突发事件预案；④临时性的接待、活动、考察等导致用餐人数增多等情况的应对措施。 评审标准:上述每项方案内容无缺陷得1分，满分4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设施设备管理方案</w:t>
            </w:r>
          </w:p>
        </w:tc>
        <w:tc>
          <w:tcPr>
            <w:tcW w:type="dxa" w:w="2492"/>
          </w:tcPr>
          <w:p>
            <w:pPr>
              <w:pStyle w:val="null3"/>
            </w:pPr>
            <w:r>
              <w:rPr>
                <w:rFonts w:ascii="仿宋_GB2312" w:hAnsi="仿宋_GB2312" w:cs="仿宋_GB2312" w:eastAsia="仿宋_GB2312"/>
              </w:rPr>
              <w:t>评审内容:根据投标人针对本项目的设施设备管理方案，方案各部分内容全面详细、阐述条理清晰详尽、符合招标要求。方案内容包含①常用设备清单；②操作使用规范；③维护保养方案；④安全防范。 评审标准:上述每项方案内容无缺陷得1分，满分4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厨余垃圾分类归集方案</w:t>
            </w:r>
          </w:p>
        </w:tc>
        <w:tc>
          <w:tcPr>
            <w:tcW w:type="dxa" w:w="2492"/>
          </w:tcPr>
          <w:p>
            <w:pPr>
              <w:pStyle w:val="null3"/>
            </w:pPr>
            <w:r>
              <w:rPr>
                <w:rFonts w:ascii="仿宋_GB2312" w:hAnsi="仿宋_GB2312" w:cs="仿宋_GB2312" w:eastAsia="仿宋_GB2312"/>
              </w:rPr>
              <w:t>评审内容:根据投标人针对本项目的厨余垃圾分类归集方案，方案各部分内容全面详细、阐述条理清晰详尽、符合招标要求。方案内容包含①垃圾分类方案；②归集清运措施。 评审标准:上述每项方案内容无缺陷得1分，满分2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投标人2023年1月至今具有类似项目业绩，一份业绩计3分，最高得12分。（提供合同复印件或扫描件并加盖投标人公章，以合同签订时间为准。）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食品经营许可</w:t>
            </w:r>
          </w:p>
        </w:tc>
        <w:tc>
          <w:tcPr>
            <w:tcW w:type="dxa" w:w="2492"/>
          </w:tcPr>
          <w:p>
            <w:pPr>
              <w:pStyle w:val="null3"/>
            </w:pPr>
            <w:r>
              <w:rPr>
                <w:rFonts w:ascii="仿宋_GB2312" w:hAnsi="仿宋_GB2312" w:cs="仿宋_GB2312" w:eastAsia="仿宋_GB2312"/>
              </w:rPr>
              <w:t>投标人2023年1月至今具有类似项目食品经营许可证，一份证书计3分，最高得12分。（提供证书复印件或扫描件并加盖投标人公章，以证书发放时间为准。若经营者非投标人，须同时提供证书及合同。）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投标人提供的项目组人员名单（至少应包括专职厨师长1名，专职餐厅经理1名，营养师1名，专职会计1名，红案厨师4名，白案厨师4名，粗加工、洗碗工、服务人员不少于13人）至少配备25人，所有人员必须持有合法有效的身份证及健康证。满足以上要求的得8分，未满足基本要求的不得分。在上述要求的基础上每多配备一名人员加1分，最多加4分； 评审依据：评审时以投标人提供的相应拟派人员的身份证、健康证的复印件或扫描件为准。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投标人拟定在服务过程中确保食品安全事故、员工安全事故和其它安全事故均为“0”的承诺，提供得4分，未提供不得分。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20。注：本项目已专门面向小微企业，对小微企业、监狱企业、残疾人福利性单位不再给予价格扣除，投标人须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