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0711D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采购内容</w:t>
      </w:r>
    </w:p>
    <w:p w14:paraId="77B1069E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西安高新区小烟庄村三、四组集体土地上棚户区改造项目公变供电工程监理，内容包括西安高新区小烟庄村三、四组集体土地上棚户区改造项目公变供电工程施工全过程、竣工验收及保修阶段的全部监理工作内容，以及配合相关手续的办理、协调工作等全方位、全过程监理。</w:t>
      </w:r>
    </w:p>
    <w:p w14:paraId="7E89E58B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AC63E0E">
      <w:pPr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62277"/>
    <w:rsid w:val="39BE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2026-07-10T07:57:18Z</dcterms:created>
  <dc:creator>Administrator</dc:creator>
  <cp:lastModifiedBy>李博文</cp:lastModifiedBy>
  <dcterms:modified xsi:type="dcterms:W3CDTF">2026-07-10T07:58:09Z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eyJoZGlkIjoiYzdlNDg0YjM5YzY4NzRjN2U4MzhkYTEyMDAzODQxY2MiLCJ1c2VySWQiOiIyOTQ2MTMwMzAifQ==</vt:lpwstr>
  </property>
  <property fmtid="{D5CDD505-2E9C-101B-9397-08002B2CF9AE}" pid="4" name="ICV">
    <vt:lpwstr>44CAFFE5B10C48EFBB947F8C59333A7F_12</vt:lpwstr>
  </property>
</Properties>
</file>