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45E133">
      <w:pPr>
        <w:pStyle w:val="4"/>
        <w:keepNext w:val="0"/>
        <w:keepLines w:val="0"/>
        <w:pageBreakBefore w:val="0"/>
        <w:widowControl w:val="0"/>
        <w:kinsoku/>
        <w:wordWrap/>
        <w:overflowPunct/>
        <w:topLinePunct w:val="0"/>
        <w:autoSpaceDE/>
        <w:autoSpaceDN/>
        <w:bidi w:val="0"/>
        <w:adjustRightInd w:val="0"/>
        <w:snapToGrid w:val="0"/>
        <w:spacing w:line="480" w:lineRule="auto"/>
        <w:ind w:left="0" w:leftChars="0" w:firstLine="0" w:firstLineChars="0"/>
        <w:jc w:val="center"/>
        <w:textAlignment w:val="auto"/>
        <w:outlineLvl w:val="0"/>
        <w:rPr>
          <w:rFonts w:hint="eastAsia"/>
          <w:color w:val="auto"/>
        </w:rPr>
      </w:pPr>
      <w:r>
        <w:rPr>
          <w:rFonts w:hint="eastAsia"/>
          <w:b/>
          <w:bCs/>
          <w:color w:val="auto"/>
          <w:sz w:val="44"/>
          <w:szCs w:val="44"/>
        </w:rPr>
        <w:t>政府采购合同格式</w:t>
      </w:r>
    </w:p>
    <w:p w14:paraId="2576013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注：本合同仅为参考文本，合同签订双方可根据项目的具体要求进行修订。</w:t>
      </w:r>
    </w:p>
    <w:p w14:paraId="2CA5F5D5">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甲方（采购人）：_____________________________________</w:t>
      </w:r>
    </w:p>
    <w:p w14:paraId="02826F0A">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甲方住所：___________________________________________</w:t>
      </w:r>
    </w:p>
    <w:p w14:paraId="1F3AE247">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乙方（中标供应商）：_________________________________</w:t>
      </w:r>
    </w:p>
    <w:p w14:paraId="22354FF1">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乙方住所：___________________________________________</w:t>
      </w:r>
    </w:p>
    <w:p w14:paraId="0E074646">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根据《中华人民共和国政府采购法》及实施条例、《中华人民共和国民法典》等有关规定，为确保甲方采购项目的顺利实施，甲、乙双方在平等自愿原则下签订本合同，并共同遵守如下条款：</w:t>
      </w:r>
    </w:p>
    <w:p w14:paraId="4BE469D4">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第一条  项目基本情况</w:t>
      </w:r>
    </w:p>
    <w:p w14:paraId="1FFD4E15">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1．采购标的：</w:t>
      </w:r>
    </w:p>
    <w:p w14:paraId="70D00657">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2．数量：</w:t>
      </w:r>
    </w:p>
    <w:p w14:paraId="12165E18">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第二条  履约期限、地点及方式</w:t>
      </w:r>
    </w:p>
    <w:p w14:paraId="1CB1BC99">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1．履约期限：</w:t>
      </w:r>
      <w:r>
        <w:rPr>
          <w:rFonts w:hint="eastAsia" w:ascii="宋体" w:hAnsi="宋体" w:eastAsia="宋体" w:cs="宋体"/>
          <w:sz w:val="24"/>
          <w:szCs w:val="24"/>
          <w:lang w:eastAsia="zh-CN"/>
        </w:rPr>
        <w:t>自合同签订之日起至2027年12月31日</w:t>
      </w:r>
      <w:r>
        <w:rPr>
          <w:rFonts w:hint="eastAsia" w:ascii="宋体" w:hAnsi="宋体" w:eastAsia="宋体" w:cs="宋体"/>
          <w:sz w:val="24"/>
          <w:szCs w:val="24"/>
        </w:rPr>
        <w:t>。</w:t>
      </w:r>
    </w:p>
    <w:p w14:paraId="09C4241D">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default" w:ascii="宋体" w:hAnsi="宋体" w:eastAsia="宋体" w:cs="宋体"/>
          <w:sz w:val="24"/>
          <w:szCs w:val="24"/>
          <w:lang w:val="en-US" w:eastAsia="zh-CN"/>
        </w:rPr>
      </w:pPr>
      <w:r>
        <w:rPr>
          <w:rFonts w:hint="eastAsia" w:ascii="宋体" w:hAnsi="宋体" w:eastAsia="宋体" w:cs="宋体"/>
          <w:sz w:val="24"/>
          <w:szCs w:val="24"/>
        </w:rPr>
        <w:t>2．履约地点：</w:t>
      </w:r>
      <w:r>
        <w:rPr>
          <w:rFonts w:hint="eastAsia" w:ascii="宋体" w:hAnsi="宋体" w:eastAsia="宋体" w:cs="宋体"/>
          <w:sz w:val="24"/>
          <w:szCs w:val="24"/>
          <w:lang w:val="en-US" w:eastAsia="zh-CN"/>
        </w:rPr>
        <w:t>采购人指定地点</w:t>
      </w:r>
    </w:p>
    <w:p w14:paraId="2E753DA2">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3．履约方式：</w:t>
      </w:r>
    </w:p>
    <w:p w14:paraId="4E3C95D7">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第三条  质量标准</w:t>
      </w:r>
    </w:p>
    <w:p w14:paraId="5FA94ABB">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整个项目应符合国家有关行业规范和标准，包括但不限于：</w:t>
      </w:r>
    </w:p>
    <w:p w14:paraId="7D5AB041">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1．GB/T</w:t>
      </w:r>
    </w:p>
    <w:p w14:paraId="49C38F2B">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w:t>
      </w:r>
    </w:p>
    <w:p w14:paraId="437321EF">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第四条  合同价款及支付方式</w:t>
      </w:r>
    </w:p>
    <w:p w14:paraId="26AEB6A0">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1．合同价款包括：</w:t>
      </w:r>
    </w:p>
    <w:p w14:paraId="62201CE1">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rPr>
        <w:t>2．支付方式：</w:t>
      </w:r>
      <w:r>
        <w:rPr>
          <w:rFonts w:hint="eastAsia" w:ascii="宋体" w:hAnsi="宋体" w:eastAsia="宋体" w:cs="宋体"/>
          <w:sz w:val="24"/>
          <w:szCs w:val="24"/>
          <w:lang w:eastAsia="zh-CN"/>
        </w:rPr>
        <w:t>1、 付款条件说明： 成果经省级核查通过并上报国家后 ，达到付款条件起 30日内，支付合同总金额的 30.00%。</w:t>
      </w:r>
    </w:p>
    <w:p w14:paraId="529C8D2A">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default" w:ascii="宋体" w:hAnsi="宋体" w:eastAsia="宋体" w:cs="宋体"/>
          <w:sz w:val="24"/>
          <w:szCs w:val="24"/>
          <w:lang w:val="en-US" w:eastAsia="zh-CN"/>
        </w:rPr>
      </w:pPr>
      <w:r>
        <w:rPr>
          <w:rFonts w:hint="eastAsia" w:ascii="宋体" w:hAnsi="宋体" w:eastAsia="宋体" w:cs="宋体"/>
          <w:sz w:val="24"/>
          <w:szCs w:val="24"/>
          <w:lang w:eastAsia="zh-CN"/>
        </w:rPr>
        <w:t>2、付款条件说明： 最终调查成果通过国家核查、省级验收，所有调查成果交付甲方后，达到付款条件起 30日内，支付合同总金额的 70.00%。</w:t>
      </w:r>
      <w:bookmarkStart w:id="0" w:name="_GoBack"/>
      <w:bookmarkEnd w:id="0"/>
    </w:p>
    <w:p w14:paraId="793F2F9B">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3．结算方式：银行转账。</w:t>
      </w:r>
    </w:p>
    <w:p w14:paraId="7FD304BE">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4．结算单位：由甲方负责结算，乙方须向甲方出具合法有效的完税发票，甲方进行支付结算。</w:t>
      </w:r>
    </w:p>
    <w:p w14:paraId="061B9E3E">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第五条  验收标准及条件</w:t>
      </w:r>
    </w:p>
    <w:p w14:paraId="522DBE90">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1．初步验收：</w:t>
      </w:r>
    </w:p>
    <w:p w14:paraId="4666657B">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2．最终验收：</w:t>
      </w:r>
    </w:p>
    <w:p w14:paraId="288DA329">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3．验收依据：</w:t>
      </w:r>
    </w:p>
    <w:p w14:paraId="715448A7">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（1）招标文件、投标文件、澄清表（函）；</w:t>
      </w:r>
    </w:p>
    <w:p w14:paraId="254CBCF3">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（2）本合同及附件文本；</w:t>
      </w:r>
    </w:p>
    <w:p w14:paraId="5221935D">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（3）合同签订时国家及行业现行的标准和技术规范。</w:t>
      </w:r>
    </w:p>
    <w:p w14:paraId="1CDD70AA">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4．中标供应商应向采购人提交项目实施过程中的所有资料，以便采购人日后管理和维护。</w:t>
      </w:r>
    </w:p>
    <w:p w14:paraId="408E839E">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第六条  知识产权（若有）</w:t>
      </w:r>
    </w:p>
    <w:p w14:paraId="7D5B6409">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乙方应保证所提供的服务或其任何一部分均不会侵犯任何第三方的专利权、商标权或著作权。</w:t>
      </w:r>
    </w:p>
    <w:p w14:paraId="3AB893F7">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第七条  无产权瑕疵条款（若有）</w:t>
      </w:r>
    </w:p>
    <w:p w14:paraId="743A3F1E">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乙方保证所提供的服务的所有权完全属于乙方且无任何抵押、查封等产权瑕疵。如有产权瑕疵的，视为乙方违约。乙方应负担由此而产生的一切损失。</w:t>
      </w:r>
    </w:p>
    <w:p w14:paraId="4F965E70">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第八条  履约保证金（若有）</w:t>
      </w:r>
    </w:p>
    <w:p w14:paraId="3151E785">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1．乙方在签订本合同之前，向甲方构提交履约保证金人民币______元，￥______。</w:t>
      </w:r>
    </w:p>
    <w:p w14:paraId="1B18EC2C">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2．履约保证金的有效期为乙方承诺的服务期限。</w:t>
      </w:r>
    </w:p>
    <w:p w14:paraId="51AB8800">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3．履约保证金作为违约金的一部分及用于补偿甲方因乙方不能履行合同义务而蒙受的损失。</w:t>
      </w:r>
    </w:p>
    <w:p w14:paraId="5D8DDBA7">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4．服务期限结束后，甲方财务部门接到甲方确认本合同服务等约定事项已经履行完毕的正式书面文件后的___日历日内，向乙方退还履约保证金。</w:t>
      </w:r>
    </w:p>
    <w:p w14:paraId="03464319">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5．乙方可以履约担保函的形式交纳履约保证金。</w:t>
      </w:r>
    </w:p>
    <w:p w14:paraId="159AC1EF">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第九条  双方的权利和义务</w:t>
      </w:r>
    </w:p>
    <w:p w14:paraId="7D781258">
      <w:pPr>
        <w:pStyle w:val="9"/>
        <w:keepLines w:val="0"/>
        <w:pageBreakBefore w:val="0"/>
        <w:widowControl w:val="0"/>
        <w:kinsoku/>
        <w:wordWrap/>
        <w:overflowPunct/>
        <w:topLinePunct w:val="0"/>
        <w:autoSpaceDE/>
        <w:autoSpaceDN/>
        <w:bidi w:val="0"/>
        <w:adjustRightInd w:val="0"/>
        <w:snapToGrid w:val="0"/>
        <w:spacing w:before="0" w:beforeLines="0" w:after="0" w:afterLines="0" w:line="360" w:lineRule="auto"/>
        <w:ind w:left="0" w:leftChars="0" w:firstLine="482"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（一）甲方的权利和义务</w:t>
      </w:r>
    </w:p>
    <w:p w14:paraId="60205DE4">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5C086147">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2．甲方有权依据双方签订的考评办法对乙方提供的服务进行定期考评。</w:t>
      </w:r>
    </w:p>
    <w:p w14:paraId="33BF4CAB">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3．负责检查监督乙方管理工作的实施及制度的执行情况。</w:t>
      </w:r>
    </w:p>
    <w:p w14:paraId="57AF2A36">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4．根据本合同规定，按时向乙方支付应付服务费用。</w:t>
      </w:r>
    </w:p>
    <w:p w14:paraId="75A7F4C4">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5．验收应在甲方和乙方双方共同参加下进行。甲方组成验收小组按国家有关规定、规范进行验收，验收时将会邀请相关的专业人员或机构参与验收。</w:t>
      </w:r>
    </w:p>
    <w:p w14:paraId="29C00BAD">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6．国家法律、法规所规定由甲方承担的其它责任。</w:t>
      </w:r>
    </w:p>
    <w:p w14:paraId="5FFB3253">
      <w:pPr>
        <w:pStyle w:val="9"/>
        <w:keepLines w:val="0"/>
        <w:pageBreakBefore w:val="0"/>
        <w:widowControl w:val="0"/>
        <w:kinsoku/>
        <w:wordWrap/>
        <w:overflowPunct/>
        <w:topLinePunct w:val="0"/>
        <w:autoSpaceDE/>
        <w:autoSpaceDN/>
        <w:bidi w:val="0"/>
        <w:adjustRightInd w:val="0"/>
        <w:snapToGrid w:val="0"/>
        <w:spacing w:before="0" w:beforeLines="0" w:after="0" w:afterLines="0" w:line="360" w:lineRule="auto"/>
        <w:ind w:left="0" w:leftChars="0" w:firstLine="482"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（二）乙方的权利和义务</w:t>
      </w:r>
    </w:p>
    <w:p w14:paraId="663A2ACA">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1．对本合同规定的委托服务范围内的项目享有管理权及服务义务。</w:t>
      </w:r>
    </w:p>
    <w:p w14:paraId="13E7374E">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2．根据本合同的规定向甲方收取相关服务费用，并有权在本项目管理范围内管理及合理使用。</w:t>
      </w:r>
    </w:p>
    <w:p w14:paraId="2FE3156D">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3．及时向甲方通告本项目服务范围内有关服务的重大事项，及时配合处理投诉。</w:t>
      </w:r>
    </w:p>
    <w:p w14:paraId="52B4DABE">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4．接受项目行业管理部门及政府有关部门的指导，接受甲方的监督。</w:t>
      </w:r>
    </w:p>
    <w:p w14:paraId="0A2DCD73">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5．国家法律、法规所规定由乙方承担的其它责任。</w:t>
      </w:r>
    </w:p>
    <w:p w14:paraId="2AE66E3D">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第十条  违约责任</w:t>
      </w:r>
    </w:p>
    <w:p w14:paraId="53F028AA">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1．甲乙双方必须遵守本合同并执行合同中的各项规定，保证本合同的正常履行。</w:t>
      </w:r>
    </w:p>
    <w:p w14:paraId="0DD9918D">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2242F3B0">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第十一条  不可抗力事件处理</w:t>
      </w:r>
    </w:p>
    <w:p w14:paraId="1027142C">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68234782">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2266E651">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3．不可抗力事件延续15个日历日以上，双方应通过友好协商，确定是否继续履行合同。</w:t>
      </w:r>
    </w:p>
    <w:p w14:paraId="0CBC5676">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第十二条  合同的变更和终止</w:t>
      </w:r>
    </w:p>
    <w:p w14:paraId="2FCB7AE4">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除《中华人民共和国政府采购法》第49条、第50条第二款规定的情形外，本合同一经签订，甲乙双方不得擅自变更、中止或终止合同。</w:t>
      </w:r>
    </w:p>
    <w:p w14:paraId="32280A1E">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第十三条  解决合同纠纷的方式</w:t>
      </w:r>
    </w:p>
    <w:p w14:paraId="1AB59C3A">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1．在执行本合同中发生的或与本合同有关的争端，双方应通过友好协商解决，经协商在___天内不能达成协议时，则采取以下第___种方式解决争议：</w:t>
      </w:r>
    </w:p>
    <w:p w14:paraId="5AE54DCB">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（1）向甲方所在地有管辖权的人民法院提起诉讼；</w:t>
      </w:r>
    </w:p>
    <w:p w14:paraId="4F9024C3">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（2）向西安仲裁委员会按其仲裁规则申请仲裁。</w:t>
      </w:r>
    </w:p>
    <w:p w14:paraId="3560DFAE">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2．在仲裁期间，本合同应继续履行。</w:t>
      </w:r>
    </w:p>
    <w:p w14:paraId="446D9F7F">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第十四条  合同生效及其他</w:t>
      </w:r>
    </w:p>
    <w:p w14:paraId="65E12864">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1．合同经双方法定代表人（单位负责人）或授权委托代理人签名并加盖单位公章并由采购代理机构盖章后生效。</w:t>
      </w:r>
    </w:p>
    <w:p w14:paraId="1A365172">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2．合同执行中涉及采购资金和采购内容修改或补充的，须经政府采购监管部门审批，并签书面补充协议报政府采购监督管理部门备案，方可作为主合同不可分割的一部分。</w:t>
      </w:r>
    </w:p>
    <w:p w14:paraId="74103FE2">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3．本合同一式陆份，自双方签章之日起起效。甲方贰份，乙方贰份，政府采购代理机构壹份，同级财政部门备案壹份，具有同等法律效力。</w:t>
      </w:r>
    </w:p>
    <w:p w14:paraId="2EBE3B7A">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第十五条  附件</w:t>
      </w:r>
    </w:p>
    <w:p w14:paraId="6F130D4B">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1．项目招标文件</w:t>
      </w:r>
    </w:p>
    <w:p w14:paraId="0902EB59">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2．项目投标文件</w:t>
      </w:r>
    </w:p>
    <w:p w14:paraId="60147DF1">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．成交通知书</w:t>
      </w:r>
    </w:p>
    <w:p w14:paraId="3CC43E64">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9"/>
        <w:rPr>
          <w:rFonts w:hint="eastAsia" w:ascii="宋体" w:hAnsi="宋体" w:eastAsia="宋体" w:cs="宋体"/>
          <w:sz w:val="24"/>
          <w:szCs w:val="24"/>
        </w:rPr>
      </w:pPr>
      <w:r>
        <w:rPr>
          <w:rFonts w:hint="eastAsia" w:ascii="宋体" w:hAnsi="宋体" w:cs="宋体"/>
          <w:sz w:val="24"/>
          <w:szCs w:val="24"/>
          <w:lang w:val="en-US" w:eastAsia="zh-CN"/>
        </w:rPr>
        <w:t>4</w:t>
      </w:r>
      <w:r>
        <w:rPr>
          <w:rFonts w:hint="eastAsia" w:ascii="宋体" w:hAnsi="宋体" w:eastAsia="宋体" w:cs="宋体"/>
          <w:sz w:val="24"/>
          <w:szCs w:val="24"/>
        </w:rPr>
        <w:t>．其他</w:t>
      </w:r>
    </w:p>
    <w:tbl>
      <w:tblPr>
        <w:tblStyle w:val="6"/>
        <w:tblW w:w="88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2"/>
        <w:gridCol w:w="2672"/>
        <w:gridCol w:w="1762"/>
        <w:gridCol w:w="2672"/>
      </w:tblGrid>
      <w:tr w14:paraId="3E9EA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644" w:type="dxa"/>
            <w:noWrap w:val="0"/>
            <w:vAlign w:val="center"/>
          </w:tcPr>
          <w:p w14:paraId="4D565C64">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甲方（盖章）：</w:t>
            </w:r>
          </w:p>
        </w:tc>
        <w:tc>
          <w:tcPr>
            <w:tcW w:w="2494" w:type="dxa"/>
            <w:noWrap w:val="0"/>
            <w:vAlign w:val="center"/>
          </w:tcPr>
          <w:p w14:paraId="5B35BF7C">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c>
          <w:tcPr>
            <w:tcW w:w="1644" w:type="dxa"/>
            <w:noWrap w:val="0"/>
            <w:vAlign w:val="center"/>
          </w:tcPr>
          <w:p w14:paraId="2B75F3E0">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乙方（盖章）：</w:t>
            </w:r>
          </w:p>
        </w:tc>
        <w:tc>
          <w:tcPr>
            <w:tcW w:w="2494" w:type="dxa"/>
            <w:noWrap w:val="0"/>
            <w:vAlign w:val="center"/>
          </w:tcPr>
          <w:p w14:paraId="3E439A6A">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r>
      <w:tr w14:paraId="70D59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1644" w:type="dxa"/>
            <w:noWrap w:val="0"/>
            <w:vAlign w:val="center"/>
          </w:tcPr>
          <w:p w14:paraId="48628721">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法定代表（委托代理人）：</w:t>
            </w:r>
          </w:p>
        </w:tc>
        <w:tc>
          <w:tcPr>
            <w:tcW w:w="2494" w:type="dxa"/>
            <w:noWrap w:val="0"/>
            <w:vAlign w:val="center"/>
          </w:tcPr>
          <w:p w14:paraId="0D70413D">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c>
          <w:tcPr>
            <w:tcW w:w="1644" w:type="dxa"/>
            <w:noWrap w:val="0"/>
            <w:vAlign w:val="center"/>
          </w:tcPr>
          <w:p w14:paraId="367A888E">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法定代表（委托代理人）：</w:t>
            </w:r>
          </w:p>
        </w:tc>
        <w:tc>
          <w:tcPr>
            <w:tcW w:w="2494" w:type="dxa"/>
            <w:noWrap w:val="0"/>
            <w:vAlign w:val="center"/>
          </w:tcPr>
          <w:p w14:paraId="03A5CC2B">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r>
      <w:tr w14:paraId="03026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644" w:type="dxa"/>
            <w:noWrap w:val="0"/>
            <w:vAlign w:val="center"/>
          </w:tcPr>
          <w:p w14:paraId="2A9D0F85">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地    址：</w:t>
            </w:r>
          </w:p>
        </w:tc>
        <w:tc>
          <w:tcPr>
            <w:tcW w:w="2494" w:type="dxa"/>
            <w:noWrap w:val="0"/>
            <w:vAlign w:val="center"/>
          </w:tcPr>
          <w:p w14:paraId="03600AB0">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c>
          <w:tcPr>
            <w:tcW w:w="1644" w:type="dxa"/>
            <w:noWrap w:val="0"/>
            <w:vAlign w:val="center"/>
          </w:tcPr>
          <w:p w14:paraId="2FF92FD2">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地    址：</w:t>
            </w:r>
          </w:p>
        </w:tc>
        <w:tc>
          <w:tcPr>
            <w:tcW w:w="2494" w:type="dxa"/>
            <w:noWrap w:val="0"/>
            <w:vAlign w:val="center"/>
          </w:tcPr>
          <w:p w14:paraId="4C152751">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r>
      <w:tr w14:paraId="4FA45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44" w:type="dxa"/>
            <w:noWrap w:val="0"/>
            <w:vAlign w:val="center"/>
          </w:tcPr>
          <w:p w14:paraId="53AC6C19">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开户银行：</w:t>
            </w:r>
          </w:p>
        </w:tc>
        <w:tc>
          <w:tcPr>
            <w:tcW w:w="2494" w:type="dxa"/>
            <w:noWrap w:val="0"/>
            <w:vAlign w:val="center"/>
          </w:tcPr>
          <w:p w14:paraId="69A68E7F">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c>
          <w:tcPr>
            <w:tcW w:w="1644" w:type="dxa"/>
            <w:noWrap w:val="0"/>
            <w:vAlign w:val="center"/>
          </w:tcPr>
          <w:p w14:paraId="74C30F7A">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开户银行：</w:t>
            </w:r>
          </w:p>
        </w:tc>
        <w:tc>
          <w:tcPr>
            <w:tcW w:w="2494" w:type="dxa"/>
            <w:noWrap w:val="0"/>
            <w:vAlign w:val="center"/>
          </w:tcPr>
          <w:p w14:paraId="58BA71F0">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r>
      <w:tr w14:paraId="31168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44" w:type="dxa"/>
            <w:noWrap w:val="0"/>
            <w:vAlign w:val="center"/>
          </w:tcPr>
          <w:p w14:paraId="1E8B3B95">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银行帐号：</w:t>
            </w:r>
          </w:p>
        </w:tc>
        <w:tc>
          <w:tcPr>
            <w:tcW w:w="2494" w:type="dxa"/>
            <w:noWrap w:val="0"/>
            <w:vAlign w:val="center"/>
          </w:tcPr>
          <w:p w14:paraId="6E44D366">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c>
          <w:tcPr>
            <w:tcW w:w="1644" w:type="dxa"/>
            <w:noWrap w:val="0"/>
            <w:vAlign w:val="center"/>
          </w:tcPr>
          <w:p w14:paraId="530A779E">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银行帐号：</w:t>
            </w:r>
          </w:p>
        </w:tc>
        <w:tc>
          <w:tcPr>
            <w:tcW w:w="2494" w:type="dxa"/>
            <w:noWrap w:val="0"/>
            <w:vAlign w:val="center"/>
          </w:tcPr>
          <w:p w14:paraId="4F6AFD85">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r>
      <w:tr w14:paraId="1E367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44" w:type="dxa"/>
            <w:noWrap w:val="0"/>
            <w:vAlign w:val="center"/>
          </w:tcPr>
          <w:p w14:paraId="1166AD68">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电    话：</w:t>
            </w:r>
          </w:p>
        </w:tc>
        <w:tc>
          <w:tcPr>
            <w:tcW w:w="2494" w:type="dxa"/>
            <w:noWrap w:val="0"/>
            <w:vAlign w:val="center"/>
          </w:tcPr>
          <w:p w14:paraId="64EA1EF2">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c>
          <w:tcPr>
            <w:tcW w:w="1644" w:type="dxa"/>
            <w:noWrap w:val="0"/>
            <w:vAlign w:val="center"/>
          </w:tcPr>
          <w:p w14:paraId="13F8EBFF">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电    话：</w:t>
            </w:r>
          </w:p>
        </w:tc>
        <w:tc>
          <w:tcPr>
            <w:tcW w:w="2494" w:type="dxa"/>
            <w:noWrap w:val="0"/>
            <w:vAlign w:val="center"/>
          </w:tcPr>
          <w:p w14:paraId="6C2EA02F">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r>
      <w:tr w14:paraId="31483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44" w:type="dxa"/>
            <w:noWrap w:val="0"/>
            <w:vAlign w:val="center"/>
          </w:tcPr>
          <w:p w14:paraId="164744B0">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传    真：</w:t>
            </w:r>
          </w:p>
        </w:tc>
        <w:tc>
          <w:tcPr>
            <w:tcW w:w="2494" w:type="dxa"/>
            <w:noWrap w:val="0"/>
            <w:vAlign w:val="center"/>
          </w:tcPr>
          <w:p w14:paraId="7F492CF4">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c>
          <w:tcPr>
            <w:tcW w:w="1644" w:type="dxa"/>
            <w:noWrap w:val="0"/>
            <w:vAlign w:val="center"/>
          </w:tcPr>
          <w:p w14:paraId="2B0FBDF4">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传    真：</w:t>
            </w:r>
          </w:p>
        </w:tc>
        <w:tc>
          <w:tcPr>
            <w:tcW w:w="2494" w:type="dxa"/>
            <w:noWrap w:val="0"/>
            <w:vAlign w:val="center"/>
          </w:tcPr>
          <w:p w14:paraId="1AC8B127">
            <w:pPr>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outlineLvl w:val="9"/>
              <w:rPr>
                <w:rFonts w:hint="eastAsia" w:ascii="宋体" w:hAnsi="宋体" w:eastAsia="宋体" w:cs="宋体"/>
                <w:sz w:val="24"/>
                <w:szCs w:val="24"/>
              </w:rPr>
            </w:pPr>
          </w:p>
        </w:tc>
      </w:tr>
      <w:tr w14:paraId="606DC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1644" w:type="dxa"/>
            <w:noWrap w:val="0"/>
            <w:vAlign w:val="center"/>
          </w:tcPr>
          <w:p w14:paraId="6B0A833B">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签约日期：</w:t>
            </w:r>
          </w:p>
        </w:tc>
        <w:tc>
          <w:tcPr>
            <w:tcW w:w="2494" w:type="dxa"/>
            <w:noWrap w:val="0"/>
            <w:vAlign w:val="center"/>
          </w:tcPr>
          <w:p w14:paraId="4E8243AD">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年 月 日</w:t>
            </w:r>
          </w:p>
        </w:tc>
        <w:tc>
          <w:tcPr>
            <w:tcW w:w="1644" w:type="dxa"/>
            <w:noWrap w:val="0"/>
            <w:vAlign w:val="center"/>
          </w:tcPr>
          <w:p w14:paraId="0CFDDD5D">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签约日期：</w:t>
            </w:r>
          </w:p>
        </w:tc>
        <w:tc>
          <w:tcPr>
            <w:tcW w:w="2494" w:type="dxa"/>
            <w:noWrap w:val="0"/>
            <w:vAlign w:val="center"/>
          </w:tcPr>
          <w:p w14:paraId="5781DE2E">
            <w:pPr>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年 月 日</w:t>
            </w:r>
          </w:p>
        </w:tc>
      </w:tr>
    </w:tbl>
    <w:p w14:paraId="42D3BC1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0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Lucida Sans Unicode">
    <w:panose1 w:val="020B0602030504020204"/>
    <w:charset w:val="00"/>
    <w:family w:val="auto"/>
    <w:pitch w:val="default"/>
    <w:sig w:usb0="80001AFF" w:usb1="0000396B" w:usb2="00000000" w:usb3="00000000" w:csb0="200000B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3721C8"/>
    <w:rsid w:val="15372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19"/>
      <w:szCs w:val="19"/>
    </w:rPr>
  </w:style>
  <w:style w:type="paragraph" w:styleId="3">
    <w:name w:val="Body Text Indent"/>
    <w:basedOn w:val="1"/>
    <w:qFormat/>
    <w:uiPriority w:val="0"/>
    <w:pPr>
      <w:ind w:firstLine="630"/>
    </w:pPr>
    <w:rPr>
      <w:rFonts w:ascii="Times New Roman" w:hAnsi="Times New Roman" w:eastAsia="宋体" w:cs="Times New Roman"/>
      <w:sz w:val="32"/>
      <w:szCs w:val="20"/>
    </w:rPr>
  </w:style>
  <w:style w:type="paragraph" w:styleId="4">
    <w:name w:val="Body Text First Indent 2"/>
    <w:basedOn w:val="3"/>
    <w:next w:val="1"/>
    <w:qFormat/>
    <w:uiPriority w:val="0"/>
    <w:pPr>
      <w:ind w:firstLine="420" w:firstLineChars="200"/>
    </w:pPr>
    <w:rPr>
      <w:rFonts w:ascii="Times New Roman" w:hAnsi="Times New Roman" w:eastAsia="宋体" w:cs="Times New Roman"/>
    </w:rPr>
  </w:style>
  <w:style w:type="table" w:styleId="6">
    <w:name w:val="Table Grid"/>
    <w:basedOn w:val="5"/>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qFormat/>
    <w:uiPriority w:val="0"/>
    <w:rPr>
      <w:rFonts w:hint="eastAsia" w:ascii="Calibri" w:hAnsi="Calibri" w:eastAsia="宋体" w:cs="Times New Roman"/>
      <w:lang w:val="en-US" w:eastAsia="zh-Hans"/>
    </w:rPr>
  </w:style>
  <w:style w:type="paragraph" w:customStyle="1" w:styleId="9">
    <w:name w:val="样式2"/>
    <w:basedOn w:val="10"/>
    <w:qFormat/>
    <w:uiPriority w:val="0"/>
    <w:pPr>
      <w:spacing w:line="560" w:lineRule="exact"/>
      <w:ind w:firstLine="643" w:firstLineChars="200"/>
      <w:jc w:val="both"/>
    </w:pPr>
    <w:rPr>
      <w:rFonts w:ascii="仿宋_GB2312" w:hAnsi="仿宋" w:eastAsia="仿宋_GB2312"/>
      <w:b/>
      <w:bCs/>
      <w:szCs w:val="32"/>
    </w:rPr>
  </w:style>
  <w:style w:type="paragraph" w:customStyle="1" w:styleId="10">
    <w:name w:val="@标题"/>
    <w:basedOn w:val="1"/>
    <w:next w:val="11"/>
    <w:qFormat/>
    <w:uiPriority w:val="0"/>
    <w:pPr>
      <w:keepNext/>
      <w:spacing w:before="50" w:beforeLines="50" w:after="50" w:afterLines="50"/>
      <w:jc w:val="center"/>
      <w:outlineLvl w:val="1"/>
    </w:pPr>
    <w:rPr>
      <w:rFonts w:ascii="Calibri" w:hAnsi="Calibri" w:eastAsia="黑体"/>
      <w:kern w:val="32"/>
      <w:sz w:val="32"/>
    </w:rPr>
  </w:style>
  <w:style w:type="paragraph" w:customStyle="1" w:styleId="11">
    <w:name w:val="@正文"/>
    <w:basedOn w:val="12"/>
    <w:qFormat/>
    <w:uiPriority w:val="0"/>
    <w:pPr>
      <w:wordWrap/>
      <w:spacing w:line="240" w:lineRule="auto"/>
      <w:ind w:firstLine="200" w:firstLineChars="200"/>
      <w:jc w:val="both"/>
    </w:pPr>
    <w:rPr>
      <w:rFonts w:ascii="Calibri" w:hAnsi="Calibri" w:eastAsia="宋体" w:cs="Calibri"/>
      <w:color w:val="000000"/>
      <w:kern w:val="24"/>
      <w:sz w:val="24"/>
      <w:szCs w:val="24"/>
    </w:rPr>
  </w:style>
  <w:style w:type="paragraph" w:customStyle="1" w:styleId="12">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2026-05-28T08:48:00Z</dcterms:created>
  <dc:creator>周七岁  </dc:creator>
  <cp:lastModifiedBy>周七岁  </cp:lastModifiedBy>
  <dcterms:modified xsi:type="dcterms:W3CDTF">2026-05-28T08:53:47Z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C3AE68BA59CC4F1084467108F66DB97B_11</vt:lpwstr>
  </property>
  <property fmtid="{D5CDD505-2E9C-101B-9397-08002B2CF9AE}" pid="4" name="KSOTemplateDocerSaveRecord">
    <vt:lpwstr>eyJoZGlkIjoiYjlkM2M5MmEyMzBlZWU5ODBiZGNlMTg2ZDRmZDEwMmYiLCJ1c2VySWQiOiIyODA3NDc5ODgifQ==</vt:lpwstr>
  </property>
</Properties>
</file>