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E3EA0">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宋体" w:hAnsi="宋体" w:cs="宋体"/>
          <w:b/>
          <w:bCs/>
          <w:sz w:val="48"/>
          <w:szCs w:val="56"/>
          <w:highlight w:val="none"/>
        </w:rPr>
      </w:pPr>
    </w:p>
    <w:p w14:paraId="1666A516">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宋体" w:hAnsi="宋体" w:cs="宋体"/>
          <w:b/>
          <w:bCs/>
          <w:sz w:val="48"/>
          <w:szCs w:val="56"/>
          <w:highlight w:val="none"/>
        </w:rPr>
      </w:pPr>
    </w:p>
    <w:p w14:paraId="77903490">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宋体" w:hAnsi="宋体" w:cs="宋体"/>
          <w:b/>
          <w:bCs/>
          <w:sz w:val="48"/>
          <w:szCs w:val="56"/>
          <w:highlight w:val="none"/>
        </w:rPr>
      </w:pPr>
    </w:p>
    <w:p w14:paraId="27BF4AA5">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宋体" w:hAnsi="宋体" w:cs="宋体"/>
          <w:b/>
          <w:bCs/>
          <w:color w:val="auto"/>
          <w:kern w:val="2"/>
          <w:sz w:val="48"/>
          <w:szCs w:val="56"/>
          <w:highlight w:val="none"/>
        </w:rPr>
      </w:pPr>
      <w:bookmarkStart w:id="40" w:name="_GoBack"/>
      <w:bookmarkEnd w:id="40"/>
      <w:r>
        <w:rPr>
          <w:rFonts w:hint="eastAsia" w:ascii="宋体" w:hAnsi="宋体" w:cs="宋体"/>
          <w:b/>
          <w:bCs/>
          <w:sz w:val="48"/>
          <w:szCs w:val="56"/>
          <w:highlight w:val="none"/>
        </w:rPr>
        <w:t>陕西中医药大学</w:t>
      </w:r>
      <w:r>
        <w:rPr>
          <w:rFonts w:hint="eastAsia" w:ascii="宋体" w:hAnsi="宋体" w:cs="宋体"/>
          <w:b/>
          <w:bCs/>
          <w:color w:val="auto"/>
          <w:kern w:val="2"/>
          <w:sz w:val="48"/>
          <w:szCs w:val="56"/>
          <w:highlight w:val="none"/>
          <w:lang w:eastAsia="zh-CN"/>
        </w:rPr>
        <w:t>西围墙及学生公寓等区域弱电整改项目（四次）</w:t>
      </w:r>
    </w:p>
    <w:p w14:paraId="22C595DD">
      <w:pPr>
        <w:keepNext w:val="0"/>
        <w:keepLines w:val="0"/>
        <w:pageBreakBefore w:val="0"/>
        <w:widowControl w:val="0"/>
        <w:kinsoku/>
        <w:wordWrap/>
        <w:overflowPunct/>
        <w:topLinePunct w:val="0"/>
        <w:autoSpaceDE/>
        <w:autoSpaceDN/>
        <w:bidi w:val="0"/>
        <w:adjustRightInd/>
        <w:snapToGrid/>
        <w:spacing w:after="220" w:line="520" w:lineRule="exact"/>
        <w:jc w:val="center"/>
        <w:textAlignment w:val="auto"/>
        <w:rPr>
          <w:rFonts w:hint="eastAsia" w:ascii="宋体" w:hAnsi="宋体" w:cs="Times New Roman"/>
          <w:b/>
          <w:color w:val="000000"/>
          <w:kern w:val="0"/>
          <w:sz w:val="44"/>
          <w:szCs w:val="44"/>
          <w:highlight w:val="none"/>
        </w:rPr>
      </w:pPr>
    </w:p>
    <w:p w14:paraId="08A38B3D">
      <w:pPr>
        <w:keepNext w:val="0"/>
        <w:keepLines w:val="0"/>
        <w:pageBreakBefore w:val="0"/>
        <w:widowControl w:val="0"/>
        <w:kinsoku/>
        <w:wordWrap/>
        <w:overflowPunct/>
        <w:topLinePunct w:val="0"/>
        <w:autoSpaceDE/>
        <w:autoSpaceDN/>
        <w:bidi w:val="0"/>
        <w:adjustRightInd/>
        <w:snapToGrid/>
        <w:spacing w:after="220" w:line="520" w:lineRule="exact"/>
        <w:jc w:val="center"/>
        <w:textAlignment w:val="auto"/>
        <w:rPr>
          <w:rFonts w:ascii="宋体" w:hAnsi="宋体" w:cs="Times New Roman"/>
          <w:b/>
          <w:color w:val="000000"/>
          <w:kern w:val="0"/>
          <w:sz w:val="44"/>
          <w:szCs w:val="44"/>
          <w:highlight w:val="none"/>
        </w:rPr>
      </w:pPr>
      <w:r>
        <w:rPr>
          <w:rFonts w:hint="eastAsia" w:ascii="宋体" w:hAnsi="宋体" w:cs="Times New Roman"/>
          <w:b/>
          <w:color w:val="000000"/>
          <w:kern w:val="0"/>
          <w:sz w:val="44"/>
          <w:szCs w:val="44"/>
          <w:highlight w:val="none"/>
        </w:rPr>
        <w:t>施</w:t>
      </w:r>
    </w:p>
    <w:p w14:paraId="624FDE64">
      <w:pPr>
        <w:keepNext w:val="0"/>
        <w:keepLines w:val="0"/>
        <w:pageBreakBefore w:val="0"/>
        <w:widowControl w:val="0"/>
        <w:kinsoku/>
        <w:wordWrap/>
        <w:overflowPunct/>
        <w:topLinePunct w:val="0"/>
        <w:autoSpaceDE/>
        <w:autoSpaceDN/>
        <w:bidi w:val="0"/>
        <w:adjustRightInd/>
        <w:snapToGrid/>
        <w:spacing w:after="220" w:line="520" w:lineRule="exact"/>
        <w:jc w:val="center"/>
        <w:textAlignment w:val="auto"/>
        <w:rPr>
          <w:rFonts w:ascii="宋体" w:hAnsi="宋体" w:cs="Times New Roman"/>
          <w:b/>
          <w:color w:val="000000"/>
          <w:kern w:val="0"/>
          <w:sz w:val="44"/>
          <w:szCs w:val="44"/>
          <w:highlight w:val="none"/>
        </w:rPr>
      </w:pPr>
      <w:r>
        <w:rPr>
          <w:rFonts w:hint="eastAsia" w:ascii="宋体" w:hAnsi="宋体" w:cs="Times New Roman"/>
          <w:b/>
          <w:color w:val="000000"/>
          <w:kern w:val="0"/>
          <w:sz w:val="44"/>
          <w:szCs w:val="44"/>
          <w:highlight w:val="none"/>
        </w:rPr>
        <w:t>工</w:t>
      </w:r>
    </w:p>
    <w:p w14:paraId="263E5B7C">
      <w:pPr>
        <w:keepNext w:val="0"/>
        <w:keepLines w:val="0"/>
        <w:pageBreakBefore w:val="0"/>
        <w:widowControl w:val="0"/>
        <w:kinsoku/>
        <w:wordWrap/>
        <w:overflowPunct/>
        <w:topLinePunct w:val="0"/>
        <w:autoSpaceDE/>
        <w:autoSpaceDN/>
        <w:bidi w:val="0"/>
        <w:adjustRightInd/>
        <w:snapToGrid/>
        <w:spacing w:after="220" w:line="520" w:lineRule="exact"/>
        <w:jc w:val="center"/>
        <w:textAlignment w:val="auto"/>
        <w:rPr>
          <w:rFonts w:ascii="宋体" w:hAnsi="宋体" w:cs="Times New Roman"/>
          <w:b/>
          <w:color w:val="000000"/>
          <w:kern w:val="0"/>
          <w:sz w:val="44"/>
          <w:szCs w:val="44"/>
          <w:highlight w:val="none"/>
        </w:rPr>
      </w:pPr>
      <w:r>
        <w:rPr>
          <w:rFonts w:hint="eastAsia" w:ascii="宋体" w:hAnsi="宋体" w:cs="Times New Roman"/>
          <w:b/>
          <w:color w:val="000000"/>
          <w:kern w:val="0"/>
          <w:sz w:val="44"/>
          <w:szCs w:val="44"/>
          <w:highlight w:val="none"/>
        </w:rPr>
        <w:t>合</w:t>
      </w:r>
    </w:p>
    <w:p w14:paraId="3EDDC778">
      <w:pPr>
        <w:keepNext w:val="0"/>
        <w:keepLines w:val="0"/>
        <w:pageBreakBefore w:val="0"/>
        <w:widowControl w:val="0"/>
        <w:kinsoku/>
        <w:wordWrap/>
        <w:overflowPunct/>
        <w:topLinePunct w:val="0"/>
        <w:autoSpaceDE/>
        <w:autoSpaceDN/>
        <w:bidi w:val="0"/>
        <w:adjustRightInd/>
        <w:snapToGrid/>
        <w:spacing w:after="220" w:line="520" w:lineRule="exact"/>
        <w:jc w:val="center"/>
        <w:textAlignment w:val="auto"/>
        <w:rPr>
          <w:rFonts w:ascii="宋体" w:hAnsi="宋体" w:cs="Times New Roman"/>
          <w:color w:val="000000"/>
          <w:kern w:val="0"/>
          <w:sz w:val="24"/>
          <w:szCs w:val="24"/>
          <w:highlight w:val="none"/>
        </w:rPr>
      </w:pPr>
      <w:r>
        <w:rPr>
          <w:rFonts w:hint="eastAsia" w:ascii="宋体" w:hAnsi="宋体" w:cs="Times New Roman"/>
          <w:b/>
          <w:color w:val="000000"/>
          <w:kern w:val="0"/>
          <w:sz w:val="44"/>
          <w:szCs w:val="44"/>
          <w:highlight w:val="none"/>
        </w:rPr>
        <w:t>同</w:t>
      </w:r>
    </w:p>
    <w:p w14:paraId="5F4A83D8">
      <w:pPr>
        <w:pStyle w:val="2"/>
        <w:spacing w:line="360" w:lineRule="auto"/>
        <w:rPr>
          <w:rFonts w:hint="eastAsia"/>
          <w:highlight w:val="none"/>
          <w:lang w:val="en-US" w:eastAsia="zh-CN"/>
        </w:rPr>
      </w:pPr>
    </w:p>
    <w:p w14:paraId="174E96A6">
      <w:pPr>
        <w:rPr>
          <w:rFonts w:hint="eastAsia"/>
          <w:highlight w:val="none"/>
          <w:lang w:val="en-US" w:eastAsia="zh-CN"/>
        </w:rPr>
      </w:pPr>
    </w:p>
    <w:p w14:paraId="0F1AC04B">
      <w:pPr>
        <w:rPr>
          <w:rFonts w:hint="eastAsia"/>
          <w:highlight w:val="none"/>
          <w:lang w:val="en-US" w:eastAsia="zh-CN"/>
        </w:rPr>
      </w:pPr>
    </w:p>
    <w:p w14:paraId="33539183">
      <w:pPr>
        <w:pStyle w:val="10"/>
        <w:rPr>
          <w:rFonts w:hint="eastAsia"/>
          <w:highlight w:val="none"/>
          <w:lang w:val="en-US" w:eastAsia="zh-CN"/>
        </w:rPr>
      </w:pPr>
    </w:p>
    <w:p w14:paraId="1380697C">
      <w:pPr>
        <w:spacing w:line="360" w:lineRule="auto"/>
        <w:rPr>
          <w:highlight w:val="none"/>
        </w:rPr>
      </w:pPr>
    </w:p>
    <w:p w14:paraId="21F142A5">
      <w:pPr>
        <w:rPr>
          <w:highlight w:val="none"/>
        </w:rPr>
      </w:pPr>
    </w:p>
    <w:p w14:paraId="416DC519">
      <w:pPr>
        <w:keepNext w:val="0"/>
        <w:keepLines w:val="0"/>
        <w:pageBreakBefore w:val="0"/>
        <w:widowControl w:val="0"/>
        <w:kinsoku/>
        <w:wordWrap/>
        <w:overflowPunct/>
        <w:topLinePunct w:val="0"/>
        <w:autoSpaceDE/>
        <w:autoSpaceDN/>
        <w:bidi w:val="0"/>
        <w:adjustRightInd/>
        <w:snapToGrid/>
        <w:spacing w:after="340" w:line="520" w:lineRule="exact"/>
        <w:jc w:val="both"/>
        <w:textAlignment w:val="auto"/>
        <w:rPr>
          <w:rFonts w:hint="default" w:ascii="Calibri" w:hAnsi="Calibri" w:eastAsia="宋体" w:cs="Times New Roman"/>
          <w:b/>
          <w:kern w:val="0"/>
          <w:sz w:val="28"/>
          <w:szCs w:val="28"/>
          <w:highlight w:val="none"/>
          <w:lang w:val="en-US" w:eastAsia="zh-CN"/>
        </w:rPr>
      </w:pPr>
      <w:r>
        <w:rPr>
          <w:rFonts w:hint="eastAsia" w:ascii="宋体" w:hAnsi="宋体" w:cs="Times New Roman"/>
          <w:b/>
          <w:color w:val="000000"/>
          <w:kern w:val="0"/>
          <w:sz w:val="28"/>
          <w:szCs w:val="28"/>
          <w:highlight w:val="none"/>
        </w:rPr>
        <w:t>发包人</w:t>
      </w:r>
      <w:r>
        <w:rPr>
          <w:rFonts w:hint="eastAsia" w:ascii="宋体" w:hAnsi="宋体" w:cs="Times New Roman"/>
          <w:b/>
          <w:color w:val="000000"/>
          <w:kern w:val="0"/>
          <w:sz w:val="28"/>
          <w:szCs w:val="28"/>
          <w:highlight w:val="none"/>
          <w:lang w:eastAsia="zh-CN"/>
        </w:rPr>
        <w:t>（甲方）</w:t>
      </w:r>
      <w:r>
        <w:rPr>
          <w:rFonts w:hint="eastAsia" w:ascii="宋体" w:hAnsi="宋体" w:cs="Times New Roman"/>
          <w:b/>
          <w:color w:val="000000"/>
          <w:kern w:val="0"/>
          <w:sz w:val="28"/>
          <w:szCs w:val="28"/>
          <w:highlight w:val="none"/>
        </w:rPr>
        <w:t>：</w:t>
      </w:r>
      <w:r>
        <w:rPr>
          <w:rFonts w:hint="eastAsia" w:ascii="宋体" w:hAnsi="宋体" w:cs="Times New Roman"/>
          <w:b/>
          <w:color w:val="000000"/>
          <w:kern w:val="0"/>
          <w:sz w:val="28"/>
          <w:szCs w:val="28"/>
          <w:highlight w:val="none"/>
          <w:u w:val="single"/>
          <w:lang w:val="en-US" w:eastAsia="zh-CN"/>
        </w:rPr>
        <w:t xml:space="preserve">      陕西中医药大学       </w:t>
      </w:r>
    </w:p>
    <w:p w14:paraId="241999B2">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cs="Times New Roman"/>
          <w:b/>
          <w:color w:val="000000"/>
          <w:kern w:val="0"/>
          <w:sz w:val="28"/>
          <w:szCs w:val="28"/>
          <w:highlight w:val="none"/>
          <w:u w:val="single"/>
          <w:lang w:val="en-US" w:eastAsia="zh-CN"/>
        </w:rPr>
        <w:sectPr>
          <w:footerReference r:id="rId3" w:type="default"/>
          <w:pgSz w:w="11906" w:h="16838"/>
          <w:pgMar w:top="1440" w:right="1800" w:bottom="1440" w:left="1800" w:header="851" w:footer="992" w:gutter="0"/>
          <w:pgNumType w:fmt="decimal"/>
          <w:cols w:space="720" w:num="1"/>
          <w:docGrid w:linePitch="286" w:charSpace="0"/>
        </w:sectPr>
      </w:pPr>
      <w:r>
        <w:rPr>
          <w:rFonts w:hint="eastAsia" w:ascii="宋体" w:hAnsi="宋体" w:cs="Times New Roman"/>
          <w:b/>
          <w:color w:val="000000"/>
          <w:kern w:val="0"/>
          <w:sz w:val="28"/>
          <w:szCs w:val="28"/>
          <w:highlight w:val="none"/>
        </w:rPr>
        <w:t>承包人</w:t>
      </w:r>
      <w:r>
        <w:rPr>
          <w:rFonts w:hint="eastAsia" w:ascii="宋体" w:hAnsi="宋体" w:cs="Times New Roman"/>
          <w:b/>
          <w:color w:val="000000"/>
          <w:kern w:val="0"/>
          <w:sz w:val="28"/>
          <w:szCs w:val="28"/>
          <w:highlight w:val="none"/>
          <w:lang w:eastAsia="zh-CN"/>
        </w:rPr>
        <w:t>（乙方）</w:t>
      </w:r>
      <w:r>
        <w:rPr>
          <w:rFonts w:hint="eastAsia" w:ascii="宋体" w:hAnsi="宋体" w:cs="Times New Roman"/>
          <w:b/>
          <w:color w:val="000000"/>
          <w:kern w:val="0"/>
          <w:sz w:val="28"/>
          <w:szCs w:val="28"/>
          <w:highlight w:val="none"/>
        </w:rPr>
        <w:t>：</w:t>
      </w:r>
      <w:r>
        <w:rPr>
          <w:rFonts w:hint="eastAsia" w:ascii="宋体" w:hAnsi="宋体" w:cs="Times New Roman"/>
          <w:b/>
          <w:color w:val="000000"/>
          <w:kern w:val="0"/>
          <w:sz w:val="28"/>
          <w:szCs w:val="28"/>
          <w:highlight w:val="none"/>
          <w:u w:val="single"/>
          <w:lang w:val="en-US" w:eastAsia="zh-CN"/>
        </w:rPr>
        <w:t xml:space="preserve">                            </w:t>
      </w:r>
    </w:p>
    <w:p w14:paraId="217ECC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lang w:val="en-US" w:eastAsia="zh-CN"/>
        </w:rPr>
      </w:pPr>
      <w:r>
        <w:rPr>
          <w:rFonts w:hint="eastAsia" w:asciiTheme="minorEastAsia" w:hAnsiTheme="minorEastAsia" w:eastAsiaTheme="minorEastAsia" w:cstheme="minorEastAsia"/>
          <w:b/>
          <w:bCs/>
          <w:sz w:val="24"/>
          <w:szCs w:val="22"/>
          <w:highlight w:val="none"/>
        </w:rPr>
        <w:t>发包人：</w:t>
      </w:r>
      <w:r>
        <w:rPr>
          <w:rFonts w:hint="eastAsia" w:asciiTheme="minorEastAsia" w:hAnsiTheme="minorEastAsia" w:eastAsiaTheme="minorEastAsia" w:cstheme="minorEastAsia"/>
          <w:b/>
          <w:color w:val="000000"/>
          <w:sz w:val="24"/>
          <w:szCs w:val="24"/>
          <w:highlight w:val="none"/>
          <w:u w:val="single"/>
          <w:lang w:val="en-US" w:eastAsia="zh-CN"/>
        </w:rPr>
        <w:t>陕西中医药大学</w:t>
      </w:r>
    </w:p>
    <w:p w14:paraId="7652029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rPr>
        <w:t>承包人：</w:t>
      </w:r>
      <w:r>
        <w:rPr>
          <w:rFonts w:hint="eastAsia" w:asciiTheme="minorEastAsia" w:hAnsiTheme="minorEastAsia" w:eastAsiaTheme="minorEastAsia" w:cstheme="minorEastAsia"/>
          <w:b/>
          <w:color w:val="000000"/>
          <w:sz w:val="24"/>
          <w:szCs w:val="24"/>
          <w:highlight w:val="none"/>
          <w:u w:val="single"/>
        </w:rPr>
        <w:t xml:space="preserve">               </w:t>
      </w:r>
      <w:r>
        <w:rPr>
          <w:rFonts w:hint="eastAsia" w:asciiTheme="minorEastAsia" w:hAnsiTheme="minorEastAsia" w:eastAsiaTheme="minorEastAsia" w:cstheme="minorEastAsia"/>
          <w:b/>
          <w:bCs/>
          <w:sz w:val="24"/>
          <w:szCs w:val="22"/>
          <w:highlight w:val="none"/>
        </w:rPr>
        <w:t xml:space="preserve">  </w:t>
      </w:r>
    </w:p>
    <w:p w14:paraId="7D078C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根据《中华人民共和国民法典》、《中华人民共和国建筑法》及有关法律规定，遵循平等、自愿、公平和诚实信用的原则，双方经过磋商的采购方式，就</w:t>
      </w:r>
      <w:r>
        <w:rPr>
          <w:rFonts w:hint="eastAsia" w:asciiTheme="minorEastAsia" w:hAnsiTheme="minorEastAsia" w:eastAsiaTheme="minorEastAsia" w:cstheme="minorEastAsia"/>
          <w:sz w:val="24"/>
          <w:szCs w:val="22"/>
          <w:highlight w:val="none"/>
          <w:lang w:val="en-US" w:eastAsia="zh-CN"/>
        </w:rPr>
        <w:t xml:space="preserve">      </w:t>
      </w:r>
      <w:r>
        <w:rPr>
          <w:rFonts w:hint="eastAsia" w:asciiTheme="minorEastAsia" w:hAnsiTheme="minorEastAsia" w:eastAsiaTheme="minorEastAsia" w:cstheme="minorEastAsia"/>
          <w:color w:val="000000"/>
          <w:sz w:val="24"/>
          <w:szCs w:val="24"/>
          <w:highlight w:val="none"/>
          <w:u w:val="single"/>
        </w:rPr>
        <w:t>陕西中医药大学</w:t>
      </w:r>
      <w:r>
        <w:rPr>
          <w:rFonts w:hint="eastAsia" w:asciiTheme="minorEastAsia" w:hAnsiTheme="minorEastAsia" w:eastAsiaTheme="minorEastAsia" w:cstheme="minorEastAsia"/>
          <w:color w:val="000000"/>
          <w:sz w:val="24"/>
          <w:szCs w:val="24"/>
          <w:highlight w:val="none"/>
          <w:u w:val="single"/>
          <w:lang w:eastAsia="zh-CN"/>
        </w:rPr>
        <w:t>西围墙及学生公寓等区域弱电整改项目（四次）</w:t>
      </w:r>
      <w:r>
        <w:rPr>
          <w:rFonts w:hint="eastAsia" w:asciiTheme="minorEastAsia" w:hAnsiTheme="minorEastAsia" w:eastAsiaTheme="minorEastAsia" w:cstheme="minorEastAsia"/>
          <w:sz w:val="24"/>
          <w:szCs w:val="22"/>
          <w:highlight w:val="none"/>
        </w:rPr>
        <w:t>及有关事项协商一致，共同达成如下协议：</w:t>
      </w:r>
    </w:p>
    <w:p w14:paraId="29E4BCD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bookmarkStart w:id="0" w:name="_Toc351203481"/>
      <w:r>
        <w:rPr>
          <w:rFonts w:hint="eastAsia" w:asciiTheme="minorEastAsia" w:hAnsiTheme="minorEastAsia" w:eastAsiaTheme="minorEastAsia" w:cstheme="minorEastAsia"/>
          <w:b/>
          <w:bCs/>
          <w:sz w:val="24"/>
          <w:szCs w:val="22"/>
          <w:highlight w:val="none"/>
        </w:rPr>
        <w:t>一、工程概况</w:t>
      </w:r>
      <w:bookmarkEnd w:id="0"/>
      <w:r>
        <w:rPr>
          <w:rFonts w:hint="eastAsia" w:asciiTheme="minorEastAsia" w:hAnsiTheme="minorEastAsia" w:eastAsiaTheme="minorEastAsia" w:cstheme="minorEastAsia"/>
          <w:b/>
          <w:bCs/>
          <w:sz w:val="24"/>
          <w:szCs w:val="22"/>
          <w:highlight w:val="none"/>
        </w:rPr>
        <w:t>及其他说明</w:t>
      </w:r>
    </w:p>
    <w:p w14:paraId="103927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eastAsia="zh-CN"/>
        </w:rPr>
      </w:pPr>
      <w:r>
        <w:rPr>
          <w:rFonts w:hint="eastAsia" w:asciiTheme="minorEastAsia" w:hAnsiTheme="minorEastAsia" w:eastAsiaTheme="minorEastAsia" w:cstheme="minorEastAsia"/>
          <w:sz w:val="24"/>
          <w:szCs w:val="22"/>
          <w:highlight w:val="none"/>
          <w:lang w:eastAsia="zh-CN"/>
        </w:rPr>
        <w:t>1.工程名称：陕西中医药大学西围墙及学生公寓等区域弱电整改项目（四次）。</w:t>
      </w:r>
    </w:p>
    <w:p w14:paraId="1F25CE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eastAsia="zh-CN"/>
        </w:rPr>
      </w:pPr>
      <w:r>
        <w:rPr>
          <w:rFonts w:hint="eastAsia" w:asciiTheme="minorEastAsia" w:hAnsiTheme="minorEastAsia" w:eastAsiaTheme="minorEastAsia" w:cstheme="minorEastAsia"/>
          <w:sz w:val="24"/>
          <w:szCs w:val="22"/>
          <w:highlight w:val="none"/>
          <w:lang w:eastAsia="zh-CN"/>
        </w:rPr>
        <w:t>2.工程地点：</w:t>
      </w:r>
      <w:r>
        <w:rPr>
          <w:rFonts w:hint="eastAsia" w:asciiTheme="minorEastAsia" w:hAnsiTheme="minorEastAsia" w:eastAsiaTheme="minorEastAsia" w:cstheme="minorEastAsia"/>
          <w:sz w:val="24"/>
          <w:szCs w:val="22"/>
          <w:highlight w:val="none"/>
          <w:lang w:val="en-US" w:eastAsia="zh-CN"/>
        </w:rPr>
        <w:t>陕西中医药大学南校区。</w:t>
      </w:r>
    </w:p>
    <w:p w14:paraId="4B066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eastAsia="zh-CN"/>
        </w:rPr>
      </w:pPr>
      <w:r>
        <w:rPr>
          <w:rFonts w:hint="eastAsia" w:asciiTheme="minorEastAsia" w:hAnsiTheme="minorEastAsia" w:eastAsiaTheme="minorEastAsia" w:cstheme="minorEastAsia"/>
          <w:sz w:val="24"/>
          <w:szCs w:val="22"/>
          <w:highlight w:val="none"/>
          <w:lang w:eastAsia="zh-CN"/>
        </w:rPr>
        <w:t>3.资金来源：已落实。</w:t>
      </w:r>
    </w:p>
    <w:p w14:paraId="366EEB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eastAsia="zh-CN"/>
        </w:rPr>
      </w:pPr>
      <w:r>
        <w:rPr>
          <w:rFonts w:hint="eastAsia" w:asciiTheme="minorEastAsia" w:hAnsiTheme="minorEastAsia" w:eastAsiaTheme="minorEastAsia" w:cstheme="minorEastAsia"/>
          <w:sz w:val="24"/>
          <w:szCs w:val="22"/>
          <w:highlight w:val="none"/>
          <w:lang w:val="en-US" w:eastAsia="zh-CN"/>
        </w:rPr>
        <w:t>4.</w:t>
      </w:r>
      <w:r>
        <w:rPr>
          <w:rFonts w:hint="eastAsia" w:asciiTheme="minorEastAsia" w:hAnsiTheme="minorEastAsia" w:eastAsiaTheme="minorEastAsia" w:cstheme="minorEastAsia"/>
          <w:sz w:val="24"/>
          <w:szCs w:val="22"/>
          <w:highlight w:val="none"/>
          <w:lang w:eastAsia="zh-CN"/>
        </w:rPr>
        <w:t>本合同为：固定单价合同。</w:t>
      </w:r>
    </w:p>
    <w:p w14:paraId="29EEB3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2"/>
          <w:highlight w:val="none"/>
          <w:lang w:eastAsia="zh-CN"/>
        </w:rPr>
      </w:pPr>
      <w:r>
        <w:rPr>
          <w:rFonts w:hint="eastAsia" w:asciiTheme="minorEastAsia" w:hAnsiTheme="minorEastAsia" w:eastAsiaTheme="minorEastAsia" w:cstheme="minorEastAsia"/>
          <w:sz w:val="24"/>
          <w:szCs w:val="22"/>
          <w:highlight w:val="none"/>
          <w:lang w:val="en-US" w:eastAsia="zh-CN"/>
        </w:rPr>
        <w:t>5</w:t>
      </w:r>
      <w:r>
        <w:rPr>
          <w:rFonts w:hint="eastAsia" w:asciiTheme="minorEastAsia" w:hAnsiTheme="minorEastAsia" w:eastAsiaTheme="minorEastAsia" w:cstheme="minorEastAsia"/>
          <w:sz w:val="24"/>
          <w:szCs w:val="22"/>
          <w:highlight w:val="none"/>
          <w:lang w:eastAsia="zh-CN"/>
        </w:rPr>
        <w:t>.工程内容：</w:t>
      </w:r>
      <w:r>
        <w:rPr>
          <w:rFonts w:hint="eastAsia" w:asciiTheme="minorEastAsia" w:hAnsiTheme="minorEastAsia" w:eastAsiaTheme="minorEastAsia" w:cstheme="minorEastAsia"/>
          <w:color w:val="000000"/>
          <w:sz w:val="24"/>
          <w:szCs w:val="24"/>
          <w:highlight w:val="none"/>
          <w:lang w:eastAsia="zh-CN"/>
        </w:rPr>
        <w:t>本项目工程内容包含</w:t>
      </w:r>
      <w:r>
        <w:rPr>
          <w:rFonts w:hint="eastAsia" w:asciiTheme="minorEastAsia" w:hAnsiTheme="minorEastAsia" w:eastAsiaTheme="minorEastAsia" w:cstheme="minorEastAsia"/>
          <w:color w:val="000000"/>
          <w:sz w:val="24"/>
          <w:szCs w:val="24"/>
          <w:highlight w:val="none"/>
          <w:u w:val="single"/>
          <w:lang w:eastAsia="zh-CN"/>
        </w:rPr>
        <w:t>公寓楼弱电整改、西围墙和行政楼附近弱电线路整改、三号教学楼电池间南侧至东侧地沟弱电管道扩容</w:t>
      </w:r>
      <w:r>
        <w:rPr>
          <w:rFonts w:hint="eastAsia" w:asciiTheme="minorEastAsia" w:hAnsiTheme="minorEastAsia" w:eastAsiaTheme="minorEastAsia" w:cstheme="minorEastAsia"/>
          <w:sz w:val="24"/>
          <w:szCs w:val="24"/>
          <w:highlight w:val="none"/>
          <w:u w:val="single"/>
        </w:rPr>
        <w:t>等</w:t>
      </w:r>
      <w:r>
        <w:rPr>
          <w:rFonts w:hint="eastAsia" w:asciiTheme="minorEastAsia" w:hAnsiTheme="minorEastAsia" w:eastAsiaTheme="minorEastAsia" w:cstheme="minorEastAsia"/>
          <w:color w:val="000000"/>
          <w:sz w:val="24"/>
          <w:szCs w:val="24"/>
          <w:highlight w:val="none"/>
          <w:lang w:eastAsia="zh-CN"/>
        </w:rPr>
        <w:t>内容以及合同约定的其他内容，具体内容及要求详见本磋商文件、工程量清单、图纸、答疑文件中所涵盖的全部工程内容。</w:t>
      </w:r>
    </w:p>
    <w:p w14:paraId="246FED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eastAsia="zh-CN"/>
        </w:rPr>
      </w:pPr>
      <w:r>
        <w:rPr>
          <w:rFonts w:hint="eastAsia" w:asciiTheme="minorEastAsia" w:hAnsiTheme="minorEastAsia" w:eastAsiaTheme="minorEastAsia" w:cstheme="minorEastAsia"/>
          <w:sz w:val="24"/>
          <w:szCs w:val="22"/>
          <w:highlight w:val="none"/>
          <w:lang w:val="en-US" w:eastAsia="zh-CN"/>
        </w:rPr>
        <w:t>6</w:t>
      </w:r>
      <w:r>
        <w:rPr>
          <w:rFonts w:hint="eastAsia" w:asciiTheme="minorEastAsia" w:hAnsiTheme="minorEastAsia" w:eastAsiaTheme="minorEastAsia" w:cstheme="minorEastAsia"/>
          <w:sz w:val="24"/>
          <w:szCs w:val="22"/>
          <w:highlight w:val="none"/>
          <w:lang w:eastAsia="zh-CN"/>
        </w:rPr>
        <w:t>.工程承包范围：本项目的磋商文件、工程量清单、答疑文件及其他补充说明文件等。</w:t>
      </w:r>
      <w:bookmarkStart w:id="1" w:name="_Toc351203482"/>
    </w:p>
    <w:p w14:paraId="5E9789B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lang w:val="en-US" w:eastAsia="zh-CN"/>
        </w:rPr>
        <w:t>二、</w:t>
      </w:r>
      <w:r>
        <w:rPr>
          <w:rFonts w:hint="eastAsia" w:asciiTheme="minorEastAsia" w:hAnsiTheme="minorEastAsia" w:eastAsiaTheme="minorEastAsia" w:cstheme="minorEastAsia"/>
          <w:b/>
          <w:bCs/>
          <w:sz w:val="24"/>
          <w:szCs w:val="22"/>
          <w:highlight w:val="none"/>
        </w:rPr>
        <w:t>合同</w:t>
      </w:r>
      <w:r>
        <w:rPr>
          <w:rFonts w:hint="eastAsia" w:asciiTheme="minorEastAsia" w:hAnsiTheme="minorEastAsia" w:eastAsiaTheme="minorEastAsia" w:cstheme="minorEastAsia"/>
          <w:b/>
          <w:bCs/>
          <w:sz w:val="24"/>
          <w:szCs w:val="22"/>
          <w:highlight w:val="none"/>
          <w:lang w:val="en-US" w:eastAsia="zh-CN"/>
        </w:rPr>
        <w:t>金额及</w:t>
      </w:r>
      <w:r>
        <w:rPr>
          <w:rFonts w:hint="eastAsia" w:asciiTheme="minorEastAsia" w:hAnsiTheme="minorEastAsia" w:eastAsiaTheme="minorEastAsia" w:cstheme="minorEastAsia"/>
          <w:b/>
          <w:bCs/>
          <w:sz w:val="24"/>
          <w:szCs w:val="22"/>
          <w:highlight w:val="none"/>
        </w:rPr>
        <w:t>工期</w:t>
      </w:r>
    </w:p>
    <w:p w14:paraId="492255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val="en-US" w:eastAsia="zh-CN"/>
        </w:rPr>
      </w:pPr>
      <w:r>
        <w:rPr>
          <w:rFonts w:hint="eastAsia" w:asciiTheme="minorEastAsia" w:hAnsiTheme="minorEastAsia" w:eastAsiaTheme="minorEastAsia" w:cstheme="minorEastAsia"/>
          <w:sz w:val="24"/>
          <w:szCs w:val="22"/>
          <w:highlight w:val="none"/>
          <w:lang w:val="en-US" w:eastAsia="zh-CN"/>
        </w:rPr>
        <w:t>签约合同金额：</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lang w:val="en-US" w:eastAsia="zh-CN"/>
        </w:rPr>
        <w:t xml:space="preserve"> 。          </w:t>
      </w:r>
    </w:p>
    <w:p w14:paraId="27E70B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工期：</w:t>
      </w:r>
      <w:r>
        <w:rPr>
          <w:rFonts w:hint="eastAsia" w:asciiTheme="minorEastAsia" w:hAnsiTheme="minorEastAsia" w:eastAsiaTheme="minorEastAsia" w:cstheme="minorEastAsia"/>
          <w:sz w:val="24"/>
          <w:szCs w:val="22"/>
          <w:highlight w:val="none"/>
          <w:u w:val="single"/>
          <w:lang w:val="en-US" w:eastAsia="zh-CN"/>
        </w:rPr>
        <w:t xml:space="preserve">                 日历天</w:t>
      </w:r>
      <w:r>
        <w:rPr>
          <w:rFonts w:hint="eastAsia" w:asciiTheme="minorEastAsia" w:hAnsiTheme="minorEastAsia" w:eastAsiaTheme="minorEastAsia" w:cstheme="minorEastAsia"/>
          <w:sz w:val="24"/>
          <w:szCs w:val="22"/>
          <w:highlight w:val="none"/>
          <w:lang w:val="en-US" w:eastAsia="zh-CN"/>
        </w:rPr>
        <w:t xml:space="preserve"> 。          </w:t>
      </w:r>
      <w:r>
        <w:rPr>
          <w:rFonts w:hint="eastAsia" w:asciiTheme="minorEastAsia" w:hAnsiTheme="minorEastAsia" w:eastAsiaTheme="minorEastAsia" w:cstheme="minorEastAsia"/>
          <w:sz w:val="24"/>
          <w:szCs w:val="22"/>
          <w:highlight w:val="none"/>
        </w:rPr>
        <w:t xml:space="preserve">                            </w:t>
      </w:r>
    </w:p>
    <w:p w14:paraId="4F975D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开工日期：</w:t>
      </w:r>
      <w:r>
        <w:rPr>
          <w:rFonts w:hint="eastAsia" w:asciiTheme="minorEastAsia" w:hAnsiTheme="minorEastAsia" w:eastAsiaTheme="minorEastAsia" w:cstheme="minorEastAsia"/>
          <w:sz w:val="24"/>
          <w:szCs w:val="22"/>
          <w:highlight w:val="none"/>
          <w:u w:val="single"/>
        </w:rPr>
        <w:t></w:t>
      </w:r>
      <w:r>
        <w:rPr>
          <w:rFonts w:hint="eastAsia" w:asciiTheme="minorEastAsia" w:hAnsiTheme="minorEastAsia" w:eastAsiaTheme="minorEastAsia" w:cstheme="minorEastAsia"/>
          <w:sz w:val="24"/>
          <w:szCs w:val="22"/>
          <w:highlight w:val="none"/>
        </w:rPr>
        <w:t>年</w:t>
      </w:r>
      <w:r>
        <w:rPr>
          <w:rFonts w:hint="eastAsia" w:asciiTheme="minorEastAsia" w:hAnsiTheme="minorEastAsia" w:eastAsiaTheme="minorEastAsia" w:cstheme="minorEastAsia"/>
          <w:sz w:val="24"/>
          <w:szCs w:val="22"/>
          <w:highlight w:val="none"/>
          <w:u w:val="single"/>
        </w:rPr>
        <w:t></w:t>
      </w:r>
      <w:r>
        <w:rPr>
          <w:rFonts w:hint="eastAsia" w:asciiTheme="minorEastAsia" w:hAnsiTheme="minorEastAsia" w:eastAsiaTheme="minorEastAsia" w:cstheme="minorEastAsia"/>
          <w:sz w:val="24"/>
          <w:szCs w:val="22"/>
          <w:highlight w:val="none"/>
        </w:rPr>
        <w:t>月</w:t>
      </w:r>
      <w:r>
        <w:rPr>
          <w:rFonts w:hint="eastAsia" w:asciiTheme="minorEastAsia" w:hAnsiTheme="minorEastAsia" w:eastAsiaTheme="minorEastAsia" w:cstheme="minorEastAsia"/>
          <w:sz w:val="24"/>
          <w:szCs w:val="22"/>
          <w:highlight w:val="none"/>
          <w:u w:val="single"/>
        </w:rPr>
        <w:t></w:t>
      </w:r>
      <w:r>
        <w:rPr>
          <w:rFonts w:hint="eastAsia" w:asciiTheme="minorEastAsia" w:hAnsiTheme="minorEastAsia" w:eastAsiaTheme="minorEastAsia" w:cstheme="minorEastAsia"/>
          <w:sz w:val="24"/>
          <w:szCs w:val="22"/>
          <w:highlight w:val="none"/>
        </w:rPr>
        <w:t>日，竣工日期：</w:t>
      </w:r>
      <w:r>
        <w:rPr>
          <w:rFonts w:hint="eastAsia" w:asciiTheme="minorEastAsia" w:hAnsiTheme="minorEastAsia" w:eastAsiaTheme="minorEastAsia" w:cstheme="minorEastAsia"/>
          <w:sz w:val="24"/>
          <w:szCs w:val="22"/>
          <w:highlight w:val="none"/>
          <w:u w:val="single"/>
        </w:rPr>
        <w:t></w:t>
      </w:r>
      <w:r>
        <w:rPr>
          <w:rFonts w:hint="eastAsia" w:asciiTheme="minorEastAsia" w:hAnsiTheme="minorEastAsia" w:eastAsiaTheme="minorEastAsia" w:cstheme="minorEastAsia"/>
          <w:sz w:val="24"/>
          <w:szCs w:val="22"/>
          <w:highlight w:val="none"/>
        </w:rPr>
        <w:t>年</w:t>
      </w:r>
      <w:r>
        <w:rPr>
          <w:rFonts w:hint="eastAsia" w:asciiTheme="minorEastAsia" w:hAnsiTheme="minorEastAsia" w:eastAsiaTheme="minorEastAsia" w:cstheme="minorEastAsia"/>
          <w:sz w:val="24"/>
          <w:szCs w:val="22"/>
          <w:highlight w:val="none"/>
          <w:u w:val="single"/>
        </w:rPr>
        <w:t></w:t>
      </w:r>
      <w:r>
        <w:rPr>
          <w:rFonts w:hint="eastAsia" w:asciiTheme="minorEastAsia" w:hAnsiTheme="minorEastAsia" w:eastAsiaTheme="minorEastAsia" w:cstheme="minorEastAsia"/>
          <w:sz w:val="24"/>
          <w:szCs w:val="22"/>
          <w:highlight w:val="none"/>
        </w:rPr>
        <w:t>月</w:t>
      </w:r>
      <w:r>
        <w:rPr>
          <w:rFonts w:hint="eastAsia" w:asciiTheme="minorEastAsia" w:hAnsiTheme="minorEastAsia" w:eastAsiaTheme="minorEastAsia" w:cstheme="minorEastAsia"/>
          <w:sz w:val="24"/>
          <w:szCs w:val="22"/>
          <w:highlight w:val="none"/>
          <w:u w:val="single"/>
        </w:rPr>
        <w:t></w:t>
      </w:r>
      <w:r>
        <w:rPr>
          <w:rFonts w:hint="eastAsia" w:asciiTheme="minorEastAsia" w:hAnsiTheme="minorEastAsia" w:eastAsiaTheme="minorEastAsia" w:cstheme="minorEastAsia"/>
          <w:sz w:val="24"/>
          <w:szCs w:val="22"/>
          <w:highlight w:val="none"/>
        </w:rPr>
        <w:t>日。</w:t>
      </w:r>
    </w:p>
    <w:p w14:paraId="65E271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rPr>
        <w:t>三、项目经理</w:t>
      </w:r>
    </w:p>
    <w:p w14:paraId="1B7C69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承包人项目经理：</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rPr>
        <w:t>。项目经理无正当理由不得更换，否则发包人有权解除本合同并由承包人承担由此带来的全部损失。</w:t>
      </w:r>
    </w:p>
    <w:p w14:paraId="06F4CED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bookmarkStart w:id="2" w:name="_Toc351203483"/>
      <w:r>
        <w:rPr>
          <w:rFonts w:hint="eastAsia" w:asciiTheme="minorEastAsia" w:hAnsiTheme="minorEastAsia" w:eastAsiaTheme="minorEastAsia" w:cstheme="minorEastAsia"/>
          <w:b/>
          <w:bCs/>
          <w:sz w:val="24"/>
          <w:szCs w:val="22"/>
          <w:highlight w:val="none"/>
        </w:rPr>
        <w:t>四、质量</w:t>
      </w:r>
      <w:bookmarkEnd w:id="2"/>
      <w:r>
        <w:rPr>
          <w:rFonts w:hint="eastAsia" w:asciiTheme="minorEastAsia" w:hAnsiTheme="minorEastAsia" w:eastAsiaTheme="minorEastAsia" w:cstheme="minorEastAsia"/>
          <w:b/>
          <w:bCs/>
          <w:sz w:val="24"/>
          <w:szCs w:val="22"/>
          <w:highlight w:val="none"/>
        </w:rPr>
        <w:t>要求</w:t>
      </w:r>
    </w:p>
    <w:p w14:paraId="19FC3B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lang w:val="en-US" w:eastAsia="zh-CN"/>
        </w:rPr>
      </w:pPr>
      <w:bookmarkStart w:id="3" w:name="_Toc351203484"/>
      <w:r>
        <w:rPr>
          <w:rFonts w:hint="eastAsia" w:asciiTheme="minorEastAsia" w:hAnsiTheme="minorEastAsia" w:eastAsiaTheme="minorEastAsia" w:cstheme="minorEastAsia"/>
          <w:sz w:val="24"/>
          <w:szCs w:val="22"/>
          <w:highlight w:val="none"/>
        </w:rPr>
        <w:t xml:space="preserve">1．本工程质量： </w:t>
      </w:r>
      <w:r>
        <w:rPr>
          <w:rFonts w:hint="eastAsia" w:asciiTheme="minorEastAsia" w:hAnsiTheme="minorEastAsia" w:eastAsiaTheme="minorEastAsia" w:cstheme="minorEastAsia"/>
          <w:sz w:val="24"/>
          <w:szCs w:val="24"/>
          <w:highlight w:val="none"/>
          <w:lang w:val="en-US" w:eastAsia="zh-CN"/>
        </w:rPr>
        <w:t>满足现行《建筑与市政工程施工质量控制通用规范》、国家、省、市、行业及项目所在地的强制性规范要求，同时满足合同的要求，质量验收合格。</w:t>
      </w:r>
    </w:p>
    <w:p w14:paraId="51F1C7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2．承包人必须严格按照</w:t>
      </w:r>
      <w:r>
        <w:rPr>
          <w:rFonts w:hint="eastAsia" w:asciiTheme="minorEastAsia" w:hAnsiTheme="minorEastAsia" w:eastAsiaTheme="minorEastAsia" w:cstheme="minorEastAsia"/>
          <w:sz w:val="24"/>
          <w:szCs w:val="22"/>
          <w:highlight w:val="none"/>
          <w:lang w:eastAsia="zh-CN"/>
        </w:rPr>
        <w:t>磋商文件</w:t>
      </w:r>
      <w:r>
        <w:rPr>
          <w:rFonts w:hint="eastAsia" w:asciiTheme="minorEastAsia" w:hAnsiTheme="minorEastAsia" w:eastAsiaTheme="minorEastAsia" w:cstheme="minorEastAsia"/>
          <w:sz w:val="24"/>
          <w:szCs w:val="22"/>
          <w:highlight w:val="none"/>
        </w:rPr>
        <w:t>和建筑工程规范、规程和标准进行施工，并接受发包人代表及监理人员的管理和监督。</w:t>
      </w:r>
    </w:p>
    <w:p w14:paraId="493C2B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3．承包人应严格按照质量验收标准对工程组织施工。工程完工应会同发包人进行验收。竣工资料（一式三份），逾期未提交，每天按总造价万分之三向发包人支付违约金。</w:t>
      </w:r>
    </w:p>
    <w:p w14:paraId="2FFC34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4．工程竣工后，</w:t>
      </w:r>
      <w:r>
        <w:rPr>
          <w:rFonts w:hint="eastAsia" w:asciiTheme="minorEastAsia" w:hAnsiTheme="minorEastAsia" w:eastAsiaTheme="minorEastAsia" w:cstheme="minorEastAsia"/>
          <w:sz w:val="24"/>
          <w:szCs w:val="22"/>
          <w:highlight w:val="none"/>
          <w:lang w:val="en-US" w:eastAsia="zh-CN"/>
        </w:rPr>
        <w:t>整体工程质保2年，自验收合格之日起计算。</w:t>
      </w:r>
    </w:p>
    <w:bookmarkEnd w:id="3"/>
    <w:p w14:paraId="69986A8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2"/>
          <w:highlight w:val="none"/>
          <w:lang w:val="en-US" w:eastAsia="zh-Hans"/>
        </w:rPr>
      </w:pPr>
      <w:r>
        <w:rPr>
          <w:rFonts w:hint="eastAsia" w:asciiTheme="minorEastAsia" w:hAnsiTheme="minorEastAsia" w:eastAsiaTheme="minorEastAsia" w:cstheme="minorEastAsia"/>
          <w:b/>
          <w:bCs/>
          <w:sz w:val="24"/>
          <w:szCs w:val="22"/>
          <w:highlight w:val="none"/>
        </w:rPr>
        <w:t>五、工程款的支付</w:t>
      </w:r>
      <w:r>
        <w:rPr>
          <w:rFonts w:hint="eastAsia" w:asciiTheme="minorEastAsia" w:hAnsiTheme="minorEastAsia" w:eastAsiaTheme="minorEastAsia" w:cstheme="minorEastAsia"/>
          <w:sz w:val="24"/>
          <w:szCs w:val="22"/>
          <w:highlight w:val="none"/>
        </w:rPr>
        <w:tab/>
      </w:r>
      <w:r>
        <w:rPr>
          <w:rFonts w:hint="eastAsia" w:asciiTheme="minorEastAsia" w:hAnsiTheme="minorEastAsia" w:eastAsiaTheme="minorEastAsia" w:cstheme="minorEastAsia"/>
          <w:sz w:val="24"/>
          <w:szCs w:val="22"/>
          <w:highlight w:val="none"/>
          <w:lang w:eastAsia="zh-CN"/>
        </w:rPr>
        <w:t>：</w:t>
      </w:r>
      <w:r>
        <w:rPr>
          <w:rFonts w:hint="eastAsia" w:asciiTheme="minorEastAsia" w:hAnsiTheme="minorEastAsia" w:eastAsiaTheme="minorEastAsia" w:cstheme="minorEastAsia"/>
          <w:sz w:val="24"/>
          <w:szCs w:val="22"/>
          <w:highlight w:val="none"/>
          <w:lang w:val="en-US" w:eastAsia="zh-Hans"/>
        </w:rPr>
        <w:t>项目竣工并验收合格后30个自然日内，甲方按照审计决算总额的50%支付款项。</w:t>
      </w:r>
    </w:p>
    <w:p w14:paraId="2DF1D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val="en-US" w:eastAsia="zh-CN"/>
        </w:rPr>
      </w:pPr>
      <w:r>
        <w:rPr>
          <w:rFonts w:hint="eastAsia" w:asciiTheme="minorEastAsia" w:hAnsiTheme="minorEastAsia" w:eastAsiaTheme="minorEastAsia" w:cstheme="minorEastAsia"/>
          <w:sz w:val="24"/>
          <w:szCs w:val="22"/>
          <w:highlight w:val="none"/>
          <w:lang w:val="en-US" w:eastAsia="zh-Hans"/>
        </w:rPr>
        <w:t>项目竣工并验收合格后90个自然日内，甲方按照审计决算总额的4</w:t>
      </w:r>
      <w:r>
        <w:rPr>
          <w:rFonts w:hint="eastAsia" w:asciiTheme="minorEastAsia" w:hAnsiTheme="minorEastAsia" w:eastAsiaTheme="minorEastAsia" w:cstheme="minorEastAsia"/>
          <w:sz w:val="24"/>
          <w:szCs w:val="22"/>
          <w:highlight w:val="none"/>
          <w:lang w:val="en-US" w:eastAsia="zh-CN"/>
        </w:rPr>
        <w:t>7</w:t>
      </w:r>
      <w:r>
        <w:rPr>
          <w:rFonts w:hint="eastAsia" w:asciiTheme="minorEastAsia" w:hAnsiTheme="minorEastAsia" w:eastAsiaTheme="minorEastAsia" w:cstheme="minorEastAsia"/>
          <w:sz w:val="24"/>
          <w:szCs w:val="22"/>
          <w:highlight w:val="none"/>
          <w:lang w:val="en-US" w:eastAsia="zh-Hans"/>
        </w:rPr>
        <w:t>%支付</w:t>
      </w:r>
      <w:r>
        <w:rPr>
          <w:rFonts w:hint="eastAsia" w:asciiTheme="minorEastAsia" w:hAnsiTheme="minorEastAsia" w:eastAsiaTheme="minorEastAsia" w:cstheme="minorEastAsia"/>
          <w:sz w:val="24"/>
          <w:szCs w:val="22"/>
          <w:highlight w:val="none"/>
          <w:lang w:val="en-US" w:eastAsia="zh-CN"/>
        </w:rPr>
        <w:t>款项。</w:t>
      </w:r>
    </w:p>
    <w:p w14:paraId="35076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eastAsia="zh-CN"/>
        </w:rPr>
      </w:pPr>
      <w:r>
        <w:rPr>
          <w:rFonts w:hint="eastAsia" w:asciiTheme="minorEastAsia" w:hAnsiTheme="minorEastAsia" w:eastAsiaTheme="minorEastAsia" w:cstheme="minorEastAsia"/>
          <w:sz w:val="24"/>
          <w:szCs w:val="22"/>
          <w:highlight w:val="none"/>
          <w:lang w:val="en-US" w:eastAsia="zh-CN"/>
        </w:rPr>
        <w:t>剩余3%作为质保金，2年质保期满无质量问题后一次性付清余款。</w:t>
      </w:r>
    </w:p>
    <w:p w14:paraId="164060D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lang w:val="en-US" w:eastAsia="zh-CN"/>
        </w:rPr>
      </w:pPr>
      <w:r>
        <w:rPr>
          <w:rFonts w:hint="eastAsia" w:asciiTheme="minorEastAsia" w:hAnsiTheme="minorEastAsia" w:eastAsiaTheme="minorEastAsia" w:cstheme="minorEastAsia"/>
          <w:b/>
          <w:bCs/>
          <w:sz w:val="24"/>
          <w:szCs w:val="22"/>
          <w:highlight w:val="none"/>
          <w:lang w:val="en-US" w:eastAsia="zh-CN"/>
        </w:rPr>
        <w:t>六、承包人义务</w:t>
      </w:r>
    </w:p>
    <w:p w14:paraId="3A89DB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承包人提交的竣工资料的内容</w:t>
      </w:r>
      <w:r>
        <w:rPr>
          <w:rFonts w:hint="eastAsia" w:asciiTheme="minorEastAsia" w:hAnsiTheme="minorEastAsia" w:eastAsiaTheme="minorEastAsia" w:cstheme="minorEastAsia"/>
          <w:sz w:val="24"/>
          <w:szCs w:val="22"/>
          <w:highlight w:val="none"/>
          <w:lang w:eastAsia="zh-CN"/>
        </w:rPr>
        <w:t>：</w:t>
      </w:r>
      <w:r>
        <w:rPr>
          <w:rFonts w:hint="eastAsia" w:asciiTheme="minorEastAsia" w:hAnsiTheme="minorEastAsia" w:eastAsiaTheme="minorEastAsia" w:cstheme="minorEastAsia"/>
          <w:sz w:val="24"/>
          <w:szCs w:val="22"/>
          <w:highlight w:val="none"/>
        </w:rPr>
        <w:t>满足现行法律法规规定、</w:t>
      </w:r>
      <w:r>
        <w:rPr>
          <w:rFonts w:hint="eastAsia" w:asciiTheme="minorEastAsia" w:hAnsiTheme="minorEastAsia" w:eastAsiaTheme="minorEastAsia" w:cstheme="minorEastAsia"/>
          <w:sz w:val="24"/>
          <w:szCs w:val="22"/>
          <w:highlight w:val="none"/>
          <w:lang w:val="en-US" w:eastAsia="zh-CN"/>
        </w:rPr>
        <w:t>发包人及建设行政主管部门</w:t>
      </w:r>
      <w:r>
        <w:rPr>
          <w:rFonts w:hint="eastAsia" w:asciiTheme="minorEastAsia" w:hAnsiTheme="minorEastAsia" w:eastAsiaTheme="minorEastAsia" w:cstheme="minorEastAsia"/>
          <w:sz w:val="24"/>
          <w:szCs w:val="22"/>
          <w:highlight w:val="none"/>
        </w:rPr>
        <w:t>要求的竣工资料的要求。</w:t>
      </w:r>
    </w:p>
    <w:p w14:paraId="36F92E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承包人需要提交的竣工资料套数：</w:t>
      </w:r>
      <w:r>
        <w:rPr>
          <w:rFonts w:hint="eastAsia" w:asciiTheme="minorEastAsia" w:hAnsiTheme="minorEastAsia" w:eastAsiaTheme="minorEastAsia" w:cstheme="minorEastAsia"/>
          <w:sz w:val="24"/>
          <w:szCs w:val="22"/>
          <w:highlight w:val="none"/>
          <w:lang w:val="en-US" w:eastAsia="zh-CN"/>
        </w:rPr>
        <w:t>执行发包人及建设行政主管部门实际要求</w:t>
      </w:r>
      <w:r>
        <w:rPr>
          <w:rFonts w:hint="eastAsia" w:asciiTheme="minorEastAsia" w:hAnsiTheme="minorEastAsia" w:eastAsiaTheme="minorEastAsia" w:cstheme="minorEastAsia"/>
          <w:sz w:val="24"/>
          <w:szCs w:val="22"/>
          <w:highlight w:val="none"/>
        </w:rPr>
        <w:t>。</w:t>
      </w:r>
    </w:p>
    <w:p w14:paraId="05ED2A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承包人提交的竣工资料的费用承担：已包含在合同价款中。</w:t>
      </w:r>
    </w:p>
    <w:p w14:paraId="651AD2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承包人提交的竣工资料移交时间：竣工验收后一个月内，</w:t>
      </w:r>
      <w:r>
        <w:rPr>
          <w:rFonts w:hint="eastAsia" w:asciiTheme="minorEastAsia" w:hAnsiTheme="minorEastAsia" w:eastAsiaTheme="minorEastAsia" w:cstheme="minorEastAsia"/>
          <w:sz w:val="24"/>
          <w:szCs w:val="22"/>
          <w:highlight w:val="none"/>
          <w:lang w:val="en-US" w:eastAsia="zh-CN"/>
        </w:rPr>
        <w:t>递交</w:t>
      </w:r>
      <w:r>
        <w:rPr>
          <w:rFonts w:hint="eastAsia" w:asciiTheme="minorEastAsia" w:hAnsiTheme="minorEastAsia" w:eastAsiaTheme="minorEastAsia" w:cstheme="minorEastAsia"/>
          <w:sz w:val="24"/>
          <w:szCs w:val="22"/>
          <w:highlight w:val="none"/>
        </w:rPr>
        <w:t>符合</w:t>
      </w:r>
      <w:r>
        <w:rPr>
          <w:rFonts w:hint="eastAsia" w:asciiTheme="minorEastAsia" w:hAnsiTheme="minorEastAsia" w:eastAsiaTheme="minorEastAsia" w:cstheme="minorEastAsia"/>
          <w:sz w:val="24"/>
          <w:szCs w:val="22"/>
          <w:highlight w:val="none"/>
          <w:lang w:val="en-US" w:eastAsia="zh-CN"/>
        </w:rPr>
        <w:t>发包人</w:t>
      </w:r>
      <w:r>
        <w:rPr>
          <w:rFonts w:hint="eastAsia" w:asciiTheme="minorEastAsia" w:hAnsiTheme="minorEastAsia" w:eastAsiaTheme="minorEastAsia" w:cstheme="minorEastAsia"/>
          <w:sz w:val="24"/>
          <w:szCs w:val="22"/>
          <w:highlight w:val="none"/>
        </w:rPr>
        <w:t>及当地城建档案部门要求的合格竣工图及竣工资料文件。</w:t>
      </w:r>
    </w:p>
    <w:p w14:paraId="3523C3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承包人提交的竣工资料形式要求：符合</w:t>
      </w:r>
      <w:r>
        <w:rPr>
          <w:rFonts w:hint="eastAsia" w:asciiTheme="minorEastAsia" w:hAnsiTheme="minorEastAsia" w:eastAsiaTheme="minorEastAsia" w:cstheme="minorEastAsia"/>
          <w:sz w:val="24"/>
          <w:szCs w:val="22"/>
          <w:highlight w:val="none"/>
          <w:lang w:val="en-US" w:eastAsia="zh-CN"/>
        </w:rPr>
        <w:t>发包人</w:t>
      </w:r>
      <w:r>
        <w:rPr>
          <w:rFonts w:hint="eastAsia" w:asciiTheme="minorEastAsia" w:hAnsiTheme="minorEastAsia" w:eastAsiaTheme="minorEastAsia" w:cstheme="minorEastAsia"/>
          <w:sz w:val="24"/>
          <w:szCs w:val="22"/>
          <w:highlight w:val="none"/>
        </w:rPr>
        <w:t>及当地城建档案部门要求的合格竣工图及</w:t>
      </w:r>
      <w:r>
        <w:rPr>
          <w:rFonts w:hint="eastAsia" w:asciiTheme="minorEastAsia" w:hAnsiTheme="minorEastAsia" w:eastAsiaTheme="minorEastAsia" w:cstheme="minorEastAsia"/>
          <w:sz w:val="24"/>
          <w:szCs w:val="22"/>
          <w:highlight w:val="none"/>
          <w:lang w:val="en-US" w:eastAsia="zh-CN"/>
        </w:rPr>
        <w:t>工程</w:t>
      </w:r>
      <w:r>
        <w:rPr>
          <w:rFonts w:hint="eastAsia" w:asciiTheme="minorEastAsia" w:hAnsiTheme="minorEastAsia" w:eastAsiaTheme="minorEastAsia" w:cstheme="minorEastAsia"/>
          <w:sz w:val="24"/>
          <w:szCs w:val="22"/>
          <w:highlight w:val="none"/>
        </w:rPr>
        <w:t>竣工资料。</w:t>
      </w:r>
    </w:p>
    <w:p w14:paraId="6A1502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承包人应履行的其他义务：</w:t>
      </w:r>
    </w:p>
    <w:p w14:paraId="72DFE7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①承包人必须根据省、市及所在地相关部门颁发的文明施工规定和国家有关安全施工的各种规范要求，精心组织施工，贯彻“谁施工，谁负责” 的原则。由于承包人违反操作规程施工所造成的一切损失，均由承包人承担，发包人有权在进度付款中扣除相关费用，并不予返还。</w:t>
      </w:r>
    </w:p>
    <w:p w14:paraId="5CD8B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②承包人负责根据工程需要，提供场地的安全保卫及交通巡查等必要的照明、危险物的警示、围栏设施等；负责施工现场的防火、防盗及施工安全保卫工作，并承担由此产生的费用。承包人应严格按照</w:t>
      </w:r>
      <w:r>
        <w:rPr>
          <w:rFonts w:hint="eastAsia" w:asciiTheme="minorEastAsia" w:hAnsiTheme="minorEastAsia" w:eastAsiaTheme="minorEastAsia" w:cstheme="minorEastAsia"/>
          <w:sz w:val="24"/>
          <w:szCs w:val="22"/>
          <w:highlight w:val="none"/>
          <w:lang w:val="en-US" w:eastAsia="zh-CN"/>
        </w:rPr>
        <w:t>现行有效的</w:t>
      </w:r>
      <w:r>
        <w:rPr>
          <w:rFonts w:hint="eastAsia" w:asciiTheme="minorEastAsia" w:hAnsiTheme="minorEastAsia" w:eastAsiaTheme="minorEastAsia" w:cstheme="minorEastAsia"/>
          <w:sz w:val="24"/>
          <w:szCs w:val="22"/>
          <w:highlight w:val="none"/>
        </w:rPr>
        <w:t>《施工现场临时用电安全技术规范》和《建设工程施工现场供用电安全规范 》组织施工，相关费用已包含在合同协议所确定的合同价款中。因承包人未能按照上述规范组织施工，发包人有权根据现场实际情况在工程付款中扣除相关费用，并不予返还。</w:t>
      </w:r>
    </w:p>
    <w:p w14:paraId="68D0EC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③为发包人代表提供</w:t>
      </w:r>
      <w:r>
        <w:rPr>
          <w:rFonts w:hint="eastAsia" w:asciiTheme="minorEastAsia" w:hAnsiTheme="minorEastAsia" w:eastAsiaTheme="minorEastAsia" w:cstheme="minorEastAsia"/>
          <w:sz w:val="24"/>
          <w:szCs w:val="22"/>
          <w:highlight w:val="none"/>
          <w:lang w:val="en-US" w:eastAsia="zh-CN"/>
        </w:rPr>
        <w:t>办公条件</w:t>
      </w:r>
      <w:r>
        <w:rPr>
          <w:rFonts w:hint="eastAsia" w:asciiTheme="minorEastAsia" w:hAnsiTheme="minorEastAsia" w:eastAsiaTheme="minorEastAsia" w:cstheme="minorEastAsia"/>
          <w:sz w:val="24"/>
          <w:szCs w:val="22"/>
          <w:highlight w:val="none"/>
        </w:rPr>
        <w:t>，其费用已含在合同价款内，发包人不再单独支付此部分费用。</w:t>
      </w:r>
    </w:p>
    <w:p w14:paraId="76F6A0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④遵守政府有关主管部门对施工场地安全防护、文明施工、环境保护以及场地交通的管理规定，按规定办理有关手续，费用已包含在合同价款当中。在施工过程中严格落实粉尘、废水等污染防治措施及生态保护、水土保持措施。否则，由此发生的费用及由于承包人责任造成的罚款由承包人负责。</w:t>
      </w:r>
    </w:p>
    <w:p w14:paraId="6200E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⑤承包人按照有关法律、规范、规程的规定进行成品保护，所需的费用都已包含在合同价款当中。</w:t>
      </w:r>
    </w:p>
    <w:p w14:paraId="66EA33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⑥在工程移交发包人之前，对承包人已完工程的保护工作及费用均由承包人负责，发生损坏由承包人自费修复；</w:t>
      </w:r>
    </w:p>
    <w:p w14:paraId="4CA82F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⑦承包人对发包人指定分包的单位在成品保护方面具有管理权，施工时若因保护不力而产生的责任由承包人承担。</w:t>
      </w:r>
    </w:p>
    <w:p w14:paraId="2480AA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⑧承包人进现场后，负责做好施工过程中的安全、保卫、防火、</w:t>
      </w:r>
      <w:r>
        <w:rPr>
          <w:rFonts w:hint="eastAsia" w:asciiTheme="minorEastAsia" w:hAnsiTheme="minorEastAsia" w:eastAsiaTheme="minorEastAsia" w:cstheme="minorEastAsia"/>
          <w:sz w:val="24"/>
          <w:szCs w:val="22"/>
          <w:highlight w:val="none"/>
          <w:lang w:val="en-US" w:eastAsia="zh-CN"/>
        </w:rPr>
        <w:t>人员</w:t>
      </w:r>
      <w:r>
        <w:rPr>
          <w:rFonts w:hint="eastAsia" w:asciiTheme="minorEastAsia" w:hAnsiTheme="minorEastAsia" w:eastAsiaTheme="minorEastAsia" w:cstheme="minorEastAsia"/>
          <w:sz w:val="24"/>
          <w:szCs w:val="22"/>
          <w:highlight w:val="none"/>
        </w:rPr>
        <w:t>安全文明教育等工作，遵守</w:t>
      </w:r>
      <w:r>
        <w:rPr>
          <w:rFonts w:hint="eastAsia" w:asciiTheme="minorEastAsia" w:hAnsiTheme="minorEastAsia" w:eastAsiaTheme="minorEastAsia" w:cstheme="minorEastAsia"/>
          <w:sz w:val="24"/>
          <w:szCs w:val="22"/>
          <w:highlight w:val="none"/>
          <w:lang w:val="en-US" w:eastAsia="zh-CN"/>
        </w:rPr>
        <w:t>发包人</w:t>
      </w:r>
      <w:r>
        <w:rPr>
          <w:rFonts w:hint="eastAsia" w:asciiTheme="minorEastAsia" w:hAnsiTheme="minorEastAsia" w:eastAsiaTheme="minorEastAsia" w:cstheme="minorEastAsia"/>
          <w:sz w:val="24"/>
          <w:szCs w:val="22"/>
          <w:highlight w:val="none"/>
        </w:rPr>
        <w:t>的各项规章制度，若在施工期间发生影响</w:t>
      </w:r>
      <w:r>
        <w:rPr>
          <w:rFonts w:hint="eastAsia" w:asciiTheme="minorEastAsia" w:hAnsiTheme="minorEastAsia" w:eastAsiaTheme="minorEastAsia" w:cstheme="minorEastAsia"/>
          <w:sz w:val="24"/>
          <w:szCs w:val="22"/>
          <w:highlight w:val="none"/>
          <w:lang w:val="en-US" w:eastAsia="zh-CN"/>
        </w:rPr>
        <w:t>施工所在地</w:t>
      </w:r>
      <w:r>
        <w:rPr>
          <w:rFonts w:hint="eastAsia" w:asciiTheme="minorEastAsia" w:hAnsiTheme="minorEastAsia" w:eastAsiaTheme="minorEastAsia" w:cstheme="minorEastAsia"/>
          <w:sz w:val="24"/>
          <w:szCs w:val="22"/>
          <w:highlight w:val="none"/>
        </w:rPr>
        <w:t>环境、安全事件，根据情况追究承包人的法律责任。若在施工过程中，对现有设施造成损坏的，应负责免费维修并处以相应罚款。</w:t>
      </w:r>
    </w:p>
    <w:p w14:paraId="26BD26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⑨承包人须无条件配合发包人办理本项目的报建、报验等手续。</w:t>
      </w:r>
    </w:p>
    <w:p w14:paraId="7445E6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⑩在施工期间，承包人应负责自行解决在工程施工过程出现的一切干扰问题，协调与当地的居民关系，接受并配合有关建设、市政、市容、环保、消防、供电等部门的管理，积极主动做好相关工作，确保工期和工程的正常运行，并承担因此而产生的一切费用。</w:t>
      </w:r>
    </w:p>
    <w:p w14:paraId="04477C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⑪承包人需为本项目发包人的分包商提供生产及生活条件，如材料堆放场地、生活用水用电、施工用水用电接口、脚手架、垂直运输工具或通道、室外道路、门卫管理、现场保卫工作等，费用自行协商。</w:t>
      </w:r>
    </w:p>
    <w:p w14:paraId="4E41AD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⑫图纸交底前及施工过程中，承包人须配齐专业人员仔细阅读图纸，对各专业图纸进行核对，对图纸存在的错碰漏(包括任何工程定位的抵触及是否有足够的维修空间等)及时向发包人提出，经书面答复后方可施工。</w:t>
      </w:r>
    </w:p>
    <w:p w14:paraId="0ED1AE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⑬承包人负责整个工程竣工资料的汇编（含</w:t>
      </w:r>
      <w:r>
        <w:rPr>
          <w:rFonts w:hint="eastAsia" w:asciiTheme="minorEastAsia" w:hAnsiTheme="minorEastAsia" w:eastAsiaTheme="minorEastAsia" w:cstheme="minorEastAsia"/>
          <w:sz w:val="24"/>
          <w:szCs w:val="22"/>
          <w:highlight w:val="none"/>
          <w:lang w:val="en-US" w:eastAsia="zh-CN"/>
        </w:rPr>
        <w:t>发包人</w:t>
      </w:r>
      <w:r>
        <w:rPr>
          <w:rFonts w:hint="eastAsia" w:asciiTheme="minorEastAsia" w:hAnsiTheme="minorEastAsia" w:eastAsiaTheme="minorEastAsia" w:cstheme="minorEastAsia"/>
          <w:sz w:val="24"/>
          <w:szCs w:val="22"/>
          <w:highlight w:val="none"/>
        </w:rPr>
        <w:t>指定分包工程）。</w:t>
      </w:r>
    </w:p>
    <w:p w14:paraId="12C4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⑭承包人必须无条件确保农民工工资得到及时发放，无拖欠农民工工资现象，并采取发包人认为切实可行的措施确保无劳资纠纷事件发生。进行劳务作业的承包人与本合同中的承包人签订劳务分包合同后，若劳务作业的实际施工人向发包人申诉主张权利的，承包人应在接到发包人书面通知的三日内解决该纠纷，否则发包人有权在审定的范围内或者人民法院判定的范围内向实际施工人支付欠付的劳务费。发包人代支的劳务费除了从当期工程款内直接扣除外, 承包人须按照发包人所垫付的劳务费4倍向发包人支付违约金，违约金在下期进度款和结算中扣除。若发生农民工堵门、堵路、干扰发包人人员正常工作秩序等现象以及发包人无违约情况但因承包人原因被列为被告，承包人同意支付 10000 元/次违约金。</w:t>
      </w:r>
    </w:p>
    <w:p w14:paraId="646FEF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val="en-US" w:eastAsia="zh-CN"/>
        </w:rPr>
      </w:pPr>
      <w:r>
        <w:rPr>
          <w:rFonts w:hint="eastAsia" w:asciiTheme="minorEastAsia" w:hAnsiTheme="minorEastAsia" w:eastAsiaTheme="minorEastAsia" w:cstheme="minorEastAsia"/>
          <w:sz w:val="24"/>
          <w:szCs w:val="22"/>
          <w:highlight w:val="none"/>
        </w:rPr>
        <w:t>⑮</w:t>
      </w:r>
      <w:r>
        <w:rPr>
          <w:rFonts w:hint="eastAsia" w:asciiTheme="minorEastAsia" w:hAnsiTheme="minorEastAsia" w:eastAsiaTheme="minorEastAsia" w:cstheme="minorEastAsia"/>
          <w:sz w:val="24"/>
          <w:szCs w:val="22"/>
          <w:highlight w:val="none"/>
          <w:lang w:val="en-US" w:eastAsia="zh-CN"/>
        </w:rPr>
        <w:t>由承包人采购供应的材料与设备在采购前，须提前向发包人申报购买计划，注明购买产品的规格、型号、数量、品牌与厂家等，必要时还应提供样品（涉及到花色、外观的必须提供至少3种样品），经发包人和监理人认可后方可购买，否则按不合格品处理，并拒绝支付该项费用。承包人在采购时，应按照合同约定及设计和有关标准要求(如：材料、设备的推荐品牌)采购，材料进场必须三证（出厂证明、质量检验证、产品合格证）齐全。承包人在建筑物资与设备到货24小时以前通知发包人及监理验收。</w:t>
      </w:r>
    </w:p>
    <w:p w14:paraId="62F8F7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val="en-US" w:eastAsia="zh-CN"/>
        </w:rPr>
      </w:pPr>
      <w:r>
        <w:rPr>
          <w:rFonts w:hint="eastAsia" w:asciiTheme="minorEastAsia" w:hAnsiTheme="minorEastAsia" w:eastAsiaTheme="minorEastAsia" w:cstheme="minorEastAsia"/>
          <w:sz w:val="24"/>
          <w:szCs w:val="22"/>
          <w:highlight w:val="none"/>
          <w:lang w:val="en-US" w:eastAsia="zh-CN"/>
        </w:rPr>
        <w:t>a.承包人采购供应的材料与设备，如与合同约定及设计和有关标准要求不符时，承包人应按发包人要求的时间运出施工场地，重新采购符合要求的产品，并承担由此发生的费用，由此延误的工期不予顺延。</w:t>
      </w:r>
    </w:p>
    <w:p w14:paraId="281F8A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val="en-US" w:eastAsia="zh-CN"/>
        </w:rPr>
      </w:pPr>
      <w:r>
        <w:rPr>
          <w:rFonts w:hint="eastAsia" w:asciiTheme="minorEastAsia" w:hAnsiTheme="minorEastAsia" w:eastAsiaTheme="minorEastAsia" w:cstheme="minorEastAsia"/>
          <w:sz w:val="24"/>
          <w:szCs w:val="22"/>
          <w:highlight w:val="none"/>
          <w:lang w:val="en-US" w:eastAsia="zh-CN"/>
        </w:rPr>
        <w:t>b.承包人采购供应的材料与设备在使用前，承包人应按发包人的要求进行检验或试验，不合格的不得使用，检验或试验费用由承包人承担。</w:t>
      </w:r>
    </w:p>
    <w:p w14:paraId="72362B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lang w:val="en-US" w:eastAsia="zh-CN"/>
        </w:rPr>
      </w:pPr>
      <w:r>
        <w:rPr>
          <w:rFonts w:hint="eastAsia" w:asciiTheme="minorEastAsia" w:hAnsiTheme="minorEastAsia" w:eastAsiaTheme="minorEastAsia" w:cstheme="minorEastAsia"/>
          <w:sz w:val="24"/>
          <w:szCs w:val="22"/>
          <w:highlight w:val="none"/>
          <w:lang w:val="en-US" w:eastAsia="zh-CN"/>
        </w:rPr>
        <w:t>c.发包人发现承包人采购并使用不符和合同约定及设计和有关标准要求的材料与设备时，承包人应予以拆除并重新采购，费用由承包人承担，同时按照材料与设备款项的5%处以罚款，由此延误的工期不予顺延。</w:t>
      </w:r>
    </w:p>
    <w:p w14:paraId="52A99AA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lang w:val="en-US" w:eastAsia="zh-CN"/>
        </w:rPr>
        <w:t>七、</w:t>
      </w:r>
      <w:r>
        <w:rPr>
          <w:rFonts w:hint="eastAsia" w:asciiTheme="minorEastAsia" w:hAnsiTheme="minorEastAsia" w:eastAsiaTheme="minorEastAsia" w:cstheme="minorEastAsia"/>
          <w:b/>
          <w:bCs/>
          <w:sz w:val="24"/>
          <w:szCs w:val="22"/>
          <w:highlight w:val="none"/>
        </w:rPr>
        <w:t>工期延误</w:t>
      </w:r>
    </w:p>
    <w:p w14:paraId="78EE91EC">
      <w:pPr>
        <w:pageBreakBefore w:val="0"/>
        <w:widowControl w:val="0"/>
        <w:kinsoku/>
        <w:wordWrap/>
        <w:overflowPunct/>
        <w:topLinePunct w:val="0"/>
        <w:bidi w:val="0"/>
        <w:snapToGrid/>
        <w:spacing w:line="360" w:lineRule="auto"/>
        <w:ind w:firstLine="56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因发包人原因导致工期延误：发包人顺延工期，费用不予</w:t>
      </w:r>
      <w:r>
        <w:rPr>
          <w:rFonts w:hint="eastAsia" w:asciiTheme="minorEastAsia" w:hAnsiTheme="minorEastAsia" w:eastAsiaTheme="minorEastAsia" w:cstheme="minorEastAsia"/>
          <w:sz w:val="24"/>
          <w:szCs w:val="24"/>
          <w:highlight w:val="none"/>
        </w:rPr>
        <w:t>增加。</w:t>
      </w:r>
    </w:p>
    <w:p w14:paraId="4A4FDC8C">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bookmarkStart w:id="4" w:name="_Toc297123518"/>
      <w:bookmarkStart w:id="5" w:name="_Toc300934970"/>
      <w:bookmarkStart w:id="6" w:name="_Toc303539127"/>
      <w:bookmarkStart w:id="7" w:name="_Toc304295548"/>
      <w:bookmarkStart w:id="8" w:name="_Toc297216177"/>
      <w:r>
        <w:rPr>
          <w:rFonts w:hint="eastAsia" w:asciiTheme="minorEastAsia" w:hAnsiTheme="minorEastAsia" w:eastAsiaTheme="minorEastAsia" w:cstheme="minorEastAsia"/>
          <w:color w:val="000000"/>
          <w:sz w:val="24"/>
          <w:szCs w:val="24"/>
          <w:highlight w:val="none"/>
          <w:u w:val="single"/>
          <w:lang w:val="en-US" w:eastAsia="zh-CN"/>
        </w:rPr>
        <w:t>因</w:t>
      </w:r>
      <w:bookmarkStart w:id="9" w:name="_Toc312677487"/>
      <w:bookmarkStart w:id="10" w:name="_Toc312678013"/>
      <w:bookmarkStart w:id="11" w:name="_Toc318581170"/>
      <w:r>
        <w:rPr>
          <w:rFonts w:hint="eastAsia" w:asciiTheme="minorEastAsia" w:hAnsiTheme="minorEastAsia" w:eastAsiaTheme="minorEastAsia" w:cstheme="minorEastAsia"/>
          <w:color w:val="000000"/>
          <w:sz w:val="24"/>
          <w:szCs w:val="24"/>
          <w:highlight w:val="none"/>
          <w:u w:val="single"/>
          <w:lang w:val="en-US" w:eastAsia="zh-CN"/>
        </w:rPr>
        <w:t>承包人原因造成工期延误，逾期竣工违约金的计算方法为：承包人按发包要求的工期按时完成，每拖后一天同意支付2000元违约金，逐日累计；若因承包人原因影响发包人使用，另行赔偿由此给发包人造成的损失。</w:t>
      </w:r>
    </w:p>
    <w:p w14:paraId="5BB5A7EF">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施工过程中工期延误2个月以上的，承包人仍未采取有效措施，或当承包人在总工期超过一个月内未完成本项目承包范围内施工内容，发包人有权利对分项工程进行单独分包，由发包人直接与具有相应资质的分包单位另行签订合同并结算，该部分工程量从承包范围中直接扣除，并向承包人追究相应的经济损失。</w:t>
      </w:r>
    </w:p>
    <w:bookmarkEnd w:id="4"/>
    <w:bookmarkEnd w:id="5"/>
    <w:bookmarkEnd w:id="6"/>
    <w:bookmarkEnd w:id="7"/>
    <w:bookmarkEnd w:id="8"/>
    <w:bookmarkEnd w:id="9"/>
    <w:bookmarkEnd w:id="10"/>
    <w:bookmarkEnd w:id="11"/>
    <w:p w14:paraId="25B3FB9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因承包人原因造成工期延误，逾</w:t>
      </w:r>
      <w:bookmarkStart w:id="12" w:name="_Toc318581171"/>
      <w:bookmarkStart w:id="13" w:name="_Toc312678014"/>
      <w:r>
        <w:rPr>
          <w:rFonts w:hint="eastAsia" w:asciiTheme="minorEastAsia" w:hAnsiTheme="minorEastAsia" w:eastAsiaTheme="minorEastAsia" w:cstheme="minorEastAsia"/>
          <w:color w:val="000000"/>
          <w:sz w:val="24"/>
          <w:szCs w:val="24"/>
          <w:highlight w:val="none"/>
          <w:u w:val="single"/>
          <w:lang w:val="en-US" w:eastAsia="zh-CN"/>
        </w:rPr>
        <w:t>期竣工违约金的上限：合同价款的5%。</w:t>
      </w:r>
    </w:p>
    <w:bookmarkEnd w:id="12"/>
    <w:bookmarkEnd w:id="13"/>
    <w:p w14:paraId="1187C422">
      <w:pPr>
        <w:pageBreakBefore w:val="0"/>
        <w:widowControl w:val="0"/>
        <w:kinsoku/>
        <w:wordWrap/>
        <w:overflowPunct/>
        <w:topLinePunct w:val="0"/>
        <w:bidi w:val="0"/>
        <w:snapToGrid/>
        <w:spacing w:line="360" w:lineRule="auto"/>
        <w:ind w:firstLine="482" w:firstLineChars="20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八、变更的范围及有关约定</w:t>
      </w:r>
    </w:p>
    <w:p w14:paraId="6290DA1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val="0"/>
          <w:bCs w:val="0"/>
          <w:color w:val="000000"/>
          <w:sz w:val="24"/>
          <w:szCs w:val="24"/>
          <w:highlight w:val="none"/>
          <w:u w:val="none"/>
          <w:lang w:val="en-US" w:eastAsia="zh-CN"/>
        </w:rPr>
      </w:pPr>
      <w:r>
        <w:rPr>
          <w:rFonts w:hint="eastAsia" w:asciiTheme="minorEastAsia" w:hAnsiTheme="minorEastAsia" w:eastAsiaTheme="minorEastAsia" w:cstheme="minorEastAsia"/>
          <w:b w:val="0"/>
          <w:bCs w:val="0"/>
          <w:color w:val="000000"/>
          <w:sz w:val="24"/>
          <w:szCs w:val="24"/>
          <w:highlight w:val="none"/>
          <w:u w:val="none"/>
          <w:lang w:val="en-US" w:eastAsia="zh-CN"/>
        </w:rPr>
        <w:t>工程量清单错误的修正：</w:t>
      </w:r>
    </w:p>
    <w:p w14:paraId="772E06DF">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由于承包人在投标过程中漏报、少报的工程量视为已经在报价时综合考虑，不予调整相应工程量及费用。</w:t>
      </w:r>
    </w:p>
    <w:p w14:paraId="08E0DE34">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6816F7C3">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发包人原因、发包人责任或法律法规政策性调整导致，且经发包人书面认可的变更事项作为变更处理。</w:t>
      </w:r>
    </w:p>
    <w:p w14:paraId="370E821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D52336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由于承包人在投标过程中漏报、少报的工程量视为已经在报价时综合考虑，不予调整相应工程量及费用。</w:t>
      </w:r>
    </w:p>
    <w:p w14:paraId="7A4F06EC">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关于变更估价的约定:变更内容在本项目已标价工程量清单中有相同或类似子目的，按照相同的或参照类似的子目确定综合单价，其中涉及工程量变化的，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23895F6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变更内容在本项目已标价工程量清单中无相同或类似子目的，按照本项目最高限价的编制原则并考虑投标折扣后确定。其中材料价格按照变更当期的《陕西工程造价信息（材料信息价）》结合市场价确定。</w:t>
      </w:r>
    </w:p>
    <w:p w14:paraId="4F10954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变更导致的安全文明施工措施费及单价措施项目费按照本项目最高限价的编制原则并考虑投标下浮率确定，其他措施项目费不予调整。</w:t>
      </w:r>
    </w:p>
    <w:p w14:paraId="0CA6A13B">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九、市场价格波动引起的调整</w:t>
      </w:r>
    </w:p>
    <w:p w14:paraId="512246D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市场价格波动不调整合同价格</w:t>
      </w:r>
    </w:p>
    <w:p w14:paraId="199B06C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十、综合单价的风险范围及相关内容。</w:t>
      </w:r>
    </w:p>
    <w:p w14:paraId="1B8BCF43">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综合单价包含的风险范围：</w:t>
      </w:r>
      <w:r>
        <w:rPr>
          <w:rFonts w:hint="eastAsia" w:asciiTheme="minorEastAsia" w:hAnsiTheme="minorEastAsia" w:eastAsiaTheme="minorEastAsia" w:cstheme="minorEastAsia"/>
          <w:color w:val="000000"/>
          <w:sz w:val="24"/>
          <w:szCs w:val="24"/>
          <w:highlight w:val="none"/>
          <w:u w:val="single"/>
          <w:lang w:val="en-US" w:eastAsia="zh-CN"/>
        </w:rPr>
        <w:t>除不可抗力以外的的自然灾害;非发包人原因造成的停水、停电的费用；非发包人原因造成停窝工相关费用；发包人在投标前及合同明示或暗示的风险及承包人的相应责任和义务等；本合同材料设备价格波动。</w:t>
      </w:r>
    </w:p>
    <w:p w14:paraId="51FFDCF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风险费用的计算方法：</w:t>
      </w:r>
      <w:r>
        <w:rPr>
          <w:rFonts w:hint="eastAsia" w:asciiTheme="minorEastAsia" w:hAnsiTheme="minorEastAsia" w:eastAsiaTheme="minorEastAsia" w:cstheme="minorEastAsia"/>
          <w:color w:val="000000"/>
          <w:sz w:val="24"/>
          <w:szCs w:val="24"/>
          <w:highlight w:val="none"/>
          <w:u w:val="single"/>
          <w:lang w:val="en-US" w:eastAsia="zh-CN"/>
        </w:rPr>
        <w:t>风险费用已包含在合同价中，合同中确定的各项单价在工程实施期间不因价格变化而调整，即单价高低变化的风险由承包人承担。</w:t>
      </w:r>
    </w:p>
    <w:p w14:paraId="1F2251A8">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十一、安全文明施工与环境保护</w:t>
      </w:r>
    </w:p>
    <w:p w14:paraId="4CC0B54C">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4635724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关于治安保卫的特别约定：</w:t>
      </w:r>
      <w:r>
        <w:rPr>
          <w:rFonts w:hint="eastAsia" w:asciiTheme="minorEastAsia" w:hAnsiTheme="minorEastAsia" w:eastAsiaTheme="minorEastAsia" w:cstheme="minorEastAsia"/>
          <w:color w:val="000000"/>
          <w:sz w:val="24"/>
          <w:szCs w:val="24"/>
          <w:highlight w:val="none"/>
          <w:u w:val="single"/>
          <w:lang w:val="en-US" w:eastAsia="zh-CN"/>
        </w:rPr>
        <w:t>由承包人编制，开工前提供。</w:t>
      </w:r>
    </w:p>
    <w:p w14:paraId="29A4729F">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关于编制施工场地治安管理计划的约定：</w:t>
      </w:r>
      <w:r>
        <w:rPr>
          <w:rFonts w:hint="eastAsia" w:asciiTheme="minorEastAsia" w:hAnsiTheme="minorEastAsia" w:eastAsiaTheme="minorEastAsia" w:cstheme="minorEastAsia"/>
          <w:color w:val="000000"/>
          <w:sz w:val="24"/>
          <w:szCs w:val="24"/>
          <w:highlight w:val="none"/>
          <w:u w:val="single"/>
          <w:lang w:val="en-US" w:eastAsia="zh-CN"/>
        </w:rPr>
        <w:t>由承包人编制，开工前提供。</w:t>
      </w:r>
    </w:p>
    <w:p w14:paraId="64914059">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合同当事人对文明施工的要求：</w:t>
      </w:r>
      <w:r>
        <w:rPr>
          <w:rFonts w:hint="eastAsia" w:asciiTheme="minorEastAsia" w:hAnsiTheme="minorEastAsia" w:eastAsiaTheme="minorEastAsia" w:cstheme="minorEastAsia"/>
          <w:color w:val="000000"/>
          <w:sz w:val="24"/>
          <w:szCs w:val="24"/>
          <w:highlight w:val="none"/>
          <w:u w:val="single"/>
          <w:lang w:val="en-US" w:eastAsia="zh-CN"/>
        </w:rPr>
        <w:t>满足陕西省对文明工地的要求。</w:t>
      </w:r>
    </w:p>
    <w:p w14:paraId="60B5DFD8">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十二、工程验收</w:t>
      </w:r>
    </w:p>
    <w:p w14:paraId="6580410B">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1.工程竣工验收。以国家颁发的《关于基本建设项目竣工验收暂行规定》、《工程施工及验收规范》等文件及施工技术文件为依据组织总体验收。</w:t>
      </w:r>
    </w:p>
    <w:p w14:paraId="5AE39DBF">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2.施工材料到达现场后由发包人、承包人、监理共同验收，验收合格后方能使用。</w:t>
      </w:r>
    </w:p>
    <w:p w14:paraId="201094CB">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3.项目验收：由甲方组织相关职能部门验收。</w:t>
      </w:r>
    </w:p>
    <w:p w14:paraId="11036DB6">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single"/>
          <w:lang w:val="en-US" w:eastAsia="zh-CN"/>
        </w:rPr>
      </w:pPr>
      <w:bookmarkStart w:id="14" w:name="_Toc351203647"/>
      <w:bookmarkStart w:id="15" w:name="_Toc267251483"/>
      <w:bookmarkStart w:id="16" w:name="_Toc267251485"/>
      <w:bookmarkStart w:id="17" w:name="_Toc267251482"/>
      <w:bookmarkStart w:id="18" w:name="_Toc267251484"/>
      <w:bookmarkStart w:id="19" w:name="_Toc267251489"/>
      <w:bookmarkStart w:id="20" w:name="_Toc267251488"/>
      <w:bookmarkStart w:id="21" w:name="_Toc267251490"/>
      <w:bookmarkStart w:id="22" w:name="_Toc267251486"/>
      <w:r>
        <w:rPr>
          <w:rFonts w:hint="eastAsia" w:asciiTheme="minorEastAsia" w:hAnsiTheme="minorEastAsia" w:eastAsiaTheme="minorEastAsia" w:cstheme="minorEastAsia"/>
          <w:b/>
          <w:bCs/>
          <w:color w:val="000000"/>
          <w:sz w:val="24"/>
          <w:szCs w:val="24"/>
          <w:highlight w:val="none"/>
          <w:u w:val="none"/>
          <w:lang w:val="en-US" w:eastAsia="zh-CN"/>
        </w:rPr>
        <w:t>十三、缺陷责任期与保修</w:t>
      </w:r>
      <w:bookmarkEnd w:id="14"/>
    </w:p>
    <w:p w14:paraId="00E27C0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1.缺陷责任期</w:t>
      </w:r>
      <w:bookmarkEnd w:id="15"/>
    </w:p>
    <w:p w14:paraId="756B7596">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缺陷责任期的具体期限：本项目缺陷责任期为24个月；</w:t>
      </w:r>
    </w:p>
    <w:bookmarkEnd w:id="16"/>
    <w:bookmarkEnd w:id="17"/>
    <w:bookmarkEnd w:id="18"/>
    <w:p w14:paraId="36B9DE13">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2.质量保修金：/；</w:t>
      </w:r>
    </w:p>
    <w:p w14:paraId="457C36E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3.保修责任</w:t>
      </w:r>
    </w:p>
    <w:p w14:paraId="55DDA103">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工程质量保修期为：</w:t>
      </w:r>
      <w:r>
        <w:rPr>
          <w:rFonts w:hint="eastAsia" w:asciiTheme="minorEastAsia" w:hAnsiTheme="minorEastAsia" w:eastAsiaTheme="minorEastAsia" w:cstheme="minorEastAsia"/>
          <w:sz w:val="24"/>
          <w:szCs w:val="24"/>
          <w:highlight w:val="none"/>
          <w:u w:val="single"/>
        </w:rPr>
        <w:t>自工程竣工验收合格之日进入工程质量保修期，质量保修期</w:t>
      </w:r>
      <w:r>
        <w:rPr>
          <w:rFonts w:hint="eastAsia" w:asciiTheme="minorEastAsia" w:hAnsiTheme="minorEastAsia" w:eastAsiaTheme="minorEastAsia" w:cstheme="minorEastAsia"/>
          <w:sz w:val="24"/>
          <w:szCs w:val="24"/>
          <w:highlight w:val="none"/>
          <w:u w:val="single"/>
          <w:lang w:val="en-US" w:eastAsia="zh-CN"/>
        </w:rPr>
        <w:t>2</w:t>
      </w:r>
      <w:r>
        <w:rPr>
          <w:rFonts w:hint="eastAsia" w:asciiTheme="minorEastAsia" w:hAnsiTheme="minorEastAsia" w:eastAsiaTheme="minorEastAsia" w:cstheme="minorEastAsia"/>
          <w:sz w:val="24"/>
          <w:szCs w:val="24"/>
          <w:highlight w:val="none"/>
          <w:u w:val="single"/>
        </w:rPr>
        <w:t>年。</w:t>
      </w:r>
    </w:p>
    <w:p w14:paraId="698A60B8">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4.修复通知</w:t>
      </w:r>
    </w:p>
    <w:p w14:paraId="45AFF1B0">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承包人收到保修通知并到达工程现场的合理时间：</w:t>
      </w:r>
      <w:bookmarkEnd w:id="19"/>
      <w:bookmarkEnd w:id="20"/>
      <w:bookmarkEnd w:id="21"/>
      <w:bookmarkEnd w:id="22"/>
      <w:r>
        <w:rPr>
          <w:rFonts w:hint="eastAsia" w:asciiTheme="minorEastAsia" w:hAnsiTheme="minorEastAsia" w:eastAsiaTheme="minorEastAsia" w:cstheme="minorEastAsia"/>
          <w:color w:val="000000"/>
          <w:sz w:val="24"/>
          <w:szCs w:val="24"/>
          <w:highlight w:val="none"/>
          <w:u w:val="none"/>
          <w:lang w:val="en-US" w:eastAsia="zh-CN"/>
        </w:rPr>
        <w:t>质保期内出现质量问题，供应商需在1小时内响应，6小时内到场处理，若超过48小时未解决，校方有权委托第三方维修，费用从质保金中扣除。</w:t>
      </w:r>
    </w:p>
    <w:p w14:paraId="4DC3C0C6">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十四、其他约定</w:t>
      </w:r>
    </w:p>
    <w:p w14:paraId="613E746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1.试验设备</w:t>
      </w:r>
    </w:p>
    <w:p w14:paraId="562E3061">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施工现场需要配置的试验场所：</w:t>
      </w:r>
      <w:r>
        <w:rPr>
          <w:rFonts w:hint="eastAsia" w:asciiTheme="minorEastAsia" w:hAnsiTheme="minorEastAsia" w:eastAsiaTheme="minorEastAsia" w:cstheme="minorEastAsia"/>
          <w:color w:val="000000"/>
          <w:sz w:val="24"/>
          <w:szCs w:val="24"/>
          <w:highlight w:val="none"/>
          <w:u w:val="single"/>
          <w:lang w:val="en-US" w:eastAsia="zh-CN"/>
        </w:rPr>
        <w:t>符合施工和验收规范要求，原材料、试块、半成品及成品的各项检测已包括在合同价款中。</w:t>
      </w:r>
    </w:p>
    <w:p w14:paraId="451AADD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2.适用于合同的其他规范性文件：</w:t>
      </w:r>
      <w:r>
        <w:rPr>
          <w:rFonts w:hint="eastAsia" w:asciiTheme="minorEastAsia" w:hAnsiTheme="minorEastAsia" w:eastAsiaTheme="minorEastAsia" w:cstheme="minorEastAsia"/>
          <w:color w:val="000000"/>
          <w:sz w:val="24"/>
          <w:szCs w:val="24"/>
          <w:highlight w:val="none"/>
          <w:u w:val="single"/>
          <w:lang w:val="en-US" w:eastAsia="zh-CN"/>
        </w:rPr>
        <w:t>《中华人民共和国建筑法》《中华人民共和国民法典》《中华人民共和国安全生产法》《建筑工程质量管理条例》《建筑工程强制性标准条文》《建筑工程质量保修办法》，陕西省、西安市关于安全生产文明施工的法规、条例和规范性文件等。</w:t>
      </w:r>
    </w:p>
    <w:p w14:paraId="3F50F9F1">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3.标准和规范</w:t>
      </w:r>
    </w:p>
    <w:p w14:paraId="661D6A61">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适用于工程的标准规范包括：</w:t>
      </w:r>
      <w:r>
        <w:rPr>
          <w:rFonts w:hint="eastAsia" w:asciiTheme="minorEastAsia" w:hAnsiTheme="minorEastAsia" w:eastAsiaTheme="minorEastAsia" w:cstheme="minorEastAsia"/>
          <w:color w:val="000000"/>
          <w:sz w:val="24"/>
          <w:szCs w:val="24"/>
          <w:highlight w:val="none"/>
          <w:u w:val="single"/>
          <w:lang w:val="en-US" w:eastAsia="zh-CN"/>
        </w:rPr>
        <w:t xml:space="preserve"> 执行《中华人民共和国建筑法》、《建设工程质量管理条例》、《建筑地基基础工程施工质量验收标准》等有关法律法规及规范标准以及材料、设备所涉及的现行国家、省、市或行业的工程建设标准、规范的要求；以上技术规范由承包人自备，如有不足之处或未能达到国家最新标准时，承包人应使施工及选用的材料符合最新版本的国家标准、规范。</w:t>
      </w:r>
    </w:p>
    <w:p w14:paraId="5514500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4.图纸</w:t>
      </w:r>
    </w:p>
    <w:p w14:paraId="2F471CBC">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以发包人实际提供图纸的内容为准，如承包人再进行复制图纸应经过发包人同意并留存记录，妥善保管，按受控文件要求进行管理，不得外传、外借。涉及的费用由承包人自行承担。</w:t>
      </w:r>
    </w:p>
    <w:p w14:paraId="5D5777C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5.交通运输</w:t>
      </w:r>
    </w:p>
    <w:p w14:paraId="7DE4560B">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bookmarkStart w:id="23" w:name="_Toc303539100"/>
      <w:bookmarkStart w:id="24" w:name="_Toc312677986"/>
      <w:bookmarkStart w:id="25" w:name="_Toc318581155"/>
      <w:bookmarkStart w:id="26" w:name="_Toc300934943"/>
      <w:bookmarkStart w:id="27" w:name="_Toc304295521"/>
      <w:r>
        <w:rPr>
          <w:rFonts w:hint="eastAsia" w:asciiTheme="minorEastAsia" w:hAnsiTheme="minorEastAsia" w:eastAsiaTheme="minorEastAsia" w:cstheme="minorEastAsia"/>
          <w:color w:val="000000"/>
          <w:sz w:val="24"/>
          <w:szCs w:val="24"/>
          <w:highlight w:val="none"/>
          <w:u w:val="none"/>
          <w:lang w:val="en-US" w:eastAsia="zh-CN"/>
        </w:rPr>
        <w:t>关于出入现场的权利的约定</w:t>
      </w:r>
      <w:r>
        <w:rPr>
          <w:rFonts w:hint="eastAsia" w:asciiTheme="minorEastAsia" w:hAnsiTheme="minorEastAsia" w:eastAsiaTheme="minorEastAsia" w:cstheme="minorEastAsia"/>
          <w:color w:val="000000"/>
          <w:sz w:val="24"/>
          <w:szCs w:val="24"/>
          <w:highlight w:val="none"/>
          <w:u w:val="single"/>
          <w:lang w:val="en-US" w:eastAsia="zh-CN"/>
        </w:rPr>
        <w:t>：承包人负责现场管理，发包人遵守承包人现场管理的规定。</w:t>
      </w:r>
      <w:bookmarkEnd w:id="23"/>
      <w:bookmarkEnd w:id="24"/>
      <w:bookmarkEnd w:id="25"/>
      <w:bookmarkEnd w:id="26"/>
      <w:bookmarkEnd w:id="27"/>
      <w:bookmarkStart w:id="28" w:name="_Toc300934944"/>
      <w:bookmarkStart w:id="29" w:name="_Toc304295522"/>
      <w:bookmarkStart w:id="30" w:name="_Toc303539101"/>
      <w:bookmarkStart w:id="31" w:name="_Toc312677987"/>
      <w:bookmarkStart w:id="32" w:name="_Toc318581156"/>
    </w:p>
    <w:p w14:paraId="4CB0AAB1">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关于场外交通和场内交通的边界的约定：</w:t>
      </w:r>
      <w:r>
        <w:rPr>
          <w:rFonts w:hint="eastAsia" w:asciiTheme="minorEastAsia" w:hAnsiTheme="minorEastAsia" w:eastAsiaTheme="minorEastAsia" w:cstheme="minorEastAsia"/>
          <w:color w:val="000000"/>
          <w:sz w:val="24"/>
          <w:szCs w:val="24"/>
          <w:highlight w:val="none"/>
          <w:u w:val="single"/>
          <w:lang w:val="en-US" w:eastAsia="zh-CN"/>
        </w:rPr>
        <w:t>根据现场情况，双方另行约定。</w:t>
      </w:r>
    </w:p>
    <w:p w14:paraId="5613A48E">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关于发包人向承包人免费提供满足工程施工需要的场内道路和交通设施的约定：以场地现状为准，发包人不提供除现状外的其他道路。</w:t>
      </w:r>
      <w:bookmarkEnd w:id="28"/>
      <w:bookmarkEnd w:id="29"/>
      <w:bookmarkEnd w:id="30"/>
      <w:bookmarkEnd w:id="31"/>
      <w:bookmarkEnd w:id="32"/>
      <w:r>
        <w:rPr>
          <w:rFonts w:hint="eastAsia" w:asciiTheme="minorEastAsia" w:hAnsiTheme="minorEastAsia" w:eastAsiaTheme="minorEastAsia" w:cstheme="minorEastAsia"/>
          <w:color w:val="000000"/>
          <w:sz w:val="24"/>
          <w:szCs w:val="24"/>
          <w:highlight w:val="none"/>
          <w:u w:val="single"/>
          <w:lang w:val="en-US" w:eastAsia="zh-CN"/>
        </w:rPr>
        <w:t xml:space="preserve">  </w:t>
      </w:r>
      <w:bookmarkStart w:id="33" w:name="_Toc318581157"/>
    </w:p>
    <w:p w14:paraId="4451F973">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超大件和超重件的运输：</w:t>
      </w:r>
      <w:r>
        <w:rPr>
          <w:rFonts w:hint="eastAsia" w:asciiTheme="minorEastAsia" w:hAnsiTheme="minorEastAsia" w:eastAsiaTheme="minorEastAsia" w:cstheme="minorEastAsia"/>
          <w:color w:val="000000"/>
          <w:sz w:val="24"/>
          <w:szCs w:val="24"/>
          <w:highlight w:val="none"/>
          <w:u w:val="single"/>
          <w:lang w:val="en-US" w:eastAsia="zh-CN"/>
        </w:rPr>
        <w:t>运输超大件或超重件所需的道路和桥梁临时加固改造费用和其他有关费用由承包人承担。</w:t>
      </w:r>
    </w:p>
    <w:bookmarkEnd w:id="33"/>
    <w:p w14:paraId="478F1650">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6.知识产权</w:t>
      </w:r>
    </w:p>
    <w:p w14:paraId="1380B53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关于发包人提供给承包人的资料、发包人为实施工程自行编制或委托编制的技术规范以及反映发包人关于合同要求或其他类似性质的文件的著作权的归属：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000000"/>
          <w:sz w:val="24"/>
          <w:szCs w:val="24"/>
          <w:highlight w:val="none"/>
          <w:u w:val="single"/>
          <w:lang w:val="en-US" w:eastAsia="zh-CN"/>
        </w:rPr>
        <w:t>归属于发包人。</w:t>
      </w:r>
    </w:p>
    <w:p w14:paraId="4203384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关于发包人提供的上述文件的使用限制的要求： 承包人对上述文件复制应经发包人同意并记录，按受控文件要求进行管理，不得外传、外借。</w:t>
      </w:r>
    </w:p>
    <w:p w14:paraId="4D2279D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single"/>
          <w:lang w:val="en-US" w:eastAsia="zh-CN"/>
        </w:rPr>
        <w:t>关于承包人为实施工程所编制文件的著作权的归属：除署名权以外的著作权属于发包人。</w:t>
      </w:r>
    </w:p>
    <w:p w14:paraId="3EB0932E">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关于承包人提供的上述文件的使用限制的要求：</w:t>
      </w:r>
      <w:r>
        <w:rPr>
          <w:rFonts w:hint="eastAsia" w:asciiTheme="minorEastAsia" w:hAnsiTheme="minorEastAsia" w:eastAsiaTheme="minorEastAsia" w:cstheme="minorEastAsia"/>
          <w:color w:val="000000"/>
          <w:sz w:val="24"/>
          <w:szCs w:val="24"/>
          <w:highlight w:val="none"/>
          <w:u w:val="single"/>
          <w:lang w:val="en-US" w:eastAsia="zh-CN"/>
        </w:rPr>
        <w:t>承包人对上述文件复制应经发包人同意并记录，按受控文件要求进行管理，不得外传、外借。</w:t>
      </w:r>
    </w:p>
    <w:p w14:paraId="11A36D90">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承包人在施工过程中所采用的专利、专有技术、技术秘密的使用费的承担方式：</w:t>
      </w:r>
      <w:r>
        <w:rPr>
          <w:rFonts w:hint="eastAsia" w:asciiTheme="minorEastAsia" w:hAnsiTheme="minorEastAsia" w:eastAsiaTheme="minorEastAsia" w:cstheme="minorEastAsia"/>
          <w:color w:val="000000"/>
          <w:sz w:val="24"/>
          <w:szCs w:val="24"/>
          <w:highlight w:val="none"/>
          <w:u w:val="single"/>
          <w:lang w:val="en-US" w:eastAsia="zh-CN"/>
        </w:rPr>
        <w:t>已包含在磋商报价中，发包人不再另行支付费用。</w:t>
      </w:r>
    </w:p>
    <w:p w14:paraId="1105A0A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7.分包：</w:t>
      </w:r>
      <w:r>
        <w:rPr>
          <w:rFonts w:hint="eastAsia" w:asciiTheme="minorEastAsia" w:hAnsiTheme="minorEastAsia" w:eastAsiaTheme="minorEastAsia" w:cstheme="minorEastAsia"/>
          <w:color w:val="000000"/>
          <w:sz w:val="24"/>
          <w:szCs w:val="24"/>
          <w:highlight w:val="none"/>
          <w:u w:val="single"/>
          <w:lang w:val="en-US" w:eastAsia="zh-CN"/>
        </w:rPr>
        <w:t>除发包人指定分包的内容外一律不允许分包。</w:t>
      </w:r>
    </w:p>
    <w:p w14:paraId="42973359">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8.工程照管与成品、半成品保护均由承包人负责并不另外记取任何费用。</w:t>
      </w:r>
      <w:bookmarkEnd w:id="1"/>
      <w:bookmarkStart w:id="34" w:name="_Toc351203485"/>
    </w:p>
    <w:p w14:paraId="0D256C3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十五、</w:t>
      </w:r>
      <w:bookmarkEnd w:id="34"/>
      <w:bookmarkStart w:id="35" w:name="_Toc351203486"/>
      <w:r>
        <w:rPr>
          <w:rFonts w:hint="eastAsia" w:asciiTheme="minorEastAsia" w:hAnsiTheme="minorEastAsia" w:eastAsiaTheme="minorEastAsia" w:cstheme="minorEastAsia"/>
          <w:b/>
          <w:bCs/>
          <w:color w:val="000000"/>
          <w:sz w:val="24"/>
          <w:szCs w:val="24"/>
          <w:highlight w:val="none"/>
          <w:u w:val="none"/>
          <w:lang w:val="en-US" w:eastAsia="zh-CN"/>
        </w:rPr>
        <w:t>违约责任</w:t>
      </w:r>
    </w:p>
    <w:p w14:paraId="55FC1239">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1.发包人违约</w:t>
      </w:r>
    </w:p>
    <w:p w14:paraId="7D9C483D">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（1）因发包人原因未能在计划开工日期前7天内下达开工通知的违约责任：工期顺延。</w:t>
      </w:r>
    </w:p>
    <w:p w14:paraId="729C070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（2）因发包人原因未能按合同约定支付合同价款的违约责任双方另行协商。</w:t>
      </w:r>
    </w:p>
    <w:p w14:paraId="47666E08">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（3）因发包人违反合同约定造成暂停施工的违约责任：若影响工期的，工期予以顺延。</w:t>
      </w:r>
    </w:p>
    <w:p w14:paraId="0F4BD02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（4）发包人无正当理由没有在约定期限内发出复工指示，导致承包人无法复工的违约责任：若影响工期的，工期予以顺延。</w:t>
      </w:r>
    </w:p>
    <w:p w14:paraId="5623456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（5）其他：双方协商解决。</w:t>
      </w:r>
    </w:p>
    <w:p w14:paraId="4E6EADCE">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2.承包人违约</w:t>
      </w:r>
    </w:p>
    <w:p w14:paraId="3E89BEC9">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承包人不得更换经发包人认定的项目经理。承包人擅自更换项目经理，应按1万元/人·次的标准向发包人支付违约金。如需要更换项目经理及其它专业工程师，应至少提前15天以书面形式通知发包人，并征得发包人同意；后任继续行使合同文件约定的前任的职权，履行前任的义务。</w:t>
      </w:r>
    </w:p>
    <w:p w14:paraId="73468106">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2）承包人项目经理和经理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经理需要离开工地时必须提前一天书面向发包人请假，获批准后方可离开工地，否则按缺勤处理。</w:t>
      </w:r>
    </w:p>
    <w:p w14:paraId="7237FB29">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3）项目经理不胜任本职工作，发包人和工程师可提前7天以书面形式通知承包人更换合格的项目经理，如更换后的项目经理仍旧不能胜任本职工作，发包人有解除合同的权利。项目经理及其他专业工程师不称职，发包人和工程师也可提前5天以书面形式通知承包人更换合格的人员。上述人员更换，承包人应在3日内更换完毕。</w:t>
      </w:r>
    </w:p>
    <w:p w14:paraId="156635D4">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4）承包人主要机械设备未能按工程计划（或监理工程师要求的设备）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5B53844E">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 xml:space="preserve">（5）逾期每日按合同金额0.05%扣款，累计不超过合同金额的5%，重大质量问题需承担修复费用及赔偿。 </w:t>
      </w:r>
    </w:p>
    <w:p w14:paraId="6D25E60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（6）同时出现以下问题：</w:t>
      </w:r>
    </w:p>
    <w:p w14:paraId="696C9D68">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a.出现重大质量问题，经发包人、监理单位提出，没有采取有效措施进行补救。</w:t>
      </w:r>
    </w:p>
    <w:p w14:paraId="25DDBB0D">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b.被建设行政主管部门因为质量问题通报两次者。</w:t>
      </w:r>
    </w:p>
    <w:p w14:paraId="46CF76D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c.出现重大安全隐患，经监理提出，在限期内没有得到整改。</w:t>
      </w:r>
    </w:p>
    <w:p w14:paraId="1EF5EB5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d.被建设行政主管部门因为安全问题通报两次者。</w:t>
      </w:r>
    </w:p>
    <w:p w14:paraId="150C3B2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e.或发生其它使合同无法履行的行为。发包人可单方解除合同。</w:t>
      </w:r>
    </w:p>
    <w:p w14:paraId="38E8CF84">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因以上原因终止施工合同，承包人应支付合同价款3%的违约金，另由于终止合同对发包人造成的损失由承包人承担。</w:t>
      </w:r>
    </w:p>
    <w:p w14:paraId="455DE78C">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十六、不可抗力</w:t>
      </w:r>
    </w:p>
    <w:p w14:paraId="2E087EB4">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51234E7E">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十七、保险</w:t>
      </w:r>
    </w:p>
    <w:p w14:paraId="574802E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关于工程保险、承包人员相关保险、设备设施保险等已包含在合同价款中，保险费用由承包人承担，未购买的承包人承担全部责任。</w:t>
      </w:r>
    </w:p>
    <w:p w14:paraId="4BBD91AB">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十八、其他</w:t>
      </w:r>
    </w:p>
    <w:p w14:paraId="34E80BF1">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54944B03">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2.承包人的施工管理区及施工现场应设有临时的污水处理设施和施工排水设施，生活、施工垃圾等处置应妥当；</w:t>
      </w:r>
    </w:p>
    <w:p w14:paraId="5D4AEC5E">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3.竣工验收合格后，承包人应立即从签发了移交证书的那部分工地上将所有有关承包人的设备、多余材料、垃圾及各种临时工程清除、移走，恢复损坏的原有公共设施，并使这一部分工程及工地保持清洁，使发包人满意。在质量保修期结束之前，未完成质量保修期内的义务，将其需要的材料、承包人的和设备、临时设施保留在发包人指定的位置；</w:t>
      </w:r>
    </w:p>
    <w:p w14:paraId="25D8FEBB">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2BEFDC64">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164AC880">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0D1C6E36">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7.承包人应负责各分包人在施工过程的之前、之中、之后协调工作，包括工序、场地、材料堆放、人员食宿、水、电供应等，所发生的费用由承包人自行解决；</w:t>
      </w:r>
    </w:p>
    <w:p w14:paraId="30FF5042">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8.承包人必须服从发包人对总平面管理和现场平面管理的要求，现场设施搭建必须按发包人批准的搭建方案实施，严禁擅自乱建或扩大面积；</w:t>
      </w:r>
    </w:p>
    <w:p w14:paraId="38A7D9B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9.承包人负责处理与主体施工单位的协调问题。</w:t>
      </w:r>
    </w:p>
    <w:p w14:paraId="3F741709">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10.承包人负责处理当地农民对施工的干扰（非采购人原因），自行处理与当地农民的关系。</w:t>
      </w:r>
    </w:p>
    <w:p w14:paraId="3CBCCA80">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11.承包人自行解决临时用房。</w:t>
      </w:r>
    </w:p>
    <w:bookmarkEnd w:id="35"/>
    <w:p w14:paraId="1B2452E0">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bookmarkStart w:id="36" w:name="_Toc351203487"/>
      <w:r>
        <w:rPr>
          <w:rFonts w:hint="eastAsia" w:asciiTheme="minorEastAsia" w:hAnsiTheme="minorEastAsia" w:eastAsiaTheme="minorEastAsia" w:cstheme="minorEastAsia"/>
          <w:b/>
          <w:bCs/>
          <w:color w:val="000000"/>
          <w:sz w:val="24"/>
          <w:szCs w:val="24"/>
          <w:highlight w:val="none"/>
          <w:u w:val="none"/>
          <w:lang w:val="en-US" w:eastAsia="zh-CN"/>
        </w:rPr>
        <w:t>十九、合同文件构成</w:t>
      </w:r>
    </w:p>
    <w:p w14:paraId="696F30E0">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组成本合同的文件包括：</w:t>
      </w:r>
    </w:p>
    <w:p w14:paraId="6DA928BB">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响应文件、工程报价单或预算书及其附件、磋商文件、答疑纪要及工程量清单、标准、规范及有关技术文件。</w:t>
      </w:r>
    </w:p>
    <w:p w14:paraId="3343EACF">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双方为履行本合同的有关洽商、变更等书面协议、文件，视为本合同的组成部分。</w:t>
      </w:r>
    </w:p>
    <w:p w14:paraId="19C97734">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上述各项合同文件包括合同当事人就该项合同文件所作出的补充和修改，属于同一类内容的文件，应以最新签署的为准。专用合同条款及其附件须经合同当事人签字或盖章。</w:t>
      </w:r>
    </w:p>
    <w:p w14:paraId="4E10B10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二十、承包人承诺</w:t>
      </w:r>
      <w:bookmarkEnd w:id="36"/>
    </w:p>
    <w:p w14:paraId="3660D2BD">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 xml:space="preserve">承包人承诺按照法律规定及合同约定组织完成工程施工，确保工程质量和安全，不进行转包及违法分包，并在缺陷责任期及质量保修期内承担相应的工程维修责任。    </w:t>
      </w:r>
      <w:bookmarkStart w:id="37" w:name="_Toc351203489"/>
    </w:p>
    <w:p w14:paraId="6060655B">
      <w:pPr>
        <w:keepNext w:val="0"/>
        <w:keepLines w:val="0"/>
        <w:pageBreakBefore w:val="0"/>
        <w:widowControl w:val="0"/>
        <w:kinsoku/>
        <w:wordWrap/>
        <w:overflowPunct/>
        <w:topLinePunct w:val="0"/>
        <w:autoSpaceDE/>
        <w:autoSpaceDN/>
        <w:bidi w:val="0"/>
        <w:adjustRightInd w:val="0"/>
        <w:snapToGrid w:val="0"/>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二十一、解决争议方式</w:t>
      </w:r>
    </w:p>
    <w:p w14:paraId="5D614F6A">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heme="minorEastAsia" w:hAnsiTheme="minorEastAsia" w:eastAsiaTheme="minorEastAsia" w:cstheme="minorEastAsia"/>
          <w:color w:val="000000"/>
          <w:kern w:val="2"/>
          <w:sz w:val="24"/>
          <w:szCs w:val="24"/>
          <w:highlight w:val="none"/>
          <w:u w:val="none"/>
          <w:lang w:val="en-US" w:eastAsia="zh-CN" w:bidi="ar-SA"/>
        </w:rPr>
      </w:pPr>
      <w:r>
        <w:rPr>
          <w:rFonts w:hint="eastAsia" w:asciiTheme="minorEastAsia" w:hAnsiTheme="minorEastAsia" w:eastAsiaTheme="minorEastAsia" w:cstheme="minorEastAsia"/>
          <w:color w:val="000000"/>
          <w:kern w:val="2"/>
          <w:sz w:val="24"/>
          <w:szCs w:val="24"/>
          <w:highlight w:val="none"/>
          <w:u w:val="none"/>
          <w:lang w:val="en-US" w:eastAsia="zh-CN" w:bidi="ar-SA"/>
        </w:rPr>
        <w:t xml:space="preserve">本合同在履行过程中发生的争议，由甲、乙双方当事人协商解决，如协商不成，依法向甲方所在地人民法院起诉。 </w:t>
      </w:r>
    </w:p>
    <w:p w14:paraId="059828A8">
      <w:pPr>
        <w:keepNext w:val="0"/>
        <w:keepLines w:val="0"/>
        <w:pageBreakBefore w:val="0"/>
        <w:widowControl w:val="0"/>
        <w:kinsoku/>
        <w:wordWrap/>
        <w:overflowPunct/>
        <w:topLinePunct w:val="0"/>
        <w:autoSpaceDE/>
        <w:autoSpaceDN/>
        <w:bidi w:val="0"/>
        <w:adjustRightInd w:val="0"/>
        <w:snapToGrid w:val="0"/>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二十二、签订时间</w:t>
      </w:r>
      <w:bookmarkEnd w:id="37"/>
      <w:r>
        <w:rPr>
          <w:rFonts w:hint="eastAsia" w:asciiTheme="minorEastAsia" w:hAnsiTheme="minorEastAsia" w:eastAsiaTheme="minorEastAsia" w:cstheme="minorEastAsia"/>
          <w:b/>
          <w:bCs/>
          <w:color w:val="000000"/>
          <w:sz w:val="24"/>
          <w:szCs w:val="24"/>
          <w:highlight w:val="none"/>
          <w:u w:val="none"/>
          <w:lang w:val="en-US" w:eastAsia="zh-CN"/>
        </w:rPr>
        <w:t>及地点</w:t>
      </w:r>
    </w:p>
    <w:p w14:paraId="7065A548">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本合同于2026年</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月</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日签订。  </w:t>
      </w:r>
      <w:bookmarkStart w:id="38" w:name="_Toc351203490"/>
    </w:p>
    <w:bookmarkEnd w:id="38"/>
    <w:p w14:paraId="27633481">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本合同签订地点：在</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签订。  </w:t>
      </w:r>
      <w:bookmarkStart w:id="39" w:name="_Toc351203492"/>
    </w:p>
    <w:p w14:paraId="6CFFCA4E">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b/>
          <w:bCs/>
          <w:color w:val="000000"/>
          <w:sz w:val="24"/>
          <w:szCs w:val="24"/>
          <w:highlight w:val="none"/>
          <w:u w:val="none"/>
          <w:lang w:val="en-US" w:eastAsia="zh-CN"/>
        </w:rPr>
      </w:pPr>
      <w:r>
        <w:rPr>
          <w:rFonts w:hint="eastAsia" w:asciiTheme="minorEastAsia" w:hAnsiTheme="minorEastAsia" w:eastAsiaTheme="minorEastAsia" w:cstheme="minorEastAsia"/>
          <w:b/>
          <w:bCs/>
          <w:color w:val="000000"/>
          <w:sz w:val="24"/>
          <w:szCs w:val="24"/>
          <w:highlight w:val="none"/>
          <w:u w:val="none"/>
          <w:lang w:val="en-US" w:eastAsia="zh-CN"/>
        </w:rPr>
        <w:t>二十三、</w:t>
      </w:r>
      <w:bookmarkEnd w:id="39"/>
      <w:r>
        <w:rPr>
          <w:rFonts w:hint="eastAsia" w:asciiTheme="minorEastAsia" w:hAnsiTheme="minorEastAsia" w:eastAsiaTheme="minorEastAsia" w:cstheme="minorEastAsia"/>
          <w:b/>
          <w:bCs/>
          <w:color w:val="000000"/>
          <w:sz w:val="24"/>
          <w:szCs w:val="24"/>
          <w:highlight w:val="none"/>
          <w:u w:val="none"/>
          <w:lang w:val="en-US" w:eastAsia="zh-CN"/>
        </w:rPr>
        <w:t>附则</w:t>
      </w:r>
    </w:p>
    <w:p w14:paraId="40FB7DE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本合同一式捌份，甲乙双方各执肆份，本合同双方签字盖章后生效。</w:t>
      </w:r>
    </w:p>
    <w:p w14:paraId="22C19033">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p>
    <w:p w14:paraId="1EFE8FE6">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 xml:space="preserve">发包人：  (公章)                     承包人：  (公章)                            </w:t>
      </w:r>
    </w:p>
    <w:p w14:paraId="69F32F08">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法定代表人或                         法定代表人或</w:t>
      </w:r>
    </w:p>
    <w:p w14:paraId="5F7AF1FA">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 xml:space="preserve">其委托代理人：（签字）               其委托代理人：（签字） </w:t>
      </w:r>
    </w:p>
    <w:p w14:paraId="472EA327">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组织机构代码：</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组织机构代码：</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w:t>
      </w:r>
    </w:p>
    <w:p w14:paraId="2AE61EF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地址：</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地址：</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w:t>
      </w:r>
    </w:p>
    <w:p w14:paraId="37946CE8">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法定代表人：</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法定代表人：</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w:t>
      </w:r>
    </w:p>
    <w:p w14:paraId="7BDB96A3">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委托代理人：</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委托代理人：</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w:t>
      </w:r>
    </w:p>
    <w:p w14:paraId="36E42901">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电话</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电话：</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w:t>
      </w:r>
    </w:p>
    <w:p w14:paraId="16A47759">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开户银行：</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开户银行：</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w:t>
      </w:r>
    </w:p>
    <w:p w14:paraId="7FFA4BC0">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帐号：</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帐号：</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none"/>
          <w:lang w:val="en-US" w:eastAsia="zh-CN"/>
        </w:rPr>
        <w:t xml:space="preserve"> </w:t>
      </w:r>
    </w:p>
    <w:p w14:paraId="6A2F2149">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p>
    <w:p w14:paraId="421A2755">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附件1：承包人承揽工程项目一览表</w:t>
      </w:r>
    </w:p>
    <w:p w14:paraId="229590DD">
      <w:pPr>
        <w:pageBreakBefore w:val="0"/>
        <w:widowControl w:val="0"/>
        <w:kinsoku/>
        <w:wordWrap/>
        <w:overflowPunct/>
        <w:topLinePunct w:val="0"/>
        <w:bidi w:val="0"/>
        <w:snapToGrid/>
        <w:spacing w:line="360" w:lineRule="auto"/>
        <w:ind w:firstLine="560"/>
        <w:jc w:val="left"/>
        <w:textAlignment w:val="auto"/>
        <w:rPr>
          <w:rFonts w:hint="eastAsia" w:asciiTheme="minorEastAsia" w:hAnsiTheme="minorEastAsia" w:eastAsiaTheme="minorEastAsia" w:cstheme="minorEastAsia"/>
          <w:color w:val="000000"/>
          <w:sz w:val="24"/>
          <w:szCs w:val="24"/>
          <w:highlight w:val="none"/>
          <w:u w:val="none"/>
          <w:lang w:val="en-US" w:eastAsia="zh-CN"/>
        </w:rPr>
      </w:pPr>
      <w:r>
        <w:rPr>
          <w:rFonts w:hint="eastAsia" w:asciiTheme="minorEastAsia" w:hAnsiTheme="minorEastAsia" w:eastAsiaTheme="minorEastAsia" w:cstheme="minorEastAsia"/>
          <w:color w:val="000000"/>
          <w:sz w:val="24"/>
          <w:szCs w:val="24"/>
          <w:highlight w:val="none"/>
          <w:u w:val="none"/>
          <w:lang w:val="en-US" w:eastAsia="zh-CN"/>
        </w:rPr>
        <w:t>附件2：工程质量保修书</w:t>
      </w:r>
    </w:p>
    <w:p w14:paraId="08041C2C">
      <w:pPr>
        <w:pageBreakBefore/>
        <w:adjustRightInd w:val="0"/>
        <w:snapToGrid w:val="0"/>
        <w:spacing w:line="360" w:lineRule="auto"/>
        <w:jc w:val="left"/>
        <w:rPr>
          <w:rFonts w:hint="eastAsia" w:asciiTheme="minorEastAsia" w:hAnsiTheme="minorEastAsia" w:eastAsiaTheme="minorEastAsia" w:cstheme="minorEastAsia"/>
          <w:b/>
          <w:color w:val="000000"/>
          <w:sz w:val="24"/>
          <w:szCs w:val="24"/>
          <w:highlight w:val="none"/>
        </w:rPr>
      </w:pPr>
      <w:r>
        <w:rPr>
          <w:rFonts w:hint="eastAsia" w:asciiTheme="minorEastAsia" w:hAnsiTheme="minorEastAsia" w:eastAsiaTheme="minorEastAsia" w:cstheme="minorEastAsia"/>
          <w:b/>
          <w:color w:val="000000"/>
          <w:sz w:val="24"/>
          <w:szCs w:val="24"/>
          <w:highlight w:val="none"/>
        </w:rPr>
        <w:t>附件1：</w:t>
      </w:r>
    </w:p>
    <w:p w14:paraId="7608D90F">
      <w:pPr>
        <w:adjustRightInd w:val="0"/>
        <w:snapToGrid w:val="0"/>
        <w:spacing w:line="360" w:lineRule="auto"/>
        <w:ind w:firstLine="482" w:firstLineChars="200"/>
        <w:jc w:val="center"/>
        <w:rPr>
          <w:rFonts w:hint="eastAsia" w:asciiTheme="minorEastAsia" w:hAnsiTheme="minorEastAsia" w:eastAsiaTheme="minorEastAsia" w:cstheme="minorEastAsia"/>
          <w:b/>
          <w:color w:val="000000"/>
          <w:sz w:val="24"/>
          <w:szCs w:val="24"/>
          <w:highlight w:val="none"/>
        </w:rPr>
      </w:pPr>
      <w:r>
        <w:rPr>
          <w:rFonts w:hint="eastAsia" w:asciiTheme="minorEastAsia" w:hAnsiTheme="minorEastAsia" w:eastAsiaTheme="minorEastAsia" w:cstheme="minorEastAsia"/>
          <w:b/>
          <w:color w:val="000000"/>
          <w:sz w:val="24"/>
          <w:szCs w:val="24"/>
          <w:highlight w:val="none"/>
        </w:rPr>
        <w:t>承包人承揽工程项目一览表</w:t>
      </w:r>
    </w:p>
    <w:tbl>
      <w:tblPr>
        <w:tblStyle w:val="8"/>
        <w:tblW w:w="8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020"/>
        <w:gridCol w:w="814"/>
        <w:gridCol w:w="761"/>
        <w:gridCol w:w="717"/>
        <w:gridCol w:w="793"/>
        <w:gridCol w:w="986"/>
        <w:gridCol w:w="825"/>
        <w:gridCol w:w="782"/>
        <w:gridCol w:w="906"/>
      </w:tblGrid>
      <w:tr w14:paraId="602A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14" w:type="dxa"/>
            <w:noWrap w:val="0"/>
            <w:vAlign w:val="center"/>
          </w:tcPr>
          <w:p w14:paraId="086D7BAE">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单位工程名称</w:t>
            </w:r>
          </w:p>
        </w:tc>
        <w:tc>
          <w:tcPr>
            <w:tcW w:w="1020" w:type="dxa"/>
            <w:noWrap w:val="0"/>
            <w:vAlign w:val="center"/>
          </w:tcPr>
          <w:p w14:paraId="77C99649">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建设</w:t>
            </w:r>
          </w:p>
          <w:p w14:paraId="46AA244B">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规模</w:t>
            </w:r>
          </w:p>
        </w:tc>
        <w:tc>
          <w:tcPr>
            <w:tcW w:w="814" w:type="dxa"/>
            <w:noWrap w:val="0"/>
            <w:vAlign w:val="center"/>
          </w:tcPr>
          <w:p w14:paraId="19C0593C">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建筑</w:t>
            </w:r>
          </w:p>
          <w:p w14:paraId="0CA34693">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面积</w:t>
            </w:r>
          </w:p>
        </w:tc>
        <w:tc>
          <w:tcPr>
            <w:tcW w:w="761" w:type="dxa"/>
            <w:noWrap w:val="0"/>
            <w:vAlign w:val="center"/>
          </w:tcPr>
          <w:p w14:paraId="2FB22BF8">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结构</w:t>
            </w:r>
          </w:p>
        </w:tc>
        <w:tc>
          <w:tcPr>
            <w:tcW w:w="717" w:type="dxa"/>
            <w:noWrap w:val="0"/>
            <w:vAlign w:val="center"/>
          </w:tcPr>
          <w:p w14:paraId="0AA750A1">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层数</w:t>
            </w:r>
          </w:p>
        </w:tc>
        <w:tc>
          <w:tcPr>
            <w:tcW w:w="793" w:type="dxa"/>
            <w:noWrap w:val="0"/>
            <w:vAlign w:val="center"/>
          </w:tcPr>
          <w:p w14:paraId="270DD229">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跨度</w:t>
            </w:r>
          </w:p>
          <w:p w14:paraId="3ABD317D">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(米)</w:t>
            </w:r>
          </w:p>
        </w:tc>
        <w:tc>
          <w:tcPr>
            <w:tcW w:w="986" w:type="dxa"/>
            <w:noWrap w:val="0"/>
            <w:vAlign w:val="center"/>
          </w:tcPr>
          <w:p w14:paraId="26FC67F2">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设备安装内容</w:t>
            </w:r>
          </w:p>
        </w:tc>
        <w:tc>
          <w:tcPr>
            <w:tcW w:w="825" w:type="dxa"/>
            <w:noWrap w:val="0"/>
            <w:vAlign w:val="center"/>
          </w:tcPr>
          <w:p w14:paraId="00BFA837">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工程造价</w:t>
            </w:r>
          </w:p>
          <w:p w14:paraId="0A685317">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(元)</w:t>
            </w:r>
          </w:p>
        </w:tc>
        <w:tc>
          <w:tcPr>
            <w:tcW w:w="782" w:type="dxa"/>
            <w:noWrap w:val="0"/>
            <w:vAlign w:val="center"/>
          </w:tcPr>
          <w:p w14:paraId="07DBC381">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开工</w:t>
            </w:r>
          </w:p>
          <w:p w14:paraId="37E2BC5A">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日期</w:t>
            </w:r>
          </w:p>
        </w:tc>
        <w:tc>
          <w:tcPr>
            <w:tcW w:w="906" w:type="dxa"/>
            <w:noWrap w:val="0"/>
            <w:vAlign w:val="center"/>
          </w:tcPr>
          <w:p w14:paraId="7347B094">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竣工</w:t>
            </w:r>
          </w:p>
          <w:p w14:paraId="076E11B8">
            <w:pPr>
              <w:adjustRightInd w:val="0"/>
              <w:snapToGrid w:val="0"/>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日期</w:t>
            </w:r>
          </w:p>
        </w:tc>
      </w:tr>
      <w:tr w14:paraId="4909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48CC215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225D2F8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61CACF4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1585C3F3">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2696EDF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1204E1D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4A673E5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1DEF8C6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78AD689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2F9B3C2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4CF8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46E40C8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4997679A">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0E9904D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1BB9971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2B0A5AC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1FE408B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4F16945A">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592FAE1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1F054F3C">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632684C3">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276F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3535950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5C5F6D6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4570F0E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13F448E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70EE5ABA">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322094F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00441BE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16E760B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3847CAA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38969E93">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5753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25BCD74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76DB92A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1ACAA8B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33B6873A">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1C787E6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10043DB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4EB4035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0ECE017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545645E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30DBC6F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35F7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2819FF6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09C9BC6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4DA6A9D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0DC3CB3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1CC8A65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55B084B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6DA3DDE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5EE8D55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36AB511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7AEFF23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401C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075FF1C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1BAE76A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7CCAEAF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05159A9A">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45C9A01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196138A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04249683">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3DCEFACC">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78AD8AFC">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184C8F8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4061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082ED21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2EC225E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37B11E5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3211285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5E296B8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48E9A2E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5B3B790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2748D7F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464BE9E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36D2BF7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16EE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75325EE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594C215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7407D75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665D3E6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2E31DF9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70D8378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2A53A37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4E43FB7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022B0D3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3DDCCC0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6DF8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6F49D28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69FCA1B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7BFE534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7A575AC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55A90053">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6E2F165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5873581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6BE48B6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0B9E701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4D3E1E3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09F5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4EB439B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17D04CF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4E481B9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65EA50A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76A98E4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7A5DB9F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4D83FBE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1E0D6C8A">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364C281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2E8C391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3E39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505CDDA3">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48BD152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5981FCD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0A8719A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16B42E3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29C31AC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2ACEFA2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5738460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5E85B22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61C67AE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3374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53BF516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5C86B22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4189160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7DA1DEB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1F0AD2D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2FE794B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76AF8EB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36F2FDE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62D89D2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12D053C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5899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1A0D568C">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647CA68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1E9CE5C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3671600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4C47FBD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3DAF3E1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03D9190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5AFFB53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0856970C">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25A6029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6E84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2E67785C">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73AD068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18FE68E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0A48E52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0F75085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62C9D46C">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1D476E8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5C323B9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77B06449">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1814778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385F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61C8AF3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69FA451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394DDEF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20AA29A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3527BB6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033E80EA">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32007E7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7834F565">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516643E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6521207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10CE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44C9AE06">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26339DF0">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3636E2C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6AC9FA6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475418C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3CAF3213">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177C09BC">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5B6F4834">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33E5214D">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7C59E708">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r w14:paraId="3966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65DF7F3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1020" w:type="dxa"/>
            <w:noWrap w:val="0"/>
            <w:vAlign w:val="center"/>
          </w:tcPr>
          <w:p w14:paraId="1D01FDC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14" w:type="dxa"/>
            <w:noWrap w:val="0"/>
            <w:vAlign w:val="center"/>
          </w:tcPr>
          <w:p w14:paraId="4FBB5AA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61" w:type="dxa"/>
            <w:noWrap w:val="0"/>
            <w:vAlign w:val="center"/>
          </w:tcPr>
          <w:p w14:paraId="7A6A6BA7">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17" w:type="dxa"/>
            <w:noWrap w:val="0"/>
            <w:vAlign w:val="center"/>
          </w:tcPr>
          <w:p w14:paraId="31CFD03F">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93" w:type="dxa"/>
            <w:noWrap w:val="0"/>
            <w:vAlign w:val="center"/>
          </w:tcPr>
          <w:p w14:paraId="119CCA0E">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86" w:type="dxa"/>
            <w:noWrap w:val="0"/>
            <w:vAlign w:val="center"/>
          </w:tcPr>
          <w:p w14:paraId="42571E02">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825" w:type="dxa"/>
            <w:noWrap w:val="0"/>
            <w:vAlign w:val="center"/>
          </w:tcPr>
          <w:p w14:paraId="45B82A7A">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782" w:type="dxa"/>
            <w:noWrap w:val="0"/>
            <w:vAlign w:val="center"/>
          </w:tcPr>
          <w:p w14:paraId="3D0949E1">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c>
          <w:tcPr>
            <w:tcW w:w="906" w:type="dxa"/>
            <w:noWrap w:val="0"/>
            <w:vAlign w:val="center"/>
          </w:tcPr>
          <w:p w14:paraId="755F695B">
            <w:pPr>
              <w:adjustRightInd w:val="0"/>
              <w:snapToGrid w:val="0"/>
              <w:spacing w:line="360" w:lineRule="auto"/>
              <w:ind w:firstLine="480" w:firstLineChars="200"/>
              <w:jc w:val="center"/>
              <w:rPr>
                <w:rFonts w:hint="eastAsia" w:asciiTheme="minorEastAsia" w:hAnsiTheme="minorEastAsia" w:eastAsiaTheme="minorEastAsia" w:cstheme="minorEastAsia"/>
                <w:color w:val="000000"/>
                <w:sz w:val="24"/>
                <w:szCs w:val="24"/>
                <w:highlight w:val="none"/>
              </w:rPr>
            </w:pPr>
          </w:p>
        </w:tc>
      </w:tr>
    </w:tbl>
    <w:p w14:paraId="6A865E0B">
      <w:pPr>
        <w:adjustRightInd w:val="0"/>
        <w:snapToGrid w:val="0"/>
        <w:spacing w:line="360" w:lineRule="auto"/>
        <w:jc w:val="left"/>
        <w:rPr>
          <w:rFonts w:hint="eastAsia" w:asciiTheme="minorEastAsia" w:hAnsiTheme="minorEastAsia" w:eastAsiaTheme="minorEastAsia" w:cstheme="minorEastAsia"/>
          <w:b/>
          <w:color w:val="000000"/>
          <w:sz w:val="24"/>
          <w:szCs w:val="24"/>
          <w:highlight w:val="none"/>
        </w:rPr>
      </w:pPr>
    </w:p>
    <w:p w14:paraId="69E13C75">
      <w:pPr>
        <w:adjustRightInd w:val="0"/>
        <w:snapToGrid w:val="0"/>
        <w:spacing w:line="360" w:lineRule="auto"/>
        <w:jc w:val="left"/>
        <w:rPr>
          <w:rFonts w:hint="eastAsia" w:asciiTheme="minorEastAsia" w:hAnsiTheme="minorEastAsia" w:eastAsiaTheme="minorEastAsia" w:cstheme="minorEastAsia"/>
          <w:b/>
          <w:color w:val="000000"/>
          <w:sz w:val="24"/>
          <w:szCs w:val="24"/>
          <w:highlight w:val="none"/>
        </w:rPr>
      </w:pPr>
    </w:p>
    <w:p w14:paraId="7B8FCF6C">
      <w:pPr>
        <w:adjustRightInd w:val="0"/>
        <w:snapToGrid w:val="0"/>
        <w:spacing w:line="360" w:lineRule="auto"/>
        <w:jc w:val="left"/>
        <w:rPr>
          <w:rFonts w:hint="eastAsia" w:asciiTheme="minorEastAsia" w:hAnsiTheme="minorEastAsia" w:eastAsiaTheme="minorEastAsia" w:cstheme="minorEastAsia"/>
          <w:b/>
          <w:color w:val="000000"/>
          <w:sz w:val="24"/>
          <w:szCs w:val="24"/>
          <w:highlight w:val="none"/>
        </w:rPr>
      </w:pPr>
    </w:p>
    <w:p w14:paraId="6FA78E64">
      <w:pPr>
        <w:pageBreakBefore/>
        <w:adjustRightInd w:val="0"/>
        <w:snapToGrid w:val="0"/>
        <w:spacing w:line="360" w:lineRule="auto"/>
        <w:jc w:val="left"/>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color w:val="000000"/>
          <w:sz w:val="24"/>
          <w:szCs w:val="24"/>
          <w:highlight w:val="none"/>
        </w:rPr>
        <w:t>附件2：</w:t>
      </w:r>
    </w:p>
    <w:p w14:paraId="3D07FD38">
      <w:pPr>
        <w:adjustRightInd w:val="0"/>
        <w:snapToGrid w:val="0"/>
        <w:spacing w:line="360" w:lineRule="auto"/>
        <w:ind w:firstLine="562" w:firstLineChars="200"/>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bCs/>
          <w:color w:val="000000"/>
          <w:sz w:val="28"/>
          <w:szCs w:val="28"/>
          <w:highlight w:val="none"/>
        </w:rPr>
        <w:t>工程质量保修书</w:t>
      </w:r>
    </w:p>
    <w:p w14:paraId="346D05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u w:val="single"/>
          <w:lang w:val="en-US" w:eastAsia="zh-CN"/>
        </w:rPr>
      </w:pPr>
      <w:r>
        <w:rPr>
          <w:rFonts w:hint="eastAsia" w:asciiTheme="minorEastAsia" w:hAnsiTheme="minorEastAsia" w:eastAsiaTheme="minorEastAsia" w:cstheme="minorEastAsia"/>
          <w:sz w:val="24"/>
          <w:szCs w:val="22"/>
          <w:highlight w:val="none"/>
        </w:rPr>
        <w:t xml:space="preserve">发包人(全称): </w:t>
      </w:r>
      <w:r>
        <w:rPr>
          <w:rFonts w:hint="eastAsia" w:asciiTheme="minorEastAsia" w:hAnsiTheme="minorEastAsia" w:eastAsiaTheme="minorEastAsia" w:cstheme="minorEastAsia"/>
          <w:sz w:val="24"/>
          <w:szCs w:val="22"/>
          <w:highlight w:val="none"/>
          <w:u w:val="single"/>
          <w:lang w:val="en-US" w:eastAsia="zh-CN"/>
        </w:rPr>
        <w:t xml:space="preserve">             </w:t>
      </w:r>
    </w:p>
    <w:p w14:paraId="57F36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承包人(全称)：</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lang w:val="en-US" w:eastAsia="zh-CN"/>
        </w:rPr>
        <w:t xml:space="preserve"> </w:t>
      </w:r>
      <w:r>
        <w:rPr>
          <w:rFonts w:hint="eastAsia" w:asciiTheme="minorEastAsia" w:hAnsiTheme="minorEastAsia" w:eastAsiaTheme="minorEastAsia" w:cstheme="minorEastAsia"/>
          <w:sz w:val="24"/>
          <w:szCs w:val="22"/>
          <w:highlight w:val="none"/>
        </w:rPr>
        <w:t xml:space="preserve">             </w:t>
      </w:r>
    </w:p>
    <w:p w14:paraId="0161D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为保证(工程名称)在合理使用期限内正常使用，发包人、承包人协商一致签订工程质量保修书。承包人在质量保修期内按照有关管理规定及双方约定承担工程质量保修责任。</w:t>
      </w:r>
    </w:p>
    <w:p w14:paraId="46B48F0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rPr>
        <w:t>一、工程质量保修范围和内容</w:t>
      </w:r>
    </w:p>
    <w:p w14:paraId="4C50B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质量保修范围包括</w:t>
      </w:r>
      <w:r>
        <w:rPr>
          <w:rFonts w:hint="eastAsia" w:asciiTheme="minorEastAsia" w:hAnsiTheme="minorEastAsia" w:eastAsiaTheme="minorEastAsia" w:cstheme="minorEastAsia"/>
          <w:sz w:val="24"/>
          <w:szCs w:val="22"/>
          <w:highlight w:val="none"/>
          <w:lang w:eastAsia="zh-CN"/>
        </w:rPr>
        <w:t>磋商文件</w:t>
      </w:r>
      <w:r>
        <w:rPr>
          <w:rFonts w:hint="eastAsia" w:asciiTheme="minorEastAsia" w:hAnsiTheme="minorEastAsia" w:eastAsiaTheme="minorEastAsia" w:cstheme="minorEastAsia"/>
          <w:sz w:val="24"/>
          <w:szCs w:val="22"/>
          <w:highlight w:val="none"/>
        </w:rPr>
        <w:t>、工程量清单、答疑文件（如有）、图纸等文件所包含的全部内容，具体质量保修内容双方约定如下：</w:t>
      </w:r>
    </w:p>
    <w:p w14:paraId="750FF4C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rPr>
        <w:t>二、质量保修期</w:t>
      </w:r>
    </w:p>
    <w:p w14:paraId="259EBB07">
      <w:pPr>
        <w:keepNext w:val="0"/>
        <w:keepLines w:val="0"/>
        <w:kinsoku/>
        <w:overflowPunct/>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双方根据《建设工程质量管理条例》及国家有关规定，结合具体工程约定质量保修期如下：</w:t>
      </w:r>
    </w:p>
    <w:p w14:paraId="39FADF07">
      <w:pPr>
        <w:keepNext w:val="0"/>
        <w:keepLines w:val="0"/>
        <w:kinsoku/>
        <w:overflowPunct/>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整体工程质保2年，自验收合格之日起计算。</w:t>
      </w:r>
    </w:p>
    <w:p w14:paraId="3595391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rPr>
        <w:t xml:space="preserve"> 三、质量保修责任</w:t>
      </w:r>
    </w:p>
    <w:p w14:paraId="76837F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1.属于保修范围和内容的项目，承包人应在接到修理通知之日后</w:t>
      </w:r>
      <w:r>
        <w:rPr>
          <w:rFonts w:hint="eastAsia" w:asciiTheme="minorEastAsia" w:hAnsiTheme="minorEastAsia" w:eastAsiaTheme="minorEastAsia" w:cstheme="minorEastAsia"/>
          <w:sz w:val="24"/>
          <w:szCs w:val="22"/>
          <w:highlight w:val="none"/>
          <w:lang w:val="en-US" w:eastAsia="zh-CN"/>
        </w:rPr>
        <w:t>8</w:t>
      </w:r>
      <w:r>
        <w:rPr>
          <w:rFonts w:hint="eastAsia" w:asciiTheme="minorEastAsia" w:hAnsiTheme="minorEastAsia" w:eastAsiaTheme="minorEastAsia" w:cstheme="minorEastAsia"/>
          <w:sz w:val="24"/>
          <w:szCs w:val="22"/>
          <w:highlight w:val="none"/>
        </w:rPr>
        <w:t>小时内派人修理。承包人不在约定期限内，派人修理，发包人可委托其他人员修理，保修费用从质量保修金内扣除。</w:t>
      </w:r>
    </w:p>
    <w:p w14:paraId="5822BA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2.发生须紧急抢修事故，承包人接到事故通知后，应立即到达事故现场抢修。非承包人施工质量引起的事故，抢修费用由发包人承担。</w:t>
      </w:r>
    </w:p>
    <w:p w14:paraId="0FD24E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lang w:eastAsia="zh-CN"/>
        </w:rPr>
        <w:t>3</w:t>
      </w:r>
      <w:r>
        <w:rPr>
          <w:rFonts w:hint="eastAsia" w:asciiTheme="minorEastAsia" w:hAnsiTheme="minorEastAsia" w:eastAsiaTheme="minorEastAsia" w:cstheme="minorEastAsia"/>
          <w:sz w:val="24"/>
          <w:szCs w:val="22"/>
          <w:highlight w:val="none"/>
        </w:rPr>
        <w:t>.质量保修完成后，由发包人组织验收。</w:t>
      </w:r>
    </w:p>
    <w:p w14:paraId="163DAEE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rPr>
        <w:t>四、质量保修金的支付</w:t>
      </w:r>
    </w:p>
    <w:p w14:paraId="5047D0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工程质量保修金一般不超过施工合同价款的</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rPr>
        <w:t>％，本工程约定的工程质量保修金为施工合同结算价款的</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rPr>
        <w:t>％。</w:t>
      </w:r>
    </w:p>
    <w:p w14:paraId="632BD42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2"/>
          <w:highlight w:val="none"/>
        </w:rPr>
      </w:pPr>
      <w:r>
        <w:rPr>
          <w:rFonts w:hint="eastAsia" w:asciiTheme="minorEastAsia" w:hAnsiTheme="minorEastAsia" w:eastAsiaTheme="minorEastAsia" w:cstheme="minorEastAsia"/>
          <w:b/>
          <w:bCs/>
          <w:sz w:val="24"/>
          <w:szCs w:val="22"/>
          <w:highlight w:val="none"/>
        </w:rPr>
        <w:t>五、其他</w:t>
      </w:r>
    </w:p>
    <w:p w14:paraId="169514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2"/>
          <w:highlight w:val="none"/>
        </w:rPr>
      </w:pPr>
      <w:r>
        <w:rPr>
          <w:rFonts w:hint="eastAsia" w:asciiTheme="minorEastAsia" w:hAnsiTheme="minorEastAsia" w:eastAsiaTheme="minorEastAsia" w:cstheme="minorEastAsia"/>
          <w:sz w:val="24"/>
          <w:szCs w:val="22"/>
          <w:highlight w:val="none"/>
        </w:rPr>
        <w:t>本工程质量保修书作为施工合同附件，由施工合同发包人、承包人双方共同签署。</w:t>
      </w:r>
    </w:p>
    <w:p w14:paraId="30C79B4B">
      <w:pPr>
        <w:pStyle w:val="2"/>
        <w:spacing w:line="360" w:lineRule="auto"/>
        <w:rPr>
          <w:rFonts w:hint="eastAsia" w:asciiTheme="minorEastAsia" w:hAnsiTheme="minorEastAsia" w:eastAsiaTheme="minorEastAsia" w:cstheme="minorEastAsia"/>
          <w:color w:val="000000"/>
          <w:sz w:val="24"/>
          <w:highlight w:val="none"/>
        </w:rPr>
      </w:pPr>
    </w:p>
    <w:p w14:paraId="65396C56">
      <w:pPr>
        <w:spacing w:line="360" w:lineRule="auto"/>
        <w:rPr>
          <w:rFonts w:hint="eastAsia" w:asciiTheme="minorEastAsia" w:hAnsiTheme="minorEastAsia" w:eastAsiaTheme="minorEastAsia" w:cstheme="minorEastAsia"/>
          <w:highlight w:val="none"/>
        </w:rPr>
      </w:pPr>
    </w:p>
    <w:p w14:paraId="1E4E143C">
      <w:pPr>
        <w:adjustRightInd w:val="0"/>
        <w:snapToGrid w:val="0"/>
        <w:spacing w:line="360" w:lineRule="auto"/>
        <w:ind w:firstLine="480" w:firstLineChars="200"/>
        <w:jc w:val="left"/>
        <w:rPr>
          <w:rFonts w:hint="eastAsia" w:asciiTheme="minorEastAsia" w:hAnsiTheme="minorEastAsia" w:eastAsiaTheme="minorEastAsia" w:cstheme="minorEastAsia"/>
          <w:color w:val="000000"/>
          <w:sz w:val="24"/>
          <w:szCs w:val="24"/>
          <w:highlight w:val="none"/>
        </w:rPr>
      </w:pPr>
    </w:p>
    <w:p w14:paraId="19088686">
      <w:pPr>
        <w:adjustRightInd w:val="0"/>
        <w:snapToGrid w:val="0"/>
        <w:spacing w:line="360" w:lineRule="auto"/>
        <w:jc w:val="left"/>
        <w:rPr>
          <w:rFonts w:hint="eastAsia" w:asciiTheme="minorEastAsia" w:hAnsiTheme="minorEastAsia" w:eastAsiaTheme="minorEastAsia" w:cstheme="minorEastAsia"/>
          <w:bCs/>
          <w:color w:val="000000"/>
          <w:sz w:val="24"/>
          <w:szCs w:val="24"/>
          <w:highlight w:val="none"/>
          <w:u w:val="single"/>
        </w:rPr>
      </w:pPr>
      <w:r>
        <w:rPr>
          <w:rFonts w:hint="eastAsia" w:asciiTheme="minorEastAsia" w:hAnsiTheme="minorEastAsia" w:eastAsiaTheme="minorEastAsia" w:cstheme="minorEastAsia"/>
          <w:bCs/>
          <w:color w:val="000000"/>
          <w:sz w:val="24"/>
          <w:szCs w:val="24"/>
          <w:highlight w:val="none"/>
        </w:rPr>
        <w:t>发 包 人：</w:t>
      </w:r>
      <w:r>
        <w:rPr>
          <w:rFonts w:hint="eastAsia" w:asciiTheme="minorEastAsia" w:hAnsiTheme="minorEastAsia" w:eastAsiaTheme="minorEastAsia" w:cstheme="minorEastAsia"/>
          <w:bCs/>
          <w:color w:val="000000"/>
          <w:sz w:val="24"/>
          <w:szCs w:val="24"/>
          <w:highlight w:val="none"/>
          <w:u w:val="single"/>
        </w:rPr>
        <w:t xml:space="preserve">   （盖章）           </w:t>
      </w:r>
      <w:r>
        <w:rPr>
          <w:rFonts w:hint="eastAsia" w:asciiTheme="minorEastAsia" w:hAnsiTheme="minorEastAsia" w:eastAsiaTheme="minorEastAsia" w:cstheme="minorEastAsia"/>
          <w:bCs/>
          <w:color w:val="000000"/>
          <w:sz w:val="24"/>
          <w:szCs w:val="24"/>
          <w:highlight w:val="none"/>
        </w:rPr>
        <w:t xml:space="preserve">       承 包 人：</w:t>
      </w:r>
      <w:r>
        <w:rPr>
          <w:rFonts w:hint="eastAsia" w:asciiTheme="minorEastAsia" w:hAnsiTheme="minorEastAsia" w:eastAsiaTheme="minorEastAsia" w:cstheme="minorEastAsia"/>
          <w:bCs/>
          <w:color w:val="000000"/>
          <w:sz w:val="24"/>
          <w:szCs w:val="24"/>
          <w:highlight w:val="none"/>
          <w:u w:val="single"/>
        </w:rPr>
        <w:t xml:space="preserve">   （盖章）         </w:t>
      </w:r>
    </w:p>
    <w:p w14:paraId="3D7F0C0C">
      <w:pPr>
        <w:adjustRightInd w:val="0"/>
        <w:snapToGrid w:val="0"/>
        <w:spacing w:line="360" w:lineRule="auto"/>
        <w:ind w:firstLine="480" w:firstLineChars="200"/>
        <w:jc w:val="left"/>
        <w:rPr>
          <w:rFonts w:hint="eastAsia" w:asciiTheme="minorEastAsia" w:hAnsiTheme="minorEastAsia" w:eastAsiaTheme="minorEastAsia" w:cstheme="minorEastAsia"/>
          <w:bCs/>
          <w:color w:val="000000"/>
          <w:sz w:val="24"/>
          <w:szCs w:val="24"/>
          <w:highlight w:val="none"/>
        </w:rPr>
      </w:pPr>
    </w:p>
    <w:p w14:paraId="70AC175E">
      <w:pPr>
        <w:adjustRightInd w:val="0"/>
        <w:snapToGrid w:val="0"/>
        <w:spacing w:line="360" w:lineRule="auto"/>
        <w:jc w:val="left"/>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法定代表人（签字或签章）               法定代表人（签字或签章）</w:t>
      </w:r>
    </w:p>
    <w:p w14:paraId="30997837">
      <w:pPr>
        <w:adjustRightInd w:val="0"/>
        <w:snapToGrid w:val="0"/>
        <w:spacing w:line="360" w:lineRule="auto"/>
        <w:jc w:val="left"/>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或其授权代理人（签字）：</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      或其授权代理人（签字）：</w:t>
      </w:r>
      <w:r>
        <w:rPr>
          <w:rFonts w:hint="eastAsia" w:asciiTheme="minorEastAsia" w:hAnsiTheme="minorEastAsia" w:eastAsiaTheme="minorEastAsia" w:cstheme="minorEastAsia"/>
          <w:color w:val="000000"/>
          <w:sz w:val="24"/>
          <w:szCs w:val="24"/>
          <w:highlight w:val="none"/>
          <w:u w:val="single"/>
        </w:rPr>
        <w:t xml:space="preserve">                </w:t>
      </w:r>
    </w:p>
    <w:p w14:paraId="18D8159F">
      <w:pPr>
        <w:adjustRightInd w:val="0"/>
        <w:snapToGrid w:val="0"/>
        <w:spacing w:line="360" w:lineRule="auto"/>
        <w:jc w:val="left"/>
        <w:rPr>
          <w:rFonts w:hint="eastAsia" w:asciiTheme="minorEastAsia" w:hAnsiTheme="minorEastAsia" w:eastAsiaTheme="minorEastAsia" w:cstheme="minorEastAsia"/>
          <w:color w:val="000000"/>
          <w:sz w:val="24"/>
          <w:szCs w:val="24"/>
          <w:highlight w:val="none"/>
        </w:rPr>
      </w:pPr>
    </w:p>
    <w:p w14:paraId="10BFB16C">
      <w:pPr>
        <w:adjustRightInd w:val="0"/>
        <w:snapToGrid w:val="0"/>
        <w:spacing w:line="360" w:lineRule="auto"/>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sz w:val="24"/>
          <w:szCs w:val="24"/>
          <w:highlight w:val="none"/>
        </w:rPr>
        <w:t xml:space="preserve"> </w:t>
      </w:r>
      <w:r>
        <w:rPr>
          <w:rFonts w:hint="eastAsia" w:asciiTheme="minorEastAsia" w:hAnsiTheme="minorEastAsia" w:eastAsiaTheme="minorEastAsia" w:cstheme="minorEastAsia"/>
          <w:color w:val="000000"/>
          <w:sz w:val="24"/>
          <w:szCs w:val="24"/>
          <w:highlight w:val="none"/>
          <w:u w:val="single"/>
        </w:rPr>
        <w:t>202</w:t>
      </w:r>
      <w:r>
        <w:rPr>
          <w:rFonts w:hint="eastAsia" w:asciiTheme="minorEastAsia" w:hAnsiTheme="minorEastAsia" w:eastAsiaTheme="minorEastAsia" w:cstheme="minorEastAsia"/>
          <w:color w:val="000000"/>
          <w:sz w:val="24"/>
          <w:szCs w:val="24"/>
          <w:highlight w:val="none"/>
          <w:u w:val="single"/>
          <w:lang w:val="en-US" w:eastAsia="zh-CN"/>
        </w:rPr>
        <w:t>6</w:t>
      </w:r>
      <w:r>
        <w:rPr>
          <w:rFonts w:hint="eastAsia" w:asciiTheme="minorEastAsia" w:hAnsiTheme="minorEastAsia" w:eastAsiaTheme="minorEastAsia" w:cstheme="minorEastAsia"/>
          <w:color w:val="000000"/>
          <w:sz w:val="24"/>
          <w:szCs w:val="24"/>
          <w:highlight w:val="none"/>
        </w:rPr>
        <w:t>年</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月</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日                    </w:t>
      </w:r>
      <w:r>
        <w:rPr>
          <w:rFonts w:hint="eastAsia" w:asciiTheme="minorEastAsia" w:hAnsiTheme="minorEastAsia" w:eastAsiaTheme="minorEastAsia" w:cstheme="minorEastAsia"/>
          <w:color w:val="000000"/>
          <w:sz w:val="24"/>
          <w:szCs w:val="24"/>
          <w:highlight w:val="none"/>
          <w:u w:val="single"/>
        </w:rPr>
        <w:t>202</w:t>
      </w:r>
      <w:r>
        <w:rPr>
          <w:rFonts w:hint="eastAsia" w:asciiTheme="minorEastAsia" w:hAnsiTheme="minorEastAsia" w:eastAsiaTheme="minorEastAsia" w:cstheme="minorEastAsia"/>
          <w:color w:val="000000"/>
          <w:sz w:val="24"/>
          <w:szCs w:val="24"/>
          <w:highlight w:val="none"/>
          <w:u w:val="single"/>
          <w:lang w:val="en-US" w:eastAsia="zh-CN"/>
        </w:rPr>
        <w:t>6</w:t>
      </w:r>
      <w:r>
        <w:rPr>
          <w:rFonts w:hint="eastAsia" w:asciiTheme="minorEastAsia" w:hAnsiTheme="minorEastAsia" w:eastAsiaTheme="minorEastAsia" w:cstheme="minorEastAsia"/>
          <w:color w:val="000000"/>
          <w:sz w:val="24"/>
          <w:szCs w:val="24"/>
          <w:highlight w:val="none"/>
        </w:rPr>
        <w:t>年</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月</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日 </w:t>
      </w:r>
    </w:p>
    <w:p w14:paraId="6BD7A98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EE19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61F5"/>
    <w:rsid w:val="53C96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szCs w:val="24"/>
    </w:rPr>
  </w:style>
  <w:style w:type="paragraph" w:styleId="3">
    <w:name w:val="Body Text 2"/>
    <w:basedOn w:val="1"/>
    <w:qFormat/>
    <w:uiPriority w:val="0"/>
    <w:pPr>
      <w:widowControl/>
      <w:jc w:val="left"/>
    </w:pPr>
    <w:rPr>
      <w:kern w:val="0"/>
      <w:sz w:val="24"/>
      <w:szCs w:val="20"/>
    </w:rPr>
  </w:style>
  <w:style w:type="paragraph" w:styleId="4">
    <w:name w:val="Body Text Indent"/>
    <w:basedOn w:val="1"/>
    <w:next w:val="1"/>
    <w:unhideWhenUsed/>
    <w:qFormat/>
    <w:uiPriority w:val="99"/>
    <w:pPr>
      <w:ind w:firstLine="570"/>
    </w:pPr>
    <w:rPr>
      <w:sz w:val="28"/>
      <w:szCs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First Indent"/>
    <w:basedOn w:val="2"/>
    <w:next w:val="7"/>
    <w:qFormat/>
    <w:uiPriority w:val="99"/>
    <w:pPr>
      <w:ind w:firstLine="420" w:firstLineChars="100"/>
    </w:pPr>
    <w:rPr>
      <w:rFonts w:ascii="宋体" w:hAnsi="Calibri"/>
      <w:kern w:val="0"/>
      <w:sz w:val="34"/>
      <w:szCs w:val="20"/>
    </w:rPr>
  </w:style>
  <w:style w:type="paragraph" w:styleId="7">
    <w:name w:val="Body Text First Indent 2"/>
    <w:basedOn w:val="4"/>
    <w:next w:val="1"/>
    <w:qFormat/>
    <w:uiPriority w:val="0"/>
    <w:pPr>
      <w:spacing w:line="360" w:lineRule="auto"/>
      <w:ind w:firstLine="420" w:firstLineChars="200"/>
    </w:pPr>
    <w:rPr>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2026-08-20T01:45:00Z</dcterms:created>
  <dc:creator>小树莓</dc:creator>
  <cp:lastModifiedBy>小树莓</cp:lastModifiedBy>
  <dcterms:modified xsi:type="dcterms:W3CDTF">2026-08-20T01:47:16Z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342E8B0BCD2440C882920B91AAAA0288_11</vt:lpwstr>
  </property>
  <property fmtid="{D5CDD505-2E9C-101B-9397-08002B2CF9AE}" pid="4" name="KSOTemplateDocerSaveRecord">
    <vt:lpwstr>eyJoZGlkIjoiZmNmYzljMzMyNjBkYWIzNmFmMmVlZDdlMzlmZDY5ZGYiLCJ1c2VySWQiOiIxMTI5NDExODI3In0=</vt:lpwstr>
  </property>
</Properties>
</file>