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版本号：KY2026-1-42220260429001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医用供气系统运营服务项目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KY2026-1-422</w:t>
      </w:r>
      <w:r>
        <w:br/>
      </w:r>
      <w:r>
        <w:br/>
      </w:r>
      <w:r>
        <w:br/>
      </w:r>
    </w:p>
    <w:p>
      <w:pPr>
        <w:pStyle w:val="null3"/>
        <w:jc w:val="center"/>
        <w:outlineLvl w:val="2"/>
      </w:pPr>
      <w:r>
        <w:rPr>
          <w:rFonts w:ascii="仿宋_GB2312" w:hAnsi="仿宋_GB2312" w:cs="仿宋_GB2312" w:eastAsia="仿宋_GB2312"/>
          <w:sz w:val="28"/>
          <w:b/>
        </w:rPr>
        <w:t>西安市儿童医院</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西安市儿童医院</w:t>
      </w:r>
      <w:r>
        <w:rPr>
          <w:rFonts w:ascii="仿宋_GB2312" w:hAnsi="仿宋_GB2312" w:cs="仿宋_GB2312" w:eastAsia="仿宋_GB2312"/>
        </w:rPr>
        <w:t>委托，拟对</w:t>
      </w:r>
      <w:r>
        <w:rPr>
          <w:rFonts w:ascii="仿宋_GB2312" w:hAnsi="仿宋_GB2312" w:cs="仿宋_GB2312" w:eastAsia="仿宋_GB2312"/>
        </w:rPr>
        <w:t>医用供气系统运营服务项目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KY2026-1-422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医用供气系统运营服务项目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西安市儿童医院医用供气系统运营服务项目，1项，具体内容详见第三章。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采购包1（西安市儿童医院医用供气系统运营服务项目）：属于专门面向中小企业采购。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或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或银行机构出具的投标担保函（以上三种形式的资料提供任何一种即可）。</w:t>
      </w:r>
    </w:p>
    <w:p>
      <w:pPr>
        <w:pStyle w:val="null3"/>
      </w:pPr>
      <w:r>
        <w:rPr>
          <w:rFonts w:ascii="仿宋_GB2312" w:hAnsi="仿宋_GB2312" w:cs="仿宋_GB2312" w:eastAsia="仿宋_GB2312"/>
        </w:rPr>
        <w:t>3、税收缴纳证明：提供2025年4月至今已缴纳至少一个月的依法缴纳税款的相关凭据（时间以税款所属日期为准），凭据应有税务机关或代收机关的公章或业务专用章。依法免税或无须缴纳税款的投标人，应提供相关证明文件。</w:t>
      </w:r>
    </w:p>
    <w:p>
      <w:pPr>
        <w:pStyle w:val="null3"/>
      </w:pPr>
      <w:r>
        <w:rPr>
          <w:rFonts w:ascii="仿宋_GB2312" w:hAnsi="仿宋_GB2312" w:cs="仿宋_GB2312" w:eastAsia="仿宋_GB2312"/>
        </w:rPr>
        <w:t>4、社会保障资金缴存证明：提供2025年4月至今已缴存的至少一个月的社会保障资金缴存单据或社保机构开具的社会保险参保缴费情况证明，依法不需要缴纳社会保障资金的单位应提供相关证明材料。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供应商提供承诺：本公司法人、出资人、参股人无招标方在职工作人员。如有不实，我方将无条件地退出本项目的采购活动。</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7、法定代表人授权书：法定代表人授权书及被授权人身份证明。（法定代表人直接磋商只须提交其身份证明）</w:t>
      </w:r>
    </w:p>
    <w:p>
      <w:pPr>
        <w:pStyle w:val="null3"/>
      </w:pPr>
      <w:r>
        <w:rPr>
          <w:rFonts w:ascii="仿宋_GB2312" w:hAnsi="仿宋_GB2312" w:cs="仿宋_GB2312" w:eastAsia="仿宋_GB2312"/>
        </w:rPr>
        <w:t>8、特定资格1：供应商具备特种设备生产许可证【承压类特种设备安装、修理、改造(工业管道安装)GC2级及以上许可】。</w:t>
      </w:r>
    </w:p>
    <w:p>
      <w:pPr>
        <w:pStyle w:val="null3"/>
      </w:pPr>
      <w:r>
        <w:rPr>
          <w:rFonts w:ascii="仿宋_GB2312" w:hAnsi="仿宋_GB2312" w:cs="仿宋_GB2312" w:eastAsia="仿宋_GB2312"/>
        </w:rPr>
        <w:t>9、特定资格2：供应商特种设备作业人员须具有特种设备安全管理A和作业人员证（压力容器作业R1）。</w:t>
      </w:r>
    </w:p>
    <w:p>
      <w:pPr>
        <w:pStyle w:val="null3"/>
      </w:pPr>
      <w:r>
        <w:rPr>
          <w:rFonts w:ascii="仿宋_GB2312" w:hAnsi="仿宋_GB2312" w:cs="仿宋_GB2312" w:eastAsia="仿宋_GB2312"/>
        </w:rPr>
        <w:t>10、中小企业声明函：本项目专门面向中小企业采购，供应商应为中小微企业或监狱企业或残疾人福利性单位，并提供声明函。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西安市儿童医院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陕西省西安市莲湖区西举院巷69号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029-87692082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杭琨、牛佩文、刘金柯、卢韶华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029-81206622-825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代理服务费收费标准：交费金额参照国家计委颁布的《招标代理服务收费管理暂行办法》（计价格[2002]1980号）及发改办价格[2003]857号文件的规定标准下浮20%收取。本项目中标服务费按服务计取。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西安市儿童医院</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西安市儿童医院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西安市儿童医院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联系人：杭琨、牛佩文</w:t>
      </w:r>
    </w:p>
    <w:p>
      <w:pPr>
        <w:pStyle w:val="null3"/>
      </w:pPr>
      <w:r>
        <w:rPr>
          <w:rFonts w:ascii="仿宋_GB2312" w:hAnsi="仿宋_GB2312" w:cs="仿宋_GB2312" w:eastAsia="仿宋_GB2312"/>
        </w:rPr>
        <w:t>联系电话：029-81206622-825</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邮编：716000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西安市儿童医院医用供气系统运营服务项目，1项，具体内容详见第三章。</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供气系统托管运营</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800,000.00</w:t>
            </w:r>
          </w:p>
        </w:tc>
        <w:tc>
          <w:tcPr>
            <w:tcW w:type="dxa" w:w="831"/>
          </w:tcPr>
          <w:p>
            <w:pPr>
              <w:pStyle w:val="null3"/>
            </w:pPr>
            <w:r>
              <w:rPr>
                <w:rFonts w:ascii="仿宋_GB2312" w:hAnsi="仿宋_GB2312" w:cs="仿宋_GB2312" w:eastAsia="仿宋_GB2312"/>
              </w:rPr>
              <w:t>年</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标的名称：供气系统托管运营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一、项目概况：</w:t>
            </w:r>
          </w:p>
          <w:p>
            <w:pPr>
              <w:pStyle w:val="null3"/>
              <w:ind w:firstLine="480"/>
              <w:jc w:val="left"/>
            </w:pPr>
            <w:r>
              <w:rPr>
                <w:rFonts w:ascii="仿宋_GB2312" w:hAnsi="仿宋_GB2312" w:cs="仿宋_GB2312" w:eastAsia="仿宋_GB2312"/>
                <w:sz w:val="24"/>
              </w:rPr>
              <w:t>西门院区和经开院区液氧站、负压站、空压站等医用气体的维护保养及院区气体配送与病房设备带维护保养等。</w:t>
            </w:r>
          </w:p>
          <w:p>
            <w:pPr>
              <w:pStyle w:val="null3"/>
              <w:ind w:firstLine="480"/>
              <w:jc w:val="left"/>
            </w:pPr>
            <w:r>
              <w:rPr>
                <w:rFonts w:ascii="仿宋_GB2312" w:hAnsi="仿宋_GB2312" w:cs="仿宋_GB2312" w:eastAsia="仿宋_GB2312"/>
                <w:sz w:val="24"/>
              </w:rPr>
              <w:t>工作区域：西门院区和经开院区。</w:t>
            </w:r>
          </w:p>
          <w:p>
            <w:pPr>
              <w:pStyle w:val="null3"/>
              <w:ind w:firstLine="480"/>
              <w:jc w:val="left"/>
            </w:pPr>
            <w:r>
              <w:rPr>
                <w:rFonts w:ascii="仿宋_GB2312" w:hAnsi="仿宋_GB2312" w:cs="仿宋_GB2312" w:eastAsia="仿宋_GB2312"/>
                <w:sz w:val="24"/>
              </w:rPr>
              <w:t>工作内容：一年服务期内医用供气系统全部托管运营。</w:t>
            </w:r>
          </w:p>
          <w:p>
            <w:pPr>
              <w:pStyle w:val="null3"/>
              <w:jc w:val="left"/>
            </w:pPr>
            <w:r>
              <w:rPr>
                <w:rFonts w:ascii="仿宋_GB2312" w:hAnsi="仿宋_GB2312" w:cs="仿宋_GB2312" w:eastAsia="仿宋_GB2312"/>
                <w:sz w:val="24"/>
                <w:b/>
              </w:rPr>
              <w:t>二、</w:t>
            </w:r>
            <w:r>
              <w:rPr>
                <w:rFonts w:ascii="仿宋_GB2312" w:hAnsi="仿宋_GB2312" w:cs="仿宋_GB2312" w:eastAsia="仿宋_GB2312"/>
                <w:sz w:val="24"/>
                <w:b/>
              </w:rPr>
              <w:t>服务内容：</w:t>
            </w:r>
          </w:p>
          <w:p>
            <w:pPr>
              <w:pStyle w:val="null3"/>
              <w:ind w:firstLine="480"/>
              <w:jc w:val="left"/>
            </w:pPr>
            <w:r>
              <w:rPr>
                <w:rFonts w:ascii="仿宋_GB2312" w:hAnsi="仿宋_GB2312" w:cs="仿宋_GB2312" w:eastAsia="仿宋_GB2312"/>
                <w:sz w:val="24"/>
              </w:rPr>
              <w:t>西门院区和经开院区全部托管运营</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、医用中心供气系统的中心站、管道、阀门、流量计、终端等所有医用供气系统的运行、维修。</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、病房设备带。</w:t>
            </w:r>
          </w:p>
          <w:p>
            <w:pPr>
              <w:pStyle w:val="null3"/>
              <w:ind w:firstLine="480"/>
              <w:jc w:val="left"/>
            </w:pPr>
            <w:r>
              <w:rPr>
                <w:rFonts w:ascii="仿宋_GB2312" w:hAnsi="仿宋_GB2312" w:cs="仿宋_GB2312" w:eastAsia="仿宋_GB2312"/>
                <w:sz w:val="24"/>
              </w:rPr>
              <w:t>3</w:t>
            </w:r>
            <w:r>
              <w:rPr>
                <w:rFonts w:ascii="仿宋_GB2312" w:hAnsi="仿宋_GB2312" w:cs="仿宋_GB2312" w:eastAsia="仿宋_GB2312"/>
                <w:sz w:val="24"/>
              </w:rPr>
              <w:t>、日常运行管理。</w:t>
            </w:r>
          </w:p>
          <w:p>
            <w:pPr>
              <w:pStyle w:val="null3"/>
              <w:ind w:firstLine="480"/>
              <w:jc w:val="left"/>
            </w:pPr>
            <w:r>
              <w:rPr>
                <w:rFonts w:ascii="仿宋_GB2312" w:hAnsi="仿宋_GB2312" w:cs="仿宋_GB2312" w:eastAsia="仿宋_GB2312"/>
                <w:sz w:val="24"/>
              </w:rPr>
              <w:t>4</w:t>
            </w:r>
            <w:r>
              <w:rPr>
                <w:rFonts w:ascii="仿宋_GB2312" w:hAnsi="仿宋_GB2312" w:cs="仿宋_GB2312" w:eastAsia="仿宋_GB2312"/>
                <w:sz w:val="24"/>
              </w:rPr>
              <w:t>、氧气中心站液氧罐的罐液及日常管理，氧气站减压装置管理、氧气站分气缸的管理、氧气中心站应急汇流排的管理、氧气瓶的补给及管理、特殊气体日常补给及管理。</w:t>
            </w:r>
          </w:p>
          <w:p>
            <w:pPr>
              <w:pStyle w:val="null3"/>
              <w:ind w:firstLine="480"/>
              <w:jc w:val="left"/>
            </w:pPr>
            <w:r>
              <w:rPr>
                <w:rFonts w:ascii="仿宋_GB2312" w:hAnsi="仿宋_GB2312" w:cs="仿宋_GB2312" w:eastAsia="仿宋_GB2312"/>
                <w:sz w:val="24"/>
              </w:rPr>
              <w:t>5</w:t>
            </w:r>
            <w:r>
              <w:rPr>
                <w:rFonts w:ascii="仿宋_GB2312" w:hAnsi="仿宋_GB2312" w:cs="仿宋_GB2312" w:eastAsia="仿宋_GB2312"/>
                <w:sz w:val="24"/>
              </w:rPr>
              <w:t>、负压中心站负压机组日常巡视及管理，维护保养。</w:t>
            </w:r>
          </w:p>
          <w:p>
            <w:pPr>
              <w:pStyle w:val="null3"/>
              <w:ind w:firstLine="480"/>
              <w:jc w:val="left"/>
            </w:pPr>
            <w:r>
              <w:rPr>
                <w:rFonts w:ascii="仿宋_GB2312" w:hAnsi="仿宋_GB2312" w:cs="仿宋_GB2312" w:eastAsia="仿宋_GB2312"/>
                <w:sz w:val="24"/>
              </w:rPr>
              <w:t>6</w:t>
            </w:r>
            <w:r>
              <w:rPr>
                <w:rFonts w:ascii="仿宋_GB2312" w:hAnsi="仿宋_GB2312" w:cs="仿宋_GB2312" w:eastAsia="仿宋_GB2312"/>
                <w:sz w:val="24"/>
              </w:rPr>
              <w:t>、空气中心站空压机、过滤器、干燥机的日常保养及巡视。</w:t>
            </w:r>
          </w:p>
          <w:p>
            <w:pPr>
              <w:pStyle w:val="null3"/>
              <w:ind w:firstLine="480"/>
              <w:jc w:val="left"/>
            </w:pPr>
            <w:r>
              <w:rPr>
                <w:rFonts w:ascii="仿宋_GB2312" w:hAnsi="仿宋_GB2312" w:cs="仿宋_GB2312" w:eastAsia="仿宋_GB2312"/>
                <w:sz w:val="24"/>
              </w:rPr>
              <w:t>7</w:t>
            </w:r>
            <w:r>
              <w:rPr>
                <w:rFonts w:ascii="仿宋_GB2312" w:hAnsi="仿宋_GB2312" w:cs="仿宋_GB2312" w:eastAsia="仿宋_GB2312"/>
                <w:sz w:val="24"/>
              </w:rPr>
              <w:t>、设备带氧气、负压、空气的日常维护及修理。</w:t>
            </w:r>
          </w:p>
          <w:p>
            <w:pPr>
              <w:pStyle w:val="null3"/>
              <w:ind w:firstLine="480"/>
              <w:jc w:val="both"/>
            </w:pPr>
            <w:r>
              <w:rPr>
                <w:rFonts w:ascii="仿宋_GB2312" w:hAnsi="仿宋_GB2312" w:cs="仿宋_GB2312" w:eastAsia="仿宋_GB2312"/>
                <w:sz w:val="24"/>
              </w:rPr>
              <w:t>8、所有机房电气设备，包括照明、风机、控制柜、配电柜的日常维修维护。</w:t>
            </w:r>
          </w:p>
          <w:p>
            <w:pPr>
              <w:pStyle w:val="null3"/>
              <w:ind w:firstLine="480"/>
              <w:jc w:val="both"/>
            </w:pPr>
            <w:r>
              <w:rPr>
                <w:rFonts w:ascii="仿宋_GB2312" w:hAnsi="仿宋_GB2312" w:cs="仿宋_GB2312" w:eastAsia="仿宋_GB2312"/>
                <w:sz w:val="24"/>
              </w:rPr>
              <w:t>9、服务期内所有零配件全包。有独立的备件仓库，须提供加盖公章的备件、备用机清单。（须提供现有仓库地址、房屋产权证或有效期内的房屋租赁合同）</w:t>
            </w:r>
          </w:p>
          <w:p>
            <w:pPr>
              <w:pStyle w:val="null3"/>
              <w:jc w:val="both"/>
            </w:pPr>
            <w:r>
              <w:rPr>
                <w:rFonts w:ascii="仿宋_GB2312" w:hAnsi="仿宋_GB2312" w:cs="仿宋_GB2312" w:eastAsia="仿宋_GB2312"/>
                <w:sz w:val="24"/>
                <w:b/>
              </w:rPr>
              <w:t>三、</w:t>
            </w:r>
            <w:r>
              <w:rPr>
                <w:rFonts w:ascii="仿宋_GB2312" w:hAnsi="仿宋_GB2312" w:cs="仿宋_GB2312" w:eastAsia="仿宋_GB2312"/>
                <w:sz w:val="24"/>
                <w:b/>
              </w:rPr>
              <w:t>服务要求：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、托管运行人员每个院区不得少于3人，应急抢修人员2名，总人数不得少于10人。</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、24小时值班，全年无休。</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、服务期内驻场的工作人员必须身心健康、遵纪守法、无不良行为倾向，在上岗前需进行安全教育和与岗位相关的业务技能培训。如中标方所聘用的工作人员发生安全问题由中标方负责，与医院无关。</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、满足GB50751-2012医用气体工程技术规范要求。</w:t>
            </w:r>
          </w:p>
          <w:p>
            <w:pPr>
              <w:pStyle w:val="null3"/>
            </w:pPr>
            <w:r>
              <w:rPr>
                <w:rFonts w:ascii="仿宋_GB2312" w:hAnsi="仿宋_GB2312" w:cs="仿宋_GB2312" w:eastAsia="仿宋_GB2312"/>
                <w:sz w:val="21"/>
                <w:b/>
              </w:rPr>
              <w:t>四、</w:t>
            </w:r>
            <w:r>
              <w:rPr>
                <w:rFonts w:ascii="仿宋_GB2312" w:hAnsi="仿宋_GB2312" w:cs="仿宋_GB2312" w:eastAsia="仿宋_GB2312"/>
                <w:sz w:val="24"/>
                <w:b/>
              </w:rPr>
              <w:t>保养服务清单</w:t>
            </w:r>
          </w:p>
          <w:tbl>
            <w:tblPr>
              <w:tblInd w:type="dxa" w:w="90"/>
              <w:tblBorders>
                <w:top w:val="single"/>
                <w:left w:val="single"/>
                <w:bottom w:val="single"/>
                <w:right w:val="single"/>
                <w:insideH w:val="single"/>
                <w:insideV w:val="single"/>
              </w:tblBorders>
            </w:tblPr>
            <w:tblGrid>
              <w:gridCol w:w="191"/>
              <w:gridCol w:w="534"/>
              <w:gridCol w:w="370"/>
              <w:gridCol w:w="327"/>
              <w:gridCol w:w="1128"/>
            </w:tblGrid>
            <w:tr>
              <w:tc>
                <w:tcPr>
                  <w:tcW w:type="dxa" w:w="2550"/>
                  <w:gridSpan w:val="5"/>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rPr>
                    <w:t>西安市儿童医院医用中心供气系统及配套设备保养服务数量统计表</w:t>
                  </w:r>
                </w:p>
              </w:tc>
            </w:tr>
            <w:tr>
              <w:tc>
                <w:tcPr>
                  <w:tcW w:type="dxa" w:w="2550"/>
                  <w:gridSpan w:val="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rPr>
                    <w:t>1</w:t>
                  </w:r>
                  <w:r>
                    <w:rPr>
                      <w:rFonts w:ascii="仿宋_GB2312" w:hAnsi="仿宋_GB2312" w:cs="仿宋_GB2312" w:eastAsia="仿宋_GB2312"/>
                      <w:sz w:val="24"/>
                      <w:b/>
                    </w:rPr>
                    <w:t>、西门院区</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rPr>
                    <w:t>序号</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rPr>
                    <w:t>名称</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rPr>
                    <w:t>数量</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rPr>
                    <w:t>单位</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rPr>
                    <w:t>维修保养要求</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氧气终端</w:t>
                  </w:r>
                </w:p>
              </w:tc>
              <w:tc>
                <w:tcPr>
                  <w:tcW w:type="dxa" w:w="370"/>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全院</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套</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日常维修,定期巡视检查，终端能正常使用，无泄漏。</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负压终端</w:t>
                  </w:r>
                </w:p>
              </w:tc>
              <w:tc>
                <w:tcPr>
                  <w:tcW w:type="dxa" w:w="370"/>
                  <w:vMerge/>
                  <w:tcBorders>
                    <w:top w:val="none" w:color="000000" w:sz="4"/>
                    <w:left w:val="none" w:color="000000" w:sz="4"/>
                    <w:bottom w:val="single" w:color="000000" w:sz="4"/>
                    <w:right w:val="single" w:color="000000" w:sz="4"/>
                  </w:tcBorders>
                </w:tcP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套</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日常维修,定期巡视检查，终端能正常使用，无泄漏。</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3</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空气终端</w:t>
                  </w:r>
                </w:p>
              </w:tc>
              <w:tc>
                <w:tcPr>
                  <w:tcW w:type="dxa" w:w="370"/>
                  <w:vMerge/>
                  <w:tcBorders>
                    <w:top w:val="none" w:color="000000" w:sz="4"/>
                    <w:left w:val="none" w:color="000000" w:sz="4"/>
                    <w:bottom w:val="single" w:color="000000" w:sz="4"/>
                    <w:right w:val="single" w:color="000000" w:sz="4"/>
                  </w:tcBorders>
                </w:tcP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套</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日常维修,定期巡视检查，终端能正常使用，无泄漏。</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4</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设备带</w:t>
                  </w:r>
                </w:p>
              </w:tc>
              <w:tc>
                <w:tcPr>
                  <w:tcW w:type="dxa" w:w="370"/>
                  <w:vMerge/>
                  <w:tcBorders>
                    <w:top w:val="none" w:color="000000" w:sz="4"/>
                    <w:left w:val="none" w:color="000000" w:sz="4"/>
                    <w:bottom w:val="single" w:color="000000" w:sz="4"/>
                    <w:right w:val="single" w:color="000000" w:sz="4"/>
                  </w:tcBorders>
                </w:tcP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条</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日常维修，定期巡视检查无异常。</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5</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压力监护装置表</w:t>
                  </w:r>
                </w:p>
              </w:tc>
              <w:tc>
                <w:tcPr>
                  <w:tcW w:type="dxa" w:w="370"/>
                  <w:vMerge/>
                  <w:tcBorders>
                    <w:top w:val="none" w:color="000000" w:sz="4"/>
                    <w:left w:val="none" w:color="000000" w:sz="4"/>
                    <w:bottom w:val="single" w:color="000000" w:sz="4"/>
                    <w:right w:val="single" w:color="000000" w:sz="4"/>
                  </w:tcBorders>
                </w:tcP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台</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日常维修，定期巡视检查无异常。</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6</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氧气稳压箱</w:t>
                  </w:r>
                </w:p>
              </w:tc>
              <w:tc>
                <w:tcPr>
                  <w:tcW w:type="dxa" w:w="370"/>
                  <w:vMerge/>
                  <w:tcBorders>
                    <w:top w:val="none" w:color="000000" w:sz="4"/>
                    <w:left w:val="none" w:color="000000" w:sz="4"/>
                    <w:bottom w:val="single" w:color="000000" w:sz="4"/>
                    <w:right w:val="single" w:color="000000" w:sz="4"/>
                  </w:tcBorders>
                </w:tcP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台</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日常维修，定期巡视检查无异常。</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7</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液氧罐</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台</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日常维修，每天巡视检查无异常，确保应急和常用正常切换。</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8</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空气机</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台</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日常维修，每天巡视检查无异常，确保应急和常用正常切换。</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9</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负压站</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3</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台</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日常维修、每天巡视检查无异常，确保自动控制切换。</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10</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气瓶间</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个</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气瓶配送</w:t>
                  </w:r>
                </w:p>
              </w:tc>
            </w:tr>
            <w:tr>
              <w:tc>
                <w:tcPr>
                  <w:tcW w:type="dxa" w:w="2550"/>
                  <w:gridSpan w:val="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rPr>
                    <w:t>2</w:t>
                  </w:r>
                  <w:r>
                    <w:rPr>
                      <w:rFonts w:ascii="仿宋_GB2312" w:hAnsi="仿宋_GB2312" w:cs="仿宋_GB2312" w:eastAsia="仿宋_GB2312"/>
                      <w:sz w:val="24"/>
                      <w:b/>
                    </w:rPr>
                    <w:t>、经开院区</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rPr>
                    <w:t>序号</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rPr>
                    <w:t>名称</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rPr>
                    <w:t>数量</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rPr>
                    <w:t>单位</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rPr>
                    <w:t>维修保养要求</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氧气终端</w:t>
                  </w:r>
                </w:p>
              </w:tc>
              <w:tc>
                <w:tcPr>
                  <w:tcW w:type="dxa" w:w="370"/>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全院</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套</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日常维修,定期巡视检查，终端能正常使用，无泄漏。</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负压终端</w:t>
                  </w:r>
                </w:p>
              </w:tc>
              <w:tc>
                <w:tcPr>
                  <w:tcW w:type="dxa" w:w="370"/>
                  <w:vMerge/>
                  <w:tcBorders>
                    <w:top w:val="none" w:color="000000" w:sz="4"/>
                    <w:left w:val="none" w:color="000000" w:sz="4"/>
                    <w:bottom w:val="single" w:color="000000" w:sz="4"/>
                    <w:right w:val="single" w:color="000000" w:sz="4"/>
                  </w:tcBorders>
                </w:tcP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套</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日常维修,定期巡视检查，终端能正常使用，无泄漏。</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3</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空气终端</w:t>
                  </w:r>
                </w:p>
              </w:tc>
              <w:tc>
                <w:tcPr>
                  <w:tcW w:type="dxa" w:w="370"/>
                  <w:vMerge/>
                  <w:tcBorders>
                    <w:top w:val="none" w:color="000000" w:sz="4"/>
                    <w:left w:val="none" w:color="000000" w:sz="4"/>
                    <w:bottom w:val="single" w:color="000000" w:sz="4"/>
                    <w:right w:val="single" w:color="000000" w:sz="4"/>
                  </w:tcBorders>
                </w:tcP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套</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日常维修,定期巡视检查，终端能正常使用，无泄漏。</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4</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设备带</w:t>
                  </w:r>
                </w:p>
              </w:tc>
              <w:tc>
                <w:tcPr>
                  <w:tcW w:type="dxa" w:w="370"/>
                  <w:vMerge/>
                  <w:tcBorders>
                    <w:top w:val="none" w:color="000000" w:sz="4"/>
                    <w:left w:val="none" w:color="000000" w:sz="4"/>
                    <w:bottom w:val="single" w:color="000000" w:sz="4"/>
                    <w:right w:val="single" w:color="000000" w:sz="4"/>
                  </w:tcBorders>
                </w:tcP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条</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日常维修，定期巡视检查无异常。</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5</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压力监护装置表</w:t>
                  </w:r>
                </w:p>
              </w:tc>
              <w:tc>
                <w:tcPr>
                  <w:tcW w:type="dxa" w:w="370"/>
                  <w:vMerge/>
                  <w:tcBorders>
                    <w:top w:val="none" w:color="000000" w:sz="4"/>
                    <w:left w:val="none" w:color="000000" w:sz="4"/>
                    <w:bottom w:val="single" w:color="000000" w:sz="4"/>
                    <w:right w:val="single" w:color="000000" w:sz="4"/>
                  </w:tcBorders>
                </w:tcP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台</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日常维修，定期巡视检查无异常。</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6</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氧气稳压箱</w:t>
                  </w:r>
                </w:p>
              </w:tc>
              <w:tc>
                <w:tcPr>
                  <w:tcW w:type="dxa" w:w="370"/>
                  <w:vMerge/>
                  <w:tcBorders>
                    <w:top w:val="none" w:color="000000" w:sz="4"/>
                    <w:left w:val="none" w:color="000000" w:sz="4"/>
                    <w:bottom w:val="single" w:color="000000" w:sz="4"/>
                    <w:right w:val="single" w:color="000000" w:sz="4"/>
                  </w:tcBorders>
                </w:tcP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台</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日常维修，定期巡视检查无异常。</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7</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液氧罐</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4</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台</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日常维修，每天巡视检查无异常，确保应急和常用正常切换。</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8</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空气机</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3</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台</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日常维修，每天巡视检查无异常，确保应急和常用正常切换。</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9</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负压站</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3</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台</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日常维修、每天巡视检查无异常，确保自动控制切换。</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10</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气瓶间</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个</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气瓶配送</w:t>
                  </w:r>
                </w:p>
              </w:tc>
            </w:tr>
            <w:tr>
              <w:tc>
                <w:tcPr>
                  <w:tcW w:type="dxa" w:w="2550"/>
                  <w:gridSpan w:val="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注：以上数量仅供参考，具体增加床位、设备总体费用不变。</w:t>
                  </w:r>
                </w:p>
              </w:tc>
            </w:tr>
          </w:tbl>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服务期限：1年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服务地点：西安市儿童医院西门院区和经开院区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半年服务期满（依据考核情况(具体详见附件评价管理制度及评价表)考核扣款）</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一年服务期结束（依据考核情况(具体详见附件评价管理制度及评价表)考核扣款）</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成交通知书发出后，成交供应商需提供纸质本响应文件正本壹套、副本贰套、电子版壹套（U盘一套）标明成交供应商名称且提供的响应文件纸质版与电子版必须与在陕西省政府采购网电子化交易系统上提交的电子响应文件内容一致。 2、采购人应按照采购文件和成交供应商响应文件，在成交通知书发出之日起25日内签订合同。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4供应商资格证明文件.docx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4供应商资格证明文件.docx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4供应商资格证明文件.docx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4供应商资格证明文件.docx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或银行机构出具的投标担保函（以上三种形式的资料提供任何一种即可）。</w:t>
            </w:r>
          </w:p>
        </w:tc>
        <w:tc>
          <w:tcPr>
            <w:tcW w:type="dxa" w:w="1661"/>
          </w:tcPr>
          <w:p>
            <w:pPr>
              <w:pStyle w:val="null3"/>
            </w:pPr>
            <w:r>
              <w:rPr>
                <w:rFonts w:ascii="仿宋_GB2312" w:hAnsi="仿宋_GB2312" w:cs="仿宋_GB2312" w:eastAsia="仿宋_GB2312"/>
              </w:rPr>
              <w:t>4供应商资格证明文件.docx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提供2025年4月至今已缴纳至少一个月的依法缴纳税款的相关凭据（时间以税款所属日期为准），凭据应有税务机关或代收机关的公章或业务专用章。依法免税或无须缴纳税款的投标人，应提供相关证明文件。</w:t>
            </w:r>
          </w:p>
        </w:tc>
        <w:tc>
          <w:tcPr>
            <w:tcW w:type="dxa" w:w="1661"/>
          </w:tcPr>
          <w:p>
            <w:pPr>
              <w:pStyle w:val="null3"/>
            </w:pPr>
            <w:r>
              <w:rPr>
                <w:rFonts w:ascii="仿宋_GB2312" w:hAnsi="仿宋_GB2312" w:cs="仿宋_GB2312" w:eastAsia="仿宋_GB2312"/>
              </w:rPr>
              <w:t>4供应商资格证明文件.docx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社会保障资金缴存证明</w:t>
            </w:r>
          </w:p>
        </w:tc>
        <w:tc>
          <w:tcPr>
            <w:tcW w:type="dxa" w:w="3322"/>
          </w:tcPr>
          <w:p>
            <w:pPr>
              <w:pStyle w:val="null3"/>
            </w:pPr>
            <w:r>
              <w:rPr>
                <w:rFonts w:ascii="仿宋_GB2312" w:hAnsi="仿宋_GB2312" w:cs="仿宋_GB2312" w:eastAsia="仿宋_GB2312"/>
              </w:rPr>
              <w:t>提供2025年4月至今已缴存的至少一个月的社会保障资金缴存单据或社保机构开具的社会保险参保缴费情况证明，依法不需要缴纳社会保障资金的单位应提供相关证明材料。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4供应商资格证明文件.docx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供应商提供承诺：本公司法人、出资人、参股人无招标方在职工作人员。如有不实，我方将无条件地退出本项目的采购活动。</w:t>
            </w:r>
          </w:p>
        </w:tc>
        <w:tc>
          <w:tcPr>
            <w:tcW w:type="dxa" w:w="1661"/>
          </w:tcPr>
          <w:p>
            <w:pPr>
              <w:pStyle w:val="null3"/>
            </w:pPr>
            <w:r>
              <w:rPr>
                <w:rFonts w:ascii="仿宋_GB2312" w:hAnsi="仿宋_GB2312" w:cs="仿宋_GB2312" w:eastAsia="仿宋_GB2312"/>
              </w:rPr>
              <w:t>4供应商资格证明文件.docx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4供应商资格证明文件.docx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法定代表人授权书及被授权人身份证明。（法定代表人直接磋商只须提交其身份证明）</w:t>
            </w:r>
          </w:p>
        </w:tc>
        <w:tc>
          <w:tcPr>
            <w:tcW w:type="dxa" w:w="1661"/>
          </w:tcPr>
          <w:p>
            <w:pPr>
              <w:pStyle w:val="null3"/>
            </w:pPr>
            <w:r>
              <w:rPr>
                <w:rFonts w:ascii="仿宋_GB2312" w:hAnsi="仿宋_GB2312" w:cs="仿宋_GB2312" w:eastAsia="仿宋_GB2312"/>
              </w:rPr>
              <w:t>4供应商资格证明文件.docx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特定资格1</w:t>
            </w:r>
          </w:p>
        </w:tc>
        <w:tc>
          <w:tcPr>
            <w:tcW w:type="dxa" w:w="3322"/>
          </w:tcPr>
          <w:p>
            <w:pPr>
              <w:pStyle w:val="null3"/>
            </w:pPr>
            <w:r>
              <w:rPr>
                <w:rFonts w:ascii="仿宋_GB2312" w:hAnsi="仿宋_GB2312" w:cs="仿宋_GB2312" w:eastAsia="仿宋_GB2312"/>
              </w:rPr>
              <w:t>供应商具备特种设备生产许可证【承压类特种设备安装、修理、改造(工业管道安装)GC2级及以上许可】。</w:t>
            </w:r>
          </w:p>
        </w:tc>
        <w:tc>
          <w:tcPr>
            <w:tcW w:type="dxa" w:w="1661"/>
          </w:tcPr>
          <w:p>
            <w:pPr>
              <w:pStyle w:val="null3"/>
            </w:pPr>
            <w:r>
              <w:rPr>
                <w:rFonts w:ascii="仿宋_GB2312" w:hAnsi="仿宋_GB2312" w:cs="仿宋_GB2312" w:eastAsia="仿宋_GB2312"/>
              </w:rPr>
              <w:t>4供应商资格证明文件.docx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特定资格2</w:t>
            </w:r>
          </w:p>
        </w:tc>
        <w:tc>
          <w:tcPr>
            <w:tcW w:type="dxa" w:w="3322"/>
          </w:tcPr>
          <w:p>
            <w:pPr>
              <w:pStyle w:val="null3"/>
            </w:pPr>
            <w:r>
              <w:rPr>
                <w:rFonts w:ascii="仿宋_GB2312" w:hAnsi="仿宋_GB2312" w:cs="仿宋_GB2312" w:eastAsia="仿宋_GB2312"/>
              </w:rPr>
              <w:t>供应商特种设备作业人员须具有特种设备安全管理A和作业人员证（压力容器作业R1）。</w:t>
            </w:r>
          </w:p>
        </w:tc>
        <w:tc>
          <w:tcPr>
            <w:tcW w:type="dxa" w:w="1661"/>
          </w:tcPr>
          <w:p>
            <w:pPr>
              <w:pStyle w:val="null3"/>
            </w:pPr>
            <w:r>
              <w:rPr>
                <w:rFonts w:ascii="仿宋_GB2312" w:hAnsi="仿宋_GB2312" w:cs="仿宋_GB2312" w:eastAsia="仿宋_GB2312"/>
              </w:rPr>
              <w:t>4供应商资格证明文件.docx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本项目专门面向中小企业采购，供应商应为中小微企业或监狱企业或残疾人福利性单位，并提供声明函。</w:t>
            </w:r>
          </w:p>
        </w:tc>
        <w:tc>
          <w:tcPr>
            <w:tcW w:type="dxa" w:w="1661"/>
          </w:tcPr>
          <w:p>
            <w:pPr>
              <w:pStyle w:val="null3"/>
            </w:pPr>
            <w:r>
              <w:rPr>
                <w:rFonts w:ascii="仿宋_GB2312" w:hAnsi="仿宋_GB2312" w:cs="仿宋_GB2312" w:eastAsia="仿宋_GB2312"/>
              </w:rPr>
              <w:t>4供应商资格证明文件.docx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政府采购异常低价审查 （1）政府采购评审中出现下列情形之一的，评审委员会应当启动异常低价投标（响应）审查程序： ①投标（响应）报价低于全部通过符合性审查供应商投标（响应）报价平均值50%的，即投标（响应）报价＜全部通过符合性审查供应商投标（响应）报价平均值×50%； ②投标（响应）报价低于通过符合性审查的次低报价供应商投标（响应）报价50%的，即投标（响应）报价＜通过符合性审查的次低报价供应商投标（响应）报价×50%； ③投标（响应）报价低于采购项目最高限价45%的，即投标（响应）报价＜采购项目最高限价×45%； ④评审委员会基于专业判断，认为供应商报价过低，有可能影响产品质量或者不能诚信履约的其他情形。 相关法律法规对供应商报价有规定的，从其规定。 （2）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时间为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1分项报价表.docx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供应商名称与营业执照、资质证书一致</w:t>
            </w:r>
          </w:p>
        </w:tc>
        <w:tc>
          <w:tcPr>
            <w:tcW w:type="dxa" w:w="1661"/>
          </w:tcPr>
          <w:p>
            <w:pPr>
              <w:pStyle w:val="null3"/>
            </w:pPr>
            <w:r>
              <w:rPr>
                <w:rFonts w:ascii="仿宋_GB2312" w:hAnsi="仿宋_GB2312" w:cs="仿宋_GB2312" w:eastAsia="仿宋_GB2312"/>
              </w:rPr>
              <w:t>响应文件封面 1分项报价表.docx 中小企业声明函 残疾人福利性单位声明函 3商务条款响应说明.docx 标的清单 4供应商资格证明文件.docx 响应函 6供应商承诺书.docx 监狱企业的证明文件 2服务内容及服务要求应答表.docx 5响应方案说明.docx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响应文件按磋商文件要求签字盖章</w:t>
            </w:r>
          </w:p>
        </w:tc>
        <w:tc>
          <w:tcPr>
            <w:tcW w:type="dxa" w:w="1661"/>
          </w:tcPr>
          <w:p>
            <w:pPr>
              <w:pStyle w:val="null3"/>
            </w:pPr>
            <w:r>
              <w:rPr>
                <w:rFonts w:ascii="仿宋_GB2312" w:hAnsi="仿宋_GB2312" w:cs="仿宋_GB2312" w:eastAsia="仿宋_GB2312"/>
              </w:rPr>
              <w:t>响应文件封面 1分项报价表.docx 中小企业声明函 残疾人福利性单位声明函 3商务条款响应说明.docx 标的清单 4供应商资格证明文件.docx 响应函 6供应商承诺书.docx 监狱企业的证明文件 2服务内容及服务要求应答表.docx 5响应方案说明.docx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响应有效期达到磋商文件要求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1分项报价表.docx 中小企业声明函 3商务条款响应说明.docx 标的清单 4供应商资格证明文件.docx 响应函 6供应商承诺书.docx 2服务内容及服务要求应答表.docx 5响应方案说明.docx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托管运营服务方案</w:t>
            </w:r>
          </w:p>
        </w:tc>
        <w:tc>
          <w:tcPr>
            <w:tcW w:type="dxa" w:w="2492"/>
          </w:tcPr>
          <w:p>
            <w:pPr>
              <w:pStyle w:val="null3"/>
            </w:pPr>
            <w:r>
              <w:rPr>
                <w:rFonts w:ascii="仿宋_GB2312" w:hAnsi="仿宋_GB2312" w:cs="仿宋_GB2312" w:eastAsia="仿宋_GB2312"/>
              </w:rPr>
              <w:t>一、评审内容：供应商提供针对本项目的托管运营服务方案，包括但不限于：①运营方案总体设计；②定期巡检安排；③设备日常校准及维护；④项目检测方案；⑤站内杂物、环境卫生清理；⑥易损配件定期进行更换方案；⑦各类数据收集上报工作等。 二、评审标准：各项内容全面详细、阐述条理清晰、对评审内容中的各项要求有详细描述及说明得21分，每缺一项内容扣3分，每有一项内容存在一处缺陷扣1分，扣完为止。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5响应方案说明.docx</w:t>
            </w:r>
          </w:p>
        </w:tc>
      </w:tr>
      <w:tr>
        <w:tc>
          <w:tcPr>
            <w:tcW w:type="dxa" w:w="831"/>
            <w:vMerge/>
          </w:tcPr>
          <w:p/>
        </w:tc>
        <w:tc>
          <w:tcPr>
            <w:tcW w:type="dxa" w:w="1661"/>
          </w:tcPr>
          <w:p>
            <w:pPr>
              <w:pStyle w:val="null3"/>
            </w:pPr>
            <w:r>
              <w:rPr>
                <w:rFonts w:ascii="仿宋_GB2312" w:hAnsi="仿宋_GB2312" w:cs="仿宋_GB2312" w:eastAsia="仿宋_GB2312"/>
              </w:rPr>
              <w:t>维保方案</w:t>
            </w:r>
          </w:p>
        </w:tc>
        <w:tc>
          <w:tcPr>
            <w:tcW w:type="dxa" w:w="2492"/>
          </w:tcPr>
          <w:p>
            <w:pPr>
              <w:pStyle w:val="null3"/>
            </w:pPr>
            <w:r>
              <w:rPr>
                <w:rFonts w:ascii="仿宋_GB2312" w:hAnsi="仿宋_GB2312" w:cs="仿宋_GB2312" w:eastAsia="仿宋_GB2312"/>
              </w:rPr>
              <w:t>一、评审内容：供应商提供针对本项目的维保方案，包括但不限于：①建立完善的维保管理体系；②健全的维保管理工具与手段；③确保系统维修后使用可靠、稳定、性能充分发挥的保证措施及承诺。 二、评审标准：各项内容全面详细、阐述条理清晰、对评审内容中的各项要求有详细描述及说明得12分，每缺一项内容扣4分，每有一项内容存在一处缺陷扣1分，扣完为止。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5响应方案说明.docx</w:t>
            </w:r>
          </w:p>
        </w:tc>
      </w:tr>
      <w:tr>
        <w:tc>
          <w:tcPr>
            <w:tcW w:type="dxa" w:w="831"/>
            <w:vMerge/>
          </w:tcPr>
          <w:p/>
        </w:tc>
        <w:tc>
          <w:tcPr>
            <w:tcW w:type="dxa" w:w="1661"/>
          </w:tcPr>
          <w:p>
            <w:pPr>
              <w:pStyle w:val="null3"/>
            </w:pPr>
            <w:r>
              <w:rPr>
                <w:rFonts w:ascii="仿宋_GB2312" w:hAnsi="仿宋_GB2312" w:cs="仿宋_GB2312" w:eastAsia="仿宋_GB2312"/>
              </w:rPr>
              <w:t>拟投入设备仪器清单</w:t>
            </w:r>
          </w:p>
        </w:tc>
        <w:tc>
          <w:tcPr>
            <w:tcW w:type="dxa" w:w="2492"/>
          </w:tcPr>
          <w:p>
            <w:pPr>
              <w:pStyle w:val="null3"/>
            </w:pPr>
            <w:r>
              <w:rPr>
                <w:rFonts w:ascii="仿宋_GB2312" w:hAnsi="仿宋_GB2312" w:cs="仿宋_GB2312" w:eastAsia="仿宋_GB2312"/>
              </w:rPr>
              <w:t>一、评审内容：根据供应商针对本项目提供的拟投入设备仪器清单进行评审，包括但不限于：①日常维保设备仪器；②维修保养需更换的零配件；③检测设备等。并提供所投入的相关设备仪器照片、信息。（提供拟投入设备仪器照片及合法来源渠道证明材料。） 二、评审标准：各项内容全面详细、阐述条理清晰、对评审内容中的各项要求有详细描述及说明得12分，每有一项缺项扣4分，每有一项内容存在一处缺陷扣1分，扣完为止。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5响应方案说明.docx</w:t>
            </w:r>
          </w:p>
        </w:tc>
      </w:tr>
      <w:tr>
        <w:tc>
          <w:tcPr>
            <w:tcW w:type="dxa" w:w="831"/>
            <w:vMerge/>
          </w:tcPr>
          <w:p/>
        </w:tc>
        <w:tc>
          <w:tcPr>
            <w:tcW w:type="dxa" w:w="1661"/>
          </w:tcPr>
          <w:p>
            <w:pPr>
              <w:pStyle w:val="null3"/>
            </w:pPr>
            <w:r>
              <w:rPr>
                <w:rFonts w:ascii="仿宋_GB2312" w:hAnsi="仿宋_GB2312" w:cs="仿宋_GB2312" w:eastAsia="仿宋_GB2312"/>
              </w:rPr>
              <w:t>保障措施</w:t>
            </w:r>
          </w:p>
        </w:tc>
        <w:tc>
          <w:tcPr>
            <w:tcW w:type="dxa" w:w="2492"/>
          </w:tcPr>
          <w:p>
            <w:pPr>
              <w:pStyle w:val="null3"/>
            </w:pPr>
            <w:r>
              <w:rPr>
                <w:rFonts w:ascii="仿宋_GB2312" w:hAnsi="仿宋_GB2312" w:cs="仿宋_GB2312" w:eastAsia="仿宋_GB2312"/>
              </w:rPr>
              <w:t>一、评审内容：针对本项目提供详细的保障措施，包括但不限于：①进度计划安排； ②质量保证措施； ③安全保证措施；④员工安全教育与培训；⑤安全事故处理流程等。 二、评审标准：各项内容全面详细、阐述条理清晰、对评审内容中的各项要求有详细描述及说明得10分，每缺一项内容扣2分，每有一项内容存在一处缺陷扣1分，扣完为止。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5响应方案说明.docx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评审内容：供应商针对本项目配备专业的服务团队，内容包括：①拟投入的服务团队人员数量及结构；②人员分工及职责；③人员专业能力及工作经验；④人员日常管理制度。（确保人员配备数量满足项目实施需求，岗位职责设置合理，具备工作实际操作经验并提供相关证明材料。） 二、评审标准：各项内容全面详细、阐述条理清晰、对评审内容中的各项要求有详细描述及说明得16分，每有一项缺项扣4分，每有一项内容存在一处缺陷扣1分，扣完为止。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5响应方案说明.docx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一、评审内容：针对本项目提供详细的售后服务，包括但不限于：①售后服务方案；②售后人员组成；③应急措施及解决方案。 二、评审标准：各项内容全面详细、阐述条理清晰、对评审内容中的各项要求有详细描述及说明得9分，每有一项缺项扣3分，每有一项内容存在一处缺陷扣1分，扣完为止。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5响应方案说明.docx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供应商提供2023年1月1日至今（以合同签订日期为准）类似项目的业绩合同，每份计2分，满分10分。 备注：须提供项目合同或协议的关键页（包括但不限于合同首尾页、项目内容页，签字盖章页，签订日期页）扫描件，加盖公章，否则不计分。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5响应方案说明.docx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磋商报价得分=(磋商基准价／磋商报价)×价格权值×100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详见附件：1分项报价表.docx</w:t>
      </w:r>
    </w:p>
    <w:p>
      <w:pPr>
        <w:pStyle w:val="null3"/>
        <w:ind w:firstLine="960"/>
      </w:pPr>
      <w:r>
        <w:rPr>
          <w:rFonts w:ascii="仿宋_GB2312" w:hAnsi="仿宋_GB2312" w:cs="仿宋_GB2312" w:eastAsia="仿宋_GB2312"/>
        </w:rPr>
        <w:t>详见附件：2服务内容及服务要求应答表.docx</w:t>
      </w:r>
    </w:p>
    <w:p>
      <w:pPr>
        <w:pStyle w:val="null3"/>
        <w:ind w:firstLine="960"/>
      </w:pPr>
      <w:r>
        <w:rPr>
          <w:rFonts w:ascii="仿宋_GB2312" w:hAnsi="仿宋_GB2312" w:cs="仿宋_GB2312" w:eastAsia="仿宋_GB2312"/>
        </w:rPr>
        <w:t>详见附件：3商务条款响应说明.docx</w:t>
      </w:r>
    </w:p>
    <w:p>
      <w:pPr>
        <w:pStyle w:val="null3"/>
        <w:ind w:firstLine="960"/>
      </w:pPr>
      <w:r>
        <w:rPr>
          <w:rFonts w:ascii="仿宋_GB2312" w:hAnsi="仿宋_GB2312" w:cs="仿宋_GB2312" w:eastAsia="仿宋_GB2312"/>
        </w:rPr>
        <w:t>详见附件：4供应商资格证明文件.docx</w:t>
      </w:r>
    </w:p>
    <w:p>
      <w:pPr>
        <w:pStyle w:val="null3"/>
        <w:ind w:firstLine="960"/>
      </w:pPr>
      <w:r>
        <w:rPr>
          <w:rFonts w:ascii="仿宋_GB2312" w:hAnsi="仿宋_GB2312" w:cs="仿宋_GB2312" w:eastAsia="仿宋_GB2312"/>
        </w:rPr>
        <w:t>详见附件：5响应方案说明.docx</w:t>
      </w:r>
    </w:p>
    <w:p>
      <w:pPr>
        <w:pStyle w:val="null3"/>
        <w:ind w:firstLine="960"/>
      </w:pPr>
      <w:r>
        <w:rPr>
          <w:rFonts w:ascii="仿宋_GB2312" w:hAnsi="仿宋_GB2312" w:cs="仿宋_GB2312" w:eastAsia="仿宋_GB2312"/>
        </w:rPr>
        <w:t>详见附件：6供应商承诺书.docx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