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版本号：ZMZB2026ZXXZ-5320260514001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血检科国产乙肝检测试剂耗材采购项目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ZMZB2026ZXXZ-53</w:t>
      </w:r>
      <w:r>
        <w:br/>
      </w:r>
      <w:r>
        <w:br/>
      </w:r>
      <w:r>
        <w:br/>
      </w:r>
    </w:p>
    <w:p>
      <w:pPr>
        <w:pStyle w:val="null3"/>
        <w:jc w:val="center"/>
        <w:outlineLvl w:val="2"/>
      </w:pPr>
      <w:r>
        <w:rPr>
          <w:rFonts w:ascii="仿宋_GB2312" w:hAnsi="仿宋_GB2312" w:cs="仿宋_GB2312" w:eastAsia="仿宋_GB2312"/>
          <w:sz w:val="28"/>
          <w:b/>
        </w:rPr>
        <w:t>西安市中心血站</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西安市中心血站</w:t>
      </w:r>
      <w:r>
        <w:rPr>
          <w:rFonts w:ascii="仿宋_GB2312" w:hAnsi="仿宋_GB2312" w:cs="仿宋_GB2312" w:eastAsia="仿宋_GB2312"/>
        </w:rPr>
        <w:t>委托，拟对</w:t>
      </w:r>
      <w:r>
        <w:rPr>
          <w:rFonts w:ascii="仿宋_GB2312" w:hAnsi="仿宋_GB2312" w:cs="仿宋_GB2312" w:eastAsia="仿宋_GB2312"/>
        </w:rPr>
        <w:t>血检科国产乙肝检测试剂耗材采购项目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ZMZB2026ZXXZ-53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血检科国产乙肝检测试剂耗材采购项目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为保证临床输血安全，向临床及时提供安全有效的血液制品，拟通过竞争性谈判方式采购部分检测试剂及实验耗材。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w:t>
      </w:r>
    </w:p>
    <w:p>
      <w:pPr>
        <w:pStyle w:val="null3"/>
      </w:pPr>
      <w:r>
        <w:rPr>
          <w:rFonts w:ascii="仿宋_GB2312" w:hAnsi="仿宋_GB2312" w:cs="仿宋_GB2312" w:eastAsia="仿宋_GB2312"/>
        </w:rPr>
        <w:t>3、税收缴纳证明：提供投标截止时间前3个月内任意一个月份(投标截止时间当月不计入)依法缴纳税收的相关凭据（时间以税款所属时期为准），凭据应有税务机关或代收机关的公章或业务专用章；依法免税或无须缴纳税收的供应商，应提供相应证明文件；或具有依法缴纳税收的诚信声明</w:t>
      </w:r>
    </w:p>
    <w:p>
      <w:pPr>
        <w:pStyle w:val="null3"/>
      </w:pPr>
      <w:r>
        <w:rPr>
          <w:rFonts w:ascii="仿宋_GB2312" w:hAnsi="仿宋_GB2312" w:cs="仿宋_GB2312" w:eastAsia="仿宋_GB2312"/>
        </w:rPr>
        <w:t>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6、近3年内在经营活动中没有重大违法记录的书面声明：近3年内在经营活动中没有重大违法记录的书面声明</w:t>
      </w:r>
    </w:p>
    <w:p>
      <w:pPr>
        <w:pStyle w:val="null3"/>
      </w:pPr>
      <w:r>
        <w:rPr>
          <w:rFonts w:ascii="仿宋_GB2312" w:hAnsi="仿宋_GB2312" w:cs="仿宋_GB2312" w:eastAsia="仿宋_GB2312"/>
        </w:rPr>
        <w:t>7、信用查询：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8、法定代表人委托授权书：非法定代表人参加投标的，须提供法定代表人委托授权书、授权代表身份证、授权代表提供在投标单位缴纳的社保记录（近3个月内任意一个月）；法定代表人参加投标时,只需提供法定代表人身份证</w:t>
      </w:r>
    </w:p>
    <w:p>
      <w:pPr>
        <w:pStyle w:val="null3"/>
      </w:pPr>
      <w:r>
        <w:rPr>
          <w:rFonts w:ascii="仿宋_GB2312" w:hAnsi="仿宋_GB2312" w:cs="仿宋_GB2312" w:eastAsia="仿宋_GB2312"/>
        </w:rPr>
        <w:t>9、本项目不接受联合体投标：本项目不接受联合体投标</w:t>
      </w:r>
    </w:p>
    <w:p>
      <w:pPr>
        <w:pStyle w:val="null3"/>
      </w:pPr>
      <w:r>
        <w:rPr>
          <w:rFonts w:ascii="仿宋_GB2312" w:hAnsi="仿宋_GB2312" w:cs="仿宋_GB2312" w:eastAsia="仿宋_GB2312"/>
        </w:rPr>
        <w:t>10、质量保证承诺书：供应商提供质量保证承诺书</w:t>
      </w:r>
    </w:p>
    <w:p>
      <w:pPr>
        <w:pStyle w:val="null3"/>
      </w:pPr>
      <w:r>
        <w:rPr>
          <w:rFonts w:ascii="仿宋_GB2312" w:hAnsi="仿宋_GB2312" w:cs="仿宋_GB2312" w:eastAsia="仿宋_GB2312"/>
        </w:rPr>
        <w:t>11、关联关系与廉洁承诺书：供应商提供关联关系与廉洁承诺书</w:t>
      </w:r>
    </w:p>
    <w:p>
      <w:pPr>
        <w:pStyle w:val="null3"/>
      </w:pPr>
      <w:r>
        <w:rPr>
          <w:rFonts w:ascii="仿宋_GB2312" w:hAnsi="仿宋_GB2312" w:cs="仿宋_GB2312" w:eastAsia="仿宋_GB2312"/>
        </w:rPr>
        <w:t>12、资质证明：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w:t>
      </w:r>
    </w:p>
    <w:p>
      <w:pPr>
        <w:pStyle w:val="null3"/>
      </w:pPr>
      <w:r>
        <w:rPr>
          <w:rFonts w:ascii="仿宋_GB2312" w:hAnsi="仿宋_GB2312" w:cs="仿宋_GB2312" w:eastAsia="仿宋_GB2312"/>
        </w:rPr>
        <w:t>3、税收缴纳证明：提供投标截止时间前3个月内任意一个月份(投标截止时间当月不计入)依法缴纳税收的相关凭据（时间以税款所属时期为准），凭据应有税务机关或代收机关的公章或业务专用章；依法免税或无须缴纳税收的供应商，应提供相应证明文件；或具有依法缴纳税收的诚信声明</w:t>
      </w:r>
    </w:p>
    <w:p>
      <w:pPr>
        <w:pStyle w:val="null3"/>
      </w:pPr>
      <w:r>
        <w:rPr>
          <w:rFonts w:ascii="仿宋_GB2312" w:hAnsi="仿宋_GB2312" w:cs="仿宋_GB2312" w:eastAsia="仿宋_GB2312"/>
        </w:rPr>
        <w:t>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6、近3年内在经营活动中没有重大违法记录的书面声明：近3年内在经营活动中没有重大违法记录的书面声明</w:t>
      </w:r>
    </w:p>
    <w:p>
      <w:pPr>
        <w:pStyle w:val="null3"/>
      </w:pPr>
      <w:r>
        <w:rPr>
          <w:rFonts w:ascii="仿宋_GB2312" w:hAnsi="仿宋_GB2312" w:cs="仿宋_GB2312" w:eastAsia="仿宋_GB2312"/>
        </w:rPr>
        <w:t>7、信用查询：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8、法定代表人委托授权书：非法定代表人参加投标的，须提供法定代表人委托授权书、授权代表身份证、授权代表提供在投标单位缴纳的社保记录（近3个月内任意一个月）；法定代表人参加投标时,只需提供法定代表人身份证</w:t>
      </w:r>
    </w:p>
    <w:p>
      <w:pPr>
        <w:pStyle w:val="null3"/>
      </w:pPr>
      <w:r>
        <w:rPr>
          <w:rFonts w:ascii="仿宋_GB2312" w:hAnsi="仿宋_GB2312" w:cs="仿宋_GB2312" w:eastAsia="仿宋_GB2312"/>
        </w:rPr>
        <w:t>9、本项目不接受联合体投标：本项目不接受联合体投标</w:t>
      </w:r>
    </w:p>
    <w:p>
      <w:pPr>
        <w:pStyle w:val="null3"/>
      </w:pPr>
      <w:r>
        <w:rPr>
          <w:rFonts w:ascii="仿宋_GB2312" w:hAnsi="仿宋_GB2312" w:cs="仿宋_GB2312" w:eastAsia="仿宋_GB2312"/>
        </w:rPr>
        <w:t>10、质量保证承诺书：供应商提供质量保证承诺书</w:t>
      </w:r>
    </w:p>
    <w:p>
      <w:pPr>
        <w:pStyle w:val="null3"/>
      </w:pPr>
      <w:r>
        <w:rPr>
          <w:rFonts w:ascii="仿宋_GB2312" w:hAnsi="仿宋_GB2312" w:cs="仿宋_GB2312" w:eastAsia="仿宋_GB2312"/>
        </w:rPr>
        <w:t>11、关联关系与廉洁承诺书：供应商提供关联关系与廉洁承诺书</w:t>
      </w:r>
    </w:p>
    <w:p>
      <w:pPr>
        <w:pStyle w:val="null3"/>
      </w:pPr>
      <w:r>
        <w:rPr>
          <w:rFonts w:ascii="仿宋_GB2312" w:hAnsi="仿宋_GB2312" w:cs="仿宋_GB2312" w:eastAsia="仿宋_GB2312"/>
        </w:rPr>
        <w:t>12、资质证明：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w:t>
      </w:r>
    </w:p>
    <w:p>
      <w:pPr>
        <w:pStyle w:val="null3"/>
      </w:pPr>
      <w:r>
        <w:rPr>
          <w:rFonts w:ascii="仿宋_GB2312" w:hAnsi="仿宋_GB2312" w:cs="仿宋_GB2312" w:eastAsia="仿宋_GB2312"/>
        </w:rPr>
        <w:t>3、税收缴纳证明：提供投标截止时间前3个月内任意一个月份(投标截止时间当月不计入)依法缴纳税收的相关凭据（时间以税款所属时期为准），凭据应有税务机关或代收机关的公章或业务专用章；依法免税或无须缴纳税收的供应商，应提供相应证明文件；或具有依法缴纳税收的诚信声明</w:t>
      </w:r>
    </w:p>
    <w:p>
      <w:pPr>
        <w:pStyle w:val="null3"/>
      </w:pPr>
      <w:r>
        <w:rPr>
          <w:rFonts w:ascii="仿宋_GB2312" w:hAnsi="仿宋_GB2312" w:cs="仿宋_GB2312" w:eastAsia="仿宋_GB2312"/>
        </w:rPr>
        <w:t>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6、近3年内在经营活动中没有重大违法记录的书面声明：近3年内在经营活动中没有重大违法记录的书面声明</w:t>
      </w:r>
    </w:p>
    <w:p>
      <w:pPr>
        <w:pStyle w:val="null3"/>
      </w:pPr>
      <w:r>
        <w:rPr>
          <w:rFonts w:ascii="仿宋_GB2312" w:hAnsi="仿宋_GB2312" w:cs="仿宋_GB2312" w:eastAsia="仿宋_GB2312"/>
        </w:rPr>
        <w:t>7、信用查询：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8、法定代表人委托授权书：非法定代表人参加投标的，须提供法定代表人委托授权书、授权代表身份证、授权代表提供在投标单位缴纳的社保记录（近3个月内任意一个月）；法定代表人参加投标时,只需提供法定代表人身份证</w:t>
      </w:r>
    </w:p>
    <w:p>
      <w:pPr>
        <w:pStyle w:val="null3"/>
      </w:pPr>
      <w:r>
        <w:rPr>
          <w:rFonts w:ascii="仿宋_GB2312" w:hAnsi="仿宋_GB2312" w:cs="仿宋_GB2312" w:eastAsia="仿宋_GB2312"/>
        </w:rPr>
        <w:t>9、本项目不接受联合体投标：本项目不接受联合体投标</w:t>
      </w:r>
    </w:p>
    <w:p>
      <w:pPr>
        <w:pStyle w:val="null3"/>
      </w:pPr>
      <w:r>
        <w:rPr>
          <w:rFonts w:ascii="仿宋_GB2312" w:hAnsi="仿宋_GB2312" w:cs="仿宋_GB2312" w:eastAsia="仿宋_GB2312"/>
        </w:rPr>
        <w:t>10、质量保证承诺书：供应商提供质量保证承诺书</w:t>
      </w:r>
    </w:p>
    <w:p>
      <w:pPr>
        <w:pStyle w:val="null3"/>
      </w:pPr>
      <w:r>
        <w:rPr>
          <w:rFonts w:ascii="仿宋_GB2312" w:hAnsi="仿宋_GB2312" w:cs="仿宋_GB2312" w:eastAsia="仿宋_GB2312"/>
        </w:rPr>
        <w:t>11、关联关系与廉洁承诺书：供应商提供关联关系与廉洁承诺书</w:t>
      </w:r>
    </w:p>
    <w:p>
      <w:pPr>
        <w:pStyle w:val="null3"/>
      </w:pPr>
      <w:r>
        <w:rPr>
          <w:rFonts w:ascii="仿宋_GB2312" w:hAnsi="仿宋_GB2312" w:cs="仿宋_GB2312" w:eastAsia="仿宋_GB2312"/>
        </w:rPr>
        <w:t>12、资质证明：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朱雀大街407号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029-85236579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马魏臣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采购包1：175,000.00元</w:t>
            </w:r>
          </w:p>
          <w:p>
            <w:pPr>
              <w:pStyle w:val="null3"/>
            </w:pPr>
            <w:r>
              <w:rPr>
                <w:rFonts w:ascii="仿宋_GB2312" w:hAnsi="仿宋_GB2312" w:cs="仿宋_GB2312" w:eastAsia="仿宋_GB2312"/>
              </w:rPr>
              <w:t>采购包2：307,000.00元</w:t>
            </w:r>
          </w:p>
          <w:p>
            <w:pPr>
              <w:pStyle w:val="null3"/>
            </w:pPr>
            <w:r>
              <w:rPr>
                <w:rFonts w:ascii="仿宋_GB2312" w:hAnsi="仿宋_GB2312" w:cs="仿宋_GB2312" w:eastAsia="仿宋_GB2312"/>
              </w:rPr>
              <w:t>采购包3：902,500.00元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及（发改办价格[2011]534号）的规定计取，按照中标金额差额定率累进法计算，由中标/成交单位一次性支付给代理机构。 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西安市中心血站</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西安市中心血站</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按照采购文件、投标文件及合同约定执行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按照采购文件、投标文件及合同约定执行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为保证临床输血安全，向临床及时提供安全有效的血液制品，拟通过竞争性谈判方式采购部分检测试剂及实验耗材。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175,000.00</w:t>
      </w:r>
    </w:p>
    <w:p>
      <w:pPr>
        <w:pStyle w:val="null3"/>
      </w:pPr>
      <w:r>
        <w:rPr>
          <w:rFonts w:ascii="仿宋_GB2312" w:hAnsi="仿宋_GB2312" w:cs="仿宋_GB2312" w:eastAsia="仿宋_GB2312"/>
        </w:rPr>
        <w:t>采购包最高限价（元）: 175,000.00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国产HBsAg体外诊断试剂盒</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307,000.00</w:t>
      </w:r>
    </w:p>
    <w:p>
      <w:pPr>
        <w:pStyle w:val="null3"/>
      </w:pPr>
      <w:r>
        <w:rPr>
          <w:rFonts w:ascii="仿宋_GB2312" w:hAnsi="仿宋_GB2312" w:cs="仿宋_GB2312" w:eastAsia="仿宋_GB2312"/>
        </w:rPr>
        <w:t>采购包最高限价（元）: 307,000.00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★5ml真空采血管硅胶球塞 5ml试管保存盒 FAME试剂槽内衬托 伽利略血型仪专用96孔U型板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307,000.00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902,500.00</w:t>
      </w:r>
    </w:p>
    <w:p>
      <w:pPr>
        <w:pStyle w:val="null3"/>
      </w:pPr>
      <w:r>
        <w:rPr>
          <w:rFonts w:ascii="仿宋_GB2312" w:hAnsi="仿宋_GB2312" w:cs="仿宋_GB2312" w:eastAsia="仿宋_GB2312"/>
        </w:rPr>
        <w:t>采购包最高限价（元）: 902,500.00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★XANTUS加样针 URANUS加样针 血型仪清洗液 爱康血型仪专用96孔U型板 爱康酶免仪专用一次性试剂槽</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902,500.00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标的名称：国产HBsAg体外诊断试剂盒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一、采购内容</w:t>
            </w:r>
          </w:p>
          <w:tbl>
            <w:tblPr>
              <w:tblBorders>
                <w:top w:val="none" w:color="000000" w:sz="4"/>
                <w:left w:val="none" w:color="000000" w:sz="4"/>
                <w:bottom w:val="none" w:color="000000" w:sz="4"/>
                <w:right w:val="none" w:color="000000" w:sz="4"/>
                <w:insideH w:val="none"/>
                <w:insideV w:val="none"/>
              </w:tblBorders>
            </w:tblPr>
            <w:tblGrid>
              <w:gridCol w:w="203"/>
              <w:gridCol w:w="1289"/>
              <w:gridCol w:w="279"/>
              <w:gridCol w:w="273"/>
              <w:gridCol w:w="489"/>
            </w:tblGrid>
            <w:tr>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标段</w:t>
                  </w:r>
                </w:p>
              </w:tc>
              <w:tc>
                <w:tcPr>
                  <w:tcW w:type="dxa" w:w="1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物品名称</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预算金额（元）</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国产</w:t>
                  </w:r>
                  <w:r>
                    <w:rPr>
                      <w:rFonts w:ascii="仿宋_GB2312" w:hAnsi="仿宋_GB2312" w:cs="仿宋_GB2312" w:eastAsia="仿宋_GB2312"/>
                      <w:sz w:val="20"/>
                      <w:color w:val="000000"/>
                    </w:rPr>
                    <w:t>HBsAg体外诊断试剂盒</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3500</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175000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color w:val="000000"/>
              </w:rPr>
              <w:t>二、技术要求</w:t>
            </w:r>
          </w:p>
          <w:p>
            <w:pPr>
              <w:pStyle w:val="null3"/>
            </w:pPr>
            <w:r>
              <w:rPr>
                <w:rFonts w:ascii="仿宋_GB2312" w:hAnsi="仿宋_GB2312" w:cs="仿宋_GB2312" w:eastAsia="仿宋_GB2312"/>
              </w:rPr>
              <w:t>1.</w:t>
            </w:r>
            <w:r>
              <w:rPr>
                <w:rFonts w:ascii="仿宋_GB2312" w:hAnsi="仿宋_GB2312" w:cs="仿宋_GB2312" w:eastAsia="仿宋_GB2312"/>
              </w:rPr>
              <w:t>国产</w:t>
            </w:r>
            <w:r>
              <w:rPr>
                <w:rFonts w:ascii="仿宋_GB2312" w:hAnsi="仿宋_GB2312" w:cs="仿宋_GB2312" w:eastAsia="仿宋_GB2312"/>
              </w:rPr>
              <w:t>HBsAg体外诊断试剂盒</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酶联免疫（</w:t>
            </w:r>
            <w:r>
              <w:rPr>
                <w:rFonts w:ascii="仿宋_GB2312" w:hAnsi="仿宋_GB2312" w:cs="仿宋_GB2312" w:eastAsia="仿宋_GB2312"/>
                <w:sz w:val="21"/>
                <w:color w:val="000000"/>
              </w:rPr>
              <w:t>EIA）的实验原理，二步法；</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检测灵敏度</w:t>
            </w:r>
            <w:r>
              <w:rPr>
                <w:rFonts w:ascii="仿宋_GB2312" w:hAnsi="仿宋_GB2312" w:cs="仿宋_GB2312" w:eastAsia="仿宋_GB2312"/>
                <w:sz w:val="21"/>
                <w:color w:val="000000"/>
              </w:rPr>
              <w:t>≤0.2IU/ml；</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敏感性：</w:t>
            </w:r>
            <w:r>
              <w:rPr>
                <w:rFonts w:ascii="仿宋_GB2312" w:hAnsi="仿宋_GB2312" w:cs="仿宋_GB2312" w:eastAsia="仿宋_GB2312"/>
                <w:sz w:val="21"/>
                <w:color w:val="000000"/>
              </w:rPr>
              <w:t>100％；特异性：≥99％。批间差（CV）≤20%，批内差（CV）≤15%；</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试剂盒包装规格</w:t>
            </w:r>
            <w:r>
              <w:rPr>
                <w:rFonts w:ascii="仿宋_GB2312" w:hAnsi="仿宋_GB2312" w:cs="仿宋_GB2312" w:eastAsia="仿宋_GB2312"/>
                <w:sz w:val="21"/>
                <w:color w:val="000000"/>
              </w:rPr>
              <w:t>96人份/ 盒（8*12）；</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酶标板的规格标准，适合在各种型号全自动酶免系统、酶标仪、洗板机上使用</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color w:val="000000"/>
              </w:rPr>
              <w:t>三、服务要求</w:t>
            </w:r>
          </w:p>
          <w:p>
            <w:pPr>
              <w:pStyle w:val="null3"/>
            </w:pPr>
            <w:r>
              <w:rPr>
                <w:rFonts w:ascii="仿宋_GB2312" w:hAnsi="仿宋_GB2312" w:cs="仿宋_GB2312" w:eastAsia="仿宋_GB2312"/>
                <w:sz w:val="21"/>
                <w:color w:val="000000"/>
              </w:rPr>
              <w:t>试剂类产品</w:t>
            </w:r>
            <w:r>
              <w:rPr>
                <w:rFonts w:ascii="仿宋_GB2312" w:hAnsi="仿宋_GB2312" w:cs="仿宋_GB2312" w:eastAsia="仿宋_GB2312"/>
                <w:sz w:val="21"/>
                <w:color w:val="000000"/>
              </w:rPr>
              <w:t>中标</w:t>
            </w:r>
            <w:r>
              <w:rPr>
                <w:rFonts w:ascii="仿宋_GB2312" w:hAnsi="仿宋_GB2312" w:cs="仿宋_GB2312" w:eastAsia="仿宋_GB2312"/>
                <w:sz w:val="21"/>
                <w:color w:val="000000"/>
              </w:rPr>
              <w:t>单位</w:t>
            </w:r>
            <w:r>
              <w:rPr>
                <w:rFonts w:ascii="仿宋_GB2312" w:hAnsi="仿宋_GB2312" w:cs="仿宋_GB2312" w:eastAsia="仿宋_GB2312"/>
                <w:sz w:val="21"/>
                <w:color w:val="000000"/>
              </w:rPr>
              <w:t>供货时</w:t>
            </w:r>
            <w:r>
              <w:rPr>
                <w:rFonts w:ascii="仿宋_GB2312" w:hAnsi="仿宋_GB2312" w:cs="仿宋_GB2312" w:eastAsia="仿宋_GB2312"/>
                <w:sz w:val="21"/>
                <w:color w:val="000000"/>
              </w:rPr>
              <w:t>必须提供以下相关资料存档：</w:t>
            </w:r>
          </w:p>
          <w:p>
            <w:pPr>
              <w:pStyle w:val="null3"/>
            </w:pPr>
            <w:r>
              <w:rPr>
                <w:rFonts w:ascii="仿宋_GB2312" w:hAnsi="仿宋_GB2312" w:cs="仿宋_GB2312" w:eastAsia="仿宋_GB2312"/>
                <w:sz w:val="21"/>
                <w:color w:val="000000"/>
              </w:rPr>
              <w:t>1.《药品生产许可证》和《药品经营许可证》及营业执照复印件；</w:t>
            </w:r>
          </w:p>
          <w:p>
            <w:pPr>
              <w:pStyle w:val="null3"/>
            </w:pPr>
            <w:r>
              <w:rPr>
                <w:rFonts w:ascii="仿宋_GB2312" w:hAnsi="仿宋_GB2312" w:cs="仿宋_GB2312" w:eastAsia="仿宋_GB2312"/>
                <w:sz w:val="21"/>
                <w:color w:val="000000"/>
              </w:rPr>
              <w:t>2.《药品生产质量管理规范》和《药品经营质量管理规范》认证证书复印件；</w:t>
            </w:r>
          </w:p>
          <w:p>
            <w:pPr>
              <w:pStyle w:val="null3"/>
            </w:pPr>
            <w:r>
              <w:rPr>
                <w:rFonts w:ascii="仿宋_GB2312" w:hAnsi="仿宋_GB2312" w:cs="仿宋_GB2312" w:eastAsia="仿宋_GB2312"/>
                <w:sz w:val="21"/>
                <w:color w:val="000000"/>
              </w:rPr>
              <w:t>3.药品的批准证明文件复印件；</w:t>
            </w:r>
          </w:p>
          <w:p>
            <w:pPr>
              <w:pStyle w:val="null3"/>
            </w:pPr>
            <w:r>
              <w:rPr>
                <w:rFonts w:ascii="仿宋_GB2312" w:hAnsi="仿宋_GB2312" w:cs="仿宋_GB2312" w:eastAsia="仿宋_GB2312"/>
                <w:sz w:val="21"/>
                <w:color w:val="000000"/>
              </w:rPr>
              <w:t>4.销售人员有效身份证明复印件；</w:t>
            </w:r>
          </w:p>
          <w:p>
            <w:pPr>
              <w:pStyle w:val="null3"/>
            </w:pPr>
            <w:r>
              <w:rPr>
                <w:rFonts w:ascii="仿宋_GB2312" w:hAnsi="仿宋_GB2312" w:cs="仿宋_GB2312" w:eastAsia="仿宋_GB2312"/>
                <w:sz w:val="21"/>
                <w:color w:val="000000"/>
              </w:rPr>
              <w:t>5.血源筛查体外诊断试剂的批签发文件；</w:t>
            </w:r>
          </w:p>
          <w:p>
            <w:pPr>
              <w:pStyle w:val="null3"/>
            </w:pPr>
            <w:r>
              <w:rPr>
                <w:rFonts w:ascii="仿宋_GB2312" w:hAnsi="仿宋_GB2312" w:cs="仿宋_GB2312" w:eastAsia="仿宋_GB2312"/>
                <w:sz w:val="21"/>
                <w:color w:val="000000"/>
              </w:rPr>
              <w:t>6.出厂质量检验报告等。</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b/>
                <w:color w:val="000000"/>
              </w:rPr>
              <w:t>注：以上技术参数与性能指标不允许负偏离，任意一项负偏离按无效投标处理。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标的名称：★5ml真空采血管硅胶球塞 5ml试管保存盒 FAME试剂槽内衬托 伽利略血型仪专用96孔U型板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一、采购内容</w:t>
            </w:r>
          </w:p>
          <w:tbl>
            <w:tblPr>
              <w:tblBorders>
                <w:top w:val="none" w:color="000000" w:sz="4"/>
                <w:left w:val="none" w:color="000000" w:sz="4"/>
                <w:bottom w:val="none" w:color="000000" w:sz="4"/>
                <w:right w:val="none" w:color="000000" w:sz="4"/>
                <w:insideH w:val="none"/>
                <w:insideV w:val="none"/>
              </w:tblBorders>
            </w:tblPr>
            <w:tblGrid>
              <w:gridCol w:w="203"/>
              <w:gridCol w:w="1289"/>
              <w:gridCol w:w="342"/>
              <w:gridCol w:w="215"/>
              <w:gridCol w:w="489"/>
            </w:tblGrid>
            <w:tr>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标段</w:t>
                  </w:r>
                </w:p>
              </w:tc>
              <w:tc>
                <w:tcPr>
                  <w:tcW w:type="dxa" w:w="1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物品名称</w:t>
                  </w:r>
                </w:p>
              </w:tc>
              <w:tc>
                <w:tcPr>
                  <w:tcW w:type="dxa" w:w="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预算金额（元）</w:t>
                  </w:r>
                </w:p>
              </w:tc>
            </w:tr>
            <w:tr>
              <w:tc>
                <w:tcPr>
                  <w:tcW w:type="dxa" w:w="2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5ml真空采血管硅胶球塞</w:t>
                  </w:r>
                  <w:r>
                    <w:rPr>
                      <w:rFonts w:ascii="仿宋_GB2312" w:hAnsi="仿宋_GB2312" w:cs="仿宋_GB2312" w:eastAsia="仿宋_GB2312"/>
                      <w:sz w:val="20"/>
                      <w:b/>
                      <w:color w:val="000000"/>
                    </w:rPr>
                    <w:t>（核心产品）</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300000</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129000</w:t>
                  </w:r>
                </w:p>
              </w:tc>
            </w:tr>
            <w:tr>
              <w:tc>
                <w:tcPr>
                  <w:tcW w:type="dxa" w:w="203"/>
                  <w:vMerge/>
                  <w:tcBorders>
                    <w:top w:val="none" w:color="000000" w:sz="4"/>
                    <w:left w:val="single" w:color="000000" w:sz="4"/>
                    <w:bottom w:val="single" w:color="000000" w:sz="4"/>
                    <w:right w:val="single" w:color="000000" w:sz="4"/>
                  </w:tcBorders>
                </w:tcPr>
                <w:p/>
              </w:tc>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5ml试管保存盒</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3000</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39000</w:t>
                  </w:r>
                </w:p>
              </w:tc>
            </w:tr>
            <w:tr>
              <w:tc>
                <w:tcPr>
                  <w:tcW w:type="dxa" w:w="203"/>
                  <w:vMerge/>
                  <w:tcBorders>
                    <w:top w:val="none" w:color="000000" w:sz="4"/>
                    <w:left w:val="single" w:color="000000" w:sz="4"/>
                    <w:bottom w:val="single" w:color="000000" w:sz="4"/>
                    <w:right w:val="single" w:color="000000" w:sz="4"/>
                  </w:tcBorders>
                </w:tcPr>
                <w:p/>
              </w:tc>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FAME试剂槽内衬托</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3000</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18000</w:t>
                  </w:r>
                </w:p>
              </w:tc>
            </w:tr>
            <w:tr>
              <w:tc>
                <w:tcPr>
                  <w:tcW w:type="dxa" w:w="203"/>
                  <w:vMerge/>
                  <w:tcBorders>
                    <w:top w:val="none" w:color="000000" w:sz="4"/>
                    <w:left w:val="single" w:color="000000" w:sz="4"/>
                    <w:bottom w:val="single" w:color="000000" w:sz="4"/>
                    <w:right w:val="single" w:color="000000" w:sz="4"/>
                  </w:tcBorders>
                </w:tcPr>
                <w:p/>
              </w:tc>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血型仪专用</w:t>
                  </w:r>
                  <w:r>
                    <w:rPr>
                      <w:rFonts w:ascii="仿宋_GB2312" w:hAnsi="仿宋_GB2312" w:cs="仿宋_GB2312" w:eastAsia="仿宋_GB2312"/>
                      <w:sz w:val="20"/>
                      <w:color w:val="000000"/>
                    </w:rPr>
                    <w:t>96孔U型板</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11000</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121000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color w:val="000000"/>
              </w:rPr>
              <w:t>二、技术要求</w:t>
            </w:r>
          </w:p>
          <w:p>
            <w:pPr>
              <w:pStyle w:val="null3"/>
            </w:pPr>
            <w:r>
              <w:rPr>
                <w:rFonts w:ascii="仿宋_GB2312" w:hAnsi="仿宋_GB2312" w:cs="仿宋_GB2312" w:eastAsia="仿宋_GB2312"/>
                <w:sz w:val="21"/>
                <w:color w:val="000000"/>
              </w:rPr>
              <w:t>1、</w:t>
            </w:r>
            <w:r>
              <w:rPr>
                <w:rFonts w:ascii="仿宋_GB2312" w:hAnsi="仿宋_GB2312" w:cs="仿宋_GB2312" w:eastAsia="仿宋_GB2312"/>
              </w:rPr>
              <w:t>5ml真空采血管硅胶球塞</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基本要求：白色球形硅胶塞，硬度介于</w:t>
            </w:r>
            <w:r>
              <w:rPr>
                <w:rFonts w:ascii="仿宋_GB2312" w:hAnsi="仿宋_GB2312" w:cs="仿宋_GB2312" w:eastAsia="仿宋_GB2312"/>
                <w:sz w:val="21"/>
                <w:color w:val="000000"/>
              </w:rPr>
              <w:t>50-55度；</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质量要求：适用于</w:t>
            </w:r>
            <w:r>
              <w:rPr>
                <w:rFonts w:ascii="仿宋_GB2312" w:hAnsi="仿宋_GB2312" w:cs="仿宋_GB2312" w:eastAsia="仿宋_GB2312"/>
                <w:sz w:val="21"/>
                <w:color w:val="000000"/>
              </w:rPr>
              <w:t>5ml真空采血管的加盖密封，确保不透气，不漏液，耐低温储存（-80℃），人工容易取出；</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适用要求：应满足全自动采血管加盖机（</w:t>
            </w:r>
            <w:r>
              <w:rPr>
                <w:rFonts w:ascii="仿宋_GB2312" w:hAnsi="仿宋_GB2312" w:cs="仿宋_GB2312" w:eastAsia="仿宋_GB2312"/>
                <w:sz w:val="21"/>
                <w:color w:val="000000"/>
              </w:rPr>
              <w:t>APS-C）的使用要求，密封塞经过APS-C生产厂家上机测试和验证；供应商需在投标文件中提供所投产品与APS-C设备兼容的证明文件（包括但不限于设备厂家出具的兼容性测试报告、上机验证记录、授权函等）</w:t>
            </w:r>
          </w:p>
          <w:p>
            <w:pPr>
              <w:pStyle w:val="null3"/>
            </w:pPr>
            <w:r>
              <w:rPr>
                <w:rFonts w:ascii="仿宋_GB2312" w:hAnsi="仿宋_GB2312" w:cs="仿宋_GB2312" w:eastAsia="仿宋_GB2312"/>
              </w:rPr>
              <w:t>2、</w:t>
            </w:r>
            <w:r>
              <w:rPr>
                <w:rFonts w:ascii="仿宋_GB2312" w:hAnsi="仿宋_GB2312" w:cs="仿宋_GB2312" w:eastAsia="仿宋_GB2312"/>
              </w:rPr>
              <w:t>5ml试管保存盒</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容量：可放置</w:t>
            </w:r>
            <w:r>
              <w:rPr>
                <w:rFonts w:ascii="仿宋_GB2312" w:hAnsi="仿宋_GB2312" w:cs="仿宋_GB2312" w:eastAsia="仿宋_GB2312"/>
                <w:sz w:val="21"/>
                <w:color w:val="000000"/>
              </w:rPr>
              <w:t>8 X 16（128支）5ml 真空采血管；</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材质：硬质纸壳或塑料，</w:t>
            </w:r>
            <w:r>
              <w:rPr>
                <w:rFonts w:ascii="仿宋_GB2312" w:hAnsi="仿宋_GB2312" w:cs="仿宋_GB2312" w:eastAsia="仿宋_GB2312"/>
                <w:sz w:val="21"/>
                <w:color w:val="000000"/>
              </w:rPr>
              <w:t>1米自由落体无损伤；</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要求配有扣盖，以及试管卡座。</w:t>
            </w:r>
          </w:p>
          <w:p>
            <w:pPr>
              <w:pStyle w:val="null3"/>
            </w:pPr>
            <w:r>
              <w:rPr>
                <w:rFonts w:ascii="仿宋_GB2312" w:hAnsi="仿宋_GB2312" w:cs="仿宋_GB2312" w:eastAsia="仿宋_GB2312"/>
              </w:rPr>
              <w:t>3、</w:t>
            </w:r>
            <w:r>
              <w:rPr>
                <w:rFonts w:ascii="仿宋_GB2312" w:hAnsi="仿宋_GB2312" w:cs="仿宋_GB2312" w:eastAsia="仿宋_GB2312"/>
              </w:rPr>
              <w:t>FAME试剂槽内衬托</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适合</w:t>
            </w:r>
            <w:r>
              <w:rPr>
                <w:rFonts w:ascii="仿宋_GB2312" w:hAnsi="仿宋_GB2312" w:cs="仿宋_GB2312" w:eastAsia="仿宋_GB2312"/>
                <w:sz w:val="21"/>
                <w:color w:val="000000"/>
              </w:rPr>
              <w:t>FAME酶免仪上机使用，能和FAME酶免仪上的专用试剂盒配套适用；</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最大容量</w:t>
            </w:r>
            <w:r>
              <w:rPr>
                <w:rFonts w:ascii="仿宋_GB2312" w:hAnsi="仿宋_GB2312" w:cs="仿宋_GB2312" w:eastAsia="仿宋_GB2312"/>
                <w:sz w:val="21"/>
                <w:color w:val="000000"/>
              </w:rPr>
              <w:t>≤100ml。</w:t>
            </w:r>
          </w:p>
          <w:p>
            <w:pPr>
              <w:pStyle w:val="null3"/>
            </w:pPr>
            <w:r>
              <w:rPr>
                <w:rFonts w:ascii="仿宋_GB2312" w:hAnsi="仿宋_GB2312" w:cs="仿宋_GB2312" w:eastAsia="仿宋_GB2312"/>
              </w:rPr>
              <w:t>4、</w:t>
            </w:r>
            <w:r>
              <w:rPr>
                <w:rFonts w:ascii="仿宋_GB2312" w:hAnsi="仿宋_GB2312" w:cs="仿宋_GB2312" w:eastAsia="仿宋_GB2312"/>
              </w:rPr>
              <w:t>血型仪专用</w:t>
            </w:r>
            <w:r>
              <w:rPr>
                <w:rFonts w:ascii="仿宋_GB2312" w:hAnsi="仿宋_GB2312" w:cs="仿宋_GB2312" w:eastAsia="仿宋_GB2312"/>
              </w:rPr>
              <w:t>96孔U型板</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适用于伽利略全自动血型分析仪；</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板类型：一次性使用的标准</w:t>
            </w:r>
            <w:r>
              <w:rPr>
                <w:rFonts w:ascii="仿宋_GB2312" w:hAnsi="仿宋_GB2312" w:cs="仿宋_GB2312" w:eastAsia="仿宋_GB2312"/>
                <w:sz w:val="21"/>
                <w:color w:val="000000"/>
              </w:rPr>
              <w:t>96孔U型板，板条不可拆卸，为整板一体化设计，每孔容积300ul；</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U型血型微板应透光度好，洁净透亮；</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包装规格：每箱</w:t>
            </w:r>
            <w:r>
              <w:rPr>
                <w:rFonts w:ascii="仿宋_GB2312" w:hAnsi="仿宋_GB2312" w:cs="仿宋_GB2312" w:eastAsia="仿宋_GB2312"/>
                <w:sz w:val="21"/>
                <w:color w:val="000000"/>
              </w:rPr>
              <w:t>10包，每包10块微板。</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b/>
                <w:color w:val="000000"/>
              </w:rPr>
              <w:t>注：以上技术参数与性能指标不允许负偏离，任意一项负偏离按无效投标处理。</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标的名称：★XANTUS加样针 URANUS加样针 血型仪清洗液 爱康血型仪专用96孔U型板 爱康酶免仪专用一次性试剂槽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一、采购内容</w:t>
            </w:r>
          </w:p>
          <w:tbl>
            <w:tblPr>
              <w:tblBorders>
                <w:top w:val="none" w:color="000000" w:sz="4"/>
                <w:left w:val="none" w:color="000000" w:sz="4"/>
                <w:bottom w:val="none" w:color="000000" w:sz="4"/>
                <w:right w:val="none" w:color="000000" w:sz="4"/>
                <w:insideH w:val="none"/>
                <w:insideV w:val="none"/>
              </w:tblBorders>
            </w:tblPr>
            <w:tblGrid>
              <w:gridCol w:w="203"/>
              <w:gridCol w:w="1162"/>
              <w:gridCol w:w="387"/>
              <w:gridCol w:w="292"/>
              <w:gridCol w:w="489"/>
            </w:tblGrid>
            <w:tr>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标段</w:t>
                  </w:r>
                </w:p>
              </w:tc>
              <w:tc>
                <w:tcPr>
                  <w:tcW w:type="dxa" w:w="1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物品名称</w:t>
                  </w:r>
                </w:p>
              </w:tc>
              <w:tc>
                <w:tcPr>
                  <w:tcW w:type="dxa" w:w="3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预算金额（元）</w:t>
                  </w:r>
                </w:p>
              </w:tc>
            </w:tr>
            <w:tr>
              <w:tc>
                <w:tcPr>
                  <w:tcW w:type="dxa" w:w="2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XANTUS加样针</w:t>
                  </w:r>
                  <w:r>
                    <w:rPr>
                      <w:rFonts w:ascii="仿宋_GB2312" w:hAnsi="仿宋_GB2312" w:cs="仿宋_GB2312" w:eastAsia="仿宋_GB2312"/>
                      <w:sz w:val="20"/>
                      <w:b/>
                      <w:color w:val="000000"/>
                    </w:rPr>
                    <w:t>（核心产品）</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900000</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630000</w:t>
                  </w:r>
                </w:p>
              </w:tc>
            </w:tr>
            <w:tr>
              <w:tc>
                <w:tcPr>
                  <w:tcW w:type="dxa" w:w="203"/>
                  <w:vMerge/>
                  <w:tcBorders>
                    <w:top w:val="none" w:color="000000" w:sz="4"/>
                    <w:left w:val="single" w:color="000000" w:sz="4"/>
                    <w:bottom w:val="single" w:color="000000" w:sz="4"/>
                    <w:right w:val="single" w:color="000000" w:sz="4"/>
                  </w:tcBorders>
                </w:tcP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URANUS加样针</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150000</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82500</w:t>
                  </w:r>
                </w:p>
              </w:tc>
            </w:tr>
            <w:tr>
              <w:tc>
                <w:tcPr>
                  <w:tcW w:type="dxa" w:w="203"/>
                  <w:vMerge/>
                  <w:tcBorders>
                    <w:top w:val="none" w:color="000000" w:sz="4"/>
                    <w:left w:val="single" w:color="000000" w:sz="4"/>
                    <w:bottom w:val="single" w:color="000000" w:sz="4"/>
                    <w:right w:val="single" w:color="000000" w:sz="4"/>
                  </w:tcBorders>
                </w:tcP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血型仪清洗液</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桶</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5000</w:t>
                  </w:r>
                </w:p>
              </w:tc>
            </w:tr>
            <w:tr>
              <w:tc>
                <w:tcPr>
                  <w:tcW w:type="dxa" w:w="203"/>
                  <w:vMerge/>
                  <w:tcBorders>
                    <w:top w:val="none" w:color="000000" w:sz="4"/>
                    <w:left w:val="single" w:color="000000" w:sz="4"/>
                    <w:bottom w:val="single" w:color="000000" w:sz="4"/>
                    <w:right w:val="single" w:color="000000" w:sz="4"/>
                  </w:tcBorders>
                </w:tcP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爱康血型仪专用</w:t>
                  </w:r>
                  <w:r>
                    <w:rPr>
                      <w:rFonts w:ascii="仿宋_GB2312" w:hAnsi="仿宋_GB2312" w:cs="仿宋_GB2312" w:eastAsia="仿宋_GB2312"/>
                      <w:sz w:val="20"/>
                      <w:color w:val="000000"/>
                    </w:rPr>
                    <w:t>96孔U型板</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11000</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143000</w:t>
                  </w:r>
                </w:p>
              </w:tc>
            </w:tr>
            <w:tr>
              <w:tc>
                <w:tcPr>
                  <w:tcW w:type="dxa" w:w="203"/>
                  <w:vMerge/>
                  <w:tcBorders>
                    <w:top w:val="none" w:color="000000" w:sz="4"/>
                    <w:left w:val="single" w:color="000000" w:sz="4"/>
                    <w:bottom w:val="single" w:color="000000" w:sz="4"/>
                    <w:right w:val="single" w:color="000000" w:sz="4"/>
                  </w:tcBorders>
                </w:tcP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爱康酶免仪专用一次性试剂槽</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7000</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42000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color w:val="000000"/>
              </w:rPr>
              <w:t>二、技术要求</w:t>
            </w:r>
          </w:p>
          <w:p>
            <w:pPr>
              <w:pStyle w:val="null3"/>
            </w:pPr>
            <w:r>
              <w:rPr>
                <w:rFonts w:ascii="仿宋_GB2312" w:hAnsi="仿宋_GB2312" w:cs="仿宋_GB2312" w:eastAsia="仿宋_GB2312"/>
              </w:rPr>
              <w:t>1、</w:t>
            </w:r>
            <w:r>
              <w:rPr>
                <w:rFonts w:ascii="仿宋_GB2312" w:hAnsi="仿宋_GB2312" w:cs="仿宋_GB2312" w:eastAsia="仿宋_GB2312"/>
              </w:rPr>
              <w:t>XANTUS加样针</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规格为</w:t>
            </w:r>
            <w:r>
              <w:rPr>
                <w:rFonts w:ascii="仿宋_GB2312" w:hAnsi="仿宋_GB2312" w:cs="仿宋_GB2312" w:eastAsia="仿宋_GB2312"/>
                <w:sz w:val="21"/>
                <w:color w:val="000000"/>
              </w:rPr>
              <w:t>1100ul/根的一次性加样针，适合深圳爱康公司生产的XANTUS全自动加样仪使用；</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应具备良好的导电材质，能够准确判断液位高度；支持液位、凝块、气泡检测功能，并能与现有系统配套，当有液位不足、有凝块、有气泡问题出现时，系统能够通过一次性加样针产品检测到问题；</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一次性加样针外壳光洁，产品批次间无差异；</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储存时间：</w:t>
            </w:r>
            <w:r>
              <w:rPr>
                <w:rFonts w:ascii="仿宋_GB2312" w:hAnsi="仿宋_GB2312" w:cs="仿宋_GB2312" w:eastAsia="仿宋_GB2312"/>
                <w:sz w:val="21"/>
                <w:color w:val="000000"/>
              </w:rPr>
              <w:t>≥12个月。</w:t>
            </w:r>
          </w:p>
          <w:p>
            <w:pPr>
              <w:pStyle w:val="null3"/>
            </w:pPr>
            <w:r>
              <w:rPr>
                <w:rFonts w:ascii="仿宋_GB2312" w:hAnsi="仿宋_GB2312" w:cs="仿宋_GB2312" w:eastAsia="仿宋_GB2312"/>
              </w:rPr>
              <w:t>2、</w:t>
            </w:r>
            <w:r>
              <w:rPr>
                <w:rFonts w:ascii="仿宋_GB2312" w:hAnsi="仿宋_GB2312" w:cs="仿宋_GB2312" w:eastAsia="仿宋_GB2312"/>
              </w:rPr>
              <w:t>URANUS加样针</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规格为</w:t>
            </w:r>
            <w:r>
              <w:rPr>
                <w:rFonts w:ascii="仿宋_GB2312" w:hAnsi="仿宋_GB2312" w:cs="仿宋_GB2312" w:eastAsia="仿宋_GB2312"/>
                <w:sz w:val="21"/>
                <w:color w:val="000000"/>
              </w:rPr>
              <w:t>1000ul/根的一次性加样针，适合深圳爱康公司生产的URANUS全自动酶免仪使用；</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应具备良好的压力感应性能，支持液位、气泡检测功能，并能与现有系统配套，当液位不足、有气泡问题出现时，系统能够通过一次性加样针产品检测到问题；</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加样针产品外壳光洁，产品批次间无差异；</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储存时间：</w:t>
            </w:r>
            <w:r>
              <w:rPr>
                <w:rFonts w:ascii="仿宋_GB2312" w:hAnsi="仿宋_GB2312" w:cs="仿宋_GB2312" w:eastAsia="仿宋_GB2312"/>
                <w:sz w:val="21"/>
                <w:color w:val="000000"/>
              </w:rPr>
              <w:t>≥12个月。</w:t>
            </w:r>
          </w:p>
          <w:p>
            <w:pPr>
              <w:pStyle w:val="null3"/>
            </w:pPr>
            <w:r>
              <w:rPr>
                <w:rFonts w:ascii="仿宋_GB2312" w:hAnsi="仿宋_GB2312" w:cs="仿宋_GB2312" w:eastAsia="仿宋_GB2312"/>
                <w:sz w:val="21"/>
                <w:color w:val="000000"/>
              </w:rPr>
              <w:t>3、</w:t>
            </w:r>
            <w:r>
              <w:rPr>
                <w:rFonts w:ascii="仿宋_GB2312" w:hAnsi="仿宋_GB2312" w:cs="仿宋_GB2312" w:eastAsia="仿宋_GB2312"/>
              </w:rPr>
              <w:t>血型仪清洗液</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容量：</w:t>
            </w:r>
            <w:r>
              <w:rPr>
                <w:rFonts w:ascii="仿宋_GB2312" w:hAnsi="仿宋_GB2312" w:cs="仿宋_GB2312" w:eastAsia="仿宋_GB2312"/>
                <w:sz w:val="21"/>
                <w:color w:val="000000"/>
              </w:rPr>
              <w:t>5L/瓶；</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能够满足爱康全自动血型仪系统清洗维护工作；</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储存时间：</w:t>
            </w:r>
            <w:r>
              <w:rPr>
                <w:rFonts w:ascii="仿宋_GB2312" w:hAnsi="仿宋_GB2312" w:cs="仿宋_GB2312" w:eastAsia="仿宋_GB2312"/>
                <w:sz w:val="21"/>
                <w:color w:val="000000"/>
              </w:rPr>
              <w:t>≥12个月。</w:t>
            </w:r>
          </w:p>
          <w:p>
            <w:pPr>
              <w:pStyle w:val="null3"/>
            </w:pPr>
            <w:r>
              <w:rPr>
                <w:rFonts w:ascii="仿宋_GB2312" w:hAnsi="仿宋_GB2312" w:cs="仿宋_GB2312" w:eastAsia="仿宋_GB2312"/>
              </w:rPr>
              <w:t>4、</w:t>
            </w:r>
            <w:r>
              <w:rPr>
                <w:rFonts w:ascii="仿宋_GB2312" w:hAnsi="仿宋_GB2312" w:cs="仿宋_GB2312" w:eastAsia="仿宋_GB2312"/>
              </w:rPr>
              <w:t>爱康血型仪专用</w:t>
            </w:r>
            <w:r>
              <w:rPr>
                <w:rFonts w:ascii="仿宋_GB2312" w:hAnsi="仿宋_GB2312" w:cs="仿宋_GB2312" w:eastAsia="仿宋_GB2312"/>
              </w:rPr>
              <w:t>96孔U型板</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适用于</w:t>
            </w:r>
            <w:r>
              <w:rPr>
                <w:rFonts w:ascii="仿宋_GB2312" w:hAnsi="仿宋_GB2312" w:cs="仿宋_GB2312" w:eastAsia="仿宋_GB2312"/>
                <w:sz w:val="21"/>
                <w:color w:val="000000"/>
              </w:rPr>
              <w:t>Metis全自动血型分析仪；</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板类型：一次性使用的标准</w:t>
            </w:r>
            <w:r>
              <w:rPr>
                <w:rFonts w:ascii="仿宋_GB2312" w:hAnsi="仿宋_GB2312" w:cs="仿宋_GB2312" w:eastAsia="仿宋_GB2312"/>
                <w:sz w:val="21"/>
                <w:color w:val="000000"/>
              </w:rPr>
              <w:t>96孔U型板，板条不可拆卸，为整板一体化设计，每孔容积300ul；</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U型血型微板底部内表面采用雾面技术；</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U型血型微板的底部孔间做了不透光处理，消除孔间干扰，每一个孔的成像图像清晰，分析结果准确，溯源性强。</w:t>
            </w:r>
          </w:p>
          <w:p>
            <w:pPr>
              <w:pStyle w:val="null3"/>
            </w:pPr>
            <w:r>
              <w:rPr>
                <w:rFonts w:ascii="仿宋_GB2312" w:hAnsi="仿宋_GB2312" w:cs="仿宋_GB2312" w:eastAsia="仿宋_GB2312"/>
                <w:sz w:val="21"/>
                <w:color w:val="000000"/>
              </w:rPr>
              <w:t>5、</w:t>
            </w:r>
            <w:r>
              <w:rPr>
                <w:rFonts w:ascii="仿宋_GB2312" w:hAnsi="仿宋_GB2312" w:cs="仿宋_GB2312" w:eastAsia="仿宋_GB2312"/>
              </w:rPr>
              <w:t>爱康酶免仪专用一次性试剂槽</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适合爱康酶免仪上机使用，能和爱康酶免仪上的专用试剂盒配套适用；</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容量：</w:t>
            </w:r>
            <w:r>
              <w:rPr>
                <w:rFonts w:ascii="仿宋_GB2312" w:hAnsi="仿宋_GB2312" w:cs="仿宋_GB2312" w:eastAsia="仿宋_GB2312"/>
                <w:sz w:val="21"/>
                <w:color w:val="000000"/>
              </w:rPr>
              <w:t>≤100ml</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b/>
                <w:color w:val="000000"/>
              </w:rPr>
              <w:t>注：以上技术参数与性能指标不允许负偏离，任意一项负偏离按无效投标处理。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按照采购人要求分批供货，接到甲方供货通知七日内交货。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按照采购人要求分批供货，接到甲方供货通知七日内交货。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按照采购人要求分批供货，接到甲方供货通知七日内交货。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西安市中心血站指定地点。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西安市中心血站指定地点。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西安市中心血站指定地点。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经甲方确认验收合格后，收到乙方开具的增值税普通发票后，按乙方开具发票金额据实支付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经甲方确认验收合格后，收到乙方开具的增值税普通发票后，按乙方开具发票金额据实支付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经甲方确认验收合格后，收到乙方开具的增值税普通发票后，按乙方开具发票金额据实支付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按现行的国家标准或国家行政部门颁布的法律法规、规章制度以及相应的行业标准等进行货物验收，如发现质量问题应进行退换货。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按现行的国家标准或国家行政部门颁布的法律法规、规章制度以及相应的行业标准等进行货物验收，如发现质量问题应进行退换货。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按现行的国家标准或国家行政部门颁布的法律法规、规章制度以及相应的行业标准等进行货物验收，如发现质量问题应进行退换货。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保质期：产品到交货地点的有效期大于6个月。在使用期间如出现质量问题，应随时予以更换，保证血液检测工作的正常进行。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保质期：产品到交货地点的有效期大于6个月。在使用期间如出现质量问题，应随时予以更换，保证血液检测工作的正常进行。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保质期：产品到交货地点的有效期大于6个月。在使用期间如出现质量问题，应随时予以更换，保证血液检测工作的正常进行。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按《中华人民共和国民法典》中的条款执行。不能超出《民法典》中对于违约的责任上限。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按《中华人民共和国民法典》中的条款执行。不能超出《民法典》中对于违约的责任上限。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按《中华人民共和国民法典》中的条款执行。不能超出《民法典》中对于违约的责任上限。</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1、因电子化格式有限，供应商还需对以下付款方式进行响应： 付款方式：经甲方确认验收合格后，收到乙方开具的增值税普通发票后30个工作日内，按乙方开具发票金额据实支付。2、中标供应商领取中标（成交）通知书时，向采购代理机构提供一正两副（和上传文件保持一致的）纸质投标（响应）文件用于备案及档案保存。 3、本项目落实《国务院办公厅关于在政府采购中实施本国产品标准及相关政策的通知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1、因电子化格式有限，供应商还需对以下付款方式进行响应： 付款方式：经甲方确认验收合格后，收到乙方开具的增值税普通发票后30个工作日内，按乙方开具发票金额据实支付。2、中标供应商领取中标（成交）通知书时，向采购代理机构提供一正两副（和上传文件保持一致的）纸质投标（响应）文件用于备案及档案保存。 3、本项目落实《国务院办公厅关于在政府采购中实施本国产品标准及相关政策的通知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1、因电子化格式有限，供应商还需对以下付款方式进行响应： 付款方式：经甲方确认验收合格后，收到乙方开具的增值税普通发票后30个工作日内，按乙方开具发票金额据实支付。2、中标供应商领取中标（成交）通知书时，向采购代理机构提供一正两副（和上传文件保持一致的）纸质投标（响应）文件用于备案及档案保存。 3、本项目落实《国务院办公厅关于在政府采购中实施本国产品标准及相关政策的通知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依法缴纳税收的相关凭据（时间以税款所属时期为准），凭据应有税务机关或代收机关的公章或业务专用章；依法免税或无须缴纳税收的供应商，应提供相应证明文件；或具有依法缴纳税收的诚信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近3年内在经营活动中没有重大违法记录的书面声明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非法定代表人参加投标的，须提供法定代表人委托授权书、授权代表身份证、授权代表提供在投标单位缴纳的社保记录（近3个月内任意一个月）；法定代表人参加投标时,只需提供法定代表人身份证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供应商提供质量保证承诺书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关联关系与廉洁承诺书</w:t>
            </w:r>
          </w:p>
        </w:tc>
        <w:tc>
          <w:tcPr>
            <w:tcW w:type="dxa" w:w="3322"/>
          </w:tcPr>
          <w:p>
            <w:pPr>
              <w:pStyle w:val="null3"/>
            </w:pPr>
            <w:r>
              <w:rPr>
                <w:rFonts w:ascii="仿宋_GB2312" w:hAnsi="仿宋_GB2312" w:cs="仿宋_GB2312" w:eastAsia="仿宋_GB2312"/>
              </w:rPr>
              <w:t>供应商提供关联关系与廉洁承诺书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依法缴纳税收的相关凭据（时间以税款所属时期为准），凭据应有税务机关或代收机关的公章或业务专用章；依法免税或无须缴纳税收的供应商，应提供相应证明文件；或具有依法缴纳税收的诚信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近3年内在经营活动中没有重大违法记录的书面声明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非法定代表人参加投标的，须提供法定代表人委托授权书、授权代表身份证、授权代表提供在投标单位缴纳的社保记录（近3个月内任意一个月）；法定代表人参加投标时,只需提供法定代表人身份证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供应商提供质量保证承诺书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关联关系与廉洁承诺书</w:t>
            </w:r>
          </w:p>
        </w:tc>
        <w:tc>
          <w:tcPr>
            <w:tcW w:type="dxa" w:w="3322"/>
          </w:tcPr>
          <w:p>
            <w:pPr>
              <w:pStyle w:val="null3"/>
            </w:pPr>
            <w:r>
              <w:rPr>
                <w:rFonts w:ascii="仿宋_GB2312" w:hAnsi="仿宋_GB2312" w:cs="仿宋_GB2312" w:eastAsia="仿宋_GB2312"/>
              </w:rPr>
              <w:t>供应商提供关联关系与廉洁承诺书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依法缴纳税收的相关凭据（时间以税款所属时期为准），凭据应有税务机关或代收机关的公章或业务专用章；依法免税或无须缴纳税收的供应商，应提供相应证明文件；或具有依法缴纳税收的诚信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近3年内在经营活动中没有重大违法记录的书面声明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非法定代表人参加投标的，须提供法定代表人委托授权书、授权代表身份证、授权代表提供在投标单位缴纳的社保记录（近3个月内任意一个月）；法定代表人参加投标时,只需提供法定代表人身份证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供应商提供质量保证承诺书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关联关系与廉洁承诺书</w:t>
            </w:r>
          </w:p>
        </w:tc>
        <w:tc>
          <w:tcPr>
            <w:tcW w:type="dxa" w:w="3322"/>
          </w:tcPr>
          <w:p>
            <w:pPr>
              <w:pStyle w:val="null3"/>
            </w:pPr>
            <w:r>
              <w:rPr>
                <w:rFonts w:ascii="仿宋_GB2312" w:hAnsi="仿宋_GB2312" w:cs="仿宋_GB2312" w:eastAsia="仿宋_GB2312"/>
              </w:rPr>
              <w:t>供应商提供关联关系与廉洁承诺书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 2.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投标报价（或单价报价）超过采购预算或者最高限价（不合格），投标报价（或单价报价）未超过采购预算或者最高限价（合格）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交货时间、保质期</w:t>
            </w:r>
          </w:p>
        </w:tc>
        <w:tc>
          <w:tcPr>
            <w:tcW w:type="dxa" w:w="3322"/>
          </w:tcPr>
          <w:p>
            <w:pPr>
              <w:pStyle w:val="null3"/>
            </w:pPr>
            <w:r>
              <w:rPr>
                <w:rFonts w:ascii="仿宋_GB2312" w:hAnsi="仿宋_GB2312" w:cs="仿宋_GB2312" w:eastAsia="仿宋_GB2312"/>
              </w:rPr>
              <w:t>投标文件的交货时间、保质期不满足采购文件要求（不合格），投标文件的交货时间、保质期满足采购文件要求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投标文件的签署、盖章不符合采购文件要求（不合格），投标文件的签署、盖章符合采购文件要求（合格）</w:t>
            </w:r>
          </w:p>
        </w:tc>
        <w:tc>
          <w:tcPr>
            <w:tcW w:type="dxa" w:w="1661"/>
          </w:tcPr>
          <w:p>
            <w:pPr>
              <w:pStyle w:val="null3"/>
            </w:pPr>
            <w:r>
              <w:rPr>
                <w:rFonts w:ascii="仿宋_GB2312" w:hAnsi="仿宋_GB2312" w:cs="仿宋_GB2312" w:eastAsia="仿宋_GB2312"/>
              </w:rPr>
              <w:t>响应文件封面 分项报价表.docx 质量安全责任承诺书.docx 中小企业声明函 标的清单 报价表 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投标文件无投标有效期或有效期达不到采购文件要求的（不合格），投标文件有效期达到采购文件要求的 （合格）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投标文件货物标的出现漏项或货物数量与要求不符的（不合格），投标文件货物标的未出现漏项或货物数量与要求符合的（合格）</w:t>
            </w:r>
          </w:p>
        </w:tc>
        <w:tc>
          <w:tcPr>
            <w:tcW w:type="dxa" w:w="1661"/>
          </w:tcPr>
          <w:p>
            <w:pPr>
              <w:pStyle w:val="null3"/>
            </w:pPr>
            <w:r>
              <w:rPr>
                <w:rFonts w:ascii="仿宋_GB2312" w:hAnsi="仿宋_GB2312" w:cs="仿宋_GB2312" w:eastAsia="仿宋_GB2312"/>
              </w:rPr>
              <w:t>分项报价表.docx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质量安全责任承诺书</w:t>
            </w:r>
          </w:p>
        </w:tc>
        <w:tc>
          <w:tcPr>
            <w:tcW w:type="dxa" w:w="3322"/>
          </w:tcPr>
          <w:p>
            <w:pPr>
              <w:pStyle w:val="null3"/>
            </w:pPr>
            <w:r>
              <w:rPr>
                <w:rFonts w:ascii="仿宋_GB2312" w:hAnsi="仿宋_GB2312" w:cs="仿宋_GB2312" w:eastAsia="仿宋_GB2312"/>
              </w:rPr>
              <w:t>响应文件提供了合格的质量安全责任承诺书（合格），响应文件未提供或提供的质量安全责任承诺书不合格（不合格）</w:t>
            </w:r>
          </w:p>
        </w:tc>
        <w:tc>
          <w:tcPr>
            <w:tcW w:type="dxa" w:w="1661"/>
          </w:tcPr>
          <w:p>
            <w:pPr>
              <w:pStyle w:val="null3"/>
            </w:pPr>
            <w:r>
              <w:rPr>
                <w:rFonts w:ascii="仿宋_GB2312" w:hAnsi="仿宋_GB2312" w:cs="仿宋_GB2312" w:eastAsia="仿宋_GB2312"/>
              </w:rPr>
              <w:t>质量安全责任承诺书.docx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 （不合格）</w:t>
            </w:r>
          </w:p>
        </w:tc>
        <w:tc>
          <w:tcPr>
            <w:tcW w:type="dxa" w:w="1661"/>
          </w:tcPr>
          <w:p>
            <w:pPr>
              <w:pStyle w:val="null3"/>
            </w:pPr>
            <w:r>
              <w:rPr>
                <w:rFonts w:ascii="仿宋_GB2312" w:hAnsi="仿宋_GB2312" w:cs="仿宋_GB2312" w:eastAsia="仿宋_GB2312"/>
              </w:rPr>
              <w:t>关于符合本国产品标准的声明函.docx 标的清单 产品技术参数表.docx 服务方案.docx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 2.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投标报价（或单价报价）超过采购预算或者最高限价（不合格），投标报价（或单价报价）未超过采购预算或者最高限价（合格）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交货时间、保质期</w:t>
            </w:r>
          </w:p>
        </w:tc>
        <w:tc>
          <w:tcPr>
            <w:tcW w:type="dxa" w:w="3322"/>
          </w:tcPr>
          <w:p>
            <w:pPr>
              <w:pStyle w:val="null3"/>
            </w:pPr>
            <w:r>
              <w:rPr>
                <w:rFonts w:ascii="仿宋_GB2312" w:hAnsi="仿宋_GB2312" w:cs="仿宋_GB2312" w:eastAsia="仿宋_GB2312"/>
              </w:rPr>
              <w:t>投标文件的交货时间、保质期不满足采购文件要求（不合格），投标文件的交货时间、保质期满足采购文件要求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投标文件的签署、盖章不符合采购文件要求（不合格），投标文件的签署、盖章符合采购文件要求（合格）</w:t>
            </w:r>
          </w:p>
        </w:tc>
        <w:tc>
          <w:tcPr>
            <w:tcW w:type="dxa" w:w="1661"/>
          </w:tcPr>
          <w:p>
            <w:pPr>
              <w:pStyle w:val="null3"/>
            </w:pPr>
            <w:r>
              <w:rPr>
                <w:rFonts w:ascii="仿宋_GB2312" w:hAnsi="仿宋_GB2312" w:cs="仿宋_GB2312" w:eastAsia="仿宋_GB2312"/>
              </w:rPr>
              <w:t>响应文件封面 分项报价表.docx 质量安全责任承诺书.docx 中小企业声明函 标的清单 报价表 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投标文件无投标有效期或有效期达不到采购文件要求的（不合格），投标文件有效期达到采购文件要求的 （合格）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投标文件货物标的出现漏项或货物数量与要求不符的（不合格），投标文件货物标的未出现漏项或货物数量与要求符合的（合格）</w:t>
            </w:r>
          </w:p>
        </w:tc>
        <w:tc>
          <w:tcPr>
            <w:tcW w:type="dxa" w:w="1661"/>
          </w:tcPr>
          <w:p>
            <w:pPr>
              <w:pStyle w:val="null3"/>
            </w:pPr>
            <w:r>
              <w:rPr>
                <w:rFonts w:ascii="仿宋_GB2312" w:hAnsi="仿宋_GB2312" w:cs="仿宋_GB2312" w:eastAsia="仿宋_GB2312"/>
              </w:rPr>
              <w:t>分项报价表.docx 标的清单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质量安全责任承诺书</w:t>
            </w:r>
          </w:p>
        </w:tc>
        <w:tc>
          <w:tcPr>
            <w:tcW w:type="dxa" w:w="3322"/>
          </w:tcPr>
          <w:p>
            <w:pPr>
              <w:pStyle w:val="null3"/>
            </w:pPr>
            <w:r>
              <w:rPr>
                <w:rFonts w:ascii="仿宋_GB2312" w:hAnsi="仿宋_GB2312" w:cs="仿宋_GB2312" w:eastAsia="仿宋_GB2312"/>
              </w:rPr>
              <w:t>响应文件提供了合格的质量安全责任承诺书（合格），响应文件未提供或提供的质量安全责任承诺书不合格（不合格）</w:t>
            </w:r>
          </w:p>
        </w:tc>
        <w:tc>
          <w:tcPr>
            <w:tcW w:type="dxa" w:w="1661"/>
          </w:tcPr>
          <w:p>
            <w:pPr>
              <w:pStyle w:val="null3"/>
            </w:pPr>
            <w:r>
              <w:rPr>
                <w:rFonts w:ascii="仿宋_GB2312" w:hAnsi="仿宋_GB2312" w:cs="仿宋_GB2312" w:eastAsia="仿宋_GB2312"/>
              </w:rPr>
              <w:t>质量安全责任承诺书.docx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 （不合格）</w:t>
            </w:r>
          </w:p>
        </w:tc>
        <w:tc>
          <w:tcPr>
            <w:tcW w:type="dxa" w:w="1661"/>
          </w:tcPr>
          <w:p>
            <w:pPr>
              <w:pStyle w:val="null3"/>
            </w:pPr>
            <w:r>
              <w:rPr>
                <w:rFonts w:ascii="仿宋_GB2312" w:hAnsi="仿宋_GB2312" w:cs="仿宋_GB2312" w:eastAsia="仿宋_GB2312"/>
              </w:rPr>
              <w:t>关于符合本国产品标准的声明函.docx 标的清单 产品技术参数表.docx 服务方案.docx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 2.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投标报价（或单价报价）超过采购预算或者最高限价（不合格），投标报价（或单价报价）未超过采购预算或者最高限价（合格）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交货时间、保质期</w:t>
            </w:r>
          </w:p>
        </w:tc>
        <w:tc>
          <w:tcPr>
            <w:tcW w:type="dxa" w:w="3322"/>
          </w:tcPr>
          <w:p>
            <w:pPr>
              <w:pStyle w:val="null3"/>
            </w:pPr>
            <w:r>
              <w:rPr>
                <w:rFonts w:ascii="仿宋_GB2312" w:hAnsi="仿宋_GB2312" w:cs="仿宋_GB2312" w:eastAsia="仿宋_GB2312"/>
              </w:rPr>
              <w:t>投标文件的交货时间、保质期不满足采购文件要求（不合格），投标文件的交货时间、保质期满足采购文件要求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投标文件的签署、盖章不符合采购文件要求（不合格），投标文件的签署、盖章符合采购文件要求（合格）</w:t>
            </w:r>
          </w:p>
        </w:tc>
        <w:tc>
          <w:tcPr>
            <w:tcW w:type="dxa" w:w="1661"/>
          </w:tcPr>
          <w:p>
            <w:pPr>
              <w:pStyle w:val="null3"/>
            </w:pPr>
            <w:r>
              <w:rPr>
                <w:rFonts w:ascii="仿宋_GB2312" w:hAnsi="仿宋_GB2312" w:cs="仿宋_GB2312" w:eastAsia="仿宋_GB2312"/>
              </w:rPr>
              <w:t>响应文件封面 分项报价表.docx 质量安全责任承诺书.docx 中小企业声明函 标的清单 报价表 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投标文件无投标有效期或有效期达不到采购文件要求的（不合格），投标文件有效期达到采购文件要求的 （合格）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投标文件货物标的出现漏项或货物数量与要求不符的（不合格），投标文件货物标的未出现漏项或货物数量与要求符合的（合格）</w:t>
            </w:r>
          </w:p>
        </w:tc>
        <w:tc>
          <w:tcPr>
            <w:tcW w:type="dxa" w:w="1661"/>
          </w:tcPr>
          <w:p>
            <w:pPr>
              <w:pStyle w:val="null3"/>
            </w:pPr>
            <w:r>
              <w:rPr>
                <w:rFonts w:ascii="仿宋_GB2312" w:hAnsi="仿宋_GB2312" w:cs="仿宋_GB2312" w:eastAsia="仿宋_GB2312"/>
              </w:rPr>
              <w:t>分项报价表.docx 标的清单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质量安全责任承诺书</w:t>
            </w:r>
          </w:p>
        </w:tc>
        <w:tc>
          <w:tcPr>
            <w:tcW w:type="dxa" w:w="3322"/>
          </w:tcPr>
          <w:p>
            <w:pPr>
              <w:pStyle w:val="null3"/>
            </w:pPr>
            <w:r>
              <w:rPr>
                <w:rFonts w:ascii="仿宋_GB2312" w:hAnsi="仿宋_GB2312" w:cs="仿宋_GB2312" w:eastAsia="仿宋_GB2312"/>
              </w:rPr>
              <w:t>响应文件提供了合格的质量安全责任承诺书（合格），响应文件未提供或提供的质量安全责任承诺书不合格（不合格）</w:t>
            </w:r>
          </w:p>
        </w:tc>
        <w:tc>
          <w:tcPr>
            <w:tcW w:type="dxa" w:w="1661"/>
          </w:tcPr>
          <w:p>
            <w:pPr>
              <w:pStyle w:val="null3"/>
            </w:pPr>
            <w:r>
              <w:rPr>
                <w:rFonts w:ascii="仿宋_GB2312" w:hAnsi="仿宋_GB2312" w:cs="仿宋_GB2312" w:eastAsia="仿宋_GB2312"/>
              </w:rPr>
              <w:t>质量安全责任承诺书.docx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 （不合格）</w:t>
            </w:r>
          </w:p>
        </w:tc>
        <w:tc>
          <w:tcPr>
            <w:tcW w:type="dxa" w:w="1661"/>
          </w:tcPr>
          <w:p>
            <w:pPr>
              <w:pStyle w:val="null3"/>
            </w:pPr>
            <w:r>
              <w:rPr>
                <w:rFonts w:ascii="仿宋_GB2312" w:hAnsi="仿宋_GB2312" w:cs="仿宋_GB2312" w:eastAsia="仿宋_GB2312"/>
              </w:rPr>
              <w:t>关于符合本国产品标准的声明函.docx 标的清单 产品技术参数表.docx 服务方案.docx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详见附件：质量安全责任承诺书.docx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详见附件：质量安全责任承诺书.docx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详见附件：质量安全责任承诺书.docx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详见附件：2026政府采购合同模板.docx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