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70FAAE">
      <w:pPr>
        <w:pStyle w:val="4"/>
      </w:pPr>
      <w:r>
        <w:rPr>
          <w:rFonts w:ascii="仿宋_GB2312" w:hAnsi="仿宋_GB2312" w:eastAsia="仿宋_GB2312" w:cs="仿宋_GB2312"/>
        </w:rPr>
        <w:t>1标段：营养改善计划企业供应早餐采购</w:t>
      </w:r>
    </w:p>
    <w:p w14:paraId="59DBB3EB">
      <w:pPr>
        <w:pStyle w:val="4"/>
        <w:ind w:firstLine="420"/>
        <w:jc w:val="both"/>
      </w:pPr>
      <w:r>
        <w:rPr>
          <w:rFonts w:ascii="仿宋_GB2312" w:hAnsi="仿宋_GB2312" w:eastAsia="仿宋_GB2312" w:cs="仿宋_GB2312"/>
          <w:sz w:val="21"/>
        </w:rPr>
        <w:t>一、招标概况</w:t>
      </w:r>
    </w:p>
    <w:p w14:paraId="7A70EDB0">
      <w:pPr>
        <w:pStyle w:val="4"/>
        <w:ind w:firstLine="420"/>
        <w:jc w:val="both"/>
      </w:pPr>
      <w:r>
        <w:rPr>
          <w:rFonts w:ascii="仿宋_GB2312" w:hAnsi="仿宋_GB2312" w:eastAsia="仿宋_GB2312" w:cs="仿宋_GB2312"/>
          <w:sz w:val="21"/>
        </w:rPr>
        <w:t>2026—2027学年，企业供应早餐学校10所，约500人，计划招一个供应商。</w:t>
      </w:r>
      <w:r>
        <w:rPr>
          <w:rFonts w:ascii="仿宋_GB2312" w:hAnsi="仿宋_GB2312" w:eastAsia="仿宋_GB2312" w:cs="仿宋_GB2312"/>
          <w:b/>
          <w:sz w:val="21"/>
        </w:rPr>
        <w:t>早餐5元/份（全部为学生膳食费用），运行费不超过0.6元/份，</w:t>
      </w:r>
      <w:r>
        <w:rPr>
          <w:rFonts w:ascii="仿宋_GB2312" w:hAnsi="仿宋_GB2312" w:eastAsia="仿宋_GB2312" w:cs="仿宋_GB2312"/>
          <w:sz w:val="21"/>
        </w:rPr>
        <w:t>每年按200天估算，共需资金约56万元。</w:t>
      </w:r>
    </w:p>
    <w:p w14:paraId="3718450C">
      <w:pPr>
        <w:pStyle w:val="4"/>
        <w:ind w:firstLine="420"/>
        <w:jc w:val="both"/>
      </w:pPr>
      <w:r>
        <w:rPr>
          <w:rFonts w:ascii="仿宋_GB2312" w:hAnsi="仿宋_GB2312" w:eastAsia="仿宋_GB2312" w:cs="仿宋_GB2312"/>
          <w:sz w:val="21"/>
        </w:rPr>
        <w:t>二、招标供餐内容及质量要求</w:t>
      </w:r>
    </w:p>
    <w:p w14:paraId="4CDF2B0B">
      <w:pPr>
        <w:pStyle w:val="4"/>
        <w:ind w:firstLine="480"/>
        <w:jc w:val="both"/>
      </w:pPr>
      <w:r>
        <w:rPr>
          <w:rFonts w:ascii="仿宋_GB2312" w:hAnsi="仿宋_GB2312" w:eastAsia="仿宋_GB2312" w:cs="仿宋_GB2312"/>
          <w:b/>
          <w:sz w:val="21"/>
        </w:rPr>
        <w:t>（一）供餐内容</w:t>
      </w:r>
    </w:p>
    <w:p w14:paraId="387081B2">
      <w:pPr>
        <w:pStyle w:val="4"/>
        <w:ind w:firstLine="480"/>
        <w:jc w:val="both"/>
      </w:pPr>
      <w:r>
        <w:rPr>
          <w:rFonts w:ascii="仿宋_GB2312" w:hAnsi="仿宋_GB2312" w:eastAsia="仿宋_GB2312" w:cs="仿宋_GB2312"/>
          <w:sz w:val="21"/>
        </w:rPr>
        <w:t>每人每天配送1份完整的热早餐，含一份流食、一份主食、一份辅食。具体配餐内容按以下要求制作：</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71"/>
        <w:gridCol w:w="1309"/>
        <w:gridCol w:w="872"/>
        <w:gridCol w:w="1746"/>
        <w:gridCol w:w="1310"/>
        <w:gridCol w:w="1090"/>
        <w:gridCol w:w="1315"/>
      </w:tblGrid>
      <w:tr w14:paraId="7331B9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73545D1">
            <w:pPr>
              <w:pStyle w:val="4"/>
              <w:jc w:val="center"/>
            </w:pPr>
            <w:r>
              <w:rPr>
                <w:rFonts w:ascii="仿宋_GB2312" w:hAnsi="仿宋_GB2312" w:eastAsia="仿宋_GB2312" w:cs="仿宋_GB2312"/>
                <w:sz w:val="21"/>
              </w:rPr>
              <w:t>种类</w:t>
            </w:r>
          </w:p>
        </w:tc>
        <w:tc>
          <w:tcPr>
            <w:tcW w:w="76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5B0C84">
            <w:pPr>
              <w:pStyle w:val="4"/>
              <w:jc w:val="center"/>
            </w:pPr>
            <w:r>
              <w:rPr>
                <w:rFonts w:ascii="仿宋_GB2312" w:hAnsi="仿宋_GB2312" w:eastAsia="仿宋_GB2312" w:cs="仿宋_GB2312"/>
                <w:sz w:val="21"/>
              </w:rPr>
              <w:t>供餐  食品</w:t>
            </w:r>
          </w:p>
        </w:tc>
        <w:tc>
          <w:tcPr>
            <w:tcW w:w="51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E38466">
            <w:pPr>
              <w:pStyle w:val="4"/>
              <w:jc w:val="center"/>
            </w:pPr>
            <w:r>
              <w:rPr>
                <w:rFonts w:ascii="仿宋_GB2312" w:hAnsi="仿宋_GB2312" w:eastAsia="仿宋_GB2312" w:cs="仿宋_GB2312"/>
                <w:sz w:val="21"/>
              </w:rPr>
              <w:t>口味要求</w:t>
            </w:r>
          </w:p>
        </w:tc>
        <w:tc>
          <w:tcPr>
            <w:tcW w:w="102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6E2563">
            <w:pPr>
              <w:pStyle w:val="4"/>
              <w:jc w:val="center"/>
            </w:pPr>
            <w:r>
              <w:rPr>
                <w:rFonts w:ascii="仿宋_GB2312" w:hAnsi="仿宋_GB2312" w:eastAsia="仿宋_GB2312" w:cs="仿宋_GB2312"/>
                <w:sz w:val="21"/>
              </w:rPr>
              <w:t>每份重量要求</w:t>
            </w:r>
          </w:p>
        </w:tc>
        <w:tc>
          <w:tcPr>
            <w:tcW w:w="76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3E48939">
            <w:pPr>
              <w:pStyle w:val="4"/>
              <w:jc w:val="center"/>
            </w:pPr>
            <w:r>
              <w:rPr>
                <w:rFonts w:ascii="仿宋_GB2312" w:hAnsi="仿宋_GB2312" w:eastAsia="仿宋_GB2312" w:cs="仿宋_GB2312"/>
                <w:sz w:val="21"/>
              </w:rPr>
              <w:t>保质期</w:t>
            </w:r>
          </w:p>
        </w:tc>
        <w:tc>
          <w:tcPr>
            <w:tcW w:w="64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A5CD5AB">
            <w:pPr>
              <w:pStyle w:val="4"/>
              <w:jc w:val="center"/>
            </w:pPr>
            <w:r>
              <w:rPr>
                <w:rFonts w:ascii="仿宋_GB2312" w:hAnsi="仿宋_GB2312" w:eastAsia="仿宋_GB2312" w:cs="仿宋_GB2312"/>
                <w:sz w:val="21"/>
              </w:rPr>
              <w:t>营养成分要求</w:t>
            </w:r>
          </w:p>
        </w:tc>
        <w:tc>
          <w:tcPr>
            <w:tcW w:w="76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20D2EA4">
            <w:pPr>
              <w:pStyle w:val="4"/>
              <w:jc w:val="center"/>
            </w:pPr>
            <w:r>
              <w:rPr>
                <w:rFonts w:ascii="仿宋_GB2312" w:hAnsi="仿宋_GB2312" w:eastAsia="仿宋_GB2312" w:cs="仿宋_GB2312"/>
                <w:sz w:val="21"/>
              </w:rPr>
              <w:t>备注</w:t>
            </w:r>
          </w:p>
        </w:tc>
      </w:tr>
      <w:tr w14:paraId="57858A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ACC7B0">
            <w:pPr>
              <w:pStyle w:val="4"/>
              <w:jc w:val="center"/>
            </w:pPr>
            <w:r>
              <w:rPr>
                <w:rFonts w:ascii="仿宋_GB2312" w:hAnsi="仿宋_GB2312" w:eastAsia="仿宋_GB2312" w:cs="仿宋_GB2312"/>
                <w:sz w:val="21"/>
              </w:rPr>
              <w:t>流食</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CB1A73">
            <w:pPr>
              <w:pStyle w:val="4"/>
              <w:jc w:val="center"/>
            </w:pPr>
            <w:r>
              <w:rPr>
                <w:rFonts w:ascii="仿宋_GB2312" w:hAnsi="仿宋_GB2312" w:eastAsia="仿宋_GB2312" w:cs="仿宋_GB2312"/>
                <w:sz w:val="21"/>
              </w:rPr>
              <w:t>牛奶（酸奶）</w:t>
            </w:r>
          </w:p>
        </w:tc>
        <w:tc>
          <w:tcPr>
            <w:tcW w:w="5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87F941">
            <w:pPr>
              <w:pStyle w:val="4"/>
              <w:jc w:val="center"/>
            </w:pPr>
            <w:r>
              <w:rPr>
                <w:rFonts w:ascii="仿宋_GB2312" w:hAnsi="仿宋_GB2312" w:eastAsia="仿宋_GB2312" w:cs="仿宋_GB2312"/>
                <w:sz w:val="21"/>
              </w:rPr>
              <w:t>≥2种</w:t>
            </w:r>
          </w:p>
        </w:tc>
        <w:tc>
          <w:tcPr>
            <w:tcW w:w="10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76A924">
            <w:pPr>
              <w:pStyle w:val="4"/>
              <w:jc w:val="center"/>
            </w:pPr>
            <w:r>
              <w:rPr>
                <w:rFonts w:ascii="仿宋_GB2312" w:hAnsi="仿宋_GB2312" w:eastAsia="仿宋_GB2312" w:cs="仿宋_GB2312"/>
                <w:sz w:val="21"/>
              </w:rPr>
              <w:t>牛奶≥200ml（酸奶≥100g）</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5836F9">
            <w:pPr>
              <w:pStyle w:val="4"/>
              <w:jc w:val="center"/>
            </w:pPr>
            <w:r>
              <w:rPr>
                <w:rFonts w:ascii="仿宋_GB2312" w:hAnsi="仿宋_GB2312" w:eastAsia="仿宋_GB2312" w:cs="仿宋_GB2312"/>
                <w:sz w:val="21"/>
              </w:rPr>
              <w:t>牛奶≤180天，酸奶≤15天</w:t>
            </w:r>
          </w:p>
        </w:tc>
        <w:tc>
          <w:tcPr>
            <w:tcW w:w="64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92E70D">
            <w:pPr>
              <w:pStyle w:val="4"/>
              <w:jc w:val="center"/>
            </w:pPr>
            <w:r>
              <w:rPr>
                <w:rFonts w:ascii="仿宋_GB2312" w:hAnsi="仿宋_GB2312" w:eastAsia="仿宋_GB2312" w:cs="仿宋_GB2312"/>
                <w:sz w:val="21"/>
              </w:rPr>
              <w:t>牛奶每100毫升中蛋白质平均含量≥3g</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66F1D4">
            <w:pPr>
              <w:pStyle w:val="4"/>
              <w:jc w:val="left"/>
            </w:pPr>
            <w:r>
              <w:rPr>
                <w:rFonts w:ascii="仿宋_GB2312" w:hAnsi="仿宋_GB2312" w:eastAsia="仿宋_GB2312" w:cs="仿宋_GB2312"/>
                <w:sz w:val="21"/>
              </w:rPr>
              <w:t>根据季节，酸奶作为牛奶的调剂品种适当供应。独立包装</w:t>
            </w:r>
          </w:p>
        </w:tc>
      </w:tr>
      <w:tr w14:paraId="119CDB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vMerge w:val="continue"/>
            <w:tcBorders>
              <w:top w:val="nil"/>
              <w:left w:val="single" w:color="000000" w:sz="4" w:space="0"/>
              <w:bottom w:val="single" w:color="000000" w:sz="4" w:space="0"/>
              <w:right w:val="single" w:color="000000" w:sz="4" w:space="0"/>
            </w:tcBorders>
          </w:tcPr>
          <w:p w14:paraId="530166CB"/>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494B5">
            <w:pPr>
              <w:pStyle w:val="4"/>
              <w:jc w:val="center"/>
            </w:pPr>
            <w:r>
              <w:rPr>
                <w:rFonts w:ascii="仿宋_GB2312" w:hAnsi="仿宋_GB2312" w:eastAsia="仿宋_GB2312" w:cs="仿宋_GB2312"/>
                <w:sz w:val="21"/>
              </w:rPr>
              <w:t>粥类</w:t>
            </w:r>
          </w:p>
        </w:tc>
        <w:tc>
          <w:tcPr>
            <w:tcW w:w="5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9C52AA">
            <w:pPr>
              <w:pStyle w:val="4"/>
              <w:jc w:val="center"/>
            </w:pPr>
            <w:r>
              <w:rPr>
                <w:rFonts w:ascii="仿宋_GB2312" w:hAnsi="仿宋_GB2312" w:eastAsia="仿宋_GB2312" w:cs="仿宋_GB2312"/>
                <w:sz w:val="21"/>
              </w:rPr>
              <w:t>≥3种</w:t>
            </w:r>
          </w:p>
        </w:tc>
        <w:tc>
          <w:tcPr>
            <w:tcW w:w="10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D67F26">
            <w:pPr>
              <w:pStyle w:val="4"/>
              <w:jc w:val="center"/>
            </w:pPr>
            <w:r>
              <w:rPr>
                <w:rFonts w:ascii="仿宋_GB2312" w:hAnsi="仿宋_GB2312" w:eastAsia="仿宋_GB2312" w:cs="仿宋_GB2312"/>
                <w:sz w:val="21"/>
              </w:rPr>
              <w:t>≥260g</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376174">
            <w:pPr>
              <w:pStyle w:val="4"/>
              <w:jc w:val="center"/>
            </w:pPr>
            <w:r>
              <w:rPr>
                <w:rFonts w:ascii="仿宋_GB2312" w:hAnsi="仿宋_GB2312" w:eastAsia="仿宋_GB2312" w:cs="仿宋_GB2312"/>
                <w:sz w:val="21"/>
              </w:rPr>
              <w:t>当天</w:t>
            </w:r>
          </w:p>
        </w:tc>
        <w:tc>
          <w:tcPr>
            <w:tcW w:w="64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003758">
            <w:pPr>
              <w:pStyle w:val="4"/>
              <w:jc w:val="center"/>
            </w:pPr>
            <w:r>
              <w:rPr>
                <w:rFonts w:ascii="仿宋_GB2312" w:hAnsi="仿宋_GB2312" w:eastAsia="仿宋_GB2312" w:cs="仿宋_GB2312"/>
                <w:sz w:val="21"/>
              </w:rPr>
              <w:t>符合国家相关标准</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FDD8DD">
            <w:pPr>
              <w:pStyle w:val="4"/>
              <w:jc w:val="left"/>
            </w:pPr>
            <w:r>
              <w:rPr>
                <w:rFonts w:ascii="仿宋_GB2312" w:hAnsi="仿宋_GB2312" w:eastAsia="仿宋_GB2312" w:cs="仿宋_GB2312"/>
                <w:sz w:val="21"/>
              </w:rPr>
              <w:t>每周不超过两次。独立包装</w:t>
            </w:r>
          </w:p>
        </w:tc>
      </w:tr>
      <w:tr w14:paraId="1755D8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vMerge w:val="continue"/>
            <w:tcBorders>
              <w:top w:val="nil"/>
              <w:left w:val="single" w:color="000000" w:sz="4" w:space="0"/>
              <w:bottom w:val="single" w:color="000000" w:sz="4" w:space="0"/>
              <w:right w:val="single" w:color="000000" w:sz="4" w:space="0"/>
            </w:tcBorders>
          </w:tcPr>
          <w:p w14:paraId="473CC3CD"/>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089275">
            <w:pPr>
              <w:pStyle w:val="4"/>
              <w:jc w:val="center"/>
            </w:pPr>
            <w:r>
              <w:rPr>
                <w:rFonts w:ascii="仿宋_GB2312" w:hAnsi="仿宋_GB2312" w:eastAsia="仿宋_GB2312" w:cs="仿宋_GB2312"/>
                <w:sz w:val="21"/>
              </w:rPr>
              <w:t>油茶/黑芝麻糊等</w:t>
            </w:r>
          </w:p>
        </w:tc>
        <w:tc>
          <w:tcPr>
            <w:tcW w:w="5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607C67">
            <w:pPr>
              <w:pStyle w:val="4"/>
              <w:jc w:val="center"/>
            </w:pPr>
          </w:p>
        </w:tc>
        <w:tc>
          <w:tcPr>
            <w:tcW w:w="10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F69913">
            <w:pPr>
              <w:pStyle w:val="4"/>
              <w:jc w:val="center"/>
            </w:pPr>
            <w:r>
              <w:rPr>
                <w:rFonts w:ascii="仿宋_GB2312" w:hAnsi="仿宋_GB2312" w:eastAsia="仿宋_GB2312" w:cs="仿宋_GB2312"/>
                <w:sz w:val="21"/>
              </w:rPr>
              <w:t>≥260g</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4DF543">
            <w:pPr>
              <w:pStyle w:val="4"/>
              <w:jc w:val="center"/>
            </w:pPr>
            <w:r>
              <w:rPr>
                <w:rFonts w:ascii="仿宋_GB2312" w:hAnsi="仿宋_GB2312" w:eastAsia="仿宋_GB2312" w:cs="仿宋_GB2312"/>
                <w:sz w:val="21"/>
              </w:rPr>
              <w:t>当天</w:t>
            </w:r>
          </w:p>
        </w:tc>
        <w:tc>
          <w:tcPr>
            <w:tcW w:w="64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2802BB">
            <w:pPr>
              <w:pStyle w:val="4"/>
              <w:jc w:val="center"/>
            </w:pPr>
            <w:r>
              <w:rPr>
                <w:rFonts w:ascii="仿宋_GB2312" w:hAnsi="仿宋_GB2312" w:eastAsia="仿宋_GB2312" w:cs="仿宋_GB2312"/>
                <w:sz w:val="21"/>
              </w:rPr>
              <w:t>符合国家相关标准</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3EF51A">
            <w:pPr>
              <w:pStyle w:val="4"/>
              <w:jc w:val="left"/>
            </w:pPr>
            <w:r>
              <w:rPr>
                <w:rFonts w:ascii="仿宋_GB2312" w:hAnsi="仿宋_GB2312" w:eastAsia="仿宋_GB2312" w:cs="仿宋_GB2312"/>
                <w:sz w:val="21"/>
              </w:rPr>
              <w:t>每周至少一次。独立包装</w:t>
            </w:r>
          </w:p>
        </w:tc>
      </w:tr>
      <w:tr w14:paraId="6C9235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6A7D22">
            <w:pPr>
              <w:pStyle w:val="4"/>
              <w:jc w:val="center"/>
            </w:pPr>
            <w:r>
              <w:rPr>
                <w:rFonts w:ascii="仿宋_GB2312" w:hAnsi="仿宋_GB2312" w:eastAsia="仿宋_GB2312" w:cs="仿宋_GB2312"/>
                <w:sz w:val="21"/>
              </w:rPr>
              <w:t>主食</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BBDD5F">
            <w:pPr>
              <w:pStyle w:val="4"/>
              <w:jc w:val="center"/>
            </w:pPr>
            <w:r>
              <w:rPr>
                <w:rFonts w:ascii="仿宋_GB2312" w:hAnsi="仿宋_GB2312" w:eastAsia="仿宋_GB2312" w:cs="仿宋_GB2312"/>
                <w:sz w:val="21"/>
              </w:rPr>
              <w:t>包子</w:t>
            </w:r>
          </w:p>
        </w:tc>
        <w:tc>
          <w:tcPr>
            <w:tcW w:w="5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143C9B">
            <w:pPr>
              <w:pStyle w:val="4"/>
              <w:jc w:val="center"/>
            </w:pPr>
            <w:r>
              <w:rPr>
                <w:rFonts w:ascii="仿宋_GB2312" w:hAnsi="仿宋_GB2312" w:eastAsia="仿宋_GB2312" w:cs="仿宋_GB2312"/>
                <w:sz w:val="21"/>
              </w:rPr>
              <w:t>≥3种</w:t>
            </w:r>
          </w:p>
        </w:tc>
        <w:tc>
          <w:tcPr>
            <w:tcW w:w="10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B67E50">
            <w:pPr>
              <w:pStyle w:val="4"/>
              <w:jc w:val="center"/>
            </w:pPr>
            <w:r>
              <w:rPr>
                <w:rFonts w:ascii="仿宋_GB2312" w:hAnsi="仿宋_GB2312" w:eastAsia="仿宋_GB2312" w:cs="仿宋_GB2312"/>
                <w:sz w:val="21"/>
              </w:rPr>
              <w:t>≥90g</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7E8285">
            <w:pPr>
              <w:pStyle w:val="4"/>
              <w:jc w:val="center"/>
            </w:pPr>
            <w:r>
              <w:rPr>
                <w:rFonts w:ascii="仿宋_GB2312" w:hAnsi="仿宋_GB2312" w:eastAsia="仿宋_GB2312" w:cs="仿宋_GB2312"/>
                <w:sz w:val="21"/>
              </w:rPr>
              <w:t>当天</w:t>
            </w:r>
          </w:p>
        </w:tc>
        <w:tc>
          <w:tcPr>
            <w:tcW w:w="64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C607FB">
            <w:pPr>
              <w:pStyle w:val="4"/>
              <w:jc w:val="center"/>
            </w:pPr>
            <w:r>
              <w:rPr>
                <w:rFonts w:ascii="仿宋_GB2312" w:hAnsi="仿宋_GB2312" w:eastAsia="仿宋_GB2312" w:cs="仿宋_GB2312"/>
                <w:sz w:val="21"/>
              </w:rPr>
              <w:t>符合国家相关标准</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532D33">
            <w:pPr>
              <w:pStyle w:val="4"/>
              <w:jc w:val="left"/>
            </w:pPr>
            <w:r>
              <w:rPr>
                <w:rFonts w:ascii="仿宋_GB2312" w:hAnsi="仿宋_GB2312" w:eastAsia="仿宋_GB2312" w:cs="仿宋_GB2312"/>
                <w:sz w:val="21"/>
              </w:rPr>
              <w:t>每周不超过两次，且至少一次肉馅。</w:t>
            </w:r>
          </w:p>
        </w:tc>
      </w:tr>
      <w:tr w14:paraId="58BDAE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vMerge w:val="continue"/>
            <w:tcBorders>
              <w:top w:val="nil"/>
              <w:left w:val="single" w:color="000000" w:sz="4" w:space="0"/>
              <w:bottom w:val="single" w:color="000000" w:sz="4" w:space="0"/>
              <w:right w:val="single" w:color="000000" w:sz="4" w:space="0"/>
            </w:tcBorders>
          </w:tcPr>
          <w:p w14:paraId="4FAF3789"/>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D1F62">
            <w:pPr>
              <w:pStyle w:val="4"/>
              <w:jc w:val="center"/>
            </w:pPr>
            <w:r>
              <w:rPr>
                <w:rFonts w:ascii="仿宋_GB2312" w:hAnsi="仿宋_GB2312" w:eastAsia="仿宋_GB2312" w:cs="仿宋_GB2312"/>
                <w:sz w:val="21"/>
              </w:rPr>
              <w:t>荷叶饼、花卷</w:t>
            </w:r>
          </w:p>
        </w:tc>
        <w:tc>
          <w:tcPr>
            <w:tcW w:w="5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E714DA">
            <w:pPr>
              <w:pStyle w:val="4"/>
              <w:jc w:val="center"/>
            </w:pPr>
            <w:r>
              <w:rPr>
                <w:rFonts w:ascii="仿宋_GB2312" w:hAnsi="仿宋_GB2312" w:eastAsia="仿宋_GB2312" w:cs="仿宋_GB2312"/>
                <w:sz w:val="21"/>
              </w:rPr>
              <w:t>花卷≥3种</w:t>
            </w:r>
          </w:p>
        </w:tc>
        <w:tc>
          <w:tcPr>
            <w:tcW w:w="10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AA4458">
            <w:pPr>
              <w:pStyle w:val="4"/>
              <w:jc w:val="center"/>
            </w:pPr>
            <w:r>
              <w:rPr>
                <w:rFonts w:ascii="仿宋_GB2312" w:hAnsi="仿宋_GB2312" w:eastAsia="仿宋_GB2312" w:cs="仿宋_GB2312"/>
                <w:sz w:val="21"/>
              </w:rPr>
              <w:t>≥90g</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299F82">
            <w:pPr>
              <w:pStyle w:val="4"/>
              <w:jc w:val="center"/>
            </w:pPr>
            <w:r>
              <w:rPr>
                <w:rFonts w:ascii="仿宋_GB2312" w:hAnsi="仿宋_GB2312" w:eastAsia="仿宋_GB2312" w:cs="仿宋_GB2312"/>
                <w:sz w:val="21"/>
              </w:rPr>
              <w:t>当天</w:t>
            </w:r>
          </w:p>
        </w:tc>
        <w:tc>
          <w:tcPr>
            <w:tcW w:w="64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5FD052">
            <w:pPr>
              <w:pStyle w:val="4"/>
              <w:jc w:val="center"/>
            </w:pPr>
            <w:r>
              <w:rPr>
                <w:rFonts w:ascii="仿宋_GB2312" w:hAnsi="仿宋_GB2312" w:eastAsia="仿宋_GB2312" w:cs="仿宋_GB2312"/>
                <w:sz w:val="21"/>
              </w:rPr>
              <w:t>符合国家相关标准</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6DBA25">
            <w:pPr>
              <w:pStyle w:val="4"/>
              <w:jc w:val="left"/>
            </w:pPr>
            <w:r>
              <w:rPr>
                <w:rFonts w:ascii="仿宋_GB2312" w:hAnsi="仿宋_GB2312" w:eastAsia="仿宋_GB2312" w:cs="仿宋_GB2312"/>
                <w:sz w:val="21"/>
              </w:rPr>
              <w:t>搭配≥50g的热菜品。独立包装</w:t>
            </w:r>
          </w:p>
        </w:tc>
      </w:tr>
      <w:tr w14:paraId="634856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vMerge w:val="continue"/>
            <w:tcBorders>
              <w:top w:val="nil"/>
              <w:left w:val="single" w:color="000000" w:sz="4" w:space="0"/>
              <w:bottom w:val="single" w:color="000000" w:sz="4" w:space="0"/>
              <w:right w:val="single" w:color="000000" w:sz="4" w:space="0"/>
            </w:tcBorders>
          </w:tcPr>
          <w:p w14:paraId="5185C524"/>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0A94A">
            <w:pPr>
              <w:pStyle w:val="4"/>
              <w:jc w:val="center"/>
            </w:pPr>
            <w:r>
              <w:rPr>
                <w:rFonts w:ascii="仿宋_GB2312" w:hAnsi="仿宋_GB2312" w:eastAsia="仿宋_GB2312" w:cs="仿宋_GB2312"/>
                <w:sz w:val="21"/>
              </w:rPr>
              <w:t>烘焙类糕点</w:t>
            </w:r>
          </w:p>
        </w:tc>
        <w:tc>
          <w:tcPr>
            <w:tcW w:w="5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F86EAC">
            <w:pPr>
              <w:pStyle w:val="4"/>
              <w:jc w:val="center"/>
            </w:pPr>
            <w:r>
              <w:rPr>
                <w:rFonts w:ascii="仿宋_GB2312" w:hAnsi="仿宋_GB2312" w:eastAsia="仿宋_GB2312" w:cs="仿宋_GB2312"/>
                <w:sz w:val="21"/>
              </w:rPr>
              <w:t>≥2种</w:t>
            </w:r>
          </w:p>
        </w:tc>
        <w:tc>
          <w:tcPr>
            <w:tcW w:w="10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19E18A">
            <w:pPr>
              <w:pStyle w:val="4"/>
              <w:jc w:val="center"/>
            </w:pPr>
            <w:r>
              <w:rPr>
                <w:rFonts w:ascii="仿宋_GB2312" w:hAnsi="仿宋_GB2312" w:eastAsia="仿宋_GB2312" w:cs="仿宋_GB2312"/>
                <w:sz w:val="21"/>
              </w:rPr>
              <w:t>≥90g</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240C33">
            <w:pPr>
              <w:pStyle w:val="4"/>
              <w:jc w:val="center"/>
            </w:pPr>
            <w:r>
              <w:rPr>
                <w:rFonts w:ascii="仿宋_GB2312" w:hAnsi="仿宋_GB2312" w:eastAsia="仿宋_GB2312" w:cs="仿宋_GB2312"/>
                <w:sz w:val="21"/>
              </w:rPr>
              <w:t>≤7天</w:t>
            </w:r>
          </w:p>
        </w:tc>
        <w:tc>
          <w:tcPr>
            <w:tcW w:w="64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169198">
            <w:pPr>
              <w:pStyle w:val="4"/>
              <w:jc w:val="center"/>
            </w:pPr>
            <w:r>
              <w:rPr>
                <w:rFonts w:ascii="仿宋_GB2312" w:hAnsi="仿宋_GB2312" w:eastAsia="仿宋_GB2312" w:cs="仿宋_GB2312"/>
                <w:sz w:val="21"/>
              </w:rPr>
              <w:t>符合国家相关标准</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23FBBD">
            <w:pPr>
              <w:pStyle w:val="4"/>
              <w:jc w:val="left"/>
            </w:pPr>
            <w:r>
              <w:rPr>
                <w:rFonts w:ascii="仿宋_GB2312" w:hAnsi="仿宋_GB2312" w:eastAsia="仿宋_GB2312" w:cs="仿宋_GB2312"/>
                <w:sz w:val="21"/>
              </w:rPr>
              <w:t>独立包装</w:t>
            </w:r>
          </w:p>
        </w:tc>
      </w:tr>
      <w:tr w14:paraId="22C512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2A5CCC">
            <w:pPr>
              <w:pStyle w:val="4"/>
              <w:jc w:val="center"/>
            </w:pPr>
            <w:r>
              <w:rPr>
                <w:rFonts w:ascii="仿宋_GB2312" w:hAnsi="仿宋_GB2312" w:eastAsia="仿宋_GB2312" w:cs="仿宋_GB2312"/>
                <w:sz w:val="21"/>
              </w:rPr>
              <w:t>辅食</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ECE859">
            <w:pPr>
              <w:pStyle w:val="4"/>
              <w:jc w:val="center"/>
            </w:pPr>
            <w:r>
              <w:rPr>
                <w:rFonts w:ascii="仿宋_GB2312" w:hAnsi="仿宋_GB2312" w:eastAsia="仿宋_GB2312" w:cs="仿宋_GB2312"/>
                <w:sz w:val="21"/>
              </w:rPr>
              <w:t>熟鸡蛋</w:t>
            </w:r>
          </w:p>
        </w:tc>
        <w:tc>
          <w:tcPr>
            <w:tcW w:w="5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CD1872">
            <w:pPr>
              <w:pStyle w:val="4"/>
              <w:jc w:val="center"/>
            </w:pPr>
            <w:r>
              <w:rPr>
                <w:rFonts w:ascii="仿宋_GB2312" w:hAnsi="仿宋_GB2312" w:eastAsia="仿宋_GB2312" w:cs="仿宋_GB2312"/>
                <w:sz w:val="21"/>
              </w:rPr>
              <w:t>≥2种</w:t>
            </w:r>
          </w:p>
        </w:tc>
        <w:tc>
          <w:tcPr>
            <w:tcW w:w="10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D03260">
            <w:pPr>
              <w:pStyle w:val="4"/>
              <w:jc w:val="center"/>
            </w:pPr>
            <w:r>
              <w:rPr>
                <w:rFonts w:ascii="仿宋_GB2312" w:hAnsi="仿宋_GB2312" w:eastAsia="仿宋_GB2312" w:cs="仿宋_GB2312"/>
                <w:sz w:val="21"/>
              </w:rPr>
              <w:t>≥55g</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54CD12">
            <w:pPr>
              <w:pStyle w:val="4"/>
              <w:jc w:val="center"/>
            </w:pPr>
            <w:r>
              <w:rPr>
                <w:rFonts w:ascii="仿宋_GB2312" w:hAnsi="仿宋_GB2312" w:eastAsia="仿宋_GB2312" w:cs="仿宋_GB2312"/>
                <w:sz w:val="21"/>
              </w:rPr>
              <w:t>当天</w:t>
            </w:r>
          </w:p>
        </w:tc>
        <w:tc>
          <w:tcPr>
            <w:tcW w:w="64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1816F7">
            <w:pPr>
              <w:pStyle w:val="4"/>
              <w:jc w:val="center"/>
            </w:pPr>
            <w:r>
              <w:rPr>
                <w:rFonts w:ascii="仿宋_GB2312" w:hAnsi="仿宋_GB2312" w:eastAsia="仿宋_GB2312" w:cs="仿宋_GB2312"/>
                <w:sz w:val="21"/>
              </w:rPr>
              <w:t>符合国家相关标准</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6CB3EA">
            <w:pPr>
              <w:pStyle w:val="4"/>
              <w:jc w:val="left"/>
            </w:pPr>
            <w:r>
              <w:rPr>
                <w:rFonts w:ascii="仿宋_GB2312" w:hAnsi="仿宋_GB2312" w:eastAsia="仿宋_GB2312" w:cs="仿宋_GB2312"/>
                <w:sz w:val="21"/>
              </w:rPr>
              <w:t>独立包装</w:t>
            </w:r>
          </w:p>
        </w:tc>
      </w:tr>
      <w:tr w14:paraId="4E7A5C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vMerge w:val="continue"/>
            <w:tcBorders>
              <w:top w:val="nil"/>
              <w:left w:val="single" w:color="000000" w:sz="4" w:space="0"/>
              <w:bottom w:val="single" w:color="000000" w:sz="4" w:space="0"/>
              <w:right w:val="single" w:color="000000" w:sz="4" w:space="0"/>
            </w:tcBorders>
          </w:tcPr>
          <w:p w14:paraId="0DDFCA8B"/>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CD098F">
            <w:pPr>
              <w:pStyle w:val="4"/>
              <w:jc w:val="center"/>
            </w:pPr>
            <w:r>
              <w:rPr>
                <w:rFonts w:ascii="仿宋_GB2312" w:hAnsi="仿宋_GB2312" w:eastAsia="仿宋_GB2312" w:cs="仿宋_GB2312"/>
                <w:sz w:val="21"/>
              </w:rPr>
              <w:t>鹌鹑蛋</w:t>
            </w:r>
          </w:p>
        </w:tc>
        <w:tc>
          <w:tcPr>
            <w:tcW w:w="5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E48034">
            <w:pPr>
              <w:pStyle w:val="4"/>
              <w:jc w:val="center"/>
            </w:pPr>
            <w:r>
              <w:rPr>
                <w:rFonts w:ascii="仿宋_GB2312" w:hAnsi="仿宋_GB2312" w:eastAsia="仿宋_GB2312" w:cs="仿宋_GB2312"/>
                <w:sz w:val="21"/>
              </w:rPr>
              <w:t>≥2种</w:t>
            </w:r>
          </w:p>
        </w:tc>
        <w:tc>
          <w:tcPr>
            <w:tcW w:w="10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A188DE">
            <w:pPr>
              <w:pStyle w:val="4"/>
              <w:jc w:val="center"/>
            </w:pPr>
            <w:r>
              <w:rPr>
                <w:rFonts w:ascii="仿宋_GB2312" w:hAnsi="仿宋_GB2312" w:eastAsia="仿宋_GB2312" w:cs="仿宋_GB2312"/>
                <w:sz w:val="21"/>
              </w:rPr>
              <w:t>6-8枚≥50g</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24784D">
            <w:pPr>
              <w:pStyle w:val="4"/>
              <w:jc w:val="center"/>
            </w:pPr>
            <w:r>
              <w:rPr>
                <w:rFonts w:ascii="仿宋_GB2312" w:hAnsi="仿宋_GB2312" w:eastAsia="仿宋_GB2312" w:cs="仿宋_GB2312"/>
                <w:sz w:val="21"/>
              </w:rPr>
              <w:t>当天</w:t>
            </w:r>
          </w:p>
        </w:tc>
        <w:tc>
          <w:tcPr>
            <w:tcW w:w="64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6ACB15">
            <w:pPr>
              <w:pStyle w:val="4"/>
              <w:jc w:val="center"/>
            </w:pPr>
            <w:r>
              <w:rPr>
                <w:rFonts w:ascii="仿宋_GB2312" w:hAnsi="仿宋_GB2312" w:eastAsia="仿宋_GB2312" w:cs="仿宋_GB2312"/>
                <w:sz w:val="21"/>
              </w:rPr>
              <w:t>符合国家相关标准</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CB634C">
            <w:pPr>
              <w:pStyle w:val="4"/>
              <w:jc w:val="left"/>
            </w:pPr>
            <w:r>
              <w:rPr>
                <w:rFonts w:ascii="仿宋_GB2312" w:hAnsi="仿宋_GB2312" w:eastAsia="仿宋_GB2312" w:cs="仿宋_GB2312"/>
                <w:sz w:val="21"/>
              </w:rPr>
              <w:t>独立包装</w:t>
            </w:r>
          </w:p>
        </w:tc>
      </w:tr>
      <w:tr w14:paraId="601DCE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vMerge w:val="continue"/>
            <w:tcBorders>
              <w:top w:val="nil"/>
              <w:left w:val="single" w:color="000000" w:sz="4" w:space="0"/>
              <w:bottom w:val="single" w:color="000000" w:sz="4" w:space="0"/>
              <w:right w:val="single" w:color="000000" w:sz="4" w:space="0"/>
            </w:tcBorders>
          </w:tcPr>
          <w:p w14:paraId="404D2633"/>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8C0B55">
            <w:pPr>
              <w:pStyle w:val="4"/>
              <w:jc w:val="center"/>
            </w:pPr>
            <w:r>
              <w:rPr>
                <w:rFonts w:ascii="仿宋_GB2312" w:hAnsi="仿宋_GB2312" w:eastAsia="仿宋_GB2312" w:cs="仿宋_GB2312"/>
                <w:sz w:val="21"/>
              </w:rPr>
              <w:t>时令水果</w:t>
            </w:r>
          </w:p>
        </w:tc>
        <w:tc>
          <w:tcPr>
            <w:tcW w:w="5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5A6CEE">
            <w:pPr>
              <w:pStyle w:val="4"/>
              <w:jc w:val="center"/>
            </w:pPr>
            <w:r>
              <w:rPr>
                <w:rFonts w:ascii="仿宋_GB2312" w:hAnsi="仿宋_GB2312" w:eastAsia="仿宋_GB2312" w:cs="仿宋_GB2312"/>
                <w:sz w:val="21"/>
              </w:rPr>
              <w:t>≥3种</w:t>
            </w:r>
          </w:p>
        </w:tc>
        <w:tc>
          <w:tcPr>
            <w:tcW w:w="10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984702">
            <w:pPr>
              <w:pStyle w:val="4"/>
              <w:jc w:val="center"/>
            </w:pPr>
            <w:r>
              <w:rPr>
                <w:rFonts w:ascii="仿宋_GB2312" w:hAnsi="仿宋_GB2312" w:eastAsia="仿宋_GB2312" w:cs="仿宋_GB2312"/>
                <w:sz w:val="21"/>
              </w:rPr>
              <w:t>≥100g</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160334">
            <w:pPr>
              <w:pStyle w:val="4"/>
              <w:jc w:val="center"/>
            </w:pPr>
          </w:p>
        </w:tc>
        <w:tc>
          <w:tcPr>
            <w:tcW w:w="64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7C358C">
            <w:pPr>
              <w:pStyle w:val="4"/>
              <w:jc w:val="center"/>
            </w:pPr>
            <w:r>
              <w:rPr>
                <w:rFonts w:ascii="仿宋_GB2312" w:hAnsi="仿宋_GB2312" w:eastAsia="仿宋_GB2312" w:cs="仿宋_GB2312"/>
                <w:sz w:val="21"/>
              </w:rPr>
              <w:t>符合国家农残卫生标准</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847C53">
            <w:pPr>
              <w:pStyle w:val="4"/>
              <w:jc w:val="left"/>
            </w:pPr>
            <w:r>
              <w:rPr>
                <w:rFonts w:ascii="仿宋_GB2312" w:hAnsi="仿宋_GB2312" w:eastAsia="仿宋_GB2312" w:cs="仿宋_GB2312"/>
                <w:sz w:val="21"/>
              </w:rPr>
              <w:t>不得使用农药残留超标的水果</w:t>
            </w:r>
          </w:p>
        </w:tc>
      </w:tr>
      <w:tr w14:paraId="09CE9D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vMerge w:val="continue"/>
            <w:tcBorders>
              <w:top w:val="nil"/>
              <w:left w:val="single" w:color="000000" w:sz="4" w:space="0"/>
              <w:bottom w:val="single" w:color="000000" w:sz="4" w:space="0"/>
              <w:right w:val="single" w:color="000000" w:sz="4" w:space="0"/>
            </w:tcBorders>
          </w:tcPr>
          <w:p w14:paraId="667DED13"/>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4C3D3C">
            <w:pPr>
              <w:pStyle w:val="4"/>
              <w:jc w:val="center"/>
            </w:pPr>
            <w:r>
              <w:rPr>
                <w:rFonts w:ascii="仿宋_GB2312" w:hAnsi="仿宋_GB2312" w:eastAsia="仿宋_GB2312" w:cs="仿宋_GB2312"/>
                <w:sz w:val="21"/>
              </w:rPr>
              <w:t>坚果</w:t>
            </w:r>
          </w:p>
        </w:tc>
        <w:tc>
          <w:tcPr>
            <w:tcW w:w="5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7B9A9B">
            <w:pPr>
              <w:pStyle w:val="4"/>
              <w:jc w:val="center"/>
            </w:pPr>
            <w:r>
              <w:rPr>
                <w:rFonts w:ascii="仿宋_GB2312" w:hAnsi="仿宋_GB2312" w:eastAsia="仿宋_GB2312" w:cs="仿宋_GB2312"/>
                <w:sz w:val="21"/>
              </w:rPr>
              <w:t>≥3种</w:t>
            </w:r>
          </w:p>
        </w:tc>
        <w:tc>
          <w:tcPr>
            <w:tcW w:w="10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A6C7DA">
            <w:pPr>
              <w:pStyle w:val="4"/>
              <w:jc w:val="center"/>
            </w:pPr>
            <w:r>
              <w:rPr>
                <w:rFonts w:ascii="仿宋_GB2312" w:hAnsi="仿宋_GB2312" w:eastAsia="仿宋_GB2312" w:cs="仿宋_GB2312"/>
                <w:sz w:val="21"/>
              </w:rPr>
              <w:t>≥25g</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DB7AF9">
            <w:pPr>
              <w:pStyle w:val="4"/>
              <w:jc w:val="center"/>
            </w:pPr>
          </w:p>
        </w:tc>
        <w:tc>
          <w:tcPr>
            <w:tcW w:w="64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71CED1">
            <w:pPr>
              <w:pStyle w:val="4"/>
              <w:jc w:val="center"/>
            </w:pPr>
            <w:r>
              <w:rPr>
                <w:rFonts w:ascii="仿宋_GB2312" w:hAnsi="仿宋_GB2312" w:eastAsia="仿宋_GB2312" w:cs="仿宋_GB2312"/>
                <w:sz w:val="21"/>
              </w:rPr>
              <w:t>符合国家相关标准</w:t>
            </w:r>
          </w:p>
        </w:tc>
        <w:tc>
          <w:tcPr>
            <w:tcW w:w="7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4A578D">
            <w:pPr>
              <w:pStyle w:val="4"/>
              <w:jc w:val="left"/>
            </w:pPr>
            <w:r>
              <w:rPr>
                <w:rFonts w:ascii="仿宋_GB2312" w:hAnsi="仿宋_GB2312" w:eastAsia="仿宋_GB2312" w:cs="仿宋_GB2312"/>
                <w:sz w:val="21"/>
              </w:rPr>
              <w:t>独立包装</w:t>
            </w:r>
          </w:p>
        </w:tc>
      </w:tr>
      <w:tr w14:paraId="16B9CE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8A51DA">
            <w:pPr>
              <w:pStyle w:val="4"/>
              <w:jc w:val="center"/>
            </w:pPr>
            <w:r>
              <w:rPr>
                <w:rFonts w:ascii="仿宋_GB2312" w:hAnsi="仿宋_GB2312" w:eastAsia="仿宋_GB2312" w:cs="仿宋_GB2312"/>
                <w:sz w:val="21"/>
              </w:rPr>
              <w:t>其他</w:t>
            </w:r>
          </w:p>
        </w:tc>
        <w:tc>
          <w:tcPr>
            <w:tcW w:w="4487" w:type="pct"/>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459601">
            <w:pPr>
              <w:pStyle w:val="4"/>
              <w:jc w:val="center"/>
            </w:pPr>
            <w:r>
              <w:rPr>
                <w:rFonts w:ascii="仿宋_GB2312" w:hAnsi="仿宋_GB2312" w:eastAsia="仿宋_GB2312" w:cs="仿宋_GB2312"/>
                <w:sz w:val="21"/>
              </w:rPr>
              <w:t>结合学生营养需求和饮食习惯，根据实际搭配</w:t>
            </w:r>
          </w:p>
        </w:tc>
      </w:tr>
    </w:tbl>
    <w:p w14:paraId="5FA1474F">
      <w:pPr>
        <w:pStyle w:val="4"/>
        <w:ind w:firstLine="422"/>
        <w:jc w:val="left"/>
      </w:pPr>
      <w:r>
        <w:rPr>
          <w:rFonts w:ascii="仿宋_GB2312" w:hAnsi="仿宋_GB2312" w:eastAsia="仿宋_GB2312" w:cs="仿宋_GB2312"/>
          <w:b/>
          <w:sz w:val="21"/>
        </w:rPr>
        <w:t>（二）供餐要求</w:t>
      </w:r>
    </w:p>
    <w:p w14:paraId="5EB8475B">
      <w:pPr>
        <w:pStyle w:val="4"/>
        <w:ind w:firstLine="420"/>
        <w:jc w:val="left"/>
      </w:pPr>
      <w:r>
        <w:rPr>
          <w:rFonts w:ascii="仿宋_GB2312" w:hAnsi="仿宋_GB2312" w:eastAsia="仿宋_GB2312" w:cs="仿宋_GB2312"/>
          <w:sz w:val="21"/>
        </w:rPr>
        <w:t>1.供餐内容要求：</w:t>
      </w:r>
    </w:p>
    <w:p w14:paraId="1D46D97B">
      <w:pPr>
        <w:pStyle w:val="4"/>
        <w:ind w:firstLine="420"/>
        <w:jc w:val="left"/>
      </w:pPr>
      <w:r>
        <w:rPr>
          <w:rFonts w:ascii="仿宋_GB2312" w:hAnsi="仿宋_GB2312" w:eastAsia="仿宋_GB2312" w:cs="仿宋_GB2312"/>
          <w:sz w:val="21"/>
        </w:rPr>
        <w:t>包括但不限于以上内容，投标人须根据采购人要求、季节变化及自身情况，按照营养搭配均衡丰富的原则，结合学生饮食习惯，提供口味类型多样化、搭配合理、符合学生生长发育需要的的早餐供学生食用。</w:t>
      </w:r>
    </w:p>
    <w:p w14:paraId="3B8D198B">
      <w:pPr>
        <w:pStyle w:val="4"/>
        <w:ind w:firstLine="420"/>
        <w:jc w:val="both"/>
      </w:pPr>
      <w:r>
        <w:rPr>
          <w:rFonts w:ascii="仿宋_GB2312" w:hAnsi="仿宋_GB2312" w:eastAsia="仿宋_GB2312" w:cs="仿宋_GB2312"/>
          <w:sz w:val="21"/>
        </w:rPr>
        <w:t>流食：纯牛奶（酸牛奶）每周搭配2次；粥类每周搭配不超过2次，每次不重样。油茶/黑芝麻糊等每周至少1次；主食：包子每周不超过2次，且至少一次肉馅；荷叶饼、花卷、每周至少1次；烘焙类糕点或经采购人同意的符合国家食品安全要求的其他主食由投标人按照营养均衡的原则合理搭配。辅食：蛋类每周不少于3次；水果根据季节变化每周搭配1-2次，坚果类每周至少搭配1次；</w:t>
      </w:r>
    </w:p>
    <w:p w14:paraId="129CEE71">
      <w:pPr>
        <w:pStyle w:val="4"/>
        <w:ind w:firstLine="420"/>
        <w:jc w:val="both"/>
      </w:pPr>
      <w:r>
        <w:rPr>
          <w:rFonts w:ascii="仿宋_GB2312" w:hAnsi="仿宋_GB2312" w:eastAsia="仿宋_GB2312" w:cs="仿宋_GB2312"/>
          <w:sz w:val="21"/>
        </w:rPr>
        <w:t>如因节假日导致当周教学日不足5天，以上搭配按比例酌情缩减。投标时须提供一个月的配送食谱，实际配送时提前一周向配送学校提供下一周的配送食谱。</w:t>
      </w:r>
    </w:p>
    <w:p w14:paraId="29D36AC5">
      <w:pPr>
        <w:pStyle w:val="4"/>
        <w:ind w:firstLine="420"/>
        <w:jc w:val="left"/>
      </w:pPr>
      <w:r>
        <w:rPr>
          <w:rFonts w:ascii="仿宋_GB2312" w:hAnsi="仿宋_GB2312" w:eastAsia="仿宋_GB2312" w:cs="仿宋_GB2312"/>
          <w:sz w:val="21"/>
        </w:rPr>
        <w:t>2.质量要求：</w:t>
      </w:r>
    </w:p>
    <w:p w14:paraId="412BA9A5">
      <w:pPr>
        <w:pStyle w:val="4"/>
        <w:ind w:firstLine="420"/>
        <w:jc w:val="left"/>
      </w:pPr>
      <w:r>
        <w:rPr>
          <w:rFonts w:ascii="仿宋_GB2312" w:hAnsi="仿宋_GB2312" w:eastAsia="仿宋_GB2312" w:cs="仿宋_GB2312"/>
          <w:sz w:val="21"/>
        </w:rPr>
        <w:t>（1）学生营养改善计划营养早餐必须是正规企业生产的品牌产品，熟食产品为符合国家食品质量安全标准的新鲜产品。</w:t>
      </w:r>
    </w:p>
    <w:p w14:paraId="0091AD38">
      <w:pPr>
        <w:pStyle w:val="4"/>
        <w:ind w:firstLine="420"/>
        <w:jc w:val="left"/>
      </w:pPr>
      <w:r>
        <w:rPr>
          <w:rFonts w:ascii="仿宋_GB2312" w:hAnsi="仿宋_GB2312" w:eastAsia="仿宋_GB2312" w:cs="仿宋_GB2312"/>
          <w:sz w:val="21"/>
        </w:rPr>
        <w:t>（2）纯牛奶、原味酸奶（低温冷藏类）为正规生产企业的产品，须出具纯牛奶、原味酸奶（低温冷藏类）产品市级以上（含市级）国家相关质检机构出具的近六个月内有效质检报告，不得提供使用复原乳生产牛奶，净含量负偏差符合国家规定。</w:t>
      </w:r>
    </w:p>
    <w:p w14:paraId="48B15AF6">
      <w:pPr>
        <w:pStyle w:val="4"/>
        <w:ind w:firstLine="420"/>
        <w:jc w:val="left"/>
      </w:pPr>
      <w:r>
        <w:rPr>
          <w:rFonts w:ascii="仿宋_GB2312" w:hAnsi="仿宋_GB2312" w:eastAsia="仿宋_GB2312" w:cs="仿宋_GB2312"/>
          <w:sz w:val="21"/>
        </w:rPr>
        <w:t>（3）所投产品的原材料（大米、面粉、食用油、肉类等）质量符合国家标准，并具有国家或地方权威部门出具的产品检验报告。大米（糯米）：质量符合国家标准，国标一级；面粉：质量符合国家标准，精制粉；食用油：非转基因植物油，质量符合国家标准，三级及以上。</w:t>
      </w:r>
    </w:p>
    <w:p w14:paraId="196B450B">
      <w:pPr>
        <w:pStyle w:val="4"/>
        <w:ind w:firstLine="420"/>
        <w:jc w:val="left"/>
      </w:pPr>
      <w:r>
        <w:rPr>
          <w:rFonts w:ascii="仿宋_GB2312" w:hAnsi="仿宋_GB2312" w:eastAsia="仿宋_GB2312" w:cs="仿宋_GB2312"/>
          <w:sz w:val="21"/>
        </w:rPr>
        <w:t>（4）牛奶新鲜烘焙类糕点配送到校的剩余保质期不得少于标注保质期的三分之二。</w:t>
      </w:r>
    </w:p>
    <w:p w14:paraId="0ECFF485">
      <w:pPr>
        <w:pStyle w:val="4"/>
        <w:ind w:firstLine="420"/>
        <w:jc w:val="left"/>
      </w:pPr>
      <w:r>
        <w:rPr>
          <w:rFonts w:ascii="仿宋_GB2312" w:hAnsi="仿宋_GB2312" w:eastAsia="仿宋_GB2312" w:cs="仿宋_GB2312"/>
          <w:sz w:val="21"/>
        </w:rPr>
        <w:t>3.配送要求：</w:t>
      </w:r>
    </w:p>
    <w:p w14:paraId="15A7C3FC">
      <w:pPr>
        <w:pStyle w:val="4"/>
        <w:ind w:firstLine="420"/>
        <w:jc w:val="left"/>
      </w:pPr>
      <w:r>
        <w:rPr>
          <w:rFonts w:ascii="仿宋_GB2312" w:hAnsi="仿宋_GB2312" w:eastAsia="仿宋_GB2312" w:cs="仿宋_GB2312"/>
          <w:sz w:val="21"/>
        </w:rPr>
        <w:t>（1）按教学日配送，按照采购人时间要求每天按时按量配送到采购人指定学校（具体时间以采购人通知为准）。</w:t>
      </w:r>
    </w:p>
    <w:p w14:paraId="490B275C">
      <w:pPr>
        <w:pStyle w:val="4"/>
        <w:ind w:firstLine="420"/>
        <w:jc w:val="left"/>
      </w:pPr>
      <w:r>
        <w:rPr>
          <w:rFonts w:ascii="仿宋_GB2312" w:hAnsi="仿宋_GB2312" w:eastAsia="仿宋_GB2312" w:cs="仿宋_GB2312"/>
          <w:sz w:val="21"/>
        </w:rPr>
        <w:t>（2）严格按照采购人要求配送到校，因运输装卸过程中造成的损耗（例如包装严重变形、破损等），必须无条件更换，并不附加任何费用。</w:t>
      </w:r>
    </w:p>
    <w:p w14:paraId="62FC6257">
      <w:pPr>
        <w:pStyle w:val="4"/>
        <w:ind w:firstLine="420"/>
        <w:jc w:val="left"/>
      </w:pPr>
      <w:r>
        <w:rPr>
          <w:rFonts w:ascii="仿宋_GB2312" w:hAnsi="仿宋_GB2312" w:eastAsia="仿宋_GB2312" w:cs="仿宋_GB2312"/>
          <w:sz w:val="21"/>
        </w:rPr>
        <w:t>（3）保证食品送到学校后热食类食品中心温度不低于60摄氏度，冬春季节牛奶要有加热保温措施。</w:t>
      </w:r>
    </w:p>
    <w:p w14:paraId="7B6021FE">
      <w:pPr>
        <w:pStyle w:val="4"/>
        <w:ind w:firstLine="420"/>
        <w:jc w:val="left"/>
      </w:pPr>
      <w:r>
        <w:rPr>
          <w:rFonts w:ascii="仿宋_GB2312" w:hAnsi="仿宋_GB2312" w:eastAsia="仿宋_GB2312" w:cs="仿宋_GB2312"/>
          <w:sz w:val="21"/>
        </w:rPr>
        <w:t>（4）每次每校配送量应包含食品留样一份，每个品种留样重量不低于125g，留样应使用清洗消毒后的密闭容器存放。</w:t>
      </w:r>
    </w:p>
    <w:p w14:paraId="62C32F0D">
      <w:pPr>
        <w:pStyle w:val="4"/>
        <w:ind w:firstLine="420"/>
        <w:jc w:val="left"/>
      </w:pPr>
      <w:r>
        <w:rPr>
          <w:rFonts w:ascii="仿宋_GB2312" w:hAnsi="仿宋_GB2312" w:eastAsia="仿宋_GB2312" w:cs="仿宋_GB2312"/>
          <w:sz w:val="21"/>
        </w:rPr>
        <w:t>三、</w:t>
      </w:r>
      <w:r>
        <w:rPr>
          <w:rFonts w:ascii="仿宋_GB2312" w:hAnsi="仿宋_GB2312" w:eastAsia="仿宋_GB2312" w:cs="仿宋_GB2312"/>
          <w:b/>
          <w:sz w:val="21"/>
        </w:rPr>
        <w:t>供餐企业（单位）的要求</w:t>
      </w:r>
    </w:p>
    <w:p w14:paraId="30BA326D">
      <w:pPr>
        <w:pStyle w:val="4"/>
        <w:ind w:firstLine="420"/>
        <w:jc w:val="both"/>
      </w:pPr>
      <w:r>
        <w:rPr>
          <w:rFonts w:ascii="仿宋_GB2312" w:hAnsi="仿宋_GB2312" w:eastAsia="仿宋_GB2312" w:cs="仿宋_GB2312"/>
          <w:sz w:val="21"/>
        </w:rPr>
        <w:t>1. 具备国家有关法律法规规定的相关条件；</w:t>
      </w:r>
    </w:p>
    <w:p w14:paraId="6804BC1C">
      <w:pPr>
        <w:pStyle w:val="4"/>
        <w:ind w:firstLine="420"/>
        <w:jc w:val="both"/>
      </w:pPr>
      <w:r>
        <w:rPr>
          <w:rFonts w:ascii="仿宋_GB2312" w:hAnsi="仿宋_GB2312" w:eastAsia="仿宋_GB2312" w:cs="仿宋_GB2312"/>
          <w:sz w:val="21"/>
        </w:rPr>
        <w:t>2. 实行“互联网+明厨亮灶”,具备独立的餐食加工场地、符合条件的食品处理区域及设施设备。配备封闭式食品专用运输车辆，一般应安装车辆行驶轨迹监控、装卸视频监控等设备；</w:t>
      </w:r>
    </w:p>
    <w:p w14:paraId="7C5FA74B">
      <w:pPr>
        <w:pStyle w:val="4"/>
        <w:ind w:firstLine="420"/>
        <w:jc w:val="both"/>
      </w:pPr>
      <w:r>
        <w:rPr>
          <w:rFonts w:ascii="仿宋_GB2312" w:hAnsi="仿宋_GB2312" w:eastAsia="仿宋_GB2312" w:cs="仿宋_GB2312"/>
          <w:sz w:val="21"/>
        </w:rPr>
        <w:t>3. 配备食品安全管理人员和至少1名具备资质的营养师。建立食品卫生、安全管理制度，投保食品安全责任险；</w:t>
      </w:r>
    </w:p>
    <w:p w14:paraId="7F6C7BF9">
      <w:pPr>
        <w:pStyle w:val="4"/>
        <w:ind w:firstLine="420"/>
        <w:jc w:val="both"/>
      </w:pPr>
      <w:r>
        <w:rPr>
          <w:rFonts w:ascii="仿宋_GB2312" w:hAnsi="仿宋_GB2312" w:eastAsia="仿宋_GB2312" w:cs="仿宋_GB2312"/>
          <w:sz w:val="21"/>
        </w:rPr>
        <w:t>4. 建立食品加工全过程实时视频监管系统，并将相关视频信号接入属地教育部门和服务学校，配备的监管系统视频要保存30天以上。</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684"/>
        <w:gridCol w:w="5830"/>
      </w:tblGrid>
      <w:tr w14:paraId="5205E2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76" w:type="pc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631AD007">
            <w:pPr>
              <w:pStyle w:val="4"/>
              <w:ind w:firstLine="420"/>
              <w:jc w:val="left"/>
            </w:pPr>
            <w:r>
              <w:rPr>
                <w:rFonts w:ascii="仿宋_GB2312" w:hAnsi="仿宋_GB2312" w:eastAsia="仿宋_GB2312" w:cs="仿宋_GB2312"/>
                <w:sz w:val="21"/>
              </w:rPr>
              <w:t>序号</w:t>
            </w:r>
          </w:p>
        </w:tc>
        <w:tc>
          <w:tcPr>
            <w:tcW w:w="3423" w:type="pct"/>
            <w:tcBorders>
              <w:top w:val="single" w:color="000000" w:sz="4" w:space="0"/>
              <w:left w:val="nil"/>
              <w:bottom w:val="nil"/>
              <w:right w:val="single" w:color="000000" w:sz="4" w:space="0"/>
            </w:tcBorders>
            <w:tcMar>
              <w:top w:w="0" w:type="dxa"/>
              <w:left w:w="105" w:type="dxa"/>
              <w:bottom w:w="0" w:type="dxa"/>
              <w:right w:w="105" w:type="dxa"/>
            </w:tcMar>
            <w:vAlign w:val="top"/>
          </w:tcPr>
          <w:p w14:paraId="0524FE93">
            <w:pPr>
              <w:pStyle w:val="4"/>
              <w:ind w:firstLine="420"/>
              <w:jc w:val="left"/>
            </w:pPr>
            <w:r>
              <w:rPr>
                <w:rFonts w:ascii="仿宋_GB2312" w:hAnsi="仿宋_GB2312" w:eastAsia="仿宋_GB2312" w:cs="仿宋_GB2312"/>
                <w:sz w:val="21"/>
              </w:rPr>
              <w:t>营养早餐学校名单</w:t>
            </w:r>
          </w:p>
        </w:tc>
      </w:tr>
      <w:tr w14:paraId="5CB5D5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7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4C4A4F">
            <w:pPr>
              <w:pStyle w:val="4"/>
              <w:ind w:firstLine="420"/>
              <w:jc w:val="left"/>
            </w:pPr>
            <w:r>
              <w:rPr>
                <w:rFonts w:ascii="仿宋_GB2312" w:hAnsi="仿宋_GB2312" w:eastAsia="仿宋_GB2312" w:cs="仿宋_GB2312"/>
                <w:sz w:val="21"/>
              </w:rPr>
              <w:t>1</w:t>
            </w:r>
          </w:p>
        </w:tc>
        <w:tc>
          <w:tcPr>
            <w:tcW w:w="3423"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4FC0EC">
            <w:pPr>
              <w:pStyle w:val="4"/>
              <w:ind w:firstLine="420"/>
              <w:jc w:val="left"/>
            </w:pPr>
            <w:r>
              <w:rPr>
                <w:rFonts w:ascii="仿宋_GB2312" w:hAnsi="仿宋_GB2312" w:eastAsia="仿宋_GB2312" w:cs="仿宋_GB2312"/>
                <w:sz w:val="21"/>
              </w:rPr>
              <w:t>阎良区630中学</w:t>
            </w:r>
          </w:p>
        </w:tc>
      </w:tr>
      <w:tr w14:paraId="7C9D07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0968BA">
            <w:pPr>
              <w:pStyle w:val="4"/>
              <w:ind w:firstLine="420"/>
              <w:jc w:val="left"/>
            </w:pPr>
            <w:r>
              <w:rPr>
                <w:rFonts w:ascii="仿宋_GB2312" w:hAnsi="仿宋_GB2312" w:eastAsia="仿宋_GB2312" w:cs="仿宋_GB2312"/>
                <w:sz w:val="21"/>
              </w:rPr>
              <w:t>2</w:t>
            </w:r>
          </w:p>
        </w:tc>
        <w:tc>
          <w:tcPr>
            <w:tcW w:w="3423" w:type="pct"/>
            <w:tcBorders>
              <w:top w:val="nil"/>
              <w:left w:val="nil"/>
              <w:bottom w:val="single" w:color="000000" w:sz="4" w:space="0"/>
              <w:right w:val="single" w:color="000000" w:sz="4" w:space="0"/>
            </w:tcBorders>
            <w:tcMar>
              <w:top w:w="0" w:type="dxa"/>
              <w:left w:w="105" w:type="dxa"/>
              <w:bottom w:w="0" w:type="dxa"/>
              <w:right w:w="105" w:type="dxa"/>
            </w:tcMar>
            <w:vAlign w:val="top"/>
          </w:tcPr>
          <w:p w14:paraId="1E9DF4BE">
            <w:pPr>
              <w:pStyle w:val="4"/>
              <w:ind w:firstLine="420"/>
              <w:jc w:val="left"/>
            </w:pPr>
            <w:r>
              <w:rPr>
                <w:rFonts w:ascii="仿宋_GB2312" w:hAnsi="仿宋_GB2312" w:eastAsia="仿宋_GB2312" w:cs="仿宋_GB2312"/>
                <w:sz w:val="21"/>
              </w:rPr>
              <w:t>阎良区新华小学</w:t>
            </w:r>
          </w:p>
        </w:tc>
      </w:tr>
      <w:tr w14:paraId="469894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28F88C">
            <w:pPr>
              <w:pStyle w:val="4"/>
              <w:ind w:firstLine="420"/>
              <w:jc w:val="left"/>
            </w:pPr>
            <w:r>
              <w:rPr>
                <w:rFonts w:ascii="仿宋_GB2312" w:hAnsi="仿宋_GB2312" w:eastAsia="仿宋_GB2312" w:cs="仿宋_GB2312"/>
                <w:sz w:val="21"/>
              </w:rPr>
              <w:t>3</w:t>
            </w:r>
          </w:p>
        </w:tc>
        <w:tc>
          <w:tcPr>
            <w:tcW w:w="3423"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499184">
            <w:pPr>
              <w:pStyle w:val="4"/>
              <w:ind w:firstLine="420"/>
              <w:jc w:val="left"/>
            </w:pPr>
            <w:r>
              <w:rPr>
                <w:rFonts w:ascii="仿宋_GB2312" w:hAnsi="仿宋_GB2312" w:eastAsia="仿宋_GB2312" w:cs="仿宋_GB2312"/>
                <w:sz w:val="21"/>
              </w:rPr>
              <w:t>阎良区西飞第二中学</w:t>
            </w:r>
          </w:p>
        </w:tc>
      </w:tr>
      <w:tr w14:paraId="7E0376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36C3FE">
            <w:pPr>
              <w:pStyle w:val="4"/>
              <w:ind w:firstLine="420"/>
              <w:jc w:val="left"/>
            </w:pPr>
            <w:r>
              <w:rPr>
                <w:rFonts w:ascii="仿宋_GB2312" w:hAnsi="仿宋_GB2312" w:eastAsia="仿宋_GB2312" w:cs="仿宋_GB2312"/>
                <w:sz w:val="21"/>
              </w:rPr>
              <w:t>4</w:t>
            </w:r>
          </w:p>
        </w:tc>
        <w:tc>
          <w:tcPr>
            <w:tcW w:w="3423" w:type="pct"/>
            <w:tcBorders>
              <w:top w:val="nil"/>
              <w:left w:val="nil"/>
              <w:bottom w:val="single" w:color="000000" w:sz="4" w:space="0"/>
              <w:right w:val="single" w:color="000000" w:sz="4" w:space="0"/>
            </w:tcBorders>
            <w:tcMar>
              <w:top w:w="0" w:type="dxa"/>
              <w:left w:w="105" w:type="dxa"/>
              <w:bottom w:w="0" w:type="dxa"/>
              <w:right w:w="105" w:type="dxa"/>
            </w:tcMar>
            <w:vAlign w:val="top"/>
          </w:tcPr>
          <w:p w14:paraId="3888A97A">
            <w:pPr>
              <w:pStyle w:val="4"/>
              <w:ind w:firstLine="420"/>
              <w:jc w:val="left"/>
            </w:pPr>
            <w:r>
              <w:rPr>
                <w:rFonts w:ascii="仿宋_GB2312" w:hAnsi="仿宋_GB2312" w:eastAsia="仿宋_GB2312" w:cs="仿宋_GB2312"/>
                <w:sz w:val="21"/>
              </w:rPr>
              <w:t>实验小学</w:t>
            </w:r>
          </w:p>
        </w:tc>
      </w:tr>
      <w:tr w14:paraId="4EA495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7F3241">
            <w:pPr>
              <w:pStyle w:val="4"/>
              <w:ind w:firstLine="420"/>
              <w:jc w:val="left"/>
            </w:pPr>
            <w:r>
              <w:rPr>
                <w:rFonts w:ascii="仿宋_GB2312" w:hAnsi="仿宋_GB2312" w:eastAsia="仿宋_GB2312" w:cs="仿宋_GB2312"/>
                <w:sz w:val="21"/>
              </w:rPr>
              <w:t>5</w:t>
            </w:r>
          </w:p>
        </w:tc>
        <w:tc>
          <w:tcPr>
            <w:tcW w:w="3423"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99C957">
            <w:pPr>
              <w:pStyle w:val="4"/>
              <w:ind w:firstLine="420"/>
              <w:jc w:val="left"/>
            </w:pPr>
            <w:r>
              <w:rPr>
                <w:rFonts w:ascii="仿宋_GB2312" w:hAnsi="仿宋_GB2312" w:eastAsia="仿宋_GB2312" w:cs="仿宋_GB2312"/>
                <w:sz w:val="21"/>
              </w:rPr>
              <w:t>阎良区第二小学</w:t>
            </w:r>
          </w:p>
        </w:tc>
      </w:tr>
      <w:tr w14:paraId="5B979C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43044B">
            <w:pPr>
              <w:pStyle w:val="4"/>
              <w:ind w:firstLine="420"/>
              <w:jc w:val="left"/>
            </w:pPr>
            <w:r>
              <w:rPr>
                <w:rFonts w:ascii="仿宋_GB2312" w:hAnsi="仿宋_GB2312" w:eastAsia="仿宋_GB2312" w:cs="仿宋_GB2312"/>
                <w:sz w:val="21"/>
              </w:rPr>
              <w:t>6</w:t>
            </w:r>
          </w:p>
        </w:tc>
        <w:tc>
          <w:tcPr>
            <w:tcW w:w="3423"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9AAE51">
            <w:pPr>
              <w:pStyle w:val="4"/>
              <w:ind w:firstLine="420"/>
              <w:jc w:val="left"/>
            </w:pPr>
            <w:r>
              <w:rPr>
                <w:rFonts w:ascii="仿宋_GB2312" w:hAnsi="仿宋_GB2312" w:eastAsia="仿宋_GB2312" w:cs="仿宋_GB2312"/>
                <w:sz w:val="21"/>
              </w:rPr>
              <w:t>阎良区西飞一小</w:t>
            </w:r>
          </w:p>
        </w:tc>
      </w:tr>
      <w:tr w14:paraId="367BEC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DF182C">
            <w:pPr>
              <w:pStyle w:val="4"/>
              <w:ind w:firstLine="420"/>
              <w:jc w:val="left"/>
            </w:pPr>
            <w:r>
              <w:rPr>
                <w:rFonts w:ascii="仿宋_GB2312" w:hAnsi="仿宋_GB2312" w:eastAsia="仿宋_GB2312" w:cs="仿宋_GB2312"/>
                <w:sz w:val="21"/>
              </w:rPr>
              <w:t>7</w:t>
            </w:r>
          </w:p>
        </w:tc>
        <w:tc>
          <w:tcPr>
            <w:tcW w:w="3423"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BA6365">
            <w:pPr>
              <w:pStyle w:val="4"/>
              <w:ind w:firstLine="420"/>
              <w:jc w:val="left"/>
            </w:pPr>
            <w:r>
              <w:rPr>
                <w:rFonts w:ascii="仿宋_GB2312" w:hAnsi="仿宋_GB2312" w:eastAsia="仿宋_GB2312" w:cs="仿宋_GB2312"/>
                <w:sz w:val="21"/>
              </w:rPr>
              <w:t>阎良区西飞二小</w:t>
            </w:r>
          </w:p>
        </w:tc>
      </w:tr>
      <w:tr w14:paraId="706255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E13A55">
            <w:pPr>
              <w:pStyle w:val="4"/>
              <w:ind w:firstLine="420"/>
              <w:jc w:val="left"/>
            </w:pPr>
            <w:r>
              <w:rPr>
                <w:rFonts w:ascii="仿宋_GB2312" w:hAnsi="仿宋_GB2312" w:eastAsia="仿宋_GB2312" w:cs="仿宋_GB2312"/>
                <w:sz w:val="21"/>
              </w:rPr>
              <w:t>8</w:t>
            </w:r>
          </w:p>
        </w:tc>
        <w:tc>
          <w:tcPr>
            <w:tcW w:w="3423" w:type="pct"/>
            <w:tcBorders>
              <w:top w:val="nil"/>
              <w:left w:val="nil"/>
              <w:bottom w:val="single" w:color="000000" w:sz="4" w:space="0"/>
              <w:right w:val="single" w:color="000000" w:sz="4" w:space="0"/>
            </w:tcBorders>
            <w:tcMar>
              <w:top w:w="0" w:type="dxa"/>
              <w:left w:w="105" w:type="dxa"/>
              <w:bottom w:w="0" w:type="dxa"/>
              <w:right w:w="105" w:type="dxa"/>
            </w:tcMar>
            <w:vAlign w:val="top"/>
          </w:tcPr>
          <w:p w14:paraId="1A827C50">
            <w:pPr>
              <w:pStyle w:val="4"/>
              <w:ind w:firstLine="420"/>
              <w:jc w:val="left"/>
            </w:pPr>
            <w:r>
              <w:rPr>
                <w:rFonts w:ascii="仿宋_GB2312" w:hAnsi="仿宋_GB2312" w:eastAsia="仿宋_GB2312" w:cs="仿宋_GB2312"/>
                <w:sz w:val="21"/>
              </w:rPr>
              <w:t>阎良区西飞四小</w:t>
            </w:r>
          </w:p>
        </w:tc>
      </w:tr>
      <w:tr w14:paraId="3E5778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A0548F">
            <w:pPr>
              <w:pStyle w:val="4"/>
              <w:ind w:firstLine="420"/>
              <w:jc w:val="left"/>
            </w:pPr>
            <w:r>
              <w:rPr>
                <w:rFonts w:ascii="仿宋_GB2312" w:hAnsi="仿宋_GB2312" w:eastAsia="仿宋_GB2312" w:cs="仿宋_GB2312"/>
                <w:sz w:val="21"/>
              </w:rPr>
              <w:t>9</w:t>
            </w:r>
          </w:p>
        </w:tc>
        <w:tc>
          <w:tcPr>
            <w:tcW w:w="3423" w:type="pct"/>
            <w:tcBorders>
              <w:top w:val="nil"/>
              <w:left w:val="nil"/>
              <w:bottom w:val="single" w:color="000000" w:sz="4" w:space="0"/>
              <w:right w:val="single" w:color="000000" w:sz="4" w:space="0"/>
            </w:tcBorders>
            <w:tcMar>
              <w:top w:w="0" w:type="dxa"/>
              <w:left w:w="105" w:type="dxa"/>
              <w:bottom w:w="0" w:type="dxa"/>
              <w:right w:w="105" w:type="dxa"/>
            </w:tcMar>
            <w:vAlign w:val="top"/>
          </w:tcPr>
          <w:p w14:paraId="05A29F17">
            <w:pPr>
              <w:pStyle w:val="4"/>
              <w:ind w:firstLine="420"/>
              <w:jc w:val="left"/>
            </w:pPr>
            <w:r>
              <w:rPr>
                <w:rFonts w:ascii="仿宋_GB2312" w:hAnsi="仿宋_GB2312" w:eastAsia="仿宋_GB2312" w:cs="仿宋_GB2312"/>
                <w:sz w:val="21"/>
              </w:rPr>
              <w:t>阎良区迎宾小学</w:t>
            </w:r>
          </w:p>
        </w:tc>
      </w:tr>
      <w:tr w14:paraId="1D143C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F73393">
            <w:pPr>
              <w:pStyle w:val="4"/>
              <w:ind w:firstLine="420"/>
              <w:jc w:val="left"/>
            </w:pPr>
            <w:r>
              <w:rPr>
                <w:rFonts w:ascii="仿宋_GB2312" w:hAnsi="仿宋_GB2312" w:eastAsia="仿宋_GB2312" w:cs="仿宋_GB2312"/>
                <w:sz w:val="21"/>
              </w:rPr>
              <w:t>10</w:t>
            </w:r>
          </w:p>
        </w:tc>
        <w:tc>
          <w:tcPr>
            <w:tcW w:w="3423"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590E0E">
            <w:pPr>
              <w:pStyle w:val="4"/>
              <w:ind w:firstLine="420"/>
              <w:jc w:val="left"/>
            </w:pPr>
            <w:r>
              <w:rPr>
                <w:rFonts w:ascii="仿宋_GB2312" w:hAnsi="仿宋_GB2312" w:eastAsia="仿宋_GB2312" w:cs="仿宋_GB2312"/>
                <w:sz w:val="21"/>
              </w:rPr>
              <w:t>第二实验小学</w:t>
            </w:r>
          </w:p>
        </w:tc>
      </w:tr>
    </w:tbl>
    <w:p w14:paraId="27A453C7"/>
    <w:p w14:paraId="35D9DFC9"/>
    <w:p w14:paraId="7CED88D9"/>
    <w:p w14:paraId="27A766FC">
      <w:pPr>
        <w:rPr>
          <w:rFonts w:ascii="仿宋_GB2312" w:hAnsi="仿宋_GB2312" w:eastAsia="仿宋_GB2312" w:cs="仿宋_GB2312"/>
        </w:rPr>
      </w:pPr>
      <w:r>
        <w:rPr>
          <w:rFonts w:ascii="仿宋_GB2312" w:hAnsi="仿宋_GB2312" w:eastAsia="仿宋_GB2312" w:cs="仿宋_GB2312"/>
        </w:rPr>
        <w:t>2标段：学校（幼儿园及小学段）食堂大宗食材采购</w:t>
      </w:r>
    </w:p>
    <w:p w14:paraId="616095C1">
      <w:pPr>
        <w:pStyle w:val="4"/>
        <w:ind w:firstLine="420"/>
        <w:jc w:val="both"/>
      </w:pPr>
      <w:r>
        <w:rPr>
          <w:rFonts w:ascii="仿宋_GB2312" w:hAnsi="仿宋_GB2312" w:eastAsia="仿宋_GB2312" w:cs="仿宋_GB2312"/>
          <w:color w:val="000000"/>
          <w:sz w:val="21"/>
        </w:rPr>
        <w:t>一、招标概况</w:t>
      </w:r>
    </w:p>
    <w:p w14:paraId="47F6CC67">
      <w:pPr>
        <w:pStyle w:val="4"/>
        <w:ind w:firstLine="420"/>
        <w:jc w:val="both"/>
      </w:pPr>
      <w:r>
        <w:rPr>
          <w:rFonts w:ascii="仿宋_GB2312" w:hAnsi="仿宋_GB2312" w:eastAsia="仿宋_GB2312" w:cs="仿宋_GB2312"/>
          <w:color w:val="000000"/>
          <w:sz w:val="21"/>
        </w:rPr>
        <w:t>2026-2027学年，全区食堂供餐学校（幼儿园及小学）。大米25kg/袋，用量约2010袋；面粉25kg/袋，用量约1030袋；菜籽油5L/桶，用量约4020桶，大肉约58735kg；排骨约16715kg，猪大骨约905kg，鲜鸡翅约2255kg；鲜鸡腿约6780kg，鸡脯肉约9040kg；生牛肉约3590kg；羊肉约1960kg，鸡蛋约66145kg；鹌鹑蛋530kg；纯牛奶200ml/盒，约250410盒。</w:t>
      </w:r>
    </w:p>
    <w:p w14:paraId="4E1D0DB5">
      <w:pPr>
        <w:pStyle w:val="4"/>
        <w:ind w:firstLine="420"/>
        <w:jc w:val="both"/>
      </w:pPr>
      <w:r>
        <w:rPr>
          <w:rFonts w:ascii="仿宋_GB2312" w:hAnsi="仿宋_GB2312" w:eastAsia="仿宋_GB2312" w:cs="仿宋_GB2312"/>
          <w:color w:val="000000"/>
          <w:sz w:val="21"/>
        </w:rPr>
        <w:t>二、质量要求</w:t>
      </w:r>
    </w:p>
    <w:p w14:paraId="7A4D8D0D">
      <w:pPr>
        <w:pStyle w:val="4"/>
        <w:ind w:firstLine="413"/>
        <w:jc w:val="both"/>
      </w:pPr>
      <w:r>
        <w:rPr>
          <w:rFonts w:ascii="仿宋_GB2312" w:hAnsi="仿宋_GB2312" w:eastAsia="仿宋_GB2312" w:cs="仿宋_GB2312"/>
          <w:b/>
          <w:sz w:val="21"/>
        </w:rPr>
        <w:t>1、大米</w:t>
      </w:r>
    </w:p>
    <w:p w14:paraId="6BD0ADF9">
      <w:pPr>
        <w:pStyle w:val="4"/>
        <w:ind w:firstLine="411"/>
        <w:jc w:val="both"/>
      </w:pPr>
      <w:r>
        <w:rPr>
          <w:rFonts w:ascii="仿宋_GB2312" w:hAnsi="仿宋_GB2312" w:eastAsia="仿宋_GB2312" w:cs="仿宋_GB2312"/>
          <w:sz w:val="21"/>
        </w:rPr>
        <w:t>著名生产企业生产，包装要求：独立包装；每袋25KG，符合国家标准GB1354-2009一级品标准要求（须提供产品的检验报告）；便于运输、储存、外包装上必须标明生产日期、保质期、执行标准、储存条件、生产厂家、产地等。</w:t>
      </w:r>
    </w:p>
    <w:p w14:paraId="268D505A">
      <w:pPr>
        <w:pStyle w:val="4"/>
        <w:ind w:firstLine="413"/>
        <w:jc w:val="both"/>
      </w:pPr>
      <w:r>
        <w:rPr>
          <w:rFonts w:ascii="仿宋_GB2312" w:hAnsi="仿宋_GB2312" w:eastAsia="仿宋_GB2312" w:cs="仿宋_GB2312"/>
          <w:b/>
          <w:sz w:val="21"/>
        </w:rPr>
        <w:t>2.小麦粉</w:t>
      </w:r>
    </w:p>
    <w:p w14:paraId="3F3645BC">
      <w:pPr>
        <w:pStyle w:val="4"/>
        <w:ind w:firstLine="411"/>
        <w:jc w:val="both"/>
      </w:pPr>
      <w:r>
        <w:rPr>
          <w:rFonts w:ascii="仿宋_GB2312" w:hAnsi="仿宋_GB2312" w:eastAsia="仿宋_GB2312" w:cs="仿宋_GB2312"/>
          <w:sz w:val="21"/>
        </w:rPr>
        <w:t>著名生产企业生产，包装要求：独立包装；每袋25kg，符合国家标准GB/T 1355-2021精制粉标准要求（须提供产品的检验报告）；便于运输、储存、外包装上必须标明生产日期、保质期、执行标准、储存条件、生产厂家、产地等。</w:t>
      </w:r>
    </w:p>
    <w:p w14:paraId="316CD4B7">
      <w:pPr>
        <w:pStyle w:val="4"/>
        <w:ind w:firstLine="413"/>
        <w:jc w:val="both"/>
      </w:pPr>
      <w:r>
        <w:rPr>
          <w:rFonts w:ascii="仿宋_GB2312" w:hAnsi="仿宋_GB2312" w:eastAsia="仿宋_GB2312" w:cs="仿宋_GB2312"/>
          <w:b/>
          <w:sz w:val="21"/>
        </w:rPr>
        <w:t>3.食用油</w:t>
      </w:r>
    </w:p>
    <w:p w14:paraId="75B62AD3">
      <w:pPr>
        <w:pStyle w:val="4"/>
        <w:ind w:firstLine="411"/>
        <w:jc w:val="both"/>
      </w:pPr>
      <w:r>
        <w:rPr>
          <w:rFonts w:ascii="仿宋_GB2312" w:hAnsi="仿宋_GB2312" w:eastAsia="仿宋_GB2312" w:cs="仿宋_GB2312"/>
          <w:sz w:val="21"/>
        </w:rPr>
        <w:t>著名生产企业生产，包装要求：独立包装，5升/桶，一级压榨非转基因菜籽油（须提供产品的检验报告），符合国家标准GB1536-2021。外包装上必须标明生产日期、保质期、执行标准、储存条件、生产厂家、产地等。</w:t>
      </w:r>
    </w:p>
    <w:p w14:paraId="39D1EC82">
      <w:pPr>
        <w:pStyle w:val="4"/>
        <w:ind w:firstLine="413"/>
        <w:jc w:val="both"/>
      </w:pPr>
      <w:r>
        <w:rPr>
          <w:rFonts w:ascii="仿宋_GB2312" w:hAnsi="仿宋_GB2312" w:eastAsia="仿宋_GB2312" w:cs="仿宋_GB2312"/>
          <w:b/>
          <w:sz w:val="21"/>
        </w:rPr>
        <w:t>4.肉类（大肉、排骨、猪大骨、牛肉、羊肉、鸡翅、鸡腿）</w:t>
      </w:r>
    </w:p>
    <w:p w14:paraId="5F799D54">
      <w:pPr>
        <w:pStyle w:val="4"/>
        <w:ind w:firstLine="411"/>
        <w:jc w:val="both"/>
      </w:pPr>
      <w:r>
        <w:rPr>
          <w:rFonts w:ascii="仿宋_GB2312" w:hAnsi="仿宋_GB2312" w:eastAsia="仿宋_GB2312" w:cs="仿宋_GB2312"/>
          <w:sz w:val="21"/>
        </w:rPr>
        <w:t>符合GB2707-2016《食品安全国家标准鲜(冻)畜》标准，新鲜、肉质有弹性，无淤血、无注水、无寄生虫。</w:t>
      </w:r>
    </w:p>
    <w:p w14:paraId="04C7499E">
      <w:pPr>
        <w:pStyle w:val="4"/>
        <w:ind w:firstLine="422"/>
        <w:jc w:val="both"/>
      </w:pPr>
      <w:r>
        <w:rPr>
          <w:rFonts w:ascii="仿宋_GB2312" w:hAnsi="仿宋_GB2312" w:eastAsia="仿宋_GB2312" w:cs="仿宋_GB2312"/>
          <w:b/>
          <w:sz w:val="21"/>
        </w:rPr>
        <w:t>5.蛋类（鸡蛋、鹌鹑蛋）</w:t>
      </w:r>
    </w:p>
    <w:p w14:paraId="057C5117">
      <w:pPr>
        <w:pStyle w:val="4"/>
        <w:ind w:firstLine="411"/>
        <w:jc w:val="both"/>
      </w:pPr>
      <w:r>
        <w:rPr>
          <w:rFonts w:ascii="仿宋_GB2312" w:hAnsi="仿宋_GB2312" w:eastAsia="仿宋_GB2312" w:cs="仿宋_GB2312"/>
          <w:sz w:val="21"/>
        </w:rPr>
        <w:t>符合GB2749-2015《食品安全国家标准蛋与蛋制品》标准，且每枚≥55g，大小均匀、品质新鲜，无异形状蛋。</w:t>
      </w:r>
    </w:p>
    <w:p w14:paraId="5821BEB0">
      <w:pPr>
        <w:pStyle w:val="4"/>
        <w:ind w:firstLine="413"/>
        <w:jc w:val="both"/>
      </w:pPr>
      <w:r>
        <w:rPr>
          <w:rFonts w:ascii="仿宋_GB2312" w:hAnsi="仿宋_GB2312" w:eastAsia="仿宋_GB2312" w:cs="仿宋_GB2312"/>
          <w:b/>
          <w:sz w:val="21"/>
        </w:rPr>
        <w:t>6.牛奶</w:t>
      </w:r>
    </w:p>
    <w:p w14:paraId="7E28307D">
      <w:pPr>
        <w:pStyle w:val="4"/>
        <w:ind w:firstLine="411"/>
        <w:jc w:val="both"/>
      </w:pPr>
      <w:r>
        <w:rPr>
          <w:rFonts w:ascii="仿宋_GB2312" w:hAnsi="仿宋_GB2312" w:eastAsia="仿宋_GB2312" w:cs="仿宋_GB2312"/>
          <w:sz w:val="21"/>
        </w:rPr>
        <w:t>牛奶的质量及其标识应符合国家标准GB25190-2010《灭菌乳》。产品包装符合GB7718-2011《预包装食品标签通则》和GB28050-2011《预包装食品营养标签通则》的规定。不得提供使用复原乳生产牛奶，净含量负偏差符合国家规定。</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84"/>
        <w:gridCol w:w="2488"/>
        <w:gridCol w:w="3641"/>
      </w:tblGrid>
      <w:tr w14:paraId="0E59BC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1DCA0910">
            <w:pPr>
              <w:pStyle w:val="4"/>
              <w:ind w:firstLine="411"/>
              <w:jc w:val="both"/>
            </w:pPr>
            <w:r>
              <w:rPr>
                <w:rFonts w:ascii="仿宋_GB2312" w:hAnsi="仿宋_GB2312" w:eastAsia="仿宋_GB2312" w:cs="仿宋_GB2312"/>
                <w:sz w:val="21"/>
              </w:rPr>
              <w:t>序号</w:t>
            </w:r>
          </w:p>
        </w:tc>
        <w:tc>
          <w:tcPr>
            <w:tcW w:w="1461"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A96CF3">
            <w:pPr>
              <w:pStyle w:val="4"/>
              <w:ind w:firstLine="411"/>
              <w:jc w:val="both"/>
            </w:pPr>
            <w:r>
              <w:rPr>
                <w:rFonts w:ascii="仿宋_GB2312" w:hAnsi="仿宋_GB2312" w:eastAsia="仿宋_GB2312" w:cs="仿宋_GB2312"/>
                <w:sz w:val="21"/>
              </w:rPr>
              <w:t>小学</w:t>
            </w:r>
          </w:p>
        </w:tc>
        <w:tc>
          <w:tcPr>
            <w:tcW w:w="213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FADA7B5">
            <w:pPr>
              <w:pStyle w:val="4"/>
              <w:ind w:firstLine="411"/>
              <w:jc w:val="both"/>
            </w:pPr>
            <w:r>
              <w:rPr>
                <w:rFonts w:ascii="仿宋_GB2312" w:hAnsi="仿宋_GB2312" w:eastAsia="仿宋_GB2312" w:cs="仿宋_GB2312"/>
                <w:sz w:val="21"/>
              </w:rPr>
              <w:t>幼儿园</w:t>
            </w:r>
          </w:p>
        </w:tc>
      </w:tr>
      <w:tr w14:paraId="492F38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369A68C">
            <w:pPr>
              <w:pStyle w:val="4"/>
              <w:ind w:firstLine="411"/>
              <w:jc w:val="both"/>
            </w:pPr>
            <w:r>
              <w:rPr>
                <w:rFonts w:ascii="仿宋_GB2312" w:hAnsi="仿宋_GB2312" w:eastAsia="仿宋_GB2312" w:cs="仿宋_GB2312"/>
                <w:sz w:val="21"/>
              </w:rPr>
              <w:t>1</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362CB3">
            <w:pPr>
              <w:pStyle w:val="4"/>
              <w:ind w:firstLine="411"/>
              <w:jc w:val="both"/>
            </w:pPr>
            <w:r>
              <w:rPr>
                <w:rFonts w:ascii="仿宋_GB2312" w:hAnsi="仿宋_GB2312" w:eastAsia="仿宋_GB2312" w:cs="仿宋_GB2312"/>
                <w:sz w:val="21"/>
              </w:rPr>
              <w:t>凤凰小学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555952B">
            <w:pPr>
              <w:pStyle w:val="4"/>
              <w:ind w:firstLine="411"/>
              <w:jc w:val="both"/>
            </w:pPr>
            <w:r>
              <w:rPr>
                <w:rFonts w:ascii="仿宋_GB2312" w:hAnsi="仿宋_GB2312" w:eastAsia="仿宋_GB2312" w:cs="仿宋_GB2312"/>
                <w:sz w:val="21"/>
              </w:rPr>
              <w:t>西安市第六保育院</w:t>
            </w:r>
          </w:p>
        </w:tc>
      </w:tr>
      <w:tr w14:paraId="569885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277330">
            <w:pPr>
              <w:pStyle w:val="4"/>
              <w:ind w:firstLine="411"/>
              <w:jc w:val="both"/>
            </w:pPr>
            <w:r>
              <w:rPr>
                <w:rFonts w:ascii="仿宋_GB2312" w:hAnsi="仿宋_GB2312" w:eastAsia="仿宋_GB2312" w:cs="仿宋_GB2312"/>
                <w:sz w:val="21"/>
              </w:rPr>
              <w:t>2</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C1D74D">
            <w:pPr>
              <w:pStyle w:val="4"/>
              <w:ind w:firstLine="411"/>
              <w:jc w:val="both"/>
            </w:pPr>
            <w:r>
              <w:rPr>
                <w:rFonts w:ascii="仿宋_GB2312" w:hAnsi="仿宋_GB2312" w:eastAsia="仿宋_GB2312" w:cs="仿宋_GB2312"/>
                <w:sz w:val="21"/>
              </w:rPr>
              <w:t>振兴中心小学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9FECC8">
            <w:pPr>
              <w:pStyle w:val="4"/>
              <w:ind w:firstLine="411"/>
              <w:jc w:val="both"/>
            </w:pPr>
            <w:r>
              <w:rPr>
                <w:rFonts w:ascii="仿宋_GB2312" w:hAnsi="仿宋_GB2312" w:eastAsia="仿宋_GB2312" w:cs="仿宋_GB2312"/>
                <w:sz w:val="21"/>
              </w:rPr>
              <w:t>区第一幼儿园</w:t>
            </w:r>
          </w:p>
        </w:tc>
      </w:tr>
      <w:tr w14:paraId="0C8D66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B15296">
            <w:pPr>
              <w:pStyle w:val="4"/>
              <w:ind w:firstLine="411"/>
              <w:jc w:val="both"/>
            </w:pPr>
            <w:r>
              <w:rPr>
                <w:rFonts w:ascii="仿宋_GB2312" w:hAnsi="仿宋_GB2312" w:eastAsia="仿宋_GB2312" w:cs="仿宋_GB2312"/>
                <w:sz w:val="21"/>
              </w:rPr>
              <w:t>3</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195A03E1">
            <w:pPr>
              <w:pStyle w:val="4"/>
              <w:ind w:firstLine="411"/>
              <w:jc w:val="both"/>
            </w:pPr>
            <w:r>
              <w:rPr>
                <w:rFonts w:ascii="仿宋_GB2312" w:hAnsi="仿宋_GB2312" w:eastAsia="仿宋_GB2312" w:cs="仿宋_GB2312"/>
                <w:sz w:val="21"/>
              </w:rPr>
              <w:t>聚宝小学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E46D7A">
            <w:pPr>
              <w:pStyle w:val="4"/>
              <w:ind w:firstLine="411"/>
              <w:jc w:val="both"/>
            </w:pPr>
            <w:r>
              <w:rPr>
                <w:rFonts w:ascii="仿宋_GB2312" w:hAnsi="仿宋_GB2312" w:eastAsia="仿宋_GB2312" w:cs="仿宋_GB2312"/>
                <w:sz w:val="21"/>
              </w:rPr>
              <w:t>区第二幼儿园</w:t>
            </w:r>
          </w:p>
        </w:tc>
      </w:tr>
      <w:tr w14:paraId="4E01A4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27DE0C">
            <w:pPr>
              <w:pStyle w:val="4"/>
              <w:ind w:firstLine="411"/>
              <w:jc w:val="both"/>
            </w:pPr>
            <w:r>
              <w:rPr>
                <w:rFonts w:ascii="仿宋_GB2312" w:hAnsi="仿宋_GB2312" w:eastAsia="仿宋_GB2312" w:cs="仿宋_GB2312"/>
                <w:sz w:val="21"/>
              </w:rPr>
              <w:t>4</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F40233">
            <w:pPr>
              <w:pStyle w:val="4"/>
              <w:ind w:firstLine="411"/>
              <w:jc w:val="both"/>
            </w:pPr>
            <w:r>
              <w:rPr>
                <w:rFonts w:ascii="仿宋_GB2312" w:hAnsi="仿宋_GB2312" w:eastAsia="仿宋_GB2312" w:cs="仿宋_GB2312"/>
                <w:sz w:val="21"/>
              </w:rPr>
              <w:t>北屯中心小学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415AF22">
            <w:pPr>
              <w:pStyle w:val="4"/>
              <w:ind w:firstLine="411"/>
              <w:jc w:val="both"/>
            </w:pPr>
            <w:r>
              <w:rPr>
                <w:rFonts w:ascii="仿宋_GB2312" w:hAnsi="仿宋_GB2312" w:eastAsia="仿宋_GB2312" w:cs="仿宋_GB2312"/>
                <w:sz w:val="21"/>
              </w:rPr>
              <w:t>区第三幼儿园</w:t>
            </w:r>
          </w:p>
        </w:tc>
      </w:tr>
      <w:tr w14:paraId="42E06C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5DF541">
            <w:pPr>
              <w:pStyle w:val="4"/>
              <w:ind w:firstLine="411"/>
              <w:jc w:val="both"/>
            </w:pPr>
            <w:r>
              <w:rPr>
                <w:rFonts w:ascii="仿宋_GB2312" w:hAnsi="仿宋_GB2312" w:eastAsia="仿宋_GB2312" w:cs="仿宋_GB2312"/>
                <w:sz w:val="21"/>
              </w:rPr>
              <w:t>5</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177EDA84">
            <w:pPr>
              <w:pStyle w:val="4"/>
              <w:ind w:firstLine="411"/>
              <w:jc w:val="both"/>
            </w:pPr>
            <w:r>
              <w:rPr>
                <w:rFonts w:ascii="仿宋_GB2312" w:hAnsi="仿宋_GB2312" w:eastAsia="仿宋_GB2312" w:cs="仿宋_GB2312"/>
                <w:sz w:val="21"/>
              </w:rPr>
              <w:t>武屯中心小学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02550F">
            <w:pPr>
              <w:pStyle w:val="4"/>
              <w:ind w:firstLine="411"/>
              <w:jc w:val="both"/>
            </w:pPr>
            <w:r>
              <w:rPr>
                <w:rFonts w:ascii="仿宋_GB2312" w:hAnsi="仿宋_GB2312" w:eastAsia="仿宋_GB2312" w:cs="仿宋_GB2312"/>
                <w:sz w:val="21"/>
              </w:rPr>
              <w:t>皇冠幼儿园</w:t>
            </w:r>
          </w:p>
        </w:tc>
      </w:tr>
      <w:tr w14:paraId="408824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274AE1">
            <w:pPr>
              <w:pStyle w:val="4"/>
              <w:ind w:firstLine="411"/>
              <w:jc w:val="both"/>
            </w:pPr>
            <w:r>
              <w:rPr>
                <w:rFonts w:ascii="仿宋_GB2312" w:hAnsi="仿宋_GB2312" w:eastAsia="仿宋_GB2312" w:cs="仿宋_GB2312"/>
                <w:sz w:val="21"/>
              </w:rPr>
              <w:t>6</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1223B8">
            <w:pPr>
              <w:pStyle w:val="4"/>
              <w:ind w:firstLine="411"/>
              <w:jc w:val="both"/>
            </w:pPr>
            <w:r>
              <w:rPr>
                <w:rFonts w:ascii="仿宋_GB2312" w:hAnsi="仿宋_GB2312" w:eastAsia="仿宋_GB2312" w:cs="仿宋_GB2312"/>
                <w:sz w:val="21"/>
              </w:rPr>
              <w:t>武屯御宝小学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258CC24">
            <w:pPr>
              <w:pStyle w:val="4"/>
              <w:ind w:firstLine="411"/>
              <w:jc w:val="both"/>
            </w:pPr>
            <w:r>
              <w:rPr>
                <w:rFonts w:ascii="仿宋_GB2312" w:hAnsi="仿宋_GB2312" w:eastAsia="仿宋_GB2312" w:cs="仿宋_GB2312"/>
                <w:sz w:val="21"/>
              </w:rPr>
              <w:t>荆山幼儿园</w:t>
            </w:r>
          </w:p>
        </w:tc>
      </w:tr>
      <w:tr w14:paraId="557333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636D88">
            <w:pPr>
              <w:pStyle w:val="4"/>
              <w:ind w:firstLine="411"/>
              <w:jc w:val="both"/>
            </w:pPr>
            <w:r>
              <w:rPr>
                <w:rFonts w:ascii="仿宋_GB2312" w:hAnsi="仿宋_GB2312" w:eastAsia="仿宋_GB2312" w:cs="仿宋_GB2312"/>
                <w:sz w:val="21"/>
              </w:rPr>
              <w:t>7</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7AD9F1">
            <w:pPr>
              <w:pStyle w:val="4"/>
              <w:ind w:firstLine="411"/>
              <w:jc w:val="both"/>
            </w:pPr>
            <w:r>
              <w:rPr>
                <w:rFonts w:ascii="仿宋_GB2312" w:hAnsi="仿宋_GB2312" w:eastAsia="仿宋_GB2312" w:cs="仿宋_GB2312"/>
                <w:sz w:val="21"/>
              </w:rPr>
              <w:t>武屯红丰小学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533B97">
            <w:pPr>
              <w:pStyle w:val="4"/>
              <w:ind w:firstLine="411"/>
              <w:jc w:val="both"/>
            </w:pPr>
            <w:r>
              <w:rPr>
                <w:rFonts w:ascii="仿宋_GB2312" w:hAnsi="仿宋_GB2312" w:eastAsia="仿宋_GB2312" w:cs="仿宋_GB2312"/>
                <w:sz w:val="21"/>
              </w:rPr>
              <w:t>迎宾幼儿园</w:t>
            </w:r>
          </w:p>
        </w:tc>
      </w:tr>
      <w:tr w14:paraId="5FD56C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4B065B">
            <w:pPr>
              <w:pStyle w:val="4"/>
              <w:ind w:firstLine="411"/>
              <w:jc w:val="both"/>
            </w:pPr>
            <w:r>
              <w:rPr>
                <w:rFonts w:ascii="仿宋_GB2312" w:hAnsi="仿宋_GB2312" w:eastAsia="仿宋_GB2312" w:cs="仿宋_GB2312"/>
                <w:sz w:val="21"/>
              </w:rPr>
              <w:t>8</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7D5FC6">
            <w:pPr>
              <w:pStyle w:val="4"/>
              <w:ind w:firstLine="411"/>
              <w:jc w:val="both"/>
            </w:pPr>
            <w:r>
              <w:rPr>
                <w:rFonts w:ascii="仿宋_GB2312" w:hAnsi="仿宋_GB2312" w:eastAsia="仿宋_GB2312" w:cs="仿宋_GB2312"/>
                <w:sz w:val="21"/>
              </w:rPr>
              <w:t>武屯三义小学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4172301">
            <w:pPr>
              <w:pStyle w:val="4"/>
              <w:ind w:firstLine="411"/>
              <w:jc w:val="both"/>
            </w:pPr>
            <w:r>
              <w:rPr>
                <w:rFonts w:ascii="仿宋_GB2312" w:hAnsi="仿宋_GB2312" w:eastAsia="仿宋_GB2312" w:cs="仿宋_GB2312"/>
                <w:sz w:val="21"/>
              </w:rPr>
              <w:t>清溪幼儿园</w:t>
            </w:r>
          </w:p>
        </w:tc>
      </w:tr>
      <w:tr w14:paraId="05AC1F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AB126A">
            <w:pPr>
              <w:pStyle w:val="4"/>
              <w:ind w:firstLine="411"/>
              <w:jc w:val="both"/>
            </w:pPr>
            <w:r>
              <w:rPr>
                <w:rFonts w:ascii="仿宋_GB2312" w:hAnsi="仿宋_GB2312" w:eastAsia="仿宋_GB2312" w:cs="仿宋_GB2312"/>
                <w:sz w:val="21"/>
              </w:rPr>
              <w:t>9</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34739200">
            <w:pPr>
              <w:pStyle w:val="4"/>
              <w:ind w:firstLine="411"/>
              <w:jc w:val="both"/>
            </w:pPr>
            <w:r>
              <w:rPr>
                <w:rFonts w:ascii="仿宋_GB2312" w:hAnsi="仿宋_GB2312" w:eastAsia="仿宋_GB2312" w:cs="仿宋_GB2312"/>
                <w:sz w:val="21"/>
              </w:rPr>
              <w:t>关山中心小学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1BC421">
            <w:pPr>
              <w:pStyle w:val="4"/>
              <w:ind w:firstLine="411"/>
              <w:jc w:val="both"/>
            </w:pPr>
            <w:r>
              <w:rPr>
                <w:rFonts w:ascii="仿宋_GB2312" w:hAnsi="仿宋_GB2312" w:eastAsia="仿宋_GB2312" w:cs="仿宋_GB2312"/>
                <w:sz w:val="21"/>
              </w:rPr>
              <w:t>北屯幼儿园</w:t>
            </w:r>
          </w:p>
        </w:tc>
      </w:tr>
      <w:tr w14:paraId="2058D7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726027">
            <w:pPr>
              <w:pStyle w:val="4"/>
              <w:ind w:firstLine="411"/>
              <w:jc w:val="both"/>
            </w:pPr>
            <w:r>
              <w:rPr>
                <w:rFonts w:ascii="仿宋_GB2312" w:hAnsi="仿宋_GB2312" w:eastAsia="仿宋_GB2312" w:cs="仿宋_GB2312"/>
                <w:sz w:val="21"/>
              </w:rPr>
              <w:t>10</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377F85">
            <w:pPr>
              <w:pStyle w:val="4"/>
              <w:ind w:firstLine="411"/>
              <w:jc w:val="both"/>
            </w:pPr>
            <w:r>
              <w:rPr>
                <w:rFonts w:ascii="仿宋_GB2312" w:hAnsi="仿宋_GB2312" w:eastAsia="仿宋_GB2312" w:cs="仿宋_GB2312"/>
                <w:sz w:val="21"/>
              </w:rPr>
              <w:t>关山南房小学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FFB640">
            <w:pPr>
              <w:pStyle w:val="4"/>
              <w:ind w:firstLine="411"/>
              <w:jc w:val="both"/>
            </w:pPr>
            <w:r>
              <w:rPr>
                <w:rFonts w:ascii="仿宋_GB2312" w:hAnsi="仿宋_GB2312" w:eastAsia="仿宋_GB2312" w:cs="仿宋_GB2312"/>
                <w:sz w:val="21"/>
              </w:rPr>
              <w:t>武屯幼儿园</w:t>
            </w:r>
          </w:p>
        </w:tc>
      </w:tr>
      <w:tr w14:paraId="08BB76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9F6710">
            <w:pPr>
              <w:pStyle w:val="4"/>
              <w:ind w:firstLine="411"/>
              <w:jc w:val="both"/>
            </w:pPr>
            <w:r>
              <w:rPr>
                <w:rFonts w:ascii="仿宋_GB2312" w:hAnsi="仿宋_GB2312" w:eastAsia="仿宋_GB2312" w:cs="仿宋_GB2312"/>
                <w:sz w:val="21"/>
              </w:rPr>
              <w:t>11</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C3074C">
            <w:pPr>
              <w:pStyle w:val="4"/>
              <w:ind w:firstLine="411"/>
              <w:jc w:val="both"/>
            </w:pPr>
            <w:r>
              <w:rPr>
                <w:rFonts w:ascii="仿宋_GB2312" w:hAnsi="仿宋_GB2312" w:eastAsia="仿宋_GB2312" w:cs="仿宋_GB2312"/>
                <w:sz w:val="21"/>
              </w:rPr>
              <w:t>关山南樊小学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72FA72">
            <w:pPr>
              <w:pStyle w:val="4"/>
              <w:ind w:firstLine="411"/>
              <w:jc w:val="both"/>
            </w:pPr>
            <w:r>
              <w:rPr>
                <w:rFonts w:ascii="仿宋_GB2312" w:hAnsi="仿宋_GB2312" w:eastAsia="仿宋_GB2312" w:cs="仿宋_GB2312"/>
                <w:sz w:val="21"/>
              </w:rPr>
              <w:t>振兴中心幼儿园</w:t>
            </w:r>
          </w:p>
        </w:tc>
      </w:tr>
      <w:tr w14:paraId="439A30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A8E30C">
            <w:pPr>
              <w:pStyle w:val="4"/>
              <w:ind w:firstLine="411"/>
              <w:jc w:val="both"/>
            </w:pPr>
            <w:r>
              <w:rPr>
                <w:rFonts w:ascii="仿宋_GB2312" w:hAnsi="仿宋_GB2312" w:eastAsia="仿宋_GB2312" w:cs="仿宋_GB2312"/>
                <w:sz w:val="21"/>
              </w:rPr>
              <w:t>12</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956917">
            <w:pPr>
              <w:pStyle w:val="4"/>
              <w:ind w:firstLine="411"/>
              <w:jc w:val="both"/>
            </w:pPr>
            <w:r>
              <w:rPr>
                <w:rFonts w:ascii="仿宋_GB2312" w:hAnsi="仿宋_GB2312" w:eastAsia="仿宋_GB2312" w:cs="仿宋_GB2312"/>
                <w:sz w:val="21"/>
              </w:rPr>
              <w:t>关山康桥小学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46015F">
            <w:pPr>
              <w:pStyle w:val="4"/>
              <w:ind w:firstLine="411"/>
              <w:jc w:val="both"/>
            </w:pPr>
            <w:r>
              <w:rPr>
                <w:rFonts w:ascii="仿宋_GB2312" w:hAnsi="仿宋_GB2312" w:eastAsia="仿宋_GB2312" w:cs="仿宋_GB2312"/>
                <w:sz w:val="21"/>
              </w:rPr>
              <w:t>关山中心幼儿园</w:t>
            </w:r>
          </w:p>
        </w:tc>
      </w:tr>
      <w:tr w14:paraId="601D84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A99B18">
            <w:pPr>
              <w:pStyle w:val="4"/>
              <w:ind w:firstLine="411"/>
              <w:jc w:val="both"/>
            </w:pPr>
            <w:r>
              <w:rPr>
                <w:rFonts w:ascii="仿宋_GB2312" w:hAnsi="仿宋_GB2312" w:eastAsia="仿宋_GB2312" w:cs="仿宋_GB2312"/>
                <w:sz w:val="21"/>
              </w:rPr>
              <w:t>13</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B676C5">
            <w:pPr>
              <w:pStyle w:val="4"/>
              <w:ind w:firstLine="411"/>
              <w:jc w:val="both"/>
            </w:pPr>
            <w:r>
              <w:rPr>
                <w:rFonts w:ascii="仿宋_GB2312" w:hAnsi="仿宋_GB2312" w:eastAsia="仿宋_GB2312" w:cs="仿宋_GB2312"/>
                <w:sz w:val="21"/>
              </w:rPr>
              <w:t>关山四维小学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D65DB77">
            <w:pPr>
              <w:pStyle w:val="4"/>
              <w:ind w:firstLine="411"/>
              <w:jc w:val="both"/>
            </w:pPr>
            <w:r>
              <w:rPr>
                <w:rFonts w:ascii="仿宋_GB2312" w:hAnsi="仿宋_GB2312" w:eastAsia="仿宋_GB2312" w:cs="仿宋_GB2312"/>
                <w:sz w:val="21"/>
              </w:rPr>
              <w:t>康桥幼儿园</w:t>
            </w:r>
          </w:p>
        </w:tc>
      </w:tr>
      <w:tr w14:paraId="2C92E4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825AAD">
            <w:pPr>
              <w:pStyle w:val="4"/>
              <w:ind w:firstLine="411"/>
              <w:jc w:val="both"/>
            </w:pPr>
            <w:r>
              <w:rPr>
                <w:rFonts w:ascii="仿宋_GB2312" w:hAnsi="仿宋_GB2312" w:eastAsia="仿宋_GB2312" w:cs="仿宋_GB2312"/>
                <w:sz w:val="21"/>
              </w:rPr>
              <w:t>14</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652FC7">
            <w:pPr>
              <w:pStyle w:val="4"/>
              <w:ind w:firstLine="411"/>
              <w:jc w:val="both"/>
            </w:pPr>
            <w:r>
              <w:rPr>
                <w:rFonts w:ascii="仿宋_GB2312" w:hAnsi="仿宋_GB2312" w:eastAsia="仿宋_GB2312" w:cs="仿宋_GB2312"/>
                <w:sz w:val="21"/>
              </w:rPr>
              <w:t>关山粟邑小学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49D2C570">
            <w:pPr>
              <w:pStyle w:val="4"/>
              <w:ind w:firstLine="411"/>
              <w:jc w:val="both"/>
            </w:pPr>
          </w:p>
        </w:tc>
      </w:tr>
      <w:tr w14:paraId="0B9664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FC8793">
            <w:pPr>
              <w:pStyle w:val="4"/>
              <w:jc w:val="both"/>
            </w:pPr>
            <w:r>
              <w:rPr>
                <w:rFonts w:ascii="仿宋_GB2312" w:hAnsi="仿宋_GB2312" w:eastAsia="仿宋_GB2312" w:cs="仿宋_GB2312"/>
                <w:sz w:val="21"/>
              </w:rPr>
              <w:t>15</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2785AA">
            <w:pPr>
              <w:pStyle w:val="4"/>
              <w:ind w:firstLine="411"/>
              <w:jc w:val="both"/>
            </w:pPr>
            <w:r>
              <w:rPr>
                <w:rFonts w:ascii="仿宋_GB2312" w:hAnsi="仿宋_GB2312" w:eastAsia="仿宋_GB2312" w:cs="仿宋_GB2312"/>
                <w:sz w:val="21"/>
              </w:rPr>
              <w:t>关山永丰小学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0B450E31">
            <w:pPr>
              <w:pStyle w:val="4"/>
              <w:ind w:firstLine="411"/>
              <w:jc w:val="both"/>
            </w:pPr>
          </w:p>
        </w:tc>
      </w:tr>
      <w:tr w14:paraId="6949A2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8648DD">
            <w:pPr>
              <w:pStyle w:val="4"/>
              <w:jc w:val="both"/>
            </w:pPr>
            <w:r>
              <w:rPr>
                <w:rFonts w:ascii="仿宋_GB2312" w:hAnsi="仿宋_GB2312" w:eastAsia="仿宋_GB2312" w:cs="仿宋_GB2312"/>
                <w:sz w:val="21"/>
              </w:rPr>
              <w:t>16</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6B6588">
            <w:pPr>
              <w:pStyle w:val="4"/>
              <w:ind w:firstLine="411"/>
              <w:jc w:val="both"/>
            </w:pPr>
            <w:r>
              <w:rPr>
                <w:rFonts w:ascii="仿宋_GB2312" w:hAnsi="仿宋_GB2312" w:eastAsia="仿宋_GB2312" w:cs="仿宋_GB2312"/>
                <w:sz w:val="21"/>
              </w:rPr>
              <w:t>新兴中心小学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674305BD">
            <w:pPr>
              <w:pStyle w:val="4"/>
              <w:ind w:firstLine="411"/>
              <w:jc w:val="both"/>
            </w:pPr>
          </w:p>
        </w:tc>
      </w:tr>
      <w:tr w14:paraId="3F525E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BFEE86">
            <w:pPr>
              <w:pStyle w:val="4"/>
              <w:jc w:val="both"/>
            </w:pPr>
            <w:r>
              <w:rPr>
                <w:rFonts w:ascii="仿宋_GB2312" w:hAnsi="仿宋_GB2312" w:eastAsia="仿宋_GB2312" w:cs="仿宋_GB2312"/>
                <w:sz w:val="21"/>
              </w:rPr>
              <w:t>17</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7AE8ED">
            <w:pPr>
              <w:pStyle w:val="4"/>
              <w:ind w:firstLine="411"/>
              <w:jc w:val="both"/>
            </w:pPr>
            <w:r>
              <w:rPr>
                <w:rFonts w:ascii="仿宋_GB2312" w:hAnsi="仿宋_GB2312" w:eastAsia="仿宋_GB2312" w:cs="仿宋_GB2312"/>
                <w:sz w:val="21"/>
              </w:rPr>
              <w:t>荆山小学</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3FEE3F0A">
            <w:pPr>
              <w:pStyle w:val="4"/>
              <w:ind w:firstLine="411"/>
              <w:jc w:val="both"/>
            </w:pPr>
          </w:p>
        </w:tc>
      </w:tr>
      <w:tr w14:paraId="16BD45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CE9CC3">
            <w:pPr>
              <w:pStyle w:val="4"/>
              <w:jc w:val="both"/>
            </w:pPr>
            <w:r>
              <w:rPr>
                <w:rFonts w:ascii="仿宋_GB2312" w:hAnsi="仿宋_GB2312" w:eastAsia="仿宋_GB2312" w:cs="仿宋_GB2312"/>
                <w:sz w:val="21"/>
              </w:rPr>
              <w:t>18</w:t>
            </w:r>
          </w:p>
        </w:tc>
        <w:tc>
          <w:tcPr>
            <w:tcW w:w="1461" w:type="pct"/>
            <w:tcBorders>
              <w:top w:val="nil"/>
              <w:left w:val="nil"/>
              <w:bottom w:val="single" w:color="000000" w:sz="4" w:space="0"/>
              <w:right w:val="single" w:color="000000" w:sz="4" w:space="0"/>
            </w:tcBorders>
            <w:tcMar>
              <w:top w:w="0" w:type="dxa"/>
              <w:left w:w="105" w:type="dxa"/>
              <w:bottom w:w="0" w:type="dxa"/>
              <w:right w:w="105" w:type="dxa"/>
            </w:tcMar>
            <w:vAlign w:val="top"/>
          </w:tcPr>
          <w:p w14:paraId="1DCFA4F5">
            <w:pPr>
              <w:pStyle w:val="4"/>
              <w:ind w:firstLine="411"/>
              <w:jc w:val="both"/>
            </w:pPr>
            <w:r>
              <w:rPr>
                <w:rFonts w:ascii="仿宋_GB2312" w:hAnsi="仿宋_GB2312" w:eastAsia="仿宋_GB2312" w:cs="仿宋_GB2312"/>
                <w:sz w:val="21"/>
              </w:rPr>
              <w:t>润心学校</w:t>
            </w:r>
          </w:p>
        </w:tc>
        <w:tc>
          <w:tcPr>
            <w:tcW w:w="213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14C98670">
            <w:pPr>
              <w:pStyle w:val="4"/>
              <w:ind w:firstLine="411"/>
              <w:jc w:val="both"/>
            </w:pPr>
          </w:p>
        </w:tc>
      </w:tr>
    </w:tbl>
    <w:p w14:paraId="2744171E">
      <w:pPr>
        <w:rPr>
          <w:rFonts w:ascii="仿宋_GB2312" w:hAnsi="仿宋_GB2312" w:eastAsia="仿宋_GB2312" w:cs="仿宋_GB2312"/>
        </w:rPr>
      </w:pPr>
    </w:p>
    <w:p w14:paraId="683204C5">
      <w:pPr>
        <w:rPr>
          <w:rFonts w:ascii="仿宋_GB2312" w:hAnsi="仿宋_GB2312" w:eastAsia="仿宋_GB2312" w:cs="仿宋_GB2312"/>
        </w:rPr>
      </w:pPr>
    </w:p>
    <w:p w14:paraId="18A61308">
      <w:pPr>
        <w:pStyle w:val="4"/>
      </w:pPr>
      <w:r>
        <w:rPr>
          <w:rFonts w:ascii="仿宋_GB2312" w:hAnsi="仿宋_GB2312" w:eastAsia="仿宋_GB2312" w:cs="仿宋_GB2312"/>
        </w:rPr>
        <w:t>3标段：学校（初中段）食堂大宗食材采购</w:t>
      </w:r>
    </w:p>
    <w:p w14:paraId="67F7E488">
      <w:pPr>
        <w:pStyle w:val="4"/>
        <w:ind w:firstLine="420"/>
        <w:jc w:val="both"/>
      </w:pPr>
      <w:r>
        <w:rPr>
          <w:rFonts w:ascii="仿宋_GB2312" w:hAnsi="仿宋_GB2312" w:eastAsia="仿宋_GB2312" w:cs="仿宋_GB2312"/>
          <w:color w:val="000000"/>
          <w:sz w:val="21"/>
        </w:rPr>
        <w:t>一、招标概况</w:t>
      </w:r>
    </w:p>
    <w:p w14:paraId="39F971EB">
      <w:pPr>
        <w:pStyle w:val="4"/>
        <w:ind w:firstLine="420"/>
        <w:jc w:val="both"/>
      </w:pPr>
      <w:r>
        <w:rPr>
          <w:rFonts w:ascii="仿宋_GB2312" w:hAnsi="仿宋_GB2312" w:eastAsia="仿宋_GB2312" w:cs="仿宋_GB2312"/>
          <w:color w:val="000000"/>
          <w:sz w:val="21"/>
        </w:rPr>
        <w:t>2026-2027学年，全区食堂供餐学校（初中）。大米25kg/袋，用量约2110袋；面粉25kg/袋，用量约1060袋；菜籽油5L/桶，用量约2820桶，大肉23740kg；排骨约6755kg，猪大骨约365kg，鲜鸡翅约915kg；鲜鸡腿约2740kg，鸡脯肉约3650kg；生牛肉约1410kg；羊肉约740kg，鸡蛋约133855kg；鹌鹑蛋约1000kg；纯牛奶200ml/盒，约75370盒。</w:t>
      </w:r>
    </w:p>
    <w:p w14:paraId="3C700B4A">
      <w:pPr>
        <w:pStyle w:val="4"/>
        <w:ind w:firstLine="420"/>
        <w:jc w:val="both"/>
      </w:pPr>
      <w:r>
        <w:rPr>
          <w:rFonts w:ascii="仿宋_GB2312" w:hAnsi="仿宋_GB2312" w:eastAsia="仿宋_GB2312" w:cs="仿宋_GB2312"/>
          <w:color w:val="000000"/>
          <w:sz w:val="21"/>
        </w:rPr>
        <w:t>二、质量要求</w:t>
      </w:r>
    </w:p>
    <w:p w14:paraId="3A414D94">
      <w:pPr>
        <w:pStyle w:val="4"/>
        <w:ind w:firstLine="413"/>
        <w:jc w:val="both"/>
      </w:pPr>
      <w:r>
        <w:rPr>
          <w:rFonts w:ascii="仿宋_GB2312" w:hAnsi="仿宋_GB2312" w:eastAsia="仿宋_GB2312" w:cs="仿宋_GB2312"/>
          <w:b/>
          <w:sz w:val="21"/>
        </w:rPr>
        <w:t>1、大米</w:t>
      </w:r>
    </w:p>
    <w:p w14:paraId="7EB29336">
      <w:pPr>
        <w:pStyle w:val="4"/>
        <w:ind w:firstLine="411"/>
        <w:jc w:val="both"/>
      </w:pPr>
      <w:r>
        <w:rPr>
          <w:rFonts w:ascii="仿宋_GB2312" w:hAnsi="仿宋_GB2312" w:eastAsia="仿宋_GB2312" w:cs="仿宋_GB2312"/>
          <w:sz w:val="21"/>
        </w:rPr>
        <w:t>著名生产企业生产，包装要求：独立包装；每袋25KG，符合国家标准GB1354-2009一级品标准要求（须提供产品的检验报告）；便于运输、储存、外包装上必须标明生产日期、保质期、执行标准、储存条件、生产厂家、产地等。</w:t>
      </w:r>
    </w:p>
    <w:p w14:paraId="3930BE3E">
      <w:pPr>
        <w:pStyle w:val="4"/>
        <w:ind w:firstLine="413"/>
        <w:jc w:val="both"/>
      </w:pPr>
      <w:r>
        <w:rPr>
          <w:rFonts w:ascii="仿宋_GB2312" w:hAnsi="仿宋_GB2312" w:eastAsia="仿宋_GB2312" w:cs="仿宋_GB2312"/>
          <w:b/>
          <w:sz w:val="21"/>
        </w:rPr>
        <w:t>2.小麦粉</w:t>
      </w:r>
    </w:p>
    <w:p w14:paraId="6F21F37B">
      <w:pPr>
        <w:pStyle w:val="4"/>
        <w:ind w:firstLine="411"/>
        <w:jc w:val="both"/>
      </w:pPr>
      <w:r>
        <w:rPr>
          <w:rFonts w:ascii="仿宋_GB2312" w:hAnsi="仿宋_GB2312" w:eastAsia="仿宋_GB2312" w:cs="仿宋_GB2312"/>
          <w:sz w:val="21"/>
        </w:rPr>
        <w:t>著名生产企业生产，包装要求：独立包装；每袋25kg，符合国家标准GB/T 1355-2021精制粉标准要求（须提供产品的检验报告）；便于运输、储存、外包装上必须标明生产日期、保质期、执行标准、储存条件、生产厂家、产地等。</w:t>
      </w:r>
    </w:p>
    <w:p w14:paraId="746E59EB">
      <w:pPr>
        <w:pStyle w:val="4"/>
        <w:ind w:firstLine="413"/>
        <w:jc w:val="both"/>
      </w:pPr>
      <w:r>
        <w:rPr>
          <w:rFonts w:ascii="仿宋_GB2312" w:hAnsi="仿宋_GB2312" w:eastAsia="仿宋_GB2312" w:cs="仿宋_GB2312"/>
          <w:b/>
          <w:sz w:val="21"/>
        </w:rPr>
        <w:t>3.食用油</w:t>
      </w:r>
    </w:p>
    <w:p w14:paraId="45ADF384">
      <w:pPr>
        <w:pStyle w:val="4"/>
        <w:ind w:firstLine="411"/>
        <w:jc w:val="both"/>
      </w:pPr>
      <w:r>
        <w:rPr>
          <w:rFonts w:ascii="仿宋_GB2312" w:hAnsi="仿宋_GB2312" w:eastAsia="仿宋_GB2312" w:cs="仿宋_GB2312"/>
          <w:sz w:val="21"/>
        </w:rPr>
        <w:t>著名生产企业生产，包装要求：独立包装，5升/桶，一级压榨非转基因菜籽油（须提供产品的检验报告），符合国家标准GB1536-2021。外包装上必须标明生产日期、保质期、执行标准、储存条件、生产厂家、产地等。</w:t>
      </w:r>
    </w:p>
    <w:p w14:paraId="574C1832">
      <w:pPr>
        <w:pStyle w:val="4"/>
        <w:ind w:firstLine="413"/>
        <w:jc w:val="both"/>
      </w:pPr>
      <w:r>
        <w:rPr>
          <w:rFonts w:ascii="仿宋_GB2312" w:hAnsi="仿宋_GB2312" w:eastAsia="仿宋_GB2312" w:cs="仿宋_GB2312"/>
          <w:b/>
          <w:sz w:val="21"/>
        </w:rPr>
        <w:t>4.肉类（大肉、排骨、猪大骨、牛肉、羊肉、鸡翅、鸡腿）</w:t>
      </w:r>
    </w:p>
    <w:p w14:paraId="047B0BDA">
      <w:pPr>
        <w:pStyle w:val="4"/>
        <w:ind w:firstLine="411"/>
        <w:jc w:val="both"/>
      </w:pPr>
      <w:r>
        <w:rPr>
          <w:rFonts w:ascii="仿宋_GB2312" w:hAnsi="仿宋_GB2312" w:eastAsia="仿宋_GB2312" w:cs="仿宋_GB2312"/>
          <w:sz w:val="21"/>
        </w:rPr>
        <w:t>符合GB2707-2016《食品安全国家标准鲜(冻)畜》标准，新鲜、肉质有弹性，无淤血、无注水、无寄生虫。</w:t>
      </w:r>
    </w:p>
    <w:p w14:paraId="67E60781">
      <w:pPr>
        <w:pStyle w:val="4"/>
        <w:ind w:firstLine="422"/>
        <w:jc w:val="both"/>
      </w:pPr>
      <w:r>
        <w:rPr>
          <w:rFonts w:ascii="仿宋_GB2312" w:hAnsi="仿宋_GB2312" w:eastAsia="仿宋_GB2312" w:cs="仿宋_GB2312"/>
          <w:b/>
          <w:sz w:val="21"/>
        </w:rPr>
        <w:t>5.蛋类（鸡蛋、鹌鹑蛋）</w:t>
      </w:r>
    </w:p>
    <w:p w14:paraId="1473C6D7">
      <w:pPr>
        <w:pStyle w:val="4"/>
        <w:ind w:firstLine="411"/>
        <w:jc w:val="both"/>
      </w:pPr>
      <w:r>
        <w:rPr>
          <w:rFonts w:ascii="仿宋_GB2312" w:hAnsi="仿宋_GB2312" w:eastAsia="仿宋_GB2312" w:cs="仿宋_GB2312"/>
          <w:sz w:val="21"/>
        </w:rPr>
        <w:t>符合GB2749-2015《食品安全国家标准蛋与蛋制品》标准，且每枚≥55g，大小均匀、品质新鲜，无异形状蛋。</w:t>
      </w:r>
    </w:p>
    <w:p w14:paraId="4DF937D1">
      <w:pPr>
        <w:pStyle w:val="4"/>
        <w:ind w:firstLine="413"/>
        <w:jc w:val="both"/>
      </w:pPr>
      <w:r>
        <w:rPr>
          <w:rFonts w:ascii="仿宋_GB2312" w:hAnsi="仿宋_GB2312" w:eastAsia="仿宋_GB2312" w:cs="仿宋_GB2312"/>
          <w:b/>
          <w:sz w:val="21"/>
        </w:rPr>
        <w:t>6.牛奶</w:t>
      </w:r>
    </w:p>
    <w:p w14:paraId="1572D38A">
      <w:pPr>
        <w:pStyle w:val="4"/>
        <w:ind w:firstLine="411"/>
        <w:jc w:val="both"/>
      </w:pPr>
      <w:r>
        <w:rPr>
          <w:rFonts w:ascii="仿宋_GB2312" w:hAnsi="仿宋_GB2312" w:eastAsia="仿宋_GB2312" w:cs="仿宋_GB2312"/>
          <w:sz w:val="21"/>
        </w:rPr>
        <w:t>牛奶的质量及其标识应符合国家标准GB25190-2010《灭菌乳》。产品包装符合GB7718-2011《预包装食品标签通则》和GB28050-2011《预包装食品营养标签通则》的规定。不得提供使用复原乳生产牛奶，净含量负偏差符合国家规定。</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767"/>
        <w:gridCol w:w="5747"/>
      </w:tblGrid>
      <w:tr w14:paraId="417E39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5" w:type="pc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5F858396">
            <w:pPr>
              <w:pStyle w:val="4"/>
              <w:ind w:firstLine="411"/>
              <w:jc w:val="both"/>
            </w:pPr>
            <w:r>
              <w:rPr>
                <w:rFonts w:ascii="仿宋_GB2312" w:hAnsi="仿宋_GB2312" w:eastAsia="仿宋_GB2312" w:cs="仿宋_GB2312"/>
                <w:sz w:val="21"/>
              </w:rPr>
              <w:t>序号</w:t>
            </w:r>
          </w:p>
        </w:tc>
        <w:tc>
          <w:tcPr>
            <w:tcW w:w="337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380B1A7">
            <w:pPr>
              <w:pStyle w:val="4"/>
              <w:ind w:firstLine="411"/>
              <w:jc w:val="both"/>
            </w:pPr>
            <w:r>
              <w:rPr>
                <w:rFonts w:ascii="仿宋_GB2312" w:hAnsi="仿宋_GB2312" w:eastAsia="仿宋_GB2312" w:cs="仿宋_GB2312"/>
                <w:sz w:val="21"/>
              </w:rPr>
              <w:t>初中</w:t>
            </w:r>
          </w:p>
        </w:tc>
      </w:tr>
      <w:tr w14:paraId="4AD0D2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30AFC2">
            <w:pPr>
              <w:pStyle w:val="4"/>
              <w:ind w:firstLine="411"/>
              <w:jc w:val="both"/>
            </w:pPr>
            <w:r>
              <w:rPr>
                <w:rFonts w:ascii="仿宋_GB2312" w:hAnsi="仿宋_GB2312" w:eastAsia="仿宋_GB2312" w:cs="仿宋_GB2312"/>
                <w:sz w:val="21"/>
              </w:rPr>
              <w:t>1</w:t>
            </w:r>
          </w:p>
        </w:tc>
        <w:tc>
          <w:tcPr>
            <w:tcW w:w="337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89B6CA2">
            <w:pPr>
              <w:pStyle w:val="4"/>
              <w:ind w:firstLine="411"/>
              <w:jc w:val="both"/>
            </w:pPr>
            <w:r>
              <w:rPr>
                <w:rFonts w:ascii="仿宋_GB2312" w:hAnsi="仿宋_GB2312" w:eastAsia="仿宋_GB2312" w:cs="仿宋_GB2312"/>
                <w:sz w:val="21"/>
              </w:rPr>
              <w:t>关山初中</w:t>
            </w:r>
          </w:p>
        </w:tc>
      </w:tr>
      <w:tr w14:paraId="332B63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9003EA">
            <w:pPr>
              <w:pStyle w:val="4"/>
              <w:ind w:firstLine="411"/>
              <w:jc w:val="both"/>
            </w:pPr>
            <w:r>
              <w:rPr>
                <w:rFonts w:ascii="仿宋_GB2312" w:hAnsi="仿宋_GB2312" w:eastAsia="仿宋_GB2312" w:cs="仿宋_GB2312"/>
                <w:sz w:val="21"/>
              </w:rPr>
              <w:t>2</w:t>
            </w:r>
          </w:p>
        </w:tc>
        <w:tc>
          <w:tcPr>
            <w:tcW w:w="337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D2D35F">
            <w:pPr>
              <w:pStyle w:val="4"/>
              <w:ind w:firstLine="411"/>
              <w:jc w:val="both"/>
            </w:pPr>
            <w:r>
              <w:rPr>
                <w:rFonts w:ascii="仿宋_GB2312" w:hAnsi="仿宋_GB2312" w:eastAsia="仿宋_GB2312" w:cs="仿宋_GB2312"/>
                <w:sz w:val="21"/>
              </w:rPr>
              <w:t>康桥初中</w:t>
            </w:r>
          </w:p>
        </w:tc>
      </w:tr>
      <w:tr w14:paraId="3FECA3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A50972">
            <w:pPr>
              <w:pStyle w:val="4"/>
              <w:ind w:firstLine="411"/>
              <w:jc w:val="both"/>
            </w:pPr>
            <w:r>
              <w:rPr>
                <w:rFonts w:ascii="仿宋_GB2312" w:hAnsi="仿宋_GB2312" w:eastAsia="仿宋_GB2312" w:cs="仿宋_GB2312"/>
                <w:sz w:val="21"/>
              </w:rPr>
              <w:t>3</w:t>
            </w:r>
          </w:p>
        </w:tc>
        <w:tc>
          <w:tcPr>
            <w:tcW w:w="337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630F37">
            <w:pPr>
              <w:pStyle w:val="4"/>
              <w:ind w:firstLine="411"/>
              <w:jc w:val="both"/>
            </w:pPr>
            <w:r>
              <w:rPr>
                <w:rFonts w:ascii="仿宋_GB2312" w:hAnsi="仿宋_GB2312" w:eastAsia="仿宋_GB2312" w:cs="仿宋_GB2312"/>
                <w:sz w:val="21"/>
              </w:rPr>
              <w:t>武屯初中</w:t>
            </w:r>
          </w:p>
        </w:tc>
      </w:tr>
      <w:tr w14:paraId="741ABE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3A667E">
            <w:pPr>
              <w:pStyle w:val="4"/>
              <w:ind w:firstLine="411"/>
              <w:jc w:val="both"/>
            </w:pPr>
            <w:r>
              <w:rPr>
                <w:rFonts w:ascii="仿宋_GB2312" w:hAnsi="仿宋_GB2312" w:eastAsia="仿宋_GB2312" w:cs="仿宋_GB2312"/>
                <w:sz w:val="21"/>
              </w:rPr>
              <w:t>4</w:t>
            </w:r>
          </w:p>
        </w:tc>
        <w:tc>
          <w:tcPr>
            <w:tcW w:w="337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1A696F">
            <w:pPr>
              <w:pStyle w:val="4"/>
              <w:ind w:firstLine="411"/>
              <w:jc w:val="both"/>
            </w:pPr>
            <w:r>
              <w:rPr>
                <w:rFonts w:ascii="仿宋_GB2312" w:hAnsi="仿宋_GB2312" w:eastAsia="仿宋_GB2312" w:cs="仿宋_GB2312"/>
                <w:sz w:val="21"/>
              </w:rPr>
              <w:t>北屯学校</w:t>
            </w:r>
          </w:p>
        </w:tc>
      </w:tr>
      <w:tr w14:paraId="530F9D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E6498C">
            <w:pPr>
              <w:pStyle w:val="4"/>
              <w:ind w:firstLine="411"/>
              <w:jc w:val="both"/>
            </w:pPr>
            <w:r>
              <w:rPr>
                <w:rFonts w:ascii="仿宋_GB2312" w:hAnsi="仿宋_GB2312" w:eastAsia="仿宋_GB2312" w:cs="仿宋_GB2312"/>
                <w:sz w:val="21"/>
              </w:rPr>
              <w:t>5</w:t>
            </w:r>
          </w:p>
        </w:tc>
        <w:tc>
          <w:tcPr>
            <w:tcW w:w="337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55998B4">
            <w:pPr>
              <w:pStyle w:val="4"/>
              <w:ind w:firstLine="411"/>
              <w:jc w:val="both"/>
            </w:pPr>
            <w:r>
              <w:rPr>
                <w:rFonts w:ascii="仿宋_GB2312" w:hAnsi="仿宋_GB2312" w:eastAsia="仿宋_GB2312" w:cs="仿宋_GB2312"/>
                <w:sz w:val="21"/>
              </w:rPr>
              <w:t>阎良一中</w:t>
            </w:r>
          </w:p>
        </w:tc>
      </w:tr>
    </w:tbl>
    <w:p w14:paraId="1F38CB4E">
      <w:pPr>
        <w:rPr>
          <w:rFonts w:ascii="仿宋_GB2312" w:hAnsi="仿宋_GB2312" w:eastAsia="仿宋_GB2312" w:cs="仿宋_GB2312"/>
        </w:rPr>
      </w:pPr>
    </w:p>
    <w:p w14:paraId="6B4AE743">
      <w:pPr>
        <w:rPr>
          <w:rFonts w:ascii="仿宋_GB2312" w:hAnsi="仿宋_GB2312" w:eastAsia="仿宋_GB2312" w:cs="仿宋_GB2312"/>
        </w:rPr>
      </w:pPr>
    </w:p>
    <w:p w14:paraId="49B6F5A6">
      <w:pPr>
        <w:rPr>
          <w:rFonts w:ascii="仿宋_GB2312" w:hAnsi="仿宋_GB2312" w:eastAsia="仿宋_GB2312" w:cs="仿宋_GB2312"/>
        </w:rPr>
      </w:pPr>
    </w:p>
    <w:p w14:paraId="7F1AB042">
      <w:pPr>
        <w:rPr>
          <w:rFonts w:ascii="仿宋_GB2312" w:hAnsi="仿宋_GB2312" w:eastAsia="仿宋_GB2312" w:cs="仿宋_GB2312"/>
        </w:rPr>
      </w:pPr>
      <w:r>
        <w:rPr>
          <w:rFonts w:ascii="仿宋_GB2312" w:hAnsi="仿宋_GB2312" w:eastAsia="仿宋_GB2312" w:cs="仿宋_GB2312"/>
        </w:rPr>
        <w:t>4标段：学校（高中段）食堂大宗食材采购</w:t>
      </w:r>
    </w:p>
    <w:p w14:paraId="681B1483">
      <w:pPr>
        <w:pStyle w:val="4"/>
        <w:ind w:firstLine="420"/>
        <w:jc w:val="both"/>
      </w:pPr>
      <w:r>
        <w:rPr>
          <w:rFonts w:ascii="仿宋_GB2312" w:hAnsi="仿宋_GB2312" w:eastAsia="仿宋_GB2312" w:cs="仿宋_GB2312"/>
          <w:color w:val="000000"/>
          <w:sz w:val="21"/>
        </w:rPr>
        <w:t>一、招标概况</w:t>
      </w:r>
    </w:p>
    <w:p w14:paraId="46440007">
      <w:pPr>
        <w:pStyle w:val="4"/>
        <w:ind w:firstLine="420"/>
        <w:jc w:val="both"/>
      </w:pPr>
      <w:r>
        <w:rPr>
          <w:rFonts w:ascii="仿宋_GB2312" w:hAnsi="仿宋_GB2312" w:eastAsia="仿宋_GB2312" w:cs="仿宋_GB2312"/>
          <w:color w:val="000000"/>
          <w:sz w:val="21"/>
        </w:rPr>
        <w:t>2026-2027学年，全区食堂供餐学校（高中）。大米25kg/袋，用量约1980袋；面粉25kg/袋，用量约1810袋；菜籽油5L/桶，用量约4760桶，大肉约47525kg；排骨约13530kg，猪大骨约730kg，鲜鸡翅约1830kg；鲜鸡腿约5480kg，鸡脯肉约7310kg；生牛肉约500kg；羊肉约300kg，鸡蛋约50000kg；鹌鹑蛋约470kg；纯牛奶200ml/盒，约374220盒。</w:t>
      </w:r>
    </w:p>
    <w:p w14:paraId="34291DA9">
      <w:pPr>
        <w:pStyle w:val="4"/>
        <w:ind w:firstLine="420"/>
        <w:jc w:val="both"/>
      </w:pPr>
      <w:r>
        <w:rPr>
          <w:rFonts w:ascii="仿宋_GB2312" w:hAnsi="仿宋_GB2312" w:eastAsia="仿宋_GB2312" w:cs="仿宋_GB2312"/>
          <w:color w:val="000000"/>
          <w:sz w:val="21"/>
        </w:rPr>
        <w:t>二、质量要求</w:t>
      </w:r>
    </w:p>
    <w:p w14:paraId="70F566B3">
      <w:pPr>
        <w:pStyle w:val="4"/>
        <w:ind w:firstLine="413"/>
        <w:jc w:val="both"/>
      </w:pPr>
      <w:r>
        <w:rPr>
          <w:rFonts w:ascii="仿宋_GB2312" w:hAnsi="仿宋_GB2312" w:eastAsia="仿宋_GB2312" w:cs="仿宋_GB2312"/>
          <w:b/>
          <w:sz w:val="21"/>
        </w:rPr>
        <w:t>1、大米</w:t>
      </w:r>
    </w:p>
    <w:p w14:paraId="01DEEAE5">
      <w:pPr>
        <w:pStyle w:val="4"/>
        <w:ind w:firstLine="411"/>
        <w:jc w:val="both"/>
      </w:pPr>
      <w:r>
        <w:rPr>
          <w:rFonts w:ascii="仿宋_GB2312" w:hAnsi="仿宋_GB2312" w:eastAsia="仿宋_GB2312" w:cs="仿宋_GB2312"/>
          <w:sz w:val="21"/>
        </w:rPr>
        <w:t>著名生产企业生产，包装要求：独立包装；每袋25KG，符合国家标准GB1354-2009一级品标准要求（须提供产品的检验报告）；便于运输、储存、外包装上必须标明生产日期、保质期、执行标准、储存条件、生产厂家、产地等。</w:t>
      </w:r>
    </w:p>
    <w:p w14:paraId="453EA319">
      <w:pPr>
        <w:pStyle w:val="4"/>
        <w:ind w:firstLine="413"/>
        <w:jc w:val="both"/>
      </w:pPr>
      <w:r>
        <w:rPr>
          <w:rFonts w:ascii="仿宋_GB2312" w:hAnsi="仿宋_GB2312" w:eastAsia="仿宋_GB2312" w:cs="仿宋_GB2312"/>
          <w:b/>
          <w:sz w:val="21"/>
        </w:rPr>
        <w:t>2.小麦粉</w:t>
      </w:r>
    </w:p>
    <w:p w14:paraId="6400AA2A">
      <w:pPr>
        <w:pStyle w:val="4"/>
        <w:ind w:firstLine="411"/>
        <w:jc w:val="both"/>
      </w:pPr>
      <w:r>
        <w:rPr>
          <w:rFonts w:ascii="仿宋_GB2312" w:hAnsi="仿宋_GB2312" w:eastAsia="仿宋_GB2312" w:cs="仿宋_GB2312"/>
          <w:sz w:val="21"/>
        </w:rPr>
        <w:t>著名生产企业生产，包装要求：独立包装；每袋25kg，符合国家标准GB/T 1355-2021精制粉标准要求（须提供产品的检验报告）；便于运输、储存、外包装上必须标明生产日期、保质期、执行标准、储存条件、生产厂家、产地等。</w:t>
      </w:r>
    </w:p>
    <w:p w14:paraId="26C6B753">
      <w:pPr>
        <w:pStyle w:val="4"/>
        <w:ind w:firstLine="413"/>
        <w:jc w:val="both"/>
      </w:pPr>
      <w:r>
        <w:rPr>
          <w:rFonts w:ascii="仿宋_GB2312" w:hAnsi="仿宋_GB2312" w:eastAsia="仿宋_GB2312" w:cs="仿宋_GB2312"/>
          <w:b/>
          <w:sz w:val="21"/>
        </w:rPr>
        <w:t>3.食用油</w:t>
      </w:r>
    </w:p>
    <w:p w14:paraId="1CFD99C2">
      <w:pPr>
        <w:pStyle w:val="4"/>
        <w:ind w:firstLine="411"/>
        <w:jc w:val="both"/>
      </w:pPr>
      <w:r>
        <w:rPr>
          <w:rFonts w:ascii="仿宋_GB2312" w:hAnsi="仿宋_GB2312" w:eastAsia="仿宋_GB2312" w:cs="仿宋_GB2312"/>
          <w:sz w:val="21"/>
        </w:rPr>
        <w:t>著名生产企业生产，包装要求：独立包装，5升/桶，一级压榨非转基因菜籽油（须提供产品的检验报告），符合国家标准GB1536-2021。外包装上必须标明生产日期、保质期、执行标准、储存条件、生产厂家、产地等。</w:t>
      </w:r>
    </w:p>
    <w:p w14:paraId="437C306E">
      <w:pPr>
        <w:pStyle w:val="4"/>
        <w:ind w:firstLine="413"/>
        <w:jc w:val="both"/>
      </w:pPr>
      <w:r>
        <w:rPr>
          <w:rFonts w:ascii="仿宋_GB2312" w:hAnsi="仿宋_GB2312" w:eastAsia="仿宋_GB2312" w:cs="仿宋_GB2312"/>
          <w:b/>
          <w:sz w:val="21"/>
        </w:rPr>
        <w:t>4.肉类（大肉、排骨、猪大骨、牛肉、羊肉、鸡翅、鸡腿）</w:t>
      </w:r>
    </w:p>
    <w:p w14:paraId="68143AE8">
      <w:pPr>
        <w:pStyle w:val="4"/>
        <w:ind w:firstLine="411"/>
        <w:jc w:val="both"/>
      </w:pPr>
      <w:r>
        <w:rPr>
          <w:rFonts w:ascii="仿宋_GB2312" w:hAnsi="仿宋_GB2312" w:eastAsia="仿宋_GB2312" w:cs="仿宋_GB2312"/>
          <w:sz w:val="21"/>
        </w:rPr>
        <w:t>符合GB2707-2016《食品安全国家标准鲜(冻)畜》标准，新鲜、肉质有弹性，无淤血、无注水、无寄生虫。</w:t>
      </w:r>
    </w:p>
    <w:p w14:paraId="35E6F8A5">
      <w:pPr>
        <w:pStyle w:val="4"/>
        <w:ind w:firstLine="422"/>
        <w:jc w:val="both"/>
      </w:pPr>
      <w:r>
        <w:rPr>
          <w:rFonts w:ascii="仿宋_GB2312" w:hAnsi="仿宋_GB2312" w:eastAsia="仿宋_GB2312" w:cs="仿宋_GB2312"/>
          <w:b/>
          <w:sz w:val="21"/>
        </w:rPr>
        <w:t>5.蛋类（鸡蛋、鹌鹑蛋）</w:t>
      </w:r>
    </w:p>
    <w:p w14:paraId="2828F656">
      <w:pPr>
        <w:pStyle w:val="4"/>
        <w:ind w:firstLine="411"/>
        <w:jc w:val="both"/>
      </w:pPr>
      <w:r>
        <w:rPr>
          <w:rFonts w:ascii="仿宋_GB2312" w:hAnsi="仿宋_GB2312" w:eastAsia="仿宋_GB2312" w:cs="仿宋_GB2312"/>
          <w:sz w:val="21"/>
        </w:rPr>
        <w:t>符合GB2749-2015《食品安全国家标准蛋与蛋制品》标准，且每枚≥55g，大小均匀、品质新鲜，无异形状蛋。</w:t>
      </w:r>
    </w:p>
    <w:p w14:paraId="4D3ADFA5">
      <w:pPr>
        <w:pStyle w:val="4"/>
        <w:ind w:firstLine="413"/>
        <w:jc w:val="both"/>
      </w:pPr>
      <w:r>
        <w:rPr>
          <w:rFonts w:ascii="仿宋_GB2312" w:hAnsi="仿宋_GB2312" w:eastAsia="仿宋_GB2312" w:cs="仿宋_GB2312"/>
          <w:b/>
          <w:sz w:val="21"/>
        </w:rPr>
        <w:t>6.牛奶</w:t>
      </w:r>
    </w:p>
    <w:p w14:paraId="72ED6D1D">
      <w:pPr>
        <w:pStyle w:val="4"/>
        <w:ind w:firstLine="411"/>
        <w:jc w:val="both"/>
      </w:pPr>
      <w:r>
        <w:rPr>
          <w:rFonts w:ascii="仿宋_GB2312" w:hAnsi="仿宋_GB2312" w:eastAsia="仿宋_GB2312" w:cs="仿宋_GB2312"/>
          <w:sz w:val="21"/>
        </w:rPr>
        <w:t>牛奶的质量及其标识应符合国家标准GB25190-2010《灭菌乳》。产品包装符合GB7718-2011《预包装食品标签通则》和GB28050-2011《预包装食品营养标签通则》的规定。不得提供使用复原乳生产牛奶，净含量负偏差符合国家规定。</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767"/>
        <w:gridCol w:w="5747"/>
      </w:tblGrid>
      <w:tr w14:paraId="0392E7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5" w:type="pc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5037D371">
            <w:pPr>
              <w:pStyle w:val="4"/>
              <w:ind w:firstLine="411"/>
              <w:jc w:val="both"/>
            </w:pPr>
            <w:r>
              <w:rPr>
                <w:rFonts w:ascii="仿宋_GB2312" w:hAnsi="仿宋_GB2312" w:eastAsia="仿宋_GB2312" w:cs="仿宋_GB2312"/>
                <w:sz w:val="21"/>
              </w:rPr>
              <w:t>序号</w:t>
            </w:r>
          </w:p>
        </w:tc>
        <w:tc>
          <w:tcPr>
            <w:tcW w:w="337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F77E871">
            <w:pPr>
              <w:pStyle w:val="4"/>
              <w:ind w:firstLine="411"/>
              <w:jc w:val="both"/>
            </w:pPr>
            <w:r>
              <w:rPr>
                <w:rFonts w:ascii="仿宋_GB2312" w:hAnsi="仿宋_GB2312" w:eastAsia="仿宋_GB2312" w:cs="仿宋_GB2312"/>
                <w:sz w:val="21"/>
              </w:rPr>
              <w:t>高职中</w:t>
            </w:r>
          </w:p>
        </w:tc>
      </w:tr>
      <w:tr w14:paraId="000903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04551BE">
            <w:pPr>
              <w:pStyle w:val="4"/>
              <w:ind w:firstLine="411"/>
              <w:jc w:val="both"/>
            </w:pPr>
            <w:r>
              <w:rPr>
                <w:rFonts w:ascii="仿宋_GB2312" w:hAnsi="仿宋_GB2312" w:eastAsia="仿宋_GB2312" w:cs="仿宋_GB2312"/>
                <w:sz w:val="21"/>
              </w:rPr>
              <w:t>1</w:t>
            </w:r>
          </w:p>
        </w:tc>
        <w:tc>
          <w:tcPr>
            <w:tcW w:w="337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13C640">
            <w:pPr>
              <w:pStyle w:val="4"/>
              <w:ind w:firstLine="411"/>
              <w:jc w:val="both"/>
            </w:pPr>
            <w:r>
              <w:rPr>
                <w:rFonts w:ascii="仿宋_GB2312" w:hAnsi="仿宋_GB2312" w:eastAsia="仿宋_GB2312" w:cs="仿宋_GB2312"/>
                <w:sz w:val="21"/>
              </w:rPr>
              <w:t>西飞一中</w:t>
            </w:r>
          </w:p>
        </w:tc>
      </w:tr>
      <w:tr w14:paraId="234E49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9CDCDF">
            <w:pPr>
              <w:pStyle w:val="4"/>
              <w:ind w:firstLine="411"/>
              <w:jc w:val="both"/>
            </w:pPr>
            <w:r>
              <w:rPr>
                <w:rFonts w:ascii="仿宋_GB2312" w:hAnsi="仿宋_GB2312" w:eastAsia="仿宋_GB2312" w:cs="仿宋_GB2312"/>
                <w:sz w:val="21"/>
              </w:rPr>
              <w:t>2</w:t>
            </w:r>
          </w:p>
        </w:tc>
        <w:tc>
          <w:tcPr>
            <w:tcW w:w="337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837F31">
            <w:pPr>
              <w:pStyle w:val="4"/>
              <w:ind w:firstLine="411"/>
              <w:jc w:val="both"/>
            </w:pPr>
            <w:r>
              <w:rPr>
                <w:rFonts w:ascii="仿宋_GB2312" w:hAnsi="仿宋_GB2312" w:eastAsia="仿宋_GB2312" w:cs="仿宋_GB2312"/>
                <w:sz w:val="21"/>
              </w:rPr>
              <w:t>关山中学</w:t>
            </w:r>
          </w:p>
        </w:tc>
      </w:tr>
      <w:tr w14:paraId="3C26F0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A2A67">
            <w:pPr>
              <w:pStyle w:val="4"/>
              <w:ind w:firstLine="411"/>
              <w:jc w:val="both"/>
            </w:pPr>
            <w:r>
              <w:rPr>
                <w:rFonts w:ascii="仿宋_GB2312" w:hAnsi="仿宋_GB2312" w:eastAsia="仿宋_GB2312" w:cs="仿宋_GB2312"/>
                <w:sz w:val="21"/>
              </w:rPr>
              <w:t>3</w:t>
            </w:r>
          </w:p>
        </w:tc>
        <w:tc>
          <w:tcPr>
            <w:tcW w:w="337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39F337">
            <w:pPr>
              <w:pStyle w:val="4"/>
              <w:ind w:firstLine="411"/>
              <w:jc w:val="both"/>
            </w:pPr>
            <w:r>
              <w:rPr>
                <w:rFonts w:ascii="仿宋_GB2312" w:hAnsi="仿宋_GB2312" w:eastAsia="仿宋_GB2312" w:cs="仿宋_GB2312"/>
                <w:sz w:val="21"/>
              </w:rPr>
              <w:t>武屯职高</w:t>
            </w:r>
          </w:p>
        </w:tc>
      </w:tr>
      <w:tr w14:paraId="715143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EF52B7">
            <w:pPr>
              <w:pStyle w:val="4"/>
              <w:ind w:firstLine="411"/>
              <w:jc w:val="both"/>
            </w:pPr>
            <w:r>
              <w:rPr>
                <w:rFonts w:ascii="仿宋_GB2312" w:hAnsi="仿宋_GB2312" w:eastAsia="仿宋_GB2312" w:cs="仿宋_GB2312"/>
                <w:sz w:val="21"/>
              </w:rPr>
              <w:t>4</w:t>
            </w:r>
          </w:p>
        </w:tc>
        <w:tc>
          <w:tcPr>
            <w:tcW w:w="337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ECF7D4E">
            <w:pPr>
              <w:pStyle w:val="4"/>
              <w:ind w:firstLine="411"/>
              <w:jc w:val="both"/>
            </w:pPr>
            <w:r>
              <w:rPr>
                <w:rFonts w:ascii="仿宋_GB2312" w:hAnsi="仿宋_GB2312" w:eastAsia="仿宋_GB2312" w:cs="仿宋_GB2312"/>
                <w:sz w:val="21"/>
              </w:rPr>
              <w:t>阎良职中</w:t>
            </w:r>
          </w:p>
        </w:tc>
      </w:tr>
    </w:tbl>
    <w:p w14:paraId="4BD8A057">
      <w:pPr>
        <w:rPr>
          <w:rFonts w:ascii="仿宋_GB2312" w:hAnsi="仿宋_GB2312" w:eastAsia="仿宋_GB2312" w:cs="仿宋_GB231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9107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2026-08-07T06:04:35Z</dcterms:created>
  <dc:creator>Administrator</dc:creator>
  <cp:lastModifiedBy>123</cp:lastModifiedBy>
  <dcterms:modified xsi:type="dcterms:W3CDTF">2026-08-07T06:06:50Z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eyJoZGlkIjoiOGQ3ODNlYjZjZWMzNDM3YjRkMjE4MzBmODAzNWZiY2UiLCJ1c2VySWQiOiI0NDQ4NzkxMjQifQ==</vt:lpwstr>
  </property>
  <property fmtid="{D5CDD505-2E9C-101B-9397-08002B2CF9AE}" pid="4" name="ICV">
    <vt:lpwstr>5B023170CC874B14A74A34C01AD0CF0A_12</vt:lpwstr>
  </property>
</Properties>
</file>